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line="360" w:lineRule="auto"/>
        <w:ind w:hanging="0" w:left="0" w:right="-15"/>
        <w:jc w:val="center"/>
      </w:pPr>
      <w:r>
        <w:rPr>
          <w:rFonts w:ascii="Times New Roman" w:hAnsi="Times New Roman"/>
          <w:sz w:val="28"/>
          <w:szCs w:val="28"/>
        </w:rPr>
        <w:t>ОЦІНКА ТОЧНОСТІ І ОБЧИСЛЮВАЛЬНОЇ СКЛАДНОСТІ НАБЛИЖЕНОГО ГЛОБАЛЬНОГО РОЗВ’ЯЗУВАННЯ НЕЛІНІЙНИХ ФУНКЦІОНАЛЬНИХ РІВНЯНЬ</w:t>
      </w:r>
    </w:p>
    <w:p>
      <w:pPr>
        <w:pStyle w:val="style0"/>
        <w:spacing w:line="360" w:lineRule="auto"/>
        <w:ind w:hanging="0" w:left="0" w:right="-15"/>
        <w:jc w:val="center"/>
      </w:pPr>
      <w:r>
        <w:rPr>
          <w:rFonts w:ascii="Times New Roman" w:hAnsi="Times New Roman"/>
          <w:sz w:val="28"/>
          <w:szCs w:val="28"/>
        </w:rPr>
        <w:t>Гуснай Ю.В.</w:t>
      </w:r>
    </w:p>
    <w:p>
      <w:pPr>
        <w:pStyle w:val="style0"/>
        <w:spacing w:line="360" w:lineRule="auto"/>
        <w:ind w:hanging="0" w:left="0" w:right="-15"/>
        <w:jc w:val="center"/>
      </w:pPr>
      <w:r>
        <w:rPr>
          <w:rFonts w:ascii="Times New Roman" w:hAnsi="Times New Roman"/>
          <w:sz w:val="28"/>
          <w:szCs w:val="28"/>
          <w:lang w:val="uk-UA"/>
        </w:rPr>
        <w:t>Студент 5-го курсу спеціальності 8.04030101 «Прикладна математика»</w:t>
      </w:r>
    </w:p>
    <w:p>
      <w:pPr>
        <w:pStyle w:val="style0"/>
        <w:spacing w:line="360" w:lineRule="auto"/>
        <w:ind w:hanging="0" w:left="0" w:right="-15"/>
        <w:jc w:val="center"/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0"/>
        <w:spacing w:line="360" w:lineRule="auto"/>
        <w:ind w:hanging="0" w:left="0" w:right="-15"/>
        <w:jc w:val="both"/>
      </w:pPr>
      <w:r>
        <w:rPr>
          <w:rFonts w:ascii="Times New Roman" w:hAnsi="Times New Roman"/>
          <w:sz w:val="28"/>
          <w:szCs w:val="28"/>
        </w:rPr>
        <w:tab/>
        <w:t>Проблема  глобального розв’язування нелінійних функціональних рівнянь є дуже важливою і в той же час дуже складною і недостатньо розробленою. Нелінійні функціональні рівняння як математичні моделі можуть відображати різні природні явища і процеси, наприклад, задачі фізики, біології, хімії, економіки і  т.п. Розв’язки таких задач характеризують стан розглядуваного об’єкта або процесу. НФР в залежності від елементів,  що їх породжують, можуть мати один розв’язок, скінченне число розв’язків, нескінченну множину таких розв’язків або не мати їх взагалі. Тому розрізнення цих випадків, як і знаходження самих розв’язків, набуває важливого значення</w:t>
      </w:r>
      <w:r>
        <w:rPr>
          <w:rFonts w:ascii="Times New Roman" w:hAnsi="Times New Roman"/>
          <w:sz w:val="28"/>
          <w:szCs w:val="28"/>
        </w:rPr>
        <w:t>[3]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spacing w:line="360" w:lineRule="auto"/>
        <w:ind w:hanging="0" w:left="0" w:right="-15"/>
        <w:jc w:val="both"/>
      </w:pPr>
      <w:r>
        <w:rPr>
          <w:rFonts w:ascii="Times New Roman" w:hAnsi="Times New Roman"/>
          <w:sz w:val="28"/>
          <w:szCs w:val="28"/>
        </w:rPr>
        <w:tab/>
        <w:t>Оскільки, як правило, НФР, які описують реальні процеси, мають складну структуру, то безпосереднє застосування до їх глобального розв’язування відомих методів є проблематичним як з точки зору їх функціональної реалізації, так і з точки зору обчислення необхідних елементів рівнянь, що входять в теореми існування та оцінки похибок. У зв’язку з цим для розв’язування таких рівнянь застосовуються елементи загальної теорії наближених методів</w:t>
      </w:r>
      <w:r>
        <w:rPr>
          <w:rFonts w:ascii="Times New Roman" w:hAnsi="Times New Roman"/>
          <w:sz w:val="28"/>
          <w:szCs w:val="28"/>
        </w:rPr>
        <w:t>[4]</w:t>
      </w:r>
      <w:r>
        <w:rPr>
          <w:rFonts w:ascii="Times New Roman" w:hAnsi="Times New Roman"/>
          <w:sz w:val="28"/>
          <w:szCs w:val="28"/>
        </w:rPr>
        <w:t>. Ця теорія передбачає побудову для вихідного рівняння послідовності наближених рівнянь, доведення відповідних теорем про зв’язок таких рівнянь і збіжності методу переходу від вихідного рівняння до послідовності наближених рівнянь. Це є достатньою умовою для практичного розв’язування (за допустимих фіксованих значеннях параметра апроксимації) наближених рівнянь та проведення апостеріорного аналізу отриманих наближених розв’язків вихідного рівняння</w:t>
      </w:r>
      <w:r>
        <w:rPr>
          <w:rFonts w:ascii="Times New Roman" w:hAnsi="Times New Roman"/>
          <w:sz w:val="28"/>
          <w:szCs w:val="28"/>
        </w:rPr>
        <w:t>[1]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style0"/>
        <w:spacing w:line="360" w:lineRule="auto"/>
        <w:ind w:hanging="0" w:left="0" w:right="-15"/>
        <w:jc w:val="both"/>
      </w:pPr>
      <w:r>
        <w:rPr>
          <w:rFonts w:ascii="Times New Roman" w:hAnsi="Times New Roman"/>
          <w:sz w:val="28"/>
          <w:szCs w:val="28"/>
          <w:lang w:val="uk-UA"/>
        </w:rPr>
        <w:tab/>
        <w:t>У даній роботі елементи теорії наближених методів реалізуються на нелінійних рівняннях з одним невідомим, системах нелінійних скалярних рівнянь та нелінійних інтегральних рівнянь типу Урисона і Гаммерштейна. Оскільки наближене розв’язування рівнянь пов’язане з апроксимацією і реалізацією чисельного методу на обчислювальній машині, що викликає появу різного роду похибок, то в роботі розглянуто елементи теорії похибок та їх оцінки, які супроводжують процес обчислення</w:t>
      </w:r>
      <w:r>
        <w:rPr>
          <w:rFonts w:ascii="Times New Roman" w:hAnsi="Times New Roman"/>
          <w:sz w:val="28"/>
          <w:szCs w:val="28"/>
          <w:lang w:val="uk-UA"/>
        </w:rPr>
        <w:t>[2]</w:t>
      </w:r>
      <w:r>
        <w:rPr>
          <w:rFonts w:ascii="Times New Roman" w:hAnsi="Times New Roman"/>
          <w:sz w:val="28"/>
          <w:szCs w:val="28"/>
          <w:lang w:val="uk-UA"/>
        </w:rPr>
        <w:t>. Важливе значення при цьому набуває апріорна інформація про задачі та числові методи або обчислювальні алгоритми, а також оцінки їх характеристик.</w:t>
      </w:r>
    </w:p>
    <w:p>
      <w:pPr>
        <w:pStyle w:val="style0"/>
        <w:spacing w:line="360" w:lineRule="auto"/>
        <w:ind w:hanging="0" w:left="0" w:right="-15"/>
        <w:jc w:val="both"/>
      </w:pPr>
      <w:r>
        <w:rPr>
          <w:rFonts w:ascii="Times New Roman" w:hAnsi="Times New Roman"/>
          <w:sz w:val="28"/>
          <w:szCs w:val="28"/>
          <w:lang w:val="uk-UA"/>
        </w:rPr>
      </w:r>
    </w:p>
    <w:p>
      <w:pPr>
        <w:pStyle w:val="style0"/>
        <w:spacing w:line="360" w:lineRule="auto"/>
        <w:ind w:hanging="0" w:left="0" w:right="-15"/>
        <w:jc w:val="center"/>
      </w:pPr>
      <w:r>
        <w:rPr>
          <w:rFonts w:ascii="Times New Roman" w:cs="Times New Roman" w:hAnsi="Times New Roman"/>
          <w:b/>
          <w:bCs/>
          <w:color w:val="000000"/>
          <w:sz w:val="28"/>
          <w:szCs w:val="28"/>
          <w:lang w:bidi="zxx-" w:eastAsia="zxx-"/>
        </w:rPr>
        <w:t>Література</w:t>
      </w:r>
    </w:p>
    <w:p>
      <w:pPr>
        <w:pStyle w:val="style0"/>
        <w:numPr>
          <w:ilvl w:val="0"/>
          <w:numId w:val="1"/>
        </w:numPr>
        <w:spacing w:line="360" w:lineRule="auto"/>
        <w:ind w:hanging="0" w:left="0" w:right="-15"/>
        <w:jc w:val="both"/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Бабич М. Д., Бабич В. М. Про чисельне розв’язування нелінійних функціональних рівнянь з багатьма розв’язками – Київ, 2002. – </w:t>
      </w:r>
      <w:r>
        <w:rPr>
          <w:rFonts w:ascii="Times New Roman" w:cs="Times New Roman" w:hAnsi="Times New Roman"/>
          <w:color w:val="000000"/>
          <w:sz w:val="28"/>
          <w:szCs w:val="28"/>
        </w:rPr>
        <w:t>1</w:t>
      </w:r>
      <w:r>
        <w:rPr>
          <w:rFonts w:ascii="Times New Roman" w:cs="Times New Roman" w:hAnsi="Times New Roman"/>
          <w:color w:val="000000"/>
          <w:sz w:val="28"/>
          <w:szCs w:val="28"/>
        </w:rPr>
        <w:t>с.</w:t>
      </w:r>
    </w:p>
    <w:p>
      <w:pPr>
        <w:pStyle w:val="style0"/>
        <w:numPr>
          <w:ilvl w:val="0"/>
          <w:numId w:val="1"/>
        </w:numPr>
        <w:spacing w:line="360" w:lineRule="auto"/>
        <w:ind w:hanging="0" w:left="0" w:right="-15"/>
        <w:jc w:val="both"/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Калиткин Н. Н.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 xml:space="preserve">Численные методы – М.:Наука, 1978. – 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3</w:t>
      </w:r>
      <w:r>
        <w:rPr>
          <w:rFonts w:ascii="Times New Roman" w:cs="Times New Roman" w:hAnsi="Times New Roman"/>
          <w:color w:val="000000"/>
          <w:sz w:val="28"/>
          <w:szCs w:val="28"/>
          <w:lang w:val="ru-RU"/>
        </w:rPr>
        <w:t>12с.</w:t>
      </w:r>
    </w:p>
    <w:p>
      <w:pPr>
        <w:pStyle w:val="style0"/>
        <w:numPr>
          <w:ilvl w:val="0"/>
          <w:numId w:val="1"/>
        </w:numPr>
        <w:spacing w:line="360" w:lineRule="auto"/>
        <w:ind w:hanging="0" w:left="0" w:right="-15"/>
        <w:jc w:val="both"/>
      </w:pPr>
      <w:r>
        <w:rPr>
          <w:rFonts w:ascii="Times New Roman" w:cs="Times New Roman" w:hAnsi="Times New Roman"/>
          <w:color w:val="000000"/>
          <w:sz w:val="28"/>
          <w:szCs w:val="28"/>
        </w:rPr>
        <w:t xml:space="preserve">Красносельский М. А., Вайникко Г. М., Забрейко П. П., Рутицкий Я. Б., Стеценко В. Я.  Приближенное решение операторных уравнений – М.:Наука, 1969. – </w:t>
      </w:r>
      <w:r>
        <w:rPr>
          <w:rFonts w:ascii="Times New Roman" w:cs="Times New Roman" w:hAnsi="Times New Roman"/>
          <w:color w:val="000000"/>
          <w:sz w:val="28"/>
          <w:szCs w:val="28"/>
        </w:rPr>
        <w:t>2</w:t>
      </w:r>
      <w:r>
        <w:rPr>
          <w:rFonts w:ascii="Times New Roman" w:cs="Times New Roman" w:hAnsi="Times New Roman"/>
          <w:color w:val="000000"/>
          <w:sz w:val="28"/>
          <w:szCs w:val="28"/>
        </w:rPr>
        <w:t>17с.</w:t>
      </w:r>
    </w:p>
    <w:p>
      <w:pPr>
        <w:pStyle w:val="style0"/>
        <w:numPr>
          <w:ilvl w:val="0"/>
          <w:numId w:val="1"/>
        </w:numPr>
        <w:spacing w:line="360" w:lineRule="auto"/>
        <w:ind w:hanging="0" w:left="0" w:right="-15"/>
        <w:jc w:val="both"/>
      </w:pPr>
      <w:r>
        <w:rPr>
          <w:rFonts w:ascii="Times New Roman" w:cs="Times New Roman" w:hAnsi="Times New Roman"/>
          <w:color w:val="000000"/>
          <w:sz w:val="28"/>
          <w:szCs w:val="28"/>
          <w:lang w:val="uk-UA"/>
        </w:rPr>
        <w:t>Красносельский М.А. Положительные решения операторных уравнений. Главы нелинейного анализа – М.:ГИФМЛ, 1962. – 94с.</w:t>
      </w:r>
    </w:p>
    <w:sectPr>
      <w:type w:val="nextPage"/>
      <w:pgSz w:h="16838" w:w="11906"/>
      <w:pgMar w:bottom="1134" w:footer="0" w:gutter="0" w:header="0" w:left="1134" w:right="1127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  <w:kinsoku w:val="true"/>
      <w:overflowPunct w:val="true"/>
      <w:autoSpaceDE w:val="true"/>
    </w:pPr>
    <w:rPr>
      <w:rFonts w:ascii="Times New Roman" w:cs="FreeSans" w:eastAsia="Droid Sans Fallback" w:hAnsi="Times New Roman"/>
      <w:color w:val="auto"/>
      <w:sz w:val="24"/>
      <w:szCs w:val="24"/>
      <w:lang w:bidi="hi-IN" w:eastAsia="zh-CN" w:val="uk-UA"/>
    </w:rPr>
  </w:style>
  <w:style w:styleId="style15" w:type="paragraph">
    <w:name w:val="Заголовок"/>
    <w:basedOn w:val="style0"/>
    <w:next w:val="style16"/>
    <w:pPr>
      <w:keepNext/>
      <w:spacing w:after="120" w:before="240"/>
      <w:contextualSpacing w:val="false"/>
    </w:pPr>
    <w:rPr>
      <w:rFonts w:ascii="Arial" w:cs="FreeSans" w:eastAsia="Droid Sans Fallback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Список"/>
    <w:basedOn w:val="style16"/>
    <w:next w:val="style17"/>
    <w:pPr/>
    <w:rPr>
      <w:rFonts w:cs="FreeSans"/>
    </w:rPr>
  </w:style>
  <w:style w:styleId="style18" w:type="paragraph">
    <w:name w:val="Розділ"/>
    <w:basedOn w:val="style0"/>
    <w:next w:val="style18"/>
    <w:pPr>
      <w:suppressLineNumbers/>
      <w:spacing w:after="120" w:before="120"/>
      <w:contextualSpacing w:val="false"/>
    </w:pPr>
    <w:rPr>
      <w:rFonts w:cs="FreeSans"/>
      <w:i/>
      <w:iCs/>
      <w:sz w:val="24"/>
      <w:szCs w:val="24"/>
    </w:rPr>
  </w:style>
  <w:style w:styleId="style19" w:type="paragraph">
    <w:name w:val="Покажчик"/>
    <w:basedOn w:val="style0"/>
    <w:next w:val="style19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340</TotalTime>
  <Application>LibreOffice/4.0.1.2$Linux_X86_64 LibreOffice_project/84102822e3d61eb989ddd325abf1ac077904985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2013-04-13T11:59:51.00Z</dcterms:created>
  <dc:creator>Yuriy Husnay</dc:creator>
  <cp:lastModifiedBy>Yuriy Husnay</cp:lastModifiedBy>
  <dcterms:modified xsi:type="dcterms:W3CDTF">2013-04-14T18:33:04.00Z</dcterms:modified>
  <cp:revision>7</cp:revision>
</cp:coreProperties>
</file>