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58D1E" w14:textId="77777777" w:rsidR="002D1CE1" w:rsidRDefault="00000000">
      <w:pPr>
        <w:pStyle w:val="Ttulo"/>
        <w:spacing w:after="80"/>
      </w:pPr>
      <w:r>
        <w:t>Cuidados com a Via Aérea Artificial</w:t>
      </w:r>
    </w:p>
    <w:p w14:paraId="4A2397F5" w14:textId="77777777" w:rsidR="002D1CE1" w:rsidRDefault="00000000">
      <w:pPr>
        <w:spacing w:after="300"/>
      </w:pPr>
      <w:r>
        <w:rPr>
          <w:i/>
          <w:iCs/>
          <w:sz w:val="24"/>
          <w:szCs w:val="24"/>
        </w:rPr>
        <w:t>Tubo orotraqueal e traqueostomia — aula prática de beira de leito (paciente adulto)</w:t>
      </w:r>
    </w:p>
    <w:p w14:paraId="52896699" w14:textId="77777777" w:rsidR="002D1CE1" w:rsidRDefault="00000000">
      <w:pPr>
        <w:pStyle w:val="Ttulo1"/>
        <w:spacing w:before="280" w:after="120"/>
      </w:pPr>
      <w:r>
        <w:t>Objetivo da aula</w:t>
      </w:r>
    </w:p>
    <w:p w14:paraId="7C31D831" w14:textId="77777777" w:rsidR="002D1CE1" w:rsidRDefault="00000000">
      <w:pPr>
        <w:spacing w:after="140"/>
        <w:jc w:val="both"/>
      </w:pPr>
      <w:r>
        <w:t xml:space="preserve">Aula prática à beira do leito, voltada ao paciente adulto, sobre os cuidados que a equipe de fisioterapia precisa ter com a via aérea artificial de pacientes intubados ou traqueostomizados em ventilação mecânica: verificação do tubo orotraqueal, pressão do </w:t>
      </w:r>
      <w:proofErr w:type="spellStart"/>
      <w:r>
        <w:t>cuff</w:t>
      </w:r>
      <w:proofErr w:type="spellEnd"/>
      <w:r>
        <w:t>, fixação, aspiração, filtros, tipos de cânula de traqueostomia, higiene, nebulização, coleta de secreção para cultura e uso da cânula orofaríngea (</w:t>
      </w:r>
      <w:proofErr w:type="spellStart"/>
      <w:r>
        <w:t>Guedel</w:t>
      </w:r>
      <w:proofErr w:type="spellEnd"/>
      <w:r>
        <w:t>).</w:t>
      </w:r>
    </w:p>
    <w:p w14:paraId="1F3FBD20" w14:textId="77777777" w:rsidR="002D1CE1" w:rsidRDefault="00000000">
      <w:pPr>
        <w:pStyle w:val="Ttulo1"/>
        <w:spacing w:before="280" w:after="120"/>
      </w:pPr>
      <w:r>
        <w:t>1. Verificação do tubo orotraqueal</w:t>
      </w:r>
    </w:p>
    <w:p w14:paraId="6B4728B3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Posicionamento centralizado na boca do paciente, para evitar úlcera de pressão no lábio.</w:t>
      </w:r>
    </w:p>
    <w:p w14:paraId="23F13E16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A posição do tubo é confirmada pelo raio-X e pela ausculta pulmonar.</w:t>
      </w:r>
    </w:p>
    <w:p w14:paraId="78E78A69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A marcação da comissura labial é conferida sempre no dente do paciente, nunca no fixador.</w:t>
      </w:r>
    </w:p>
    <w:p w14:paraId="65B5D5BA" w14:textId="77777777" w:rsidR="002D1CE1" w:rsidRDefault="00000000">
      <w:pPr>
        <w:pStyle w:val="Ttulo1"/>
        <w:spacing w:before="280" w:after="120"/>
      </w:pPr>
      <w:r>
        <w:t xml:space="preserve">2. Pressão do </w:t>
      </w:r>
      <w:proofErr w:type="spellStart"/>
      <w:r>
        <w:t>cuff</w:t>
      </w:r>
      <w:proofErr w:type="spellEnd"/>
      <w:r>
        <w:t xml:space="preserve"> (balonete)</w:t>
      </w:r>
    </w:p>
    <w:p w14:paraId="0BD53CE1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O </w:t>
      </w:r>
      <w:proofErr w:type="spellStart"/>
      <w:r>
        <w:t>cuff</w:t>
      </w:r>
      <w:proofErr w:type="spellEnd"/>
      <w:r>
        <w:t xml:space="preserve"> tem a função de vedar a via aérea; a pressão é medida e ajustada com o </w:t>
      </w:r>
      <w:proofErr w:type="spellStart"/>
      <w:r>
        <w:t>cuffômetro</w:t>
      </w:r>
      <w:proofErr w:type="spellEnd"/>
      <w:r>
        <w:t>.</w:t>
      </w:r>
    </w:p>
    <w:p w14:paraId="0E8D4454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t xml:space="preserve">Faixa-alvo: </w:t>
      </w:r>
      <w:r>
        <w:t xml:space="preserve">entre 20 e 30 </w:t>
      </w:r>
      <w:proofErr w:type="spellStart"/>
      <w:r>
        <w:t>cmH₂O</w:t>
      </w:r>
      <w:proofErr w:type="spellEnd"/>
      <w:r>
        <w:t xml:space="preserve"> — sempre a menor pressão possível para vedar sem deixar escapar ar.</w:t>
      </w:r>
    </w:p>
    <w:p w14:paraId="5C831405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t xml:space="preserve">Atenção: </w:t>
      </w:r>
      <w:r>
        <w:t xml:space="preserve">pressão alta demais comprime a parede da traqueia, aumenta o risco de isquemia e pode causar traqueomalácia — por isso o balonete nunca deve ficar </w:t>
      </w:r>
      <w:proofErr w:type="spellStart"/>
      <w:r>
        <w:t>hiperinsuflado</w:t>
      </w:r>
      <w:proofErr w:type="spellEnd"/>
      <w:r>
        <w:t>.</w:t>
      </w:r>
    </w:p>
    <w:p w14:paraId="2BA3E4ED" w14:textId="77777777" w:rsidR="002D1CE1" w:rsidRDefault="00000000">
      <w:pPr>
        <w:pStyle w:val="Ttulo1"/>
        <w:spacing w:before="280" w:after="120"/>
      </w:pPr>
      <w:r>
        <w:t>3. Fixação do tubo orotraqueal</w:t>
      </w:r>
    </w:p>
    <w:p w14:paraId="49921B29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O ideal é sempre fixar/reposicionar o tubo em dupla, para trazer segurança ao procedimento.</w:t>
      </w:r>
    </w:p>
    <w:p w14:paraId="0528BD2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t xml:space="preserve">Nunca </w:t>
      </w:r>
      <w:r>
        <w:t xml:space="preserve">prender junto ao fixador a linha do </w:t>
      </w:r>
      <w:proofErr w:type="spellStart"/>
      <w:r>
        <w:t>cuff</w:t>
      </w:r>
      <w:proofErr w:type="spellEnd"/>
      <w:r>
        <w:t xml:space="preserve"> nem nenhuma sonda.</w:t>
      </w:r>
    </w:p>
    <w:p w14:paraId="06EE338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Registrar sempre, na evolução, o número da marcação da comissura labial — é essa informação que permite à próxima equipe perceber se o tubo </w:t>
      </w:r>
      <w:proofErr w:type="spellStart"/>
      <w:r>
        <w:t>desposicionou</w:t>
      </w:r>
      <w:proofErr w:type="spellEnd"/>
      <w:r>
        <w:t>.</w:t>
      </w:r>
    </w:p>
    <w:p w14:paraId="7B3C77A5" w14:textId="77777777" w:rsidR="002D1CE1" w:rsidRDefault="00000000">
      <w:pPr>
        <w:pStyle w:val="Ttulo1"/>
        <w:spacing w:before="280" w:after="120"/>
      </w:pPr>
      <w:r>
        <w:t>4. Fixação da traqueostomia</w:t>
      </w:r>
    </w:p>
    <w:p w14:paraId="59C6E376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Mais simples que a do tubo orotraqueal: um cadarço ajustável ao redor do pescoço, justo, sem apertar demais.</w:t>
      </w:r>
    </w:p>
    <w:p w14:paraId="3E10FCB6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t xml:space="preserve">Atenção: </w:t>
      </w:r>
      <w:r>
        <w:t>usar apenas uma gaze abaixo da cânula para absorver a secreção — excesso de gaze pode causar a exteriorização da cânula.</w:t>
      </w:r>
    </w:p>
    <w:p w14:paraId="2CBB999A" w14:textId="77777777" w:rsidR="002D1CE1" w:rsidRDefault="00000000">
      <w:pPr>
        <w:pStyle w:val="Ttulo1"/>
        <w:spacing w:before="280" w:after="120"/>
      </w:pPr>
      <w:r>
        <w:t>5. Aspiração</w:t>
      </w:r>
    </w:p>
    <w:p w14:paraId="3400675D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Sistema de aspiração fechado, específico para tubo ou para traqueostomia (são sistemas de tamanhos diferentes), acoplado direto na via aérea.</w:t>
      </w:r>
    </w:p>
    <w:p w14:paraId="0E8A1A07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O ideal é avançar a sonda até o paciente começar a tossir, para não causar trauma na via aérea.</w:t>
      </w:r>
    </w:p>
    <w:p w14:paraId="63153DB5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Manter a trava fechada quando o sistema não estiver em uso.</w:t>
      </w:r>
    </w:p>
    <w:p w14:paraId="40ED2750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lastRenderedPageBreak/>
        <w:t>Lavar a sonda sempre após o uso, acionando o vácuo antes de injetar a água — para a água não entrar na via aérea do paciente.</w:t>
      </w:r>
    </w:p>
    <w:p w14:paraId="650A0AB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O sistema tem dois dispositivos: um para lavagem da sonda e outro para medicação em aerossol; os dois devem permanecer fechados após o uso.</w:t>
      </w:r>
    </w:p>
    <w:p w14:paraId="4D4AFD54" w14:textId="77777777" w:rsidR="002D1CE1" w:rsidRDefault="00000000">
      <w:pPr>
        <w:pStyle w:val="Ttulo1"/>
        <w:spacing w:before="280" w:after="120"/>
      </w:pPr>
      <w:r>
        <w:t>6. Filtros do circuito de ventilação</w:t>
      </w:r>
    </w:p>
    <w:p w14:paraId="50E56558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O circuito deve ficar sempre com o filtro voltado para cima, para a secreção não escorrer e encharcar o filtro — o que aumenta a resistência e obriga a trocar com mais frequência.</w:t>
      </w:r>
    </w:p>
    <w:p w14:paraId="0B6DB50B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Existem dois tipos: o filtro perto da via aérea do paciente, que aquece e umidifica o ar (HME), e o filtro de barreira, na saída expiratória do ventilador, que só filtra o ar exalado.</w:t>
      </w:r>
    </w:p>
    <w:p w14:paraId="0AC712D5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t xml:space="preserve">Nunca </w:t>
      </w:r>
      <w:r>
        <w:t>trocar os filtros entre si — eles têm funções diferentes e a troca pode causar prejuízo tanto ao paciente quanto ao ventilador mecânico.</w:t>
      </w:r>
    </w:p>
    <w:p w14:paraId="122A32D3" w14:textId="77777777" w:rsidR="002D1CE1" w:rsidRDefault="00000000">
      <w:pPr>
        <w:pStyle w:val="Ttulo1"/>
        <w:spacing w:before="280" w:after="120"/>
      </w:pPr>
      <w:r>
        <w:t>7. Cânulas de traqueostomia</w:t>
      </w:r>
    </w:p>
    <w:p w14:paraId="77EC7A07" w14:textId="77777777" w:rsidR="002D1CE1" w:rsidRDefault="00000000">
      <w:pPr>
        <w:pStyle w:val="Ttulo2"/>
        <w:spacing w:before="200" w:after="100"/>
      </w:pPr>
      <w:r>
        <w:t xml:space="preserve">Cânula plástica com </w:t>
      </w:r>
      <w:proofErr w:type="spellStart"/>
      <w:r>
        <w:t>cuff</w:t>
      </w:r>
      <w:proofErr w:type="spellEnd"/>
      <w:r>
        <w:t xml:space="preserve"> — </w:t>
      </w:r>
      <w:proofErr w:type="spellStart"/>
      <w:r>
        <w:t>Portex</w:t>
      </w:r>
      <w:proofErr w:type="spellEnd"/>
    </w:p>
    <w:p w14:paraId="46125348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Colocada quando o paciente permanece muito tempo em ventilação mecânica e não pode ficar com o tubo orotraqueal por mais de 14 dias, ainda dependente da ventilação mecânica.</w:t>
      </w:r>
    </w:p>
    <w:p w14:paraId="4811CAD8" w14:textId="77777777" w:rsidR="002D1CE1" w:rsidRDefault="00000000">
      <w:pPr>
        <w:pStyle w:val="Ttulo2"/>
        <w:spacing w:before="200" w:after="100"/>
      </w:pPr>
      <w:r>
        <w:t xml:space="preserve">Cânula plástica com </w:t>
      </w:r>
      <w:proofErr w:type="spellStart"/>
      <w:r>
        <w:t>cuff</w:t>
      </w:r>
      <w:proofErr w:type="spellEnd"/>
      <w:r>
        <w:t xml:space="preserve"> e </w:t>
      </w:r>
      <w:proofErr w:type="spellStart"/>
      <w:r>
        <w:t>endocânula</w:t>
      </w:r>
      <w:proofErr w:type="spellEnd"/>
      <w:r>
        <w:t xml:space="preserve"> removível — </w:t>
      </w:r>
      <w:proofErr w:type="spellStart"/>
      <w:r>
        <w:t>Shiley</w:t>
      </w:r>
      <w:proofErr w:type="spellEnd"/>
    </w:p>
    <w:p w14:paraId="6D9FAA91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Possui duas </w:t>
      </w:r>
      <w:proofErr w:type="spellStart"/>
      <w:r>
        <w:t>endocânulas</w:t>
      </w:r>
      <w:proofErr w:type="spellEnd"/>
      <w:r>
        <w:t xml:space="preserve"> removíveis para higiene: branca (sem fenestra) e fenestrada (verde).</w:t>
      </w:r>
    </w:p>
    <w:p w14:paraId="215F5E4F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Endocânula</w:t>
      </w:r>
      <w:proofErr w:type="spellEnd"/>
      <w:r>
        <w:t xml:space="preserve"> branca: usada enquanto ainda há risco de aspiração.</w:t>
      </w:r>
    </w:p>
    <w:p w14:paraId="62B1CA40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Endocânula</w:t>
      </w:r>
      <w:proofErr w:type="spellEnd"/>
      <w:r>
        <w:t xml:space="preserve"> fenestrada (verde): tem uma abertura que permite passagem de ar para a via aérea superior e fonação; usada quando o paciente já mantém o </w:t>
      </w:r>
      <w:proofErr w:type="spellStart"/>
      <w:r>
        <w:t>cuff</w:t>
      </w:r>
      <w:proofErr w:type="spellEnd"/>
      <w:r>
        <w:t xml:space="preserve"> </w:t>
      </w:r>
      <w:proofErr w:type="spellStart"/>
      <w:r>
        <w:t>desinsuflado</w:t>
      </w:r>
      <w:proofErr w:type="spellEnd"/>
      <w:r>
        <w:t xml:space="preserve"> por mais tempo.</w:t>
      </w:r>
    </w:p>
    <w:p w14:paraId="59A8D303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t xml:space="preserve">Nunca </w:t>
      </w:r>
      <w:r>
        <w:t xml:space="preserve">aspirar usando a </w:t>
      </w:r>
      <w:proofErr w:type="spellStart"/>
      <w:r>
        <w:t>endocânula</w:t>
      </w:r>
      <w:proofErr w:type="spellEnd"/>
      <w:r>
        <w:t xml:space="preserve"> fenestrada — a sonda pode entrar pela fenestra e causar lesão; aspirar sempre com a </w:t>
      </w:r>
      <w:proofErr w:type="spellStart"/>
      <w:r>
        <w:t>endocânula</w:t>
      </w:r>
      <w:proofErr w:type="spellEnd"/>
      <w:r>
        <w:t xml:space="preserve"> branca.</w:t>
      </w:r>
    </w:p>
    <w:p w14:paraId="3CB40B28" w14:textId="77777777" w:rsidR="002D1CE1" w:rsidRDefault="00000000">
      <w:pPr>
        <w:pStyle w:val="Ttulo2"/>
        <w:spacing w:before="200" w:after="100"/>
      </w:pPr>
      <w:r>
        <w:t>Cânula metálica</w:t>
      </w:r>
    </w:p>
    <w:p w14:paraId="621CDB0A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Sem </w:t>
      </w:r>
      <w:proofErr w:type="spellStart"/>
      <w:r>
        <w:t>cuff</w:t>
      </w:r>
      <w:proofErr w:type="spellEnd"/>
      <w:r>
        <w:t xml:space="preserve">; usada quando o paciente já volta a utilizar a via aérea superior. Também possui </w:t>
      </w:r>
      <w:proofErr w:type="spellStart"/>
      <w:r>
        <w:t>endocânula</w:t>
      </w:r>
      <w:proofErr w:type="spellEnd"/>
      <w:r>
        <w:t xml:space="preserve"> removível para higiene.</w:t>
      </w:r>
    </w:p>
    <w:p w14:paraId="080C02DA" w14:textId="77777777" w:rsidR="002D1CE1" w:rsidRDefault="00000000">
      <w:pPr>
        <w:pStyle w:val="Ttulo2"/>
        <w:spacing w:before="200" w:after="100"/>
      </w:pPr>
      <w:proofErr w:type="spellStart"/>
      <w:r>
        <w:t>Decanulação</w:t>
      </w:r>
      <w:proofErr w:type="spellEnd"/>
    </w:p>
    <w:p w14:paraId="4FD60E1B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Só é realizada após testar a oclusão e o paciente permanecer bem por mais de 24 horas.</w:t>
      </w:r>
    </w:p>
    <w:p w14:paraId="61E80264" w14:textId="77777777" w:rsidR="002D1CE1" w:rsidRDefault="00000000">
      <w:pPr>
        <w:pStyle w:val="Ttulo1"/>
        <w:spacing w:before="280" w:after="120"/>
      </w:pPr>
      <w:r>
        <w:t xml:space="preserve">8. Higiene da </w:t>
      </w:r>
      <w:proofErr w:type="spellStart"/>
      <w:r>
        <w:t>endocânula</w:t>
      </w:r>
      <w:proofErr w:type="spellEnd"/>
    </w:p>
    <w:p w14:paraId="1CB09557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Realizar de uma a três vezes ao dia, ou conforme a necessidade.</w:t>
      </w:r>
    </w:p>
    <w:p w14:paraId="3D5DEA5F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Não existe instrumento padronizado para essa limpeza; usam-se soluções artesanais, como enrolar uma gaze na ponta de uma sonda (ou no êmbolo de uma seringa de insulina) e passar com soro, clorexidina ou água oxigenada até sair toda a secreção.</w:t>
      </w:r>
    </w:p>
    <w:p w14:paraId="56F50817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Enxaguar por fim com água destilada.</w:t>
      </w:r>
    </w:p>
    <w:p w14:paraId="1144426F" w14:textId="77777777" w:rsidR="002D1CE1" w:rsidRDefault="00000000">
      <w:pPr>
        <w:pStyle w:val="Ttulo1"/>
        <w:spacing w:before="280" w:after="120"/>
      </w:pPr>
      <w:r>
        <w:t>9. Nebulização em traqueostomia</w:t>
      </w:r>
    </w:p>
    <w:p w14:paraId="02B55B45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rPr>
          <w:b/>
          <w:bCs/>
        </w:rPr>
        <w:lastRenderedPageBreak/>
        <w:t xml:space="preserve">Atenção crítica: </w:t>
      </w:r>
      <w:r>
        <w:t>é essencial sempre haver uma saída expiratória — nunca conectar a nebulização direto na cânula, pois há risco de morte do paciente.</w:t>
      </w:r>
    </w:p>
    <w:p w14:paraId="027B095D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Para medicação em aerossol, usa-se um espaçador, que encaixa direto na cânula plástica.</w:t>
      </w:r>
    </w:p>
    <w:p w14:paraId="4522D71B" w14:textId="77777777" w:rsidR="002D1CE1" w:rsidRDefault="00000000">
      <w:pPr>
        <w:pStyle w:val="Ttulo1"/>
        <w:spacing w:before="280" w:after="120"/>
      </w:pPr>
      <w:r>
        <w:t>10. Coleta de secreção para cultura</w:t>
      </w:r>
    </w:p>
    <w:p w14:paraId="64A2F8A0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Usa-se o coletor ("</w:t>
      </w:r>
      <w:proofErr w:type="spellStart"/>
      <w:r>
        <w:t>bronquinho</w:t>
      </w:r>
      <w:proofErr w:type="spellEnd"/>
      <w:r>
        <w:t>"): vácuo em uma extremidade, sonda de aspiração na outra; a secreção aspirada cai dentro do coletor.</w:t>
      </w:r>
    </w:p>
    <w:p w14:paraId="5B28F1CF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Pode-se coletar diretamente pelo sistema de aspiração fechado.</w:t>
      </w:r>
    </w:p>
    <w:p w14:paraId="4CD16A50" w14:textId="77777777" w:rsidR="002D1CE1" w:rsidRDefault="00000000">
      <w:pPr>
        <w:pStyle w:val="Ttulo1"/>
        <w:spacing w:before="280" w:after="120"/>
      </w:pPr>
      <w:r>
        <w:t>11. Cânula orofaríngea (</w:t>
      </w:r>
      <w:proofErr w:type="spellStart"/>
      <w:r>
        <w:t>Guedel</w:t>
      </w:r>
      <w:proofErr w:type="spellEnd"/>
      <w:r>
        <w:t>)</w:t>
      </w:r>
    </w:p>
    <w:p w14:paraId="18E87048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Indicada quando o paciente morde a língua ou o próprio tubo, ou apresenta queda/edema de língua.</w:t>
      </w:r>
    </w:p>
    <w:p w14:paraId="28283F3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Medir do canto da boca até o lóbulo da orelha do paciente, para escolher o tamanho.</w:t>
      </w:r>
    </w:p>
    <w:p w14:paraId="2B0EF322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Técnica de inserção: introduzir virada para cima, até bater no palato duro, girando conforme avança — o giro rebate a língua para baixo e encaixa a cânula na posição certa.</w:t>
      </w:r>
    </w:p>
    <w:p w14:paraId="77922F5F" w14:textId="77777777" w:rsidR="002D1CE1" w:rsidRDefault="00000000">
      <w:pPr>
        <w:pStyle w:val="Ttulo1"/>
        <w:spacing w:before="280" w:after="120"/>
      </w:pPr>
      <w:r>
        <w:t xml:space="preserve">Resumo dos </w:t>
      </w:r>
      <w:proofErr w:type="spellStart"/>
      <w:r>
        <w:t>pontos-chave</w:t>
      </w:r>
      <w:proofErr w:type="spellEnd"/>
    </w:p>
    <w:p w14:paraId="3E304F6A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Verificar sempre o posicionamento do tubo pela marcação no dente (não no fixador), confirmando com raio-X e ausculta.</w:t>
      </w:r>
    </w:p>
    <w:p w14:paraId="5E6371B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Manter a pressão do </w:t>
      </w:r>
      <w:proofErr w:type="spellStart"/>
      <w:r>
        <w:t>cuff</w:t>
      </w:r>
      <w:proofErr w:type="spellEnd"/>
      <w:r>
        <w:t xml:space="preserve"> entre 20 e 30 </w:t>
      </w:r>
      <w:proofErr w:type="spellStart"/>
      <w:r>
        <w:t>cmH₂O</w:t>
      </w:r>
      <w:proofErr w:type="spellEnd"/>
      <w:r>
        <w:t xml:space="preserve">, usando a menor pressão necessária — </w:t>
      </w:r>
      <w:proofErr w:type="spellStart"/>
      <w:r>
        <w:t>hiperinsuflação</w:t>
      </w:r>
      <w:proofErr w:type="spellEnd"/>
      <w:r>
        <w:t xml:space="preserve"> causa isquemia e pode levar a traqueomalácia.</w:t>
      </w:r>
    </w:p>
    <w:p w14:paraId="280F76D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Fixar o tubo sempre em dupla, sem prender a linha do </w:t>
      </w:r>
      <w:proofErr w:type="spellStart"/>
      <w:r>
        <w:t>cuff</w:t>
      </w:r>
      <w:proofErr w:type="spellEnd"/>
      <w:r>
        <w:t xml:space="preserve"> ou sondas junto ao fixador, e registrar a marcação da comissura labial em toda evolução.</w:t>
      </w:r>
    </w:p>
    <w:p w14:paraId="744FEB40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Na fixação da traqueostomia, usar apenas uma gaze — o excesso pode causar exteriorização da cânula.</w:t>
      </w:r>
    </w:p>
    <w:p w14:paraId="3900F6D4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Nunca trocar os filtros do circuito entre si: têm funções diferentes e a troca pode prejudicar o paciente e o ventilador.</w:t>
      </w:r>
    </w:p>
    <w:p w14:paraId="7509F12A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Diferenciar as cânulas de traqueostomia: </w:t>
      </w:r>
      <w:proofErr w:type="spellStart"/>
      <w:r>
        <w:t>Portex</w:t>
      </w:r>
      <w:proofErr w:type="spellEnd"/>
      <w:r>
        <w:t xml:space="preserve"> (</w:t>
      </w:r>
      <w:proofErr w:type="spellStart"/>
      <w:r>
        <w:t>cuff</w:t>
      </w:r>
      <w:proofErr w:type="spellEnd"/>
      <w:r>
        <w:t xml:space="preserve">, sem </w:t>
      </w:r>
      <w:proofErr w:type="spellStart"/>
      <w:r>
        <w:t>endocânula</w:t>
      </w:r>
      <w:proofErr w:type="spellEnd"/>
      <w:r>
        <w:t xml:space="preserve">, uso prolongado em VM) e </w:t>
      </w:r>
      <w:proofErr w:type="spellStart"/>
      <w:r>
        <w:t>Shiley</w:t>
      </w:r>
      <w:proofErr w:type="spellEnd"/>
      <w:r>
        <w:t xml:space="preserve"> (</w:t>
      </w:r>
      <w:proofErr w:type="spellStart"/>
      <w:r>
        <w:t>cuff</w:t>
      </w:r>
      <w:proofErr w:type="spellEnd"/>
      <w:r>
        <w:t xml:space="preserve"> + </w:t>
      </w:r>
      <w:proofErr w:type="spellStart"/>
      <w:r>
        <w:t>endocânula</w:t>
      </w:r>
      <w:proofErr w:type="spellEnd"/>
      <w:r>
        <w:t xml:space="preserve"> removível, branca ou fenestrada).</w:t>
      </w:r>
    </w:p>
    <w:p w14:paraId="1975C368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proofErr w:type="spellStart"/>
      <w:r>
        <w:t>Endocânula</w:t>
      </w:r>
      <w:proofErr w:type="spellEnd"/>
      <w:r>
        <w:t xml:space="preserve"> fenestrada (verde) é usada com o </w:t>
      </w:r>
      <w:proofErr w:type="spellStart"/>
      <w:r>
        <w:t>cuff</w:t>
      </w:r>
      <w:proofErr w:type="spellEnd"/>
      <w:r>
        <w:t xml:space="preserve"> </w:t>
      </w:r>
      <w:proofErr w:type="spellStart"/>
      <w:r>
        <w:t>desinsuflado</w:t>
      </w:r>
      <w:proofErr w:type="spellEnd"/>
      <w:r>
        <w:t>, para fonação — nunca aspirar por ela.</w:t>
      </w:r>
    </w:p>
    <w:p w14:paraId="55D63CE1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 xml:space="preserve">A </w:t>
      </w:r>
      <w:proofErr w:type="spellStart"/>
      <w:r>
        <w:t>decanulação</w:t>
      </w:r>
      <w:proofErr w:type="spellEnd"/>
      <w:r>
        <w:t xml:space="preserve"> só é feita após testar a oclusão e o paciente permanecer bem por mais de 24 horas.</w:t>
      </w:r>
    </w:p>
    <w:p w14:paraId="16EA6440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Na nebulização de paciente traqueostomizado, nunca conectar direto na cânula sem via de saída expiratória — risco de morte.</w:t>
      </w:r>
    </w:p>
    <w:p w14:paraId="39149CEE" w14:textId="77777777" w:rsidR="002D1CE1" w:rsidRDefault="00000000">
      <w:pPr>
        <w:pStyle w:val="PargrafodaLista"/>
        <w:numPr>
          <w:ilvl w:val="0"/>
          <w:numId w:val="2"/>
        </w:numPr>
        <w:spacing w:after="90"/>
      </w:pPr>
      <w:r>
        <w:t>A cânula orofaríngea (</w:t>
      </w:r>
      <w:proofErr w:type="spellStart"/>
      <w:r>
        <w:t>Guedel</w:t>
      </w:r>
      <w:proofErr w:type="spellEnd"/>
      <w:r>
        <w:t>) é medida do canto da boca ao lóbulo da orelha e inserida virada para cima, girando até encaixar.</w:t>
      </w:r>
    </w:p>
    <w:p w14:paraId="5ACDE956" w14:textId="77777777" w:rsidR="00890C21" w:rsidRDefault="00890C21" w:rsidP="00890C21">
      <w:pPr>
        <w:spacing w:before="560"/>
        <w:jc w:val="center"/>
      </w:pPr>
      <w:r>
        <w:rPr>
          <w:i/>
          <w:color w:val="47585F"/>
          <w:sz w:val="18"/>
        </w:rPr>
        <w:t>Material produzido pela fisioterapeuta Nathalia Ramos</w:t>
      </w:r>
    </w:p>
    <w:p w14:paraId="1CD60D6E" w14:textId="77777777" w:rsidR="00890C21" w:rsidRDefault="00890C21" w:rsidP="00890C21">
      <w:pPr>
        <w:spacing w:after="90"/>
      </w:pPr>
    </w:p>
    <w:sectPr w:rsidR="00890C2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7202D4"/>
    <w:multiLevelType w:val="hybridMultilevel"/>
    <w:tmpl w:val="37F64852"/>
    <w:lvl w:ilvl="0" w:tplc="FA423738">
      <w:start w:val="1"/>
      <w:numFmt w:val="bullet"/>
      <w:lvlText w:val="•"/>
      <w:lvlJc w:val="left"/>
      <w:pPr>
        <w:ind w:left="720" w:hanging="360"/>
      </w:pPr>
    </w:lvl>
    <w:lvl w:ilvl="1" w:tplc="C5B06C76">
      <w:numFmt w:val="decimal"/>
      <w:lvlText w:val=""/>
      <w:lvlJc w:val="left"/>
    </w:lvl>
    <w:lvl w:ilvl="2" w:tplc="49A2322E">
      <w:numFmt w:val="decimal"/>
      <w:lvlText w:val=""/>
      <w:lvlJc w:val="left"/>
    </w:lvl>
    <w:lvl w:ilvl="3" w:tplc="8F66D158">
      <w:numFmt w:val="decimal"/>
      <w:lvlText w:val=""/>
      <w:lvlJc w:val="left"/>
    </w:lvl>
    <w:lvl w:ilvl="4" w:tplc="BE068662">
      <w:numFmt w:val="decimal"/>
      <w:lvlText w:val=""/>
      <w:lvlJc w:val="left"/>
    </w:lvl>
    <w:lvl w:ilvl="5" w:tplc="F272B648">
      <w:numFmt w:val="decimal"/>
      <w:lvlText w:val=""/>
      <w:lvlJc w:val="left"/>
    </w:lvl>
    <w:lvl w:ilvl="6" w:tplc="706A1800">
      <w:numFmt w:val="decimal"/>
      <w:lvlText w:val=""/>
      <w:lvlJc w:val="left"/>
    </w:lvl>
    <w:lvl w:ilvl="7" w:tplc="153C24EC">
      <w:numFmt w:val="decimal"/>
      <w:lvlText w:val=""/>
      <w:lvlJc w:val="left"/>
    </w:lvl>
    <w:lvl w:ilvl="8" w:tplc="BF024D20">
      <w:numFmt w:val="decimal"/>
      <w:lvlText w:val=""/>
      <w:lvlJc w:val="left"/>
    </w:lvl>
  </w:abstractNum>
  <w:abstractNum w:abstractNumId="1" w15:restartNumberingAfterBreak="0">
    <w:nsid w:val="4EE32A4A"/>
    <w:multiLevelType w:val="hybridMultilevel"/>
    <w:tmpl w:val="0A1655AC"/>
    <w:lvl w:ilvl="0" w:tplc="3E7A5270">
      <w:start w:val="1"/>
      <w:numFmt w:val="bullet"/>
      <w:lvlText w:val="●"/>
      <w:lvlJc w:val="left"/>
      <w:pPr>
        <w:ind w:left="720" w:hanging="360"/>
      </w:pPr>
    </w:lvl>
    <w:lvl w:ilvl="1" w:tplc="EA741266">
      <w:start w:val="1"/>
      <w:numFmt w:val="bullet"/>
      <w:lvlText w:val="○"/>
      <w:lvlJc w:val="left"/>
      <w:pPr>
        <w:ind w:left="1440" w:hanging="360"/>
      </w:pPr>
    </w:lvl>
    <w:lvl w:ilvl="2" w:tplc="4078AFE6">
      <w:start w:val="1"/>
      <w:numFmt w:val="bullet"/>
      <w:lvlText w:val="■"/>
      <w:lvlJc w:val="left"/>
      <w:pPr>
        <w:ind w:left="2160" w:hanging="360"/>
      </w:pPr>
    </w:lvl>
    <w:lvl w:ilvl="3" w:tplc="86FAAA06">
      <w:start w:val="1"/>
      <w:numFmt w:val="bullet"/>
      <w:lvlText w:val="●"/>
      <w:lvlJc w:val="left"/>
      <w:pPr>
        <w:ind w:left="2880" w:hanging="360"/>
      </w:pPr>
    </w:lvl>
    <w:lvl w:ilvl="4" w:tplc="5CD27594">
      <w:start w:val="1"/>
      <w:numFmt w:val="bullet"/>
      <w:lvlText w:val="○"/>
      <w:lvlJc w:val="left"/>
      <w:pPr>
        <w:ind w:left="3600" w:hanging="360"/>
      </w:pPr>
    </w:lvl>
    <w:lvl w:ilvl="5" w:tplc="274252A8">
      <w:start w:val="1"/>
      <w:numFmt w:val="bullet"/>
      <w:lvlText w:val="■"/>
      <w:lvlJc w:val="left"/>
      <w:pPr>
        <w:ind w:left="4320" w:hanging="360"/>
      </w:pPr>
    </w:lvl>
    <w:lvl w:ilvl="6" w:tplc="6A70D38C">
      <w:start w:val="1"/>
      <w:numFmt w:val="bullet"/>
      <w:lvlText w:val="●"/>
      <w:lvlJc w:val="left"/>
      <w:pPr>
        <w:ind w:left="5040" w:hanging="360"/>
      </w:pPr>
    </w:lvl>
    <w:lvl w:ilvl="7" w:tplc="53ECF2E6">
      <w:start w:val="1"/>
      <w:numFmt w:val="bullet"/>
      <w:lvlText w:val="●"/>
      <w:lvlJc w:val="left"/>
      <w:pPr>
        <w:ind w:left="5760" w:hanging="360"/>
      </w:pPr>
    </w:lvl>
    <w:lvl w:ilvl="8" w:tplc="0980CAEE">
      <w:start w:val="1"/>
      <w:numFmt w:val="bullet"/>
      <w:lvlText w:val="●"/>
      <w:lvlJc w:val="left"/>
      <w:pPr>
        <w:ind w:left="6480" w:hanging="360"/>
      </w:pPr>
    </w:lvl>
  </w:abstractNum>
  <w:num w:numId="1" w16cid:durableId="1040012353">
    <w:abstractNumId w:val="1"/>
    <w:lvlOverride w:ilvl="0">
      <w:startOverride w:val="1"/>
    </w:lvlOverride>
  </w:num>
  <w:num w:numId="2" w16cid:durableId="1275091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CE1"/>
    <w:rsid w:val="002D1CE1"/>
    <w:rsid w:val="005421E7"/>
    <w:rsid w:val="00716EA4"/>
    <w:rsid w:val="00890C21"/>
    <w:rsid w:val="009E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7DA4B4"/>
  <w15:docId w15:val="{40735AB7-DD8D-3341-861E-546816C6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1021</Words>
  <Characters>5518</Characters>
  <Application>Microsoft Office Word</Application>
  <DocSecurity>0</DocSecurity>
  <Lines>45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Ramos Da Silva</cp:lastModifiedBy>
  <cp:revision>3</cp:revision>
  <dcterms:created xsi:type="dcterms:W3CDTF">2026-08-25T17:20:00Z</dcterms:created>
  <dcterms:modified xsi:type="dcterms:W3CDTF">2026-10-12T12:40:00Z</dcterms:modified>
</cp:coreProperties>
</file>