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55ACEE" w14:textId="3B16936C" w:rsidR="00ED51CF" w:rsidRDefault="00000000">
      <w:pPr>
        <w:pStyle w:val="Ttulo"/>
        <w:spacing w:after="80"/>
      </w:pPr>
      <w:r>
        <w:t>Oxigenoterapia</w:t>
      </w:r>
    </w:p>
    <w:p w14:paraId="30B8C558" w14:textId="77777777" w:rsidR="00ED51CF" w:rsidRDefault="00000000">
      <w:pPr>
        <w:pStyle w:val="Ttulo1"/>
        <w:spacing w:before="320" w:after="160"/>
      </w:pPr>
      <w:r>
        <w:t>Sobre este material</w:t>
      </w:r>
    </w:p>
    <w:p w14:paraId="3B779C88" w14:textId="51DB3680" w:rsidR="00ED51CF" w:rsidRDefault="00000000">
      <w:pPr>
        <w:spacing w:after="160"/>
        <w:jc w:val="both"/>
      </w:pPr>
      <w:r>
        <w:t xml:space="preserve">Este documento foi produzido a partir da transcrição do áudio da aula sobre oxigenoterapia. </w:t>
      </w:r>
    </w:p>
    <w:p w14:paraId="76BCE5E5" w14:textId="77777777" w:rsidR="00ED51CF" w:rsidRDefault="00ED51CF">
      <w:pPr>
        <w:pBdr>
          <w:bottom w:val="single" w:sz="6" w:space="1" w:color="AAAAAA"/>
        </w:pBdr>
        <w:spacing w:after="240"/>
      </w:pPr>
    </w:p>
    <w:p w14:paraId="47CC6FE3" w14:textId="1B9AB848" w:rsidR="00ED51CF" w:rsidRDefault="00000000">
      <w:pPr>
        <w:pStyle w:val="Ttulo1"/>
        <w:spacing w:before="320" w:after="160"/>
      </w:pPr>
      <w:r>
        <w:t>1. Conteúdo da aula</w:t>
      </w:r>
    </w:p>
    <w:p w14:paraId="08ED2E4F" w14:textId="77777777" w:rsidR="00ED51CF" w:rsidRDefault="00000000">
      <w:pPr>
        <w:pStyle w:val="Ttulo2"/>
        <w:spacing w:before="240" w:after="120"/>
      </w:pPr>
      <w:r>
        <w:t>1.1 Objetivo da aula</w:t>
      </w:r>
    </w:p>
    <w:p w14:paraId="0E16542F" w14:textId="199C66DE" w:rsidR="00ED51CF" w:rsidRDefault="00000000">
      <w:pPr>
        <w:spacing w:after="160"/>
        <w:jc w:val="both"/>
      </w:pPr>
      <w:r>
        <w:t>A proposta da aula é preparar o profissional para manejar a oferta de oxigênio sozinho, sabendo escolher de forma simples e rápida a melhor interface para o paciente. Nas enfermarias, muitas vezes não há monitorização contínua adequada: a equipe depende de um oxímetro portátil, que nem sempre está disponível na hora.</w:t>
      </w:r>
    </w:p>
    <w:p w14:paraId="09A84D7E" w14:textId="77777777" w:rsidR="00ED51CF" w:rsidRDefault="00000000">
      <w:pPr>
        <w:pStyle w:val="Ttulo2"/>
        <w:spacing w:before="240" w:after="120"/>
      </w:pPr>
      <w:r>
        <w:t>1.2 Reconhecendo sinais e sintomas sem monitorização adequada</w:t>
      </w:r>
    </w:p>
    <w:p w14:paraId="18B19A04" w14:textId="215D27B2" w:rsidR="00ED51CF" w:rsidRDefault="00000000">
      <w:pPr>
        <w:spacing w:after="160"/>
        <w:jc w:val="both"/>
      </w:pPr>
      <w:r>
        <w:t xml:space="preserve">Antes mesmo de confirmar com o oxímetro, é preciso saber identificar se o paciente está precisando de oxigênio. Os sinais de alerta incluem aumento do esforço respiratório, sonolência ou agitação, </w:t>
      </w:r>
      <w:r w:rsidR="008B6531">
        <w:t xml:space="preserve">sudorese, </w:t>
      </w:r>
      <w:r>
        <w:t>e sinais gerais de descompensação do quadro clínico. Esses sinais podem indicar uma saturação de oxigênio baixa — e é isso que leva a equipe a buscar o oxímetro para confirmar se a saturação realmente está baixa.</w:t>
      </w:r>
    </w:p>
    <w:p w14:paraId="706E4A9D" w14:textId="77777777" w:rsidR="00ED51CF" w:rsidRDefault="00000000">
      <w:pPr>
        <w:pStyle w:val="Ttulo2"/>
        <w:spacing w:before="240" w:after="120"/>
      </w:pPr>
      <w:r>
        <w:t>1.3 Antes de escolher o dispositivo: pré-requisitos e meta de saturação</w:t>
      </w:r>
    </w:p>
    <w:p w14:paraId="52316DF5" w14:textId="77777777" w:rsidR="00ED51CF" w:rsidRDefault="00000000">
      <w:pPr>
        <w:spacing w:after="160"/>
        <w:jc w:val="both"/>
      </w:pPr>
      <w:r>
        <w:t>Existem vários dispositivos para ofertar oxigênio, e cada um permite ofertar uma litragem (fluxo) diferente. A escolha depende de quanto está a saturação do paciente: quanto mais baixa, maior o fluxo de oxigênio necessário.</w:t>
      </w:r>
    </w:p>
    <w:p w14:paraId="4D5432AF" w14:textId="77777777" w:rsidR="00ED51CF" w:rsidRDefault="00000000">
      <w:pPr>
        <w:spacing w:after="160"/>
        <w:jc w:val="both"/>
      </w:pPr>
      <w:r>
        <w:t xml:space="preserve">Antes de qualquer coisa, é preciso verificar dois pontos na rede de oxigênio da parede: se há um </w:t>
      </w:r>
      <w:proofErr w:type="spellStart"/>
      <w:r>
        <w:t>fluxômetro</w:t>
      </w:r>
      <w:proofErr w:type="spellEnd"/>
      <w:r>
        <w:t xml:space="preserve"> acoplado ao ponto e se o registro está aberto (nas redes mais antigas isso é sinalizado por uma marcação de "aberto" e "fechado"). Sem isso, não é possível utilizar nenhum dispositivo.</w:t>
      </w:r>
    </w:p>
    <w:p w14:paraId="322945E2" w14:textId="77777777" w:rsidR="00ED51CF" w:rsidRDefault="00000000">
      <w:pPr>
        <w:spacing w:after="160"/>
        <w:jc w:val="both"/>
      </w:pPr>
      <w:r>
        <w:t>A meta de saturação para a maioria dos pacientes fica entre 92% e 96%. Não é necessário — nem desejável — que o paciente atinja 100%: o excesso de oxigênio também faz mal e pode causar lesão pulmonar. A lógica de escolha é sempre começar pelo dispositivo de menor fluxo e progredir para o de maior fluxo, conforme a necessidade do paciente.</w:t>
      </w:r>
    </w:p>
    <w:p w14:paraId="746AAE90" w14:textId="058383FD" w:rsidR="00ED51CF" w:rsidRDefault="00000000">
      <w:pPr>
        <w:pStyle w:val="Ttulo2"/>
        <w:spacing w:before="240" w:after="120"/>
      </w:pPr>
      <w:r>
        <w:t>1.4 Cateter nasal ("</w:t>
      </w:r>
      <w:r w:rsidR="008B6531">
        <w:t xml:space="preserve">cateter </w:t>
      </w:r>
      <w:r>
        <w:t>óculos")</w:t>
      </w:r>
    </w:p>
    <w:p w14:paraId="3BB7C4BF" w14:textId="77777777" w:rsidR="00ED51CF" w:rsidRDefault="00000000">
      <w:pPr>
        <w:spacing w:after="160"/>
        <w:jc w:val="both"/>
      </w:pPr>
      <w:r>
        <w:t>Indicado quando o paciente precisa de pouco oxigênio — por exemplo, saturando em torno de 89–90% e precisando apenas de um incremento para atingir a meta de 92–96%.</w:t>
      </w:r>
    </w:p>
    <w:p w14:paraId="1403A596" w14:textId="77777777" w:rsidR="00ED51CF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Fluxo: </w:t>
      </w:r>
      <w:r>
        <w:t>de 1 a 6 litros por minuto. Acima de 6 L/min já há risco de lesão da mucosa nasal, com sangramento e desconforto; se mesmo com 6 L o paciente não atinge a meta de saturação, é hora de trocar de dispositivo.</w:t>
      </w:r>
    </w:p>
    <w:p w14:paraId="6AF428EE" w14:textId="2122B191" w:rsidR="00ED51CF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Montagem: </w:t>
      </w:r>
      <w:r>
        <w:t xml:space="preserve">um extensor </w:t>
      </w:r>
      <w:r w:rsidR="008B6531">
        <w:t xml:space="preserve">de látex se conecta </w:t>
      </w:r>
      <w:r>
        <w:t>a</w:t>
      </w:r>
      <w:r w:rsidR="008B6531">
        <w:t>o</w:t>
      </w:r>
      <w:r>
        <w:t xml:space="preserve"> um umidificador (com água destilada entre os níveis mínimo e máximo indicados) e, deste, ao cateter nasal.</w:t>
      </w:r>
    </w:p>
    <w:p w14:paraId="33D33091" w14:textId="77777777" w:rsidR="00ED51CF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Uso de água: </w:t>
      </w:r>
      <w:r>
        <w:t>pela literatura, até 3 L/min não seria obrigatório usar água no umidificador, mas na prática costuma-se sempre umidificar, porque o ar seco incomoda o paciente.</w:t>
      </w:r>
    </w:p>
    <w:p w14:paraId="47FAF920" w14:textId="38CD1731" w:rsidR="00ED51CF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Soro fisiológico: </w:t>
      </w:r>
      <w:r>
        <w:t>não se deve colocar soro fisiológico no umidificador</w:t>
      </w:r>
      <w:r w:rsidR="008B6531">
        <w:t>, p</w:t>
      </w:r>
      <w:r>
        <w:t>orque o soro cristaliza e acaba entupindo a saída do dispositivo e a rede.</w:t>
      </w:r>
      <w:r w:rsidR="008B6531">
        <w:t xml:space="preserve"> Utiliza-se água destilada.</w:t>
      </w:r>
    </w:p>
    <w:p w14:paraId="02342149" w14:textId="011EBB47" w:rsidR="00ED51CF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Posicionamento correto: </w:t>
      </w:r>
      <w:r>
        <w:t xml:space="preserve">o cateter passa por trás das duas orelhas, como uma armação de óculos, e é ajustado </w:t>
      </w:r>
      <w:r w:rsidR="008B6531">
        <w:t>abaixo do queixo, - e não atras da cabeça</w:t>
      </w:r>
      <w:r>
        <w:t>.</w:t>
      </w:r>
    </w:p>
    <w:p w14:paraId="4D17D35C" w14:textId="77777777" w:rsidR="00ED51CF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Nível de água: </w:t>
      </w:r>
      <w:r>
        <w:t>deve-se reabastecer quando chegar ao nível mínimo; não se deve ultrapassar o nível máximo, senão a água pode passar pelo circuito e respingar no paciente. O ideal é manter o nível sempre próximo da metade do frasco.</w:t>
      </w:r>
    </w:p>
    <w:p w14:paraId="26145162" w14:textId="77777777" w:rsidR="00ED51CF" w:rsidRDefault="00000000">
      <w:pPr>
        <w:pStyle w:val="Ttulo2"/>
        <w:spacing w:before="240" w:after="120"/>
      </w:pPr>
      <w:r>
        <w:t xml:space="preserve">1.5 Máscara com reservatório (máscara não </w:t>
      </w:r>
      <w:proofErr w:type="spellStart"/>
      <w:r>
        <w:t>reinalante</w:t>
      </w:r>
      <w:proofErr w:type="spellEnd"/>
      <w:r>
        <w:t>)</w:t>
      </w:r>
    </w:p>
    <w:p w14:paraId="7482D1B9" w14:textId="77777777" w:rsidR="00ED51CF" w:rsidRDefault="00000000">
      <w:pPr>
        <w:spacing w:after="160"/>
        <w:jc w:val="both"/>
      </w:pPr>
      <w:r>
        <w:t>Indicada quando o cateter nasal não é suficiente para atingir a meta de saturação.</w:t>
      </w:r>
    </w:p>
    <w:p w14:paraId="59B49E17" w14:textId="71B519B5" w:rsidR="00ED51CF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Fluxo: </w:t>
      </w:r>
      <w:r>
        <w:t xml:space="preserve">de 10 a 15 litros por minuto. Nunca abaixo de 10 L/min: o paciente passaria a </w:t>
      </w:r>
      <w:proofErr w:type="spellStart"/>
      <w:r>
        <w:t>reinalar</w:t>
      </w:r>
      <w:proofErr w:type="spellEnd"/>
      <w:r>
        <w:t xml:space="preserve"> o próprio CO2 dentro da máscara.</w:t>
      </w:r>
    </w:p>
    <w:p w14:paraId="0121CA2D" w14:textId="77777777" w:rsidR="00ED51CF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Preparo antes do uso: </w:t>
      </w:r>
      <w:r>
        <w:t>antes de colocar a máscara no paciente, é fundamental encher completamente a bolsa (reservatório) de oxigênio.</w:t>
      </w:r>
    </w:p>
    <w:p w14:paraId="0855D075" w14:textId="2D40535D" w:rsidR="00ED51CF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Monitorando a bolsa: </w:t>
      </w:r>
      <w:r>
        <w:t xml:space="preserve">se a bolsa esvaziar muito durante a respiração do paciente isso </w:t>
      </w:r>
      <w:r w:rsidR="008B6531">
        <w:t xml:space="preserve">pode </w:t>
      </w:r>
      <w:r>
        <w:t>indica</w:t>
      </w:r>
      <w:r w:rsidR="008B6531">
        <w:t>r</w:t>
      </w:r>
      <w:r>
        <w:t xml:space="preserve"> que o fluxo está insuficiente</w:t>
      </w:r>
      <w:r w:rsidR="008B6531">
        <w:t xml:space="preserve"> ou quando há esforço respiratório, </w:t>
      </w:r>
      <w:r>
        <w:t xml:space="preserve">— deve-se </w:t>
      </w:r>
      <w:r w:rsidR="008B6531">
        <w:t>ajustar</w:t>
      </w:r>
      <w:r>
        <w:t xml:space="preserve"> o fluxo</w:t>
      </w:r>
      <w:r w:rsidR="008B6531">
        <w:t xml:space="preserve"> (até 15L/min)</w:t>
      </w:r>
      <w:r>
        <w:t xml:space="preserve"> ou considerar um dispositivo de fluxo ainda maior</w:t>
      </w:r>
      <w:r w:rsidR="008B6531">
        <w:t xml:space="preserve"> (CNAF), ou nova conduta como VNI</w:t>
      </w:r>
      <w:r>
        <w:t>. A bolsa nunca deve esvaziar completamente.</w:t>
      </w:r>
    </w:p>
    <w:p w14:paraId="5F2ABD25" w14:textId="77777777" w:rsidR="00ED51CF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Válvulas laterais: </w:t>
      </w:r>
      <w:r>
        <w:t xml:space="preserve">a máscara tem duas válvulas unidirecionais nas laterais, que dão o nome de máscara "não </w:t>
      </w:r>
      <w:proofErr w:type="spellStart"/>
      <w:r>
        <w:t>reinalante</w:t>
      </w:r>
      <w:proofErr w:type="spellEnd"/>
      <w:r>
        <w:t xml:space="preserve">". Essas válvulas nunca devem ser vedadas com esparadrapo: isso impediria a saída do ar exalado e faria o paciente </w:t>
      </w:r>
      <w:proofErr w:type="spellStart"/>
      <w:r>
        <w:t>reinalar</w:t>
      </w:r>
      <w:proofErr w:type="spellEnd"/>
      <w:r>
        <w:t xml:space="preserve"> CO2, podendo rebaixar o nível de consciência.</w:t>
      </w:r>
    </w:p>
    <w:p w14:paraId="05A712F8" w14:textId="56DF6126" w:rsidR="00ED51CF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Perda de válvula: </w:t>
      </w:r>
      <w:r>
        <w:t xml:space="preserve">se uma das válvulas se perde </w:t>
      </w:r>
      <w:r w:rsidR="008B6531">
        <w:t xml:space="preserve">(especialmente </w:t>
      </w:r>
      <w:r>
        <w:t xml:space="preserve">durante a esterilização na CME), a máscara passa a funcionar como uma máscara de </w:t>
      </w:r>
      <w:proofErr w:type="spellStart"/>
      <w:r>
        <w:t>reinalação</w:t>
      </w:r>
      <w:proofErr w:type="spellEnd"/>
      <w:r>
        <w:t xml:space="preserve"> parcial — não é uma falha grave, apenas outro tipo de dispositivo, e o uso pode continuar normalmente.</w:t>
      </w:r>
    </w:p>
    <w:p w14:paraId="17743582" w14:textId="77777777" w:rsidR="00ED51CF" w:rsidRDefault="00000000">
      <w:pPr>
        <w:pStyle w:val="Ttulo2"/>
        <w:spacing w:before="240" w:after="120"/>
      </w:pPr>
      <w:r>
        <w:t xml:space="preserve">1.6 </w:t>
      </w:r>
      <w:proofErr w:type="spellStart"/>
      <w:r>
        <w:t>Macronebulização</w:t>
      </w:r>
      <w:proofErr w:type="spellEnd"/>
    </w:p>
    <w:p w14:paraId="60358C9F" w14:textId="1EC78CC2" w:rsidR="00ED51CF" w:rsidRDefault="00000000">
      <w:pPr>
        <w:spacing w:after="160"/>
        <w:jc w:val="both"/>
      </w:pPr>
      <w:r>
        <w:t>Fluxo a partir de 5 litros por minuto</w:t>
      </w:r>
      <w:r w:rsidR="00280D57">
        <w:t>, até 15L/min</w:t>
      </w:r>
      <w:r>
        <w:t>. Utiliza um copo/reservatório com água conectado por uma traqueia a uma máscara um pouco maior e menos justa que a máscara com reservatório, o que costuma ser mais confortável para alguns pacientes.</w:t>
      </w:r>
    </w:p>
    <w:p w14:paraId="0160AC26" w14:textId="6D39442D" w:rsidR="00ED51CF" w:rsidRDefault="00000000">
      <w:pPr>
        <w:spacing w:after="160"/>
        <w:jc w:val="both"/>
      </w:pPr>
      <w:r>
        <w:t xml:space="preserve">Um cuidado importante é montar a máscara com o "queixinho" voltado para baixo — se montada ao contrário, o dispositivo </w:t>
      </w:r>
      <w:r w:rsidR="00280D57">
        <w:t>pode não ofertar oxigênio</w:t>
      </w:r>
      <w:r>
        <w:t xml:space="preserve"> corretamente. Outro ponto de atenção é o posicionamento</w:t>
      </w:r>
      <w:r w:rsidR="00280D57">
        <w:t xml:space="preserve"> no paciente</w:t>
      </w:r>
      <w:r>
        <w:t>: como a máscara é presa por elástico, ela pode se deslocar com facilidade (por exemplo, durante o sono), levando à dessaturação por má-posição.</w:t>
      </w:r>
    </w:p>
    <w:p w14:paraId="019C489C" w14:textId="3E01B0E3" w:rsidR="00ED51CF" w:rsidRDefault="00000000">
      <w:pPr>
        <w:spacing w:after="160"/>
        <w:jc w:val="both"/>
      </w:pPr>
      <w:r>
        <w:t xml:space="preserve">Para pacientes traqueostomizados que precisam de oxigênio suplementar, é possível ofertar por um dispositivo semelhante, acoplado à traqueostomia (colar/tenda de traqueostomia), seguindo o mesmo princípio da </w:t>
      </w:r>
      <w:proofErr w:type="spellStart"/>
      <w:r>
        <w:t>macronebulização</w:t>
      </w:r>
      <w:proofErr w:type="spellEnd"/>
      <w:r>
        <w:t>.</w:t>
      </w:r>
      <w:r w:rsidR="00AB089E">
        <w:t xml:space="preserve"> Uma a</w:t>
      </w:r>
      <w:r>
        <w:t xml:space="preserve">lternativa para quando não há </w:t>
      </w:r>
      <w:r w:rsidR="00AB089E">
        <w:t>colar/tenda de traqueostomia</w:t>
      </w:r>
      <w:r>
        <w:t xml:space="preserve"> disponível</w:t>
      </w:r>
      <w:r w:rsidR="00AB089E">
        <w:t xml:space="preserve"> é a peça T</w:t>
      </w:r>
      <w:r>
        <w:t>.</w:t>
      </w:r>
      <w:r w:rsidR="00AB089E">
        <w:t xml:space="preserve"> Nesse dispositivo (peça T)</w:t>
      </w:r>
      <w:r>
        <w:t xml:space="preserve"> é essencial manter sempre um lado aberto para a saída do ar exalado pelo paciente. Isso nunca pode ser esquecido: vedar totalmente o dispositivo impede a exalação e </w:t>
      </w:r>
      <w:r w:rsidR="00AB089E">
        <w:t>pode levar</w:t>
      </w:r>
      <w:r>
        <w:t xml:space="preserve"> </w:t>
      </w:r>
      <w:r w:rsidR="00AB089E">
        <w:t>o paciente à morte</w:t>
      </w:r>
      <w:r>
        <w:t>.</w:t>
      </w:r>
    </w:p>
    <w:p w14:paraId="639A419E" w14:textId="2F47CD25" w:rsidR="00ED51CF" w:rsidRDefault="00000000">
      <w:pPr>
        <w:pStyle w:val="Ttulo2"/>
        <w:spacing w:before="240" w:after="120"/>
      </w:pPr>
      <w:r>
        <w:t>1.</w:t>
      </w:r>
      <w:r w:rsidR="00AB089E">
        <w:t>7</w:t>
      </w:r>
      <w:r>
        <w:t xml:space="preserve"> Situações especiais: metas de saturação diferentes</w:t>
      </w:r>
    </w:p>
    <w:p w14:paraId="2FD4260A" w14:textId="73563BEB" w:rsidR="00ED51CF" w:rsidRDefault="00000000">
      <w:pPr>
        <w:spacing w:after="160"/>
        <w:jc w:val="both"/>
      </w:pPr>
      <w:r>
        <w:t>Nem todo paciente segue a meta</w:t>
      </w:r>
      <w:r w:rsidR="00AB089E">
        <w:t xml:space="preserve"> de oximetria</w:t>
      </w:r>
      <w:r>
        <w:t xml:space="preserve"> padrão de 92–96%. Pacientes com DPOC costumam tolerar bem — e sobreviver cronicamente com — saturações mais baixas, entre 88% e 90% (há relatos de pacientes estáveis com saturação em torno de 70%, levando vida normal). Pacientes obesos também podem ter uma meta tolerada mais baixa, devido à restrição respiratória associada à obesidade.</w:t>
      </w:r>
      <w:r w:rsidR="00AB089E">
        <w:t xml:space="preserve"> Além de outras patologias pulmonares crônicas, como fibrose pulmonar.</w:t>
      </w:r>
    </w:p>
    <w:p w14:paraId="78C41230" w14:textId="5F956EA0" w:rsidR="00ED51CF" w:rsidRDefault="00000000">
      <w:pPr>
        <w:spacing w:after="160"/>
        <w:jc w:val="both"/>
      </w:pPr>
      <w:r>
        <w:t>Essas metas diferenciadas são sempre sinalizadas pela equipe de fisioterapia para o restante da equipe assistencial — não é algo que cada profissional deva deduzir sozinho à beira leito. Ofertar oxigênio em excesso para esses pacientes é prejudicial: pode causar depressão respiratória e rebaixamento do nível de consciência</w:t>
      </w:r>
      <w:r w:rsidR="00AB089E">
        <w:t xml:space="preserve"> e levar o paciente ao agravamento da clínica</w:t>
      </w:r>
      <w:r>
        <w:t>.</w:t>
      </w:r>
    </w:p>
    <w:p w14:paraId="14FAC35C" w14:textId="64C94791" w:rsidR="00ED51CF" w:rsidRDefault="00000000">
      <w:pPr>
        <w:pStyle w:val="Ttulo2"/>
        <w:spacing w:before="240" w:after="120"/>
      </w:pPr>
      <w:r>
        <w:t>1.</w:t>
      </w:r>
      <w:r w:rsidR="00AB089E">
        <w:t>8</w:t>
      </w:r>
      <w:r>
        <w:t xml:space="preserve"> Avaliação clínica: nem todo desconforto respiratório é falta de oxigênio</w:t>
      </w:r>
    </w:p>
    <w:p w14:paraId="732566ED" w14:textId="0498BCF6" w:rsidR="00ED51CF" w:rsidRDefault="00000000">
      <w:pPr>
        <w:spacing w:after="160"/>
        <w:jc w:val="both"/>
      </w:pPr>
      <w:r>
        <w:lastRenderedPageBreak/>
        <w:t xml:space="preserve">Antes de simplesmente aumentar o oxigênio diante de um paciente com esforço respiratório, é preciso avaliar a saturação e investigar a causa do desconforto. Um paciente pode apresentar taquipneia ou desconforto por outros motivos que não a hipoxemia — por exemplo, dor, ansiedade/agitação, causas neurológicas (padrão respiratório alterado com saturação normal) ou até </w:t>
      </w:r>
      <w:r w:rsidR="00AB089E">
        <w:t>distúrbios</w:t>
      </w:r>
      <w:r>
        <w:t xml:space="preserve"> renais. Nesses casos, o caminho é buscar ajuda para tratar a causa do esforço respiratório, e não apenas </w:t>
      </w:r>
      <w:r w:rsidR="00AB089E">
        <w:t>instalar/</w:t>
      </w:r>
      <w:r>
        <w:t>elevar o oxigênio.</w:t>
      </w:r>
    </w:p>
    <w:p w14:paraId="7CEA8F60" w14:textId="7295E023" w:rsidR="00ED51CF" w:rsidRDefault="00000000">
      <w:pPr>
        <w:spacing w:after="160"/>
        <w:jc w:val="both"/>
      </w:pPr>
      <w:r>
        <w:t xml:space="preserve">Antes de qualquer decisão, também é preciso confirmar se o oxímetro está </w:t>
      </w:r>
      <w:proofErr w:type="gramStart"/>
      <w:r>
        <w:t>bem posicionado</w:t>
      </w:r>
      <w:proofErr w:type="gramEnd"/>
      <w:r>
        <w:t xml:space="preserve"> e lendo corretamente: esmalte escuro na unha e extremidades frias são causas comuns de leitura incorreta. Ofertar oxigênio sem necessidade real faz mal ao paciente — por isso a orientação é sempre avaliar caso a caso, em vez de aplicar oxigênio automaticamente a qualquer sinal de desconforto respiratório.</w:t>
      </w:r>
    </w:p>
    <w:p w14:paraId="50D6DBA0" w14:textId="77777777" w:rsidR="00ED51CF" w:rsidRDefault="00ED51CF">
      <w:pPr>
        <w:pBdr>
          <w:bottom w:val="single" w:sz="6" w:space="1" w:color="AAAAAA"/>
        </w:pBdr>
        <w:spacing w:after="240"/>
      </w:pPr>
    </w:p>
    <w:p w14:paraId="5DB47CE3" w14:textId="77777777" w:rsidR="00ED51CF" w:rsidRDefault="00000000">
      <w:pPr>
        <w:pStyle w:val="Ttulo1"/>
        <w:spacing w:before="320" w:after="160"/>
      </w:pPr>
      <w:r>
        <w:t>2. Resumo da aula</w:t>
      </w:r>
    </w:p>
    <w:p w14:paraId="702802A7" w14:textId="77777777" w:rsidR="00ED51CF" w:rsidRDefault="00000000">
      <w:pPr>
        <w:spacing w:after="160"/>
        <w:jc w:val="both"/>
      </w:pPr>
      <w:proofErr w:type="spellStart"/>
      <w:r>
        <w:t>Pontos-chave</w:t>
      </w:r>
      <w:proofErr w:type="spellEnd"/>
      <w:r>
        <w:t xml:space="preserve"> para revisão:</w:t>
      </w:r>
    </w:p>
    <w:p w14:paraId="49FAB9FA" w14:textId="7E7DDD93" w:rsidR="00ED51CF" w:rsidRDefault="00000000">
      <w:pPr>
        <w:pStyle w:val="PargrafodaLista"/>
        <w:numPr>
          <w:ilvl w:val="0"/>
          <w:numId w:val="2"/>
        </w:numPr>
        <w:spacing w:after="80"/>
      </w:pPr>
      <w:r>
        <w:t>Sem monitorização contínua, reconhecer sinais de possível hipoxemia: aumento do esforço respiratório, sonolência ou agitação</w:t>
      </w:r>
      <w:r w:rsidR="00B35897">
        <w:t>, sudorese</w:t>
      </w:r>
      <w:r>
        <w:t xml:space="preserve"> e descompensação clínica. Esses sinais indicam a necessidade de confirmar com o oxímetro.</w:t>
      </w:r>
    </w:p>
    <w:p w14:paraId="32BD88A8" w14:textId="785964FC" w:rsidR="00ED51CF" w:rsidRDefault="00000000">
      <w:pPr>
        <w:pStyle w:val="PargrafodaLista"/>
        <w:numPr>
          <w:ilvl w:val="0"/>
          <w:numId w:val="2"/>
        </w:numPr>
        <w:spacing w:after="80"/>
      </w:pPr>
      <w:r>
        <w:t>Meta de saturação: 92–96% para a maioria dos pacientes. Exceções: DPOC</w:t>
      </w:r>
      <w:r w:rsidR="00B35897">
        <w:t xml:space="preserve">, </w:t>
      </w:r>
      <w:r>
        <w:t>pacientes obesos</w:t>
      </w:r>
      <w:r w:rsidR="00B35897">
        <w:t>, pacientes com doenças pulmonares crônicas,</w:t>
      </w:r>
      <w:r>
        <w:t xml:space="preserve"> toleram 88–90% (a equipe de fisioterapia sinaliza essas metas individualizadas).</w:t>
      </w:r>
    </w:p>
    <w:p w14:paraId="2C3070E5" w14:textId="77777777" w:rsidR="00ED51C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Antes de qualquer dispositivo, checar se há </w:t>
      </w:r>
      <w:proofErr w:type="spellStart"/>
      <w:r>
        <w:t>fluxômetro</w:t>
      </w:r>
      <w:proofErr w:type="spellEnd"/>
      <w:r>
        <w:t xml:space="preserve"> acoplado e se o ponto de oxigênio está aberto.</w:t>
      </w:r>
    </w:p>
    <w:p w14:paraId="5967CF31" w14:textId="6701D604" w:rsidR="00ED51C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Progressão de dispositivos, do menor para o maior fluxo: cateter nasal (1–6 L/min) → máscara com reservatório (10–15 L/min) ou </w:t>
      </w:r>
      <w:proofErr w:type="spellStart"/>
      <w:r>
        <w:t>macronebulização</w:t>
      </w:r>
      <w:proofErr w:type="spellEnd"/>
      <w:r>
        <w:t>/peça T</w:t>
      </w:r>
      <w:r w:rsidR="00B35897">
        <w:t xml:space="preserve"> (em caso de pacientes com TQT)</w:t>
      </w:r>
      <w:r>
        <w:t xml:space="preserve"> (a partir de 5 L/min)</w:t>
      </w:r>
      <w:r w:rsidR="00B35897">
        <w:t>.</w:t>
      </w:r>
    </w:p>
    <w:p w14:paraId="7E846802" w14:textId="569DD7D6" w:rsidR="00ED51CF" w:rsidRDefault="00000000">
      <w:pPr>
        <w:pStyle w:val="PargrafodaLista"/>
        <w:numPr>
          <w:ilvl w:val="0"/>
          <w:numId w:val="2"/>
        </w:numPr>
        <w:spacing w:after="80"/>
      </w:pPr>
      <w:r>
        <w:t>Cateter nasal: sempre por trás das orelhas; usar umidificador com água destilada (nunca soro fisiológico); manter o nível de água próximo da metade.</w:t>
      </w:r>
    </w:p>
    <w:p w14:paraId="3897136E" w14:textId="77777777" w:rsidR="00ED51CF" w:rsidRDefault="00000000">
      <w:pPr>
        <w:pStyle w:val="PargrafodaLista"/>
        <w:numPr>
          <w:ilvl w:val="0"/>
          <w:numId w:val="2"/>
        </w:numPr>
        <w:spacing w:after="80"/>
      </w:pPr>
      <w:r>
        <w:t>Máscara com reservatório: nunca usar abaixo de 10 L/min; encher a bolsa antes de colocar no paciente; a bolsa nunca pode esvaziar completamente; nunca vedar as válvulas laterais com esparadrapo.</w:t>
      </w:r>
    </w:p>
    <w:p w14:paraId="74FC4BCC" w14:textId="181932A4" w:rsidR="00ED51CF" w:rsidRDefault="00000000">
      <w:pPr>
        <w:pStyle w:val="PargrafodaLista"/>
        <w:numPr>
          <w:ilvl w:val="0"/>
          <w:numId w:val="2"/>
        </w:numPr>
        <w:spacing w:after="80"/>
      </w:pPr>
      <w:r>
        <w:t>Oxigênio em excesso também é prejudicial: pode causar lesão pulmonar e, em pacientes DPOC, depressão respiratória e rebaixamento do nível de consciência.</w:t>
      </w:r>
    </w:p>
    <w:p w14:paraId="3B039A74" w14:textId="075F7941" w:rsidR="00ED51CF" w:rsidRDefault="00000000" w:rsidP="00AC5860">
      <w:pPr>
        <w:pStyle w:val="PargrafodaLista"/>
        <w:numPr>
          <w:ilvl w:val="0"/>
          <w:numId w:val="2"/>
        </w:numPr>
        <w:spacing w:after="80"/>
      </w:pPr>
      <w:r>
        <w:t>Nem todo desconforto respiratório é falta de oxigênio: investigar a causa (dor, ansiedade, causas neurológicas ou renais) e checar se o oxímetro está bem posicionado (atenção a esmalte escuro e extremidades frias) antes de apenas aumentar o fluxo.</w:t>
      </w:r>
    </w:p>
    <w:p w14:paraId="34B73EAA" w14:textId="77777777" w:rsidR="00AC5860" w:rsidRDefault="00AC5860" w:rsidP="00AC5860">
      <w:pPr>
        <w:spacing w:before="560"/>
        <w:jc w:val="center"/>
      </w:pPr>
      <w:r>
        <w:rPr>
          <w:i/>
          <w:color w:val="47585F"/>
          <w:sz w:val="18"/>
        </w:rPr>
        <w:t>Material produzido pela fisioterapeuta Nathalia Ramos</w:t>
      </w:r>
    </w:p>
    <w:p w14:paraId="0C946A1B" w14:textId="77777777" w:rsidR="00AC5860" w:rsidRDefault="00AC5860">
      <w:pPr>
        <w:spacing w:after="200"/>
      </w:pPr>
    </w:p>
    <w:sectPr w:rsidR="00AC58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41174E"/>
    <w:multiLevelType w:val="hybridMultilevel"/>
    <w:tmpl w:val="6FF8FC0A"/>
    <w:lvl w:ilvl="0" w:tplc="974A6BB6">
      <w:start w:val="1"/>
      <w:numFmt w:val="bullet"/>
      <w:lvlText w:val="•"/>
      <w:lvlJc w:val="left"/>
      <w:pPr>
        <w:ind w:left="720" w:hanging="360"/>
      </w:pPr>
    </w:lvl>
    <w:lvl w:ilvl="1" w:tplc="B86A32D0">
      <w:numFmt w:val="decimal"/>
      <w:lvlText w:val=""/>
      <w:lvlJc w:val="left"/>
    </w:lvl>
    <w:lvl w:ilvl="2" w:tplc="A68CB2A4">
      <w:numFmt w:val="decimal"/>
      <w:lvlText w:val=""/>
      <w:lvlJc w:val="left"/>
    </w:lvl>
    <w:lvl w:ilvl="3" w:tplc="F432DF7E">
      <w:numFmt w:val="decimal"/>
      <w:lvlText w:val=""/>
      <w:lvlJc w:val="left"/>
    </w:lvl>
    <w:lvl w:ilvl="4" w:tplc="6D2EEE02">
      <w:numFmt w:val="decimal"/>
      <w:lvlText w:val=""/>
      <w:lvlJc w:val="left"/>
    </w:lvl>
    <w:lvl w:ilvl="5" w:tplc="7ABAB480">
      <w:numFmt w:val="decimal"/>
      <w:lvlText w:val=""/>
      <w:lvlJc w:val="left"/>
    </w:lvl>
    <w:lvl w:ilvl="6" w:tplc="461024F6">
      <w:numFmt w:val="decimal"/>
      <w:lvlText w:val=""/>
      <w:lvlJc w:val="left"/>
    </w:lvl>
    <w:lvl w:ilvl="7" w:tplc="6A42BFB6">
      <w:numFmt w:val="decimal"/>
      <w:lvlText w:val=""/>
      <w:lvlJc w:val="left"/>
    </w:lvl>
    <w:lvl w:ilvl="8" w:tplc="5DF875AC">
      <w:numFmt w:val="decimal"/>
      <w:lvlText w:val=""/>
      <w:lvlJc w:val="left"/>
    </w:lvl>
  </w:abstractNum>
  <w:abstractNum w:abstractNumId="1" w15:restartNumberingAfterBreak="0">
    <w:nsid w:val="64BE1389"/>
    <w:multiLevelType w:val="hybridMultilevel"/>
    <w:tmpl w:val="344A83CC"/>
    <w:lvl w:ilvl="0" w:tplc="8A9642BA">
      <w:start w:val="1"/>
      <w:numFmt w:val="bullet"/>
      <w:lvlText w:val="●"/>
      <w:lvlJc w:val="left"/>
      <w:pPr>
        <w:ind w:left="720" w:hanging="360"/>
      </w:pPr>
    </w:lvl>
    <w:lvl w:ilvl="1" w:tplc="51FA695C">
      <w:start w:val="1"/>
      <w:numFmt w:val="bullet"/>
      <w:lvlText w:val="○"/>
      <w:lvlJc w:val="left"/>
      <w:pPr>
        <w:ind w:left="1440" w:hanging="360"/>
      </w:pPr>
    </w:lvl>
    <w:lvl w:ilvl="2" w:tplc="4EFECB54">
      <w:start w:val="1"/>
      <w:numFmt w:val="bullet"/>
      <w:lvlText w:val="■"/>
      <w:lvlJc w:val="left"/>
      <w:pPr>
        <w:ind w:left="2160" w:hanging="360"/>
      </w:pPr>
    </w:lvl>
    <w:lvl w:ilvl="3" w:tplc="DBDC1926">
      <w:start w:val="1"/>
      <w:numFmt w:val="bullet"/>
      <w:lvlText w:val="●"/>
      <w:lvlJc w:val="left"/>
      <w:pPr>
        <w:ind w:left="2880" w:hanging="360"/>
      </w:pPr>
    </w:lvl>
    <w:lvl w:ilvl="4" w:tplc="2A5C906C">
      <w:start w:val="1"/>
      <w:numFmt w:val="bullet"/>
      <w:lvlText w:val="○"/>
      <w:lvlJc w:val="left"/>
      <w:pPr>
        <w:ind w:left="3600" w:hanging="360"/>
      </w:pPr>
    </w:lvl>
    <w:lvl w:ilvl="5" w:tplc="28325560">
      <w:start w:val="1"/>
      <w:numFmt w:val="bullet"/>
      <w:lvlText w:val="■"/>
      <w:lvlJc w:val="left"/>
      <w:pPr>
        <w:ind w:left="4320" w:hanging="360"/>
      </w:pPr>
    </w:lvl>
    <w:lvl w:ilvl="6" w:tplc="B0D0971C">
      <w:start w:val="1"/>
      <w:numFmt w:val="bullet"/>
      <w:lvlText w:val="●"/>
      <w:lvlJc w:val="left"/>
      <w:pPr>
        <w:ind w:left="5040" w:hanging="360"/>
      </w:pPr>
    </w:lvl>
    <w:lvl w:ilvl="7" w:tplc="A6303360">
      <w:start w:val="1"/>
      <w:numFmt w:val="bullet"/>
      <w:lvlText w:val="●"/>
      <w:lvlJc w:val="left"/>
      <w:pPr>
        <w:ind w:left="5760" w:hanging="360"/>
      </w:pPr>
    </w:lvl>
    <w:lvl w:ilvl="8" w:tplc="56161964">
      <w:start w:val="1"/>
      <w:numFmt w:val="bullet"/>
      <w:lvlText w:val="●"/>
      <w:lvlJc w:val="left"/>
      <w:pPr>
        <w:ind w:left="6480" w:hanging="360"/>
      </w:pPr>
    </w:lvl>
  </w:abstractNum>
  <w:num w:numId="1" w16cid:durableId="1607494774">
    <w:abstractNumId w:val="1"/>
    <w:lvlOverride w:ilvl="0">
      <w:startOverride w:val="1"/>
    </w:lvlOverride>
  </w:num>
  <w:num w:numId="2" w16cid:durableId="1033767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1CF"/>
    <w:rsid w:val="00280D57"/>
    <w:rsid w:val="005255C4"/>
    <w:rsid w:val="00716EA4"/>
    <w:rsid w:val="008B6531"/>
    <w:rsid w:val="00AB089E"/>
    <w:rsid w:val="00AC5860"/>
    <w:rsid w:val="00B35897"/>
    <w:rsid w:val="00CF0E4E"/>
    <w:rsid w:val="00ED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B7555B"/>
  <w15:docId w15:val="{C8428D85-DA8B-7340-8FD6-2F5B6222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1420</Words>
  <Characters>7672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Nathalia Ramos Da Silva</cp:lastModifiedBy>
  <cp:revision>6</cp:revision>
  <dcterms:created xsi:type="dcterms:W3CDTF">2026-08-15T20:37:00Z</dcterms:created>
  <dcterms:modified xsi:type="dcterms:W3CDTF">2026-10-12T12:40:00Z</dcterms:modified>
</cp:coreProperties>
</file>