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drawing>
          <wp:inline xmlns:a="http://schemas.openxmlformats.org/drawingml/2006/main" xmlns:pic="http://schemas.openxmlformats.org/drawingml/2006/picture">
            <wp:extent cx="1280160" cy="1240683"/>
            <wp:docPr id="1" name="Picture 1"/>
            <wp:cNvGraphicFramePr>
              <a:graphicFrameLocks noChangeAspect="1"/>
            </wp:cNvGraphicFramePr>
            <a:graphic>
              <a:graphicData uri="http://schemas.openxmlformats.org/drawingml/2006/picture">
                <pic:pic>
                  <pic:nvPicPr>
                    <pic:cNvPr id="0" name="udom_logo.jpeg"/>
                    <pic:cNvPicPr/>
                  </pic:nvPicPr>
                  <pic:blipFill>
                    <a:blip r:embed="rId9"/>
                    <a:stretch>
                      <a:fillRect/>
                    </a:stretch>
                  </pic:blipFill>
                  <pic:spPr>
                    <a:xfrm>
                      <a:off x="0" y="0"/>
                      <a:ext cx="1280160" cy="1240683"/>
                    </a:xfrm>
                    <a:prstGeom prst="rect"/>
                  </pic:spPr>
                </pic:pic>
              </a:graphicData>
            </a:graphic>
          </wp:inline>
        </w:drawing>
      </w:r>
    </w:p>
    <w:p>
      <w:pPr>
        <w:spacing w:before="80" w:after="60"/>
        <w:jc w:val="center"/>
      </w:pPr>
      <w:r>
        <w:rPr>
          <w:b/>
          <w:color w:val="000000"/>
          <w:sz w:val="32"/>
        </w:rPr>
        <w:t>THE UNIVERSITY OF DODOMA</w:t>
      </w:r>
    </w:p>
    <w:p>
      <w:pPr>
        <w:spacing w:before="80" w:after="60"/>
        <w:jc w:val="center"/>
      </w:pPr>
      <w:r>
        <w:rPr>
          <w:b/>
          <w:color w:val="000000"/>
          <w:sz w:val="24"/>
        </w:rPr>
        <w:t>COLLEGE OF INFORMATICS AND VIRTUAL EDUCATION</w:t>
      </w:r>
    </w:p>
    <w:p>
      <w:pPr>
        <w:spacing w:before="80" w:after="60"/>
        <w:jc w:val="center"/>
      </w:pPr>
      <w:r>
        <w:rPr>
          <w:b/>
          <w:color w:val="000000"/>
          <w:sz w:val="22"/>
        </w:rPr>
        <w:t>DEPARTMENT OF COMPUTER SCIENCE AND ENGINEERING</w:t>
      </w:r>
    </w:p>
    <w:p>
      <w:pPr>
        <w:spacing w:before="80" w:after="60"/>
        <w:jc w:val="center"/>
      </w:pPr>
      <w:r>
        <w:rPr>
          <w:b w:val="0"/>
          <w:color w:val="000000"/>
          <w:sz w:val="22"/>
        </w:rPr>
        <w:t>CIVE DAY 2026 — PROJECT PRESENTATION</w:t>
      </w:r>
    </w:p>
    <w:p>
      <w:pPr>
        <w:spacing w:before="80" w:after="60"/>
        <w:jc w:val="center"/>
      </w:pPr>
      <w:r>
        <w:rPr>
          <w:b w:val="0"/>
          <w:color w:val="000000"/>
          <w:sz w:val="20"/>
        </w:rPr>
        <w:t>ACADEMIC YEAR: 2025/2026</w:t>
      </w:r>
    </w:p>
    <w:p/>
    <w:p>
      <w:pPr>
        <w:spacing w:before="40" w:after="40"/>
        <w:pBdr>
          <w:bottom w:val="single" w:sz="6" w:space="1" w:color="000000"/>
        </w:pBdr>
      </w:pPr>
    </w:p>
    <w:p/>
    <w:p>
      <w:pPr>
        <w:spacing w:before="160" w:after="40"/>
        <w:jc w:val="center"/>
      </w:pPr>
      <w:r>
        <w:rPr>
          <w:b w:val="0"/>
          <w:color w:val="000000"/>
          <w:sz w:val="22"/>
          <w:u w:val="none"/>
        </w:rPr>
        <w:t>PROJECT TITLE:</w:t>
      </w:r>
    </w:p>
    <w:p>
      <w:pPr>
        <w:spacing w:before="40" w:after="200"/>
        <w:jc w:val="center"/>
      </w:pPr>
      <w:r>
        <w:rPr>
          <w:b/>
          <w:color w:val="000000"/>
          <w:sz w:val="26"/>
          <w:u w:val="none"/>
        </w:rPr>
        <w:t>A DIGITAL PLATFORM FOR INTERNSHIP STUDENT TEACHER MANAGEMENT SYSTEM</w:t>
      </w:r>
    </w:p>
    <w:p/>
    <w:p>
      <w:pPr>
        <w:spacing w:before="120" w:after="80"/>
        <w:jc w:val="center"/>
      </w:pPr>
      <w:r>
        <w:rPr>
          <w:b/>
          <w:color w:val="000000"/>
          <w:sz w:val="22"/>
          <w:u w:val="none"/>
        </w:rPr>
        <w:t>MEMBERS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DDDDD"/>
            <w:tcBorders>
              <w:top w:val="single" w:sz="6" w:space="0" w:color="000000"/>
              <w:left w:val="single" w:sz="6" w:space="0" w:color="000000"/>
              <w:bottom w:val="single" w:sz="6" w:space="0" w:color="000000"/>
              <w:right w:val="single" w:sz="6" w:space="0" w:color="000000"/>
            </w:tcBorders>
          </w:tcPr>
          <w:p>
            <w:pPr>
              <w:jc w:val="center"/>
            </w:pPr>
            <w:r>
              <w:rPr>
                <w:b/>
                <w:color w:val="000000"/>
                <w:sz w:val="20"/>
              </w:rPr>
              <w:t>NO.</w:t>
            </w:r>
          </w:p>
        </w:tc>
        <w:tc>
          <w:tcPr>
            <w:tcW w:type="dxa" w:w="2351"/>
            <w:shd w:val="clear" w:color="auto" w:fill="DDDDDD"/>
            <w:tcBorders>
              <w:top w:val="single" w:sz="6" w:space="0" w:color="000000"/>
              <w:left w:val="single" w:sz="6" w:space="0" w:color="000000"/>
              <w:bottom w:val="single" w:sz="6" w:space="0" w:color="000000"/>
              <w:right w:val="single" w:sz="6" w:space="0" w:color="000000"/>
            </w:tcBorders>
          </w:tcPr>
          <w:p>
            <w:pPr>
              <w:jc w:val="center"/>
            </w:pPr>
            <w:r>
              <w:rPr>
                <w:b/>
                <w:color w:val="000000"/>
                <w:sz w:val="20"/>
              </w:rPr>
              <w:t>NAME</w:t>
            </w:r>
          </w:p>
        </w:tc>
        <w:tc>
          <w:tcPr>
            <w:tcW w:type="dxa" w:w="2351"/>
            <w:shd w:val="clear" w:color="auto" w:fill="DDDDDD"/>
            <w:tcBorders>
              <w:top w:val="single" w:sz="6" w:space="0" w:color="000000"/>
              <w:left w:val="single" w:sz="6" w:space="0" w:color="000000"/>
              <w:bottom w:val="single" w:sz="6" w:space="0" w:color="000000"/>
              <w:right w:val="single" w:sz="6" w:space="0" w:color="000000"/>
            </w:tcBorders>
          </w:tcPr>
          <w:p>
            <w:pPr>
              <w:jc w:val="center"/>
            </w:pPr>
            <w:r>
              <w:rPr>
                <w:b/>
                <w:color w:val="000000"/>
                <w:sz w:val="20"/>
              </w:rPr>
              <w:t>REG. NUMBER</w:t>
            </w:r>
          </w:p>
        </w:tc>
        <w:tc>
          <w:tcPr>
            <w:tcW w:type="dxa" w:w="2351"/>
            <w:shd w:val="clear" w:color="auto" w:fill="DDDDDD"/>
            <w:tcBorders>
              <w:top w:val="single" w:sz="6" w:space="0" w:color="000000"/>
              <w:left w:val="single" w:sz="6" w:space="0" w:color="000000"/>
              <w:bottom w:val="single" w:sz="6" w:space="0" w:color="000000"/>
              <w:right w:val="single" w:sz="6" w:space="0" w:color="000000"/>
            </w:tcBorders>
          </w:tcPr>
          <w:p>
            <w:pPr>
              <w:jc w:val="center"/>
            </w:pPr>
            <w:r>
              <w:rPr>
                <w:b/>
                <w:color w:val="000000"/>
                <w:sz w:val="20"/>
              </w:rPr>
              <w:t>PROGRAM</w:t>
            </w:r>
          </w:p>
        </w:tc>
      </w:tr>
      <w:tr>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1</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Haji Hamis Huseni</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T22-03-11756</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BSC. SE4</w:t>
            </w:r>
          </w:p>
        </w:tc>
      </w:tr>
      <w:tr>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2</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Hamis Selemani Hamis</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T22-03-11748</w:t>
            </w:r>
          </w:p>
        </w:tc>
        <w:tc>
          <w:tcPr>
            <w:tcW w:type="dxa" w:w="2351"/>
            <w:shd w:val="clear" w:color="auto" w:fill="FFFFFF"/>
            <w:tcBorders>
              <w:top w:val="single" w:sz="6" w:space="0" w:color="000000"/>
              <w:left w:val="single" w:sz="6" w:space="0" w:color="000000"/>
              <w:bottom w:val="single" w:sz="6" w:space="0" w:color="000000"/>
              <w:right w:val="single" w:sz="6" w:space="0" w:color="000000"/>
            </w:tcBorders>
          </w:tcPr>
          <w:p>
            <w:pPr>
              <w:jc w:val="center"/>
            </w:pPr>
            <w:r>
              <w:rPr>
                <w:color w:val="222222"/>
                <w:sz w:val="20"/>
              </w:rPr>
              <w:t>BSC. SE4</w:t>
            </w:r>
          </w:p>
        </w:tc>
      </w:tr>
    </w:tbl>
    <w:p>
      <w:pPr>
        <w:spacing w:before="200"/>
        <w:jc w:val="center"/>
      </w:pPr>
      <w:r>
        <w:rPr>
          <w:b/>
          <w:color w:val="000000"/>
          <w:sz w:val="20"/>
        </w:rPr>
        <w:t>SUPERVISOR:  Mr. Barongo</w:t>
      </w:r>
    </w:p>
    <w:p>
      <w:r>
        <w:br w:type="page"/>
      </w:r>
    </w:p>
    <w:p>
      <w:pPr>
        <w:spacing w:before="160" w:after="80"/>
      </w:pPr>
      <w:r>
        <w:rPr>
          <w:b/>
          <w:color w:val="000000"/>
          <w:sz w:val="24"/>
          <w:u w:val="none"/>
        </w:rPr>
        <w:t>1. INTRODUCTION</w:t>
      </w:r>
    </w:p>
    <w:p>
      <w:pPr>
        <w:spacing w:before="40" w:after="40"/>
        <w:pBdr>
          <w:bottom w:val="single" w:sz="6" w:space="1" w:color="000000"/>
        </w:pBdr>
      </w:pPr>
    </w:p>
    <w:p>
      <w:pPr>
        <w:spacing w:before="120" w:after="40"/>
      </w:pPr>
      <w:r>
        <w:rPr>
          <w:b/>
          <w:color w:val="000000"/>
          <w:sz w:val="21"/>
          <w:u w:val="none"/>
        </w:rPr>
        <w:t>a. Background</w:t>
      </w:r>
    </w:p>
    <w:p>
      <w:pPr>
        <w:spacing w:before="40" w:after="80"/>
      </w:pPr>
      <w:r>
        <w:rPr>
          <w:color w:val="222222"/>
          <w:sz w:val="21"/>
        </w:rPr>
        <w:t>In Tanzania, student teachers from universities and colleges are required to complete a practical internship in secondary and primary schools across the country. This involves placing students in schools, assigning supervisors (assessors), monitoring teaching activities through daily logbooks, and issuing completion certificates at the end of the internship period. Coordination spans multiple stakeholders: students, school assessors, head teachers, District Education Officers (DEOs), and university administration. Traditionally, this entire process has been handled manually — through paper logbooks, physical assessment forms, and in-person coordination — leading to significant inefficiencies.</w:t>
      </w:r>
    </w:p>
    <w:p>
      <w:pPr>
        <w:spacing w:before="120" w:after="40"/>
      </w:pPr>
      <w:r>
        <w:rPr>
          <w:b/>
          <w:color w:val="000000"/>
          <w:sz w:val="21"/>
          <w:u w:val="none"/>
        </w:rPr>
        <w:t>b. Problem Statement</w:t>
      </w:r>
    </w:p>
    <w:p>
      <w:pPr>
        <w:spacing w:before="40" w:after="80"/>
      </w:pPr>
      <w:r>
        <w:rPr>
          <w:color w:val="222222"/>
          <w:sz w:val="21"/>
        </w:rPr>
        <w:t>The manual management of student teacher internships creates the following critical challenges:</w:t>
      </w:r>
    </w:p>
    <w:p>
      <w:pPr>
        <w:pStyle w:val="ListBullet"/>
        <w:spacing w:after="40"/>
        <w:ind w:left="454"/>
      </w:pPr>
      <w:r>
        <w:rPr>
          <w:color w:val="222222"/>
          <w:sz w:val="20"/>
        </w:rPr>
        <w:t>No centralized system to track hundreds of student teachers across regions and districts.</w:t>
      </w:r>
    </w:p>
    <w:p>
      <w:pPr>
        <w:pStyle w:val="ListBullet"/>
        <w:spacing w:after="40"/>
        <w:ind w:left="454"/>
      </w:pPr>
      <w:r>
        <w:rPr>
          <w:color w:val="222222"/>
          <w:sz w:val="20"/>
        </w:rPr>
        <w:t>Paper logbooks are prone to loss, forgery, and inconsistency in record-keeping.</w:t>
      </w:r>
    </w:p>
    <w:p>
      <w:pPr>
        <w:pStyle w:val="ListBullet"/>
        <w:spacing w:after="40"/>
        <w:ind w:left="454"/>
      </w:pPr>
      <w:r>
        <w:rPr>
          <w:color w:val="222222"/>
          <w:sz w:val="20"/>
        </w:rPr>
        <w:t>Assessors have no efficient digital tool to record evaluations and observations.</w:t>
      </w:r>
    </w:p>
    <w:p>
      <w:pPr>
        <w:pStyle w:val="ListBullet"/>
        <w:spacing w:after="40"/>
        <w:ind w:left="454"/>
      </w:pPr>
      <w:r>
        <w:rPr>
          <w:color w:val="222222"/>
          <w:sz w:val="20"/>
        </w:rPr>
        <w:t>DEOs and head teachers lack real-time visibility into student progress.</w:t>
      </w:r>
    </w:p>
    <w:p>
      <w:pPr>
        <w:pStyle w:val="ListBullet"/>
        <w:spacing w:after="40"/>
        <w:ind w:left="454"/>
      </w:pPr>
      <w:r>
        <w:rPr>
          <w:color w:val="222222"/>
          <w:sz w:val="20"/>
        </w:rPr>
        <w:t>Certificate issuance is delayed due to multi-level manual approval processes.</w:t>
      </w:r>
    </w:p>
    <w:p>
      <w:pPr>
        <w:pStyle w:val="ListBullet"/>
        <w:spacing w:after="40"/>
        <w:ind w:left="454"/>
      </w:pPr>
      <w:r>
        <w:rPr>
          <w:color w:val="222222"/>
          <w:sz w:val="20"/>
        </w:rPr>
        <w:t>Communication between university admin, schools, and students is slow and unreliable.</w:t>
      </w:r>
    </w:p>
    <w:p>
      <w:pPr>
        <w:spacing w:before="120" w:after="40"/>
      </w:pPr>
      <w:r>
        <w:rPr>
          <w:b/>
          <w:color w:val="000000"/>
          <w:sz w:val="21"/>
          <w:u w:val="none"/>
        </w:rPr>
        <w:t>c. Main Objective</w:t>
      </w:r>
    </w:p>
    <w:p>
      <w:pPr>
        <w:spacing w:before="40" w:after="80"/>
      </w:pPr>
      <w:r>
        <w:rPr>
          <w:color w:val="222222"/>
          <w:sz w:val="21"/>
        </w:rPr>
        <w:t>To design and develop a web-based system that digitizes and automates the management of student teacher internship in Tanzania.</w:t>
      </w:r>
    </w:p>
    <w:p>
      <w:pPr>
        <w:spacing w:before="80" w:after="40"/>
      </w:pPr>
      <w:r>
        <w:rPr>
          <w:b/>
          <w:color w:val="000000"/>
          <w:sz w:val="20"/>
          <w:u w:val="none"/>
        </w:rPr>
        <w:t>Specific Objectives:</w:t>
      </w:r>
    </w:p>
    <w:p>
      <w:pPr>
        <w:pStyle w:val="ListBullet"/>
        <w:spacing w:after="40"/>
        <w:ind w:left="454"/>
      </w:pPr>
      <w:r>
        <w:rPr>
          <w:color w:val="222222"/>
          <w:sz w:val="20"/>
        </w:rPr>
        <w:t>Automate student registration, school selection, and subject assignment.</w:t>
      </w:r>
    </w:p>
    <w:p>
      <w:pPr>
        <w:pStyle w:val="ListBullet"/>
        <w:spacing w:after="40"/>
        <w:ind w:left="454"/>
      </w:pPr>
      <w:r>
        <w:rPr>
          <w:color w:val="222222"/>
          <w:sz w:val="20"/>
        </w:rPr>
        <w:t>Enable digital logbook submission with assessor feedback and remarks.</w:t>
      </w:r>
    </w:p>
    <w:p>
      <w:pPr>
        <w:pStyle w:val="ListBullet"/>
        <w:spacing w:after="40"/>
        <w:ind w:left="454"/>
      </w:pPr>
      <w:r>
        <w:rPr>
          <w:color w:val="222222"/>
          <w:sz w:val="20"/>
        </w:rPr>
        <w:t>Provide assessors with tools to evaluate and grade student performance.</w:t>
      </w:r>
    </w:p>
    <w:p>
      <w:pPr>
        <w:pStyle w:val="ListBullet"/>
        <w:spacing w:after="40"/>
        <w:ind w:left="454"/>
      </w:pPr>
      <w:r>
        <w:rPr>
          <w:color w:val="222222"/>
          <w:sz w:val="20"/>
        </w:rPr>
        <w:t>Give DEOs and head teachers a dashboard for district-wide progress monitoring.</w:t>
      </w:r>
    </w:p>
    <w:p>
      <w:pPr>
        <w:pStyle w:val="ListBullet"/>
        <w:spacing w:after="40"/>
        <w:ind w:left="454"/>
      </w:pPr>
      <w:r>
        <w:rPr>
          <w:color w:val="222222"/>
          <w:sz w:val="20"/>
        </w:rPr>
        <w:t>Generate tamper-proof, digitally-signed completion certificates and official letters.</w:t>
      </w:r>
    </w:p>
    <w:p>
      <w:pPr>
        <w:pStyle w:val="ListBullet"/>
        <w:spacing w:after="40"/>
        <w:ind w:left="454"/>
      </w:pPr>
      <w:r>
        <w:rPr>
          <w:color w:val="222222"/>
          <w:sz w:val="20"/>
        </w:rPr>
        <w:t>Integrate AI tools to assist students in creating Schemes of Work and Lesson Plans.</w:t>
      </w:r>
    </w:p>
    <w:p>
      <w:pPr>
        <w:spacing w:before="200" w:after="80"/>
      </w:pPr>
      <w:r>
        <w:rPr>
          <w:b/>
          <w:color w:val="000000"/>
          <w:sz w:val="24"/>
          <w:u w:val="none"/>
        </w:rPr>
        <w:t>2. THE CORE INNOVATION</w:t>
      </w:r>
    </w:p>
    <w:p>
      <w:pPr>
        <w:spacing w:before="40" w:after="40"/>
        <w:pBdr>
          <w:bottom w:val="single" w:sz="6" w:space="1" w:color="000000"/>
        </w:pBdr>
      </w:pPr>
    </w:p>
    <w:p>
      <w:pPr>
        <w:spacing w:before="120" w:after="80"/>
      </w:pPr>
      <w:r>
        <w:rPr>
          <w:b/>
          <w:color w:val="000000"/>
          <w:sz w:val="21"/>
          <w:u w:val="none"/>
        </w:rPr>
        <w:t>a. System Architecture Overview</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405"/>
            <w:gridSpan w:val="5"/>
            <w:shd w:val="clear" w:color="auto" w:fill="EEEEEE"/>
            <w:tcBorders>
              <w:top w:val="single" w:sz="6" w:space="0" w:color="000000"/>
              <w:left w:val="single" w:sz="6" w:space="0" w:color="000000"/>
              <w:bottom w:val="single" w:sz="6" w:space="0" w:color="000000"/>
              <w:right w:val="single" w:sz="6" w:space="0" w:color="000000"/>
            </w:tcBorders>
            <w:vAlign w:val="center"/>
          </w:tcPr>
          <w:p>
            <w:pPr>
              <w:jc w:val="center"/>
            </w:pPr>
            <w:r>
              <w:rPr>
                <w:b/>
                <w:color w:val="000000"/>
                <w:sz w:val="17"/>
              </w:rPr>
              <w:t>ACCESS LAYER: Web Browser (HTTPS)</w:t>
              <w:br/>
              <w:t>Student Teacher | Assessor | Admin | DEO | Head Teacher</w:t>
            </w:r>
          </w:p>
        </w:tc>
      </w:tr>
      <w:tr>
        <w:tc>
          <w:tcPr>
            <w:tcW w:type="dxa" w:w="9405"/>
            <w:gridSpan w:val="5"/>
            <w:shd w:val="clear" w:color="auto" w:fill="EEEEEE"/>
            <w:tcBorders>
              <w:top w:val="single" w:sz="6" w:space="0" w:color="000000"/>
              <w:left w:val="single" w:sz="6" w:space="0" w:color="000000"/>
              <w:bottom w:val="single" w:sz="6" w:space="0" w:color="000000"/>
              <w:right w:val="single" w:sz="6" w:space="0" w:color="000000"/>
            </w:tcBorders>
            <w:vAlign w:val="center"/>
          </w:tcPr>
          <w:p>
            <w:pPr>
              <w:jc w:val="center"/>
            </w:pPr>
            <w:r>
              <w:rPr>
                <w:b/>
                <w:color w:val="000000"/>
                <w:sz w:val="17"/>
              </w:rPr>
              <w:t>APPLICATION TIER: Django Web Application (Python 3.12 / Django 5.2 — MVT Architecture)</w:t>
            </w:r>
          </w:p>
        </w:tc>
      </w:tr>
      <w:tr>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AUTH MODULE</w:t>
              <w:br/>
              <w:t>Login / Register</w:t>
              <w:br/>
              <w:t>Password Reset</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STUDENT MODULE</w:t>
              <w:br/>
              <w:t>School Selection</w:t>
              <w:br/>
              <w:t>Logbook / Reports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ASSESSOR MODULE</w:t>
              <w:br/>
              <w:t>Evaluations</w:t>
              <w:br/>
              <w:t>Remarks / Grades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BOARD / DEO</w:t>
              <w:br/>
              <w:t>Dashboard</w:t>
              <w:br/>
              <w:t>Approvals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ADMIN MODULE</w:t>
              <w:br/>
              <w:t>User Management</w:t>
              <w:br/>
              <w:t>Assignments</w:t>
            </w:r>
          </w:p>
        </w:tc>
      </w:tr>
      <w:tr>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AI TOOLS</w:t>
              <w:br/>
              <w:t>Scheme of Work</w:t>
              <w:br/>
              <w:t>Lesson Plans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PDF ENGINE</w:t>
              <w:br/>
              <w:t>Certificates</w:t>
              <w:br/>
              <w:t>Logbook PDFs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SMS / EMAIL</w:t>
              <w:br/>
              <w:t>Africa's Talking</w:t>
              <w:br/>
              <w:t>Gmail SMTP</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CACHING</w:t>
              <w:br/>
              <w:t>Redis</w:t>
              <w:br/>
              <w:t>Session Store</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REST APIs</w:t>
              <w:br/>
              <w:t>AJAX Endpoints</w:t>
              <w:br/>
              <w:t>JSON Responses</w:t>
            </w:r>
          </w:p>
        </w:tc>
      </w:tr>
      <w:tr>
        <w:tc>
          <w:tcPr>
            <w:tcW w:type="dxa" w:w="9405"/>
            <w:gridSpan w:val="5"/>
            <w:shd w:val="clear" w:color="auto" w:fill="EEEEEE"/>
            <w:tcBorders>
              <w:top w:val="single" w:sz="6" w:space="0" w:color="000000"/>
              <w:left w:val="single" w:sz="6" w:space="0" w:color="000000"/>
              <w:bottom w:val="single" w:sz="6" w:space="0" w:color="000000"/>
              <w:right w:val="single" w:sz="6" w:space="0" w:color="000000"/>
            </w:tcBorders>
            <w:vAlign w:val="center"/>
          </w:tcPr>
          <w:p>
            <w:pPr>
              <w:jc w:val="center"/>
            </w:pPr>
            <w:r>
              <w:rPr>
                <w:b/>
                <w:color w:val="000000"/>
                <w:sz w:val="16"/>
              </w:rPr>
              <w:t>DATA LAYER</w:t>
            </w:r>
          </w:p>
        </w:tc>
      </w:tr>
      <w:tr>
        <w:tc>
          <w:tcPr>
            <w:tcW w:type="dxa" w:w="3762"/>
            <w:gridSpan w:val="2"/>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PostgreSQL 16 Database</w:t>
              <w:br/>
              <w:t>(Schools / Students /</w:t>
              <w:br/>
              <w:t>Assessments / Logbooks)</w:t>
            </w:r>
          </w:p>
        </w:tc>
        <w:tc>
          <w:tcPr>
            <w:tcW w:type="dxa" w:w="1881"/>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Docker Container</w:t>
              <w:br/>
              <w:t>(Web + DB</w:t>
              <w:br/>
              <w:t>Isolated)</w:t>
            </w:r>
          </w:p>
        </w:tc>
        <w:tc>
          <w:tcPr>
            <w:tcW w:type="dxa" w:w="3762"/>
            <w:gridSpan w:val="2"/>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External Services</w:t>
              <w:br/>
              <w:t>- OpenAI / Google Gemini (AI)</w:t>
              <w:br/>
              <w:t>- Gmail SMTP (Email)</w:t>
              <w:br/>
              <w:t>- Africa's Talking (SMS)</w:t>
            </w:r>
          </w:p>
        </w:tc>
      </w:tr>
      <w:tr>
        <w:tc>
          <w:tcPr>
            <w:tcW w:type="dxa" w:w="9405"/>
            <w:gridSpan w:val="5"/>
            <w:shd w:val="clear" w:color="auto" w:fill="FFFFFF"/>
            <w:tcBorders>
              <w:top w:val="single" w:sz="6" w:space="0" w:color="000000"/>
              <w:left w:val="single" w:sz="6" w:space="0" w:color="000000"/>
              <w:bottom w:val="single" w:sz="6" w:space="0" w:color="000000"/>
              <w:right w:val="single" w:sz="6" w:space="0" w:color="000000"/>
            </w:tcBorders>
            <w:vAlign w:val="center"/>
          </w:tcPr>
          <w:p>
            <w:pPr>
              <w:jc w:val="center"/>
            </w:pPr>
            <w:r>
              <w:rPr>
                <w:b w:val="0"/>
                <w:color w:val="000000"/>
                <w:sz w:val="15"/>
              </w:rPr>
              <w:t>LEGEND: Grey header rows = Tiers/Labels  |  White rows = Modules/Components</w:t>
            </w:r>
          </w:p>
        </w:tc>
      </w:tr>
    </w:tbl>
    <w:p/>
    <w:p>
      <w:pPr>
        <w:spacing w:before="120" w:after="80"/>
      </w:pPr>
      <w:r>
        <w:rPr>
          <w:b/>
          <w:color w:val="000000"/>
          <w:sz w:val="21"/>
          <w:u w:val="none"/>
        </w:rPr>
        <w:t>b. Methodology</w:t>
      </w:r>
    </w:p>
    <w:p>
      <w:pPr>
        <w:spacing w:before="80" w:after="40"/>
      </w:pPr>
      <w:r>
        <w:rPr>
          <w:b/>
          <w:color w:val="000000"/>
          <w:sz w:val="20"/>
          <w:u w:val="none"/>
        </w:rPr>
        <w:t>Development Methodology: Agile Iterative Model</w:t>
      </w:r>
    </w:p>
    <w:p>
      <w:pPr>
        <w:spacing w:before="40" w:after="80"/>
      </w:pPr>
      <w:r>
        <w:rPr>
          <w:color w:val="222222"/>
          <w:sz w:val="21"/>
        </w:rPr>
        <w:t>This project used the Agile Iterative Development Methodology. The system was built in short iterations, each producing a working part of the system. After each iteration, the team reviewed progress, gathered feedback from stakeholders, and improved the next iteration. This approach allowed the team to add new features gradually, fix issues early, and deliver a complete and tested internship management system at the end.</w:t>
      </w:r>
    </w:p>
    <w:p>
      <w:pPr>
        <w:spacing w:before="40" w:after="80"/>
      </w:pPr>
      <w:r>
        <w:rPr>
          <w:color w:val="222222"/>
          <w:sz w:val="21"/>
        </w:rPr>
        <w:t>Each iteration followed this cycle:  Plan  →  Design  →  Implement  →  Test  →  Review  →  Next Iteration.</w:t>
      </w:r>
    </w:p>
    <w:p/>
    <w:p>
      <w:pPr>
        <w:spacing w:before="80" w:after="80"/>
      </w:pPr>
      <w:r>
        <w:rPr>
          <w:b/>
          <w:color w:val="000000"/>
          <w:sz w:val="20"/>
          <w:u w:val="none"/>
        </w:rPr>
        <w:t>Technical Tools and Technologies Used</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Programming Language</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Python 3.12</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Web Framework</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Django 5.2 (MVT Architecture)</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Database</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PostgreSQL 16 (via Docker)</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AI Integration</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OpenAI GPT-4 &amp; Google Gemini — AI-powered Scheme of Work &amp; Lesson Plan generation</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PDF Generation</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ReportLab — Certificates, Logbooks, Official Letters with watermarks &amp; signatures</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Containerization</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Docker &amp; Docker Compose — isolated, reproducible deployment</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Frontend</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HTML5, CSS3, JavaScript — Responsive multi-role web interface</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Communication</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Gmail SMTP (email) · Africa's Talking API (SMS notifications to head teachers)</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Version Control</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Git — source code management and collaboration</w:t>
            </w:r>
          </w:p>
        </w:tc>
      </w:tr>
      <w:tr>
        <w:tc>
          <w:tcPr>
            <w:tcW w:type="dxa" w:w="2551"/>
            <w:shd w:val="clear" w:color="auto" w:fill="DDDDDD"/>
            <w:tcBorders>
              <w:top w:val="single" w:sz="6" w:space="0" w:color="000000"/>
              <w:left w:val="single" w:sz="6" w:space="0" w:color="000000"/>
              <w:bottom w:val="single" w:sz="6" w:space="0" w:color="000000"/>
              <w:right w:val="single" w:sz="6" w:space="0" w:color="000000"/>
            </w:tcBorders>
            <w:vAlign w:val="center"/>
          </w:tcPr>
          <w:p>
            <w:r>
              <w:rPr>
                <w:b/>
                <w:color w:val="000000"/>
                <w:sz w:val="18"/>
              </w:rPr>
              <w:t>Testing</w:t>
            </w:r>
          </w:p>
        </w:tc>
        <w:tc>
          <w:tcPr>
            <w:tcW w:type="dxa" w:w="4703"/>
            <w:shd w:val="clear" w:color="auto" w:fill="FFFFFF"/>
            <w:tcBorders>
              <w:top w:val="single" w:sz="6" w:space="0" w:color="000000"/>
              <w:left w:val="single" w:sz="6" w:space="0" w:color="000000"/>
              <w:bottom w:val="single" w:sz="6" w:space="0" w:color="000000"/>
              <w:right w:val="single" w:sz="6" w:space="0" w:color="000000"/>
            </w:tcBorders>
          </w:tcPr>
          <w:p>
            <w:r>
              <w:rPr>
                <w:color w:val="222222"/>
                <w:sz w:val="19"/>
              </w:rPr>
              <w:t>Django TestCase (unit tests) · Manual functional testing per iteration</w:t>
            </w:r>
          </w:p>
        </w:tc>
      </w:tr>
    </w:tbl>
    <w:p/>
    <w:p>
      <w:pPr>
        <w:spacing w:before="40" w:after="40"/>
        <w:pBdr>
          <w:bottom w:val="single" w:sz="6" w:space="1" w:color="000000"/>
        </w:pBdr>
      </w:pPr>
    </w:p>
    <w:p>
      <w:pPr>
        <w:spacing w:before="80"/>
        <w:jc w:val="center"/>
      </w:pPr>
      <w:r>
        <w:rPr>
          <w:b/>
          <w:color w:val="000000"/>
          <w:sz w:val="17"/>
        </w:rPr>
        <w:t>CIVE DAY 2026  |  UDOM  |  CSE Department  |  NI ELIMU TU  |  MUNGU IBARIKI UDOM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