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8AF3" w14:textId="5D40DC7E" w:rsidR="003462FD" w:rsidRPr="00DB4834" w:rsidRDefault="00AB6810" w:rsidP="0086015E">
      <w:pPr>
        <w:pStyle w:val="Title"/>
        <w:jc w:val="both"/>
        <w:rPr>
          <w:b/>
          <w:color w:val="0070C0"/>
        </w:rPr>
      </w:pPr>
      <w:r w:rsidRPr="00DB4834">
        <w:rPr>
          <w:b/>
          <w:color w:val="0070C0"/>
        </w:rPr>
        <w:t>Capstone Project-1 Proposal</w:t>
      </w:r>
    </w:p>
    <w:p w14:paraId="10217772" w14:textId="77777777" w:rsidR="00DB4834" w:rsidRDefault="00DB4834" w:rsidP="0086015E">
      <w:pPr>
        <w:jc w:val="both"/>
      </w:pPr>
    </w:p>
    <w:p w14:paraId="027450E1" w14:textId="26825CE4" w:rsidR="00AB6810" w:rsidRDefault="00753FC5" w:rsidP="0086015E">
      <w:pPr>
        <w:jc w:val="both"/>
      </w:pPr>
      <w:proofErr w:type="spellStart"/>
      <w:r>
        <w:t>Buradaki</w:t>
      </w:r>
      <w:proofErr w:type="spellEnd"/>
      <w:r>
        <w:t xml:space="preserve"> </w:t>
      </w:r>
      <w:proofErr w:type="spellStart"/>
      <w:r>
        <w:t>dosyayi</w:t>
      </w:r>
      <w:proofErr w:type="spellEnd"/>
      <w:r>
        <w:t xml:space="preserve"> </w:t>
      </w:r>
      <w:proofErr w:type="spellStart"/>
      <w:r>
        <w:t>degistirmemiz</w:t>
      </w:r>
      <w:proofErr w:type="spellEnd"/>
      <w:r>
        <w:t xml:space="preserve"> </w:t>
      </w:r>
      <w:proofErr w:type="spellStart"/>
      <w:r>
        <w:t>gerekiyor</w:t>
      </w:r>
      <w:proofErr w:type="spellEnd"/>
    </w:p>
    <w:p w14:paraId="7C60A1D3" w14:textId="77777777" w:rsidR="00AB6810" w:rsidRDefault="00AB6810" w:rsidP="0086015E">
      <w:pPr>
        <w:jc w:val="both"/>
      </w:pPr>
    </w:p>
    <w:p w14:paraId="365C0046" w14:textId="6C891024" w:rsidR="00AB6810" w:rsidRPr="00DB4834" w:rsidRDefault="00AB6810" w:rsidP="0086015E">
      <w:pPr>
        <w:pStyle w:val="Subtitle"/>
        <w:jc w:val="both"/>
        <w:rPr>
          <w:b/>
          <w:color w:val="000000" w:themeColor="text1"/>
        </w:rPr>
      </w:pPr>
      <w:r w:rsidRPr="00DB4834">
        <w:rPr>
          <w:b/>
          <w:color w:val="000000" w:themeColor="text1"/>
        </w:rPr>
        <w:t>Background</w:t>
      </w:r>
    </w:p>
    <w:p w14:paraId="5AA61D7A" w14:textId="63531B52" w:rsidR="00E2138C" w:rsidRDefault="00E2138C" w:rsidP="0086015E">
      <w:pPr>
        <w:spacing w:after="120"/>
        <w:ind w:firstLine="288"/>
        <w:jc w:val="both"/>
      </w:pPr>
      <w:r w:rsidRPr="00E2138C">
        <w:t>It is a fact that today’s trillion-dollar defense industry had its beginnings only after World War II. There had been industrialized armaments production prior to and during the first great conflict of the 20th century, but on a small scale. In a world that yearns for disarmament and peace, warfare ha</w:t>
      </w:r>
      <w:bookmarkStart w:id="0" w:name="_GoBack"/>
      <w:bookmarkEnd w:id="0"/>
      <w:r w:rsidRPr="00E2138C">
        <w:t xml:space="preserve">s become a globalized problem. The defense industry is a key element in the equation, answering </w:t>
      </w:r>
      <w:r w:rsidR="006D3067">
        <w:t>some trends of armament may contribute to this problematic field.</w:t>
      </w:r>
    </w:p>
    <w:p w14:paraId="499F310A" w14:textId="39209C28" w:rsidR="000D32B0" w:rsidRDefault="006D3067" w:rsidP="006D3067">
      <w:pPr>
        <w:spacing w:after="120"/>
        <w:ind w:firstLine="288"/>
        <w:jc w:val="both"/>
      </w:pPr>
      <w:r>
        <w:t>Stockholm International Peace Research Institute (SIPRI) database is a unique resource for researchers, policy-makers and analysts, the media and civil society interested in monitoring and measuring the international flow of major conventional arms.</w:t>
      </w:r>
    </w:p>
    <w:p w14:paraId="613D29AA" w14:textId="3FD0B8EC" w:rsidR="00AB6810" w:rsidRDefault="00472ADD" w:rsidP="006D3067">
      <w:pPr>
        <w:spacing w:after="120"/>
        <w:ind w:firstLine="288"/>
        <w:jc w:val="both"/>
      </w:pPr>
      <w:r>
        <w:t>The SIPRI Arms Transfers Database contains information on all transfers of major conventional weapons from 1950 to the most recent full calendar year. The database is updated annually.</w:t>
      </w:r>
      <w:r w:rsidR="006D3067">
        <w:t xml:space="preserve"> </w:t>
      </w:r>
      <w:r w:rsidR="00E46A42">
        <w:t>This data set will be used to reach below goals.</w:t>
      </w:r>
    </w:p>
    <w:p w14:paraId="02834E82" w14:textId="77777777" w:rsidR="00AB6810" w:rsidRDefault="00AB6810" w:rsidP="0086015E">
      <w:pPr>
        <w:jc w:val="both"/>
      </w:pPr>
    </w:p>
    <w:p w14:paraId="55AE9DD8" w14:textId="04BB2D27" w:rsidR="00AB6810" w:rsidRPr="00DB4834" w:rsidRDefault="00AB6810" w:rsidP="0086015E">
      <w:pPr>
        <w:pStyle w:val="Subtitle"/>
        <w:jc w:val="both"/>
        <w:rPr>
          <w:b/>
          <w:color w:val="000000" w:themeColor="text1"/>
        </w:rPr>
      </w:pPr>
      <w:r w:rsidRPr="00DB4834">
        <w:rPr>
          <w:b/>
          <w:color w:val="000000" w:themeColor="text1"/>
        </w:rPr>
        <w:t>Goals</w:t>
      </w:r>
    </w:p>
    <w:p w14:paraId="79CC9B76" w14:textId="17BB58EE" w:rsidR="000D32B0" w:rsidRDefault="000D32B0" w:rsidP="00552EF5">
      <w:pPr>
        <w:spacing w:after="120"/>
        <w:ind w:firstLine="288"/>
        <w:jc w:val="both"/>
      </w:pPr>
      <w:r>
        <w:t>Main purpose is to make a contribution to estimation phase of a security crisis</w:t>
      </w:r>
      <w:r w:rsidR="006D3067">
        <w:t xml:space="preserve"> with prediction of flow of major conventional arms</w:t>
      </w:r>
      <w:r>
        <w:t>.</w:t>
      </w:r>
    </w:p>
    <w:p w14:paraId="29D9F3DF" w14:textId="70BCA561" w:rsidR="00E46A42" w:rsidRDefault="00DB4834" w:rsidP="00552EF5">
      <w:pPr>
        <w:spacing w:after="120"/>
        <w:ind w:firstLine="288"/>
        <w:jc w:val="both"/>
        <w:rPr>
          <w:rFonts w:ascii="Arial" w:eastAsia="Times New Roman" w:hAnsi="Arial" w:cs="Arial"/>
          <w:sz w:val="21"/>
          <w:szCs w:val="21"/>
          <w:shd w:val="clear" w:color="auto" w:fill="FFFFFF"/>
        </w:rPr>
      </w:pPr>
      <w:r>
        <w:rPr>
          <w:rFonts w:ascii="Arial" w:eastAsia="Times New Roman" w:hAnsi="Arial" w:cs="Arial"/>
          <w:sz w:val="21"/>
          <w:szCs w:val="21"/>
          <w:shd w:val="clear" w:color="auto" w:fill="FFFFFF"/>
        </w:rPr>
        <w:t>T</w:t>
      </w:r>
      <w:r w:rsidR="00E46A42" w:rsidRPr="00E46A42">
        <w:rPr>
          <w:rFonts w:ascii="Arial" w:eastAsia="Times New Roman" w:hAnsi="Arial" w:cs="Arial"/>
          <w:sz w:val="21"/>
          <w:szCs w:val="21"/>
          <w:shd w:val="clear" w:color="auto" w:fill="FFFFFF"/>
        </w:rPr>
        <w:t>rying to answer questions such as:</w:t>
      </w:r>
    </w:p>
    <w:p w14:paraId="660630A1" w14:textId="7B3EE64D" w:rsidR="00E46A42" w:rsidRPr="00DB4834" w:rsidRDefault="00DB4834" w:rsidP="00552EF5">
      <w:pPr>
        <w:pStyle w:val="ListParagraph"/>
        <w:numPr>
          <w:ilvl w:val="0"/>
          <w:numId w:val="1"/>
        </w:numPr>
        <w:spacing w:after="120"/>
        <w:jc w:val="both"/>
        <w:rPr>
          <w:rFonts w:ascii="Arial" w:eastAsia="Times New Roman" w:hAnsi="Arial" w:cs="Arial"/>
          <w:sz w:val="21"/>
          <w:szCs w:val="21"/>
          <w:shd w:val="clear" w:color="auto" w:fill="FFFFFF"/>
        </w:rPr>
      </w:pPr>
      <w:r>
        <w:rPr>
          <w:rFonts w:ascii="Arial" w:eastAsia="Times New Roman" w:hAnsi="Arial" w:cs="Arial"/>
          <w:sz w:val="21"/>
          <w:szCs w:val="21"/>
          <w:shd w:val="clear" w:color="auto" w:fill="FFFFFF"/>
        </w:rPr>
        <w:t>I</w:t>
      </w:r>
      <w:r w:rsidR="00E46A42" w:rsidRPr="00DB4834">
        <w:rPr>
          <w:rFonts w:ascii="Arial" w:eastAsia="Times New Roman" w:hAnsi="Arial" w:cs="Arial"/>
          <w:sz w:val="21"/>
          <w:szCs w:val="21"/>
          <w:shd w:val="clear" w:color="auto" w:fill="FFFFFF"/>
        </w:rPr>
        <w:t xml:space="preserve">s there any relation between </w:t>
      </w:r>
      <w:r w:rsidR="003D0857">
        <w:rPr>
          <w:rFonts w:ascii="Arial" w:eastAsia="Times New Roman" w:hAnsi="Arial" w:cs="Arial"/>
          <w:sz w:val="21"/>
          <w:szCs w:val="21"/>
          <w:shd w:val="clear" w:color="auto" w:fill="FFFFFF"/>
        </w:rPr>
        <w:t>arms exported and imported</w:t>
      </w:r>
      <w:r w:rsidR="00E46A42" w:rsidRPr="00DB4834">
        <w:rPr>
          <w:rFonts w:ascii="Arial" w:eastAsia="Times New Roman" w:hAnsi="Arial" w:cs="Arial"/>
          <w:sz w:val="21"/>
          <w:szCs w:val="21"/>
          <w:shd w:val="clear" w:color="auto" w:fill="FFFFFF"/>
        </w:rPr>
        <w:t>?</w:t>
      </w:r>
    </w:p>
    <w:p w14:paraId="6C22C728" w14:textId="5B37440B" w:rsidR="003D0857" w:rsidRPr="003D0857" w:rsidRDefault="003D0857" w:rsidP="003D0857">
      <w:pPr>
        <w:pStyle w:val="ListParagraph"/>
        <w:numPr>
          <w:ilvl w:val="0"/>
          <w:numId w:val="1"/>
        </w:numPr>
        <w:spacing w:after="120"/>
        <w:jc w:val="both"/>
        <w:rPr>
          <w:rFonts w:ascii="Arial" w:eastAsia="Times New Roman" w:hAnsi="Arial" w:cs="Arial"/>
          <w:sz w:val="21"/>
          <w:szCs w:val="21"/>
          <w:shd w:val="clear" w:color="auto" w:fill="FFFFFF"/>
        </w:rPr>
      </w:pPr>
      <w:r w:rsidRPr="003D0857">
        <w:rPr>
          <w:rFonts w:ascii="Arial" w:eastAsia="Times New Roman" w:hAnsi="Arial" w:cs="Arial"/>
          <w:sz w:val="21"/>
          <w:szCs w:val="21"/>
          <w:shd w:val="clear" w:color="auto" w:fill="FFFFFF"/>
        </w:rPr>
        <w:t>Who are the suppliers and recipients of major conventional weapons?</w:t>
      </w:r>
    </w:p>
    <w:p w14:paraId="0D3F2BB1" w14:textId="792EBCC4" w:rsidR="003D0857" w:rsidRPr="003D0857" w:rsidRDefault="003D0857" w:rsidP="003D0857">
      <w:pPr>
        <w:pStyle w:val="ListParagraph"/>
        <w:numPr>
          <w:ilvl w:val="0"/>
          <w:numId w:val="1"/>
        </w:numPr>
        <w:spacing w:after="120"/>
        <w:jc w:val="both"/>
        <w:rPr>
          <w:rFonts w:ascii="Arial" w:eastAsia="Times New Roman" w:hAnsi="Arial" w:cs="Arial"/>
          <w:sz w:val="21"/>
          <w:szCs w:val="21"/>
          <w:shd w:val="clear" w:color="auto" w:fill="FFFFFF"/>
        </w:rPr>
      </w:pPr>
      <w:r w:rsidRPr="003D0857">
        <w:rPr>
          <w:rFonts w:ascii="Arial" w:eastAsia="Times New Roman" w:hAnsi="Arial" w:cs="Arial"/>
          <w:sz w:val="21"/>
          <w:szCs w:val="21"/>
          <w:shd w:val="clear" w:color="auto" w:fill="FFFFFF"/>
        </w:rPr>
        <w:t>What weapons have been exported or imported by specific suppliers or recipients?</w:t>
      </w:r>
    </w:p>
    <w:p w14:paraId="4B487C4C" w14:textId="2D97FEC8" w:rsidR="00E46A42" w:rsidRDefault="003D0857" w:rsidP="0086015E">
      <w:pPr>
        <w:pStyle w:val="ListParagraph"/>
        <w:numPr>
          <w:ilvl w:val="0"/>
          <w:numId w:val="1"/>
        </w:numPr>
        <w:spacing w:after="120"/>
        <w:jc w:val="both"/>
        <w:rPr>
          <w:rFonts w:ascii="Arial" w:eastAsia="Times New Roman" w:hAnsi="Arial" w:cs="Arial"/>
          <w:sz w:val="21"/>
          <w:szCs w:val="21"/>
          <w:shd w:val="clear" w:color="auto" w:fill="FFFFFF"/>
        </w:rPr>
      </w:pPr>
      <w:r w:rsidRPr="003D0857">
        <w:rPr>
          <w:rFonts w:ascii="Arial" w:eastAsia="Times New Roman" w:hAnsi="Arial" w:cs="Arial"/>
          <w:sz w:val="21"/>
          <w:szCs w:val="21"/>
          <w:shd w:val="clear" w:color="auto" w:fill="FFFFFF"/>
        </w:rPr>
        <w:t>How have the relationships between different suppliers and recipients changed over time</w:t>
      </w:r>
      <w:r w:rsidR="0005134F">
        <w:rPr>
          <w:rFonts w:ascii="Arial" w:eastAsia="Times New Roman" w:hAnsi="Arial" w:cs="Arial"/>
          <w:sz w:val="21"/>
          <w:szCs w:val="21"/>
          <w:shd w:val="clear" w:color="auto" w:fill="FFFFFF"/>
        </w:rPr>
        <w:t xml:space="preserve"> (Germany and Iran samples)</w:t>
      </w:r>
      <w:r w:rsidRPr="003D0857">
        <w:rPr>
          <w:rFonts w:ascii="Arial" w:eastAsia="Times New Roman" w:hAnsi="Arial" w:cs="Arial"/>
          <w:sz w:val="21"/>
          <w:szCs w:val="21"/>
          <w:shd w:val="clear" w:color="auto" w:fill="FFFFFF"/>
        </w:rPr>
        <w:t>?</w:t>
      </w:r>
    </w:p>
    <w:p w14:paraId="5A58ABB6" w14:textId="7DED7BA3" w:rsidR="0005134F" w:rsidRPr="00DB4834" w:rsidRDefault="0005134F" w:rsidP="0005134F">
      <w:pPr>
        <w:pStyle w:val="ListParagraph"/>
        <w:numPr>
          <w:ilvl w:val="0"/>
          <w:numId w:val="1"/>
        </w:numPr>
        <w:spacing w:after="120"/>
        <w:jc w:val="both"/>
        <w:rPr>
          <w:rFonts w:ascii="Arial" w:eastAsia="Times New Roman" w:hAnsi="Arial" w:cs="Arial"/>
          <w:sz w:val="21"/>
          <w:szCs w:val="21"/>
          <w:shd w:val="clear" w:color="auto" w:fill="FFFFFF"/>
        </w:rPr>
      </w:pPr>
      <w:r w:rsidRPr="00DB4834">
        <w:rPr>
          <w:rFonts w:ascii="Arial" w:eastAsia="Times New Roman" w:hAnsi="Arial" w:cs="Arial"/>
          <w:sz w:val="21"/>
          <w:szCs w:val="21"/>
          <w:shd w:val="clear" w:color="auto" w:fill="FFFFFF"/>
        </w:rPr>
        <w:t xml:space="preserve">Can we predict the </w:t>
      </w:r>
      <w:r>
        <w:rPr>
          <w:rFonts w:ascii="Arial" w:eastAsia="Times New Roman" w:hAnsi="Arial" w:cs="Arial"/>
          <w:sz w:val="21"/>
          <w:szCs w:val="21"/>
          <w:shd w:val="clear" w:color="auto" w:fill="FFFFFF"/>
        </w:rPr>
        <w:t xml:space="preserve">future arms </w:t>
      </w:r>
      <w:proofErr w:type="gramStart"/>
      <w:r>
        <w:rPr>
          <w:rFonts w:ascii="Arial" w:eastAsia="Times New Roman" w:hAnsi="Arial" w:cs="Arial"/>
          <w:sz w:val="21"/>
          <w:szCs w:val="21"/>
          <w:shd w:val="clear" w:color="auto" w:fill="FFFFFF"/>
        </w:rPr>
        <w:t>transfers</w:t>
      </w:r>
      <w:r w:rsidRPr="00DB4834">
        <w:rPr>
          <w:rFonts w:ascii="Arial" w:eastAsia="Times New Roman" w:hAnsi="Arial" w:cs="Arial"/>
          <w:sz w:val="21"/>
          <w:szCs w:val="21"/>
          <w:shd w:val="clear" w:color="auto" w:fill="FFFFFF"/>
        </w:rPr>
        <w:t>?</w:t>
      </w:r>
      <w:r w:rsidR="00E0702D">
        <w:rPr>
          <w:rFonts w:ascii="Arial" w:eastAsia="Times New Roman" w:hAnsi="Arial" w:cs="Arial"/>
          <w:sz w:val="21"/>
          <w:szCs w:val="21"/>
          <w:shd w:val="clear" w:color="auto" w:fill="FFFFFF"/>
        </w:rPr>
        <w:t>‘</w:t>
      </w:r>
      <w:proofErr w:type="gramEnd"/>
      <w:r w:rsidR="00E0702D">
        <w:rPr>
          <w:rFonts w:ascii="Arial" w:eastAsia="Times New Roman" w:hAnsi="Arial" w:cs="Arial"/>
          <w:sz w:val="21"/>
          <w:szCs w:val="21"/>
          <w:shd w:val="clear" w:color="auto" w:fill="FFFFFF"/>
          <w:vertAlign w:val="subscript"/>
        </w:rPr>
        <w:sym w:font="Symbol" w:char="F0B9"/>
      </w:r>
    </w:p>
    <w:p w14:paraId="7269A7D6" w14:textId="77777777" w:rsidR="0005134F" w:rsidRPr="0005134F" w:rsidRDefault="0005134F" w:rsidP="0086015E">
      <w:pPr>
        <w:pStyle w:val="ListParagraph"/>
        <w:numPr>
          <w:ilvl w:val="0"/>
          <w:numId w:val="1"/>
        </w:numPr>
        <w:spacing w:after="120"/>
        <w:jc w:val="both"/>
        <w:rPr>
          <w:rFonts w:ascii="Arial" w:eastAsia="Times New Roman" w:hAnsi="Arial" w:cs="Arial"/>
          <w:sz w:val="21"/>
          <w:szCs w:val="21"/>
          <w:shd w:val="clear" w:color="auto" w:fill="FFFFFF"/>
        </w:rPr>
      </w:pPr>
    </w:p>
    <w:p w14:paraId="26EA4739" w14:textId="77777777" w:rsidR="00AB6810" w:rsidRDefault="00AB6810" w:rsidP="0086015E">
      <w:pPr>
        <w:jc w:val="both"/>
      </w:pPr>
    </w:p>
    <w:p w14:paraId="1BBFE3AC" w14:textId="01D482DA" w:rsidR="00AB6810" w:rsidRPr="0086015E" w:rsidRDefault="00AB6810" w:rsidP="0086015E">
      <w:pPr>
        <w:pStyle w:val="Subtitle"/>
        <w:jc w:val="both"/>
        <w:rPr>
          <w:b/>
          <w:color w:val="000000" w:themeColor="text1"/>
        </w:rPr>
      </w:pPr>
      <w:r w:rsidRPr="0086015E">
        <w:rPr>
          <w:b/>
          <w:color w:val="000000" w:themeColor="text1"/>
        </w:rPr>
        <w:t>Data Source</w:t>
      </w:r>
    </w:p>
    <w:p w14:paraId="185FB9C8" w14:textId="11A04899" w:rsidR="0086015E" w:rsidRDefault="0086015E" w:rsidP="00552EF5">
      <w:pPr>
        <w:spacing w:after="120"/>
        <w:ind w:firstLine="288"/>
        <w:jc w:val="both"/>
      </w:pPr>
      <w:r>
        <w:t>I will use the</w:t>
      </w:r>
      <w:r w:rsidRPr="00E46A42">
        <w:t xml:space="preserve"> </w:t>
      </w:r>
      <w:hyperlink r:id="rId5" w:history="1">
        <w:r w:rsidRPr="0086015E">
          <w:rPr>
            <w:rStyle w:val="Hyperlink"/>
          </w:rPr>
          <w:t>Global Terrorism Database</w:t>
        </w:r>
      </w:hyperlink>
      <w:r>
        <w:t xml:space="preserve"> (GTD)</w:t>
      </w:r>
      <w:r w:rsidRPr="0086015E">
        <w:t xml:space="preserve">, and </w:t>
      </w:r>
      <w:r>
        <w:t>below data sets</w:t>
      </w:r>
      <w:r w:rsidRPr="0086015E">
        <w:t xml:space="preserve"> </w:t>
      </w:r>
      <w:r>
        <w:t xml:space="preserve">of </w:t>
      </w:r>
      <w:hyperlink r:id="rId6" w:history="1">
        <w:r w:rsidRPr="0086015E">
          <w:rPr>
            <w:rStyle w:val="Hyperlink"/>
          </w:rPr>
          <w:t>World Bank</w:t>
        </w:r>
      </w:hyperlink>
      <w:r>
        <w:t xml:space="preserve"> @</w:t>
      </w:r>
      <w:proofErr w:type="spellStart"/>
      <w:r>
        <w:t>Data.World</w:t>
      </w:r>
      <w:proofErr w:type="spellEnd"/>
      <w:r>
        <w:t xml:space="preserve">. </w:t>
      </w:r>
    </w:p>
    <w:p w14:paraId="6324A445" w14:textId="4F0C5FA1" w:rsidR="00472ADD" w:rsidRDefault="00472ADD" w:rsidP="00472ADD">
      <w:pPr>
        <w:pStyle w:val="ListParagraph"/>
        <w:numPr>
          <w:ilvl w:val="0"/>
          <w:numId w:val="2"/>
        </w:numPr>
        <w:spacing w:after="120"/>
        <w:jc w:val="both"/>
      </w:pPr>
      <w:r>
        <w:t>Importer/exporter the total trend-indicator value (TIV) tables</w:t>
      </w:r>
    </w:p>
    <w:p w14:paraId="0E8D2534" w14:textId="28BD9023" w:rsidR="0086015E" w:rsidRDefault="00472ADD" w:rsidP="00472ADD">
      <w:pPr>
        <w:pStyle w:val="ListParagraph"/>
        <w:numPr>
          <w:ilvl w:val="0"/>
          <w:numId w:val="2"/>
        </w:numPr>
        <w:spacing w:after="120"/>
        <w:jc w:val="both"/>
      </w:pPr>
      <w:r>
        <w:t>The interface below provides the total trend-indicator value (TIV) of a country or rebel group's arms imports or exports, broken down by supplier, recipient or type of weapon system.</w:t>
      </w:r>
    </w:p>
    <w:p w14:paraId="7B25A7E1" w14:textId="3306710E" w:rsidR="0086015E" w:rsidRDefault="0086015E" w:rsidP="00552EF5">
      <w:pPr>
        <w:spacing w:after="120"/>
        <w:ind w:firstLine="288"/>
        <w:jc w:val="both"/>
      </w:pPr>
      <w:r>
        <w:t>Different date sets might be added during the project</w:t>
      </w:r>
    </w:p>
    <w:p w14:paraId="5E94D3C5" w14:textId="77777777" w:rsidR="0086015E" w:rsidRDefault="0086015E" w:rsidP="0086015E">
      <w:pPr>
        <w:jc w:val="both"/>
      </w:pPr>
    </w:p>
    <w:p w14:paraId="50AC8830" w14:textId="19E07EFB" w:rsidR="00AB6810" w:rsidRPr="00552EF5" w:rsidRDefault="00AB6810" w:rsidP="00552EF5">
      <w:pPr>
        <w:pStyle w:val="Subtitle"/>
        <w:jc w:val="both"/>
        <w:rPr>
          <w:b/>
          <w:color w:val="000000" w:themeColor="text1"/>
        </w:rPr>
      </w:pPr>
      <w:r w:rsidRPr="00552EF5">
        <w:rPr>
          <w:b/>
          <w:color w:val="000000" w:themeColor="text1"/>
        </w:rPr>
        <w:t>Approach</w:t>
      </w:r>
    </w:p>
    <w:p w14:paraId="489E11E0" w14:textId="77777777" w:rsidR="00552EF5" w:rsidRDefault="00552EF5" w:rsidP="00552EF5">
      <w:pPr>
        <w:pStyle w:val="ListParagraph"/>
        <w:numPr>
          <w:ilvl w:val="0"/>
          <w:numId w:val="3"/>
        </w:numPr>
        <w:jc w:val="both"/>
      </w:pPr>
      <w:r>
        <w:lastRenderedPageBreak/>
        <w:t>Understand the variables in the data</w:t>
      </w:r>
    </w:p>
    <w:p w14:paraId="73208F12" w14:textId="77777777" w:rsidR="00552EF5" w:rsidRDefault="00552EF5" w:rsidP="00552EF5">
      <w:pPr>
        <w:pStyle w:val="ListParagraph"/>
        <w:numPr>
          <w:ilvl w:val="0"/>
          <w:numId w:val="3"/>
        </w:numPr>
        <w:jc w:val="both"/>
      </w:pPr>
      <w:r>
        <w:t>Clean data to exclude redundant entries</w:t>
      </w:r>
    </w:p>
    <w:p w14:paraId="61473465" w14:textId="73CC8179" w:rsidR="00552EF5" w:rsidRDefault="00552EF5" w:rsidP="00552EF5">
      <w:pPr>
        <w:pStyle w:val="ListParagraph"/>
        <w:numPr>
          <w:ilvl w:val="0"/>
          <w:numId w:val="3"/>
        </w:numPr>
        <w:jc w:val="both"/>
      </w:pPr>
      <w:r>
        <w:t>Explore and construct model</w:t>
      </w:r>
    </w:p>
    <w:p w14:paraId="1E08A122" w14:textId="2EF35B8B" w:rsidR="00552EF5" w:rsidRDefault="00552EF5" w:rsidP="00552EF5">
      <w:pPr>
        <w:pStyle w:val="ListParagraph"/>
        <w:numPr>
          <w:ilvl w:val="0"/>
          <w:numId w:val="3"/>
        </w:numPr>
        <w:jc w:val="both"/>
      </w:pPr>
      <w:r>
        <w:t>Test</w:t>
      </w:r>
    </w:p>
    <w:p w14:paraId="05F16C9D" w14:textId="77777777" w:rsidR="00AB6810" w:rsidRDefault="00AB6810" w:rsidP="0086015E">
      <w:pPr>
        <w:jc w:val="both"/>
      </w:pPr>
    </w:p>
    <w:p w14:paraId="547422A6" w14:textId="7ACE4B11" w:rsidR="00AB6810" w:rsidRPr="00552EF5" w:rsidRDefault="00AB6810" w:rsidP="00552EF5">
      <w:pPr>
        <w:pStyle w:val="Subtitle"/>
        <w:jc w:val="both"/>
        <w:rPr>
          <w:b/>
          <w:color w:val="000000" w:themeColor="text1"/>
        </w:rPr>
      </w:pPr>
      <w:r w:rsidRPr="00552EF5">
        <w:rPr>
          <w:b/>
          <w:color w:val="000000" w:themeColor="text1"/>
        </w:rPr>
        <w:t>Deliverables</w:t>
      </w:r>
    </w:p>
    <w:p w14:paraId="56453EA8" w14:textId="77777777" w:rsidR="00552EF5" w:rsidRDefault="00552EF5" w:rsidP="00552EF5">
      <w:pPr>
        <w:pStyle w:val="ListParagraph"/>
        <w:numPr>
          <w:ilvl w:val="0"/>
          <w:numId w:val="4"/>
        </w:numPr>
        <w:jc w:val="both"/>
      </w:pPr>
      <w:r>
        <w:t>Report/Paper</w:t>
      </w:r>
    </w:p>
    <w:p w14:paraId="06620E61" w14:textId="39819E8E" w:rsidR="00AB6810" w:rsidRDefault="00552EF5" w:rsidP="00552EF5">
      <w:pPr>
        <w:pStyle w:val="ListParagraph"/>
        <w:numPr>
          <w:ilvl w:val="0"/>
          <w:numId w:val="4"/>
        </w:numPr>
        <w:jc w:val="both"/>
      </w:pPr>
      <w:proofErr w:type="spellStart"/>
      <w:r>
        <w:t>Jupyter</w:t>
      </w:r>
      <w:proofErr w:type="spellEnd"/>
      <w:r>
        <w:t xml:space="preserve"> Notebooks with intermediate data analysis</w:t>
      </w:r>
    </w:p>
    <w:p w14:paraId="5722D558" w14:textId="77777777" w:rsidR="00AB6810" w:rsidRDefault="00AB6810" w:rsidP="0086015E">
      <w:pPr>
        <w:jc w:val="both"/>
      </w:pPr>
    </w:p>
    <w:p w14:paraId="17D79391" w14:textId="77777777" w:rsidR="00472ADD" w:rsidRDefault="00472ADD" w:rsidP="0086015E">
      <w:pPr>
        <w:jc w:val="both"/>
      </w:pPr>
    </w:p>
    <w:p w14:paraId="3733C462" w14:textId="77777777" w:rsidR="00472ADD" w:rsidRPr="00472ADD" w:rsidRDefault="00472ADD" w:rsidP="00472ADD">
      <w:pPr>
        <w:outlineLvl w:val="3"/>
        <w:rPr>
          <w:rFonts w:ascii="Arial" w:eastAsia="Times New Roman" w:hAnsi="Arial" w:cs="Arial"/>
          <w:b/>
          <w:bCs/>
          <w:color w:val="000000"/>
        </w:rPr>
      </w:pPr>
      <w:r w:rsidRPr="00472ADD">
        <w:rPr>
          <w:rFonts w:ascii="Arial" w:eastAsia="Times New Roman" w:hAnsi="Arial" w:cs="Arial"/>
          <w:b/>
          <w:bCs/>
          <w:color w:val="000000"/>
        </w:rPr>
        <w:t>Importer/exporter TIV tables</w:t>
      </w:r>
    </w:p>
    <w:p w14:paraId="5801C630" w14:textId="77777777" w:rsidR="00472ADD" w:rsidRPr="00472ADD" w:rsidRDefault="00472ADD" w:rsidP="00472ADD">
      <w:pPr>
        <w:spacing w:before="100" w:beforeAutospacing="1" w:after="100" w:afterAutospacing="1"/>
        <w:rPr>
          <w:rFonts w:ascii="Georgia" w:eastAsia="Times New Roman" w:hAnsi="Georgia" w:cs="Times New Roman"/>
          <w:color w:val="000000"/>
        </w:rPr>
      </w:pPr>
      <w:r w:rsidRPr="00472ADD">
        <w:rPr>
          <w:rFonts w:ascii="Georgia" w:eastAsia="Times New Roman" w:hAnsi="Georgia" w:cs="Times New Roman"/>
          <w:color w:val="000000"/>
        </w:rPr>
        <w:t>The interface below provides the total trend-indicator value (TIV) of a country or rebel group's arms imports or exports, broken down by supplier, recipient or type of weapon system.</w:t>
      </w:r>
    </w:p>
    <w:p w14:paraId="4444DB25" w14:textId="77777777" w:rsidR="00472ADD" w:rsidRDefault="00472ADD" w:rsidP="0086015E">
      <w:pPr>
        <w:jc w:val="both"/>
      </w:pPr>
    </w:p>
    <w:sectPr w:rsidR="00472ADD" w:rsidSect="008C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18C"/>
    <w:multiLevelType w:val="hybridMultilevel"/>
    <w:tmpl w:val="D37AB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137E788A"/>
    <w:multiLevelType w:val="hybridMultilevel"/>
    <w:tmpl w:val="5538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C3FD6"/>
    <w:multiLevelType w:val="hybridMultilevel"/>
    <w:tmpl w:val="8BD2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B603A"/>
    <w:multiLevelType w:val="hybridMultilevel"/>
    <w:tmpl w:val="98B6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doNotDisplayPageBoundaries/>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10"/>
    <w:rsid w:val="0005134F"/>
    <w:rsid w:val="000D32B0"/>
    <w:rsid w:val="003C3559"/>
    <w:rsid w:val="003D0857"/>
    <w:rsid w:val="00472ADD"/>
    <w:rsid w:val="00552EF5"/>
    <w:rsid w:val="006D3067"/>
    <w:rsid w:val="006F0327"/>
    <w:rsid w:val="00753FC5"/>
    <w:rsid w:val="0086015E"/>
    <w:rsid w:val="008C3448"/>
    <w:rsid w:val="00910CCE"/>
    <w:rsid w:val="00A916E1"/>
    <w:rsid w:val="00AB6810"/>
    <w:rsid w:val="00BF686F"/>
    <w:rsid w:val="00C507DA"/>
    <w:rsid w:val="00DB4834"/>
    <w:rsid w:val="00E0702D"/>
    <w:rsid w:val="00E2138C"/>
    <w:rsid w:val="00E46A42"/>
    <w:rsid w:val="00F4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A83C2"/>
  <w15:chartTrackingRefBased/>
  <w15:docId w15:val="{3C2D7323-0BFC-2847-86F3-69C1A6E2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72AD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34"/>
    <w:pPr>
      <w:ind w:left="720"/>
      <w:contextualSpacing/>
    </w:pPr>
  </w:style>
  <w:style w:type="paragraph" w:styleId="Title">
    <w:name w:val="Title"/>
    <w:basedOn w:val="Normal"/>
    <w:next w:val="Normal"/>
    <w:link w:val="TitleChar"/>
    <w:uiPriority w:val="10"/>
    <w:qFormat/>
    <w:rsid w:val="00DB48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83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B4834"/>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86015E"/>
    <w:rPr>
      <w:sz w:val="16"/>
      <w:szCs w:val="16"/>
    </w:rPr>
  </w:style>
  <w:style w:type="paragraph" w:styleId="CommentText">
    <w:name w:val="annotation text"/>
    <w:basedOn w:val="Normal"/>
    <w:link w:val="CommentTextChar"/>
    <w:uiPriority w:val="99"/>
    <w:semiHidden/>
    <w:unhideWhenUsed/>
    <w:rsid w:val="0086015E"/>
    <w:rPr>
      <w:sz w:val="20"/>
      <w:szCs w:val="20"/>
    </w:rPr>
  </w:style>
  <w:style w:type="character" w:customStyle="1" w:styleId="CommentTextChar">
    <w:name w:val="Comment Text Char"/>
    <w:basedOn w:val="DefaultParagraphFont"/>
    <w:link w:val="CommentText"/>
    <w:uiPriority w:val="99"/>
    <w:semiHidden/>
    <w:rsid w:val="0086015E"/>
    <w:rPr>
      <w:sz w:val="20"/>
      <w:szCs w:val="20"/>
    </w:rPr>
  </w:style>
  <w:style w:type="paragraph" w:styleId="CommentSubject">
    <w:name w:val="annotation subject"/>
    <w:basedOn w:val="CommentText"/>
    <w:next w:val="CommentText"/>
    <w:link w:val="CommentSubjectChar"/>
    <w:uiPriority w:val="99"/>
    <w:semiHidden/>
    <w:unhideWhenUsed/>
    <w:rsid w:val="0086015E"/>
    <w:rPr>
      <w:b/>
      <w:bCs/>
    </w:rPr>
  </w:style>
  <w:style w:type="character" w:customStyle="1" w:styleId="CommentSubjectChar">
    <w:name w:val="Comment Subject Char"/>
    <w:basedOn w:val="CommentTextChar"/>
    <w:link w:val="CommentSubject"/>
    <w:uiPriority w:val="99"/>
    <w:semiHidden/>
    <w:rsid w:val="0086015E"/>
    <w:rPr>
      <w:b/>
      <w:bCs/>
      <w:sz w:val="20"/>
      <w:szCs w:val="20"/>
    </w:rPr>
  </w:style>
  <w:style w:type="paragraph" w:styleId="BalloonText">
    <w:name w:val="Balloon Text"/>
    <w:basedOn w:val="Normal"/>
    <w:link w:val="BalloonTextChar"/>
    <w:uiPriority w:val="99"/>
    <w:semiHidden/>
    <w:unhideWhenUsed/>
    <w:rsid w:val="00860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015E"/>
    <w:rPr>
      <w:rFonts w:ascii="Times New Roman" w:hAnsi="Times New Roman" w:cs="Times New Roman"/>
      <w:sz w:val="18"/>
      <w:szCs w:val="18"/>
    </w:rPr>
  </w:style>
  <w:style w:type="character" w:styleId="Hyperlink">
    <w:name w:val="Hyperlink"/>
    <w:basedOn w:val="DefaultParagraphFont"/>
    <w:uiPriority w:val="99"/>
    <w:unhideWhenUsed/>
    <w:rsid w:val="0086015E"/>
    <w:rPr>
      <w:color w:val="0563C1" w:themeColor="hyperlink"/>
      <w:u w:val="single"/>
    </w:rPr>
  </w:style>
  <w:style w:type="character" w:styleId="UnresolvedMention">
    <w:name w:val="Unresolved Mention"/>
    <w:basedOn w:val="DefaultParagraphFont"/>
    <w:uiPriority w:val="99"/>
    <w:semiHidden/>
    <w:unhideWhenUsed/>
    <w:rsid w:val="0086015E"/>
    <w:rPr>
      <w:color w:val="605E5C"/>
      <w:shd w:val="clear" w:color="auto" w:fill="E1DFDD"/>
    </w:rPr>
  </w:style>
  <w:style w:type="character" w:styleId="FollowedHyperlink">
    <w:name w:val="FollowedHyperlink"/>
    <w:basedOn w:val="DefaultParagraphFont"/>
    <w:uiPriority w:val="99"/>
    <w:semiHidden/>
    <w:unhideWhenUsed/>
    <w:rsid w:val="0086015E"/>
    <w:rPr>
      <w:color w:val="954F72" w:themeColor="followedHyperlink"/>
      <w:u w:val="single"/>
    </w:rPr>
  </w:style>
  <w:style w:type="character" w:customStyle="1" w:styleId="Heading4Char">
    <w:name w:val="Heading 4 Char"/>
    <w:basedOn w:val="DefaultParagraphFont"/>
    <w:link w:val="Heading4"/>
    <w:uiPriority w:val="9"/>
    <w:rsid w:val="00472ADD"/>
    <w:rPr>
      <w:rFonts w:ascii="Times New Roman" w:eastAsia="Times New Roman" w:hAnsi="Times New Roman" w:cs="Times New Roman"/>
      <w:b/>
      <w:bCs/>
    </w:rPr>
  </w:style>
  <w:style w:type="paragraph" w:styleId="NormalWeb">
    <w:name w:val="Normal (Web)"/>
    <w:basedOn w:val="Normal"/>
    <w:uiPriority w:val="99"/>
    <w:semiHidden/>
    <w:unhideWhenUsed/>
    <w:rsid w:val="00472A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9204">
      <w:bodyDiv w:val="1"/>
      <w:marLeft w:val="0"/>
      <w:marRight w:val="0"/>
      <w:marTop w:val="0"/>
      <w:marBottom w:val="0"/>
      <w:divBdr>
        <w:top w:val="none" w:sz="0" w:space="0" w:color="auto"/>
        <w:left w:val="none" w:sz="0" w:space="0" w:color="auto"/>
        <w:bottom w:val="none" w:sz="0" w:space="0" w:color="auto"/>
        <w:right w:val="none" w:sz="0" w:space="0" w:color="auto"/>
      </w:divBdr>
    </w:div>
    <w:div w:id="824468351">
      <w:bodyDiv w:val="1"/>
      <w:marLeft w:val="0"/>
      <w:marRight w:val="0"/>
      <w:marTop w:val="0"/>
      <w:marBottom w:val="0"/>
      <w:divBdr>
        <w:top w:val="none" w:sz="0" w:space="0" w:color="auto"/>
        <w:left w:val="none" w:sz="0" w:space="0" w:color="auto"/>
        <w:bottom w:val="none" w:sz="0" w:space="0" w:color="auto"/>
        <w:right w:val="none" w:sz="0" w:space="0" w:color="auto"/>
      </w:divBdr>
      <w:divsChild>
        <w:div w:id="242223710">
          <w:marLeft w:val="0"/>
          <w:marRight w:val="0"/>
          <w:marTop w:val="0"/>
          <w:marBottom w:val="0"/>
          <w:divBdr>
            <w:top w:val="none" w:sz="0" w:space="0" w:color="auto"/>
            <w:left w:val="none" w:sz="0" w:space="0" w:color="auto"/>
            <w:bottom w:val="none" w:sz="0" w:space="0" w:color="auto"/>
            <w:right w:val="none" w:sz="0" w:space="0" w:color="auto"/>
          </w:divBdr>
          <w:divsChild>
            <w:div w:id="4841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3497">
      <w:bodyDiv w:val="1"/>
      <w:marLeft w:val="0"/>
      <w:marRight w:val="0"/>
      <w:marTop w:val="0"/>
      <w:marBottom w:val="0"/>
      <w:divBdr>
        <w:top w:val="none" w:sz="0" w:space="0" w:color="auto"/>
        <w:left w:val="none" w:sz="0" w:space="0" w:color="auto"/>
        <w:bottom w:val="none" w:sz="0" w:space="0" w:color="auto"/>
        <w:right w:val="none" w:sz="0" w:space="0" w:color="auto"/>
      </w:divBdr>
    </w:div>
    <w:div w:id="1787192852">
      <w:bodyDiv w:val="1"/>
      <w:marLeft w:val="0"/>
      <w:marRight w:val="0"/>
      <w:marTop w:val="0"/>
      <w:marBottom w:val="0"/>
      <w:divBdr>
        <w:top w:val="none" w:sz="0" w:space="0" w:color="auto"/>
        <w:left w:val="none" w:sz="0" w:space="0" w:color="auto"/>
        <w:bottom w:val="none" w:sz="0" w:space="0" w:color="auto"/>
        <w:right w:val="none" w:sz="0" w:space="0" w:color="auto"/>
      </w:divBdr>
    </w:div>
    <w:div w:id="209767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ank.worldbank.org/" TargetMode="External"/><Relationship Id="rId5" Type="http://schemas.openxmlformats.org/officeDocument/2006/relationships/hyperlink" Target="https://www.start.umd.edu/g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5</cp:revision>
  <dcterms:created xsi:type="dcterms:W3CDTF">2018-10-03T16:44:00Z</dcterms:created>
  <dcterms:modified xsi:type="dcterms:W3CDTF">2018-11-19T19:49:00Z</dcterms:modified>
</cp:coreProperties>
</file>