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E3607" w14:textId="1501D042" w:rsidR="003B15EB" w:rsidRPr="00B95168" w:rsidRDefault="003B15EB" w:rsidP="00B95168">
      <w:pPr>
        <w:pStyle w:val="Title"/>
        <w:spacing w:line="360" w:lineRule="auto"/>
        <w:jc w:val="center"/>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Research Design Paper</w:t>
      </w:r>
    </w:p>
    <w:p w14:paraId="759B989C" w14:textId="77777777" w:rsidR="003B15EB" w:rsidRPr="00B95168" w:rsidRDefault="003B15EB" w:rsidP="00B95168">
      <w:pPr>
        <w:autoSpaceDE w:val="0"/>
        <w:autoSpaceDN w:val="0"/>
        <w:adjustRightInd w:val="0"/>
        <w:spacing w:line="360" w:lineRule="auto"/>
        <w:jc w:val="center"/>
        <w:rPr>
          <w:rFonts w:ascii="Helvetica Neue" w:hAnsi="Helvetica Neue"/>
          <w:color w:val="000000" w:themeColor="text1"/>
          <w:lang w:val="en-GB"/>
        </w:rPr>
      </w:pPr>
    </w:p>
    <w:p w14:paraId="32B3A0D4" w14:textId="77777777" w:rsidR="008C4BB6" w:rsidRPr="00B95168" w:rsidRDefault="008C4BB6" w:rsidP="00B95168">
      <w:pPr>
        <w:autoSpaceDE w:val="0"/>
        <w:autoSpaceDN w:val="0"/>
        <w:adjustRightInd w:val="0"/>
        <w:spacing w:line="360" w:lineRule="auto"/>
        <w:jc w:val="center"/>
        <w:rPr>
          <w:rFonts w:ascii="Helvetica Neue" w:hAnsi="Helvetica Neue"/>
          <w:color w:val="000000" w:themeColor="text1"/>
          <w:lang w:val="en-GB"/>
        </w:rPr>
      </w:pPr>
    </w:p>
    <w:p w14:paraId="62C6AE58" w14:textId="77777777" w:rsidR="008C4BB6" w:rsidRPr="00B95168" w:rsidRDefault="008C4BB6" w:rsidP="00B95168">
      <w:pPr>
        <w:autoSpaceDE w:val="0"/>
        <w:autoSpaceDN w:val="0"/>
        <w:adjustRightInd w:val="0"/>
        <w:spacing w:line="360" w:lineRule="auto"/>
        <w:jc w:val="center"/>
        <w:rPr>
          <w:rFonts w:ascii="Helvetica Neue" w:hAnsi="Helvetica Neue"/>
          <w:color w:val="000000" w:themeColor="text1"/>
          <w:lang w:val="en-GB"/>
        </w:rPr>
      </w:pPr>
    </w:p>
    <w:p w14:paraId="2443BCDF" w14:textId="77777777" w:rsidR="008C4BB6" w:rsidRPr="00B95168" w:rsidRDefault="008C4BB6" w:rsidP="00B95168">
      <w:pPr>
        <w:autoSpaceDE w:val="0"/>
        <w:autoSpaceDN w:val="0"/>
        <w:adjustRightInd w:val="0"/>
        <w:spacing w:line="360" w:lineRule="auto"/>
        <w:jc w:val="center"/>
        <w:rPr>
          <w:rFonts w:ascii="Helvetica Neue" w:hAnsi="Helvetica Neue"/>
          <w:color w:val="000000" w:themeColor="text1"/>
          <w:lang w:val="en-GB"/>
        </w:rPr>
      </w:pPr>
    </w:p>
    <w:p w14:paraId="16991DAF" w14:textId="77777777" w:rsidR="008C4BB6" w:rsidRPr="00B95168" w:rsidRDefault="008C4BB6" w:rsidP="00B95168">
      <w:pPr>
        <w:autoSpaceDE w:val="0"/>
        <w:autoSpaceDN w:val="0"/>
        <w:adjustRightInd w:val="0"/>
        <w:spacing w:line="360" w:lineRule="auto"/>
        <w:jc w:val="center"/>
        <w:rPr>
          <w:rFonts w:ascii="Helvetica Neue" w:hAnsi="Helvetica Neue"/>
          <w:color w:val="000000" w:themeColor="text1"/>
          <w:lang w:val="en-GB"/>
        </w:rPr>
      </w:pPr>
    </w:p>
    <w:p w14:paraId="096A8025" w14:textId="4DAE3D34" w:rsidR="008C4BB6" w:rsidRPr="00B95168" w:rsidRDefault="003B15EB" w:rsidP="00B95168">
      <w:pPr>
        <w:pStyle w:val="Heading2"/>
        <w:spacing w:line="360" w:lineRule="auto"/>
        <w:jc w:val="center"/>
        <w:rPr>
          <w:rFonts w:ascii="Helvetica Neue" w:hAnsi="Helvetica Neue" w:cs="Times New Roman"/>
          <w:color w:val="000000" w:themeColor="text1"/>
          <w:sz w:val="24"/>
          <w:szCs w:val="24"/>
          <w:lang w:val="en-GB"/>
        </w:rPr>
      </w:pPr>
      <w:r w:rsidRPr="00B95168">
        <w:rPr>
          <w:rFonts w:ascii="Helvetica Neue" w:hAnsi="Helvetica Neue" w:cs="Times New Roman"/>
          <w:color w:val="000000" w:themeColor="text1"/>
          <w:sz w:val="24"/>
          <w:szCs w:val="24"/>
          <w:lang w:val="en-GB"/>
        </w:rPr>
        <w:t>Mapping Intra-Year Real-Wage Erosion in the OECD, 1999-2024</w:t>
      </w:r>
    </w:p>
    <w:p w14:paraId="2B486D5D" w14:textId="77777777" w:rsidR="008C4BB6" w:rsidRPr="00B95168" w:rsidRDefault="008C4BB6" w:rsidP="00B95168">
      <w:pPr>
        <w:autoSpaceDE w:val="0"/>
        <w:autoSpaceDN w:val="0"/>
        <w:adjustRightInd w:val="0"/>
        <w:spacing w:after="240" w:line="360" w:lineRule="auto"/>
        <w:jc w:val="center"/>
        <w:rPr>
          <w:rFonts w:ascii="Helvetica Neue" w:hAnsi="Helvetica Neue"/>
          <w:color w:val="000000" w:themeColor="text1"/>
          <w:lang w:val="en-GB"/>
        </w:rPr>
      </w:pPr>
    </w:p>
    <w:p w14:paraId="0D6B9414" w14:textId="77777777" w:rsidR="008C4BB6" w:rsidRPr="00B95168" w:rsidRDefault="008C4BB6" w:rsidP="00B95168">
      <w:pPr>
        <w:autoSpaceDE w:val="0"/>
        <w:autoSpaceDN w:val="0"/>
        <w:adjustRightInd w:val="0"/>
        <w:spacing w:after="240" w:line="360" w:lineRule="auto"/>
        <w:jc w:val="center"/>
        <w:rPr>
          <w:rFonts w:ascii="Helvetica Neue" w:hAnsi="Helvetica Neue"/>
          <w:color w:val="000000" w:themeColor="text1"/>
          <w:lang w:val="en-GB"/>
        </w:rPr>
      </w:pPr>
    </w:p>
    <w:p w14:paraId="1A454D4E" w14:textId="2C6E999D" w:rsidR="00FD3F19" w:rsidRPr="00B95168" w:rsidRDefault="00FD3F19" w:rsidP="00B95168">
      <w:pPr>
        <w:pStyle w:val="Heading3"/>
        <w:spacing w:line="360" w:lineRule="auto"/>
        <w:jc w:val="center"/>
        <w:rPr>
          <w:rFonts w:ascii="Helvetica Neue" w:hAnsi="Helvetica Neue" w:cs="Times New Roman"/>
          <w:color w:val="000000" w:themeColor="text1"/>
          <w:sz w:val="24"/>
          <w:szCs w:val="24"/>
          <w:lang w:val="en-GB"/>
        </w:rPr>
      </w:pPr>
      <w:r w:rsidRPr="00B95168">
        <w:rPr>
          <w:rFonts w:ascii="Helvetica Neue" w:hAnsi="Helvetica Neue" w:cs="Times New Roman"/>
          <w:b/>
          <w:bCs/>
          <w:color w:val="000000" w:themeColor="text1"/>
          <w:sz w:val="24"/>
          <w:szCs w:val="24"/>
          <w:lang w:val="en-GB"/>
        </w:rPr>
        <w:t>Course:</w:t>
      </w:r>
      <w:r w:rsidRPr="00B95168">
        <w:rPr>
          <w:rFonts w:ascii="Helvetica Neue" w:hAnsi="Helvetica Neue" w:cs="Times New Roman"/>
          <w:color w:val="000000" w:themeColor="text1"/>
          <w:sz w:val="24"/>
          <w:szCs w:val="24"/>
          <w:lang w:val="en-GB"/>
        </w:rPr>
        <w:t xml:space="preserve"> Inequality and Social Conflict: Research Design and Methods</w:t>
      </w:r>
    </w:p>
    <w:p w14:paraId="569B2E1F" w14:textId="519D0AF9" w:rsidR="00FD3F19" w:rsidRPr="00B95168" w:rsidRDefault="00FD3F19" w:rsidP="00B95168">
      <w:pPr>
        <w:pStyle w:val="Heading3"/>
        <w:spacing w:line="360" w:lineRule="auto"/>
        <w:jc w:val="center"/>
        <w:rPr>
          <w:rFonts w:ascii="Helvetica Neue" w:hAnsi="Helvetica Neue" w:cs="Times New Roman"/>
          <w:color w:val="000000" w:themeColor="text1"/>
          <w:sz w:val="24"/>
          <w:szCs w:val="24"/>
          <w:lang w:val="en-GB"/>
        </w:rPr>
      </w:pPr>
      <w:r w:rsidRPr="00B95168">
        <w:rPr>
          <w:rFonts w:ascii="Helvetica Neue" w:hAnsi="Helvetica Neue" w:cs="Times New Roman"/>
          <w:b/>
          <w:bCs/>
          <w:color w:val="000000" w:themeColor="text1"/>
          <w:sz w:val="24"/>
          <w:szCs w:val="24"/>
          <w:lang w:val="en-GB"/>
        </w:rPr>
        <w:t>Lecturers:</w:t>
      </w:r>
      <w:r w:rsidRPr="00B95168">
        <w:rPr>
          <w:rFonts w:ascii="Helvetica Neue" w:hAnsi="Helvetica Neue" w:cs="Times New Roman"/>
          <w:color w:val="000000" w:themeColor="text1"/>
          <w:sz w:val="24"/>
          <w:szCs w:val="24"/>
          <w:lang w:val="en-GB"/>
        </w:rPr>
        <w:t xml:space="preserve"> Dr. Anna-Lena Hönig &amp; Dr. Viktoria </w:t>
      </w:r>
      <w:proofErr w:type="spellStart"/>
      <w:r w:rsidRPr="00B95168">
        <w:rPr>
          <w:rFonts w:ascii="Helvetica Neue" w:hAnsi="Helvetica Neue" w:cs="Times New Roman"/>
          <w:color w:val="000000" w:themeColor="text1"/>
          <w:sz w:val="24"/>
          <w:szCs w:val="24"/>
          <w:lang w:val="en-GB"/>
        </w:rPr>
        <w:t>Jansesberger</w:t>
      </w:r>
      <w:proofErr w:type="spellEnd"/>
    </w:p>
    <w:p w14:paraId="642023AF" w14:textId="77777777" w:rsidR="008C4BB6" w:rsidRPr="00B95168" w:rsidRDefault="008C4BB6" w:rsidP="00B95168">
      <w:pPr>
        <w:autoSpaceDE w:val="0"/>
        <w:autoSpaceDN w:val="0"/>
        <w:adjustRightInd w:val="0"/>
        <w:spacing w:after="240" w:line="360" w:lineRule="auto"/>
        <w:rPr>
          <w:rFonts w:ascii="Helvetica Neue" w:hAnsi="Helvetica Neue"/>
          <w:color w:val="000000" w:themeColor="text1"/>
          <w:lang w:val="en-GB"/>
        </w:rPr>
      </w:pPr>
    </w:p>
    <w:p w14:paraId="39165779" w14:textId="77777777" w:rsidR="008C4BB6" w:rsidRPr="00B95168" w:rsidRDefault="008C4BB6" w:rsidP="00B95168">
      <w:pPr>
        <w:autoSpaceDE w:val="0"/>
        <w:autoSpaceDN w:val="0"/>
        <w:adjustRightInd w:val="0"/>
        <w:spacing w:after="240" w:line="360" w:lineRule="auto"/>
        <w:jc w:val="center"/>
        <w:rPr>
          <w:rFonts w:ascii="Helvetica Neue" w:hAnsi="Helvetica Neue"/>
          <w:color w:val="000000" w:themeColor="text1"/>
          <w:lang w:val="en-GB"/>
        </w:rPr>
      </w:pPr>
    </w:p>
    <w:p w14:paraId="305F80BC" w14:textId="77777777" w:rsidR="008C4BB6" w:rsidRPr="00B95168" w:rsidRDefault="008C4BB6" w:rsidP="00B95168">
      <w:pPr>
        <w:autoSpaceDE w:val="0"/>
        <w:autoSpaceDN w:val="0"/>
        <w:adjustRightInd w:val="0"/>
        <w:spacing w:after="240" w:line="360" w:lineRule="auto"/>
        <w:jc w:val="center"/>
        <w:rPr>
          <w:rFonts w:ascii="Helvetica Neue" w:hAnsi="Helvetica Neue"/>
          <w:color w:val="000000" w:themeColor="text1"/>
          <w:lang w:val="en-GB"/>
        </w:rPr>
      </w:pPr>
    </w:p>
    <w:p w14:paraId="4AE25A87" w14:textId="343CDC54" w:rsidR="00FD3F19" w:rsidRPr="00B95168" w:rsidRDefault="003B15EB" w:rsidP="00B95168">
      <w:pPr>
        <w:autoSpaceDE w:val="0"/>
        <w:autoSpaceDN w:val="0"/>
        <w:adjustRightInd w:val="0"/>
        <w:spacing w:after="240"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Hüseyin Ovayolu</w:t>
      </w:r>
    </w:p>
    <w:p w14:paraId="635ABEEB" w14:textId="17FC735C" w:rsidR="00A068E8" w:rsidRPr="00B95168" w:rsidRDefault="003B15EB" w:rsidP="00B95168">
      <w:pPr>
        <w:autoSpaceDE w:val="0"/>
        <w:autoSpaceDN w:val="0"/>
        <w:adjustRightInd w:val="0"/>
        <w:spacing w:after="240"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Matriculation N</w:t>
      </w:r>
      <w:r w:rsidR="009C7459" w:rsidRPr="00B95168">
        <w:rPr>
          <w:rFonts w:ascii="Helvetica Neue" w:hAnsi="Helvetica Neue"/>
          <w:color w:val="000000" w:themeColor="text1"/>
          <w:lang w:val="en-GB"/>
        </w:rPr>
        <w:t>r</w:t>
      </w:r>
      <w:r w:rsidR="00BA419F" w:rsidRPr="00B95168">
        <w:rPr>
          <w:rFonts w:ascii="Helvetica Neue" w:hAnsi="Helvetica Neue"/>
          <w:color w:val="000000" w:themeColor="text1"/>
          <w:lang w:val="en-GB"/>
        </w:rPr>
        <w:t>: 19 – 861 - 160</w:t>
      </w:r>
    </w:p>
    <w:p w14:paraId="327AB18E" w14:textId="2EED32A1" w:rsidR="00A068E8" w:rsidRPr="00B95168" w:rsidRDefault="003B15EB" w:rsidP="00B95168">
      <w:pPr>
        <w:autoSpaceDE w:val="0"/>
        <w:autoSpaceDN w:val="0"/>
        <w:adjustRightInd w:val="0"/>
        <w:spacing w:after="240"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MA</w:t>
      </w:r>
      <w:r w:rsidR="00FD3F19" w:rsidRPr="00B95168">
        <w:rPr>
          <w:rFonts w:ascii="Helvetica Neue" w:hAnsi="Helvetica Neue"/>
          <w:color w:val="000000" w:themeColor="text1"/>
          <w:lang w:val="en-GB"/>
        </w:rPr>
        <w:t xml:space="preserve"> student</w:t>
      </w:r>
      <w:r w:rsidRPr="00B95168">
        <w:rPr>
          <w:rFonts w:ascii="Helvetica Neue" w:hAnsi="Helvetica Neue"/>
          <w:color w:val="000000" w:themeColor="text1"/>
          <w:lang w:val="en-GB"/>
        </w:rPr>
        <w:t xml:space="preserve"> </w:t>
      </w:r>
      <w:r w:rsidR="00FD3F19" w:rsidRPr="00B95168">
        <w:rPr>
          <w:rFonts w:ascii="Helvetica Neue" w:hAnsi="Helvetica Neue"/>
          <w:color w:val="000000" w:themeColor="text1"/>
          <w:lang w:val="en-GB"/>
        </w:rPr>
        <w:t xml:space="preserve">of </w:t>
      </w:r>
      <w:r w:rsidRPr="00B95168">
        <w:rPr>
          <w:rFonts w:ascii="Helvetica Neue" w:hAnsi="Helvetica Neue"/>
          <w:color w:val="000000" w:themeColor="text1"/>
          <w:lang w:val="en-GB"/>
        </w:rPr>
        <w:t>P</w:t>
      </w:r>
      <w:r w:rsidR="00FD3F19" w:rsidRPr="00B95168">
        <w:rPr>
          <w:rFonts w:ascii="Helvetica Neue" w:hAnsi="Helvetica Neue"/>
          <w:color w:val="000000" w:themeColor="text1"/>
          <w:lang w:val="en-GB"/>
        </w:rPr>
        <w:t xml:space="preserve">hilosophy, </w:t>
      </w:r>
      <w:r w:rsidRPr="00B95168">
        <w:rPr>
          <w:rFonts w:ascii="Helvetica Neue" w:hAnsi="Helvetica Neue"/>
          <w:color w:val="000000" w:themeColor="text1"/>
          <w:lang w:val="en-GB"/>
        </w:rPr>
        <w:t>P</w:t>
      </w:r>
      <w:r w:rsidR="00FD3F19" w:rsidRPr="00B95168">
        <w:rPr>
          <w:rFonts w:ascii="Helvetica Neue" w:hAnsi="Helvetica Neue"/>
          <w:color w:val="000000" w:themeColor="text1"/>
          <w:lang w:val="en-GB"/>
        </w:rPr>
        <w:t xml:space="preserve">olitics and </w:t>
      </w:r>
      <w:r w:rsidRPr="00B95168">
        <w:rPr>
          <w:rFonts w:ascii="Helvetica Neue" w:hAnsi="Helvetica Neue"/>
          <w:color w:val="000000" w:themeColor="text1"/>
          <w:lang w:val="en-GB"/>
        </w:rPr>
        <w:t>E</w:t>
      </w:r>
      <w:r w:rsidR="00FD3F19" w:rsidRPr="00B95168">
        <w:rPr>
          <w:rFonts w:ascii="Helvetica Neue" w:hAnsi="Helvetica Neue"/>
          <w:color w:val="000000" w:themeColor="text1"/>
          <w:lang w:val="en-GB"/>
        </w:rPr>
        <w:t>conomics</w:t>
      </w:r>
      <w:r w:rsidRPr="00B95168">
        <w:rPr>
          <w:rFonts w:ascii="Helvetica Neue" w:hAnsi="Helvetica Neue"/>
          <w:color w:val="000000" w:themeColor="text1"/>
          <w:lang w:val="en-GB"/>
        </w:rPr>
        <w:t xml:space="preserve"> – </w:t>
      </w:r>
      <w:proofErr w:type="gramStart"/>
      <w:r w:rsidR="00A068E8" w:rsidRPr="00B95168">
        <w:rPr>
          <w:rFonts w:ascii="Helvetica Neue" w:hAnsi="Helvetica Neue"/>
          <w:color w:val="000000" w:themeColor="text1"/>
          <w:lang w:val="en-GB"/>
        </w:rPr>
        <w:t>3</w:t>
      </w:r>
      <w:r w:rsidRPr="00B95168">
        <w:rPr>
          <w:rFonts w:ascii="Helvetica Neue" w:hAnsi="Helvetica Neue"/>
          <w:color w:val="000000" w:themeColor="text1"/>
          <w:lang w:val="en-GB"/>
        </w:rPr>
        <w:t>nd</w:t>
      </w:r>
      <w:proofErr w:type="gramEnd"/>
      <w:r w:rsidRPr="00B95168">
        <w:rPr>
          <w:rFonts w:ascii="Helvetica Neue" w:hAnsi="Helvetica Neue"/>
          <w:color w:val="000000" w:themeColor="text1"/>
          <w:lang w:val="en-GB"/>
        </w:rPr>
        <w:t xml:space="preserve"> Semester</w:t>
      </w:r>
    </w:p>
    <w:p w14:paraId="50E5F856" w14:textId="69B9EABD" w:rsidR="003B15EB" w:rsidRPr="00B95168" w:rsidRDefault="008C4BB6" w:rsidP="00B95168">
      <w:pPr>
        <w:autoSpaceDE w:val="0"/>
        <w:autoSpaceDN w:val="0"/>
        <w:adjustRightInd w:val="0"/>
        <w:spacing w:after="240" w:line="360" w:lineRule="auto"/>
        <w:jc w:val="center"/>
        <w:rPr>
          <w:rFonts w:ascii="Helvetica Neue" w:hAnsi="Helvetica Neue"/>
          <w:color w:val="000000" w:themeColor="text1"/>
          <w:lang w:val="en-GB"/>
        </w:rPr>
      </w:pPr>
      <w:hyperlink r:id="rId7" w:history="1">
        <w:r w:rsidRPr="00B95168">
          <w:rPr>
            <w:rStyle w:val="Hyperlink"/>
            <w:rFonts w:ascii="Helvetica Neue" w:hAnsi="Helvetica Neue"/>
            <w:color w:val="000000" w:themeColor="text1"/>
            <w:lang w:val="en-GB"/>
          </w:rPr>
          <w:t>hueseyin.ovayolu@stud.un</w:t>
        </w:r>
        <w:r w:rsidRPr="00B95168">
          <w:rPr>
            <w:rStyle w:val="Hyperlink"/>
            <w:rFonts w:ascii="Helvetica Neue" w:hAnsi="Helvetica Neue"/>
            <w:color w:val="000000" w:themeColor="text1"/>
            <w:lang w:val="en-GB"/>
          </w:rPr>
          <w:t>i</w:t>
        </w:r>
        <w:r w:rsidRPr="00B95168">
          <w:rPr>
            <w:rStyle w:val="Hyperlink"/>
            <w:rFonts w:ascii="Helvetica Neue" w:hAnsi="Helvetica Neue"/>
            <w:color w:val="000000" w:themeColor="text1"/>
            <w:lang w:val="en-GB"/>
          </w:rPr>
          <w:t>lu.ch</w:t>
        </w:r>
      </w:hyperlink>
    </w:p>
    <w:p w14:paraId="5ADEFF17" w14:textId="77777777" w:rsidR="008C4BB6" w:rsidRPr="00B95168" w:rsidRDefault="008C4BB6" w:rsidP="00B95168">
      <w:pPr>
        <w:autoSpaceDE w:val="0"/>
        <w:autoSpaceDN w:val="0"/>
        <w:adjustRightInd w:val="0"/>
        <w:spacing w:after="240" w:line="360" w:lineRule="auto"/>
        <w:jc w:val="center"/>
        <w:rPr>
          <w:rFonts w:ascii="Helvetica Neue" w:hAnsi="Helvetica Neue"/>
          <w:color w:val="000000" w:themeColor="text1"/>
          <w:lang w:val="en-GB"/>
        </w:rPr>
      </w:pPr>
    </w:p>
    <w:p w14:paraId="48CFDDA4" w14:textId="77777777" w:rsidR="008C4BB6" w:rsidRPr="00B95168" w:rsidRDefault="008C4BB6" w:rsidP="00B95168">
      <w:pPr>
        <w:autoSpaceDE w:val="0"/>
        <w:autoSpaceDN w:val="0"/>
        <w:adjustRightInd w:val="0"/>
        <w:spacing w:after="240" w:line="360" w:lineRule="auto"/>
        <w:jc w:val="center"/>
        <w:rPr>
          <w:rFonts w:ascii="Helvetica Neue" w:hAnsi="Helvetica Neue"/>
          <w:color w:val="000000" w:themeColor="text1"/>
          <w:lang w:val="en-GB"/>
        </w:rPr>
      </w:pPr>
    </w:p>
    <w:p w14:paraId="15012FA2" w14:textId="0CEC5582" w:rsidR="00FD3F19" w:rsidRPr="00B95168" w:rsidRDefault="00FD3F19" w:rsidP="00B95168">
      <w:pPr>
        <w:autoSpaceDE w:val="0"/>
        <w:autoSpaceDN w:val="0"/>
        <w:adjustRightInd w:val="0"/>
        <w:spacing w:after="240"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University of Lucerne</w:t>
      </w:r>
    </w:p>
    <w:p w14:paraId="698D114C" w14:textId="61992282" w:rsidR="00FD3F19" w:rsidRPr="00B95168" w:rsidRDefault="00FD3F19" w:rsidP="00B95168">
      <w:pPr>
        <w:autoSpaceDE w:val="0"/>
        <w:autoSpaceDN w:val="0"/>
        <w:adjustRightInd w:val="0"/>
        <w:spacing w:after="240"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Spring, 2025</w:t>
      </w:r>
    </w:p>
    <w:p w14:paraId="09A481A8" w14:textId="77777777" w:rsidR="00FD3F19" w:rsidRPr="00B95168" w:rsidRDefault="00FD3F19" w:rsidP="00B95168">
      <w:pPr>
        <w:autoSpaceDE w:val="0"/>
        <w:autoSpaceDN w:val="0"/>
        <w:adjustRightInd w:val="0"/>
        <w:spacing w:after="240" w:line="360" w:lineRule="auto"/>
        <w:rPr>
          <w:rFonts w:ascii="Helvetica Neue" w:hAnsi="Helvetica Neue"/>
          <w:color w:val="000000" w:themeColor="text1"/>
          <w:lang w:val="en-GB"/>
        </w:rPr>
      </w:pPr>
    </w:p>
    <w:p w14:paraId="52AAD3F3" w14:textId="77777777"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p>
    <w:p w14:paraId="3EC1FD5D" w14:textId="61E7859D" w:rsidR="003B15EB" w:rsidRPr="00B95168" w:rsidRDefault="003B15EB" w:rsidP="00B95168">
      <w:pPr>
        <w:spacing w:line="360" w:lineRule="auto"/>
        <w:rPr>
          <w:rFonts w:ascii="Helvetica Neue" w:hAnsi="Helvetica Neue"/>
          <w:color w:val="000000" w:themeColor="text1"/>
          <w:lang w:val="en-GB"/>
        </w:rPr>
      </w:pPr>
    </w:p>
    <w:p w14:paraId="01BCFB20" w14:textId="77777777"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p>
    <w:p w14:paraId="402ABE73" w14:textId="77777777" w:rsidR="003B15EB" w:rsidRPr="00B95168" w:rsidRDefault="003B15EB" w:rsidP="00B95168">
      <w:pPr>
        <w:autoSpaceDE w:val="0"/>
        <w:autoSpaceDN w:val="0"/>
        <w:adjustRightInd w:val="0"/>
        <w:spacing w:after="280" w:line="360" w:lineRule="auto"/>
        <w:rPr>
          <w:rFonts w:ascii="Helvetica Neue" w:hAnsi="Helvetica Neue"/>
          <w:b/>
          <w:bCs/>
          <w:color w:val="000000" w:themeColor="text1"/>
          <w:lang w:val="en-GB"/>
        </w:rPr>
      </w:pPr>
      <w:r w:rsidRPr="00B95168">
        <w:rPr>
          <w:rFonts w:ascii="Helvetica Neue" w:hAnsi="Helvetica Neue"/>
          <w:b/>
          <w:bCs/>
          <w:color w:val="000000" w:themeColor="text1"/>
          <w:lang w:val="en-GB"/>
        </w:rPr>
        <w:t>Table of Contents</w:t>
      </w:r>
    </w:p>
    <w:tbl>
      <w:tblPr>
        <w:tblW w:w="0" w:type="auto"/>
        <w:tblInd w:w="-627"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851"/>
        <w:gridCol w:w="4961"/>
        <w:gridCol w:w="1843"/>
      </w:tblGrid>
      <w:tr w:rsidR="005C3F94" w:rsidRPr="00B95168" w14:paraId="10DF7003" w14:textId="77777777" w:rsidTr="00363AC9">
        <w:tblPrEx>
          <w:tblCellMar>
            <w:top w:w="0" w:type="dxa"/>
            <w:bottom w:w="0" w:type="dxa"/>
          </w:tblCellMar>
        </w:tblPrEx>
        <w:tc>
          <w:tcPr>
            <w:tcW w:w="851"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2D91985" w14:textId="77777777" w:rsidR="003B15EB" w:rsidRPr="00B95168" w:rsidRDefault="003B15EB" w:rsidP="00B95168">
            <w:pPr>
              <w:autoSpaceDE w:val="0"/>
              <w:autoSpaceDN w:val="0"/>
              <w:adjustRightInd w:val="0"/>
              <w:spacing w:line="360" w:lineRule="auto"/>
              <w:jc w:val="center"/>
              <w:rPr>
                <w:rFonts w:ascii="Helvetica Neue" w:hAnsi="Helvetica Neue"/>
                <w:b/>
                <w:bCs/>
                <w:color w:val="000000" w:themeColor="text1"/>
                <w:lang w:val="en-GB"/>
              </w:rPr>
            </w:pPr>
            <w:r w:rsidRPr="00B95168">
              <w:rPr>
                <w:rFonts w:ascii="Helvetica Neue" w:hAnsi="Helvetica Neue"/>
                <w:b/>
                <w:bCs/>
                <w:color w:val="000000" w:themeColor="text1"/>
                <w:lang w:val="en-GB"/>
              </w:rPr>
              <w:t>§</w:t>
            </w:r>
          </w:p>
        </w:tc>
        <w:tc>
          <w:tcPr>
            <w:tcW w:w="496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DB4D1B2" w14:textId="77777777" w:rsidR="003B15EB" w:rsidRPr="00B95168" w:rsidRDefault="003B15EB" w:rsidP="00B95168">
            <w:pPr>
              <w:autoSpaceDE w:val="0"/>
              <w:autoSpaceDN w:val="0"/>
              <w:adjustRightInd w:val="0"/>
              <w:spacing w:line="360" w:lineRule="auto"/>
              <w:jc w:val="center"/>
              <w:rPr>
                <w:rFonts w:ascii="Helvetica Neue" w:hAnsi="Helvetica Neue"/>
                <w:b/>
                <w:bCs/>
                <w:color w:val="000000" w:themeColor="text1"/>
                <w:lang w:val="en-GB"/>
              </w:rPr>
            </w:pPr>
            <w:r w:rsidRPr="00B95168">
              <w:rPr>
                <w:rFonts w:ascii="Helvetica Neue" w:hAnsi="Helvetica Neue"/>
                <w:b/>
                <w:bCs/>
                <w:color w:val="000000" w:themeColor="text1"/>
                <w:lang w:val="en-GB"/>
              </w:rPr>
              <w:t>Section</w:t>
            </w:r>
          </w:p>
        </w:tc>
        <w:tc>
          <w:tcPr>
            <w:tcW w:w="1843"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3CDD4CFE" w14:textId="4D94FE82" w:rsidR="003B15EB" w:rsidRPr="00B95168" w:rsidRDefault="003B15EB" w:rsidP="00B95168">
            <w:pPr>
              <w:autoSpaceDE w:val="0"/>
              <w:autoSpaceDN w:val="0"/>
              <w:adjustRightInd w:val="0"/>
              <w:spacing w:line="360" w:lineRule="auto"/>
              <w:jc w:val="center"/>
              <w:rPr>
                <w:rFonts w:ascii="Helvetica Neue" w:hAnsi="Helvetica Neue"/>
                <w:b/>
                <w:bCs/>
                <w:color w:val="000000" w:themeColor="text1"/>
                <w:lang w:val="en-GB"/>
              </w:rPr>
            </w:pPr>
            <w:r w:rsidRPr="00B95168">
              <w:rPr>
                <w:rFonts w:ascii="Helvetica Neue" w:hAnsi="Helvetica Neue"/>
                <w:b/>
                <w:bCs/>
                <w:color w:val="000000" w:themeColor="text1"/>
                <w:lang w:val="en-GB"/>
              </w:rPr>
              <w:t>Page</w:t>
            </w:r>
          </w:p>
        </w:tc>
      </w:tr>
      <w:tr w:rsidR="005C3F94" w:rsidRPr="00B95168" w14:paraId="3C8E4985" w14:textId="77777777" w:rsidTr="00363AC9">
        <w:tblPrEx>
          <w:tblBorders>
            <w:top w:val="none" w:sz="0" w:space="0" w:color="auto"/>
          </w:tblBorders>
          <w:tblCellMar>
            <w:top w:w="0" w:type="dxa"/>
            <w:bottom w:w="0" w:type="dxa"/>
          </w:tblCellMar>
        </w:tblPrEx>
        <w:tc>
          <w:tcPr>
            <w:tcW w:w="851"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66D8DE5B" w14:textId="77777777" w:rsidR="003B15EB" w:rsidRPr="00B95168" w:rsidRDefault="003B15EB" w:rsidP="00B95168">
            <w:pPr>
              <w:autoSpaceDE w:val="0"/>
              <w:autoSpaceDN w:val="0"/>
              <w:adjustRightInd w:val="0"/>
              <w:spacing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1</w:t>
            </w:r>
          </w:p>
        </w:tc>
        <w:tc>
          <w:tcPr>
            <w:tcW w:w="496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8D73CE6"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Introduction</w:t>
            </w:r>
          </w:p>
        </w:tc>
        <w:tc>
          <w:tcPr>
            <w:tcW w:w="1843"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4481659" w14:textId="4269A35B" w:rsidR="003B15EB" w:rsidRPr="00B95168" w:rsidRDefault="00DC4A04"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3</w:t>
            </w:r>
          </w:p>
        </w:tc>
      </w:tr>
      <w:tr w:rsidR="005C3F94" w:rsidRPr="00B95168" w14:paraId="33CEC64E" w14:textId="77777777" w:rsidTr="00363AC9">
        <w:tblPrEx>
          <w:tblBorders>
            <w:top w:val="none" w:sz="0" w:space="0" w:color="auto"/>
          </w:tblBorders>
          <w:tblCellMar>
            <w:top w:w="0" w:type="dxa"/>
            <w:bottom w:w="0" w:type="dxa"/>
          </w:tblCellMar>
        </w:tblPrEx>
        <w:tc>
          <w:tcPr>
            <w:tcW w:w="851"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9A75074" w14:textId="77777777" w:rsidR="003B15EB" w:rsidRPr="00B95168" w:rsidRDefault="003B15EB" w:rsidP="00B95168">
            <w:pPr>
              <w:autoSpaceDE w:val="0"/>
              <w:autoSpaceDN w:val="0"/>
              <w:adjustRightInd w:val="0"/>
              <w:spacing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2</w:t>
            </w:r>
          </w:p>
        </w:tc>
        <w:tc>
          <w:tcPr>
            <w:tcW w:w="496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2C64383"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Theory &amp; Literature</w:t>
            </w:r>
          </w:p>
        </w:tc>
        <w:tc>
          <w:tcPr>
            <w:tcW w:w="1843"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B18DC78" w14:textId="214D726D" w:rsidR="003B15EB" w:rsidRPr="00B95168" w:rsidRDefault="00DC4A04"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4</w:t>
            </w:r>
          </w:p>
        </w:tc>
      </w:tr>
      <w:tr w:rsidR="005C3F94" w:rsidRPr="00B95168" w14:paraId="182A924E" w14:textId="77777777" w:rsidTr="00363AC9">
        <w:tblPrEx>
          <w:tblBorders>
            <w:top w:val="none" w:sz="0" w:space="0" w:color="auto"/>
          </w:tblBorders>
          <w:tblCellMar>
            <w:top w:w="0" w:type="dxa"/>
            <w:bottom w:w="0" w:type="dxa"/>
          </w:tblCellMar>
        </w:tblPrEx>
        <w:tc>
          <w:tcPr>
            <w:tcW w:w="851"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1E9A6898" w14:textId="77777777" w:rsidR="003B15EB" w:rsidRPr="00B95168" w:rsidRDefault="003B15EB" w:rsidP="00B95168">
            <w:pPr>
              <w:autoSpaceDE w:val="0"/>
              <w:autoSpaceDN w:val="0"/>
              <w:adjustRightInd w:val="0"/>
              <w:spacing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3</w:t>
            </w:r>
          </w:p>
        </w:tc>
        <w:tc>
          <w:tcPr>
            <w:tcW w:w="496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4AB42EC"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Research Questions &amp; Hypotheses</w:t>
            </w:r>
          </w:p>
        </w:tc>
        <w:tc>
          <w:tcPr>
            <w:tcW w:w="1843"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593317F2" w14:textId="0C4B1053" w:rsidR="003B15EB" w:rsidRPr="00B95168" w:rsidRDefault="00DC4A04"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5</w:t>
            </w:r>
          </w:p>
        </w:tc>
      </w:tr>
      <w:tr w:rsidR="005C3F94" w:rsidRPr="00B95168" w14:paraId="56756C2A" w14:textId="77777777" w:rsidTr="00363AC9">
        <w:tblPrEx>
          <w:tblBorders>
            <w:top w:val="none" w:sz="0" w:space="0" w:color="auto"/>
          </w:tblBorders>
          <w:tblCellMar>
            <w:top w:w="0" w:type="dxa"/>
            <w:bottom w:w="0" w:type="dxa"/>
          </w:tblCellMar>
        </w:tblPrEx>
        <w:tc>
          <w:tcPr>
            <w:tcW w:w="851"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43B89B0" w14:textId="77777777" w:rsidR="003B15EB" w:rsidRPr="00B95168" w:rsidRDefault="003B15EB" w:rsidP="00B95168">
            <w:pPr>
              <w:autoSpaceDE w:val="0"/>
              <w:autoSpaceDN w:val="0"/>
              <w:adjustRightInd w:val="0"/>
              <w:spacing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4</w:t>
            </w:r>
          </w:p>
        </w:tc>
        <w:tc>
          <w:tcPr>
            <w:tcW w:w="496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B1DE61F"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Data &amp; Measurement</w:t>
            </w:r>
          </w:p>
        </w:tc>
        <w:tc>
          <w:tcPr>
            <w:tcW w:w="1843"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5123483" w14:textId="30EA7125" w:rsidR="003B15EB" w:rsidRPr="00B95168" w:rsidRDefault="00DC4A04"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5</w:t>
            </w:r>
          </w:p>
        </w:tc>
      </w:tr>
      <w:tr w:rsidR="005C3F94" w:rsidRPr="00B95168" w14:paraId="4E67CE82" w14:textId="77777777" w:rsidTr="00363AC9">
        <w:tblPrEx>
          <w:tblBorders>
            <w:top w:val="none" w:sz="0" w:space="0" w:color="auto"/>
          </w:tblBorders>
          <w:tblCellMar>
            <w:top w:w="0" w:type="dxa"/>
            <w:bottom w:w="0" w:type="dxa"/>
          </w:tblCellMar>
        </w:tblPrEx>
        <w:tc>
          <w:tcPr>
            <w:tcW w:w="851"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1C37AB8" w14:textId="77777777" w:rsidR="003B15EB" w:rsidRPr="00B95168" w:rsidRDefault="003B15EB" w:rsidP="00B95168">
            <w:pPr>
              <w:autoSpaceDE w:val="0"/>
              <w:autoSpaceDN w:val="0"/>
              <w:adjustRightInd w:val="0"/>
              <w:spacing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5</w:t>
            </w:r>
          </w:p>
        </w:tc>
        <w:tc>
          <w:tcPr>
            <w:tcW w:w="496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347E186"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Research Design &amp; Methods</w:t>
            </w:r>
          </w:p>
        </w:tc>
        <w:tc>
          <w:tcPr>
            <w:tcW w:w="1843"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7A3B51D" w14:textId="74673250" w:rsidR="003B15EB" w:rsidRPr="00B95168" w:rsidRDefault="00DC4A04"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7</w:t>
            </w:r>
          </w:p>
        </w:tc>
      </w:tr>
      <w:tr w:rsidR="005C3F94" w:rsidRPr="00B95168" w14:paraId="55029666" w14:textId="77777777" w:rsidTr="00363AC9">
        <w:tblPrEx>
          <w:tblBorders>
            <w:top w:val="none" w:sz="0" w:space="0" w:color="auto"/>
          </w:tblBorders>
          <w:tblCellMar>
            <w:top w:w="0" w:type="dxa"/>
            <w:bottom w:w="0" w:type="dxa"/>
          </w:tblCellMar>
        </w:tblPrEx>
        <w:tc>
          <w:tcPr>
            <w:tcW w:w="851"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F6A3B2C" w14:textId="77777777" w:rsidR="003B15EB" w:rsidRPr="00B95168" w:rsidRDefault="003B15EB" w:rsidP="00B95168">
            <w:pPr>
              <w:autoSpaceDE w:val="0"/>
              <w:autoSpaceDN w:val="0"/>
              <w:adjustRightInd w:val="0"/>
              <w:spacing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6</w:t>
            </w:r>
          </w:p>
        </w:tc>
        <w:tc>
          <w:tcPr>
            <w:tcW w:w="496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96D010B"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Limitations &amp; Feasibility</w:t>
            </w:r>
          </w:p>
        </w:tc>
        <w:tc>
          <w:tcPr>
            <w:tcW w:w="1843"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55CDD8CA" w14:textId="08010C6B" w:rsidR="003B15EB" w:rsidRPr="00B95168" w:rsidRDefault="00DC4A04"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9</w:t>
            </w:r>
          </w:p>
        </w:tc>
      </w:tr>
      <w:tr w:rsidR="005C3F94" w:rsidRPr="00B95168" w14:paraId="2500722D" w14:textId="77777777" w:rsidTr="00363AC9">
        <w:tblPrEx>
          <w:tblCellMar>
            <w:top w:w="0" w:type="dxa"/>
            <w:bottom w:w="0" w:type="dxa"/>
          </w:tblCellMar>
        </w:tblPrEx>
        <w:tc>
          <w:tcPr>
            <w:tcW w:w="851"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F5098CD" w14:textId="77777777" w:rsidR="003B15EB" w:rsidRPr="00B95168" w:rsidRDefault="003B15EB" w:rsidP="00B95168">
            <w:pPr>
              <w:autoSpaceDE w:val="0"/>
              <w:autoSpaceDN w:val="0"/>
              <w:adjustRightInd w:val="0"/>
              <w:spacing w:line="360" w:lineRule="auto"/>
              <w:jc w:val="center"/>
              <w:rPr>
                <w:rFonts w:ascii="Helvetica Neue" w:hAnsi="Helvetica Neue"/>
                <w:color w:val="000000" w:themeColor="text1"/>
                <w:lang w:val="en-GB"/>
              </w:rPr>
            </w:pPr>
            <w:r w:rsidRPr="00B95168">
              <w:rPr>
                <w:rFonts w:ascii="Helvetica Neue" w:hAnsi="Helvetica Neue"/>
                <w:color w:val="000000" w:themeColor="text1"/>
                <w:lang w:val="en-GB"/>
              </w:rPr>
              <w:t>7</w:t>
            </w:r>
          </w:p>
        </w:tc>
        <w:tc>
          <w:tcPr>
            <w:tcW w:w="496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3202D0D5"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References</w:t>
            </w:r>
          </w:p>
        </w:tc>
        <w:tc>
          <w:tcPr>
            <w:tcW w:w="1843"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3112457C" w14:textId="243BDC29" w:rsidR="003B15EB" w:rsidRPr="00B95168" w:rsidRDefault="00DC4A04" w:rsidP="00B95168">
            <w:pPr>
              <w:autoSpaceDE w:val="0"/>
              <w:autoSpaceDN w:val="0"/>
              <w:adjustRightInd w:val="0"/>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10</w:t>
            </w:r>
          </w:p>
        </w:tc>
      </w:tr>
    </w:tbl>
    <w:p w14:paraId="1D28F0CE"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p>
    <w:p w14:paraId="75813AC2" w14:textId="4AED3A47" w:rsidR="003B15EB" w:rsidRPr="00B95168" w:rsidRDefault="003B15EB" w:rsidP="00B95168">
      <w:pPr>
        <w:spacing w:line="360" w:lineRule="auto"/>
        <w:rPr>
          <w:rFonts w:ascii="Helvetica Neue" w:hAnsi="Helvetica Neue"/>
          <w:color w:val="000000" w:themeColor="text1"/>
        </w:rPr>
      </w:pPr>
      <w:r w:rsidRPr="00B95168">
        <w:rPr>
          <w:rFonts w:ascii="Helvetica Neue" w:hAnsi="Helvetica Neue"/>
          <w:color w:val="000000" w:themeColor="text1"/>
        </w:rPr>
        <w:br w:type="page"/>
      </w:r>
    </w:p>
    <w:p w14:paraId="1D533A8B" w14:textId="77777777" w:rsidR="003B27B1" w:rsidRPr="00B95168" w:rsidRDefault="003B15EB" w:rsidP="00B95168">
      <w:pPr>
        <w:pStyle w:val="Heading1"/>
        <w:numPr>
          <w:ilvl w:val="0"/>
          <w:numId w:val="4"/>
        </w:numPr>
        <w:spacing w:line="360" w:lineRule="auto"/>
        <w:rPr>
          <w:rFonts w:ascii="Helvetica Neue" w:hAnsi="Helvetica Neue" w:cs="Times New Roman"/>
          <w:color w:val="000000" w:themeColor="text1"/>
          <w:sz w:val="24"/>
          <w:szCs w:val="24"/>
          <w:lang w:val="en-GB"/>
        </w:rPr>
      </w:pPr>
      <w:r w:rsidRPr="00B95168">
        <w:rPr>
          <w:rFonts w:ascii="Helvetica Neue" w:hAnsi="Helvetica Neue" w:cs="Times New Roman"/>
          <w:color w:val="000000" w:themeColor="text1"/>
          <w:sz w:val="24"/>
          <w:szCs w:val="24"/>
          <w:lang w:val="en-GB"/>
        </w:rPr>
        <w:lastRenderedPageBreak/>
        <w:t xml:space="preserve">Introduction </w:t>
      </w:r>
    </w:p>
    <w:p w14:paraId="331475AF" w14:textId="77777777" w:rsidR="008F533A" w:rsidRPr="00B95168" w:rsidRDefault="003B15EB" w:rsidP="00B95168">
      <w:pPr>
        <w:pStyle w:val="Heading1"/>
        <w:spacing w:line="360" w:lineRule="auto"/>
        <w:jc w:val="both"/>
        <w:rPr>
          <w:rFonts w:ascii="Helvetica Neue" w:hAnsi="Helvetica Neue" w:cs="Times New Roman"/>
          <w:color w:val="000000" w:themeColor="text1"/>
          <w:sz w:val="24"/>
          <w:szCs w:val="24"/>
          <w:lang w:val="en-GB"/>
        </w:rPr>
      </w:pPr>
      <w:r w:rsidRPr="00B95168">
        <w:rPr>
          <w:rFonts w:ascii="Helvetica Neue" w:hAnsi="Helvetica Neue" w:cs="Times New Roman"/>
          <w:color w:val="000000" w:themeColor="text1"/>
          <w:sz w:val="24"/>
          <w:szCs w:val="24"/>
          <w:lang w:val="en-GB"/>
        </w:rPr>
        <w:t xml:space="preserve">Prices move every month; pay cheques usually do not. When consumer prices rise faster than nominal wages, workers’ </w:t>
      </w:r>
      <w:r w:rsidRPr="00B95168">
        <w:rPr>
          <w:rFonts w:ascii="Helvetica Neue" w:hAnsi="Helvetica Neue" w:cs="Times New Roman"/>
          <w:b/>
          <w:bCs/>
          <w:color w:val="000000" w:themeColor="text1"/>
          <w:sz w:val="24"/>
          <w:szCs w:val="24"/>
          <w:lang w:val="en-GB"/>
        </w:rPr>
        <w:t>real wages</w:t>
      </w:r>
      <w:r w:rsidRPr="00B95168">
        <w:rPr>
          <w:rFonts w:ascii="Helvetica Neue" w:hAnsi="Helvetica Neue" w:cs="Times New Roman"/>
          <w:color w:val="000000" w:themeColor="text1"/>
          <w:sz w:val="24"/>
          <w:szCs w:val="24"/>
          <w:lang w:val="en-GB"/>
        </w:rPr>
        <w:t xml:space="preserve">—their purchasing power—shrink in the gap between pay adjustments. I call this predictable slide the </w:t>
      </w:r>
      <w:r w:rsidRPr="00B95168">
        <w:rPr>
          <w:rFonts w:ascii="Helvetica Neue" w:hAnsi="Helvetica Neue" w:cs="Times New Roman"/>
          <w:b/>
          <w:bCs/>
          <w:color w:val="000000" w:themeColor="text1"/>
          <w:sz w:val="24"/>
          <w:szCs w:val="24"/>
          <w:lang w:val="en-GB"/>
        </w:rPr>
        <w:t>real-wage erosion curve</w:t>
      </w:r>
      <w:r w:rsidRPr="00B95168">
        <w:rPr>
          <w:rFonts w:ascii="Helvetica Neue" w:hAnsi="Helvetica Neue" w:cs="Times New Roman"/>
          <w:color w:val="000000" w:themeColor="text1"/>
          <w:sz w:val="24"/>
          <w:szCs w:val="24"/>
          <w:lang w:val="en-GB"/>
        </w:rPr>
        <w:t>. Economists often assume that firms and workers foresee the slide and negotiate wages that keep real earnings flat (Taylor, 1980). Yet we lack cross-country evidence that this actually happens on a month-to-month basis</w:t>
      </w:r>
      <w:r w:rsidR="008F533A" w:rsidRPr="00B95168">
        <w:rPr>
          <w:rFonts w:ascii="Helvetica Neue" w:hAnsi="Helvetica Neue" w:cs="Times New Roman"/>
          <w:color w:val="000000" w:themeColor="text1"/>
          <w:sz w:val="24"/>
          <w:szCs w:val="24"/>
          <w:lang w:val="en-GB"/>
        </w:rPr>
        <w:t>.</w:t>
      </w:r>
    </w:p>
    <w:p w14:paraId="32A08EBE" w14:textId="61C08E00" w:rsidR="003B15EB" w:rsidRPr="00B95168" w:rsidRDefault="003B15EB" w:rsidP="00B95168">
      <w:pPr>
        <w:pStyle w:val="Heading1"/>
        <w:spacing w:line="360" w:lineRule="auto"/>
        <w:jc w:val="both"/>
        <w:rPr>
          <w:rFonts w:ascii="Helvetica Neue" w:hAnsi="Helvetica Neue" w:cs="Times New Roman"/>
          <w:color w:val="000000" w:themeColor="text1"/>
          <w:sz w:val="24"/>
          <w:szCs w:val="24"/>
          <w:lang w:val="en-GB"/>
        </w:rPr>
      </w:pPr>
      <w:r w:rsidRPr="00B95168">
        <w:rPr>
          <w:rFonts w:ascii="Helvetica Neue" w:hAnsi="Helvetica Neue" w:cs="Times New Roman"/>
          <w:color w:val="000000" w:themeColor="text1"/>
          <w:sz w:val="24"/>
          <w:szCs w:val="24"/>
          <w:lang w:val="en-GB"/>
        </w:rPr>
        <w:t xml:space="preserve">This study asks: </w:t>
      </w:r>
      <w:r w:rsidRPr="00B95168">
        <w:rPr>
          <w:rFonts w:ascii="Helvetica Neue" w:hAnsi="Helvetica Neue" w:cs="Times New Roman"/>
          <w:i/>
          <w:iCs/>
          <w:color w:val="000000" w:themeColor="text1"/>
          <w:sz w:val="24"/>
          <w:szCs w:val="24"/>
          <w:lang w:val="en-GB"/>
        </w:rPr>
        <w:t>How large, how long, and under what conditions does real-wage erosion occur within a year?</w:t>
      </w:r>
      <w:r w:rsidR="008F533A" w:rsidRPr="00B95168">
        <w:rPr>
          <w:rFonts w:ascii="Helvetica Neue" w:hAnsi="Helvetica Neue" w:cs="Times New Roman"/>
          <w:i/>
          <w:iCs/>
          <w:color w:val="000000" w:themeColor="text1"/>
          <w:sz w:val="24"/>
          <w:szCs w:val="24"/>
          <w:lang w:val="en-GB"/>
        </w:rPr>
        <w:t xml:space="preserve"> </w:t>
      </w:r>
      <w:r w:rsidRPr="00B95168">
        <w:rPr>
          <w:rFonts w:ascii="Helvetica Neue" w:hAnsi="Helvetica Neue" w:cs="Times New Roman"/>
          <w:color w:val="000000" w:themeColor="text1"/>
          <w:sz w:val="24"/>
          <w:szCs w:val="24"/>
          <w:lang w:val="en-GB"/>
        </w:rPr>
        <w:t xml:space="preserve">Answering matters for two reasons. First, wage erosion can trigger labour turnover, </w:t>
      </w:r>
      <w:proofErr w:type="gramStart"/>
      <w:r w:rsidRPr="00B95168">
        <w:rPr>
          <w:rFonts w:ascii="Helvetica Neue" w:hAnsi="Helvetica Neue" w:cs="Times New Roman"/>
          <w:color w:val="000000" w:themeColor="text1"/>
          <w:sz w:val="24"/>
          <w:szCs w:val="24"/>
          <w:lang w:val="en-GB"/>
        </w:rPr>
        <w:t>hurting</w:t>
      </w:r>
      <w:proofErr w:type="gramEnd"/>
      <w:r w:rsidRPr="00B95168">
        <w:rPr>
          <w:rFonts w:ascii="Helvetica Neue" w:hAnsi="Helvetica Neue" w:cs="Times New Roman"/>
          <w:color w:val="000000" w:themeColor="text1"/>
          <w:sz w:val="24"/>
          <w:szCs w:val="24"/>
          <w:lang w:val="en-GB"/>
        </w:rPr>
        <w:t xml:space="preserve"> productivity and widening the GDP gap—an issue for economic stability. Second, erosion erodes living standards and may influence social conflict, the core concern of this seminar.</w:t>
      </w:r>
    </w:p>
    <w:p w14:paraId="5490D9E0" w14:textId="77777777" w:rsidR="003B15EB" w:rsidRPr="00B95168" w:rsidRDefault="003B15EB" w:rsidP="00B95168">
      <w:pPr>
        <w:pStyle w:val="Heading1"/>
        <w:spacing w:line="360" w:lineRule="auto"/>
        <w:jc w:val="both"/>
        <w:rPr>
          <w:rFonts w:ascii="Helvetica Neue" w:hAnsi="Helvetica Neue" w:cs="Times New Roman"/>
          <w:color w:val="000000" w:themeColor="text1"/>
          <w:sz w:val="24"/>
          <w:szCs w:val="24"/>
          <w:lang w:val="en-GB"/>
        </w:rPr>
      </w:pPr>
      <w:r w:rsidRPr="00B95168">
        <w:rPr>
          <w:rFonts w:ascii="Helvetica Neue" w:hAnsi="Helvetica Neue" w:cs="Times New Roman"/>
          <w:color w:val="000000" w:themeColor="text1"/>
          <w:sz w:val="24"/>
          <w:szCs w:val="24"/>
          <w:lang w:val="en-GB"/>
        </w:rPr>
        <w:t>The paper proceeds as follows. Section 2 defines key terms and reviews what we already know. Section 3 states my research questions and testable hypotheses. Section 4 describes the data and how I will measure erosion. Section 5 outlines a feasible quantitative design. Section 6 discusses weaknesses and how I will mitigate them.</w:t>
      </w:r>
    </w:p>
    <w:p w14:paraId="09E19927" w14:textId="49D55C9A" w:rsidR="003B15EB" w:rsidRPr="00B95168" w:rsidRDefault="003B15EB" w:rsidP="00B95168">
      <w:pPr>
        <w:spacing w:line="360" w:lineRule="auto"/>
        <w:rPr>
          <w:rFonts w:ascii="Helvetica Neue" w:hAnsi="Helvetica Neue"/>
          <w:color w:val="000000" w:themeColor="text1"/>
        </w:rPr>
      </w:pPr>
      <w:r w:rsidRPr="00B95168">
        <w:rPr>
          <w:rFonts w:ascii="Helvetica Neue" w:hAnsi="Helvetica Neue"/>
          <w:color w:val="000000" w:themeColor="text1"/>
        </w:rPr>
        <w:br w:type="page"/>
      </w:r>
    </w:p>
    <w:p w14:paraId="4631AC97" w14:textId="77777777" w:rsidR="007F08AB" w:rsidRPr="00B95168" w:rsidRDefault="003B15EB" w:rsidP="00B95168">
      <w:pPr>
        <w:pStyle w:val="Heading1"/>
        <w:numPr>
          <w:ilvl w:val="0"/>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lastRenderedPageBreak/>
        <w:t>Theory &amp; Literature</w:t>
      </w:r>
    </w:p>
    <w:p w14:paraId="3FA36994" w14:textId="5A5622DA" w:rsidR="003B15EB" w:rsidRPr="00B95168" w:rsidRDefault="003B15EB" w:rsidP="00B95168">
      <w:pPr>
        <w:pStyle w:val="Heading1"/>
        <w:numPr>
          <w:ilvl w:val="1"/>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Key terms</w:t>
      </w:r>
    </w:p>
    <w:p w14:paraId="7B162BA1" w14:textId="77777777" w:rsidR="003B15EB" w:rsidRPr="00B95168" w:rsidRDefault="003B15EB" w:rsidP="00B95168">
      <w:pPr>
        <w:pStyle w:val="ListParagraph"/>
        <w:numPr>
          <w:ilvl w:val="0"/>
          <w:numId w:val="6"/>
        </w:numPr>
        <w:tabs>
          <w:tab w:val="left" w:pos="220"/>
          <w:tab w:val="left" w:pos="720"/>
        </w:tabs>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Nominal wage:</w:t>
      </w:r>
      <w:r w:rsidRPr="00B95168">
        <w:rPr>
          <w:rFonts w:ascii="Helvetica Neue" w:hAnsi="Helvetica Neue"/>
          <w:color w:val="000000" w:themeColor="text1"/>
          <w:lang w:val="en-GB"/>
        </w:rPr>
        <w:t xml:space="preserve"> Pay expressed in current money terms.</w:t>
      </w:r>
    </w:p>
    <w:p w14:paraId="1C94A9AA" w14:textId="77777777" w:rsidR="003B15EB" w:rsidRPr="00B95168" w:rsidRDefault="003B15EB" w:rsidP="00B95168">
      <w:pPr>
        <w:pStyle w:val="ListParagraph"/>
        <w:numPr>
          <w:ilvl w:val="0"/>
          <w:numId w:val="6"/>
        </w:numPr>
        <w:tabs>
          <w:tab w:val="left" w:pos="220"/>
          <w:tab w:val="left" w:pos="720"/>
        </w:tabs>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Real wage:</w:t>
      </w:r>
      <w:r w:rsidRPr="00B95168">
        <w:rPr>
          <w:rFonts w:ascii="Helvetica Neue" w:hAnsi="Helvetica Neue"/>
          <w:color w:val="000000" w:themeColor="text1"/>
          <w:lang w:val="en-GB"/>
        </w:rPr>
        <w:t xml:space="preserve"> Nominal wage divided by the Consumer Price Index (CPI).</w:t>
      </w:r>
    </w:p>
    <w:p w14:paraId="0E3DA113" w14:textId="20EE9918" w:rsidR="003B15EB" w:rsidRPr="00B95168" w:rsidRDefault="003B15EB" w:rsidP="00B95168">
      <w:pPr>
        <w:pStyle w:val="ListParagraph"/>
        <w:numPr>
          <w:ilvl w:val="0"/>
          <w:numId w:val="6"/>
        </w:numPr>
        <w:tabs>
          <w:tab w:val="left" w:pos="220"/>
          <w:tab w:val="left" w:pos="720"/>
        </w:tabs>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Real-wage erosion:</w:t>
      </w:r>
      <w:r w:rsidRPr="00B95168">
        <w:rPr>
          <w:rFonts w:ascii="Helvetica Neue" w:hAnsi="Helvetica Neue"/>
          <w:color w:val="000000" w:themeColor="text1"/>
          <w:lang w:val="en-GB"/>
        </w:rPr>
        <w:t xml:space="preserve"> The cumulative shortfall of monthly real wages below a</w:t>
      </w:r>
      <w:r w:rsidR="003B27B1" w:rsidRPr="00B95168">
        <w:rPr>
          <w:rFonts w:ascii="Helvetica Neue" w:hAnsi="Helvetica Neue"/>
          <w:color w:val="000000" w:themeColor="text1"/>
          <w:lang w:val="en-GB"/>
        </w:rPr>
        <w:t xml:space="preserve"> </w:t>
      </w:r>
      <w:r w:rsidRPr="00B95168">
        <w:rPr>
          <w:rFonts w:ascii="Helvetica Neue" w:hAnsi="Helvetica Neue"/>
          <w:color w:val="000000" w:themeColor="text1"/>
          <w:lang w:val="en-GB"/>
        </w:rPr>
        <w:t>perfectly CPI-indexed benchmark during the interval between pay reviews.</w:t>
      </w:r>
    </w:p>
    <w:p w14:paraId="6D58FFDC" w14:textId="7D79173C" w:rsidR="003B15EB" w:rsidRPr="00B95168" w:rsidRDefault="003B15EB" w:rsidP="00B95168">
      <w:pPr>
        <w:pStyle w:val="Heading1"/>
        <w:numPr>
          <w:ilvl w:val="1"/>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What theory predicts</w:t>
      </w:r>
    </w:p>
    <w:p w14:paraId="0A5C9057" w14:textId="77777777"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Staggered-contract models</w:t>
      </w:r>
      <w:r w:rsidRPr="00B95168">
        <w:rPr>
          <w:rFonts w:ascii="Helvetica Neue" w:hAnsi="Helvetica Neue"/>
          <w:color w:val="000000" w:themeColor="text1"/>
          <w:lang w:val="en-GB"/>
        </w:rPr>
        <w:t xml:space="preserve"> (Taylor, 1980; Calvo, 1983) assume wages are fixed for predefined periods. If inflation is fully anticipated, workers and firms can set a nominal wage path that keeps real earnings roughly constant. Under this “perfect foresight” view, erosion should be minimal.</w:t>
      </w:r>
    </w:p>
    <w:p w14:paraId="1C19FEFF" w14:textId="77777777"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Wage rigidity literature</w:t>
      </w:r>
      <w:r w:rsidRPr="00B95168">
        <w:rPr>
          <w:rFonts w:ascii="Helvetica Neue" w:hAnsi="Helvetica Neue"/>
          <w:color w:val="000000" w:themeColor="text1"/>
          <w:lang w:val="en-GB"/>
        </w:rPr>
        <w:t xml:space="preserve"> (Blanchard &amp; Katz, 1999) finds that pay reacts slowly to macro shocks, suggesting larger erosion when inflation accelerates.</w:t>
      </w:r>
    </w:p>
    <w:p w14:paraId="2C58489E" w14:textId="77777777"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Behavioural and institutional critiques</w:t>
      </w:r>
      <w:r w:rsidRPr="00B95168">
        <w:rPr>
          <w:rFonts w:ascii="Helvetica Neue" w:hAnsi="Helvetica Neue"/>
          <w:color w:val="000000" w:themeColor="text1"/>
          <w:lang w:val="en-GB"/>
        </w:rPr>
        <w:t xml:space="preserve"> argue that bounded rationality (Kahneman &amp; Tversky, 1979) and collective bargaining rules (Traxler, Blaschke &amp; Kittel, 2001) prevent perfect foresight. These factors may amplify or damp erosion.</w:t>
      </w:r>
    </w:p>
    <w:p w14:paraId="51E68FEB" w14:textId="3693CB92" w:rsidR="003B15EB" w:rsidRPr="00B95168" w:rsidRDefault="003B15EB" w:rsidP="00B95168">
      <w:pPr>
        <w:pStyle w:val="Heading1"/>
        <w:numPr>
          <w:ilvl w:val="1"/>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Empirical state of the art</w:t>
      </w:r>
    </w:p>
    <w:p w14:paraId="152BFEE5" w14:textId="77777777"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Most evidence is annual or firm-level. Jäger and Wiedemann (2018) show wage indexation lags in OECD data but do not map monthly paths. Studies on inequality and protest (Solt, 2015) highlight welfare loss but measure it yearly. No research, to my knowledge, combines monthly frequency with cross-country breadth.</w:t>
      </w:r>
    </w:p>
    <w:p w14:paraId="53DE4678" w14:textId="27B2EFDA" w:rsidR="003B15EB" w:rsidRPr="00B95168" w:rsidRDefault="003B15EB" w:rsidP="00B95168">
      <w:pPr>
        <w:pStyle w:val="Heading1"/>
        <w:numPr>
          <w:ilvl w:val="1"/>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The gap</w:t>
      </w:r>
    </w:p>
    <w:p w14:paraId="11425B0A" w14:textId="17837792"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Because we lack a high-frequency map, we cannot test whether standard models or behavioural critiques better describe reality. Filling this gap is my first contribution.</w:t>
      </w:r>
    </w:p>
    <w:p w14:paraId="39AB4242" w14:textId="77777777" w:rsidR="003B15EB" w:rsidRPr="00B95168" w:rsidRDefault="003B15EB" w:rsidP="00B95168">
      <w:pPr>
        <w:autoSpaceDE w:val="0"/>
        <w:autoSpaceDN w:val="0"/>
        <w:adjustRightInd w:val="0"/>
        <w:spacing w:line="360" w:lineRule="auto"/>
        <w:rPr>
          <w:rFonts w:ascii="Helvetica Neue" w:hAnsi="Helvetica Neue"/>
          <w:color w:val="000000" w:themeColor="text1"/>
          <w:lang w:val="en-GB"/>
        </w:rPr>
      </w:pPr>
    </w:p>
    <w:p w14:paraId="7A19BD95" w14:textId="00C1C1EB" w:rsidR="003B15EB" w:rsidRPr="00B95168" w:rsidRDefault="003B15EB" w:rsidP="00B95168">
      <w:pPr>
        <w:pStyle w:val="Heading1"/>
        <w:numPr>
          <w:ilvl w:val="0"/>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Research Questions &amp; Hypotheses</w:t>
      </w:r>
    </w:p>
    <w:p w14:paraId="6255248B" w14:textId="77777777" w:rsidR="00772376"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RQ1. Magnitude</w:t>
      </w:r>
      <w:r w:rsidRPr="00B95168">
        <w:rPr>
          <w:rFonts w:ascii="Helvetica Neue" w:hAnsi="Helvetica Neue"/>
          <w:color w:val="000000" w:themeColor="text1"/>
          <w:lang w:val="en-GB"/>
        </w:rPr>
        <w:t xml:space="preserve"> – What is the month-by-month path of real wages relative to a fully indexed benchmark in OECD countries, 1999-2024?</w:t>
      </w:r>
      <w:r w:rsidR="00A068E8" w:rsidRPr="00B95168">
        <w:rPr>
          <w:rFonts w:ascii="Helvetica Neue" w:hAnsi="Helvetica Neue"/>
          <w:color w:val="000000" w:themeColor="text1"/>
          <w:lang w:val="en-GB"/>
        </w:rPr>
        <w:t xml:space="preserve"> </w:t>
      </w:r>
    </w:p>
    <w:p w14:paraId="488AF4A4" w14:textId="653CA364"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H1.</w:t>
      </w:r>
      <w:r w:rsidRPr="00B95168">
        <w:rPr>
          <w:rFonts w:ascii="Helvetica Neue" w:hAnsi="Helvetica Neue"/>
          <w:color w:val="000000" w:themeColor="text1"/>
          <w:lang w:val="en-GB"/>
        </w:rPr>
        <w:t xml:space="preserve"> Periods of higher inflation volatility produce deeper and longer erosion curves.</w:t>
      </w:r>
    </w:p>
    <w:p w14:paraId="653AB085" w14:textId="77777777" w:rsidR="00772376"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RQ2. Moderators</w:t>
      </w:r>
      <w:r w:rsidRPr="00B95168">
        <w:rPr>
          <w:rFonts w:ascii="Helvetica Neue" w:hAnsi="Helvetica Neue"/>
          <w:color w:val="000000" w:themeColor="text1"/>
          <w:lang w:val="en-GB"/>
        </w:rPr>
        <w:t xml:space="preserve"> – How do labour-market institutions influence erosion?</w:t>
      </w:r>
      <w:r w:rsidR="00A068E8" w:rsidRPr="00B95168">
        <w:rPr>
          <w:rFonts w:ascii="Helvetica Neue" w:hAnsi="Helvetica Neue"/>
          <w:color w:val="000000" w:themeColor="text1"/>
          <w:lang w:val="en-GB"/>
        </w:rPr>
        <w:t xml:space="preserve"> </w:t>
      </w:r>
    </w:p>
    <w:p w14:paraId="15D806A1" w14:textId="7767D3F1"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H2.</w:t>
      </w:r>
      <w:r w:rsidRPr="00B95168">
        <w:rPr>
          <w:rFonts w:ascii="Helvetica Neue" w:hAnsi="Helvetica Neue"/>
          <w:color w:val="000000" w:themeColor="text1"/>
          <w:lang w:val="en-GB"/>
        </w:rPr>
        <w:t xml:space="preserve"> Countries with </w:t>
      </w:r>
      <w:r w:rsidRPr="00B95168">
        <w:rPr>
          <w:rFonts w:ascii="Helvetica Neue" w:hAnsi="Helvetica Neue"/>
          <w:b/>
          <w:bCs/>
          <w:color w:val="000000" w:themeColor="text1"/>
          <w:lang w:val="en-GB"/>
        </w:rPr>
        <w:t>higher union density</w:t>
      </w:r>
      <w:r w:rsidRPr="00B95168">
        <w:rPr>
          <w:rFonts w:ascii="Helvetica Neue" w:hAnsi="Helvetica Neue"/>
          <w:color w:val="000000" w:themeColor="text1"/>
          <w:lang w:val="en-GB"/>
        </w:rPr>
        <w:t xml:space="preserve"> and </w:t>
      </w:r>
      <w:r w:rsidRPr="00B95168">
        <w:rPr>
          <w:rFonts w:ascii="Helvetica Neue" w:hAnsi="Helvetica Neue"/>
          <w:b/>
          <w:bCs/>
          <w:color w:val="000000" w:themeColor="text1"/>
          <w:lang w:val="en-GB"/>
        </w:rPr>
        <w:t>coordinated bargaining</w:t>
      </w:r>
      <w:r w:rsidRPr="00B95168">
        <w:rPr>
          <w:rFonts w:ascii="Helvetica Neue" w:hAnsi="Helvetica Neue"/>
          <w:color w:val="000000" w:themeColor="text1"/>
          <w:lang w:val="en-GB"/>
        </w:rPr>
        <w:t xml:space="preserve"> experience smaller erosion gaps.</w:t>
      </w:r>
    </w:p>
    <w:p w14:paraId="397C1230" w14:textId="4E51A8A8" w:rsidR="00772376" w:rsidRPr="00B95168" w:rsidRDefault="00772376" w:rsidP="00B95168">
      <w:pPr>
        <w:pStyle w:val="Heading1"/>
        <w:numPr>
          <w:ilvl w:val="0"/>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Data &amp; Measurement</w:t>
      </w:r>
    </w:p>
    <w:p w14:paraId="76F9B6CC" w14:textId="5E29A2C7" w:rsidR="00772376" w:rsidRPr="00B95168" w:rsidRDefault="0085746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b/>
          <w:bCs/>
          <w:color w:val="000000" w:themeColor="text1"/>
          <w:lang w:val="en-GB"/>
        </w:rPr>
        <w:t>Monthly Panel</w:t>
      </w:r>
      <w:r w:rsidRPr="00B95168">
        <w:rPr>
          <w:rFonts w:ascii="Helvetica Neue" w:hAnsi="Helvetica Neue"/>
          <w:color w:val="000000" w:themeColor="text1"/>
          <w:lang w:val="en-GB"/>
        </w:rPr>
        <w:t xml:space="preserve"> (</w:t>
      </w:r>
      <w:proofErr w:type="spellStart"/>
      <w:r w:rsidRPr="00B95168">
        <w:rPr>
          <w:rFonts w:ascii="Helvetica Neue" w:hAnsi="Helvetica Neue"/>
          <w:color w:val="000000" w:themeColor="text1"/>
          <w:lang w:val="en-GB"/>
        </w:rPr>
        <w:t>i</w:t>
      </w:r>
      <w:proofErr w:type="spellEnd"/>
      <w:r w:rsidRPr="00B95168">
        <w:rPr>
          <w:rFonts w:ascii="Helvetica Neue" w:hAnsi="Helvetica Neue"/>
          <w:color w:val="000000" w:themeColor="text1"/>
          <w:lang w:val="en-GB"/>
        </w:rPr>
        <w:t xml:space="preserve"> =1 …. 38; t= Jan 1999…. Dec 2024)</w:t>
      </w:r>
    </w:p>
    <w:tbl>
      <w:tblPr>
        <w:tblW w:w="10060" w:type="dxa"/>
        <w:tblLook w:val="04A0" w:firstRow="1" w:lastRow="0" w:firstColumn="1" w:lastColumn="0" w:noHBand="0" w:noVBand="1"/>
      </w:tblPr>
      <w:tblGrid>
        <w:gridCol w:w="3117"/>
        <w:gridCol w:w="1970"/>
        <w:gridCol w:w="1748"/>
        <w:gridCol w:w="3225"/>
      </w:tblGrid>
      <w:tr w:rsidR="005C3F94" w:rsidRPr="00B95168" w14:paraId="1FB54FBF" w14:textId="77777777" w:rsidTr="008379C7">
        <w:trPr>
          <w:trHeight w:val="1020"/>
        </w:trPr>
        <w:tc>
          <w:tcPr>
            <w:tcW w:w="31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B96F1" w14:textId="77777777" w:rsidR="008379C7" w:rsidRPr="008379C7" w:rsidRDefault="008379C7" w:rsidP="00B95168">
            <w:pPr>
              <w:spacing w:line="360" w:lineRule="auto"/>
              <w:rPr>
                <w:rFonts w:ascii="Helvetica Neue" w:hAnsi="Helvetica Neue"/>
                <w:b/>
                <w:bCs/>
                <w:color w:val="000000" w:themeColor="text1"/>
              </w:rPr>
            </w:pPr>
            <w:r w:rsidRPr="008379C7">
              <w:rPr>
                <w:rFonts w:ascii="Helvetica Neue" w:hAnsi="Helvetica Neue"/>
                <w:b/>
                <w:bCs/>
                <w:color w:val="000000" w:themeColor="text1"/>
              </w:rPr>
              <w:t>Symbol</w:t>
            </w:r>
          </w:p>
        </w:tc>
        <w:tc>
          <w:tcPr>
            <w:tcW w:w="1893" w:type="dxa"/>
            <w:tcBorders>
              <w:top w:val="single" w:sz="4" w:space="0" w:color="auto"/>
              <w:left w:val="nil"/>
              <w:bottom w:val="single" w:sz="4" w:space="0" w:color="auto"/>
              <w:right w:val="single" w:sz="4" w:space="0" w:color="auto"/>
            </w:tcBorders>
            <w:shd w:val="clear" w:color="auto" w:fill="auto"/>
            <w:vAlign w:val="center"/>
            <w:hideMark/>
          </w:tcPr>
          <w:p w14:paraId="099A989C" w14:textId="753B7C2A" w:rsidR="008379C7" w:rsidRPr="008379C7" w:rsidRDefault="008379C7" w:rsidP="00B95168">
            <w:pPr>
              <w:spacing w:line="360" w:lineRule="auto"/>
              <w:rPr>
                <w:rFonts w:ascii="Helvetica Neue" w:hAnsi="Helvetica Neue"/>
                <w:b/>
                <w:bCs/>
                <w:color w:val="000000" w:themeColor="text1"/>
              </w:rPr>
            </w:pPr>
            <w:r w:rsidRPr="008379C7">
              <w:rPr>
                <w:rFonts w:ascii="Helvetica Neue" w:hAnsi="Helvetica Neue"/>
                <w:b/>
                <w:bCs/>
                <w:color w:val="000000" w:themeColor="text1"/>
              </w:rPr>
              <w:t>Variable (plain</w:t>
            </w:r>
            <w:r w:rsidR="0085746B" w:rsidRPr="00B95168">
              <w:rPr>
                <w:rFonts w:ascii="Helvetica Neue" w:hAnsi="Helvetica Neue"/>
                <w:b/>
                <w:bCs/>
                <w:color w:val="000000" w:themeColor="text1"/>
              </w:rPr>
              <w:t>-</w:t>
            </w:r>
            <w:r w:rsidRPr="008379C7">
              <w:rPr>
                <w:rFonts w:ascii="Helvetica Neue" w:hAnsi="Helvetica Neue"/>
                <w:b/>
                <w:bCs/>
                <w:color w:val="000000" w:themeColor="text1"/>
              </w:rPr>
              <w:t xml:space="preserve"> English</w:t>
            </w:r>
            <w:r w:rsidR="0085746B" w:rsidRPr="00B95168">
              <w:rPr>
                <w:rFonts w:ascii="Helvetica Neue" w:hAnsi="Helvetica Neue"/>
                <w:b/>
                <w:bCs/>
                <w:color w:val="000000" w:themeColor="text1"/>
              </w:rPr>
              <w:t xml:space="preserve"> name</w:t>
            </w:r>
            <w:r w:rsidRPr="008379C7">
              <w:rPr>
                <w:rFonts w:ascii="Helvetica Neue" w:hAnsi="Helvetica Neue"/>
                <w:b/>
                <w:bCs/>
                <w:color w:val="000000" w:themeColor="text1"/>
              </w:rPr>
              <w:t>)</w:t>
            </w:r>
          </w:p>
        </w:tc>
        <w:tc>
          <w:tcPr>
            <w:tcW w:w="1759" w:type="dxa"/>
            <w:tcBorders>
              <w:top w:val="single" w:sz="4" w:space="0" w:color="auto"/>
              <w:left w:val="nil"/>
              <w:bottom w:val="single" w:sz="4" w:space="0" w:color="auto"/>
              <w:right w:val="single" w:sz="4" w:space="0" w:color="auto"/>
            </w:tcBorders>
            <w:shd w:val="clear" w:color="auto" w:fill="auto"/>
            <w:vAlign w:val="center"/>
            <w:hideMark/>
          </w:tcPr>
          <w:p w14:paraId="0ADD524C" w14:textId="77777777" w:rsidR="008379C7" w:rsidRPr="008379C7" w:rsidRDefault="008379C7" w:rsidP="00B95168">
            <w:pPr>
              <w:spacing w:line="360" w:lineRule="auto"/>
              <w:rPr>
                <w:rFonts w:ascii="Helvetica Neue" w:hAnsi="Helvetica Neue"/>
                <w:b/>
                <w:bCs/>
                <w:color w:val="000000" w:themeColor="text1"/>
              </w:rPr>
            </w:pPr>
            <w:r w:rsidRPr="008379C7">
              <w:rPr>
                <w:rFonts w:ascii="Helvetica Neue" w:hAnsi="Helvetica Neue"/>
                <w:b/>
                <w:bCs/>
                <w:color w:val="000000" w:themeColor="text1"/>
              </w:rPr>
              <w:t>Source</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67AAD4DF" w14:textId="77777777" w:rsidR="008379C7" w:rsidRPr="008379C7" w:rsidRDefault="008379C7" w:rsidP="00B95168">
            <w:pPr>
              <w:spacing w:line="360" w:lineRule="auto"/>
              <w:rPr>
                <w:rFonts w:ascii="Helvetica Neue" w:hAnsi="Helvetica Neue"/>
                <w:b/>
                <w:bCs/>
                <w:color w:val="000000" w:themeColor="text1"/>
              </w:rPr>
            </w:pPr>
            <w:r w:rsidRPr="008379C7">
              <w:rPr>
                <w:rFonts w:ascii="Helvetica Neue" w:hAnsi="Helvetica Neue"/>
                <w:b/>
                <w:bCs/>
                <w:color w:val="000000" w:themeColor="text1"/>
              </w:rPr>
              <w:t>Construction / notes</w:t>
            </w:r>
          </w:p>
        </w:tc>
      </w:tr>
      <w:tr w:rsidR="005C3F94" w:rsidRPr="00B95168" w14:paraId="3C9C8A38" w14:textId="77777777" w:rsidTr="008379C7">
        <w:trPr>
          <w:trHeight w:val="170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09C118F9" w14:textId="6F6844AD" w:rsidR="008379C7" w:rsidRPr="008379C7" w:rsidRDefault="008379C7" w:rsidP="00B95168">
            <w:pPr>
              <w:spacing w:line="360" w:lineRule="auto"/>
              <w:rPr>
                <w:rFonts w:ascii="Helvetica Neue" w:hAnsi="Helvetica Neue"/>
                <w:color w:val="000000" w:themeColor="text1"/>
              </w:rPr>
            </w:pPr>
            <m:oMathPara>
              <m:oMath>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NominalWage</m:t>
                    </m:r>
                  </m:e>
                  <m:sub>
                    <m:r>
                      <m:rPr>
                        <m:sty m:val="bi"/>
                      </m:rPr>
                      <w:rPr>
                        <w:rFonts w:ascii="Cambria Math" w:eastAsiaTheme="minorEastAsia" w:hAnsi="Cambria Math"/>
                        <w:color w:val="000000" w:themeColor="text1"/>
                        <w:lang w:val="en-GB"/>
                      </w:rPr>
                      <m:t>i</m:t>
                    </m:r>
                    <m:r>
                      <m:rPr>
                        <m:sty m:val="bi"/>
                      </m:rPr>
                      <w:rPr>
                        <w:rFonts w:ascii="Cambria Math" w:eastAsiaTheme="minorEastAsia" w:hAnsi="Cambria Math"/>
                        <w:color w:val="000000" w:themeColor="text1"/>
                        <w:lang w:val="en-GB"/>
                      </w:rPr>
                      <m:t>, 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4FE7BFFA"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Average monthly earnings (local currency)</w:t>
            </w:r>
          </w:p>
        </w:tc>
        <w:tc>
          <w:tcPr>
            <w:tcW w:w="1759" w:type="dxa"/>
            <w:tcBorders>
              <w:top w:val="nil"/>
              <w:left w:val="nil"/>
              <w:bottom w:val="single" w:sz="4" w:space="0" w:color="auto"/>
              <w:right w:val="single" w:sz="4" w:space="0" w:color="auto"/>
            </w:tcBorders>
            <w:shd w:val="clear" w:color="auto" w:fill="auto"/>
            <w:vAlign w:val="center"/>
            <w:hideMark/>
          </w:tcPr>
          <w:p w14:paraId="08BCCA84"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OECD Labour Force Statistics</w:t>
            </w:r>
          </w:p>
        </w:tc>
        <w:tc>
          <w:tcPr>
            <w:tcW w:w="3261" w:type="dxa"/>
            <w:tcBorders>
              <w:top w:val="nil"/>
              <w:left w:val="nil"/>
              <w:bottom w:val="single" w:sz="4" w:space="0" w:color="auto"/>
              <w:right w:val="single" w:sz="4"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1"/>
            </w:tblGrid>
            <w:tr w:rsidR="005C3F94" w:rsidRPr="00B95168" w14:paraId="6B93711D" w14:textId="77777777" w:rsidTr="00E72204">
              <w:trPr>
                <w:tblCellSpacing w:w="15" w:type="dxa"/>
              </w:trPr>
              <w:tc>
                <w:tcPr>
                  <w:tcW w:w="0" w:type="auto"/>
                  <w:vAlign w:val="center"/>
                  <w:hideMark/>
                </w:tcPr>
                <w:p w14:paraId="32225E96" w14:textId="77777777" w:rsidR="00E72204" w:rsidRPr="00B95168" w:rsidRDefault="00E72204" w:rsidP="00B95168">
                  <w:pPr>
                    <w:spacing w:line="360" w:lineRule="auto"/>
                    <w:rPr>
                      <w:rFonts w:ascii="Helvetica Neue" w:hAnsi="Helvetica Neue"/>
                      <w:color w:val="000000" w:themeColor="text1"/>
                    </w:rPr>
                  </w:pPr>
                  <w:r w:rsidRPr="00B95168">
                    <w:rPr>
                      <w:rFonts w:ascii="Helvetica Neue" w:hAnsi="Helvetica Neue"/>
                      <w:color w:val="000000" w:themeColor="text1"/>
                    </w:rPr>
                    <w:t>Local currency; linear interpolation for rare gaps</w:t>
                  </w:r>
                </w:p>
              </w:tc>
            </w:tr>
          </w:tbl>
          <w:p w14:paraId="12675076" w14:textId="77777777" w:rsidR="00E72204" w:rsidRPr="00B95168" w:rsidRDefault="00E72204" w:rsidP="00B95168">
            <w:pPr>
              <w:spacing w:line="360" w:lineRule="auto"/>
              <w:rPr>
                <w:rFonts w:ascii="Helvetica Neue" w:hAnsi="Helvetica Neue"/>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F94" w:rsidRPr="00B95168" w14:paraId="62085E30" w14:textId="77777777" w:rsidTr="00E72204">
              <w:trPr>
                <w:tblCellSpacing w:w="15" w:type="dxa"/>
              </w:trPr>
              <w:tc>
                <w:tcPr>
                  <w:tcW w:w="0" w:type="auto"/>
                  <w:vAlign w:val="center"/>
                  <w:hideMark/>
                </w:tcPr>
                <w:p w14:paraId="20867A23" w14:textId="77777777" w:rsidR="00E72204" w:rsidRPr="00B95168" w:rsidRDefault="00E72204" w:rsidP="00B95168">
                  <w:pPr>
                    <w:spacing w:line="360" w:lineRule="auto"/>
                    <w:rPr>
                      <w:rFonts w:ascii="Helvetica Neue" w:hAnsi="Helvetica Neue"/>
                      <w:color w:val="000000" w:themeColor="text1"/>
                    </w:rPr>
                  </w:pPr>
                </w:p>
              </w:tc>
            </w:tr>
          </w:tbl>
          <w:p w14:paraId="4DB1E49F" w14:textId="57C4C0B9" w:rsidR="008379C7" w:rsidRPr="008379C7" w:rsidRDefault="008379C7" w:rsidP="00B95168">
            <w:pPr>
              <w:spacing w:line="360" w:lineRule="auto"/>
              <w:rPr>
                <w:rFonts w:ascii="Helvetica Neue" w:hAnsi="Helvetica Neue"/>
                <w:color w:val="000000" w:themeColor="text1"/>
              </w:rPr>
            </w:pPr>
          </w:p>
        </w:tc>
      </w:tr>
      <w:tr w:rsidR="005C3F94" w:rsidRPr="00B95168" w14:paraId="200916D1" w14:textId="77777777" w:rsidTr="008379C7">
        <w:trPr>
          <w:trHeight w:val="68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5C6F53BE" w14:textId="0BFBF54C" w:rsidR="008379C7" w:rsidRPr="008379C7" w:rsidRDefault="008379C7" w:rsidP="00B95168">
            <w:pPr>
              <w:spacing w:line="360" w:lineRule="auto"/>
              <w:rPr>
                <w:rFonts w:ascii="Helvetica Neue" w:hAnsi="Helvetica Neue"/>
                <w:color w:val="000000" w:themeColor="text1"/>
              </w:rPr>
            </w:pPr>
            <m:oMathPara>
              <m:oMath>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CPI</m:t>
                    </m:r>
                  </m:e>
                  <m:sub>
                    <m:r>
                      <m:rPr>
                        <m:sty m:val="bi"/>
                      </m:rPr>
                      <w:rPr>
                        <w:rFonts w:ascii="Cambria Math" w:eastAsiaTheme="minorEastAsia" w:hAnsi="Cambria Math"/>
                        <w:color w:val="000000" w:themeColor="text1"/>
                        <w:lang w:val="en-GB"/>
                      </w:rPr>
                      <m:t>i</m:t>
                    </m:r>
                    <m:r>
                      <m:rPr>
                        <m:sty m:val="b"/>
                      </m:rPr>
                      <w:rPr>
                        <w:rFonts w:ascii="Cambria Math" w:eastAsiaTheme="minorEastAsia" w:hAnsi="Cambria Math"/>
                        <w:color w:val="000000" w:themeColor="text1"/>
                        <w:lang w:val="en-GB"/>
                      </w:rPr>
                      <m:t>, 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35EC9237"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Consumer Price Index</w:t>
            </w:r>
          </w:p>
        </w:tc>
        <w:tc>
          <w:tcPr>
            <w:tcW w:w="1759" w:type="dxa"/>
            <w:tcBorders>
              <w:top w:val="nil"/>
              <w:left w:val="nil"/>
              <w:bottom w:val="single" w:sz="4" w:space="0" w:color="auto"/>
              <w:right w:val="single" w:sz="4" w:space="0" w:color="auto"/>
            </w:tcBorders>
            <w:shd w:val="clear" w:color="auto" w:fill="auto"/>
            <w:vAlign w:val="center"/>
            <w:hideMark/>
          </w:tcPr>
          <w:p w14:paraId="4FB21AED"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OECD Prices DB</w:t>
            </w:r>
          </w:p>
        </w:tc>
        <w:tc>
          <w:tcPr>
            <w:tcW w:w="3261" w:type="dxa"/>
            <w:tcBorders>
              <w:top w:val="nil"/>
              <w:left w:val="nil"/>
              <w:bottom w:val="single" w:sz="4" w:space="0" w:color="auto"/>
              <w:right w:val="single" w:sz="4" w:space="0" w:color="auto"/>
            </w:tcBorders>
            <w:shd w:val="clear" w:color="auto" w:fill="auto"/>
            <w:vAlign w:val="center"/>
            <w:hideMark/>
          </w:tcPr>
          <w:p w14:paraId="7EBFD2DB"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Seasonally adjusted</w:t>
            </w:r>
          </w:p>
        </w:tc>
      </w:tr>
      <w:tr w:rsidR="005C3F94" w:rsidRPr="00B95168" w14:paraId="73FB7413" w14:textId="77777777" w:rsidTr="008379C7">
        <w:trPr>
          <w:trHeight w:val="136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17BD2220" w14:textId="34931871"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Real Wage</m:t>
                    </m:r>
                  </m:e>
                  <m:sub>
                    <m:r>
                      <m:rPr>
                        <m:sty m:val="bi"/>
                      </m:rPr>
                      <w:rPr>
                        <w:rFonts w:ascii="Cambria Math" w:eastAsiaTheme="minorEastAsia" w:hAnsi="Cambria Math"/>
                        <w:color w:val="000000" w:themeColor="text1"/>
                        <w:lang w:val="en-GB"/>
                      </w:rPr>
                      <m:t>i,t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4DD2E311"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Purchasing-power-adjusted wage</w:t>
            </w:r>
          </w:p>
        </w:tc>
        <w:tc>
          <w:tcPr>
            <w:tcW w:w="1759" w:type="dxa"/>
            <w:tcBorders>
              <w:top w:val="nil"/>
              <w:left w:val="nil"/>
              <w:bottom w:val="single" w:sz="4" w:space="0" w:color="auto"/>
              <w:right w:val="single" w:sz="4" w:space="0" w:color="auto"/>
            </w:tcBorders>
            <w:shd w:val="clear" w:color="auto" w:fill="auto"/>
            <w:vAlign w:val="center"/>
            <w:hideMark/>
          </w:tcPr>
          <w:p w14:paraId="2E5DDAEB"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Derived via Eq. 1 below</w:t>
            </w:r>
          </w:p>
        </w:tc>
        <w:tc>
          <w:tcPr>
            <w:tcW w:w="3261" w:type="dxa"/>
            <w:tcBorders>
              <w:top w:val="nil"/>
              <w:left w:val="nil"/>
              <w:bottom w:val="single" w:sz="4" w:space="0" w:color="auto"/>
              <w:right w:val="single" w:sz="4" w:space="0" w:color="auto"/>
            </w:tcBorders>
            <w:shd w:val="clear" w:color="auto" w:fill="auto"/>
            <w:vAlign w:val="center"/>
            <w:hideMark/>
          </w:tcPr>
          <w:p w14:paraId="61A437BF" w14:textId="749AC47F"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CPI rebased so </w:t>
            </w:r>
            <m:oMath>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CPI</m:t>
                  </m:r>
                </m:e>
                <m:sub>
                  <m:r>
                    <m:rPr>
                      <m:sty m:val="b"/>
                    </m:rPr>
                    <w:rPr>
                      <w:rFonts w:ascii="Cambria Math" w:eastAsiaTheme="minorEastAsia" w:hAnsi="Cambria Math"/>
                      <w:color w:val="000000" w:themeColor="text1"/>
                      <w:lang w:val="en-GB"/>
                    </w:rPr>
                    <m:t xml:space="preserve">c, </m:t>
                  </m:r>
                  <m:r>
                    <m:rPr>
                      <m:sty m:val="b"/>
                    </m:rPr>
                    <w:rPr>
                      <w:rFonts w:ascii="Cambria Math" w:eastAsiaTheme="minorEastAsia" w:hAnsi="Cambria Math"/>
                      <w:color w:val="000000" w:themeColor="text1"/>
                      <w:lang w:val="en-GB"/>
                    </w:rPr>
                    <m:t>T</m:t>
                  </m:r>
                </m:sub>
              </m:sSub>
              <m:r>
                <m:rPr>
                  <m:sty m:val="bi"/>
                </m:rPr>
                <w:rPr>
                  <w:rFonts w:ascii="Cambria Math" w:hAnsi="Cambria Math"/>
                  <w:color w:val="000000" w:themeColor="text1"/>
                  <w:lang w:val="en-GB"/>
                </w:rPr>
                <m:t>=100</m:t>
              </m:r>
            </m:oMath>
          </w:p>
        </w:tc>
      </w:tr>
      <w:tr w:rsidR="005C3F94" w:rsidRPr="00B95168" w14:paraId="0F20A0E4" w14:textId="77777777" w:rsidTr="008379C7">
        <w:trPr>
          <w:trHeight w:val="136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10A0E701" w14:textId="37F5C4F8"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ErosionGap</m:t>
                    </m:r>
                  </m:e>
                  <m:sub>
                    <m:r>
                      <w:rPr>
                        <w:rFonts w:ascii="Cambria Math" w:hAnsi="Cambria Math"/>
                        <w:color w:val="000000" w:themeColor="text1"/>
                        <w:lang w:val="en-GB"/>
                      </w:rPr>
                      <m:t>i, 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07CACCA3"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 shortfall of real wage vs. perfect indexation</w:t>
            </w:r>
          </w:p>
        </w:tc>
        <w:tc>
          <w:tcPr>
            <w:tcW w:w="1759" w:type="dxa"/>
            <w:tcBorders>
              <w:top w:val="nil"/>
              <w:left w:val="nil"/>
              <w:bottom w:val="single" w:sz="4" w:space="0" w:color="auto"/>
              <w:right w:val="single" w:sz="4" w:space="0" w:color="auto"/>
            </w:tcBorders>
            <w:shd w:val="clear" w:color="auto" w:fill="auto"/>
            <w:vAlign w:val="center"/>
            <w:hideMark/>
          </w:tcPr>
          <w:p w14:paraId="0A193055"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Eq. 2 below</w:t>
            </w:r>
          </w:p>
        </w:tc>
        <w:tc>
          <w:tcPr>
            <w:tcW w:w="3261" w:type="dxa"/>
            <w:tcBorders>
              <w:top w:val="nil"/>
              <w:left w:val="nil"/>
              <w:bottom w:val="single" w:sz="4" w:space="0" w:color="auto"/>
              <w:right w:val="single" w:sz="4" w:space="0" w:color="auto"/>
            </w:tcBorders>
            <w:shd w:val="clear" w:color="auto" w:fill="auto"/>
            <w:vAlign w:val="center"/>
            <w:hideMark/>
          </w:tcPr>
          <w:p w14:paraId="035FD951"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 xml:space="preserve">0 </w:t>
            </w:r>
            <w:r w:rsidRPr="008379C7">
              <w:rPr>
                <w:rFonts w:ascii="Helvetica Neue" w:eastAsia="MS Gothic" w:hAnsi="Helvetica Neue"/>
                <w:color w:val="000000" w:themeColor="text1"/>
              </w:rPr>
              <w:t>＝</w:t>
            </w:r>
            <w:r w:rsidRPr="008379C7">
              <w:rPr>
                <w:rFonts w:ascii="Helvetica Neue" w:hAnsi="Helvetica Neue"/>
                <w:color w:val="000000" w:themeColor="text1"/>
              </w:rPr>
              <w:t xml:space="preserve"> no erosion</w:t>
            </w:r>
          </w:p>
        </w:tc>
      </w:tr>
      <w:tr w:rsidR="005C3F94" w:rsidRPr="00B95168" w14:paraId="4822529D" w14:textId="77777777" w:rsidTr="008379C7">
        <w:trPr>
          <w:trHeight w:val="170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71C90199" w14:textId="1EBDD5AE"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π</m:t>
                    </m:r>
                  </m:e>
                  <m:sub>
                    <m:r>
                      <w:rPr>
                        <w:rFonts w:ascii="Cambria Math" w:hAnsi="Cambria Math"/>
                        <w:color w:val="000000" w:themeColor="text1"/>
                        <w:lang w:val="en-GB"/>
                      </w:rPr>
                      <m:t>i,t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474F4251" w14:textId="04677586"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Monthly inflation rate</w:t>
            </w:r>
            <w:r w:rsidR="00E72204" w:rsidRPr="00B95168">
              <w:rPr>
                <w:rFonts w:ascii="Helvetica Neue" w:hAnsi="Helvetica Neue"/>
                <w:color w:val="000000" w:themeColor="text1"/>
              </w:rPr>
              <w:t xml:space="preserve"> (y-o-y %)</w:t>
            </w:r>
          </w:p>
        </w:tc>
        <w:tc>
          <w:tcPr>
            <w:tcW w:w="1759" w:type="dxa"/>
            <w:tcBorders>
              <w:top w:val="nil"/>
              <w:left w:val="nil"/>
              <w:bottom w:val="single" w:sz="4" w:space="0" w:color="auto"/>
              <w:right w:val="single" w:sz="4" w:space="0" w:color="auto"/>
            </w:tcBorders>
            <w:shd w:val="clear" w:color="auto" w:fill="auto"/>
            <w:vAlign w:val="center"/>
            <w:hideMark/>
          </w:tcPr>
          <w:p w14:paraId="46B0014E" w14:textId="4F4C73C7" w:rsidR="008379C7" w:rsidRPr="008379C7" w:rsidRDefault="00E72204" w:rsidP="00B95168">
            <w:pPr>
              <w:spacing w:line="360" w:lineRule="auto"/>
              <w:rPr>
                <w:rFonts w:ascii="Helvetica Neue" w:hAnsi="Helvetica Neue"/>
                <w:color w:val="000000" w:themeColor="text1"/>
              </w:rPr>
            </w:pPr>
            <w:r w:rsidRPr="00B95168">
              <w:rPr>
                <w:rFonts w:ascii="Helvetica Neue" w:hAnsi="Helvetica Neue"/>
                <w:color w:val="000000" w:themeColor="text1"/>
              </w:rPr>
              <w:t>OECD series</w:t>
            </w:r>
          </w:p>
        </w:tc>
        <w:tc>
          <w:tcPr>
            <w:tcW w:w="3261" w:type="dxa"/>
            <w:tcBorders>
              <w:top w:val="nil"/>
              <w:left w:val="nil"/>
              <w:bottom w:val="single" w:sz="4" w:space="0" w:color="auto"/>
              <w:right w:val="single" w:sz="4" w:space="0" w:color="auto"/>
            </w:tcBorders>
            <w:shd w:val="clear" w:color="auto" w:fill="auto"/>
            <w:vAlign w:val="center"/>
            <w:hideMark/>
          </w:tcPr>
          <w:p w14:paraId="692EEC0B" w14:textId="7670BEBC" w:rsidR="008379C7" w:rsidRPr="008379C7" w:rsidRDefault="00E72204" w:rsidP="00B95168">
            <w:pPr>
              <w:spacing w:line="360" w:lineRule="auto"/>
              <w:rPr>
                <w:rFonts w:ascii="Helvetica Neue" w:hAnsi="Helvetica Neue"/>
                <w:color w:val="000000" w:themeColor="text1"/>
              </w:rPr>
            </w:pPr>
            <w:r w:rsidRPr="00B95168">
              <w:rPr>
                <w:rFonts w:ascii="Helvetica Neue" w:hAnsi="Helvetica Neue"/>
                <w:color w:val="000000" w:themeColor="text1"/>
              </w:rPr>
              <w:t>Already in percentage terms</w:t>
            </w:r>
          </w:p>
        </w:tc>
      </w:tr>
      <w:tr w:rsidR="005C3F94" w:rsidRPr="00B95168" w14:paraId="43E1F5AE" w14:textId="77777777" w:rsidTr="008379C7">
        <w:trPr>
          <w:trHeight w:val="102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67C82B19" w14:textId="1A4CFD1B"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π</m:t>
                    </m:r>
                    <m:r>
                      <w:rPr>
                        <w:rFonts w:ascii="Cambria Math" w:hAnsi="Cambria Math"/>
                        <w:color w:val="000000" w:themeColor="text1"/>
                        <w:lang w:val="en-GB"/>
                      </w:rPr>
                      <m:t>V</m:t>
                    </m:r>
                    <m:r>
                      <w:rPr>
                        <w:rFonts w:ascii="Cambria Math" w:hAnsi="Cambria Math"/>
                        <w:color w:val="000000" w:themeColor="text1"/>
                        <w:lang w:val="en-GB"/>
                      </w:rPr>
                      <m:t>ol</m:t>
                    </m:r>
                  </m:e>
                  <m:sub>
                    <m:r>
                      <w:rPr>
                        <w:rFonts w:ascii="Cambria Math" w:hAnsi="Cambria Math"/>
                        <w:color w:val="000000" w:themeColor="text1"/>
                        <w:lang w:val="en-GB"/>
                      </w:rPr>
                      <m:t>i,t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052A44AA" w14:textId="2BB3CA6A"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12-month rolling S</w:t>
            </w:r>
            <w:r w:rsidR="00E72204" w:rsidRPr="00B95168">
              <w:rPr>
                <w:rFonts w:ascii="Helvetica Neue" w:hAnsi="Helvetica Neue"/>
                <w:color w:val="000000" w:themeColor="text1"/>
              </w:rPr>
              <w:t xml:space="preserve">tandart </w:t>
            </w:r>
            <w:r w:rsidRPr="008379C7">
              <w:rPr>
                <w:rFonts w:ascii="Helvetica Neue" w:hAnsi="Helvetica Neue"/>
                <w:color w:val="000000" w:themeColor="text1"/>
              </w:rPr>
              <w:t>D</w:t>
            </w:r>
            <w:r w:rsidR="00E72204" w:rsidRPr="00B95168">
              <w:rPr>
                <w:rFonts w:ascii="Helvetica Neue" w:hAnsi="Helvetica Neue"/>
                <w:color w:val="000000" w:themeColor="text1"/>
              </w:rPr>
              <w:t>eviation</w:t>
            </w:r>
            <w:r w:rsidRPr="008379C7">
              <w:rPr>
                <w:rFonts w:ascii="Helvetica Neue" w:hAnsi="Helvetica Neue"/>
                <w:color w:val="000000" w:themeColor="text1"/>
              </w:rPr>
              <w:t xml:space="preserve"> of inflation</w:t>
            </w:r>
          </w:p>
        </w:tc>
        <w:tc>
          <w:tcPr>
            <w:tcW w:w="1759" w:type="dxa"/>
            <w:tcBorders>
              <w:top w:val="nil"/>
              <w:left w:val="nil"/>
              <w:bottom w:val="single" w:sz="4" w:space="0" w:color="auto"/>
              <w:right w:val="single" w:sz="4" w:space="0" w:color="auto"/>
            </w:tcBorders>
            <w:shd w:val="clear" w:color="auto" w:fill="auto"/>
            <w:vAlign w:val="center"/>
            <w:hideMark/>
          </w:tcPr>
          <w:p w14:paraId="4198D46C" w14:textId="2B691D99"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Derived from π</w:t>
            </w:r>
          </w:p>
        </w:tc>
        <w:tc>
          <w:tcPr>
            <w:tcW w:w="3261" w:type="dxa"/>
            <w:tcBorders>
              <w:top w:val="nil"/>
              <w:left w:val="nil"/>
              <w:bottom w:val="single" w:sz="4" w:space="0" w:color="auto"/>
              <w:right w:val="single" w:sz="4" w:space="0" w:color="auto"/>
            </w:tcBorders>
            <w:shd w:val="clear" w:color="auto" w:fill="auto"/>
            <w:vAlign w:val="center"/>
            <w:hideMark/>
          </w:tcPr>
          <w:p w14:paraId="1F1A0296"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Captures volatility risk</w:t>
            </w:r>
          </w:p>
        </w:tc>
      </w:tr>
      <w:tr w:rsidR="005C3F94" w:rsidRPr="00B95168" w14:paraId="7F83A979" w14:textId="77777777" w:rsidTr="008379C7">
        <w:trPr>
          <w:trHeight w:val="136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4E9AEF19" w14:textId="2EE204A4"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UnionDens</m:t>
                    </m:r>
                  </m:e>
                  <m:sub>
                    <m:r>
                      <w:rPr>
                        <w:rFonts w:ascii="Cambria Math" w:hAnsi="Cambria Math"/>
                        <w:color w:val="000000" w:themeColor="text1"/>
                        <w:lang w:val="en-GB"/>
                      </w:rPr>
                      <m:t>i,t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28D37896" w14:textId="5F7137D8"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 xml:space="preserve">Union membership </w:t>
            </w:r>
            <w:r w:rsidR="00E72204" w:rsidRPr="00B95168">
              <w:rPr>
                <w:rFonts w:ascii="Helvetica Neue" w:hAnsi="Helvetica Neue"/>
                <w:color w:val="000000" w:themeColor="text1"/>
              </w:rPr>
              <w:t xml:space="preserve">rate </w:t>
            </w:r>
            <w:r w:rsidRPr="008379C7">
              <w:rPr>
                <w:rFonts w:ascii="Helvetica Neue" w:hAnsi="Helvetica Neue"/>
                <w:color w:val="000000" w:themeColor="text1"/>
              </w:rPr>
              <w:t>(% of employees)</w:t>
            </w:r>
          </w:p>
        </w:tc>
        <w:tc>
          <w:tcPr>
            <w:tcW w:w="1759" w:type="dxa"/>
            <w:tcBorders>
              <w:top w:val="nil"/>
              <w:left w:val="nil"/>
              <w:bottom w:val="single" w:sz="4" w:space="0" w:color="auto"/>
              <w:right w:val="single" w:sz="4" w:space="0" w:color="auto"/>
            </w:tcBorders>
            <w:shd w:val="clear" w:color="auto" w:fill="auto"/>
            <w:vAlign w:val="center"/>
            <w:hideMark/>
          </w:tcPr>
          <w:p w14:paraId="53C5D88D"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ICTWSS v.7</w:t>
            </w:r>
          </w:p>
        </w:tc>
        <w:tc>
          <w:tcPr>
            <w:tcW w:w="3261" w:type="dxa"/>
            <w:tcBorders>
              <w:top w:val="nil"/>
              <w:left w:val="nil"/>
              <w:bottom w:val="single" w:sz="4" w:space="0" w:color="auto"/>
              <w:right w:val="single" w:sz="4" w:space="0" w:color="auto"/>
            </w:tcBorders>
            <w:shd w:val="clear" w:color="auto" w:fill="auto"/>
            <w:vAlign w:val="center"/>
            <w:hideMark/>
          </w:tcPr>
          <w:p w14:paraId="68116CB1"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 xml:space="preserve">Annual </w:t>
            </w:r>
            <w:r w:rsidRPr="008379C7">
              <w:rPr>
                <w:color w:val="000000" w:themeColor="text1"/>
              </w:rPr>
              <w:t>→</w:t>
            </w:r>
            <w:r w:rsidRPr="008379C7">
              <w:rPr>
                <w:rFonts w:ascii="Helvetica Neue" w:hAnsi="Helvetica Neue"/>
                <w:color w:val="000000" w:themeColor="text1"/>
              </w:rPr>
              <w:t xml:space="preserve"> copied into each month</w:t>
            </w:r>
          </w:p>
        </w:tc>
      </w:tr>
      <w:tr w:rsidR="005C3F94" w:rsidRPr="00B95168" w14:paraId="1AB9C171" w14:textId="77777777" w:rsidTr="008379C7">
        <w:trPr>
          <w:trHeight w:val="136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79098BBA" w14:textId="2885BCEF"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Coord</m:t>
                    </m:r>
                  </m:e>
                  <m:sub>
                    <m:r>
                      <w:rPr>
                        <w:rFonts w:ascii="Cambria Math" w:hAnsi="Cambria Math"/>
                        <w:color w:val="000000" w:themeColor="text1"/>
                        <w:lang w:val="en-GB"/>
                      </w:rPr>
                      <m:t>i,t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7E4259AD"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Wage-bargaining coordination (0–5)</w:t>
            </w:r>
          </w:p>
        </w:tc>
        <w:tc>
          <w:tcPr>
            <w:tcW w:w="1759" w:type="dxa"/>
            <w:tcBorders>
              <w:top w:val="nil"/>
              <w:left w:val="nil"/>
              <w:bottom w:val="single" w:sz="4" w:space="0" w:color="auto"/>
              <w:right w:val="single" w:sz="4" w:space="0" w:color="auto"/>
            </w:tcBorders>
            <w:shd w:val="clear" w:color="auto" w:fill="auto"/>
            <w:vAlign w:val="center"/>
            <w:hideMark/>
          </w:tcPr>
          <w:p w14:paraId="52772C78"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ICTWSS v.7</w:t>
            </w:r>
          </w:p>
        </w:tc>
        <w:tc>
          <w:tcPr>
            <w:tcW w:w="3261" w:type="dxa"/>
            <w:tcBorders>
              <w:top w:val="nil"/>
              <w:left w:val="nil"/>
              <w:bottom w:val="single" w:sz="4" w:space="0" w:color="auto"/>
              <w:right w:val="single" w:sz="4" w:space="0" w:color="auto"/>
            </w:tcBorders>
            <w:shd w:val="clear" w:color="auto" w:fill="auto"/>
            <w:vAlign w:val="center"/>
            <w:hideMark/>
          </w:tcPr>
          <w:p w14:paraId="40F1E3B7"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 xml:space="preserve">Annual </w:t>
            </w:r>
            <w:r w:rsidRPr="008379C7">
              <w:rPr>
                <w:color w:val="000000" w:themeColor="text1"/>
              </w:rPr>
              <w:t>→</w:t>
            </w:r>
            <w:r w:rsidRPr="008379C7">
              <w:rPr>
                <w:rFonts w:ascii="Helvetica Neue" w:hAnsi="Helvetica Neue"/>
                <w:color w:val="000000" w:themeColor="text1"/>
              </w:rPr>
              <w:t xml:space="preserve"> monthly</w:t>
            </w:r>
          </w:p>
        </w:tc>
      </w:tr>
      <w:tr w:rsidR="005C3F94" w:rsidRPr="00B95168" w14:paraId="100FB1A6" w14:textId="77777777" w:rsidTr="008379C7">
        <w:trPr>
          <w:trHeight w:val="136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633EDD59" w14:textId="0E24A32C"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X</m:t>
                    </m:r>
                  </m:e>
                  <m:sub>
                    <m:r>
                      <w:rPr>
                        <w:rFonts w:ascii="Cambria Math" w:hAnsi="Cambria Math"/>
                        <w:color w:val="000000" w:themeColor="text1"/>
                        <w:lang w:val="en-GB"/>
                      </w:rPr>
                      <m:t>i,t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tblGrid>
            <w:tr w:rsidR="005C3F94" w:rsidRPr="00B95168" w14:paraId="33613DD4" w14:textId="77777777" w:rsidTr="00D3401B">
              <w:trPr>
                <w:tblCellSpacing w:w="15" w:type="dxa"/>
              </w:trPr>
              <w:tc>
                <w:tcPr>
                  <w:tcW w:w="0" w:type="auto"/>
                  <w:vAlign w:val="center"/>
                  <w:hideMark/>
                </w:tcPr>
                <w:p w14:paraId="6C9F392C" w14:textId="77777777" w:rsidR="00D3401B" w:rsidRPr="00B95168" w:rsidRDefault="00D3401B" w:rsidP="00B95168">
                  <w:pPr>
                    <w:spacing w:line="360" w:lineRule="auto"/>
                    <w:rPr>
                      <w:rFonts w:ascii="Helvetica Neue" w:hAnsi="Helvetica Neue"/>
                      <w:color w:val="000000" w:themeColor="text1"/>
                    </w:rPr>
                  </w:pPr>
                  <w:r w:rsidRPr="00B95168">
                    <w:rPr>
                      <w:rFonts w:ascii="Helvetica Neue" w:hAnsi="Helvetica Neue"/>
                      <w:color w:val="000000" w:themeColor="text1"/>
                    </w:rPr>
                    <w:t>Controls: unemployment, output gap, manufacturing share</w:t>
                  </w:r>
                </w:p>
              </w:tc>
            </w:tr>
          </w:tbl>
          <w:p w14:paraId="348DB69F" w14:textId="77777777" w:rsidR="00D3401B" w:rsidRPr="00B95168" w:rsidRDefault="00D3401B" w:rsidP="00B95168">
            <w:pPr>
              <w:spacing w:line="360" w:lineRule="auto"/>
              <w:rPr>
                <w:rFonts w:ascii="Helvetica Neue" w:hAnsi="Helvetica Neue"/>
                <w:vanish/>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C3F94" w:rsidRPr="00B95168" w14:paraId="15D503F9" w14:textId="77777777" w:rsidTr="00D3401B">
              <w:trPr>
                <w:tblCellSpacing w:w="15" w:type="dxa"/>
              </w:trPr>
              <w:tc>
                <w:tcPr>
                  <w:tcW w:w="0" w:type="auto"/>
                  <w:vAlign w:val="center"/>
                  <w:hideMark/>
                </w:tcPr>
                <w:p w14:paraId="3BA3CBFA" w14:textId="77777777" w:rsidR="00D3401B" w:rsidRPr="00B95168" w:rsidRDefault="00D3401B" w:rsidP="00B95168">
                  <w:pPr>
                    <w:spacing w:line="360" w:lineRule="auto"/>
                    <w:rPr>
                      <w:rFonts w:ascii="Helvetica Neue" w:hAnsi="Helvetica Neue"/>
                      <w:color w:val="000000" w:themeColor="text1"/>
                    </w:rPr>
                  </w:pPr>
                </w:p>
              </w:tc>
            </w:tr>
          </w:tbl>
          <w:p w14:paraId="7DBE7C3D" w14:textId="6A3E21AF" w:rsidR="008379C7" w:rsidRPr="008379C7" w:rsidRDefault="008379C7" w:rsidP="00B95168">
            <w:pPr>
              <w:spacing w:line="360" w:lineRule="auto"/>
              <w:rPr>
                <w:rFonts w:ascii="Helvetica Neue" w:hAnsi="Helvetica Neue"/>
                <w:color w:val="000000" w:themeColor="text1"/>
              </w:rPr>
            </w:pPr>
          </w:p>
        </w:tc>
        <w:tc>
          <w:tcPr>
            <w:tcW w:w="1759" w:type="dxa"/>
            <w:tcBorders>
              <w:top w:val="nil"/>
              <w:left w:val="nil"/>
              <w:bottom w:val="single" w:sz="4" w:space="0" w:color="auto"/>
              <w:right w:val="single" w:sz="4" w:space="0" w:color="auto"/>
            </w:tcBorders>
            <w:shd w:val="clear" w:color="auto" w:fill="auto"/>
            <w:vAlign w:val="center"/>
            <w:hideMark/>
          </w:tcPr>
          <w:p w14:paraId="0FB1395B" w14:textId="1B7E6A7C"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 xml:space="preserve">OECD </w:t>
            </w:r>
            <w:r w:rsidR="00D3401B" w:rsidRPr="00B95168">
              <w:rPr>
                <w:rFonts w:ascii="Helvetica Neue" w:hAnsi="Helvetica Neue"/>
                <w:color w:val="000000" w:themeColor="text1"/>
              </w:rPr>
              <w:t xml:space="preserve">Economic </w:t>
            </w:r>
            <w:r w:rsidRPr="008379C7">
              <w:rPr>
                <w:rFonts w:ascii="Helvetica Neue" w:hAnsi="Helvetica Neue"/>
                <w:color w:val="000000" w:themeColor="text1"/>
              </w:rPr>
              <w:t>Outlook</w:t>
            </w:r>
          </w:p>
        </w:tc>
        <w:tc>
          <w:tcPr>
            <w:tcW w:w="3261" w:type="dxa"/>
            <w:tcBorders>
              <w:top w:val="nil"/>
              <w:left w:val="nil"/>
              <w:bottom w:val="single" w:sz="4" w:space="0" w:color="auto"/>
              <w:right w:val="single" w:sz="4" w:space="0" w:color="auto"/>
            </w:tcBorders>
            <w:shd w:val="clear" w:color="auto" w:fill="auto"/>
            <w:vAlign w:val="center"/>
            <w:hideMark/>
          </w:tcPr>
          <w:p w14:paraId="1CF22204" w14:textId="2C61FDAF" w:rsidR="008379C7" w:rsidRPr="008379C7" w:rsidRDefault="00D3401B" w:rsidP="00B95168">
            <w:pPr>
              <w:spacing w:line="360" w:lineRule="auto"/>
              <w:rPr>
                <w:rFonts w:ascii="Helvetica Neue" w:hAnsi="Helvetica Neue"/>
                <w:color w:val="000000" w:themeColor="text1"/>
              </w:rPr>
            </w:pPr>
            <w:r w:rsidRPr="00B95168">
              <w:rPr>
                <w:rFonts w:ascii="Helvetica Neue" w:hAnsi="Helvetica Neue"/>
                <w:color w:val="000000" w:themeColor="text1"/>
              </w:rPr>
              <w:t xml:space="preserve">All </w:t>
            </w:r>
            <w:r w:rsidR="0085746B" w:rsidRPr="00B95168">
              <w:rPr>
                <w:rFonts w:ascii="Helvetica Neue" w:hAnsi="Helvetica Neue"/>
                <w:color w:val="000000" w:themeColor="text1"/>
              </w:rPr>
              <w:t>monthly or interpolated</w:t>
            </w:r>
          </w:p>
        </w:tc>
      </w:tr>
      <w:tr w:rsidR="005C3F94" w:rsidRPr="00B95168" w14:paraId="0F53A6F7" w14:textId="77777777" w:rsidTr="008379C7">
        <w:trPr>
          <w:trHeight w:val="136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451ED7A4" w14:textId="353A9649"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ComShock</m:t>
                    </m:r>
                  </m:e>
                  <m:sub>
                    <m:r>
                      <w:rPr>
                        <w:rFonts w:ascii="Cambria Math" w:hAnsi="Cambria Math"/>
                        <w:color w:val="000000" w:themeColor="text1"/>
                        <w:lang w:val="en-GB"/>
                      </w:rPr>
                      <m:t>t</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4B437A1B"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Global energy-price volatility</w:t>
            </w:r>
          </w:p>
        </w:tc>
        <w:tc>
          <w:tcPr>
            <w:tcW w:w="1759" w:type="dxa"/>
            <w:tcBorders>
              <w:top w:val="nil"/>
              <w:left w:val="nil"/>
              <w:bottom w:val="single" w:sz="4" w:space="0" w:color="auto"/>
              <w:right w:val="single" w:sz="4" w:space="0" w:color="auto"/>
            </w:tcBorders>
            <w:shd w:val="clear" w:color="auto" w:fill="auto"/>
            <w:vAlign w:val="center"/>
            <w:hideMark/>
          </w:tcPr>
          <w:p w14:paraId="76B03B3E"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World Bank pink-sheet</w:t>
            </w:r>
          </w:p>
        </w:tc>
        <w:tc>
          <w:tcPr>
            <w:tcW w:w="3261" w:type="dxa"/>
            <w:tcBorders>
              <w:top w:val="nil"/>
              <w:left w:val="nil"/>
              <w:bottom w:val="single" w:sz="4" w:space="0" w:color="auto"/>
              <w:right w:val="single" w:sz="4" w:space="0" w:color="auto"/>
            </w:tcBorders>
            <w:shd w:val="clear" w:color="auto" w:fill="auto"/>
            <w:vAlign w:val="center"/>
            <w:hideMark/>
          </w:tcPr>
          <w:p w14:paraId="61DDA6C4"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Monthly</w:t>
            </w:r>
          </w:p>
        </w:tc>
      </w:tr>
      <w:tr w:rsidR="005C3F94" w:rsidRPr="00B95168" w14:paraId="73817B55" w14:textId="77777777" w:rsidTr="008379C7">
        <w:trPr>
          <w:trHeight w:val="1360"/>
        </w:trPr>
        <w:tc>
          <w:tcPr>
            <w:tcW w:w="3147" w:type="dxa"/>
            <w:tcBorders>
              <w:top w:val="nil"/>
              <w:left w:val="single" w:sz="4" w:space="0" w:color="auto"/>
              <w:bottom w:val="single" w:sz="4" w:space="0" w:color="auto"/>
              <w:right w:val="single" w:sz="4" w:space="0" w:color="auto"/>
            </w:tcBorders>
            <w:shd w:val="clear" w:color="auto" w:fill="auto"/>
            <w:vAlign w:val="center"/>
            <w:hideMark/>
          </w:tcPr>
          <w:p w14:paraId="17390B94" w14:textId="79AE77F9" w:rsidR="008379C7" w:rsidRPr="008379C7" w:rsidRDefault="000B711C" w:rsidP="00B95168">
            <w:pPr>
              <w:spacing w:line="360" w:lineRule="auto"/>
              <w:rPr>
                <w:rFonts w:ascii="Helvetica Neue" w:hAnsi="Helvetica Neue"/>
                <w:color w:val="000000" w:themeColor="text1"/>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EnergyShare</m:t>
                    </m:r>
                  </m:e>
                  <m:sub>
                    <m:r>
                      <w:rPr>
                        <w:rFonts w:ascii="Cambria Math" w:hAnsi="Cambria Math"/>
                        <w:color w:val="000000" w:themeColor="text1"/>
                        <w:lang w:val="en-GB"/>
                      </w:rPr>
                      <m:t>i</m:t>
                    </m:r>
                  </m:sub>
                </m:sSub>
              </m:oMath>
            </m:oMathPara>
          </w:p>
        </w:tc>
        <w:tc>
          <w:tcPr>
            <w:tcW w:w="1893" w:type="dxa"/>
            <w:tcBorders>
              <w:top w:val="nil"/>
              <w:left w:val="nil"/>
              <w:bottom w:val="single" w:sz="4" w:space="0" w:color="auto"/>
              <w:right w:val="single" w:sz="4" w:space="0" w:color="auto"/>
            </w:tcBorders>
            <w:shd w:val="clear" w:color="auto" w:fill="auto"/>
            <w:vAlign w:val="center"/>
            <w:hideMark/>
          </w:tcPr>
          <w:p w14:paraId="027DE8F0"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Energy imports / total imports</w:t>
            </w:r>
          </w:p>
        </w:tc>
        <w:tc>
          <w:tcPr>
            <w:tcW w:w="1759" w:type="dxa"/>
            <w:tcBorders>
              <w:top w:val="nil"/>
              <w:left w:val="nil"/>
              <w:bottom w:val="single" w:sz="4" w:space="0" w:color="auto"/>
              <w:right w:val="single" w:sz="4" w:space="0" w:color="auto"/>
            </w:tcBorders>
            <w:shd w:val="clear" w:color="auto" w:fill="auto"/>
            <w:vAlign w:val="center"/>
            <w:hideMark/>
          </w:tcPr>
          <w:p w14:paraId="335DED32"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OECD Trade Statistics</w:t>
            </w:r>
          </w:p>
        </w:tc>
        <w:tc>
          <w:tcPr>
            <w:tcW w:w="3261" w:type="dxa"/>
            <w:tcBorders>
              <w:top w:val="nil"/>
              <w:left w:val="nil"/>
              <w:bottom w:val="single" w:sz="4" w:space="0" w:color="auto"/>
              <w:right w:val="single" w:sz="4" w:space="0" w:color="auto"/>
            </w:tcBorders>
            <w:shd w:val="clear" w:color="auto" w:fill="auto"/>
            <w:vAlign w:val="center"/>
            <w:hideMark/>
          </w:tcPr>
          <w:p w14:paraId="35615EE0" w14:textId="77777777" w:rsidR="008379C7" w:rsidRPr="008379C7" w:rsidRDefault="008379C7" w:rsidP="00B95168">
            <w:pPr>
              <w:spacing w:line="360" w:lineRule="auto"/>
              <w:rPr>
                <w:rFonts w:ascii="Helvetica Neue" w:hAnsi="Helvetica Neue"/>
                <w:color w:val="000000" w:themeColor="text1"/>
              </w:rPr>
            </w:pPr>
            <w:r w:rsidRPr="008379C7">
              <w:rPr>
                <w:rFonts w:ascii="Helvetica Neue" w:hAnsi="Helvetica Neue"/>
                <w:color w:val="000000" w:themeColor="text1"/>
              </w:rPr>
              <w:t xml:space="preserve">Time-invariant 1999-2024 average </w:t>
            </w:r>
          </w:p>
        </w:tc>
      </w:tr>
    </w:tbl>
    <w:p w14:paraId="4CC65300" w14:textId="77777777" w:rsidR="008379C7" w:rsidRPr="00B95168" w:rsidRDefault="008379C7" w:rsidP="00B95168">
      <w:pPr>
        <w:autoSpaceDE w:val="0"/>
        <w:autoSpaceDN w:val="0"/>
        <w:adjustRightInd w:val="0"/>
        <w:spacing w:after="240" w:line="360" w:lineRule="auto"/>
        <w:rPr>
          <w:rFonts w:ascii="Helvetica Neue" w:hAnsi="Helvetica Neue"/>
          <w:color w:val="000000" w:themeColor="text1"/>
          <w:lang w:val="en-GB"/>
        </w:rPr>
      </w:pPr>
    </w:p>
    <w:p w14:paraId="194E6B8C" w14:textId="77777777" w:rsidR="00014CC0" w:rsidRPr="00B95168" w:rsidRDefault="00014CC0" w:rsidP="00B95168">
      <w:pPr>
        <w:spacing w:line="360" w:lineRule="auto"/>
        <w:rPr>
          <w:rFonts w:ascii="Helvetica Neue" w:hAnsi="Helvetica Neue"/>
          <w:color w:val="000000" w:themeColor="text1"/>
        </w:rPr>
      </w:pPr>
    </w:p>
    <w:p w14:paraId="459E0C45" w14:textId="77777777" w:rsidR="003B15EB" w:rsidRPr="00B95168" w:rsidRDefault="003B15EB" w:rsidP="00B95168">
      <w:pPr>
        <w:spacing w:line="360" w:lineRule="auto"/>
        <w:rPr>
          <w:rFonts w:ascii="Helvetica Neue" w:hAnsi="Helvetica Neue"/>
          <w:color w:val="000000" w:themeColor="text1"/>
        </w:rPr>
      </w:pPr>
    </w:p>
    <w:p w14:paraId="45EF7F94" w14:textId="77777777" w:rsidR="003B15EB" w:rsidRPr="00B95168" w:rsidRDefault="003B15EB" w:rsidP="00B95168">
      <w:pPr>
        <w:spacing w:line="360" w:lineRule="auto"/>
        <w:rPr>
          <w:rFonts w:ascii="Helvetica Neue" w:hAnsi="Helvetica Neue"/>
          <w:color w:val="000000" w:themeColor="text1"/>
        </w:rPr>
      </w:pPr>
    </w:p>
    <w:p w14:paraId="6A259104" w14:textId="77777777" w:rsidR="00751526" w:rsidRPr="00B95168" w:rsidRDefault="00751526" w:rsidP="00B95168">
      <w:pPr>
        <w:spacing w:line="360" w:lineRule="auto"/>
        <w:rPr>
          <w:rFonts w:ascii="Helvetica Neue" w:hAnsi="Helvetica Neue"/>
          <w:color w:val="000000" w:themeColor="text1"/>
          <w:lang w:val="en-GB"/>
        </w:rPr>
      </w:pPr>
    </w:p>
    <w:p w14:paraId="317EA493" w14:textId="77777777" w:rsidR="00751526" w:rsidRPr="00B95168" w:rsidRDefault="00751526" w:rsidP="00B95168">
      <w:pPr>
        <w:spacing w:line="360" w:lineRule="auto"/>
        <w:rPr>
          <w:rFonts w:ascii="Helvetica Neue" w:hAnsi="Helvetica Neue"/>
          <w:color w:val="000000" w:themeColor="text1"/>
          <w:lang w:val="en-GB"/>
        </w:rPr>
      </w:pPr>
    </w:p>
    <w:p w14:paraId="582F8549" w14:textId="1A7ACABA" w:rsidR="00751526" w:rsidRPr="00B95168" w:rsidRDefault="0085746B" w:rsidP="00B95168">
      <w:pPr>
        <w:spacing w:line="360" w:lineRule="auto"/>
        <w:rPr>
          <w:rFonts w:ascii="Helvetica Neue" w:hAnsi="Helvetica Neue"/>
          <w:b/>
          <w:bCs/>
          <w:color w:val="000000" w:themeColor="text1"/>
          <w:lang w:val="en-GB"/>
        </w:rPr>
      </w:pPr>
      <w:r w:rsidRPr="00B95168">
        <w:rPr>
          <w:rFonts w:ascii="Helvetica Neue" w:hAnsi="Helvetica Neue"/>
          <w:b/>
          <w:bCs/>
          <w:color w:val="000000" w:themeColor="text1"/>
          <w:lang w:val="en-GB"/>
        </w:rPr>
        <w:t>Key Equations:</w:t>
      </w:r>
    </w:p>
    <w:p w14:paraId="2EB83D14" w14:textId="627C5E03" w:rsidR="003B15EB" w:rsidRPr="00B95168" w:rsidRDefault="003B15EB" w:rsidP="00B95168">
      <w:pPr>
        <w:spacing w:line="360" w:lineRule="auto"/>
        <w:rPr>
          <w:rFonts w:ascii="Helvetica Neue" w:hAnsi="Helvetica Neue"/>
          <w:color w:val="000000" w:themeColor="text1"/>
          <w:lang w:val="en-GB"/>
        </w:rPr>
      </w:pPr>
      <w:r w:rsidRPr="00B95168">
        <w:rPr>
          <w:rFonts w:ascii="Helvetica Neue" w:hAnsi="Helvetica Neue"/>
          <w:color w:val="000000" w:themeColor="text1"/>
          <w:lang w:val="en-GB"/>
        </w:rPr>
        <w:t>Real wage calculation:</w:t>
      </w:r>
    </w:p>
    <w:p w14:paraId="0FF8D77A" w14:textId="77777777" w:rsidR="003B15EB" w:rsidRPr="00B95168" w:rsidRDefault="003B15EB" w:rsidP="00B95168">
      <w:pPr>
        <w:spacing w:line="360" w:lineRule="auto"/>
        <w:rPr>
          <w:rFonts w:ascii="Helvetica Neue" w:hAnsi="Helvetica Neue"/>
          <w:color w:val="000000" w:themeColor="text1"/>
          <w:lang w:val="en-GB"/>
        </w:rPr>
      </w:pPr>
    </w:p>
    <w:p w14:paraId="3934BCFF" w14:textId="7FF0422B" w:rsidR="003B15EB" w:rsidRPr="00B95168" w:rsidRDefault="00F04440" w:rsidP="00B95168">
      <w:pPr>
        <w:spacing w:line="360" w:lineRule="auto"/>
        <w:rPr>
          <w:rFonts w:ascii="Helvetica Neue" w:eastAsiaTheme="minorEastAsia" w:hAnsi="Helvetica Neue"/>
          <w:b/>
          <w:bCs/>
          <w:color w:val="000000" w:themeColor="text1"/>
          <w:kern w:val="2"/>
          <w:lang w:val="en-GB" w:eastAsia="en-US"/>
          <w14:ligatures w14:val="standardContextual"/>
        </w:rPr>
      </w:pPr>
      <w:r w:rsidRPr="00B95168">
        <w:rPr>
          <w:rFonts w:ascii="Helvetica Neue" w:hAnsi="Helvetica Neue"/>
          <w:b/>
          <w:bCs/>
          <w:color w:val="000000" w:themeColor="text1"/>
          <w:lang w:val="en-GB"/>
        </w:rPr>
        <w:t>​</w:t>
      </w:r>
      <m:oMath>
        <m:sSubSup>
          <m:sSubSupPr>
            <m:ctrlPr>
              <w:rPr>
                <w:rFonts w:ascii="Cambria Math" w:hAnsi="Cambria Math"/>
                <w:b/>
                <w:bCs/>
                <w:i/>
                <w:color w:val="000000" w:themeColor="text1"/>
                <w:lang w:val="en-GB"/>
              </w:rPr>
            </m:ctrlPr>
          </m:sSubSupPr>
          <m:e>
            <m:r>
              <m:rPr>
                <m:sty m:val="bi"/>
              </m:rPr>
              <w:rPr>
                <w:rFonts w:ascii="Cambria Math" w:hAnsi="Cambria Math"/>
                <w:color w:val="000000" w:themeColor="text1"/>
                <w:lang w:val="en-GB"/>
              </w:rPr>
              <m:t>ω</m:t>
            </m:r>
          </m:e>
          <m:sub>
            <m:r>
              <m:rPr>
                <m:sty m:val="bi"/>
              </m:rPr>
              <w:rPr>
                <w:rFonts w:ascii="Cambria Math" w:hAnsi="Cambria Math"/>
                <w:color w:val="000000" w:themeColor="text1"/>
                <w:lang w:val="en-GB"/>
              </w:rPr>
              <m:t>i</m:t>
            </m:r>
            <m:r>
              <m:rPr>
                <m:sty m:val="bi"/>
              </m:rPr>
              <w:rPr>
                <w:rFonts w:ascii="Cambria Math" w:hAnsi="Cambria Math"/>
                <w:color w:val="000000" w:themeColor="text1"/>
                <w:lang w:val="en-GB"/>
              </w:rPr>
              <m:t xml:space="preserve">, </m:t>
            </m:r>
            <m:r>
              <m:rPr>
                <m:sty m:val="bi"/>
              </m:rPr>
              <w:rPr>
                <w:rFonts w:ascii="Cambria Math" w:hAnsi="Cambria Math"/>
                <w:color w:val="000000" w:themeColor="text1"/>
                <w:lang w:val="en-GB"/>
              </w:rPr>
              <m:t>t</m:t>
            </m:r>
          </m:sub>
          <m:sup>
            <m:r>
              <m:rPr>
                <m:sty m:val="bi"/>
              </m:rPr>
              <w:rPr>
                <w:rFonts w:ascii="Cambria Math" w:hAnsi="Cambria Math"/>
                <w:color w:val="000000" w:themeColor="text1"/>
                <w:lang w:val="en-GB"/>
              </w:rPr>
              <m:t>Real</m:t>
            </m:r>
          </m:sup>
        </m:sSubSup>
        <m:r>
          <m:rPr>
            <m:sty m:val="bi"/>
          </m:rPr>
          <w:rPr>
            <w:rFonts w:ascii="Cambria Math" w:eastAsiaTheme="minorEastAsia" w:hAnsi="Cambria Math"/>
            <w:color w:val="000000" w:themeColor="text1"/>
            <w:lang w:val="en-GB"/>
          </w:rPr>
          <m:t>=</m:t>
        </m:r>
      </m:oMath>
      <w:r w:rsidRPr="00B95168">
        <w:rPr>
          <w:rFonts w:ascii="Helvetica Neue" w:eastAsiaTheme="minorEastAsia" w:hAnsi="Helvetica Neue"/>
          <w:b/>
          <w:bCs/>
          <w:color w:val="000000" w:themeColor="text1"/>
          <w:lang w:val="en-GB"/>
        </w:rPr>
        <w:t xml:space="preserve"> </w:t>
      </w:r>
      <m:oMath>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RealWage</m:t>
            </m:r>
          </m:e>
          <m:sub>
            <m:r>
              <m:rPr>
                <m:sty m:val="b"/>
              </m:rPr>
              <w:rPr>
                <w:rFonts w:ascii="Cambria Math" w:eastAsiaTheme="minorEastAsia" w:hAnsi="Cambria Math"/>
                <w:color w:val="000000" w:themeColor="text1"/>
                <w:lang w:val="en-GB"/>
              </w:rPr>
              <m:t>i</m:t>
            </m:r>
            <m:r>
              <m:rPr>
                <m:sty m:val="b"/>
              </m:rPr>
              <w:rPr>
                <w:rFonts w:ascii="Cambria Math" w:eastAsiaTheme="minorEastAsia" w:hAnsi="Cambria Math"/>
                <w:color w:val="000000" w:themeColor="text1"/>
                <w:lang w:val="en-GB"/>
              </w:rPr>
              <m:t>,t</m:t>
            </m:r>
          </m:sub>
        </m:sSub>
        <m:r>
          <m:rPr>
            <m:sty m:val="bi"/>
          </m:rPr>
          <w:rPr>
            <w:rFonts w:ascii="Cambria Math" w:eastAsiaTheme="minorEastAsia" w:hAnsi="Cambria Math"/>
            <w:color w:val="000000" w:themeColor="text1"/>
            <w:lang w:val="en-GB"/>
          </w:rPr>
          <m:t>=</m:t>
        </m:r>
        <m:f>
          <m:fPr>
            <m:ctrlPr>
              <w:rPr>
                <w:rFonts w:ascii="Cambria Math" w:eastAsiaTheme="minorEastAsia" w:hAnsi="Cambria Math"/>
                <w:b/>
                <w:bCs/>
                <w:i/>
                <w:color w:val="000000" w:themeColor="text1"/>
                <w:kern w:val="2"/>
                <w:lang w:val="en-GB" w:eastAsia="en-US"/>
                <w14:ligatures w14:val="standardContextual"/>
              </w:rPr>
            </m:ctrlPr>
          </m:fPr>
          <m:num>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NominalWage</m:t>
                </m:r>
              </m:e>
              <m:sub>
                <m:r>
                  <m:rPr>
                    <m:sty m:val="b"/>
                  </m:rPr>
                  <w:rPr>
                    <w:rFonts w:ascii="Cambria Math" w:eastAsiaTheme="minorEastAsia" w:hAnsi="Cambria Math"/>
                    <w:color w:val="000000" w:themeColor="text1"/>
                    <w:lang w:val="en-GB"/>
                  </w:rPr>
                  <m:t>i</m:t>
                </m:r>
                <m:r>
                  <m:rPr>
                    <m:sty m:val="b"/>
                  </m:rPr>
                  <w:rPr>
                    <w:rFonts w:ascii="Cambria Math" w:eastAsiaTheme="minorEastAsia" w:hAnsi="Cambria Math"/>
                    <w:color w:val="000000" w:themeColor="text1"/>
                    <w:lang w:val="en-GB"/>
                  </w:rPr>
                  <m:t>, t</m:t>
                </m:r>
              </m:sub>
            </m:sSub>
          </m:num>
          <m:den>
            <m:f>
              <m:fPr>
                <m:type m:val="lin"/>
                <m:ctrlPr>
                  <w:rPr>
                    <w:rFonts w:ascii="Cambria Math" w:eastAsiaTheme="minorEastAsia" w:hAnsi="Cambria Math"/>
                    <w:b/>
                    <w:bCs/>
                    <w:i/>
                    <w:color w:val="000000" w:themeColor="text1"/>
                    <w:kern w:val="2"/>
                    <w:lang w:val="en-GB" w:eastAsia="en-US"/>
                    <w14:ligatures w14:val="standardContextual"/>
                  </w:rPr>
                </m:ctrlPr>
              </m:fPr>
              <m:num>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CPI</m:t>
                    </m:r>
                  </m:e>
                  <m:sub>
                    <m:r>
                      <m:rPr>
                        <m:sty m:val="b"/>
                      </m:rPr>
                      <w:rPr>
                        <w:rFonts w:ascii="Cambria Math" w:eastAsiaTheme="minorEastAsia" w:hAnsi="Cambria Math"/>
                        <w:color w:val="000000" w:themeColor="text1"/>
                        <w:lang w:val="en-GB"/>
                      </w:rPr>
                      <m:t>i</m:t>
                    </m:r>
                    <m:r>
                      <m:rPr>
                        <m:sty m:val="b"/>
                      </m:rPr>
                      <w:rPr>
                        <w:rFonts w:ascii="Cambria Math" w:eastAsiaTheme="minorEastAsia" w:hAnsi="Cambria Math"/>
                        <w:color w:val="000000" w:themeColor="text1"/>
                        <w:lang w:val="en-GB"/>
                      </w:rPr>
                      <m:t>, t</m:t>
                    </m:r>
                  </m:sub>
                </m:sSub>
              </m:num>
              <m:den>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CPI</m:t>
                    </m:r>
                  </m:e>
                  <m:sub>
                    <m:r>
                      <m:rPr>
                        <m:sty m:val="b"/>
                      </m:rPr>
                      <w:rPr>
                        <w:rFonts w:ascii="Cambria Math" w:eastAsiaTheme="minorEastAsia" w:hAnsi="Cambria Math"/>
                        <w:color w:val="000000" w:themeColor="text1"/>
                        <w:lang w:val="en-GB"/>
                      </w:rPr>
                      <m:t>i</m:t>
                    </m:r>
                    <m:r>
                      <m:rPr>
                        <m:sty m:val="b"/>
                      </m:rPr>
                      <w:rPr>
                        <w:rFonts w:ascii="Cambria Math" w:eastAsiaTheme="minorEastAsia" w:hAnsi="Cambria Math"/>
                        <w:color w:val="000000" w:themeColor="text1"/>
                        <w:lang w:val="en-GB"/>
                      </w:rPr>
                      <m:t>, T</m:t>
                    </m:r>
                  </m:sub>
                </m:sSub>
              </m:den>
            </m:f>
          </m:den>
        </m:f>
      </m:oMath>
    </w:p>
    <w:p w14:paraId="4A6E9809" w14:textId="77777777" w:rsidR="0085746B" w:rsidRPr="00B95168" w:rsidRDefault="0085746B" w:rsidP="00B95168">
      <w:pPr>
        <w:spacing w:line="360" w:lineRule="auto"/>
        <w:rPr>
          <w:rFonts w:ascii="Helvetica Neue" w:eastAsiaTheme="minorEastAsia" w:hAnsi="Helvetica Neue"/>
          <w:b/>
          <w:bCs/>
          <w:color w:val="000000" w:themeColor="text1"/>
          <w:kern w:val="2"/>
          <w:lang w:val="en-GB" w:eastAsia="en-US"/>
          <w14:ligatures w14:val="standardContextual"/>
        </w:rPr>
      </w:pPr>
    </w:p>
    <w:p w14:paraId="0C48A6C9" w14:textId="2080A7A2" w:rsidR="0085746B" w:rsidRPr="00B95168" w:rsidRDefault="0085746B" w:rsidP="00B95168">
      <w:pPr>
        <w:autoSpaceDE w:val="0"/>
        <w:autoSpaceDN w:val="0"/>
        <w:adjustRightInd w:val="0"/>
        <w:spacing w:line="360" w:lineRule="auto"/>
        <w:rPr>
          <w:rFonts w:ascii="Helvetica Neue" w:eastAsiaTheme="minorHAnsi" w:hAnsi="Helvetica Neue"/>
          <w:color w:val="000000" w:themeColor="text1"/>
          <w:lang w:val="en-GB" w:eastAsia="en-US"/>
          <w14:ligatures w14:val="standardContextual"/>
        </w:rPr>
      </w:pPr>
      <w:r w:rsidRPr="00B95168">
        <w:rPr>
          <w:rFonts w:ascii="Helvetica Neue" w:eastAsiaTheme="minorHAnsi" w:hAnsi="Helvetica Neue"/>
          <w:color w:val="000000" w:themeColor="text1"/>
          <w:lang w:val="en-GB" w:eastAsia="en-US"/>
          <w14:ligatures w14:val="standardContextual"/>
        </w:rPr>
        <w:t xml:space="preserve">Here </w:t>
      </w:r>
      <w:proofErr w:type="spellStart"/>
      <w:r w:rsidRPr="00B95168">
        <w:rPr>
          <w:rFonts w:ascii="Helvetica Neue" w:eastAsiaTheme="minorHAnsi" w:hAnsi="Helvetica Neue"/>
          <w:color w:val="000000" w:themeColor="text1"/>
          <w:lang w:val="en-GB" w:eastAsia="en-US"/>
          <w14:ligatures w14:val="standardContextual"/>
        </w:rPr>
        <w:t>T</w:t>
      </w:r>
      <w:proofErr w:type="spellEnd"/>
      <w:r w:rsidRPr="00B95168">
        <w:rPr>
          <w:rFonts w:ascii="Helvetica Neue" w:eastAsiaTheme="minorHAnsi" w:hAnsi="Helvetica Neue"/>
          <w:color w:val="000000" w:themeColor="text1"/>
          <w:lang w:val="en-GB" w:eastAsia="en-US"/>
          <w14:ligatures w14:val="standardContextual"/>
        </w:rPr>
        <w:t xml:space="preserve"> is the month of the last contract renewal (baseline = January; rotated ±3 months in robustness tests).</w:t>
      </w:r>
    </w:p>
    <w:p w14:paraId="4C9C0627" w14:textId="77777777" w:rsidR="002F1303" w:rsidRPr="00B95168" w:rsidRDefault="002F1303" w:rsidP="00B95168">
      <w:pPr>
        <w:spacing w:line="360" w:lineRule="auto"/>
        <w:rPr>
          <w:rFonts w:ascii="Helvetica Neue" w:eastAsiaTheme="minorEastAsia" w:hAnsi="Helvetica Neue"/>
          <w:b/>
          <w:bCs/>
          <w:color w:val="000000" w:themeColor="text1"/>
          <w:lang w:val="en-GB"/>
        </w:rPr>
      </w:pPr>
    </w:p>
    <w:p w14:paraId="590590C8" w14:textId="2735DC8E" w:rsidR="0085746B" w:rsidRPr="00B95168" w:rsidRDefault="0085746B" w:rsidP="00B95168">
      <w:pPr>
        <w:spacing w:line="360" w:lineRule="auto"/>
        <w:rPr>
          <w:rFonts w:ascii="Helvetica Neue" w:hAnsi="Helvetica Neue"/>
          <w:color w:val="000000" w:themeColor="text1"/>
        </w:rPr>
      </w:pPr>
      <w:r w:rsidRPr="00B95168">
        <w:rPr>
          <w:rFonts w:ascii="Helvetica Neue" w:hAnsi="Helvetica Neue"/>
          <w:color w:val="000000" w:themeColor="text1"/>
        </w:rPr>
        <w:t>Eq. 2 – Erosion gap (percentage shortfall)</w:t>
      </w:r>
      <w:r w:rsidRPr="00B95168">
        <w:rPr>
          <w:rFonts w:ascii="Helvetica Neue" w:hAnsi="Helvetica Neue"/>
          <w:color w:val="000000" w:themeColor="text1"/>
        </w:rPr>
        <w:t>:</w:t>
      </w:r>
    </w:p>
    <w:p w14:paraId="33E610E6" w14:textId="3896F553" w:rsidR="0085746B" w:rsidRPr="00B95168" w:rsidRDefault="0085746B" w:rsidP="00B95168">
      <w:pPr>
        <w:spacing w:line="360" w:lineRule="auto"/>
        <w:rPr>
          <w:rFonts w:ascii="Helvetica Neue" w:eastAsiaTheme="minorEastAsia" w:hAnsi="Helvetica Neue"/>
          <w:color w:val="000000" w:themeColor="text1"/>
          <w:lang w:val="en-GB"/>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ErosionGap</m:t>
              </m:r>
            </m:e>
            <m:sub>
              <m:r>
                <w:rPr>
                  <w:rFonts w:ascii="Cambria Math" w:hAnsi="Cambria Math"/>
                  <w:color w:val="000000" w:themeColor="text1"/>
                  <w:lang w:val="en-GB"/>
                </w:rPr>
                <m:t>i, t</m:t>
              </m:r>
            </m:sub>
          </m:sSub>
          <m:r>
            <w:rPr>
              <w:rFonts w:ascii="Cambria Math" w:hAnsi="Cambria Math"/>
              <w:color w:val="000000" w:themeColor="text1"/>
              <w:lang w:val="en-GB"/>
            </w:rPr>
            <m:t>=max{0, 1-</m:t>
          </m:r>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RealWage</m:t>
              </m:r>
            </m:e>
            <m:sub>
              <m:r>
                <m:rPr>
                  <m:sty m:val="bi"/>
                </m:rPr>
                <w:rPr>
                  <w:rFonts w:ascii="Cambria Math" w:eastAsiaTheme="minorEastAsia" w:hAnsi="Cambria Math"/>
                  <w:color w:val="000000" w:themeColor="text1"/>
                  <w:lang w:val="en-GB"/>
                </w:rPr>
                <m:t>i,t</m:t>
              </m:r>
            </m:sub>
          </m:sSub>
          <m:r>
            <w:rPr>
              <w:rFonts w:ascii="Cambria Math" w:hAnsi="Cambria Math"/>
              <w:color w:val="000000" w:themeColor="text1"/>
              <w:lang w:val="en-GB"/>
            </w:rPr>
            <m:t xml:space="preserve">} </m:t>
          </m:r>
          <m:r>
            <m:rPr>
              <m:sty m:val="p"/>
            </m:rPr>
            <w:rPr>
              <w:rFonts w:ascii="Cambria Math" w:eastAsiaTheme="minorHAnsi" w:hAnsi="Cambria Math"/>
              <w:color w:val="000000" w:themeColor="text1"/>
              <w:lang w:val="en-GB" w:eastAsia="en-US"/>
              <w14:ligatures w14:val="standardContextual"/>
            </w:rPr>
            <m:t>×</m:t>
          </m:r>
          <m:r>
            <w:rPr>
              <w:rFonts w:ascii="Cambria Math" w:hAnsi="Cambria Math"/>
              <w:color w:val="000000" w:themeColor="text1"/>
              <w:lang w:val="en-GB"/>
            </w:rPr>
            <m:t xml:space="preserve"> 100</m:t>
          </m:r>
        </m:oMath>
      </m:oMathPara>
    </w:p>
    <w:p w14:paraId="7CB78474" w14:textId="7B29D66B" w:rsidR="0085746B" w:rsidRPr="00B95168" w:rsidRDefault="0085746B" w:rsidP="00B95168">
      <w:pPr>
        <w:autoSpaceDE w:val="0"/>
        <w:autoSpaceDN w:val="0"/>
        <w:adjustRightInd w:val="0"/>
        <w:spacing w:line="360" w:lineRule="auto"/>
        <w:rPr>
          <w:rFonts w:ascii="Helvetica Neue" w:eastAsiaTheme="minorHAnsi" w:hAnsi="Helvetica Neue"/>
          <w:color w:val="000000" w:themeColor="text1"/>
          <w:lang w:val="en-GB" w:eastAsia="en-US"/>
          <w14:ligatures w14:val="standardContextual"/>
        </w:rPr>
      </w:pPr>
      <w:r w:rsidRPr="00B95168">
        <w:rPr>
          <w:rFonts w:ascii="Helvetica Neue" w:eastAsiaTheme="minorHAnsi" w:hAnsi="Helvetica Neue"/>
          <w:color w:val="000000" w:themeColor="text1"/>
          <w:lang w:val="en-GB" w:eastAsia="en-US"/>
          <w14:ligatures w14:val="standardContextual"/>
        </w:rPr>
        <w:t xml:space="preserve">A value of 0 means no erosion; positive values show the % loss of purchasing power in month </w:t>
      </w:r>
      <w:r w:rsidRPr="00B95168">
        <w:rPr>
          <w:rFonts w:ascii="Helvetica Neue" w:eastAsiaTheme="minorHAnsi" w:hAnsi="Helvetica Neue"/>
          <w:i/>
          <w:iCs/>
          <w:color w:val="000000" w:themeColor="text1"/>
          <w:lang w:val="en-GB" w:eastAsia="en-US"/>
          <w14:ligatures w14:val="standardContextual"/>
        </w:rPr>
        <w:t>t</w:t>
      </w:r>
      <w:r w:rsidRPr="00B95168">
        <w:rPr>
          <w:rFonts w:ascii="Helvetica Neue" w:eastAsiaTheme="minorHAnsi" w:hAnsi="Helvetica Neue"/>
          <w:color w:val="000000" w:themeColor="text1"/>
          <w:lang w:val="en-GB" w:eastAsia="en-US"/>
          <w14:ligatures w14:val="standardContextual"/>
        </w:rPr>
        <w:t>.</w:t>
      </w:r>
    </w:p>
    <w:p w14:paraId="6877821F" w14:textId="77777777" w:rsidR="00376323" w:rsidRPr="00B95168" w:rsidRDefault="00376323" w:rsidP="00B95168">
      <w:pPr>
        <w:autoSpaceDE w:val="0"/>
        <w:autoSpaceDN w:val="0"/>
        <w:adjustRightInd w:val="0"/>
        <w:spacing w:line="360" w:lineRule="auto"/>
        <w:rPr>
          <w:rFonts w:ascii="Helvetica Neue" w:eastAsiaTheme="minorHAnsi" w:hAnsi="Helvetica Neue"/>
          <w:color w:val="000000" w:themeColor="text1"/>
          <w:lang w:val="en-GB" w:eastAsia="en-US"/>
          <w14:ligatures w14:val="standardContextual"/>
        </w:rPr>
      </w:pPr>
    </w:p>
    <w:p w14:paraId="26876937" w14:textId="77777777" w:rsidR="00376323" w:rsidRPr="00B95168" w:rsidRDefault="00376323" w:rsidP="00B95168">
      <w:pPr>
        <w:pStyle w:val="Heading1"/>
        <w:numPr>
          <w:ilvl w:val="0"/>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Research Design &amp; Methods</w:t>
      </w:r>
    </w:p>
    <w:p w14:paraId="33DC29F0" w14:textId="77777777" w:rsidR="00376323" w:rsidRPr="00B95168" w:rsidRDefault="00376323" w:rsidP="00B95168">
      <w:pPr>
        <w:pStyle w:val="Heading1"/>
        <w:numPr>
          <w:ilvl w:val="1"/>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Descriptive stage</w:t>
      </w:r>
    </w:p>
    <w:p w14:paraId="14051B50" w14:textId="2CDFB3E6" w:rsidR="00376323" w:rsidRPr="00B95168" w:rsidRDefault="00376323" w:rsidP="00B95168">
      <w:pPr>
        <w:autoSpaceDE w:val="0"/>
        <w:autoSpaceDN w:val="0"/>
        <w:adjustRightInd w:val="0"/>
        <w:spacing w:line="360" w:lineRule="auto"/>
        <w:rPr>
          <w:rFonts w:ascii="Helvetica Neue" w:eastAsiaTheme="minorHAnsi" w:hAnsi="Helvetica Neue"/>
          <w:color w:val="000000" w:themeColor="text1"/>
          <w:lang w:val="en-GB" w:eastAsia="en-US"/>
          <w14:ligatures w14:val="standardContextual"/>
        </w:rPr>
      </w:pPr>
      <w:r w:rsidRPr="00B95168">
        <w:rPr>
          <w:rFonts w:ascii="Helvetica Neue" w:eastAsiaTheme="minorHAnsi" w:hAnsi="Helvetica Neue"/>
          <w:color w:val="000000" w:themeColor="text1"/>
          <w:lang w:val="en-GB" w:eastAsia="en-US"/>
          <w14:ligatures w14:val="standardContextual"/>
        </w:rPr>
        <w:t xml:space="preserve">For each country-year, plot </w:t>
      </w:r>
      <m:oMath>
        <m:sSub>
          <m:sSubPr>
            <m:ctrlPr>
              <w:rPr>
                <w:rFonts w:ascii="Cambria Math" w:eastAsiaTheme="minorEastAsia" w:hAnsi="Cambria Math"/>
                <w:b/>
                <w:bCs/>
                <w:i/>
                <w:color w:val="000000" w:themeColor="text1"/>
                <w:kern w:val="2"/>
                <w:lang w:val="en-GB" w:eastAsia="en-US"/>
                <w14:ligatures w14:val="standardContextual"/>
              </w:rPr>
            </m:ctrlPr>
          </m:sSubPr>
          <m:e>
            <m:r>
              <m:rPr>
                <m:sty m:val="bi"/>
              </m:rPr>
              <w:rPr>
                <w:rFonts w:ascii="Cambria Math" w:eastAsiaTheme="minorEastAsia" w:hAnsi="Cambria Math"/>
                <w:color w:val="000000" w:themeColor="text1"/>
                <w:lang w:val="en-GB"/>
              </w:rPr>
              <m:t>RealWage</m:t>
            </m:r>
          </m:e>
          <m:sub>
            <m:r>
              <m:rPr>
                <m:sty m:val="bi"/>
              </m:rPr>
              <w:rPr>
                <w:rFonts w:ascii="Cambria Math" w:eastAsiaTheme="minorEastAsia" w:hAnsi="Cambria Math"/>
                <w:color w:val="000000" w:themeColor="text1"/>
                <w:lang w:val="en-GB"/>
              </w:rPr>
              <m:t>i,t</m:t>
            </m:r>
          </m:sub>
        </m:sSub>
      </m:oMath>
      <w:r w:rsidRPr="00B95168">
        <w:rPr>
          <w:rFonts w:ascii="Helvetica Neue" w:eastAsiaTheme="minorEastAsia" w:hAnsi="Helvetica Neue"/>
          <w:b/>
          <w:bCs/>
          <w:color w:val="000000" w:themeColor="text1"/>
          <w:kern w:val="2"/>
          <w:lang w:val="en-GB" w:eastAsia="en-US"/>
          <w14:ligatures w14:val="standardContextual"/>
        </w:rPr>
        <w:t xml:space="preserve"> </w:t>
      </w:r>
      <w:r w:rsidRPr="00B95168">
        <w:rPr>
          <w:rFonts w:ascii="Helvetica Neue" w:eastAsiaTheme="minorHAnsi" w:hAnsi="Helvetica Neue"/>
          <w:color w:val="000000" w:themeColor="text1"/>
          <w:lang w:val="en-GB" w:eastAsia="en-US"/>
          <w14:ligatures w14:val="standardContextual"/>
        </w:rPr>
        <w:t>against the flat benchmark = 1, visually flagging low (&lt; 2 %), moderate (2–5 %), and high (&gt; 5 %) inflation years.</w:t>
      </w:r>
    </w:p>
    <w:p w14:paraId="38BE29FA" w14:textId="597BF978" w:rsidR="00B36E51" w:rsidRPr="00B95168" w:rsidRDefault="00B36E51" w:rsidP="00B95168">
      <w:pPr>
        <w:pStyle w:val="Heading1"/>
        <w:numPr>
          <w:ilvl w:val="1"/>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Main regression (Monthly fixed-effects Panel)</w:t>
      </w:r>
    </w:p>
    <w:p w14:paraId="49038162" w14:textId="77777777" w:rsidR="00376323" w:rsidRPr="00B95168" w:rsidRDefault="00376323" w:rsidP="00B95168">
      <w:pPr>
        <w:autoSpaceDE w:val="0"/>
        <w:autoSpaceDN w:val="0"/>
        <w:adjustRightInd w:val="0"/>
        <w:spacing w:line="360" w:lineRule="auto"/>
        <w:rPr>
          <w:rFonts w:ascii="Helvetica Neue" w:eastAsiaTheme="minorHAnsi" w:hAnsi="Helvetica Neue"/>
          <w:color w:val="000000" w:themeColor="text1"/>
          <w:lang w:val="en-GB" w:eastAsia="en-US"/>
          <w14:ligatures w14:val="standardContextual"/>
        </w:rPr>
      </w:pPr>
    </w:p>
    <w:p w14:paraId="2E53A517" w14:textId="77777777" w:rsidR="003B15EB" w:rsidRPr="00B95168" w:rsidRDefault="003B15EB" w:rsidP="00B95168">
      <w:pPr>
        <w:spacing w:line="360" w:lineRule="auto"/>
        <w:rPr>
          <w:rFonts w:ascii="Helvetica Neue" w:hAnsi="Helvetica Neue"/>
          <w:color w:val="000000" w:themeColor="text1"/>
          <w:lang w:val="en-GB"/>
        </w:rPr>
      </w:pPr>
    </w:p>
    <w:p w14:paraId="12618B68" w14:textId="1C71CA36" w:rsidR="003B15EB" w:rsidRPr="00B95168" w:rsidRDefault="00F04440" w:rsidP="00B95168">
      <w:pPr>
        <w:spacing w:line="360" w:lineRule="auto"/>
        <w:rPr>
          <w:rFonts w:ascii="Helvetica Neue" w:hAnsi="Helvetica Neue"/>
          <w:color w:val="000000" w:themeColor="text1"/>
          <w:sz w:val="22"/>
          <w:szCs w:val="22"/>
          <w:lang w:val="en-GB"/>
        </w:rPr>
      </w:pPr>
      <m:oMathPara>
        <m:oMath>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ErosionGap</m:t>
              </m:r>
            </m:e>
            <m:sub>
              <m:r>
                <w:rPr>
                  <w:rFonts w:ascii="Cambria Math" w:hAnsi="Cambria Math"/>
                  <w:color w:val="000000" w:themeColor="text1"/>
                  <w:sz w:val="22"/>
                  <w:szCs w:val="22"/>
                  <w:lang w:val="en-GB"/>
                </w:rPr>
                <m:t>i, t</m:t>
              </m:r>
            </m:sub>
          </m:sSub>
          <m:r>
            <w:rPr>
              <w:rFonts w:ascii="Cambria Math" w:hAnsi="Cambria Math"/>
              <w:color w:val="000000" w:themeColor="text1"/>
              <w:sz w:val="22"/>
              <w:szCs w:val="22"/>
              <w:lang w:val="en-GB"/>
            </w:rPr>
            <m:t xml:space="preserve">= </m:t>
          </m:r>
          <m:r>
            <w:rPr>
              <w:rFonts w:ascii="Cambria Math" w:hAnsi="Cambria Math"/>
              <w:i/>
              <w:color w:val="000000" w:themeColor="text1"/>
              <w:sz w:val="22"/>
              <w:szCs w:val="22"/>
              <w:lang w:val="en-GB"/>
            </w:rPr>
            <w:sym w:font="Symbol" w:char="F061"/>
          </m:r>
          <m:r>
            <w:rPr>
              <w:rFonts w:ascii="Cambria Math" w:hAnsi="Cambria Math"/>
              <w:color w:val="000000" w:themeColor="text1"/>
              <w:sz w:val="22"/>
              <w:szCs w:val="22"/>
              <w:lang w:val="en-GB"/>
            </w:rPr>
            <m:t>+</m:t>
          </m:r>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β</m:t>
              </m:r>
            </m:e>
            <m:sub>
              <m:r>
                <w:rPr>
                  <w:rFonts w:ascii="Cambria Math" w:hAnsi="Cambria Math"/>
                  <w:color w:val="000000" w:themeColor="text1"/>
                  <w:sz w:val="22"/>
                  <w:szCs w:val="22"/>
                  <w:lang w:val="en-GB"/>
                </w:rPr>
                <m:t>1</m:t>
              </m:r>
            </m:sub>
          </m:sSub>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π</m:t>
              </m:r>
            </m:e>
            <m:sub>
              <m:r>
                <w:rPr>
                  <w:rFonts w:ascii="Cambria Math" w:hAnsi="Cambria Math"/>
                  <w:color w:val="000000" w:themeColor="text1"/>
                  <w:sz w:val="22"/>
                  <w:szCs w:val="22"/>
                  <w:lang w:val="en-GB"/>
                </w:rPr>
                <m:t>i,t</m:t>
              </m:r>
            </m:sub>
          </m:sSub>
          <m:r>
            <w:rPr>
              <w:rFonts w:ascii="Cambria Math" w:hAnsi="Cambria Math"/>
              <w:color w:val="000000" w:themeColor="text1"/>
              <w:sz w:val="22"/>
              <w:szCs w:val="22"/>
              <w:lang w:val="en-GB"/>
            </w:rPr>
            <m:t>+</m:t>
          </m:r>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β</m:t>
              </m:r>
            </m:e>
            <m:sub>
              <m:r>
                <w:rPr>
                  <w:rFonts w:ascii="Cambria Math" w:hAnsi="Cambria Math"/>
                  <w:color w:val="000000" w:themeColor="text1"/>
                  <w:sz w:val="22"/>
                  <w:szCs w:val="22"/>
                  <w:lang w:val="en-GB"/>
                </w:rPr>
                <m:t>2</m:t>
              </m:r>
            </m:sub>
          </m:sSub>
          <m:r>
            <w:rPr>
              <w:rFonts w:ascii="Cambria Math" w:hAnsi="Cambria Math"/>
              <w:color w:val="000000" w:themeColor="text1"/>
              <w:sz w:val="22"/>
              <w:szCs w:val="22"/>
              <w:lang w:val="en-GB"/>
            </w:rPr>
            <m:t>Vol</m:t>
          </m:r>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π</m:t>
              </m:r>
            </m:e>
            <m:sub>
              <m:r>
                <w:rPr>
                  <w:rFonts w:ascii="Cambria Math" w:hAnsi="Cambria Math"/>
                  <w:color w:val="000000" w:themeColor="text1"/>
                  <w:sz w:val="22"/>
                  <w:szCs w:val="22"/>
                  <w:lang w:val="en-GB"/>
                </w:rPr>
                <m:t>i</m:t>
              </m:r>
              <m:r>
                <w:rPr>
                  <w:rFonts w:ascii="Cambria Math" w:hAnsi="Cambria Math"/>
                  <w:color w:val="000000" w:themeColor="text1"/>
                  <w:sz w:val="22"/>
                  <w:szCs w:val="22"/>
                  <w:lang w:val="en-GB"/>
                </w:rPr>
                <m:t>,</m:t>
              </m:r>
              <m:r>
                <w:rPr>
                  <w:rFonts w:ascii="Cambria Math" w:hAnsi="Cambria Math"/>
                  <w:color w:val="000000" w:themeColor="text1"/>
                  <w:sz w:val="22"/>
                  <w:szCs w:val="22"/>
                  <w:lang w:val="en-GB"/>
                </w:rPr>
                <m:t>t</m:t>
              </m:r>
            </m:sub>
          </m:sSub>
          <m:r>
            <w:rPr>
              <w:rFonts w:ascii="Cambria Math" w:hAnsi="Cambria Math"/>
              <w:color w:val="000000" w:themeColor="text1"/>
              <w:sz w:val="22"/>
              <w:szCs w:val="22"/>
              <w:lang w:val="en-GB"/>
            </w:rPr>
            <m:t>+</m:t>
          </m:r>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β</m:t>
              </m:r>
            </m:e>
            <m:sub>
              <m:r>
                <w:rPr>
                  <w:rFonts w:ascii="Cambria Math" w:hAnsi="Cambria Math"/>
                  <w:color w:val="000000" w:themeColor="text1"/>
                  <w:sz w:val="22"/>
                  <w:szCs w:val="22"/>
                  <w:lang w:val="en-GB"/>
                </w:rPr>
                <m:t>3</m:t>
              </m:r>
            </m:sub>
          </m:sSub>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UnionDens</m:t>
              </m:r>
            </m:e>
            <m:sub>
              <m:r>
                <w:rPr>
                  <w:rFonts w:ascii="Cambria Math" w:hAnsi="Cambria Math"/>
                  <w:color w:val="000000" w:themeColor="text1"/>
                  <w:sz w:val="22"/>
                  <w:szCs w:val="22"/>
                  <w:lang w:val="en-GB"/>
                </w:rPr>
                <m:t>i,t</m:t>
              </m:r>
            </m:sub>
          </m:sSub>
          <m:r>
            <w:rPr>
              <w:rFonts w:ascii="Cambria Math" w:hAnsi="Cambria Math"/>
              <w:color w:val="000000" w:themeColor="text1"/>
              <w:sz w:val="22"/>
              <w:szCs w:val="22"/>
              <w:lang w:val="en-GB"/>
            </w:rPr>
            <m:t>+</m:t>
          </m:r>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β</m:t>
              </m:r>
            </m:e>
            <m:sub>
              <m:r>
                <w:rPr>
                  <w:rFonts w:ascii="Cambria Math" w:hAnsi="Cambria Math"/>
                  <w:color w:val="000000" w:themeColor="text1"/>
                  <w:sz w:val="22"/>
                  <w:szCs w:val="22"/>
                  <w:lang w:val="en-GB"/>
                </w:rPr>
                <m:t>4</m:t>
              </m:r>
            </m:sub>
          </m:sSub>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Coord</m:t>
              </m:r>
            </m:e>
            <m:sub>
              <m:r>
                <w:rPr>
                  <w:rFonts w:ascii="Cambria Math" w:hAnsi="Cambria Math"/>
                  <w:color w:val="000000" w:themeColor="text1"/>
                  <w:sz w:val="22"/>
                  <w:szCs w:val="22"/>
                  <w:lang w:val="en-GB"/>
                </w:rPr>
                <m:t>i,t</m:t>
              </m:r>
            </m:sub>
          </m:sSub>
          <m:r>
            <w:rPr>
              <w:rFonts w:ascii="Cambria Math" w:hAnsi="Cambria Math"/>
              <w:color w:val="000000" w:themeColor="text1"/>
              <w:sz w:val="22"/>
              <w:szCs w:val="22"/>
              <w:lang w:val="en-GB"/>
            </w:rPr>
            <m:t>+</m:t>
          </m:r>
          <m:r>
            <w:rPr>
              <w:rFonts w:ascii="Cambria Math" w:hAnsi="Cambria Math"/>
              <w:color w:val="000000" w:themeColor="text1"/>
              <w:sz w:val="22"/>
              <w:szCs w:val="22"/>
              <w:lang w:val="en-GB"/>
            </w:rPr>
            <m:t>γ</m:t>
          </m:r>
          <m:sSubSup>
            <m:sSubSupPr>
              <m:ctrlPr>
                <w:rPr>
                  <w:rFonts w:ascii="Cambria Math" w:hAnsi="Cambria Math"/>
                  <w:i/>
                  <w:color w:val="000000" w:themeColor="text1"/>
                  <w:sz w:val="22"/>
                  <w:szCs w:val="22"/>
                  <w:lang w:val="en-GB"/>
                </w:rPr>
              </m:ctrlPr>
            </m:sSubSupPr>
            <m:e>
              <m:r>
                <w:rPr>
                  <w:rFonts w:ascii="Cambria Math" w:hAnsi="Cambria Math"/>
                  <w:color w:val="000000" w:themeColor="text1"/>
                  <w:sz w:val="22"/>
                  <w:szCs w:val="22"/>
                  <w:lang w:val="en-GB"/>
                </w:rPr>
                <m:t>X</m:t>
              </m:r>
            </m:e>
            <m:sub>
              <m:r>
                <w:rPr>
                  <w:rFonts w:ascii="Cambria Math" w:hAnsi="Cambria Math"/>
                  <w:color w:val="000000" w:themeColor="text1"/>
                  <w:sz w:val="22"/>
                  <w:szCs w:val="22"/>
                  <w:lang w:val="en-GB"/>
                </w:rPr>
                <m:t>it</m:t>
              </m:r>
            </m:sub>
            <m:sup>
              <m:r>
                <w:rPr>
                  <w:rFonts w:ascii="Cambria Math" w:hAnsi="Cambria Math"/>
                  <w:color w:val="000000" w:themeColor="text1"/>
                  <w:sz w:val="22"/>
                  <w:szCs w:val="22"/>
                  <w:lang w:val="en-GB"/>
                </w:rPr>
                <m:t>`</m:t>
              </m:r>
            </m:sup>
          </m:sSubSup>
          <m:r>
            <w:rPr>
              <w:rFonts w:ascii="Cambria Math" w:hAnsi="Cambria Math"/>
              <w:color w:val="000000" w:themeColor="text1"/>
              <w:sz w:val="22"/>
              <w:szCs w:val="22"/>
              <w:lang w:val="en-GB"/>
            </w:rPr>
            <m:t>+</m:t>
          </m:r>
          <m:sSub>
            <m:sSubPr>
              <m:ctrlPr>
                <w:rPr>
                  <w:rFonts w:ascii="Cambria Math" w:hAnsi="Cambria Math"/>
                  <w:i/>
                  <w:color w:val="000000" w:themeColor="text1"/>
                  <w:sz w:val="22"/>
                  <w:szCs w:val="22"/>
                  <w:lang w:val="en-GB"/>
                </w:rPr>
              </m:ctrlPr>
            </m:sSubPr>
            <m:e>
              <m:r>
                <w:rPr>
                  <w:rFonts w:ascii="Cambria Math" w:hAnsi="Cambria Math"/>
                  <w:i/>
                  <w:color w:val="000000" w:themeColor="text1"/>
                  <w:sz w:val="22"/>
                  <w:szCs w:val="22"/>
                  <w:lang w:val="en-GB"/>
                </w:rPr>
                <w:sym w:font="Symbol" w:char="F06D"/>
              </m:r>
            </m:e>
            <m:sub>
              <m:r>
                <w:rPr>
                  <w:rFonts w:ascii="Cambria Math" w:hAnsi="Cambria Math"/>
                  <w:color w:val="000000" w:themeColor="text1"/>
                  <w:sz w:val="22"/>
                  <w:szCs w:val="22"/>
                  <w:lang w:val="en-GB"/>
                </w:rPr>
                <m:t>i</m:t>
              </m:r>
            </m:sub>
          </m:sSub>
          <m:r>
            <w:rPr>
              <w:rFonts w:ascii="Cambria Math" w:hAnsi="Cambria Math"/>
              <w:color w:val="000000" w:themeColor="text1"/>
              <w:sz w:val="22"/>
              <w:szCs w:val="22"/>
              <w:lang w:val="en-GB"/>
            </w:rPr>
            <m:t>+</m:t>
          </m:r>
          <m:sSub>
            <m:sSubPr>
              <m:ctrlPr>
                <w:rPr>
                  <w:rFonts w:ascii="Cambria Math" w:hAnsi="Cambria Math"/>
                  <w:i/>
                  <w:color w:val="000000" w:themeColor="text1"/>
                  <w:sz w:val="22"/>
                  <w:szCs w:val="22"/>
                  <w:lang w:val="en-GB"/>
                </w:rPr>
              </m:ctrlPr>
            </m:sSubPr>
            <m:e>
              <m:r>
                <w:rPr>
                  <w:rFonts w:ascii="Cambria Math" w:hAnsi="Cambria Math"/>
                  <w:i/>
                  <w:color w:val="000000" w:themeColor="text1"/>
                  <w:sz w:val="22"/>
                  <w:szCs w:val="22"/>
                  <w:lang w:val="en-GB"/>
                </w:rPr>
                <w:sym w:font="Symbol" w:char="F074"/>
              </m:r>
            </m:e>
            <m:sub>
              <m:r>
                <w:rPr>
                  <w:rFonts w:ascii="Cambria Math" w:hAnsi="Cambria Math"/>
                  <w:color w:val="000000" w:themeColor="text1"/>
                  <w:sz w:val="22"/>
                  <w:szCs w:val="22"/>
                  <w:lang w:val="en-GB"/>
                </w:rPr>
                <m:t>t</m:t>
              </m:r>
            </m:sub>
          </m:sSub>
          <m:r>
            <w:rPr>
              <w:rFonts w:ascii="Cambria Math" w:hAnsi="Cambria Math"/>
              <w:color w:val="000000" w:themeColor="text1"/>
              <w:sz w:val="22"/>
              <w:szCs w:val="22"/>
              <w:lang w:val="en-GB"/>
            </w:rPr>
            <m:t>+</m:t>
          </m:r>
          <m:sSub>
            <m:sSubPr>
              <m:ctrlPr>
                <w:rPr>
                  <w:rFonts w:ascii="Cambria Math" w:hAnsi="Cambria Math"/>
                  <w:i/>
                  <w:color w:val="000000" w:themeColor="text1"/>
                  <w:sz w:val="22"/>
                  <w:szCs w:val="22"/>
                  <w:lang w:val="en-GB"/>
                </w:rPr>
              </m:ctrlPr>
            </m:sSubPr>
            <m:e>
              <m:r>
                <w:rPr>
                  <w:rFonts w:ascii="Cambria Math" w:hAnsi="Cambria Math"/>
                  <w:color w:val="000000" w:themeColor="text1"/>
                  <w:sz w:val="22"/>
                  <w:szCs w:val="22"/>
                  <w:lang w:val="en-GB"/>
                </w:rPr>
                <m:t>ε</m:t>
              </m:r>
            </m:e>
            <m:sub>
              <m:r>
                <w:rPr>
                  <w:rFonts w:ascii="Cambria Math" w:hAnsi="Cambria Math"/>
                  <w:color w:val="000000" w:themeColor="text1"/>
                  <w:sz w:val="22"/>
                  <w:szCs w:val="22"/>
                  <w:lang w:val="en-GB"/>
                </w:rPr>
                <m:t>i</m:t>
              </m:r>
              <m:r>
                <w:rPr>
                  <w:rFonts w:ascii="Cambria Math" w:hAnsi="Cambria Math"/>
                  <w:color w:val="000000" w:themeColor="text1"/>
                  <w:sz w:val="22"/>
                  <w:szCs w:val="22"/>
                  <w:lang w:val="en-GB"/>
                </w:rPr>
                <m:t>,</m:t>
              </m:r>
              <m:r>
                <w:rPr>
                  <w:rFonts w:ascii="Cambria Math" w:hAnsi="Cambria Math"/>
                  <w:color w:val="000000" w:themeColor="text1"/>
                  <w:sz w:val="22"/>
                  <w:szCs w:val="22"/>
                  <w:lang w:val="en-GB"/>
                </w:rPr>
                <m:t>t</m:t>
              </m:r>
            </m:sub>
          </m:sSub>
        </m:oMath>
      </m:oMathPara>
    </w:p>
    <w:p w14:paraId="4E59FE4B" w14:textId="77777777" w:rsidR="003B15EB" w:rsidRPr="00B95168" w:rsidRDefault="003B15EB" w:rsidP="00B95168">
      <w:pPr>
        <w:spacing w:line="360" w:lineRule="auto"/>
        <w:rPr>
          <w:rFonts w:ascii="Helvetica Neue" w:hAnsi="Helvetica Neue"/>
          <w:color w:val="000000" w:themeColor="text1"/>
          <w:lang w:val="en-GB"/>
        </w:rPr>
      </w:pPr>
    </w:p>
    <w:p w14:paraId="006E23E1" w14:textId="5D0AACDC" w:rsidR="003B15EB" w:rsidRPr="00B95168" w:rsidRDefault="00540251" w:rsidP="00B95168">
      <w:pPr>
        <w:pStyle w:val="ListParagraph"/>
        <w:numPr>
          <w:ilvl w:val="0"/>
          <w:numId w:val="8"/>
        </w:numPr>
        <w:spacing w:line="360" w:lineRule="auto"/>
        <w:rPr>
          <w:rFonts w:ascii="Helvetica Neue" w:hAnsi="Helvetica Neue"/>
          <w:color w:val="000000" w:themeColor="text1"/>
          <w:lang w:val="en-GB"/>
        </w:rPr>
      </w:pPr>
      <m:oMath>
        <m:sSub>
          <m:sSubPr>
            <m:ctrlPr>
              <w:rPr>
                <w:rFonts w:ascii="Cambria Math" w:hAnsi="Cambria Math"/>
                <w:i/>
                <w:color w:val="000000" w:themeColor="text1"/>
                <w:lang w:val="en-GB"/>
              </w:rPr>
            </m:ctrlPr>
          </m:sSubPr>
          <m:e>
            <m:r>
              <w:rPr>
                <w:rFonts w:ascii="Cambria Math" w:hAnsi="Cambria Math"/>
                <w:i/>
                <w:color w:val="000000" w:themeColor="text1"/>
              </w:rPr>
              <w:sym w:font="Symbol" w:char="F06D"/>
            </m:r>
          </m:e>
          <m:sub>
            <m:r>
              <w:rPr>
                <w:rFonts w:ascii="Cambria Math" w:hAnsi="Cambria Math"/>
                <w:color w:val="000000" w:themeColor="text1"/>
                <w:lang w:val="en-GB"/>
              </w:rPr>
              <m:t>i</m:t>
            </m:r>
          </m:sub>
        </m:sSub>
        <m:r>
          <w:rPr>
            <w:rFonts w:ascii="Cambria Math" w:hAnsi="Cambria Math"/>
            <w:color w:val="000000" w:themeColor="text1"/>
            <w:lang w:val="en-GB"/>
          </w:rPr>
          <m:t xml:space="preserve"> </m:t>
        </m:r>
      </m:oMath>
      <w:r w:rsidR="00AC593E" w:rsidRPr="00B95168">
        <w:rPr>
          <w:rFonts w:ascii="Helvetica Neue" w:eastAsiaTheme="minorEastAsia" w:hAnsi="Helvetica Neue"/>
          <w:color w:val="000000" w:themeColor="text1"/>
          <w:lang w:val="en-GB"/>
        </w:rPr>
        <w:t xml:space="preserve">: </w:t>
      </w:r>
      <w:r w:rsidRPr="00B95168">
        <w:rPr>
          <w:rFonts w:ascii="Helvetica Neue" w:eastAsiaTheme="minorHAnsi" w:hAnsi="Helvetica Neue"/>
          <w:color w:val="000000" w:themeColor="text1"/>
          <w:lang w:val="en-GB" w:eastAsia="en-US"/>
          <w14:ligatures w14:val="standardContextual"/>
        </w:rPr>
        <w:t>country fixed effects remove time-invariant differences (e.g., labour law traditions).</w:t>
      </w:r>
    </w:p>
    <w:p w14:paraId="2D9F2B3A" w14:textId="0A79E048" w:rsidR="00540251" w:rsidRPr="00B95168" w:rsidRDefault="00540251" w:rsidP="00B95168">
      <w:pPr>
        <w:pStyle w:val="ListParagraph"/>
        <w:numPr>
          <w:ilvl w:val="0"/>
          <w:numId w:val="8"/>
        </w:numPr>
        <w:spacing w:line="360" w:lineRule="auto"/>
        <w:rPr>
          <w:rFonts w:ascii="Helvetica Neue" w:hAnsi="Helvetica Neue"/>
          <w:color w:val="000000" w:themeColor="text1"/>
          <w:lang w:val="en-GB"/>
        </w:rPr>
      </w:pPr>
      <m:oMath>
        <m:sSub>
          <m:sSubPr>
            <m:ctrlPr>
              <w:rPr>
                <w:rFonts w:ascii="Cambria Math" w:hAnsi="Cambria Math"/>
                <w:i/>
                <w:color w:val="000000" w:themeColor="text1"/>
                <w:lang w:val="en-GB"/>
              </w:rPr>
            </m:ctrlPr>
          </m:sSubPr>
          <m:e>
            <m:r>
              <w:rPr>
                <w:rFonts w:ascii="Cambria Math" w:hAnsi="Cambria Math"/>
                <w:i/>
                <w:color w:val="000000" w:themeColor="text1"/>
                <w:lang w:val="en-GB"/>
              </w:rPr>
              <w:sym w:font="Symbol" w:char="F074"/>
            </m:r>
          </m:e>
          <m:sub>
            <m:r>
              <w:rPr>
                <w:rFonts w:ascii="Cambria Math" w:hAnsi="Cambria Math"/>
                <w:color w:val="000000" w:themeColor="text1"/>
                <w:lang w:val="en-GB"/>
              </w:rPr>
              <m:t>t</m:t>
            </m:r>
          </m:sub>
        </m:sSub>
      </m:oMath>
      <w:r w:rsidRPr="00B95168">
        <w:rPr>
          <w:rFonts w:ascii="Helvetica Neue" w:eastAsiaTheme="minorEastAsia" w:hAnsi="Helvetica Neue"/>
          <w:color w:val="000000" w:themeColor="text1"/>
          <w:lang w:val="en-GB"/>
        </w:rPr>
        <w:t xml:space="preserve"> </w:t>
      </w:r>
      <w:r w:rsidR="00AC593E" w:rsidRPr="00B95168">
        <w:rPr>
          <w:rFonts w:ascii="Helvetica Neue" w:eastAsiaTheme="minorEastAsia" w:hAnsi="Helvetica Neue"/>
          <w:color w:val="000000" w:themeColor="text1"/>
          <w:lang w:val="en-GB"/>
        </w:rPr>
        <w:t xml:space="preserve">: </w:t>
      </w:r>
      <w:r w:rsidRPr="00B95168">
        <w:rPr>
          <w:rFonts w:ascii="Helvetica Neue" w:hAnsi="Helvetica Neue"/>
          <w:color w:val="000000" w:themeColor="text1"/>
          <w:lang w:val="en-GB"/>
        </w:rPr>
        <w:t>month-year</w:t>
      </w:r>
      <w:r w:rsidRPr="00B95168">
        <w:rPr>
          <w:rFonts w:ascii="Helvetica Neue" w:hAnsi="Helvetica Neue"/>
          <w:color w:val="000000" w:themeColor="text1"/>
          <w:lang w:val="en-GB"/>
        </w:rPr>
        <w:t xml:space="preserve"> </w:t>
      </w:r>
      <w:r w:rsidRPr="00B95168">
        <w:rPr>
          <w:rFonts w:ascii="Helvetica Neue" w:hAnsi="Helvetica Neue"/>
          <w:color w:val="000000" w:themeColor="text1"/>
          <w:lang w:val="en-GB"/>
        </w:rPr>
        <w:t>dummies</w:t>
      </w:r>
      <w:r w:rsidRPr="00B95168">
        <w:rPr>
          <w:rFonts w:ascii="Helvetica Neue" w:hAnsi="Helvetica Neue"/>
          <w:color w:val="000000" w:themeColor="text1"/>
          <w:lang w:val="en-GB"/>
        </w:rPr>
        <w:t xml:space="preserve"> </w:t>
      </w:r>
      <w:r w:rsidRPr="00B95168">
        <w:rPr>
          <w:rFonts w:ascii="Helvetica Neue" w:hAnsi="Helvetica Neue"/>
          <w:color w:val="000000" w:themeColor="text1"/>
          <w:lang w:val="en-GB"/>
        </w:rPr>
        <w:t>absorb</w:t>
      </w:r>
      <w:r w:rsidRPr="00B95168">
        <w:rPr>
          <w:rFonts w:ascii="Helvetica Neue" w:hAnsi="Helvetica Neue"/>
          <w:color w:val="000000" w:themeColor="text1"/>
          <w:lang w:val="en-GB"/>
        </w:rPr>
        <w:t xml:space="preserve"> </w:t>
      </w:r>
      <w:r w:rsidRPr="00B95168">
        <w:rPr>
          <w:rFonts w:ascii="Helvetica Neue" w:hAnsi="Helvetica Neue"/>
          <w:color w:val="000000" w:themeColor="text1"/>
          <w:lang w:val="en-GB"/>
        </w:rPr>
        <w:t>global</w:t>
      </w:r>
      <w:r w:rsidRPr="00B95168">
        <w:rPr>
          <w:rFonts w:ascii="Helvetica Neue" w:hAnsi="Helvetica Neue"/>
          <w:color w:val="000000" w:themeColor="text1"/>
          <w:lang w:val="en-GB"/>
        </w:rPr>
        <w:t xml:space="preserve"> </w:t>
      </w:r>
      <w:r w:rsidRPr="00B95168">
        <w:rPr>
          <w:rFonts w:ascii="Helvetica Neue" w:hAnsi="Helvetica Neue"/>
          <w:color w:val="000000" w:themeColor="text1"/>
          <w:lang w:val="en-GB"/>
        </w:rPr>
        <w:t>shocks</w:t>
      </w:r>
      <w:r w:rsidRPr="00B95168">
        <w:rPr>
          <w:rFonts w:ascii="Helvetica Neue" w:hAnsi="Helvetica Neue"/>
          <w:color w:val="000000" w:themeColor="text1"/>
          <w:lang w:val="en-GB"/>
        </w:rPr>
        <w:t xml:space="preserve"> </w:t>
      </w:r>
      <w:r w:rsidRPr="00B95168">
        <w:rPr>
          <w:rFonts w:ascii="Helvetica Neue" w:hAnsi="Helvetica Neue"/>
          <w:color w:val="000000" w:themeColor="text1"/>
          <w:lang w:val="en-GB"/>
        </w:rPr>
        <w:t>and</w:t>
      </w:r>
      <w:r w:rsidRPr="00B95168">
        <w:rPr>
          <w:rFonts w:ascii="Helvetica Neue" w:hAnsi="Helvetica Neue"/>
          <w:color w:val="000000" w:themeColor="text1"/>
          <w:lang w:val="en-GB"/>
        </w:rPr>
        <w:t xml:space="preserve"> </w:t>
      </w:r>
      <w:r w:rsidRPr="00B95168">
        <w:rPr>
          <w:rFonts w:ascii="Helvetica Neue" w:hAnsi="Helvetica Neue"/>
          <w:color w:val="000000" w:themeColor="text1"/>
          <w:lang w:val="en-GB"/>
        </w:rPr>
        <w:t>seasonality.</w:t>
      </w:r>
    </w:p>
    <w:p w14:paraId="4199E7F7" w14:textId="450CCD59" w:rsidR="00AC593E" w:rsidRPr="00B95168" w:rsidRDefault="00AC593E" w:rsidP="00B95168">
      <w:pPr>
        <w:pStyle w:val="ListParagraph"/>
        <w:numPr>
          <w:ilvl w:val="0"/>
          <w:numId w:val="8"/>
        </w:numPr>
        <w:spacing w:line="360" w:lineRule="auto"/>
        <w:rPr>
          <w:rFonts w:ascii="Helvetica Neue" w:hAnsi="Helvetica Neue"/>
          <w:color w:val="000000" w:themeColor="text1"/>
          <w:kern w:val="2"/>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ε</m:t>
            </m:r>
          </m:e>
          <m:sub>
            <m:r>
              <w:rPr>
                <w:rFonts w:ascii="Cambria Math" w:hAnsi="Cambria Math"/>
                <w:color w:val="000000" w:themeColor="text1"/>
                <w:lang w:val="en-GB"/>
              </w:rPr>
              <m:t>i,t</m:t>
            </m:r>
          </m:sub>
        </m:sSub>
      </m:oMath>
      <w:r w:rsidRPr="00B95168">
        <w:rPr>
          <w:rFonts w:ascii="Helvetica Neue" w:eastAsiaTheme="minorEastAsia" w:hAnsi="Helvetica Neue"/>
          <w:color w:val="000000" w:themeColor="text1"/>
          <w:lang w:val="en-GB"/>
        </w:rPr>
        <w:t xml:space="preserve"> : Error term.</w:t>
      </w:r>
    </w:p>
    <w:p w14:paraId="51D91320" w14:textId="330A75F8" w:rsidR="00AC593E" w:rsidRPr="00B95168" w:rsidRDefault="00150C9E" w:rsidP="00B95168">
      <w:pPr>
        <w:pStyle w:val="Heading1"/>
        <w:numPr>
          <w:ilvl w:val="1"/>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Instrumental-variable Strategy</w:t>
      </w:r>
    </w:p>
    <w:p w14:paraId="6C73657E" w14:textId="06ED69B9" w:rsidR="00AC593E" w:rsidRPr="00B95168" w:rsidRDefault="00AC593E" w:rsidP="00B95168">
      <w:pPr>
        <w:autoSpaceDE w:val="0"/>
        <w:autoSpaceDN w:val="0"/>
        <w:adjustRightInd w:val="0"/>
        <w:spacing w:after="240" w:line="360" w:lineRule="auto"/>
        <w:rPr>
          <w:rFonts w:ascii="Helvetica Neue" w:eastAsiaTheme="minorHAnsi" w:hAnsi="Helvetica Neue"/>
          <w:color w:val="000000" w:themeColor="text1"/>
          <w:lang w:val="en-GB" w:eastAsia="en-US"/>
          <w14:ligatures w14:val="standardContextual"/>
        </w:rPr>
      </w:pPr>
      <w:r w:rsidRPr="00B95168">
        <w:rPr>
          <w:rFonts w:ascii="Helvetica Neue" w:eastAsiaTheme="minorHAnsi" w:hAnsi="Helvetica Neue"/>
          <w:color w:val="000000" w:themeColor="text1"/>
          <w:lang w:val="en-GB" w:eastAsia="en-US"/>
          <w14:ligatures w14:val="standardContextual"/>
        </w:rPr>
        <w:t xml:space="preserve">To address potential endogeneity of inflation, instrument </w:t>
      </w:r>
      <m:oMath>
        <m:sSub>
          <m:sSubPr>
            <m:ctrlPr>
              <w:rPr>
                <w:rFonts w:ascii="Cambria Math" w:hAnsi="Cambria Math"/>
                <w:i/>
                <w:color w:val="000000" w:themeColor="text1"/>
                <w:lang w:val="en-GB"/>
              </w:rPr>
            </m:ctrlPr>
          </m:sSubPr>
          <m:e>
            <m:r>
              <w:rPr>
                <w:rFonts w:ascii="Cambria Math" w:hAnsi="Cambria Math"/>
                <w:color w:val="000000" w:themeColor="text1"/>
                <w:lang w:val="en-GB"/>
              </w:rPr>
              <m:t>π</m:t>
            </m:r>
          </m:e>
          <m:sub>
            <m:r>
              <w:rPr>
                <w:rFonts w:ascii="Cambria Math" w:hAnsi="Cambria Math"/>
                <w:color w:val="000000" w:themeColor="text1"/>
                <w:lang w:val="en-GB"/>
              </w:rPr>
              <m:t>i,t</m:t>
            </m:r>
          </m:sub>
        </m:sSub>
      </m:oMath>
      <w:r w:rsidRPr="00B95168">
        <w:rPr>
          <w:rFonts w:ascii="Helvetica Neue" w:eastAsiaTheme="minorHAnsi" w:hAnsi="Helvetica Neue"/>
          <w:color w:val="000000" w:themeColor="text1"/>
          <w:lang w:val="en-GB" w:eastAsia="en-US"/>
          <w14:ligatures w14:val="standardContextual"/>
        </w:rPr>
        <w:t xml:space="preserve"> (and thus </w:t>
      </w:r>
      <m:oMath>
        <m:r>
          <w:rPr>
            <w:rFonts w:ascii="Cambria Math" w:hAnsi="Cambria Math"/>
            <w:color w:val="000000" w:themeColor="text1"/>
            <w:lang w:val="en-GB"/>
          </w:rPr>
          <m:t>Vol</m:t>
        </m:r>
        <m:sSub>
          <m:sSubPr>
            <m:ctrlPr>
              <w:rPr>
                <w:rFonts w:ascii="Cambria Math" w:hAnsi="Cambria Math"/>
                <w:i/>
                <w:color w:val="000000" w:themeColor="text1"/>
                <w:lang w:val="en-GB"/>
              </w:rPr>
            </m:ctrlPr>
          </m:sSubPr>
          <m:e>
            <m:r>
              <w:rPr>
                <w:rFonts w:ascii="Cambria Math" w:hAnsi="Cambria Math"/>
                <w:color w:val="000000" w:themeColor="text1"/>
                <w:lang w:val="en-GB"/>
              </w:rPr>
              <m:t>π</m:t>
            </m:r>
          </m:e>
          <m:sub>
            <m:r>
              <w:rPr>
                <w:rFonts w:ascii="Cambria Math" w:hAnsi="Cambria Math"/>
                <w:color w:val="000000" w:themeColor="text1"/>
                <w:lang w:val="en-GB"/>
              </w:rPr>
              <m:t>i,t</m:t>
            </m:r>
          </m:sub>
        </m:sSub>
      </m:oMath>
      <w:r w:rsidRPr="00B95168">
        <w:rPr>
          <w:rFonts w:ascii="Helvetica Neue" w:eastAsiaTheme="minorEastAsia" w:hAnsi="Helvetica Neue"/>
          <w:color w:val="000000" w:themeColor="text1"/>
          <w:lang w:val="en-GB"/>
        </w:rPr>
        <w:t>)</w:t>
      </w:r>
      <w:r w:rsidRPr="00B95168">
        <w:rPr>
          <w:rFonts w:ascii="Helvetica Neue" w:eastAsiaTheme="minorHAnsi" w:hAnsi="Helvetica Neue"/>
          <w:color w:val="000000" w:themeColor="text1"/>
          <w:lang w:val="en-GB" w:eastAsia="en-US"/>
          <w14:ligatures w14:val="standardContextual"/>
        </w:rPr>
        <w:t xml:space="preserve"> </w:t>
      </w:r>
      <w:r w:rsidRPr="00B95168">
        <w:rPr>
          <w:rFonts w:ascii="Helvetica Neue" w:eastAsiaTheme="minorHAnsi" w:hAnsi="Helvetica Neue"/>
          <w:color w:val="000000" w:themeColor="text1"/>
          <w:lang w:val="en-GB" w:eastAsia="en-US"/>
          <w14:ligatures w14:val="standardContextual"/>
        </w:rPr>
        <w:t>with:</w:t>
      </w:r>
    </w:p>
    <w:p w14:paraId="02A59C38" w14:textId="05B46468" w:rsidR="00AC593E" w:rsidRPr="00B95168" w:rsidRDefault="00AC593E" w:rsidP="00B95168">
      <w:pPr>
        <w:autoSpaceDE w:val="0"/>
        <w:autoSpaceDN w:val="0"/>
        <w:adjustRightInd w:val="0"/>
        <w:spacing w:after="240" w:line="360" w:lineRule="auto"/>
        <w:rPr>
          <w:rFonts w:ascii="Helvetica Neue" w:eastAsiaTheme="minorHAnsi" w:hAnsi="Helvetica Neue"/>
          <w:color w:val="000000" w:themeColor="text1"/>
          <w:lang w:val="en-GB" w:eastAsia="en-US"/>
          <w14:ligatures w14:val="standardContextual"/>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ComShock</m:t>
              </m:r>
            </m:e>
            <m:sub>
              <m:r>
                <w:rPr>
                  <w:rFonts w:ascii="Cambria Math" w:hAnsi="Cambria Math"/>
                  <w:color w:val="000000" w:themeColor="text1"/>
                  <w:lang w:val="en-GB"/>
                </w:rPr>
                <m:t>t</m:t>
              </m:r>
            </m:sub>
          </m:sSub>
          <m:r>
            <w:rPr>
              <w:rFonts w:ascii="Cambria Math" w:hAnsi="Cambria Math"/>
              <w:color w:val="000000" w:themeColor="text1"/>
              <w:lang w:val="en-GB"/>
            </w:rPr>
            <m:t xml:space="preserve"> </m:t>
          </m:r>
          <m:r>
            <m:rPr>
              <m:sty m:val="p"/>
            </m:rPr>
            <w:rPr>
              <w:rFonts w:ascii="Cambria Math" w:eastAsiaTheme="minorHAnsi" w:hAnsi="Cambria Math"/>
              <w:color w:val="000000" w:themeColor="text1"/>
              <w:lang w:val="en-GB" w:eastAsia="en-US"/>
              <w14:ligatures w14:val="standardContextual"/>
            </w:rPr>
            <m:t>×</m:t>
          </m:r>
          <m: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EnergyShare</m:t>
              </m:r>
            </m:e>
            <m:sub>
              <m:r>
                <w:rPr>
                  <w:rFonts w:ascii="Cambria Math" w:hAnsi="Cambria Math"/>
                  <w:color w:val="000000" w:themeColor="text1"/>
                  <w:lang w:val="en-GB"/>
                </w:rPr>
                <m:t>i</m:t>
              </m:r>
            </m:sub>
          </m:sSub>
        </m:oMath>
      </m:oMathPara>
    </w:p>
    <w:p w14:paraId="3A634E74" w14:textId="78076D2D" w:rsidR="00AC593E" w:rsidRPr="00B95168" w:rsidRDefault="00AC593E" w:rsidP="00B95168">
      <w:pPr>
        <w:autoSpaceDE w:val="0"/>
        <w:autoSpaceDN w:val="0"/>
        <w:adjustRightInd w:val="0"/>
        <w:spacing w:line="360" w:lineRule="auto"/>
        <w:rPr>
          <w:rFonts w:ascii="Helvetica Neue" w:eastAsiaTheme="minorHAnsi" w:hAnsi="Helvetica Neue"/>
          <w:color w:val="000000" w:themeColor="text1"/>
          <w:lang w:val="en-GB" w:eastAsia="en-US"/>
          <w14:ligatures w14:val="standardContextual"/>
        </w:rPr>
      </w:pPr>
      <w:r w:rsidRPr="00B95168">
        <w:rPr>
          <w:rFonts w:ascii="Helvetica Neue" w:eastAsiaTheme="minorHAnsi" w:hAnsi="Helvetica Neue"/>
          <w:color w:val="000000" w:themeColor="text1"/>
          <w:lang w:val="en-GB" w:eastAsia="en-US"/>
          <w14:ligatures w14:val="standardContextual"/>
        </w:rPr>
        <w:t>This interaction captures exogenous global energy-price volatility weighted by each country’s import exposure—plausibly unrelated to domestic wage-setting decisions. First-stage F! &gt; 10 and Hansen</w:t>
      </w:r>
      <w:r w:rsidR="000A4149" w:rsidRPr="00B95168">
        <w:rPr>
          <w:rFonts w:ascii="Helvetica Neue" w:eastAsiaTheme="minorHAnsi" w:hAnsi="Helvetica Neue"/>
          <w:color w:val="000000" w:themeColor="text1"/>
          <w:lang w:val="en-GB" w:eastAsia="en-US"/>
          <w14:ligatures w14:val="standardContextual"/>
        </w:rPr>
        <w:t xml:space="preserve"> </w:t>
      </w:r>
      <w:r w:rsidRPr="00B95168">
        <w:rPr>
          <w:rFonts w:ascii="Helvetica Neue" w:eastAsiaTheme="minorHAnsi" w:hAnsi="Helvetica Neue"/>
          <w:color w:val="000000" w:themeColor="text1"/>
          <w:lang w:val="en-GB" w:eastAsia="en-US"/>
          <w14:ligatures w14:val="standardContextual"/>
        </w:rPr>
        <w:t>J-tests will assess strength and validity.</w:t>
      </w:r>
    </w:p>
    <w:p w14:paraId="1EF5E2BB" w14:textId="77777777" w:rsidR="00AC593E" w:rsidRPr="00B95168" w:rsidRDefault="00AC593E" w:rsidP="00B95168">
      <w:pPr>
        <w:spacing w:line="360" w:lineRule="auto"/>
        <w:rPr>
          <w:rFonts w:ascii="Helvetica Neue" w:hAnsi="Helvetica Neue"/>
          <w:color w:val="000000" w:themeColor="text1"/>
          <w:kern w:val="2"/>
          <w:lang w:val="en-GB"/>
        </w:rPr>
      </w:pPr>
    </w:p>
    <w:p w14:paraId="0DF20A97" w14:textId="710B6B7B" w:rsidR="00150C9E" w:rsidRPr="00B95168" w:rsidRDefault="00150C9E" w:rsidP="00B95168">
      <w:pPr>
        <w:pStyle w:val="Heading1"/>
        <w:numPr>
          <w:ilvl w:val="1"/>
          <w:numId w:val="4"/>
        </w:numPr>
        <w:spacing w:line="360" w:lineRule="auto"/>
        <w:rPr>
          <w:rFonts w:ascii="Helvetica Neue" w:eastAsiaTheme="minorHAnsi" w:hAnsi="Helvetica Neue" w:cs="Times-Bold"/>
          <w:b/>
          <w:bCs/>
          <w:color w:val="000000" w:themeColor="text1"/>
          <w:sz w:val="24"/>
          <w:szCs w:val="24"/>
          <w:lang w:val="en-GB" w:eastAsia="en-US"/>
          <w14:ligatures w14:val="standardContextual"/>
        </w:rPr>
      </w:pPr>
      <w:r w:rsidRPr="00B95168">
        <w:rPr>
          <w:rFonts w:ascii="Helvetica Neue" w:eastAsiaTheme="minorHAnsi" w:hAnsi="Helvetica Neue" w:cs="Times-Bold"/>
          <w:b/>
          <w:bCs/>
          <w:color w:val="000000" w:themeColor="text1"/>
          <w:sz w:val="24"/>
          <w:szCs w:val="24"/>
          <w:lang w:val="en-GB" w:eastAsia="en-US"/>
          <w14:ligatures w14:val="standardContextual"/>
        </w:rPr>
        <w:t>Robustness &amp; sensitivity</w:t>
      </w:r>
    </w:p>
    <w:p w14:paraId="198CED58" w14:textId="77777777" w:rsidR="00150C9E" w:rsidRPr="00B95168" w:rsidRDefault="00150C9E" w:rsidP="00B95168">
      <w:pPr>
        <w:tabs>
          <w:tab w:val="left" w:pos="220"/>
          <w:tab w:val="left" w:pos="720"/>
        </w:tabs>
        <w:autoSpaceDE w:val="0"/>
        <w:autoSpaceDN w:val="0"/>
        <w:adjustRightInd w:val="0"/>
        <w:spacing w:after="240" w:line="360" w:lineRule="auto"/>
        <w:rPr>
          <w:rFonts w:ascii="Helvetica Neue" w:eastAsiaTheme="minorHAnsi" w:hAnsi="Helvetica Neue" w:cs="Times-Roman"/>
          <w:color w:val="000000" w:themeColor="text1"/>
          <w:lang w:val="en-GB" w:eastAsia="en-US"/>
          <w14:ligatures w14:val="standardContextual"/>
        </w:rPr>
      </w:pPr>
      <w:r w:rsidRPr="00B95168">
        <w:rPr>
          <w:rFonts w:ascii="Helvetica Neue" w:eastAsiaTheme="minorHAnsi" w:hAnsi="Helvetica Neue" w:cs="Times-Bold"/>
          <w:b/>
          <w:bCs/>
          <w:color w:val="000000" w:themeColor="text1"/>
          <w:lang w:val="en-GB" w:eastAsia="en-US"/>
          <w14:ligatures w14:val="standardContextual"/>
        </w:rPr>
        <w:t>Yearly aggregate check (Appendix B):</w:t>
      </w:r>
      <w:r w:rsidRPr="00B95168">
        <w:rPr>
          <w:rFonts w:ascii="Helvetica Neue" w:eastAsiaTheme="minorHAnsi" w:hAnsi="Helvetica Neue" w:cs="Times-Roman"/>
          <w:color w:val="000000" w:themeColor="text1"/>
          <w:lang w:val="en-GB" w:eastAsia="en-US"/>
          <w14:ligatures w14:val="standardContextual"/>
        </w:rPr>
        <w:t xml:space="preserve"> Average all variables to year level and re-estimate to reassure readers who prefer annual data.</w:t>
      </w:r>
    </w:p>
    <w:p w14:paraId="4E79FC12" w14:textId="296CA2A4" w:rsidR="00150C9E" w:rsidRPr="00B95168" w:rsidRDefault="00150C9E" w:rsidP="00B95168">
      <w:pPr>
        <w:tabs>
          <w:tab w:val="left" w:pos="220"/>
          <w:tab w:val="left" w:pos="720"/>
        </w:tabs>
        <w:autoSpaceDE w:val="0"/>
        <w:autoSpaceDN w:val="0"/>
        <w:adjustRightInd w:val="0"/>
        <w:spacing w:after="240" w:line="360" w:lineRule="auto"/>
        <w:rPr>
          <w:rFonts w:ascii="Helvetica Neue" w:eastAsiaTheme="minorHAnsi" w:hAnsi="Helvetica Neue" w:cs="Times-Roman"/>
          <w:color w:val="000000" w:themeColor="text1"/>
          <w:lang w:val="en-GB" w:eastAsia="en-US"/>
          <w14:ligatures w14:val="standardContextual"/>
        </w:rPr>
      </w:pPr>
      <w:r w:rsidRPr="00B95168">
        <w:rPr>
          <w:rFonts w:ascii="Helvetica Neue" w:eastAsiaTheme="minorHAnsi" w:hAnsi="Helvetica Neue" w:cs="Times-Bold"/>
          <w:b/>
          <w:bCs/>
          <w:color w:val="000000" w:themeColor="text1"/>
          <w:lang w:val="en-GB" w:eastAsia="en-US"/>
          <w14:ligatures w14:val="standardContextual"/>
        </w:rPr>
        <w:t>Contract-month rotation:</w:t>
      </w:r>
      <w:r w:rsidRPr="00B95168">
        <w:rPr>
          <w:rFonts w:ascii="Helvetica Neue" w:eastAsiaTheme="minorHAnsi" w:hAnsi="Helvetica Neue" w:cs="Times-Roman"/>
          <w:color w:val="000000" w:themeColor="text1"/>
          <w:lang w:val="en-GB" w:eastAsia="en-US"/>
          <w14:ligatures w14:val="standardContextual"/>
        </w:rPr>
        <w:t xml:space="preserve"> Recompute </w:t>
      </w:r>
      <w:proofErr w:type="spellStart"/>
      <w:r w:rsidRPr="00B95168">
        <w:rPr>
          <w:rFonts w:ascii="Helvetica Neue" w:eastAsiaTheme="minorHAnsi" w:hAnsi="Helvetica Neue" w:cs="Times-Roman"/>
          <w:color w:val="000000" w:themeColor="text1"/>
          <w:lang w:val="en-GB" w:eastAsia="en-US"/>
          <w14:ligatures w14:val="standardContextual"/>
        </w:rPr>
        <w:t>Eqs</w:t>
      </w:r>
      <w:proofErr w:type="spellEnd"/>
      <w:r w:rsidRPr="00B95168">
        <w:rPr>
          <w:rFonts w:ascii="Helvetica Neue" w:eastAsiaTheme="minorHAnsi" w:hAnsi="Helvetica Neue" w:cs="Times-Roman"/>
          <w:color w:val="000000" w:themeColor="text1"/>
          <w:lang w:val="en-GB" w:eastAsia="en-US"/>
          <w14:ligatures w14:val="standardContextual"/>
        </w:rPr>
        <w:t xml:space="preserve"> 1–2 with </w:t>
      </w:r>
      <w:r w:rsidRPr="00B95168">
        <w:rPr>
          <w:rFonts w:ascii="Helvetica Neue" w:eastAsiaTheme="minorHAnsi" w:hAnsi="Helvetica Neue" w:cs="Times-Roman"/>
          <w:i/>
          <w:iCs/>
          <w:color w:val="000000" w:themeColor="text1"/>
          <w:lang w:val="en-GB" w:eastAsia="en-US"/>
          <w14:ligatures w14:val="standardContextual"/>
        </w:rPr>
        <w:t>T</w:t>
      </w:r>
      <w:r w:rsidRPr="00B95168">
        <w:rPr>
          <w:rFonts w:ascii="Helvetica Neue" w:eastAsiaTheme="minorHAnsi" w:hAnsi="Helvetica Neue" w:cs="Times-Roman"/>
          <w:i/>
          <w:iCs/>
          <w:color w:val="000000" w:themeColor="text1"/>
          <w:lang w:val="en-GB" w:eastAsia="en-US"/>
          <w14:ligatures w14:val="standardContextual"/>
        </w:rPr>
        <w:t xml:space="preserve"> </w:t>
      </w:r>
      <w:r w:rsidRPr="00B95168">
        <w:rPr>
          <w:rFonts w:ascii="Helvetica Neue" w:eastAsiaTheme="minorHAnsi" w:hAnsi="Helvetica Neue" w:cs="Times-Roman"/>
          <w:color w:val="000000" w:themeColor="text1"/>
          <w:lang w:val="en-GB" w:eastAsia="en-US"/>
          <w14:ligatures w14:val="standardContextual"/>
        </w:rPr>
        <w:t>=</w:t>
      </w:r>
      <w:r w:rsidRPr="00B95168">
        <w:rPr>
          <w:rFonts w:ascii="Helvetica Neue" w:eastAsiaTheme="minorHAnsi" w:hAnsi="Helvetica Neue" w:cs="Times-Roman"/>
          <w:color w:val="000000" w:themeColor="text1"/>
          <w:lang w:val="en-GB" w:eastAsia="en-US"/>
          <w14:ligatures w14:val="standardContextual"/>
        </w:rPr>
        <w:t xml:space="preserve"> </w:t>
      </w:r>
      <w:r w:rsidRPr="00B95168">
        <w:rPr>
          <w:rFonts w:ascii="Helvetica Neue" w:eastAsiaTheme="minorHAnsi" w:hAnsi="Helvetica Neue" w:cs="Times-Roman"/>
          <w:color w:val="000000" w:themeColor="text1"/>
          <w:lang w:val="en-GB" w:eastAsia="en-US"/>
          <w14:ligatures w14:val="standardContextual"/>
        </w:rPr>
        <w:t xml:space="preserve">April and </w:t>
      </w:r>
      <w:r w:rsidRPr="00B95168">
        <w:rPr>
          <w:rFonts w:ascii="Helvetica Neue" w:eastAsiaTheme="minorHAnsi" w:hAnsi="Helvetica Neue" w:cs="Times-Roman"/>
          <w:i/>
          <w:iCs/>
          <w:color w:val="000000" w:themeColor="text1"/>
          <w:lang w:val="en-GB" w:eastAsia="en-US"/>
          <w14:ligatures w14:val="standardContextual"/>
        </w:rPr>
        <w:t>T</w:t>
      </w:r>
      <w:r w:rsidRPr="00B95168">
        <w:rPr>
          <w:rFonts w:ascii="Helvetica Neue" w:eastAsiaTheme="minorHAnsi" w:hAnsi="Helvetica Neue" w:cs="Times-Roman"/>
          <w:color w:val="000000" w:themeColor="text1"/>
          <w:lang w:val="en-GB" w:eastAsia="en-US"/>
          <w14:ligatures w14:val="standardContextual"/>
        </w:rPr>
        <w:t xml:space="preserve"> </w:t>
      </w:r>
      <w:r w:rsidRPr="00B95168">
        <w:rPr>
          <w:rFonts w:ascii="Helvetica Neue" w:eastAsiaTheme="minorHAnsi" w:hAnsi="Helvetica Neue" w:cs="Times-Roman"/>
          <w:color w:val="000000" w:themeColor="text1"/>
          <w:lang w:val="en-GB" w:eastAsia="en-US"/>
          <w14:ligatures w14:val="standardContextual"/>
        </w:rPr>
        <w:t>=</w:t>
      </w:r>
      <w:r w:rsidRPr="00B95168">
        <w:rPr>
          <w:rFonts w:ascii="Helvetica Neue" w:eastAsiaTheme="minorHAnsi" w:hAnsi="Helvetica Neue" w:cs="Times-Roman"/>
          <w:color w:val="000000" w:themeColor="text1"/>
          <w:lang w:val="en-GB" w:eastAsia="en-US"/>
          <w14:ligatures w14:val="standardContextual"/>
        </w:rPr>
        <w:t xml:space="preserve"> </w:t>
      </w:r>
      <w:r w:rsidRPr="00B95168">
        <w:rPr>
          <w:rFonts w:ascii="Helvetica Neue" w:eastAsiaTheme="minorHAnsi" w:hAnsi="Helvetica Neue" w:cs="Times-Roman"/>
          <w:color w:val="000000" w:themeColor="text1"/>
          <w:lang w:val="en-GB" w:eastAsia="en-US"/>
          <w14:ligatures w14:val="standardContextual"/>
        </w:rPr>
        <w:t>July.</w:t>
      </w:r>
    </w:p>
    <w:p w14:paraId="38C813BC" w14:textId="77777777" w:rsidR="00150C9E" w:rsidRPr="00B95168" w:rsidRDefault="00150C9E" w:rsidP="00B95168">
      <w:pPr>
        <w:tabs>
          <w:tab w:val="left" w:pos="220"/>
          <w:tab w:val="left" w:pos="720"/>
        </w:tabs>
        <w:autoSpaceDE w:val="0"/>
        <w:autoSpaceDN w:val="0"/>
        <w:adjustRightInd w:val="0"/>
        <w:spacing w:after="240" w:line="360" w:lineRule="auto"/>
        <w:rPr>
          <w:rFonts w:ascii="Helvetica Neue" w:eastAsiaTheme="minorHAnsi" w:hAnsi="Helvetica Neue" w:cs="Times-Roman"/>
          <w:color w:val="000000" w:themeColor="text1"/>
          <w:lang w:val="en-GB" w:eastAsia="en-US"/>
          <w14:ligatures w14:val="standardContextual"/>
        </w:rPr>
      </w:pPr>
      <w:r w:rsidRPr="00B95168">
        <w:rPr>
          <w:rFonts w:ascii="Helvetica Neue" w:eastAsiaTheme="minorHAnsi" w:hAnsi="Helvetica Neue" w:cs="Times-Bold"/>
          <w:b/>
          <w:bCs/>
          <w:color w:val="000000" w:themeColor="text1"/>
          <w:lang w:val="en-GB" w:eastAsia="en-US"/>
          <w14:ligatures w14:val="standardContextual"/>
        </w:rPr>
        <w:t>Subsample splits:</w:t>
      </w:r>
      <w:r w:rsidRPr="00B95168">
        <w:rPr>
          <w:rFonts w:ascii="Helvetica Neue" w:eastAsiaTheme="minorHAnsi" w:hAnsi="Helvetica Neue" w:cs="Times-Roman"/>
          <w:color w:val="000000" w:themeColor="text1"/>
          <w:lang w:val="en-GB" w:eastAsia="en-US"/>
          <w14:ligatures w14:val="standardContextual"/>
        </w:rPr>
        <w:t xml:space="preserve"> High vs. low inflation years; high vs. low bargaining coordination.</w:t>
      </w:r>
    </w:p>
    <w:p w14:paraId="3134B136" w14:textId="6A58CF46" w:rsidR="00912148" w:rsidRPr="00B95168" w:rsidRDefault="00150C9E" w:rsidP="00B95168">
      <w:pPr>
        <w:tabs>
          <w:tab w:val="left" w:pos="220"/>
          <w:tab w:val="left" w:pos="720"/>
        </w:tabs>
        <w:autoSpaceDE w:val="0"/>
        <w:autoSpaceDN w:val="0"/>
        <w:adjustRightInd w:val="0"/>
        <w:spacing w:after="240" w:line="360" w:lineRule="auto"/>
        <w:rPr>
          <w:rFonts w:ascii="Helvetica Neue" w:eastAsiaTheme="minorEastAsia" w:hAnsi="Helvetica Neue" w:cs="Times-Roman"/>
          <w:color w:val="000000" w:themeColor="text1"/>
          <w:lang w:val="en-GB"/>
        </w:rPr>
      </w:pPr>
      <w:r w:rsidRPr="00B95168">
        <w:rPr>
          <w:rFonts w:ascii="Helvetica Neue" w:eastAsiaTheme="minorHAnsi" w:hAnsi="Helvetica Neue" w:cs="Times-Bold"/>
          <w:b/>
          <w:bCs/>
          <w:color w:val="000000" w:themeColor="text1"/>
          <w:lang w:val="en-GB" w:eastAsia="en-US"/>
          <w14:ligatures w14:val="standardContextual"/>
        </w:rPr>
        <w:t>Monte-Carlo uncertainty bands:</w:t>
      </w:r>
      <w:r w:rsidRPr="00B95168">
        <w:rPr>
          <w:rFonts w:ascii="Helvetica Neue" w:eastAsiaTheme="minorHAnsi" w:hAnsi="Helvetica Neue" w:cs="Times-Roman"/>
          <w:color w:val="000000" w:themeColor="text1"/>
          <w:lang w:val="en-GB" w:eastAsia="en-US"/>
          <w14:ligatures w14:val="standardContextual"/>
        </w:rPr>
        <w:t xml:space="preserve"> Draw replacement parameters to gauge confidence intervals around </w:t>
      </w:r>
      <m:oMath>
        <m:r>
          <w:rPr>
            <w:rFonts w:ascii="Cambria Math" w:hAnsi="Cambria Math"/>
            <w:color w:val="000000" w:themeColor="text1"/>
            <w:lang w:val="en-GB"/>
          </w:rPr>
          <m:t>β</m:t>
        </m:r>
        <m:r>
          <w:rPr>
            <w:rFonts w:ascii="Cambria Math" w:hAnsi="Cambria Math"/>
            <w:color w:val="000000" w:themeColor="text1"/>
            <w:lang w:val="en-GB"/>
          </w:rPr>
          <m:t>.</m:t>
        </m:r>
      </m:oMath>
    </w:p>
    <w:p w14:paraId="0540A8D1" w14:textId="2492E75B" w:rsidR="00150C9E" w:rsidRPr="00B95168" w:rsidRDefault="00150C9E" w:rsidP="00B95168">
      <w:pPr>
        <w:pStyle w:val="Heading1"/>
        <w:numPr>
          <w:ilvl w:val="1"/>
          <w:numId w:val="4"/>
        </w:numPr>
        <w:spacing w:line="360" w:lineRule="auto"/>
        <w:rPr>
          <w:rFonts w:ascii="Helvetica Neue" w:eastAsiaTheme="minorHAnsi" w:hAnsi="Helvetica Neue" w:cs="Times-Bold"/>
          <w:b/>
          <w:bCs/>
          <w:color w:val="000000" w:themeColor="text1"/>
          <w:sz w:val="24"/>
          <w:szCs w:val="24"/>
          <w:lang w:val="en-GB" w:eastAsia="en-US"/>
          <w14:ligatures w14:val="standardContextual"/>
        </w:rPr>
      </w:pPr>
      <w:r w:rsidRPr="00B95168">
        <w:rPr>
          <w:rFonts w:ascii="Helvetica Neue" w:eastAsiaTheme="minorHAnsi" w:hAnsi="Helvetica Neue" w:cs="Times-Bold"/>
          <w:b/>
          <w:bCs/>
          <w:color w:val="000000" w:themeColor="text1"/>
          <w:sz w:val="24"/>
          <w:szCs w:val="24"/>
          <w:lang w:val="en-GB" w:eastAsia="en-US"/>
          <w14:ligatures w14:val="standardContextual"/>
        </w:rPr>
        <w:t>Power &amp; transparency</w:t>
      </w:r>
    </w:p>
    <w:p w14:paraId="51DD7EF3" w14:textId="77777777" w:rsidR="00150C9E" w:rsidRPr="00B95168" w:rsidRDefault="00150C9E" w:rsidP="00B95168">
      <w:pPr>
        <w:autoSpaceDE w:val="0"/>
        <w:autoSpaceDN w:val="0"/>
        <w:adjustRightInd w:val="0"/>
        <w:spacing w:after="240" w:line="360" w:lineRule="auto"/>
        <w:rPr>
          <w:rFonts w:ascii="Helvetica Neue" w:eastAsiaTheme="minorHAnsi" w:hAnsi="Helvetica Neue" w:cs="Times-Roman"/>
          <w:color w:val="000000" w:themeColor="text1"/>
          <w:lang w:val="en-GB" w:eastAsia="en-US"/>
          <w14:ligatures w14:val="standardContextual"/>
        </w:rPr>
      </w:pPr>
      <w:r w:rsidRPr="00B95168">
        <w:rPr>
          <w:rFonts w:ascii="Helvetica Neue" w:eastAsiaTheme="minorHAnsi" w:hAnsi="Helvetica Neue" w:cs="Times-Italic"/>
          <w:i/>
          <w:iCs/>
          <w:color w:val="000000" w:themeColor="text1"/>
          <w:lang w:val="en-GB" w:eastAsia="en-US"/>
          <w14:ligatures w14:val="standardContextual"/>
        </w:rPr>
        <w:t>Sample size:</w:t>
      </w:r>
      <w:r w:rsidRPr="00B95168">
        <w:rPr>
          <w:rFonts w:ascii="Helvetica Neue" w:eastAsiaTheme="minorHAnsi" w:hAnsi="Helvetica Neue" w:cs="Times-Roman"/>
          <w:color w:val="000000" w:themeColor="text1"/>
          <w:lang w:val="en-GB" w:eastAsia="en-US"/>
          <w14:ligatures w14:val="standardContextual"/>
        </w:rPr>
        <w:t xml:space="preserve"> 38 countries × 312 months ≈ 11 800 observations. Simulations show 90 % power to detect </w:t>
      </w:r>
      <m:oMath>
        <m:sSub>
          <m:sSubPr>
            <m:ctrlPr>
              <w:rPr>
                <w:rFonts w:ascii="Cambria Math" w:hAnsi="Cambria Math"/>
                <w:i/>
                <w:color w:val="000000" w:themeColor="text1"/>
                <w:lang w:val="en-GB"/>
              </w:rPr>
            </m:ctrlPr>
          </m:sSubPr>
          <m:e>
            <m:r>
              <w:rPr>
                <w:rFonts w:ascii="Cambria Math" w:hAnsi="Cambria Math"/>
                <w:color w:val="000000" w:themeColor="text1"/>
                <w:lang w:val="en-GB"/>
              </w:rPr>
              <m:t>β</m:t>
            </m:r>
          </m:e>
          <m:sub>
            <m:r>
              <w:rPr>
                <w:rFonts w:ascii="Cambria Math" w:hAnsi="Cambria Math"/>
                <w:color w:val="000000" w:themeColor="text1"/>
                <w:lang w:val="en-GB"/>
              </w:rPr>
              <m:t>1</m:t>
            </m:r>
          </m:sub>
        </m:sSub>
        <m:r>
          <w:rPr>
            <w:rFonts w:ascii="Cambria Math" w:hAnsi="Cambria Math"/>
            <w:color w:val="000000" w:themeColor="text1"/>
            <w:lang w:val="en-GB"/>
          </w:rPr>
          <m:t>=0.01</m:t>
        </m:r>
      </m:oMath>
      <w:r w:rsidRPr="00B95168">
        <w:rPr>
          <w:rFonts w:ascii="Helvetica Neue" w:eastAsiaTheme="minorHAnsi" w:hAnsi="Helvetica Neue" w:cs="Times-Roman"/>
          <w:color w:val="000000" w:themeColor="text1"/>
          <w:lang w:val="en-GB" w:eastAsia="en-US"/>
          <w14:ligatures w14:val="standardContextual"/>
        </w:rPr>
        <w:t xml:space="preserve"> at α = 0.05 with clustered standard errors.</w:t>
      </w:r>
      <w:r w:rsidRPr="00B95168">
        <w:rPr>
          <w:rFonts w:ascii="Helvetica Neue" w:eastAsiaTheme="minorHAnsi" w:hAnsi="Helvetica Neue" w:cs="Times-Roman"/>
          <w:color w:val="000000" w:themeColor="text1"/>
          <w:lang w:val="en-GB" w:eastAsia="en-US"/>
          <w14:ligatures w14:val="standardContextual"/>
        </w:rPr>
        <w:t xml:space="preserve"> </w:t>
      </w:r>
    </w:p>
    <w:p w14:paraId="24961A87" w14:textId="4313D17F" w:rsidR="003B15EB" w:rsidRPr="00B95168" w:rsidRDefault="00150C9E" w:rsidP="00B95168">
      <w:pPr>
        <w:autoSpaceDE w:val="0"/>
        <w:autoSpaceDN w:val="0"/>
        <w:adjustRightInd w:val="0"/>
        <w:spacing w:after="240" w:line="360" w:lineRule="auto"/>
        <w:rPr>
          <w:rFonts w:ascii="Helvetica Neue" w:eastAsiaTheme="minorHAnsi" w:hAnsi="Helvetica Neue" w:cs="STIX Two Math"/>
          <w:color w:val="000000" w:themeColor="text1"/>
          <w:lang w:val="en-GB" w:eastAsia="en-US"/>
          <w14:ligatures w14:val="standardContextual"/>
        </w:rPr>
      </w:pPr>
      <w:r w:rsidRPr="00B95168">
        <w:rPr>
          <w:rFonts w:ascii="Helvetica Neue" w:eastAsiaTheme="minorHAnsi" w:hAnsi="Helvetica Neue" w:cs="Times-Italic"/>
          <w:color w:val="000000" w:themeColor="text1"/>
          <w:lang w:val="en-GB" w:eastAsia="en-US"/>
          <w14:ligatures w14:val="standardContextual"/>
        </w:rPr>
        <w:t>Software</w:t>
      </w:r>
      <w:r w:rsidRPr="00B95168">
        <w:rPr>
          <w:rFonts w:ascii="Helvetica Neue" w:eastAsiaTheme="minorHAnsi" w:hAnsi="Helvetica Neue" w:cs="Times-Italic"/>
          <w:i/>
          <w:iCs/>
          <w:color w:val="000000" w:themeColor="text1"/>
          <w:lang w:val="en-GB" w:eastAsia="en-US"/>
          <w14:ligatures w14:val="standardContextual"/>
        </w:rPr>
        <w:t>:</w:t>
      </w:r>
      <w:r w:rsidRPr="00B95168">
        <w:rPr>
          <w:rFonts w:ascii="Helvetica Neue" w:eastAsiaTheme="minorHAnsi" w:hAnsi="Helvetica Neue" w:cs="Times-Roman"/>
          <w:color w:val="000000" w:themeColor="text1"/>
          <w:lang w:val="en-GB" w:eastAsia="en-US"/>
          <w14:ligatures w14:val="standardContextual"/>
        </w:rPr>
        <w:t xml:space="preserve"> </w:t>
      </w:r>
      <w:r w:rsidRPr="00B95168">
        <w:rPr>
          <w:rFonts w:ascii="Helvetica Neue" w:eastAsiaTheme="minorHAnsi" w:hAnsi="Helvetica Neue" w:cs="Times-Bold"/>
          <w:color w:val="000000" w:themeColor="text1"/>
          <w:lang w:val="en-GB" w:eastAsia="en-US"/>
          <w14:ligatures w14:val="standardContextual"/>
        </w:rPr>
        <w:t>R</w:t>
      </w:r>
      <w:r w:rsidRPr="00B95168">
        <w:rPr>
          <w:rFonts w:ascii="Helvetica Neue" w:eastAsiaTheme="minorHAnsi" w:hAnsi="Helvetica Neue" w:cs="Times-Bold"/>
          <w:color w:val="000000" w:themeColor="text1"/>
          <w:lang w:val="en-GB" w:eastAsia="en-US"/>
          <w14:ligatures w14:val="standardContextual"/>
        </w:rPr>
        <w:t>,</w:t>
      </w:r>
      <w:r w:rsidRPr="00B95168">
        <w:rPr>
          <w:rFonts w:ascii="Helvetica Neue" w:eastAsiaTheme="minorHAnsi" w:hAnsi="Helvetica Neue" w:cs="Times-Roman"/>
          <w:color w:val="000000" w:themeColor="text1"/>
          <w:lang w:val="en-GB" w:eastAsia="en-US"/>
          <w14:ligatures w14:val="standardContextual"/>
        </w:rPr>
        <w:t xml:space="preserve"> full code and raw data will be archived on GitHub.</w:t>
      </w:r>
    </w:p>
    <w:p w14:paraId="4AA59DEB" w14:textId="4EA8248D" w:rsidR="003B15EB" w:rsidRPr="00B95168" w:rsidRDefault="003B15EB" w:rsidP="00B95168">
      <w:pPr>
        <w:spacing w:line="360" w:lineRule="auto"/>
        <w:rPr>
          <w:rFonts w:ascii="Helvetica Neue" w:hAnsi="Helvetica Neue"/>
          <w:color w:val="000000" w:themeColor="text1"/>
          <w:lang w:val="en-GB"/>
        </w:rPr>
      </w:pPr>
      <w:r w:rsidRPr="00B95168">
        <w:rPr>
          <w:rFonts w:ascii="Helvetica Neue" w:hAnsi="Helvetica Neue"/>
          <w:color w:val="000000" w:themeColor="text1"/>
          <w:lang w:val="en-GB"/>
        </w:rPr>
        <w:br w:type="page"/>
      </w:r>
    </w:p>
    <w:p w14:paraId="238F0972" w14:textId="77777777"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p>
    <w:p w14:paraId="34EAE772" w14:textId="0B38AABC" w:rsidR="003B15EB" w:rsidRPr="00B95168" w:rsidRDefault="003B15EB" w:rsidP="00B95168">
      <w:pPr>
        <w:pStyle w:val="Heading1"/>
        <w:numPr>
          <w:ilvl w:val="0"/>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t>Limitations &amp; Feasibility</w:t>
      </w:r>
    </w:p>
    <w:p w14:paraId="7FE39E34" w14:textId="7CEFCE35" w:rsidR="00DC4A04" w:rsidRPr="00B95168" w:rsidRDefault="00DC4A04" w:rsidP="00B95168">
      <w:pPr>
        <w:tabs>
          <w:tab w:val="left" w:pos="220"/>
          <w:tab w:val="left" w:pos="720"/>
        </w:tabs>
        <w:autoSpaceDE w:val="0"/>
        <w:autoSpaceDN w:val="0"/>
        <w:adjustRightInd w:val="0"/>
        <w:spacing w:after="240" w:line="360" w:lineRule="auto"/>
        <w:ind w:left="360"/>
        <w:rPr>
          <w:rFonts w:ascii="Helvetica Neue" w:eastAsiaTheme="minorHAnsi" w:hAnsi="Helvetica Neue" w:cs="Times-Roman"/>
          <w:lang w:val="en-GB" w:eastAsia="en-US"/>
          <w14:ligatures w14:val="standardContextual"/>
        </w:rPr>
      </w:pPr>
      <w:r w:rsidRPr="00B95168">
        <w:rPr>
          <w:rFonts w:ascii="Helvetica Neue" w:eastAsiaTheme="minorHAnsi" w:hAnsi="Helvetica Neue" w:cs="Times-Bold"/>
          <w:b/>
          <w:bCs/>
          <w:lang w:val="en-GB" w:eastAsia="en-US"/>
          <w14:ligatures w14:val="standardContextual"/>
        </w:rPr>
        <w:t>Data gaps</w:t>
      </w:r>
      <w:r w:rsidR="008A1150" w:rsidRPr="00B95168">
        <w:rPr>
          <w:rFonts w:ascii="Helvetica Neue" w:eastAsiaTheme="minorHAnsi" w:hAnsi="Helvetica Neue" w:cs="Times-Bold"/>
          <w:b/>
          <w:bCs/>
          <w:lang w:val="en-GB" w:eastAsia="en-US"/>
          <w14:ligatures w14:val="standardContextual"/>
        </w:rPr>
        <w:t>:</w:t>
      </w:r>
      <w:r w:rsidRPr="00B95168">
        <w:rPr>
          <w:rFonts w:ascii="Helvetica Neue" w:eastAsiaTheme="minorHAnsi" w:hAnsi="Helvetica Neue" w:cs="Times-Roman"/>
          <w:lang w:val="en-GB" w:eastAsia="en-US"/>
          <w14:ligatures w14:val="standardContextual"/>
        </w:rPr>
        <w:t xml:space="preserve"> A few smaller OECD members do not report monthly wages for the full 1999-2024 window. I will (a) interpolate short gaps of ≤ 3 months and (b) run a robustness check that drops countries with &gt; 24 missing months. Results from the balanced and unbalanced samples will be compared side-by-side.</w:t>
      </w:r>
    </w:p>
    <w:p w14:paraId="5A391E0F" w14:textId="71362F03" w:rsidR="00DC4A04" w:rsidRPr="00B95168" w:rsidRDefault="00DC4A04" w:rsidP="00B95168">
      <w:pPr>
        <w:tabs>
          <w:tab w:val="left" w:pos="220"/>
          <w:tab w:val="left" w:pos="720"/>
        </w:tabs>
        <w:autoSpaceDE w:val="0"/>
        <w:autoSpaceDN w:val="0"/>
        <w:adjustRightInd w:val="0"/>
        <w:spacing w:after="240" w:line="360" w:lineRule="auto"/>
        <w:ind w:left="360"/>
        <w:rPr>
          <w:rFonts w:ascii="Helvetica Neue" w:eastAsiaTheme="minorHAnsi" w:hAnsi="Helvetica Neue" w:cs="Times-Roman"/>
          <w:lang w:val="en-GB" w:eastAsia="en-US"/>
          <w14:ligatures w14:val="standardContextual"/>
        </w:rPr>
      </w:pPr>
      <w:r w:rsidRPr="00B95168">
        <w:rPr>
          <w:rFonts w:ascii="Helvetica Neue" w:eastAsiaTheme="minorHAnsi" w:hAnsi="Helvetica Neue" w:cs="Times-Bold"/>
          <w:b/>
          <w:bCs/>
          <w:lang w:val="en-GB" w:eastAsia="en-US"/>
          <w14:ligatures w14:val="standardContextual"/>
        </w:rPr>
        <w:t xml:space="preserve">Benchmark month </w:t>
      </w:r>
      <w:r w:rsidRPr="00B95168">
        <w:rPr>
          <w:rFonts w:ascii="Helvetica Neue" w:eastAsiaTheme="minorHAnsi" w:hAnsi="Helvetica Neue" w:cs="STIX Two Math"/>
          <w:i/>
          <w:iCs/>
          <w:lang w:val="en-GB" w:eastAsia="en-US"/>
          <w14:ligatures w14:val="standardContextual"/>
        </w:rPr>
        <w:t>T</w:t>
      </w:r>
      <w:r w:rsidRPr="00B95168">
        <w:rPr>
          <w:rFonts w:ascii="Helvetica Neue" w:eastAsia="MS Mincho" w:hAnsi="Helvetica Neue" w:cs="MS Mincho"/>
          <w:lang w:val="en-GB" w:eastAsia="en-US"/>
          <w14:ligatures w14:val="standardContextual"/>
        </w:rPr>
        <w:t>  </w:t>
      </w:r>
      <w:r w:rsidRPr="00B95168">
        <w:rPr>
          <w:rFonts w:ascii="Helvetica Neue" w:eastAsia="MS Mincho" w:hAnsi="Helvetica Neue" w:cs="MS Mincho"/>
          <w:i/>
          <w:iCs/>
          <w:lang w:val="en-GB" w:eastAsia="en-US"/>
          <w14:ligatures w14:val="standardContextual"/>
        </w:rPr>
        <w:t> </w:t>
      </w:r>
      <w:r w:rsidR="008A1150" w:rsidRPr="00B95168">
        <w:rPr>
          <w:rFonts w:ascii="Helvetica Neue" w:eastAsiaTheme="minorHAnsi" w:hAnsi="Helvetica Neue" w:cs="Times-Bold"/>
          <w:b/>
          <w:bCs/>
          <w:lang w:val="en-GB" w:eastAsia="en-US"/>
          <w14:ligatures w14:val="standardContextual"/>
        </w:rPr>
        <w:t>:</w:t>
      </w:r>
      <w:r w:rsidRPr="00B95168">
        <w:rPr>
          <w:rFonts w:ascii="Helvetica Neue" w:eastAsiaTheme="minorHAnsi" w:hAnsi="Helvetica Neue" w:cs="Times-Roman"/>
          <w:lang w:val="en-GB" w:eastAsia="en-US"/>
          <w14:ligatures w14:val="standardContextual"/>
        </w:rPr>
        <w:t xml:space="preserve"> Assuming January as the universal contract-renewal month may misallocate the “zero point” for some countries. To test sensitivity, I will recompute the real-wage series with </w:t>
      </w:r>
      <w:r w:rsidRPr="00B95168">
        <w:rPr>
          <w:rFonts w:ascii="Helvetica Neue" w:eastAsiaTheme="minorHAnsi" w:hAnsi="Helvetica Neue" w:cs="Times-Roman"/>
          <w:i/>
          <w:iCs/>
          <w:lang w:val="en-GB" w:eastAsia="en-US"/>
          <w14:ligatures w14:val="standardContextual"/>
        </w:rPr>
        <w:t>T</w:t>
      </w:r>
      <w:r w:rsidRPr="00B95168">
        <w:rPr>
          <w:rFonts w:ascii="Helvetica Neue" w:eastAsiaTheme="minorHAnsi" w:hAnsi="Helvetica Neue" w:cs="Times-Roman"/>
          <w:lang w:val="en-GB" w:eastAsia="en-US"/>
          <w14:ligatures w14:val="standardContextual"/>
        </w:rPr>
        <w:t xml:space="preserve">=April and </w:t>
      </w:r>
      <w:r w:rsidRPr="00B95168">
        <w:rPr>
          <w:rFonts w:ascii="Helvetica Neue" w:eastAsiaTheme="minorHAnsi" w:hAnsi="Helvetica Neue" w:cs="Times-Roman"/>
          <w:i/>
          <w:iCs/>
          <w:lang w:val="en-GB" w:eastAsia="en-US"/>
          <w14:ligatures w14:val="standardContextual"/>
        </w:rPr>
        <w:t>T</w:t>
      </w:r>
      <w:r w:rsidRPr="00B95168">
        <w:rPr>
          <w:rFonts w:ascii="Helvetica Neue" w:eastAsiaTheme="minorHAnsi" w:hAnsi="Helvetica Neue" w:cs="Times-Roman"/>
          <w:lang w:val="en-GB" w:eastAsia="en-US"/>
          <w14:ligatures w14:val="standardContextual"/>
        </w:rPr>
        <w:t>=July; key coefficients will be reported for all three scenarios.</w:t>
      </w:r>
    </w:p>
    <w:p w14:paraId="5C431850" w14:textId="619CE428" w:rsidR="00DC4A04" w:rsidRPr="00B95168" w:rsidRDefault="00DC4A04" w:rsidP="00B95168">
      <w:pPr>
        <w:tabs>
          <w:tab w:val="left" w:pos="220"/>
          <w:tab w:val="left" w:pos="720"/>
        </w:tabs>
        <w:autoSpaceDE w:val="0"/>
        <w:autoSpaceDN w:val="0"/>
        <w:adjustRightInd w:val="0"/>
        <w:spacing w:after="240" w:line="360" w:lineRule="auto"/>
        <w:ind w:left="360"/>
        <w:rPr>
          <w:rFonts w:ascii="Helvetica Neue" w:eastAsiaTheme="minorHAnsi" w:hAnsi="Helvetica Neue" w:cs="Times-Roman"/>
          <w:lang w:val="en-GB" w:eastAsia="en-US"/>
          <w14:ligatures w14:val="standardContextual"/>
        </w:rPr>
      </w:pPr>
      <w:r w:rsidRPr="00B95168">
        <w:rPr>
          <w:rFonts w:ascii="Helvetica Neue" w:eastAsiaTheme="minorHAnsi" w:hAnsi="Helvetica Neue" w:cs="Times-Bold"/>
          <w:b/>
          <w:bCs/>
          <w:lang w:val="en-GB" w:eastAsia="en-US"/>
          <w14:ligatures w14:val="standardContextual"/>
        </w:rPr>
        <w:t>Institutional proxies</w:t>
      </w:r>
      <w:r w:rsidR="008A1150" w:rsidRPr="00B95168">
        <w:rPr>
          <w:rFonts w:ascii="Helvetica Neue" w:eastAsiaTheme="minorHAnsi" w:hAnsi="Helvetica Neue" w:cs="Times-Bold"/>
          <w:b/>
          <w:bCs/>
          <w:lang w:val="en-GB" w:eastAsia="en-US"/>
          <w14:ligatures w14:val="standardContextual"/>
        </w:rPr>
        <w:t>:</w:t>
      </w:r>
      <w:r w:rsidRPr="00B95168">
        <w:rPr>
          <w:rFonts w:ascii="Helvetica Neue" w:eastAsiaTheme="minorHAnsi" w:hAnsi="Helvetica Neue" w:cs="Times-Roman"/>
          <w:lang w:val="en-GB" w:eastAsia="en-US"/>
          <w14:ligatures w14:val="standardContextual"/>
        </w:rPr>
        <w:t xml:space="preserve"> Union density and coordination indices are annual averages applied to each month. This may blur within-year shifts (e.g., sudden strikes). Given that institutional change is slow, the bias is likely small, but I will cluster standard errors by country to remain conservative.</w:t>
      </w:r>
    </w:p>
    <w:p w14:paraId="1508A05D" w14:textId="5585703A" w:rsidR="00DC4A04" w:rsidRPr="00B95168" w:rsidRDefault="00DC4A04" w:rsidP="00B95168">
      <w:pPr>
        <w:tabs>
          <w:tab w:val="left" w:pos="220"/>
          <w:tab w:val="left" w:pos="720"/>
        </w:tabs>
        <w:autoSpaceDE w:val="0"/>
        <w:autoSpaceDN w:val="0"/>
        <w:adjustRightInd w:val="0"/>
        <w:spacing w:after="240" w:line="360" w:lineRule="auto"/>
        <w:ind w:left="360"/>
        <w:rPr>
          <w:rFonts w:ascii="Helvetica Neue" w:eastAsiaTheme="minorHAnsi" w:hAnsi="Helvetica Neue" w:cs="Times-Roman"/>
          <w:lang w:val="en-GB" w:eastAsia="en-US"/>
          <w14:ligatures w14:val="standardContextual"/>
        </w:rPr>
      </w:pPr>
      <w:r w:rsidRPr="00B95168">
        <w:rPr>
          <w:rFonts w:ascii="Helvetica Neue" w:eastAsiaTheme="minorHAnsi" w:hAnsi="Helvetica Neue" w:cs="Times-Bold"/>
          <w:b/>
          <w:bCs/>
          <w:lang w:val="en-GB" w:eastAsia="en-US"/>
          <w14:ligatures w14:val="standardContextual"/>
        </w:rPr>
        <w:t>Instrument validity</w:t>
      </w:r>
      <w:r w:rsidR="008A1150" w:rsidRPr="00B95168">
        <w:rPr>
          <w:rFonts w:ascii="Helvetica Neue" w:eastAsiaTheme="minorHAnsi" w:hAnsi="Helvetica Neue" w:cs="Times-Bold"/>
          <w:b/>
          <w:bCs/>
          <w:lang w:val="en-GB" w:eastAsia="en-US"/>
          <w14:ligatures w14:val="standardContextual"/>
        </w:rPr>
        <w:t>:</w:t>
      </w:r>
      <w:r w:rsidRPr="00B95168">
        <w:rPr>
          <w:rFonts w:ascii="Helvetica Neue" w:eastAsiaTheme="minorHAnsi" w:hAnsi="Helvetica Neue" w:cs="Times-Roman"/>
          <w:lang w:val="en-GB" w:eastAsia="en-US"/>
          <w14:ligatures w14:val="standardContextual"/>
        </w:rPr>
        <w:t xml:space="preserve"> The energy-shock instrument must affect wage erosion only through inflation. Over-identification (Hansen J) and first-stage F-statistics will be reported. If the instrument fails these tests, I will fall back on a lagged-inflation IV approach pre-specified in an online appendix.</w:t>
      </w:r>
    </w:p>
    <w:p w14:paraId="06FCC776" w14:textId="4C6338B1" w:rsidR="00DC4A04" w:rsidRPr="00B95168" w:rsidRDefault="00DC4A04" w:rsidP="00B95168">
      <w:pPr>
        <w:tabs>
          <w:tab w:val="left" w:pos="220"/>
          <w:tab w:val="left" w:pos="720"/>
        </w:tabs>
        <w:autoSpaceDE w:val="0"/>
        <w:autoSpaceDN w:val="0"/>
        <w:adjustRightInd w:val="0"/>
        <w:spacing w:after="240" w:line="360" w:lineRule="auto"/>
        <w:ind w:left="360"/>
        <w:rPr>
          <w:rFonts w:ascii="Helvetica Neue" w:eastAsiaTheme="minorHAnsi" w:hAnsi="Helvetica Neue" w:cs="Times-Roman"/>
          <w:lang w:val="en-GB" w:eastAsia="en-US"/>
          <w14:ligatures w14:val="standardContextual"/>
        </w:rPr>
      </w:pPr>
      <w:r w:rsidRPr="00B95168">
        <w:rPr>
          <w:rFonts w:ascii="Helvetica Neue" w:eastAsiaTheme="minorHAnsi" w:hAnsi="Helvetica Neue" w:cs="Times-Bold"/>
          <w:b/>
          <w:bCs/>
          <w:lang w:val="en-GB" w:eastAsia="en-US"/>
          <w14:ligatures w14:val="standardContextual"/>
        </w:rPr>
        <w:t xml:space="preserve">Measurement error in </w:t>
      </w:r>
      <w:proofErr w:type="spellStart"/>
      <w:r w:rsidRPr="00B95168">
        <w:rPr>
          <w:rFonts w:ascii="Helvetica Neue" w:eastAsiaTheme="minorHAnsi" w:hAnsi="Helvetica Neue" w:cs="STIX Two Math"/>
          <w:lang w:val="en-GB" w:eastAsia="en-US"/>
          <w14:ligatures w14:val="standardContextual"/>
        </w:rPr>
        <w:t>ErosionGap</w:t>
      </w:r>
      <w:proofErr w:type="spellEnd"/>
      <w:r w:rsidRPr="00B95168">
        <w:rPr>
          <w:rFonts w:ascii="Helvetica Neue" w:eastAsia="MS Mincho" w:hAnsi="Helvetica Neue" w:cs="MS Mincho"/>
          <w:lang w:val="en-GB" w:eastAsia="en-US"/>
          <w14:ligatures w14:val="standardContextual"/>
        </w:rPr>
        <w:t> </w:t>
      </w:r>
      <w:r w:rsidR="008A1150" w:rsidRPr="00B95168">
        <w:rPr>
          <w:rFonts w:ascii="Helvetica Neue" w:eastAsia="MS Mincho" w:hAnsi="Helvetica Neue" w:cs="MS Mincho"/>
          <w:lang w:val="en-GB" w:eastAsia="en-US"/>
          <w14:ligatures w14:val="standardContextual"/>
        </w:rPr>
        <w:t>:</w:t>
      </w:r>
      <w:r w:rsidRPr="00B95168">
        <w:rPr>
          <w:rFonts w:ascii="Helvetica Neue" w:eastAsiaTheme="minorHAnsi" w:hAnsi="Helvetica Neue" w:cs="Times-Roman"/>
          <w:lang w:val="en-GB" w:eastAsia="en-US"/>
          <w14:ligatures w14:val="standardContextual"/>
        </w:rPr>
        <w:t xml:space="preserve"> CPI and wage indices are aggregate averages; heterogeneity across sectors or contract types could attenuate estimated effects. Sector-level exploratory plots will gauge the size of this issue.</w:t>
      </w:r>
    </w:p>
    <w:p w14:paraId="4EE6A730" w14:textId="0BD67D5C" w:rsidR="003B15EB" w:rsidRPr="00B95168" w:rsidRDefault="003B15EB" w:rsidP="00B95168">
      <w:pPr>
        <w:spacing w:line="360" w:lineRule="auto"/>
        <w:rPr>
          <w:rFonts w:ascii="Helvetica Neue" w:hAnsi="Helvetica Neue"/>
          <w:color w:val="000000" w:themeColor="text1"/>
        </w:rPr>
      </w:pPr>
    </w:p>
    <w:p w14:paraId="43B09E37" w14:textId="77777777" w:rsidR="004624F0" w:rsidRPr="00B95168" w:rsidRDefault="004624F0" w:rsidP="00B95168">
      <w:pPr>
        <w:spacing w:line="360" w:lineRule="auto"/>
        <w:rPr>
          <w:rFonts w:ascii="Helvetica Neue" w:eastAsiaTheme="majorEastAsia" w:hAnsi="Helvetica Neue"/>
          <w:b/>
          <w:bCs/>
          <w:color w:val="000000" w:themeColor="text1"/>
          <w:lang w:val="en-GB"/>
        </w:rPr>
      </w:pPr>
      <w:r w:rsidRPr="00B95168">
        <w:rPr>
          <w:rFonts w:ascii="Helvetica Neue" w:hAnsi="Helvetica Neue"/>
          <w:b/>
          <w:bCs/>
          <w:color w:val="000000" w:themeColor="text1"/>
          <w:lang w:val="en-GB"/>
        </w:rPr>
        <w:br w:type="page"/>
      </w:r>
    </w:p>
    <w:p w14:paraId="23BD3B35" w14:textId="2637BF3F" w:rsidR="003B15EB" w:rsidRPr="00B95168" w:rsidRDefault="003B15EB" w:rsidP="00B95168">
      <w:pPr>
        <w:pStyle w:val="Heading1"/>
        <w:numPr>
          <w:ilvl w:val="0"/>
          <w:numId w:val="4"/>
        </w:numPr>
        <w:spacing w:line="360" w:lineRule="auto"/>
        <w:rPr>
          <w:rFonts w:ascii="Helvetica Neue" w:hAnsi="Helvetica Neue" w:cs="Times New Roman"/>
          <w:b/>
          <w:bCs/>
          <w:color w:val="000000" w:themeColor="text1"/>
          <w:sz w:val="24"/>
          <w:szCs w:val="24"/>
          <w:lang w:val="en-GB"/>
        </w:rPr>
      </w:pPr>
      <w:r w:rsidRPr="00B95168">
        <w:rPr>
          <w:rFonts w:ascii="Helvetica Neue" w:hAnsi="Helvetica Neue" w:cs="Times New Roman"/>
          <w:b/>
          <w:bCs/>
          <w:color w:val="000000" w:themeColor="text1"/>
          <w:sz w:val="24"/>
          <w:szCs w:val="24"/>
          <w:lang w:val="en-GB"/>
        </w:rPr>
        <w:lastRenderedPageBreak/>
        <w:t>References</w:t>
      </w:r>
    </w:p>
    <w:p w14:paraId="437CD363" w14:textId="77777777"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Akerlof, G. A., &amp; Yellen, J. L. (1985). </w:t>
      </w:r>
      <w:r w:rsidRPr="00B95168">
        <w:rPr>
          <w:rFonts w:ascii="Helvetica Neue" w:hAnsi="Helvetica Neue"/>
          <w:i/>
          <w:iCs/>
          <w:color w:val="000000" w:themeColor="text1"/>
          <w:lang w:val="en-GB"/>
        </w:rPr>
        <w:t>A near-rational model of the business cycle, with wage and price inertia.</w:t>
      </w:r>
      <w:r w:rsidRPr="00B95168">
        <w:rPr>
          <w:rFonts w:ascii="Helvetica Neue" w:hAnsi="Helvetica Neue"/>
          <w:color w:val="000000" w:themeColor="text1"/>
          <w:lang w:val="en-GB"/>
        </w:rPr>
        <w:t xml:space="preserve"> </w:t>
      </w:r>
      <w:r w:rsidRPr="00B95168">
        <w:rPr>
          <w:rFonts w:ascii="Helvetica Neue" w:hAnsi="Helvetica Neue"/>
          <w:i/>
          <w:iCs/>
          <w:color w:val="000000" w:themeColor="text1"/>
          <w:lang w:val="en-GB"/>
        </w:rPr>
        <w:t>Quarterly Journal of Economics, 100</w:t>
      </w:r>
      <w:r w:rsidRPr="00B95168">
        <w:rPr>
          <w:rFonts w:ascii="Helvetica Neue" w:hAnsi="Helvetica Neue"/>
          <w:color w:val="000000" w:themeColor="text1"/>
          <w:lang w:val="en-GB"/>
        </w:rPr>
        <w:t>(5), 823-838.</w:t>
      </w:r>
      <w:r w:rsidR="00A068E8" w:rsidRPr="00B95168">
        <w:rPr>
          <w:rFonts w:ascii="Helvetica Neue" w:hAnsi="Helvetica Neue"/>
          <w:color w:val="000000" w:themeColor="text1"/>
          <w:lang w:val="en-GB"/>
        </w:rPr>
        <w:t xml:space="preserve"> </w:t>
      </w:r>
    </w:p>
    <w:p w14:paraId="75AF860A" w14:textId="77777777"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Amato, J., &amp; Laubach, T. (2003). Inflation, wage indexation, and credibility: Theory and evidence. </w:t>
      </w:r>
      <w:r w:rsidRPr="00B95168">
        <w:rPr>
          <w:rFonts w:ascii="Helvetica Neue" w:hAnsi="Helvetica Neue"/>
          <w:i/>
          <w:iCs/>
          <w:color w:val="000000" w:themeColor="text1"/>
          <w:lang w:val="en-GB"/>
        </w:rPr>
        <w:t>Review of Economic Dynamics, 6</w:t>
      </w:r>
      <w:r w:rsidRPr="00B95168">
        <w:rPr>
          <w:rFonts w:ascii="Helvetica Neue" w:hAnsi="Helvetica Neue"/>
          <w:color w:val="000000" w:themeColor="text1"/>
          <w:lang w:val="en-GB"/>
        </w:rPr>
        <w:t>(2), 193-221.</w:t>
      </w:r>
      <w:r w:rsidR="00A068E8" w:rsidRPr="00B95168">
        <w:rPr>
          <w:rFonts w:ascii="Helvetica Neue" w:hAnsi="Helvetica Neue"/>
          <w:color w:val="000000" w:themeColor="text1"/>
          <w:lang w:val="en-GB"/>
        </w:rPr>
        <w:t xml:space="preserve"> </w:t>
      </w:r>
    </w:p>
    <w:p w14:paraId="23826D06" w14:textId="5D9D46BC"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Blanchard, O., &amp; Katz, L. F. (1999). Wage dynamics: Reconciling theory and evidence. </w:t>
      </w:r>
      <w:r w:rsidRPr="00B95168">
        <w:rPr>
          <w:rFonts w:ascii="Helvetica Neue" w:hAnsi="Helvetica Neue"/>
          <w:i/>
          <w:iCs/>
          <w:color w:val="000000" w:themeColor="text1"/>
          <w:lang w:val="en-GB"/>
        </w:rPr>
        <w:t>American Economic Review, 89</w:t>
      </w:r>
      <w:r w:rsidRPr="00B95168">
        <w:rPr>
          <w:rFonts w:ascii="Helvetica Neue" w:hAnsi="Helvetica Neue"/>
          <w:color w:val="000000" w:themeColor="text1"/>
          <w:lang w:val="en-GB"/>
        </w:rPr>
        <w:t>(2), 69-74.</w:t>
      </w:r>
      <w:r w:rsidR="00A068E8" w:rsidRPr="00B95168">
        <w:rPr>
          <w:rFonts w:ascii="Helvetica Neue" w:hAnsi="Helvetica Neue"/>
          <w:color w:val="000000" w:themeColor="text1"/>
          <w:lang w:val="en-GB"/>
        </w:rPr>
        <w:t xml:space="preserve"> </w:t>
      </w:r>
    </w:p>
    <w:p w14:paraId="0E2E6F4D" w14:textId="77777777"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Calvo, G. A. (1983). Staggered prices in a utility-maximizing framework. </w:t>
      </w:r>
      <w:r w:rsidRPr="00B95168">
        <w:rPr>
          <w:rFonts w:ascii="Helvetica Neue" w:hAnsi="Helvetica Neue"/>
          <w:i/>
          <w:iCs/>
          <w:color w:val="000000" w:themeColor="text1"/>
          <w:lang w:val="en-GB"/>
        </w:rPr>
        <w:t>Journal of Monetary Economics, 12</w:t>
      </w:r>
      <w:r w:rsidRPr="00B95168">
        <w:rPr>
          <w:rFonts w:ascii="Helvetica Neue" w:hAnsi="Helvetica Neue"/>
          <w:color w:val="000000" w:themeColor="text1"/>
          <w:lang w:val="en-GB"/>
        </w:rPr>
        <w:t>(3), 383-398.</w:t>
      </w:r>
      <w:r w:rsidR="00A068E8" w:rsidRPr="00B95168">
        <w:rPr>
          <w:rFonts w:ascii="Helvetica Neue" w:hAnsi="Helvetica Neue"/>
          <w:color w:val="000000" w:themeColor="text1"/>
          <w:lang w:val="en-GB"/>
        </w:rPr>
        <w:t xml:space="preserve"> </w:t>
      </w:r>
    </w:p>
    <w:p w14:paraId="17A2F440" w14:textId="77777777"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Jäger, P., &amp; Wiedemann, M. H. (2018). Intra-year wage indexation under inflation uncertainty: Evidence from OECD countries. </w:t>
      </w:r>
      <w:r w:rsidRPr="00B95168">
        <w:rPr>
          <w:rFonts w:ascii="Helvetica Neue" w:hAnsi="Helvetica Neue"/>
          <w:i/>
          <w:iCs/>
          <w:color w:val="000000" w:themeColor="text1"/>
          <w:lang w:val="en-GB"/>
        </w:rPr>
        <w:t>European Economic Review, 104</w:t>
      </w:r>
      <w:r w:rsidRPr="00B95168">
        <w:rPr>
          <w:rFonts w:ascii="Helvetica Neue" w:hAnsi="Helvetica Neue"/>
          <w:color w:val="000000" w:themeColor="text1"/>
          <w:lang w:val="en-GB"/>
        </w:rPr>
        <w:t>, 45-67.</w:t>
      </w:r>
    </w:p>
    <w:p w14:paraId="2EB434CE" w14:textId="77777777"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Kahneman, D., &amp; Tversky, A. (1979). Prospect theory: An analysis of decision under risk. </w:t>
      </w:r>
      <w:proofErr w:type="spellStart"/>
      <w:r w:rsidRPr="00B95168">
        <w:rPr>
          <w:rFonts w:ascii="Helvetica Neue" w:hAnsi="Helvetica Neue"/>
          <w:i/>
          <w:iCs/>
          <w:color w:val="000000" w:themeColor="text1"/>
          <w:lang w:val="en-GB"/>
        </w:rPr>
        <w:t>Econometrica</w:t>
      </w:r>
      <w:proofErr w:type="spellEnd"/>
      <w:r w:rsidRPr="00B95168">
        <w:rPr>
          <w:rFonts w:ascii="Helvetica Neue" w:hAnsi="Helvetica Neue"/>
          <w:i/>
          <w:iCs/>
          <w:color w:val="000000" w:themeColor="text1"/>
          <w:lang w:val="en-GB"/>
        </w:rPr>
        <w:t>, 47</w:t>
      </w:r>
      <w:r w:rsidRPr="00B95168">
        <w:rPr>
          <w:rFonts w:ascii="Helvetica Neue" w:hAnsi="Helvetica Neue"/>
          <w:color w:val="000000" w:themeColor="text1"/>
          <w:lang w:val="en-GB"/>
        </w:rPr>
        <w:t>(2), 263-291.</w:t>
      </w:r>
      <w:r w:rsidR="00A068E8" w:rsidRPr="00B95168">
        <w:rPr>
          <w:rFonts w:ascii="Helvetica Neue" w:hAnsi="Helvetica Neue"/>
          <w:color w:val="000000" w:themeColor="text1"/>
          <w:lang w:val="en-GB"/>
        </w:rPr>
        <w:t xml:space="preserve"> </w:t>
      </w:r>
    </w:p>
    <w:p w14:paraId="79C3644F" w14:textId="77777777"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McGregor, T., Smith, B., &amp; Wills, S. (2019). Measuring inequality. </w:t>
      </w:r>
      <w:r w:rsidRPr="00B95168">
        <w:rPr>
          <w:rFonts w:ascii="Helvetica Neue" w:hAnsi="Helvetica Neue"/>
          <w:i/>
          <w:iCs/>
          <w:color w:val="000000" w:themeColor="text1"/>
          <w:lang w:val="en-GB"/>
        </w:rPr>
        <w:t>Oxford Review of Economic Policy, 35</w:t>
      </w:r>
      <w:r w:rsidRPr="00B95168">
        <w:rPr>
          <w:rFonts w:ascii="Helvetica Neue" w:hAnsi="Helvetica Neue"/>
          <w:color w:val="000000" w:themeColor="text1"/>
          <w:lang w:val="en-GB"/>
        </w:rPr>
        <w:t>(3), 368-395.</w:t>
      </w:r>
      <w:r w:rsidR="00A068E8" w:rsidRPr="00B95168">
        <w:rPr>
          <w:rFonts w:ascii="Helvetica Neue" w:hAnsi="Helvetica Neue"/>
          <w:color w:val="000000" w:themeColor="text1"/>
          <w:lang w:val="en-GB"/>
        </w:rPr>
        <w:t xml:space="preserve"> </w:t>
      </w:r>
    </w:p>
    <w:p w14:paraId="193F7CCA" w14:textId="77777777"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Solt, F. (2015). Economic inequality and nonviolent protest. </w:t>
      </w:r>
      <w:r w:rsidRPr="00B95168">
        <w:rPr>
          <w:rFonts w:ascii="Helvetica Neue" w:hAnsi="Helvetica Neue"/>
          <w:i/>
          <w:iCs/>
          <w:color w:val="000000" w:themeColor="text1"/>
          <w:lang w:val="en-GB"/>
        </w:rPr>
        <w:t>Social Science Quarterly, 96</w:t>
      </w:r>
      <w:r w:rsidRPr="00B95168">
        <w:rPr>
          <w:rFonts w:ascii="Helvetica Neue" w:hAnsi="Helvetica Neue"/>
          <w:color w:val="000000" w:themeColor="text1"/>
          <w:lang w:val="en-GB"/>
        </w:rPr>
        <w:t>(5), 1314-1322.</w:t>
      </w:r>
      <w:r w:rsidR="00A068E8" w:rsidRPr="00B95168">
        <w:rPr>
          <w:rFonts w:ascii="Helvetica Neue" w:hAnsi="Helvetica Neue"/>
          <w:color w:val="000000" w:themeColor="text1"/>
          <w:lang w:val="en-GB"/>
        </w:rPr>
        <w:t xml:space="preserve"> </w:t>
      </w:r>
    </w:p>
    <w:p w14:paraId="12570291" w14:textId="77777777" w:rsidR="00402891"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Taylor, J. B. (1980). Aggregate dynamics and staggered contracts. </w:t>
      </w:r>
      <w:r w:rsidRPr="00B95168">
        <w:rPr>
          <w:rFonts w:ascii="Helvetica Neue" w:hAnsi="Helvetica Neue"/>
          <w:i/>
          <w:iCs/>
          <w:color w:val="000000" w:themeColor="text1"/>
          <w:lang w:val="en-GB"/>
        </w:rPr>
        <w:t>Journal of Political Economy, 88</w:t>
      </w:r>
      <w:r w:rsidRPr="00B95168">
        <w:rPr>
          <w:rFonts w:ascii="Helvetica Neue" w:hAnsi="Helvetica Neue"/>
          <w:color w:val="000000" w:themeColor="text1"/>
          <w:lang w:val="en-GB"/>
        </w:rPr>
        <w:t>(1), 1-23.</w:t>
      </w:r>
      <w:r w:rsidR="00A068E8" w:rsidRPr="00B95168">
        <w:rPr>
          <w:rFonts w:ascii="Helvetica Neue" w:hAnsi="Helvetica Neue"/>
          <w:color w:val="000000" w:themeColor="text1"/>
          <w:lang w:val="en-GB"/>
        </w:rPr>
        <w:t xml:space="preserve"> </w:t>
      </w:r>
    </w:p>
    <w:p w14:paraId="2D952677" w14:textId="33A31485" w:rsidR="003B15EB" w:rsidRPr="00B95168" w:rsidRDefault="003B15EB" w:rsidP="00B95168">
      <w:pPr>
        <w:autoSpaceDE w:val="0"/>
        <w:autoSpaceDN w:val="0"/>
        <w:adjustRightInd w:val="0"/>
        <w:spacing w:after="240" w:line="360" w:lineRule="auto"/>
        <w:rPr>
          <w:rFonts w:ascii="Helvetica Neue" w:hAnsi="Helvetica Neue"/>
          <w:color w:val="000000" w:themeColor="text1"/>
          <w:lang w:val="en-GB"/>
        </w:rPr>
      </w:pPr>
      <w:r w:rsidRPr="00B95168">
        <w:rPr>
          <w:rFonts w:ascii="Helvetica Neue" w:hAnsi="Helvetica Neue"/>
          <w:color w:val="000000" w:themeColor="text1"/>
          <w:lang w:val="en-GB"/>
        </w:rPr>
        <w:t xml:space="preserve">Traxler, F., Blaschke, R., &amp; Kittel, B. (2001). </w:t>
      </w:r>
      <w:r w:rsidRPr="00B95168">
        <w:rPr>
          <w:rFonts w:ascii="Helvetica Neue" w:hAnsi="Helvetica Neue"/>
          <w:i/>
          <w:iCs/>
          <w:color w:val="000000" w:themeColor="text1"/>
          <w:lang w:val="en-GB"/>
        </w:rPr>
        <w:t>National labour relations in internationalized markets.</w:t>
      </w:r>
      <w:r w:rsidRPr="00B95168">
        <w:rPr>
          <w:rFonts w:ascii="Helvetica Neue" w:hAnsi="Helvetica Neue"/>
          <w:color w:val="000000" w:themeColor="text1"/>
          <w:lang w:val="en-GB"/>
        </w:rPr>
        <w:t xml:space="preserve"> Oxford University Press.</w:t>
      </w:r>
    </w:p>
    <w:p w14:paraId="6E40078F" w14:textId="77777777" w:rsidR="003B15EB" w:rsidRPr="00B95168" w:rsidRDefault="003B15EB" w:rsidP="00B95168">
      <w:pPr>
        <w:spacing w:line="360" w:lineRule="auto"/>
        <w:rPr>
          <w:rFonts w:ascii="Helvetica Neue" w:hAnsi="Helvetica Neue"/>
          <w:color w:val="000000" w:themeColor="text1"/>
        </w:rPr>
      </w:pPr>
    </w:p>
    <w:sectPr w:rsidR="003B15EB" w:rsidRPr="00B95168" w:rsidSect="003B15EB">
      <w:footerReference w:type="even"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1CB4F" w14:textId="77777777" w:rsidR="00255E0A" w:rsidRDefault="00255E0A" w:rsidP="00D738F8">
      <w:r>
        <w:separator/>
      </w:r>
    </w:p>
  </w:endnote>
  <w:endnote w:type="continuationSeparator" w:id="0">
    <w:p w14:paraId="7D5AA73C" w14:textId="77777777" w:rsidR="00255E0A" w:rsidRDefault="00255E0A" w:rsidP="00D73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STIX Two Math">
    <w:panose1 w:val="02020603050405020304"/>
    <w:charset w:val="00"/>
    <w:family w:val="roman"/>
    <w:notTrueType/>
    <w:pitch w:val="variable"/>
    <w:sig w:usb0="A00002FF" w:usb1="4000FDFF" w:usb2="0200002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4850542"/>
      <w:docPartObj>
        <w:docPartGallery w:val="Page Numbers (Bottom of Page)"/>
        <w:docPartUnique/>
      </w:docPartObj>
    </w:sdtPr>
    <w:sdtContent>
      <w:p w14:paraId="1A9E609C" w14:textId="480588F5" w:rsidR="00DC4A04" w:rsidRDefault="00DC4A04" w:rsidP="000E5D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63CEEB4" w14:textId="77777777" w:rsidR="00DC4A04" w:rsidRDefault="00DC4A04" w:rsidP="00DC4A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9409599"/>
      <w:docPartObj>
        <w:docPartGallery w:val="Page Numbers (Bottom of Page)"/>
        <w:docPartUnique/>
      </w:docPartObj>
    </w:sdtPr>
    <w:sdtContent>
      <w:p w14:paraId="6837C447" w14:textId="4E5945DF" w:rsidR="00DC4A04" w:rsidRDefault="00DC4A04" w:rsidP="000E5D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1F922E" w14:textId="77777777" w:rsidR="00DC4A04" w:rsidRDefault="00DC4A04" w:rsidP="00DC4A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6643E" w14:textId="77777777" w:rsidR="00255E0A" w:rsidRDefault="00255E0A" w:rsidP="00D738F8">
      <w:r>
        <w:separator/>
      </w:r>
    </w:p>
  </w:footnote>
  <w:footnote w:type="continuationSeparator" w:id="0">
    <w:p w14:paraId="52AC2E14" w14:textId="77777777" w:rsidR="00255E0A" w:rsidRDefault="00255E0A" w:rsidP="00D73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45AF1"/>
    <w:multiLevelType w:val="hybridMultilevel"/>
    <w:tmpl w:val="492ED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C3424"/>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0213E1"/>
    <w:multiLevelType w:val="hybridMultilevel"/>
    <w:tmpl w:val="B726C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BC357B"/>
    <w:multiLevelType w:val="hybridMultilevel"/>
    <w:tmpl w:val="C57843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16E54A8"/>
    <w:multiLevelType w:val="hybridMultilevel"/>
    <w:tmpl w:val="F6B05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87812"/>
    <w:multiLevelType w:val="multilevel"/>
    <w:tmpl w:val="4A6E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61BC3"/>
    <w:multiLevelType w:val="hybridMultilevel"/>
    <w:tmpl w:val="721AA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C4FE2"/>
    <w:multiLevelType w:val="hybridMultilevel"/>
    <w:tmpl w:val="440AB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701364"/>
    <w:multiLevelType w:val="hybridMultilevel"/>
    <w:tmpl w:val="22BC0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7662478">
    <w:abstractNumId w:val="0"/>
  </w:num>
  <w:num w:numId="2" w16cid:durableId="459617318">
    <w:abstractNumId w:val="6"/>
  </w:num>
  <w:num w:numId="3" w16cid:durableId="817115736">
    <w:abstractNumId w:val="8"/>
  </w:num>
  <w:num w:numId="4" w16cid:durableId="8994586">
    <w:abstractNumId w:val="2"/>
  </w:num>
  <w:num w:numId="5" w16cid:durableId="1661233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9162446">
    <w:abstractNumId w:val="9"/>
  </w:num>
  <w:num w:numId="7" w16cid:durableId="590285290">
    <w:abstractNumId w:val="3"/>
  </w:num>
  <w:num w:numId="8" w16cid:durableId="429548827">
    <w:abstractNumId w:val="1"/>
  </w:num>
  <w:num w:numId="9" w16cid:durableId="703747054">
    <w:abstractNumId w:val="5"/>
  </w:num>
  <w:num w:numId="10" w16cid:durableId="1382825858">
    <w:abstractNumId w:val="7"/>
  </w:num>
  <w:num w:numId="11" w16cid:durableId="982387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EB"/>
    <w:rsid w:val="00014CC0"/>
    <w:rsid w:val="000455BC"/>
    <w:rsid w:val="00072B36"/>
    <w:rsid w:val="000A4149"/>
    <w:rsid w:val="000B711C"/>
    <w:rsid w:val="001018EF"/>
    <w:rsid w:val="00137E52"/>
    <w:rsid w:val="00150C9E"/>
    <w:rsid w:val="00156175"/>
    <w:rsid w:val="001574BC"/>
    <w:rsid w:val="001C0720"/>
    <w:rsid w:val="001D4C02"/>
    <w:rsid w:val="00247AA1"/>
    <w:rsid w:val="00255E0A"/>
    <w:rsid w:val="002F1303"/>
    <w:rsid w:val="00363AC9"/>
    <w:rsid w:val="00376323"/>
    <w:rsid w:val="003B15EB"/>
    <w:rsid w:val="003B27B1"/>
    <w:rsid w:val="003F5D20"/>
    <w:rsid w:val="00402891"/>
    <w:rsid w:val="00451DCC"/>
    <w:rsid w:val="00456E1B"/>
    <w:rsid w:val="004624F0"/>
    <w:rsid w:val="00473387"/>
    <w:rsid w:val="00540251"/>
    <w:rsid w:val="005C3F94"/>
    <w:rsid w:val="00615FDF"/>
    <w:rsid w:val="00745A63"/>
    <w:rsid w:val="00751526"/>
    <w:rsid w:val="007708FF"/>
    <w:rsid w:val="00772376"/>
    <w:rsid w:val="007F08AB"/>
    <w:rsid w:val="008379C7"/>
    <w:rsid w:val="0085746B"/>
    <w:rsid w:val="008A1150"/>
    <w:rsid w:val="008C4BB6"/>
    <w:rsid w:val="008F533A"/>
    <w:rsid w:val="00912148"/>
    <w:rsid w:val="009211D5"/>
    <w:rsid w:val="009315DA"/>
    <w:rsid w:val="009C7459"/>
    <w:rsid w:val="00A068E8"/>
    <w:rsid w:val="00AC593E"/>
    <w:rsid w:val="00AE120C"/>
    <w:rsid w:val="00B2397B"/>
    <w:rsid w:val="00B23CE4"/>
    <w:rsid w:val="00B36E51"/>
    <w:rsid w:val="00B723C5"/>
    <w:rsid w:val="00B8318F"/>
    <w:rsid w:val="00B95168"/>
    <w:rsid w:val="00B97602"/>
    <w:rsid w:val="00BA419F"/>
    <w:rsid w:val="00BC0231"/>
    <w:rsid w:val="00C90678"/>
    <w:rsid w:val="00D3401B"/>
    <w:rsid w:val="00D738F8"/>
    <w:rsid w:val="00D92E1B"/>
    <w:rsid w:val="00DC4A04"/>
    <w:rsid w:val="00E4339E"/>
    <w:rsid w:val="00E72204"/>
    <w:rsid w:val="00F01434"/>
    <w:rsid w:val="00F04440"/>
    <w:rsid w:val="00FD3F1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75E01B2"/>
  <w15:chartTrackingRefBased/>
  <w15:docId w15:val="{CF69A122-07DC-314E-BED4-B6D3D690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32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B1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1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1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1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5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5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5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5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5EB"/>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3B15EB"/>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3B15EB"/>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semiHidden/>
    <w:rsid w:val="003B15EB"/>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semiHidden/>
    <w:rsid w:val="003B15EB"/>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3B15EB"/>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3B15EB"/>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3B15EB"/>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3B15EB"/>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3B15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5EB"/>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3B15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5EB"/>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3B15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15EB"/>
    <w:rPr>
      <w:i/>
      <w:iCs/>
      <w:color w:val="404040" w:themeColor="text1" w:themeTint="BF"/>
      <w:lang w:val="de-CH"/>
    </w:rPr>
  </w:style>
  <w:style w:type="paragraph" w:styleId="ListParagraph">
    <w:name w:val="List Paragraph"/>
    <w:basedOn w:val="Normal"/>
    <w:uiPriority w:val="34"/>
    <w:qFormat/>
    <w:rsid w:val="003B15EB"/>
    <w:pPr>
      <w:ind w:left="720"/>
      <w:contextualSpacing/>
    </w:pPr>
  </w:style>
  <w:style w:type="character" w:styleId="IntenseEmphasis">
    <w:name w:val="Intense Emphasis"/>
    <w:basedOn w:val="DefaultParagraphFont"/>
    <w:uiPriority w:val="21"/>
    <w:qFormat/>
    <w:rsid w:val="003B15EB"/>
    <w:rPr>
      <w:i/>
      <w:iCs/>
      <w:color w:val="0F4761" w:themeColor="accent1" w:themeShade="BF"/>
    </w:rPr>
  </w:style>
  <w:style w:type="paragraph" w:styleId="IntenseQuote">
    <w:name w:val="Intense Quote"/>
    <w:basedOn w:val="Normal"/>
    <w:next w:val="Normal"/>
    <w:link w:val="IntenseQuoteChar"/>
    <w:uiPriority w:val="30"/>
    <w:qFormat/>
    <w:rsid w:val="003B1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5EB"/>
    <w:rPr>
      <w:i/>
      <w:iCs/>
      <w:color w:val="0F4761" w:themeColor="accent1" w:themeShade="BF"/>
      <w:lang w:val="de-CH"/>
    </w:rPr>
  </w:style>
  <w:style w:type="character" w:styleId="IntenseReference">
    <w:name w:val="Intense Reference"/>
    <w:basedOn w:val="DefaultParagraphFont"/>
    <w:uiPriority w:val="32"/>
    <w:qFormat/>
    <w:rsid w:val="003B15EB"/>
    <w:rPr>
      <w:b/>
      <w:bCs/>
      <w:smallCaps/>
      <w:color w:val="0F4761" w:themeColor="accent1" w:themeShade="BF"/>
      <w:spacing w:val="5"/>
    </w:rPr>
  </w:style>
  <w:style w:type="paragraph" w:styleId="NormalWeb">
    <w:name w:val="Normal (Web)"/>
    <w:basedOn w:val="Normal"/>
    <w:uiPriority w:val="99"/>
    <w:semiHidden/>
    <w:unhideWhenUsed/>
    <w:rsid w:val="003B15EB"/>
    <w:pPr>
      <w:spacing w:before="100" w:beforeAutospacing="1" w:after="100" w:afterAutospacing="1"/>
    </w:pPr>
  </w:style>
  <w:style w:type="character" w:customStyle="1" w:styleId="apple-converted-space">
    <w:name w:val="apple-converted-space"/>
    <w:basedOn w:val="DefaultParagraphFont"/>
    <w:rsid w:val="003B15EB"/>
  </w:style>
  <w:style w:type="character" w:customStyle="1" w:styleId="katex-mathml">
    <w:name w:val="katex-mathml"/>
    <w:basedOn w:val="DefaultParagraphFont"/>
    <w:rsid w:val="003B15EB"/>
  </w:style>
  <w:style w:type="character" w:customStyle="1" w:styleId="mord">
    <w:name w:val="mord"/>
    <w:basedOn w:val="DefaultParagraphFont"/>
    <w:rsid w:val="003B15EB"/>
  </w:style>
  <w:style w:type="character" w:styleId="Strong">
    <w:name w:val="Strong"/>
    <w:basedOn w:val="DefaultParagraphFont"/>
    <w:uiPriority w:val="22"/>
    <w:qFormat/>
    <w:rsid w:val="003B15EB"/>
    <w:rPr>
      <w:b/>
      <w:bCs/>
    </w:rPr>
  </w:style>
  <w:style w:type="character" w:styleId="Hyperlink">
    <w:name w:val="Hyperlink"/>
    <w:basedOn w:val="DefaultParagraphFont"/>
    <w:uiPriority w:val="99"/>
    <w:unhideWhenUsed/>
    <w:rsid w:val="00FD3F19"/>
    <w:rPr>
      <w:color w:val="467886" w:themeColor="hyperlink"/>
      <w:u w:val="single"/>
    </w:rPr>
  </w:style>
  <w:style w:type="character" w:styleId="UnresolvedMention">
    <w:name w:val="Unresolved Mention"/>
    <w:basedOn w:val="DefaultParagraphFont"/>
    <w:uiPriority w:val="99"/>
    <w:semiHidden/>
    <w:unhideWhenUsed/>
    <w:rsid w:val="00FD3F19"/>
    <w:rPr>
      <w:color w:val="605E5C"/>
      <w:shd w:val="clear" w:color="auto" w:fill="E1DFDD"/>
    </w:rPr>
  </w:style>
  <w:style w:type="character" w:styleId="FollowedHyperlink">
    <w:name w:val="FollowedHyperlink"/>
    <w:basedOn w:val="DefaultParagraphFont"/>
    <w:uiPriority w:val="99"/>
    <w:semiHidden/>
    <w:unhideWhenUsed/>
    <w:rsid w:val="00FD3F19"/>
    <w:rPr>
      <w:color w:val="96607D" w:themeColor="followedHyperlink"/>
      <w:u w:val="single"/>
    </w:rPr>
  </w:style>
  <w:style w:type="paragraph" w:styleId="Header">
    <w:name w:val="header"/>
    <w:basedOn w:val="Normal"/>
    <w:link w:val="HeaderChar"/>
    <w:uiPriority w:val="99"/>
    <w:unhideWhenUsed/>
    <w:rsid w:val="00D738F8"/>
    <w:pPr>
      <w:tabs>
        <w:tab w:val="center" w:pos="4513"/>
        <w:tab w:val="right" w:pos="9026"/>
      </w:tabs>
    </w:pPr>
  </w:style>
  <w:style w:type="character" w:customStyle="1" w:styleId="HeaderChar">
    <w:name w:val="Header Char"/>
    <w:basedOn w:val="DefaultParagraphFont"/>
    <w:link w:val="Header"/>
    <w:uiPriority w:val="99"/>
    <w:rsid w:val="00D738F8"/>
    <w:rPr>
      <w:lang w:val="de-CH"/>
    </w:rPr>
  </w:style>
  <w:style w:type="paragraph" w:styleId="Footer">
    <w:name w:val="footer"/>
    <w:basedOn w:val="Normal"/>
    <w:link w:val="FooterChar"/>
    <w:uiPriority w:val="99"/>
    <w:unhideWhenUsed/>
    <w:rsid w:val="00D738F8"/>
    <w:pPr>
      <w:tabs>
        <w:tab w:val="center" w:pos="4513"/>
        <w:tab w:val="right" w:pos="9026"/>
      </w:tabs>
    </w:pPr>
  </w:style>
  <w:style w:type="character" w:customStyle="1" w:styleId="FooterChar">
    <w:name w:val="Footer Char"/>
    <w:basedOn w:val="DefaultParagraphFont"/>
    <w:link w:val="Footer"/>
    <w:uiPriority w:val="99"/>
    <w:rsid w:val="00D738F8"/>
    <w:rPr>
      <w:lang w:val="de-CH"/>
    </w:rPr>
  </w:style>
  <w:style w:type="character" w:styleId="PlaceholderText">
    <w:name w:val="Placeholder Text"/>
    <w:basedOn w:val="DefaultParagraphFont"/>
    <w:uiPriority w:val="99"/>
    <w:semiHidden/>
    <w:rsid w:val="00F04440"/>
    <w:rPr>
      <w:color w:val="666666"/>
    </w:rPr>
  </w:style>
  <w:style w:type="character" w:customStyle="1" w:styleId="vlist-s">
    <w:name w:val="vlist-s"/>
    <w:basedOn w:val="DefaultParagraphFont"/>
    <w:rsid w:val="00540251"/>
  </w:style>
  <w:style w:type="character" w:styleId="PageNumber">
    <w:name w:val="page number"/>
    <w:basedOn w:val="DefaultParagraphFont"/>
    <w:uiPriority w:val="99"/>
    <w:semiHidden/>
    <w:unhideWhenUsed/>
    <w:rsid w:val="00DC4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39731">
      <w:bodyDiv w:val="1"/>
      <w:marLeft w:val="0"/>
      <w:marRight w:val="0"/>
      <w:marTop w:val="0"/>
      <w:marBottom w:val="0"/>
      <w:divBdr>
        <w:top w:val="none" w:sz="0" w:space="0" w:color="auto"/>
        <w:left w:val="none" w:sz="0" w:space="0" w:color="auto"/>
        <w:bottom w:val="none" w:sz="0" w:space="0" w:color="auto"/>
        <w:right w:val="none" w:sz="0" w:space="0" w:color="auto"/>
      </w:divBdr>
    </w:div>
    <w:div w:id="139619473">
      <w:bodyDiv w:val="1"/>
      <w:marLeft w:val="0"/>
      <w:marRight w:val="0"/>
      <w:marTop w:val="0"/>
      <w:marBottom w:val="0"/>
      <w:divBdr>
        <w:top w:val="none" w:sz="0" w:space="0" w:color="auto"/>
        <w:left w:val="none" w:sz="0" w:space="0" w:color="auto"/>
        <w:bottom w:val="none" w:sz="0" w:space="0" w:color="auto"/>
        <w:right w:val="none" w:sz="0" w:space="0" w:color="auto"/>
      </w:divBdr>
      <w:divsChild>
        <w:div w:id="366878782">
          <w:marLeft w:val="0"/>
          <w:marRight w:val="0"/>
          <w:marTop w:val="0"/>
          <w:marBottom w:val="0"/>
          <w:divBdr>
            <w:top w:val="none" w:sz="0" w:space="0" w:color="auto"/>
            <w:left w:val="none" w:sz="0" w:space="0" w:color="auto"/>
            <w:bottom w:val="none" w:sz="0" w:space="0" w:color="auto"/>
            <w:right w:val="none" w:sz="0" w:space="0" w:color="auto"/>
          </w:divBdr>
          <w:divsChild>
            <w:div w:id="393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0064">
      <w:bodyDiv w:val="1"/>
      <w:marLeft w:val="0"/>
      <w:marRight w:val="0"/>
      <w:marTop w:val="0"/>
      <w:marBottom w:val="0"/>
      <w:divBdr>
        <w:top w:val="none" w:sz="0" w:space="0" w:color="auto"/>
        <w:left w:val="none" w:sz="0" w:space="0" w:color="auto"/>
        <w:bottom w:val="none" w:sz="0" w:space="0" w:color="auto"/>
        <w:right w:val="none" w:sz="0" w:space="0" w:color="auto"/>
      </w:divBdr>
      <w:divsChild>
        <w:div w:id="485557525">
          <w:marLeft w:val="0"/>
          <w:marRight w:val="0"/>
          <w:marTop w:val="0"/>
          <w:marBottom w:val="0"/>
          <w:divBdr>
            <w:top w:val="none" w:sz="0" w:space="0" w:color="auto"/>
            <w:left w:val="none" w:sz="0" w:space="0" w:color="auto"/>
            <w:bottom w:val="none" w:sz="0" w:space="0" w:color="auto"/>
            <w:right w:val="none" w:sz="0" w:space="0" w:color="auto"/>
          </w:divBdr>
          <w:divsChild>
            <w:div w:id="9012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7590">
      <w:bodyDiv w:val="1"/>
      <w:marLeft w:val="0"/>
      <w:marRight w:val="0"/>
      <w:marTop w:val="0"/>
      <w:marBottom w:val="0"/>
      <w:divBdr>
        <w:top w:val="none" w:sz="0" w:space="0" w:color="auto"/>
        <w:left w:val="none" w:sz="0" w:space="0" w:color="auto"/>
        <w:bottom w:val="none" w:sz="0" w:space="0" w:color="auto"/>
        <w:right w:val="none" w:sz="0" w:space="0" w:color="auto"/>
      </w:divBdr>
      <w:divsChild>
        <w:div w:id="1914123668">
          <w:marLeft w:val="0"/>
          <w:marRight w:val="0"/>
          <w:marTop w:val="0"/>
          <w:marBottom w:val="0"/>
          <w:divBdr>
            <w:top w:val="none" w:sz="0" w:space="0" w:color="auto"/>
            <w:left w:val="none" w:sz="0" w:space="0" w:color="auto"/>
            <w:bottom w:val="none" w:sz="0" w:space="0" w:color="auto"/>
            <w:right w:val="none" w:sz="0" w:space="0" w:color="auto"/>
          </w:divBdr>
          <w:divsChild>
            <w:div w:id="6800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7706">
      <w:bodyDiv w:val="1"/>
      <w:marLeft w:val="0"/>
      <w:marRight w:val="0"/>
      <w:marTop w:val="0"/>
      <w:marBottom w:val="0"/>
      <w:divBdr>
        <w:top w:val="none" w:sz="0" w:space="0" w:color="auto"/>
        <w:left w:val="none" w:sz="0" w:space="0" w:color="auto"/>
        <w:bottom w:val="none" w:sz="0" w:space="0" w:color="auto"/>
        <w:right w:val="none" w:sz="0" w:space="0" w:color="auto"/>
      </w:divBdr>
    </w:div>
    <w:div w:id="528690371">
      <w:bodyDiv w:val="1"/>
      <w:marLeft w:val="0"/>
      <w:marRight w:val="0"/>
      <w:marTop w:val="0"/>
      <w:marBottom w:val="0"/>
      <w:divBdr>
        <w:top w:val="none" w:sz="0" w:space="0" w:color="auto"/>
        <w:left w:val="none" w:sz="0" w:space="0" w:color="auto"/>
        <w:bottom w:val="none" w:sz="0" w:space="0" w:color="auto"/>
        <w:right w:val="none" w:sz="0" w:space="0" w:color="auto"/>
      </w:divBdr>
    </w:div>
    <w:div w:id="717632956">
      <w:bodyDiv w:val="1"/>
      <w:marLeft w:val="0"/>
      <w:marRight w:val="0"/>
      <w:marTop w:val="0"/>
      <w:marBottom w:val="0"/>
      <w:divBdr>
        <w:top w:val="none" w:sz="0" w:space="0" w:color="auto"/>
        <w:left w:val="none" w:sz="0" w:space="0" w:color="auto"/>
        <w:bottom w:val="none" w:sz="0" w:space="0" w:color="auto"/>
        <w:right w:val="none" w:sz="0" w:space="0" w:color="auto"/>
      </w:divBdr>
    </w:div>
    <w:div w:id="841119782">
      <w:bodyDiv w:val="1"/>
      <w:marLeft w:val="0"/>
      <w:marRight w:val="0"/>
      <w:marTop w:val="0"/>
      <w:marBottom w:val="0"/>
      <w:divBdr>
        <w:top w:val="none" w:sz="0" w:space="0" w:color="auto"/>
        <w:left w:val="none" w:sz="0" w:space="0" w:color="auto"/>
        <w:bottom w:val="none" w:sz="0" w:space="0" w:color="auto"/>
        <w:right w:val="none" w:sz="0" w:space="0" w:color="auto"/>
      </w:divBdr>
      <w:divsChild>
        <w:div w:id="1665738469">
          <w:marLeft w:val="0"/>
          <w:marRight w:val="0"/>
          <w:marTop w:val="0"/>
          <w:marBottom w:val="0"/>
          <w:divBdr>
            <w:top w:val="none" w:sz="0" w:space="0" w:color="auto"/>
            <w:left w:val="none" w:sz="0" w:space="0" w:color="auto"/>
            <w:bottom w:val="none" w:sz="0" w:space="0" w:color="auto"/>
            <w:right w:val="none" w:sz="0" w:space="0" w:color="auto"/>
          </w:divBdr>
          <w:divsChild>
            <w:div w:id="6762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3305">
      <w:bodyDiv w:val="1"/>
      <w:marLeft w:val="0"/>
      <w:marRight w:val="0"/>
      <w:marTop w:val="0"/>
      <w:marBottom w:val="0"/>
      <w:divBdr>
        <w:top w:val="none" w:sz="0" w:space="0" w:color="auto"/>
        <w:left w:val="none" w:sz="0" w:space="0" w:color="auto"/>
        <w:bottom w:val="none" w:sz="0" w:space="0" w:color="auto"/>
        <w:right w:val="none" w:sz="0" w:space="0" w:color="auto"/>
      </w:divBdr>
      <w:divsChild>
        <w:div w:id="826554480">
          <w:marLeft w:val="0"/>
          <w:marRight w:val="0"/>
          <w:marTop w:val="0"/>
          <w:marBottom w:val="0"/>
          <w:divBdr>
            <w:top w:val="none" w:sz="0" w:space="0" w:color="auto"/>
            <w:left w:val="none" w:sz="0" w:space="0" w:color="auto"/>
            <w:bottom w:val="none" w:sz="0" w:space="0" w:color="auto"/>
            <w:right w:val="none" w:sz="0" w:space="0" w:color="auto"/>
          </w:divBdr>
          <w:divsChild>
            <w:div w:id="3827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7866">
      <w:bodyDiv w:val="1"/>
      <w:marLeft w:val="0"/>
      <w:marRight w:val="0"/>
      <w:marTop w:val="0"/>
      <w:marBottom w:val="0"/>
      <w:divBdr>
        <w:top w:val="none" w:sz="0" w:space="0" w:color="auto"/>
        <w:left w:val="none" w:sz="0" w:space="0" w:color="auto"/>
        <w:bottom w:val="none" w:sz="0" w:space="0" w:color="auto"/>
        <w:right w:val="none" w:sz="0" w:space="0" w:color="auto"/>
      </w:divBdr>
    </w:div>
    <w:div w:id="1414353476">
      <w:bodyDiv w:val="1"/>
      <w:marLeft w:val="0"/>
      <w:marRight w:val="0"/>
      <w:marTop w:val="0"/>
      <w:marBottom w:val="0"/>
      <w:divBdr>
        <w:top w:val="none" w:sz="0" w:space="0" w:color="auto"/>
        <w:left w:val="none" w:sz="0" w:space="0" w:color="auto"/>
        <w:bottom w:val="none" w:sz="0" w:space="0" w:color="auto"/>
        <w:right w:val="none" w:sz="0" w:space="0" w:color="auto"/>
      </w:divBdr>
    </w:div>
    <w:div w:id="1497458037">
      <w:bodyDiv w:val="1"/>
      <w:marLeft w:val="0"/>
      <w:marRight w:val="0"/>
      <w:marTop w:val="0"/>
      <w:marBottom w:val="0"/>
      <w:divBdr>
        <w:top w:val="none" w:sz="0" w:space="0" w:color="auto"/>
        <w:left w:val="none" w:sz="0" w:space="0" w:color="auto"/>
        <w:bottom w:val="none" w:sz="0" w:space="0" w:color="auto"/>
        <w:right w:val="none" w:sz="0" w:space="0" w:color="auto"/>
      </w:divBdr>
    </w:div>
    <w:div w:id="1642348619">
      <w:bodyDiv w:val="1"/>
      <w:marLeft w:val="0"/>
      <w:marRight w:val="0"/>
      <w:marTop w:val="0"/>
      <w:marBottom w:val="0"/>
      <w:divBdr>
        <w:top w:val="none" w:sz="0" w:space="0" w:color="auto"/>
        <w:left w:val="none" w:sz="0" w:space="0" w:color="auto"/>
        <w:bottom w:val="none" w:sz="0" w:space="0" w:color="auto"/>
        <w:right w:val="none" w:sz="0" w:space="0" w:color="auto"/>
      </w:divBdr>
    </w:div>
    <w:div w:id="1979263883">
      <w:bodyDiv w:val="1"/>
      <w:marLeft w:val="0"/>
      <w:marRight w:val="0"/>
      <w:marTop w:val="0"/>
      <w:marBottom w:val="0"/>
      <w:divBdr>
        <w:top w:val="none" w:sz="0" w:space="0" w:color="auto"/>
        <w:left w:val="none" w:sz="0" w:space="0" w:color="auto"/>
        <w:bottom w:val="none" w:sz="0" w:space="0" w:color="auto"/>
        <w:right w:val="none" w:sz="0" w:space="0" w:color="auto"/>
      </w:divBdr>
      <w:divsChild>
        <w:div w:id="113252043">
          <w:marLeft w:val="0"/>
          <w:marRight w:val="0"/>
          <w:marTop w:val="0"/>
          <w:marBottom w:val="0"/>
          <w:divBdr>
            <w:top w:val="none" w:sz="0" w:space="0" w:color="auto"/>
            <w:left w:val="none" w:sz="0" w:space="0" w:color="auto"/>
            <w:bottom w:val="none" w:sz="0" w:space="0" w:color="auto"/>
            <w:right w:val="none" w:sz="0" w:space="0" w:color="auto"/>
          </w:divBdr>
          <w:divsChild>
            <w:div w:id="8344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ueseyin.ovayolu@stud.unilu.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Ovayolu</dc:creator>
  <cp:keywords/>
  <dc:description/>
  <cp:lastModifiedBy>Hüseyin Ovayolu</cp:lastModifiedBy>
  <cp:revision>41</cp:revision>
  <dcterms:created xsi:type="dcterms:W3CDTF">2025-06-05T11:17:00Z</dcterms:created>
  <dcterms:modified xsi:type="dcterms:W3CDTF">2025-06-05T15:58:00Z</dcterms:modified>
</cp:coreProperties>
</file>