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sz w:val="28"/>
          <w:szCs w:val="28"/>
        </w:rPr>
        <w:t xml:space="preserve">Highlights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Offline 3D drone localization with a six-microphone 160 mm rigid spherical array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Sphere-steered harmonic SRP-PHAT: 1.1° median error over 30 simulated approaches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Rotor silence windows: 25/30 beacon approaches vs 0/30 with motors running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Real in-flight array data: broadband source within 10° in 182/217 segments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Leakage-free tests cut drone-signature accuracy to 72% across real campaigns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2026-10-05T04:23:04.213Z</dcterms:created>
  <dcterms:modified xsi:type="dcterms:W3CDTF">2026-10-05T04:23:04.213Z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