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Arial" w:cs="Arial" w:eastAsia="Arial" w:hAnsi="Arial"/>
          <w:b/>
          <w:bCs/>
          <w:color w:val="1F3864"/>
          <w:sz w:val="36"/>
          <w:szCs w:val="36"/>
          <w:rtl/>
        </w:rPr>
        <w:t xml:space="preserve">دليل بناء الحساس الصوتي الكروي واختباره</w:t>
      </w:r>
    </w:p>
    <w:p>
      <w:pPr>
        <w:bidi/>
        <w:spacing w:after="300"/>
        <w:jc w:val="center"/>
      </w:pPr>
      <w:r>
        <w:rPr>
          <w:rFonts w:ascii="Arial" w:cs="Arial" w:eastAsia="Arial" w:hAnsi="Arial"/>
          <w:color w:val="595959"/>
          <w:sz w:val="24"/>
          <w:szCs w:val="24"/>
          <w:rtl/>
        </w:rPr>
        <w:t xml:space="preserve">قائمة القطع، التوصيل، والاختبارات المطلوبة للرد على المحكّم بالبيانات الحقيقية</w:t>
      </w:r>
    </w:p>
    <w:p>
      <w:pPr>
        <w:pStyle w:val="Heading1"/>
        <w:bidi/>
        <w:jc w:val="right"/>
      </w:pPr>
      <w:r>
        <w:rPr>
          <w:rFonts w:ascii="Arial" w:cs="Arial" w:eastAsia="Arial" w:hAnsi="Arial"/>
          <w:rtl/>
        </w:rPr>
        <w:t xml:space="preserve">1. لماذا نحتاج العتاد الحقيقي</w:t>
      </w:r>
    </w:p>
    <w:p>
      <w:pPr>
        <w:bidi/>
        <w:spacing w:after="120" w:line="300"/>
        <w:jc w:val="right"/>
      </w:pPr>
      <w:r>
        <w:rPr>
          <w:rFonts w:ascii="Arial" w:cs="Arial" w:eastAsia="Arial" w:hAnsi="Arial"/>
          <w:rtl/>
        </w:rPr>
        <w:t xml:space="preserve">أهم ملاحظات المحكّم أن كل النتائج من المحاكاة. المحاكاة المحدّثة أصبحت أكثر واقعية (تشتت الكرة الصلبة، أخطاء المعايرة، اختلاف الساعة، ضجيج المراوح الموزّع)، لكنها أظهرت أن </w:t>
      </w:r>
      <w:r>
        <w:rPr>
          <w:rFonts w:ascii="Arial" w:cs="Arial" w:eastAsia="Arial" w:hAnsi="Arial"/>
          <w:b/>
          <w:bCs/>
          <w:rtl/>
        </w:rPr>
        <w:t xml:space="preserve">بعض الأسئلة لا يحسمها إلا القياس</w:t>
      </w:r>
      <w:r>
        <w:rPr>
          <w:rFonts w:ascii="Arial" w:cs="Arial" w:eastAsia="Arial" w:hAnsi="Arial"/>
          <w:rtl/>
        </w:rPr>
        <w:t xml:space="preserve">، أهمها: هل ضجيج مراوح الدرون المستمع مترابط مع ميكروفون مرجعي قريب منها؟ إذا كان مترابطاً تكفي إزالة الضجيج المرجعية ولا حاجة لإيقاف المحركات؛ وإن لم يكن فنوافذ الصمت ضرورية في المسافات البعيدة.</w:t>
      </w:r>
    </w:p>
    <w:p>
      <w:pPr>
        <w:bidi/>
        <w:spacing w:after="120" w:line="300"/>
        <w:jc w:val="right"/>
      </w:pPr>
      <w:r>
        <w:rPr>
          <w:rFonts w:ascii="Arial" w:cs="Arial" w:eastAsia="Arial" w:hAnsi="Arial"/>
          <w:rtl/>
        </w:rPr>
        <w:t xml:space="preserve">نتائج المحاكاة التي تحدد مواصفات العتاد:</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النتيجة من المحاكاة</w:t>
            </w:r>
          </w:p>
        </w:tc>
        <w:tc>
          <w:tcPr>
            <w:tcW w:type="dxa" w:w="4535"/>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ما تعنيه للعتاد</w:t>
            </w:r>
          </w:p>
        </w:tc>
      </w:tr>
      <w:tr>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اختلاف الساعة بين القنوات 20 ppm أفشل إزالة الضجيج (24 → 8.6 dB) وأفسد الاتجاه (88°)</w:t>
            </w:r>
          </w:p>
        </w:tc>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كل القنوات (الكرة + المرجع) يجب أن تُسجَّل بجهاز واحد وساعة واحدة</w:t>
            </w:r>
          </w:p>
        </w:tc>
      </w:tr>
      <w:tr>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خطأ 1 مم في موضع الميكروفون يرفع خطأ الاتجاه من 0.55° إلى 1.1°، و2 مم إلى 2.2°</w:t>
            </w:r>
          </w:p>
        </w:tc>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طباعة دقيقة للكرة وقياس مواضع الميكروفونات بالقدمة (±0.5 مم)</w:t>
            </w:r>
          </w:p>
        </w:tc>
      </w:tr>
      <w:tr>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على الكرة الصلبة تعمل الميكروفونات متعددة الاتجاه (Omni): طريقة الشدة 4.1° بدل 82° في الفضاء الحر، وSRP بقيت 0.33°</w:t>
            </w:r>
          </w:p>
        </w:tc>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تكفي ميكروفونات MEMS رخيصة متعددة الاتجاه؛ لا حاجة لكبسولات قلبية</w:t>
            </w:r>
          </w:p>
        </w:tc>
      </w:tr>
      <w:tr>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الترابط بين المرجع والمصفوفة يحدد إمكانية إلغاء ضجيج المراوح (0.98 → 17 dB؛ 0.29 → 1.8 dB)</w:t>
            </w:r>
          </w:p>
        </w:tc>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ميكروفون مرجعي قرب كل مروحة على نفس الجهاز، وقياس الترابط فعلياً</w:t>
            </w:r>
          </w:p>
        </w:tc>
      </w:tr>
    </w:tbl>
    <w:p/>
    <w:p>
      <w:pPr>
        <w:pStyle w:val="Heading1"/>
        <w:bidi/>
        <w:jc w:val="right"/>
      </w:pPr>
      <w:r>
        <w:rPr>
          <w:rFonts w:ascii="Arial" w:cs="Arial" w:eastAsia="Arial" w:hAnsi="Arial"/>
          <w:rtl/>
        </w:rPr>
        <w:t xml:space="preserve">2. الخيار الموصى به: مصفوفة رقمية PDM بساعة واحدة</w:t>
      </w:r>
    </w:p>
    <w:p>
      <w:pPr>
        <w:bidi/>
        <w:spacing w:after="120" w:line="300"/>
        <w:jc w:val="right"/>
      </w:pPr>
      <w:r>
        <w:rPr>
          <w:rFonts w:ascii="Arial" w:cs="Arial" w:eastAsia="Arial" w:hAnsi="Arial"/>
          <w:rtl/>
        </w:rPr>
        <w:t xml:space="preserve">هذا الخيار خفيف (يصلح للتركيب على الدرون وعلى المحطة)، رخيص، وكل القنوات فيه متزامنة لأنها تمر عبر جهاز واحد.</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300"/>
        <w:gridCol w:w="4070"/>
      </w:tblGrid>
      <w:tr>
        <w:trPr>
          <w:tblHeader/>
        </w:trPr>
        <w:tc>
          <w:tcPr>
            <w:tcW w:type="dxa" w:w="30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القطعة</w:t>
            </w:r>
          </w:p>
        </w:tc>
        <w:tc>
          <w:tcPr>
            <w:tcW w:type="dxa" w:w="7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العدد</w:t>
            </w:r>
          </w:p>
        </w:tc>
        <w:tc>
          <w:tcPr>
            <w:tcW w:type="dxa" w:w="13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السعر التقريبي</w:t>
            </w:r>
          </w:p>
        </w:tc>
        <w:tc>
          <w:tcPr>
            <w:tcW w:type="dxa" w:w="407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ملاحظات</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miniDSP MCHStreamer Kit</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105 $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واجهة USB صوتية (UAC2) تسجّل حتى 16 ميكروفون PDM بساعة واحدة؛ لوحة 40×62 مم</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Adafruit PDM MEMS Microphone Breakout (رقم 3492، شريحة MP34DT01-M)</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12</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7 $ للقطعة</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6 للكرة + 4 مرجعية قرب المراوح + 1 مرجعي للمحطة + 1 احتياطي؛ SNR 61 dB؛ 1.8–3.3 V</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الكرة المطبوعة ثلاثياً (نصفا كرة، قطر 160 مم)</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حسب الطباعة</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تصميمك الحالي؛ ثقوب الميكروفونات على ±x ±y ±z بدقة ±0.5 مم</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كابلات قصيرة مُدرّعة + موصلات</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15 $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خطوط PDM قصيرة قدر الإمكان (الكرة نصف قطرها 8 سم فقط)</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أغطية رياح (إسفنج/فرو) صغيرة</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6–10</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10 $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ضرورية في الطيران والخارج</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Raspberry Pi 5 (أو 4) + بطاقة microSD</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70–90 $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للتسجيل على الدرون؛ في المحطة يكفي حاسوب محمول</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مكبر صوت صغير</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20–40 $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يعمل كمنارة (Beacon) واختبارات الاتجاه؛ استجابة جيدة 3–6 kHz</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مقياس مستوى صوت Class 2 (IEC 61672)</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100–300 $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لمعايرة مستوى 1 م للمنارة وللدرون</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متحكمات سرعة (ESC) بقياس RPM ثنائي الاتجاه (Bidirectional DShot: Bluejay / AM32 / BLHeli_32)</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حسب الدرون</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غالباً موجودة</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تعطي RPM كل مروحة وتدعم الكبح النشط لنوافذ الصمت</w:t>
            </w:r>
          </w:p>
        </w:tc>
      </w:tr>
    </w:tbl>
    <w:p/>
    <w:p>
      <w:pPr>
        <w:bidi/>
        <w:spacing w:after="120" w:line="300"/>
        <w:jc w:val="right"/>
      </w:pPr>
      <w:r>
        <w:rPr>
          <w:rFonts w:ascii="Arial" w:cs="Arial" w:eastAsia="Arial" w:hAnsi="Arial"/>
          <w:b/>
          <w:bCs/>
          <w:rtl/>
        </w:rPr>
        <w:t xml:space="preserve">التوصيل:</w:t>
      </w:r>
      <w:r>
        <w:rPr>
          <w:rFonts w:ascii="Arial" w:cs="Arial" w:eastAsia="Arial" w:hAnsi="Arial"/>
          <w:rtl/>
        </w:rPr>
        <w:t xml:space="preserve"> يوصل كل ميكروفونين PDM على خط بيانات واحد (أحدهما يسار والآخر يمين بتوصيل طرف SEL)، وكل الميكروفونات تأخذ نفس خط الساعة من MCHStreamer؛ حمّل برنامج PDM الخاص بـ MCHStreamer من موقع miniDSP. رتّب القنوات هكذا: 0–5 للكرة بالترتيب (+x, −x, +y, −y, +z, −z)، ثم 6–9 للمراجع قرب المراوح، ثم 10 لمرجع المحطة.</w:t>
      </w:r>
    </w:p>
    <w:p>
      <w:pPr>
        <w:bidi/>
        <w:spacing w:after="120" w:line="300"/>
        <w:jc w:val="right"/>
      </w:pPr>
      <w:r>
        <w:rPr>
          <w:rFonts w:ascii="Arial" w:cs="Arial" w:eastAsia="Arial" w:hAnsi="Arial"/>
          <w:b/>
          <w:bCs/>
          <w:rtl/>
        </w:rPr>
        <w:t xml:space="preserve">تنبيه:</w:t>
      </w:r>
      <w:r>
        <w:rPr>
          <w:rFonts w:ascii="Arial" w:cs="Arial" w:eastAsia="Arial" w:hAnsi="Arial"/>
          <w:rtl/>
        </w:rPr>
        <w:t xml:space="preserve"> ميكروفون TDK ICS-52000 (نوع TDM) مُدرج لدى الشركة المصنعة بأنه غير موصى به للتصاميم الجديدة، لذلك لم أعتمده.</w:t>
      </w:r>
    </w:p>
    <w:p>
      <w:pPr>
        <w:pStyle w:val="Heading1"/>
        <w:bidi/>
        <w:jc w:val="right"/>
      </w:pPr>
      <w:r>
        <w:rPr>
          <w:rFonts w:ascii="Arial" w:cs="Arial" w:eastAsia="Arial" w:hAnsi="Arial"/>
          <w:rtl/>
        </w:rPr>
        <w:t xml:space="preserve">3. خيارات أخرى</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3770"/>
      </w:tblGrid>
      <w:tr>
        <w:trPr>
          <w:tblHeader/>
        </w:trPr>
        <w:tc>
          <w:tcPr>
            <w:tcW w:type="dxa" w:w="36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الخيار</w:t>
            </w:r>
          </w:p>
        </w:tc>
        <w:tc>
          <w:tcPr>
            <w:tcW w:type="dxa" w:w="17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متى يناسب</w:t>
            </w:r>
          </w:p>
        </w:tc>
        <w:tc>
          <w:tcPr>
            <w:tcW w:type="dxa" w:w="377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ملاحظات</w:t>
            </w:r>
          </w:p>
        </w:tc>
      </w:tr>
      <w:tr>
        <w:tc>
          <w:tcPr>
            <w:tcW w:type="dxa" w:w="3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واجهة تناظرية Behringer UMC1820 (8 مداخل بساعة واحدة، ≈ 200 $ فأكثر) + ميكروفونات مكثفة صغيرة + لاقط اهتزاز Piezo</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المحطة الأرضية فقط</w:t>
            </w:r>
          </w:p>
        </w:tc>
        <w:tc>
          <w:tcPr>
            <w:tcW w:type="dxa" w:w="37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أثقل؛ يسمح بإضافة حساس اهتزاز على نفس الساعة</w:t>
            </w:r>
          </w:p>
        </w:tc>
      </w:tr>
      <w:tr>
        <w:tc>
          <w:tcPr>
            <w:tcW w:type="dxa" w:w="3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مصفوفة كروية تجارية ZYLIA ZM-1S (19 ميكروفون MEMS، USB)</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تحقق سريع دون بناء</w:t>
            </w:r>
          </w:p>
        </w:tc>
        <w:tc>
          <w:tcPr>
            <w:tcW w:type="dxa" w:w="37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مرتفعة الثمن جداً (حزمة ZYLIA PRO مدرجة بنحو 9,300 يورو)؛ الكود يقبل أي هندسة كروية</w:t>
            </w:r>
          </w:p>
        </w:tc>
      </w:tr>
    </w:tbl>
    <w:p/>
    <w:p>
      <w:pPr>
        <w:pStyle w:val="Heading1"/>
        <w:bidi/>
        <w:jc w:val="right"/>
      </w:pPr>
      <w:r>
        <w:rPr>
          <w:rFonts w:ascii="Arial" w:cs="Arial" w:eastAsia="Arial" w:hAnsi="Arial"/>
          <w:rtl/>
        </w:rPr>
        <w:t xml:space="preserve">4. الاختبارات المطلوبة (بالترتيب)</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4870"/>
        <w:gridCol w:w="1500"/>
      </w:tblGrid>
      <w:tr>
        <w:trPr>
          <w:tblHeader/>
        </w:trPr>
        <w:tc>
          <w:tcPr>
            <w:tcW w:type="dxa" w:w="6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w:t>
            </w:r>
          </w:p>
        </w:tc>
        <w:tc>
          <w:tcPr>
            <w:tcW w:type="dxa" w:w="21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الاختبار</w:t>
            </w:r>
          </w:p>
        </w:tc>
        <w:tc>
          <w:tcPr>
            <w:tcW w:type="dxa" w:w="487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الإجراء</w:t>
            </w:r>
          </w:p>
        </w:tc>
        <w:tc>
          <w:tcPr>
            <w:tcW w:type="dxa" w:w="15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تعليق المحكّم</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T1</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معايرة الحساس</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قياس مواضع الميكروفونات بالقدمة، ومعايرة الكسب بمقياس الصوت؛ إنشاء ملف الهندسة</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1</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T2</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اختبار الاتجاه بمكبر صوت (خارجاً أو غرفة هادئة)</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شبكة اتجاهات (سمت كل 30°، ارتفاع −30° إلى 60°) على 3–20 م؛ الاتجاه الحقيقي بليزر/زاوية؛ مقارنة نموذج الكرة بنموذج الفضاء الحر</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1, 3</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T3</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ترابط ضجيج المراوح</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الكرة على الدرون (مربوط أو على منصة اختبار)، المحركات على سرعة التحويم، دون منارة؛ تسجيل 30 ث بكل القنوات ثم حساب الترابط</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2 (الأهم)</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T4</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الكبح ونافذة الصمت</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قياس زمن توقف المروحة بالكبح النشط من بيانات RPM، والضجيج المتبقي داخل 0.2 ث، والدفع عند الاستعادة (ميزان دفع)</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7</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T5</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معايرة المستوى L1m</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تسجيل الدرون المستهدف والمنارة على مسافة معروفة (3 م) وتحويلها إلى 1 م</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7, Minor 9</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T6</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تسجيلات البصمة</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تسجيل الدرون الحقيقي بعدة سرعات ومسافات وفي أيام مختلفة (جلسات) لتدريب وتقييم بلا تسرّب</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5</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T7</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تجربة المحطة الخارجية</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اقتراب الدرون للهبوط مع موقع حقيقي من GNSS-RTK أو سجل الطيار الآلي</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6</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T8</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بيانات DREGON</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تنزيلها من dregon.inria.fr وتحويل الحقيقة الأرضية إلى ملف CSV ثم تقييم المقدّر</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1, 8</w:t>
            </w:r>
          </w:p>
        </w:tc>
      </w:tr>
    </w:tbl>
    <w:p/>
    <w:p>
      <w:pPr>
        <w:pStyle w:val="Heading1"/>
        <w:bidi/>
        <w:jc w:val="right"/>
      </w:pPr>
      <w:r>
        <w:rPr>
          <w:rFonts w:ascii="Arial" w:cs="Arial" w:eastAsia="Arial" w:hAnsi="Arial"/>
          <w:rtl/>
        </w:rPr>
        <w:t xml:space="preserve">5. الأوامر الجاهزة في المستودع</w:t>
      </w:r>
    </w:p>
    <w:p>
      <w:pPr>
        <w:bidi/>
        <w:spacing w:after="120" w:line="300"/>
        <w:jc w:val="right"/>
      </w:pPr>
      <w:r>
        <w:rPr>
          <w:rFonts w:ascii="Arial" w:cs="Arial" w:eastAsia="Arial" w:hAnsi="Arial"/>
          <w:rtl/>
        </w:rPr>
        <w:t xml:space="preserve">بعد التوصيل والتسجيل، كل التحليلات جاهزة في المستودع:</w:t>
      </w:r>
    </w:p>
    <w:p>
      <w:pPr>
        <w:shd w:fill="F2F2F2" w:color="auto" w:val="clear"/>
        <w:spacing w:after="40"/>
        <w:jc w:val="left"/>
      </w:pPr>
      <w:r>
        <w:rPr>
          <w:rFonts w:ascii="Consolas" w:cs="Consolas" w:eastAsia="Consolas" w:hAnsi="Consolas"/>
          <w:sz w:val="18"/>
          <w:szCs w:val="18"/>
        </w:rPr>
        <w:t xml:space="preserve">pip install -r requirements.txt sounddevice</w:t>
      </w:r>
    </w:p>
    <w:p>
      <w:pPr>
        <w:shd w:fill="F2F2F2" w:color="auto" w:val="clear"/>
        <w:spacing w:after="40"/>
        <w:jc w:val="left"/>
      </w:pPr>
      <w:r>
        <w:rPr>
          <w:rFonts w:ascii="Consolas" w:cs="Consolas" w:eastAsia="Consolas" w:hAnsi="Consolas"/>
          <w:sz w:val="18"/>
          <w:szCs w:val="18"/>
        </w:rPr>
        <w:t xml:space="preserve">python experiments/record.py --list</w:t>
      </w:r>
    </w:p>
    <w:p>
      <w:pPr>
        <w:shd w:fill="F2F2F2" w:color="auto" w:val="clear"/>
        <w:spacing w:after="40"/>
        <w:jc w:val="left"/>
      </w:pPr>
      <w:r>
        <w:rPr>
          <w:rFonts w:ascii="Consolas" w:cs="Consolas" w:eastAsia="Consolas" w:hAnsi="Consolas"/>
          <w:sz w:val="18"/>
          <w:szCs w:val="18"/>
        </w:rPr>
        <w:t xml:space="preserve">python experiments/record.py --device 3 --channels 11 --seconds 30 --out T3_rotors.wav</w:t>
      </w:r>
    </w:p>
    <w:p>
      <w:pPr>
        <w:shd w:fill="F2F2F2" w:color="auto" w:val="clear"/>
        <w:spacing w:after="40"/>
        <w:jc w:val="left"/>
      </w:pPr>
      <w:r>
        <w:rPr>
          <w:rFonts w:ascii="Consolas" w:cs="Consolas" w:eastAsia="Consolas" w:hAnsi="Consolas"/>
          <w:sz w:val="18"/>
          <w:szCs w:val="18"/>
        </w:rPr>
        <w:t xml:space="preserve">python -m droneloc sphere-geometry sphere160.csv</w:t>
      </w:r>
    </w:p>
    <w:p>
      <w:pPr>
        <w:shd w:fill="F2F2F2" w:color="auto" w:val="clear"/>
        <w:spacing w:after="40"/>
        <w:jc w:val="left"/>
      </w:pPr>
      <w:r>
        <w:rPr>
          <w:rFonts w:ascii="Consolas" w:cs="Consolas" w:eastAsia="Consolas" w:hAnsi="Consolas"/>
          <w:sz w:val="18"/>
          <w:szCs w:val="18"/>
        </w:rPr>
        <w:t xml:space="preserve">python -m droneloc coherence --wav T3_rotors.wav --array 0,1,2,3,4,5 --refs 6,7,8,9 --band 3000,6000</w:t>
      </w:r>
    </w:p>
    <w:p>
      <w:pPr>
        <w:shd w:fill="F2F2F2" w:color="auto" w:val="clear"/>
        <w:spacing w:after="40"/>
        <w:jc w:val="left"/>
      </w:pPr>
      <w:r>
        <w:rPr>
          <w:rFonts w:ascii="Consolas" w:cs="Consolas" w:eastAsia="Consolas" w:hAnsi="Consolas"/>
          <w:sz w:val="18"/>
          <w:szCs w:val="18"/>
        </w:rPr>
        <w:t xml:space="preserve">python -m droneloc evaluate-array --wav T2_speaker.wav --geometry sphere160.csv --truth T2_truth.csv --band 3000,6000 --steering sphere</w:t>
      </w:r>
    </w:p>
    <w:p>
      <w:pPr>
        <w:shd w:fill="F2F2F2" w:color="auto" w:val="clear"/>
        <w:spacing w:after="40"/>
        <w:jc w:val="left"/>
      </w:pPr>
      <w:r>
        <w:rPr>
          <w:rFonts w:ascii="Consolas" w:cs="Consolas" w:eastAsia="Consolas" w:hAnsi="Consolas"/>
          <w:sz w:val="18"/>
          <w:szCs w:val="18"/>
        </w:rPr>
        <w:t xml:space="preserve">python -m droneloc evaluate-array --wav T7_station.wav --geometry sphere160.csv --truth T7_truth.csv --bpf 105,200 --refs 10 --cal 0,8 --steering sphere</w:t>
      </w:r>
    </w:p>
    <w:p/>
    <w:p>
      <w:pPr>
        <w:bidi/>
        <w:spacing w:after="120" w:line="300"/>
        <w:jc w:val="right"/>
      </w:pPr>
      <w:r>
        <w:rPr>
          <w:rFonts w:ascii="Arial" w:cs="Arial" w:eastAsia="Arial" w:hAnsi="Arial"/>
          <w:b/>
          <w:bCs/>
          <w:rtl/>
        </w:rPr>
        <w:t xml:space="preserve">قاعدة قرار T3:</w:t>
      </w:r>
      <w:r>
        <w:rPr>
          <w:rFonts w:ascii="Arial" w:cs="Arial" w:eastAsia="Arial" w:hAnsi="Arial"/>
          <w:rtl/>
        </w:rPr>
        <w:t xml:space="preserve"> إذا كانت نتيجة الإلغاء الممكن في نطاق 3–6 kHz أكبر من نحو 15 dB فإزالة الضجيج المرجعية تكفي للمسافات حتى 80 م تقريباً دون إيقاف المحركات؛ وإذا كانت أقل من نحو 5 dB فنوافذ الصمت ضرورية للمسافات البعيدة (هذا ما أظهرته المحاكاة للنموذجين).</w:t>
      </w:r>
    </w:p>
    <w:p>
      <w:pPr>
        <w:bidi/>
        <w:spacing w:after="120" w:line="300"/>
        <w:jc w:val="right"/>
      </w:pPr>
      <w:r>
        <w:rPr>
          <w:rFonts w:ascii="Arial" w:cs="Arial" w:eastAsia="Arial" w:hAnsi="Arial"/>
          <w:b/>
          <w:bCs/>
          <w:rtl/>
        </w:rPr>
        <w:t xml:space="preserve">ملف الحقيقة (truth CSV):</w:t>
      </w:r>
      <w:r>
        <w:rPr>
          <w:rFonts w:ascii="Arial" w:cs="Arial" w:eastAsia="Arial" w:hAnsi="Arial"/>
          <w:rtl/>
        </w:rPr>
        <w:t xml:space="preserve"> أعمدة t_start,t_end,azimuth_deg,elevation_deg بالثواني والدرجات في إطار الكرة (x للأمام، y لليسار، z للأعلى).</w:t>
      </w:r>
    </w:p>
    <w:p>
      <w:pPr>
        <w:pStyle w:val="Heading1"/>
        <w:bidi/>
        <w:jc w:val="right"/>
      </w:pPr>
      <w:r>
        <w:rPr>
          <w:rFonts w:ascii="Arial" w:cs="Arial" w:eastAsia="Arial" w:hAnsi="Arial"/>
          <w:rtl/>
        </w:rPr>
        <w:t xml:space="preserve">6. مرحلة لاحقة: مقياس تسارع وبوصلة ثلاثية الأبعاد (IMU)</w:t>
      </w:r>
    </w:p>
    <w:p>
      <w:pPr>
        <w:bidi/>
        <w:spacing w:after="120" w:line="300"/>
        <w:jc w:val="right"/>
      </w:pPr>
      <w:r>
        <w:rPr>
          <w:rFonts w:ascii="Arial" w:cs="Arial" w:eastAsia="Arial" w:hAnsi="Arial"/>
          <w:rtl/>
        </w:rPr>
        <w:t xml:space="preserve">المصفوفة تقيس اتجاه الصوت بالنسبة لمحاورها هي. إذا مالت الطائرة أو دارت، يتغيّر الاتجاه المقاس حتى لو بقي المصدر ثابتاً. ظهر ذلك بوضوح في تسجيلات DREGON: السمت يدور على كامل الدائرة مع دوران الطائرة. وحدة قياس الحركة (مقياس تسارع + جيروسكوب + بوصلة مغناطيسية، كلها ثلاثية المحاور) تعطي اتجاه المصفوفة في كل لحظة، فنحوّل اتجاه الصوت إلى محاور الأرض (الشمال، الشرق، الأعلى)، دون إنترنت ودون GPS.</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3570"/>
      </w:tblGrid>
      <w:tr>
        <w:trPr>
          <w:tblHeader/>
        </w:trPr>
        <w:tc>
          <w:tcPr>
            <w:tcW w:type="dxa" w:w="42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القطعة</w:t>
            </w:r>
          </w:p>
        </w:tc>
        <w:tc>
          <w:tcPr>
            <w:tcW w:type="dxa" w:w="13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السعر التقريبي</w:t>
            </w:r>
          </w:p>
        </w:tc>
        <w:tc>
          <w:tcPr>
            <w:tcW w:type="dxa" w:w="357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ملاحظات</w:t>
            </w:r>
          </w:p>
        </w:tc>
      </w:tr>
      <w:tr>
        <w:tc>
          <w:tcPr>
            <w:tcW w:type="dxa" w:w="42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Adafruit 9-DOF Orientation IMU Fusion Breakout – BNO085</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25 $</w:t>
            </w:r>
          </w:p>
        </w:tc>
        <w:tc>
          <w:tcPr>
            <w:tcW w:type="dxa" w:w="35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يدمج الحساسات داخلياً ويعطي الاتجاه جاهزاً (Quaternion)؛ يوصل بـ I2C أو UART؛ الأسهل</w:t>
            </w:r>
          </w:p>
        </w:tc>
      </w:tr>
      <w:tr>
        <w:tc>
          <w:tcPr>
            <w:tcW w:type="dxa" w:w="42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بديل: لوحة ICM-20948 (9 محاور)</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15 $</w:t>
            </w:r>
          </w:p>
        </w:tc>
        <w:tc>
          <w:tcPr>
            <w:tcW w:type="dxa" w:w="35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قراءات خام؛ الدمج يتم في البرنامج</w:t>
            </w:r>
          </w:p>
        </w:tc>
      </w:tr>
    </w:tbl>
    <w:p/>
    <w:p>
      <w:pPr>
        <w:pStyle w:val="ListParagraph"/>
        <w:numPr>
          <w:ilvl w:val="0"/>
          <w:numId w:val="2"/>
        </w:numPr>
        <w:bidi/>
        <w:spacing w:after="60" w:line="300"/>
        <w:jc w:val="right"/>
      </w:pPr>
      <w:r>
        <w:rPr>
          <w:rFonts w:ascii="Arial" w:cs="Arial" w:eastAsia="Arial" w:hAnsi="Arial"/>
          <w:b/>
          <w:bCs/>
          <w:rtl/>
        </w:rPr>
        <w:t xml:space="preserve">التركيب:</w:t>
      </w:r>
      <w:r>
        <w:rPr>
          <w:rFonts w:ascii="Arial" w:cs="Arial" w:eastAsia="Arial" w:hAnsi="Arial"/>
          <w:rtl/>
        </w:rPr>
        <w:t xml:space="preserve"> ثبّت اللوحة بإحكام في مركز الكرة أو على إطارها، ومحاورها موازية لمحاور الميكروفونات (±x ±y ±z).</w:t>
      </w:r>
    </w:p>
    <w:p>
      <w:pPr>
        <w:pStyle w:val="ListParagraph"/>
        <w:numPr>
          <w:ilvl w:val="0"/>
          <w:numId w:val="2"/>
        </w:numPr>
        <w:bidi/>
        <w:spacing w:after="60" w:line="300"/>
        <w:jc w:val="right"/>
      </w:pPr>
      <w:r>
        <w:rPr>
          <w:rFonts w:ascii="Arial" w:cs="Arial" w:eastAsia="Arial" w:hAnsi="Arial"/>
          <w:b/>
          <w:bCs/>
          <w:rtl/>
        </w:rPr>
        <w:t xml:space="preserve">البوصلة والمحركات:</w:t>
      </w:r>
      <w:r>
        <w:rPr>
          <w:rFonts w:ascii="Arial" w:cs="Arial" w:eastAsia="Arial" w:hAnsi="Arial"/>
          <w:rtl/>
        </w:rPr>
        <w:t xml:space="preserve"> المحركات وكابلات البطارية تشوّش البوصلة المغناطيسية. أبعد اللوحة عنها قدر الإمكان، وعايرها بتدويرها في كل الاتجاهات (حركة رقم 8) بعد تركيبها على الدرون. أثناء التيار العالي اعتمد على الجيروسكوب ومقياس التسارع لفترات قصيرة.</w:t>
      </w:r>
    </w:p>
    <w:p>
      <w:pPr>
        <w:pStyle w:val="ListParagraph"/>
        <w:numPr>
          <w:ilvl w:val="0"/>
          <w:numId w:val="2"/>
        </w:numPr>
        <w:bidi/>
        <w:spacing w:after="60" w:line="300"/>
        <w:jc w:val="right"/>
      </w:pPr>
      <w:r>
        <w:rPr>
          <w:rFonts w:ascii="Arial" w:cs="Arial" w:eastAsia="Arial" w:hAnsi="Arial"/>
          <w:b/>
          <w:bCs/>
          <w:rtl/>
        </w:rPr>
        <w:t xml:space="preserve">التوصيل والتزامن:</w:t>
      </w:r>
      <w:r>
        <w:rPr>
          <w:rFonts w:ascii="Arial" w:cs="Arial" w:eastAsia="Arial" w:hAnsi="Arial"/>
          <w:rtl/>
        </w:rPr>
        <w:t xml:space="preserve"> صِل اللوحة بنفس الحاسوب الذي يسجّل الصوت (Raspberry Pi عبر I2C)، وسجّل وقت كل قراءة بساعة الحاسوب نفسها. للتحقق من التزامن: انقر الكرة نقرة خفيفة، فيجب أن تظهر النقرة في الصوت وفي مقياس التسارع في اللحظة نفسها.</w:t>
      </w:r>
    </w:p>
    <w:p>
      <w:pPr>
        <w:pStyle w:val="ListParagraph"/>
        <w:numPr>
          <w:ilvl w:val="0"/>
          <w:numId w:val="2"/>
        </w:numPr>
        <w:bidi/>
        <w:spacing w:after="60" w:line="300"/>
        <w:jc w:val="right"/>
      </w:pPr>
      <w:r>
        <w:rPr>
          <w:rFonts w:ascii="Arial" w:cs="Arial" w:eastAsia="Arial" w:hAnsi="Arial"/>
          <w:b/>
          <w:bCs/>
          <w:rtl/>
        </w:rPr>
        <w:t xml:space="preserve">فائدة إضافية:</w:t>
      </w:r>
      <w:r>
        <w:rPr>
          <w:rFonts w:ascii="Arial" w:cs="Arial" w:eastAsia="Arial" w:hAnsi="Arial"/>
          <w:rtl/>
        </w:rPr>
        <w:t xml:space="preserve"> مقياس التسارع يقيس اهتزاز الهيكل، فيمكن استخدامه مرجعاً اهتزازياً في طرح الضجيج.</w:t>
      </w:r>
    </w:p>
    <w:p>
      <w:pPr>
        <w:bidi/>
        <w:spacing w:after="120" w:line="300"/>
        <w:jc w:val="right"/>
      </w:pPr>
      <w:r>
        <w:rPr>
          <w:rFonts w:ascii="Arial" w:cs="Arial" w:eastAsia="Arial" w:hAnsi="Arial"/>
          <w:rtl/>
        </w:rPr>
        <w:t xml:space="preserve">هذه المرحلة مذكورة في المقالة ضمن العمل المستقبلي، ولم تُضف بعد إلى الكود.</w:t>
      </w:r>
    </w:p>
    <w:p>
      <w:pPr>
        <w:pStyle w:val="Heading1"/>
        <w:bidi/>
        <w:jc w:val="right"/>
      </w:pPr>
      <w:r>
        <w:rPr>
          <w:rFonts w:ascii="Arial" w:cs="Arial" w:eastAsia="Arial" w:hAnsi="Arial"/>
          <w:rtl/>
        </w:rPr>
        <w:t xml:space="preserve">7. ملاحظات السلامة</w:t>
      </w:r>
    </w:p>
    <w:p>
      <w:pPr>
        <w:pStyle w:val="ListParagraph"/>
        <w:numPr>
          <w:ilvl w:val="0"/>
          <w:numId w:val="2"/>
        </w:numPr>
        <w:bidi/>
        <w:spacing w:after="60" w:line="300"/>
        <w:jc w:val="right"/>
      </w:pPr>
      <w:r>
        <w:rPr>
          <w:rFonts w:ascii="Arial" w:cs="Arial" w:eastAsia="Arial" w:hAnsi="Arial"/>
          <w:rtl/>
        </w:rPr>
        <w:t xml:space="preserve">اختبر الكبح النشط أولاً على منصة اختبار مثبتة، ثم مربوطاً بحبل، قبل أي طيران حر.</w:t>
      </w:r>
    </w:p>
    <w:p>
      <w:pPr>
        <w:pStyle w:val="ListParagraph"/>
        <w:numPr>
          <w:ilvl w:val="0"/>
          <w:numId w:val="2"/>
        </w:numPr>
        <w:bidi/>
        <w:spacing w:after="60" w:line="300"/>
        <w:jc w:val="right"/>
      </w:pPr>
      <w:r>
        <w:rPr>
          <w:rFonts w:ascii="Arial" w:cs="Arial" w:eastAsia="Arial" w:hAnsi="Arial"/>
          <w:rtl/>
        </w:rPr>
        <w:t xml:space="preserve">نافذة الصمت تُسقط الدرون نحو 0.3–0.44 م؛ ابدأ على ارتفاع آمن (≥ 20 م) ومع هامش بطارية.</w:t>
      </w:r>
    </w:p>
    <w:p>
      <w:pPr>
        <w:pStyle w:val="ListParagraph"/>
        <w:numPr>
          <w:ilvl w:val="0"/>
          <w:numId w:val="2"/>
        </w:numPr>
        <w:bidi/>
        <w:spacing w:after="60" w:line="300"/>
        <w:jc w:val="right"/>
      </w:pPr>
      <w:r>
        <w:rPr>
          <w:rFonts w:ascii="Arial" w:cs="Arial" w:eastAsia="Arial" w:hAnsi="Arial"/>
          <w:rtl/>
        </w:rPr>
        <w:t xml:space="preserve">إيقاف المحركات في الهواء ليس ميزة قياسية في PX4/ArduPilot؛ استخدم المحاكي SITL قبل التجربة.</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2026-10-05T04:21:56.513Z</dcterms:created>
  <dcterms:modified xsi:type="dcterms:W3CDTF">2026-10-05T04:21:56.521Z</dcterms:modified>
</cp:coreProperties>
</file>

<file path=docProps/custom.xml><?xml version="1.0" encoding="utf-8"?>
<Properties xmlns="http://schemas.openxmlformats.org/officeDocument/2006/custom-properties" xmlns:vt="http://schemas.openxmlformats.org/officeDocument/2006/docPropsVTypes"/>
</file>