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00" w:before="100"/>
        <w:jc w:val="center"/>
      </w:pPr>
      <w:r>
        <w:rPr>
          <w:rFonts w:ascii="Arial" w:cs="Arial" w:eastAsia="Arial" w:hAnsi="Arial"/>
          <w:b/>
          <w:bCs/>
          <w:color w:val="0A1628"/>
          <w:sz w:val="64"/>
          <w:szCs w:val="64"/>
        </w:rPr>
        <w:t xml:space="preserve">AVEYLA MANTA VILLAGE</w:t>
      </w:r>
    </w:p>
    <w:p>
      <w:pPr>
        <w:spacing w:after="100" w:before="100"/>
        <w:jc w:val="center"/>
      </w:pPr>
      <w:r>
        <w:rPr>
          <w:rFonts w:ascii="Arial" w:cs="Arial" w:eastAsia="Arial" w:hAnsi="Arial"/>
          <w:b/>
          <w:bCs/>
          <w:color w:val="0E7490"/>
          <w:sz w:val="24"/>
          <w:szCs w:val="24"/>
        </w:rPr>
        <w:t xml:space="preserve">Dharavandhoo Island  |  Baa Atoll UNESCO Biosphere Reserve</w:t>
      </w:r>
    </w:p>
    <w:p>
      <w:pPr>
        <w:spacing w:after="100" w:before="100"/>
      </w:pPr>
      <w:r>
        <w:t xml:space="preserve"/>
      </w:r>
    </w:p>
    <w:p>
      <w:pPr>
        <w:pBdr>
          <w:bottom w:val="single" w:color="C8A96E" w:sz="8"/>
        </w:pBdr>
        <w:spacing w:after="80" w:before="80"/>
        <w:jc w:val="center"/>
      </w:pPr>
      <w:r>
        <w:rPr>
          <w:rFonts w:ascii="Arial" w:cs="Arial" w:eastAsia="Arial" w:hAnsi="Arial"/>
          <w:b/>
          <w:bCs/>
          <w:color w:val="0D4F6E"/>
          <w:sz w:val="40"/>
          <w:szCs w:val="40"/>
        </w:rPr>
        <w:t xml:space="preserve">BUSINESS REQUIREMENTS DOCUMENT</w:t>
      </w:r>
    </w:p>
    <w:p>
      <w:pPr>
        <w:spacing w:after="100" w:before="100"/>
        <w:jc w:val="center"/>
      </w:pPr>
      <w:r>
        <w:rPr>
          <w:rFonts w:ascii="Arial" w:cs="Arial" w:eastAsia="Arial" w:hAnsi="Arial"/>
          <w:b/>
          <w:bCs/>
          <w:color w:val="0E7490"/>
          <w:sz w:val="32"/>
          <w:szCs w:val="32"/>
        </w:rPr>
        <w:t xml:space="preserve">Website Redesign &amp; Development</w:t>
      </w:r>
    </w:p>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Document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Business Requirements Document (BRD)</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Draft for Stakeholder Sign-Off</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Client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Aveyla Manta Village / SEARCH MALDIVES Private Limited</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Registration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C-295/2007, Ministry of Economic Development, Maldives</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Tourism Licence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88-QARS/GH/2015/35, Ministry of Tourism Arts &amp; Culture</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March 2026</w:t>
            </w:r>
          </w:p>
        </w:tc>
      </w:tr>
    </w:tbl>
    <w:p>
      <w:pPr>
        <w:spacing w:after="100" w:before="100"/>
      </w:pPr>
      <w:r>
        <w:t xml:space="preserve"/>
      </w:r>
    </w:p>
    <w:p>
      <w:pPr>
        <w:spacing w:after="100" w:before="100"/>
      </w:pPr>
      <w:r>
        <w:t xml:space="preserve"/>
      </w:r>
    </w:p>
    <w:p>
      <w:pPr>
        <w:spacing w:after="100" w:before="100"/>
      </w:pPr>
      <w:r>
        <w:t xml:space="preserve"/>
      </w:r>
    </w:p>
    <w:p>
      <w:r>
        <w:br w:type="page"/>
      </w:r>
    </w:p>
    <w:p>
      <w:pPr>
        <w:pStyle w:val="Heading1"/>
        <w:spacing w:after="200" w:before="400"/>
      </w:pPr>
      <w:r>
        <w:rPr>
          <w:rFonts w:ascii="Arial" w:cs="Arial" w:eastAsia="Arial" w:hAnsi="Arial"/>
          <w:b/>
          <w:bCs/>
          <w:color w:val="0A1628"/>
          <w:sz w:val="36"/>
          <w:szCs w:val="36"/>
        </w:rPr>
        <w:t xml:space="preserve">1. Business Context</w:t>
      </w:r>
    </w:p>
    <w:p>
      <w:pPr>
        <w:pStyle w:val="Heading2"/>
        <w:spacing w:after="160" w:before="300"/>
      </w:pPr>
      <w:r>
        <w:rPr>
          <w:rFonts w:ascii="Arial" w:cs="Arial" w:eastAsia="Arial" w:hAnsi="Arial"/>
          <w:b/>
          <w:bCs/>
          <w:color w:val="0D4F6E"/>
          <w:sz w:val="28"/>
          <w:szCs w:val="28"/>
        </w:rPr>
        <w:t xml:space="preserve">1.1 Company Overview</w:t>
      </w:r>
    </w:p>
    <w:p>
      <w:pPr>
        <w:spacing w:after="80" w:before="80"/>
      </w:pPr>
      <w:r>
        <w:rPr>
          <w:rFonts w:ascii="Arial" w:cs="Arial" w:eastAsia="Arial" w:hAnsi="Arial"/>
          <w:color w:val="1A1A1A"/>
          <w:sz w:val="22"/>
          <w:szCs w:val="22"/>
        </w:rPr>
        <w:t xml:space="preserve">SEARCH MALDIVES Private Limited (Reg. No. C-295/2007) operates Aveyla Manta Village, a boutique beachfront hotel established in 2014 on Dharavandhoo Island. The island sits at the heart of the Baa Atoll — the Maldives' only UNESCO Marine Biosphere Reserve. The property holds Tourism Licence No. 88-QARS/GH/2015/35 issued by the Minister of Tourism, Arts &amp; Culture, Republic of Maldives, operating under the Maldives Tourism Act (Law No. 2/99).</w:t>
      </w:r>
    </w:p>
    <w:p>
      <w:pPr>
        <w:spacing w:after="100" w:before="100"/>
      </w:pPr>
      <w:r>
        <w:t xml:space="preserve"/>
      </w:r>
    </w:p>
    <w:p>
      <w:pPr>
        <w:spacing w:after="80" w:before="80"/>
      </w:pPr>
      <w:r>
        <w:rPr>
          <w:rFonts w:ascii="Arial" w:cs="Arial" w:eastAsia="Arial" w:hAnsi="Arial"/>
          <w:color w:val="1A1A1A"/>
          <w:sz w:val="22"/>
          <w:szCs w:val="22"/>
        </w:rPr>
        <w:t xml:space="preserve">Aveyla operates with 16 rooms across three categories: Ocean Deluxe (4 rooms), Beach Deluxe (4 rooms), and Village Deluxe (8 rooms). The property runs entirely on solar electricity, a significant environmental differentiator in the Maldivian hospitality market. The on-site PADI dive centre offers access to Hanifaru Bay — arguably the world's most significant manta ray aggregation site — as well as a full programme of marine activities.</w:t>
      </w:r>
    </w:p>
    <w:p>
      <w:pPr>
        <w:spacing w:after="100" w:before="100"/>
      </w:pPr>
      <w:r>
        <w:t xml:space="preserve"/>
      </w:r>
    </w:p>
    <w:p>
      <w:pPr>
        <w:pStyle w:val="Heading2"/>
        <w:spacing w:after="160" w:before="300"/>
      </w:pPr>
      <w:r>
        <w:rPr>
          <w:rFonts w:ascii="Arial" w:cs="Arial" w:eastAsia="Arial" w:hAnsi="Arial"/>
          <w:b/>
          <w:bCs/>
          <w:color w:val="0D4F6E"/>
          <w:sz w:val="28"/>
          <w:szCs w:val="28"/>
        </w:rPr>
        <w:t xml:space="preserve">1.2 Business Problem Statement</w:t>
      </w:r>
    </w:p>
    <w:p>
      <w:pPr>
        <w:spacing w:after="80" w:before="80"/>
      </w:pPr>
      <w:r>
        <w:rPr>
          <w:rFonts w:ascii="Arial" w:cs="Arial" w:eastAsia="Arial" w:hAnsi="Arial"/>
          <w:color w:val="1A1A1A"/>
          <w:sz w:val="22"/>
          <w:szCs w:val="22"/>
        </w:rPr>
        <w:t xml:space="preserve">The current website (www.aveyla.com, built on Wix) does not adequately represent Aveyla's brand positioning, fails to convert high-intent visitors into direct bookings, and is technically limited in its ability to rank competitively in organic search. The visual and narrative presentation of the property is indistinguishable from generic resort directories. The manta ray encounter — Aveyla's single most powerful commercial differentiator — is not given primacy in the user journey.</w:t>
      </w:r>
    </w:p>
    <w:p>
      <w:pPr>
        <w:spacing w:after="100" w:before="100"/>
      </w:pPr>
      <w:r>
        <w:t xml:space="preserve"/>
      </w:r>
    </w:p>
    <w:p>
      <w:pPr>
        <w:spacing w:after="80" w:before="80"/>
      </w:pPr>
      <w:r>
        <w:rPr>
          <w:rFonts w:ascii="Arial" w:cs="Arial" w:eastAsia="Arial" w:hAnsi="Arial"/>
          <w:color w:val="1A1A1A"/>
          <w:sz w:val="22"/>
          <w:szCs w:val="22"/>
        </w:rPr>
        <w:t xml:space="preserve">Additionally, the reliance on the Wix platform creates constraints: limited SEO control, poor Core Web Vitals performance, inability to implement structured data, and a content editing experience that is increasingly inadequate for a growing property. The platform change is a business necessity, not merely a design preference.</w:t>
      </w:r>
    </w:p>
    <w:p>
      <w:pPr>
        <w:spacing w:after="100" w:before="100"/>
      </w:pPr>
      <w:r>
        <w:t xml:space="preserve"/>
      </w:r>
    </w:p>
    <w:p>
      <w:pPr>
        <w:pStyle w:val="Heading2"/>
        <w:spacing w:after="160" w:before="300"/>
      </w:pPr>
      <w:r>
        <w:rPr>
          <w:rFonts w:ascii="Arial" w:cs="Arial" w:eastAsia="Arial" w:hAnsi="Arial"/>
          <w:b/>
          <w:bCs/>
          <w:color w:val="0D4F6E"/>
          <w:sz w:val="28"/>
          <w:szCs w:val="28"/>
        </w:rPr>
        <w:t xml:space="preserve">1.3 Business Opportunity</w:t>
      </w:r>
    </w:p>
    <w:p>
      <w:pPr>
        <w:spacing w:after="80" w:before="80"/>
      </w:pPr>
      <w:r>
        <w:rPr>
          <w:rFonts w:ascii="Arial" w:cs="Arial" w:eastAsia="Arial" w:hAnsi="Arial"/>
          <w:color w:val="1A1A1A"/>
          <w:sz w:val="22"/>
          <w:szCs w:val="22"/>
        </w:rPr>
        <w:t xml:space="preserve">The global dive travel market is estimated at USD 5.5 billion annually (PADI, 2024). Manta ray tourism in the Maldives is a category-defining draw. Hanifaru Bay receives international media coverage including BBC, National Geographic, and WWF — media that Aveyla's current website fails to leverage. A redesigned, high-performance website with strong SEO foundations represents a direct revenue opportunity through increased direct bookings (eliminating OTA commission fees of typically 15–25%).</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2. Business Objectives</w:t>
      </w:r>
    </w:p>
    <w:p>
      <w:pPr>
        <w:pStyle w:val="Heading2"/>
        <w:spacing w:after="160" w:before="300"/>
      </w:pPr>
      <w:r>
        <w:rPr>
          <w:rFonts w:ascii="Arial" w:cs="Arial" w:eastAsia="Arial" w:hAnsi="Arial"/>
          <w:b/>
          <w:bCs/>
          <w:color w:val="0D4F6E"/>
          <w:sz w:val="28"/>
          <w:szCs w:val="28"/>
        </w:rPr>
        <w:t xml:space="preserve">2.1 Primary Business Objectives</w:t>
      </w:r>
    </w:p>
    <w:p>
      <w:pPr>
        <w:pStyle w:val="ListParagraph"/>
        <w:numPr>
          <w:ilvl w:val="0"/>
          <w:numId w:val="2"/>
        </w:numPr>
        <w:spacing w:after="60" w:before="60"/>
      </w:pPr>
      <w:r>
        <w:rPr>
          <w:rFonts w:ascii="Arial" w:cs="Arial" w:eastAsia="Arial" w:hAnsi="Arial"/>
          <w:color w:val="1A1A1A"/>
          <w:sz w:val="22"/>
          <w:szCs w:val="22"/>
        </w:rPr>
        <w:t xml:space="preserve">Increase direct booking revenue by reducing OTA dependency — target 40% increase in direct bookings within 6 months of launch.</w:t>
      </w:r>
    </w:p>
    <w:p>
      <w:pPr>
        <w:pStyle w:val="ListParagraph"/>
        <w:numPr>
          <w:ilvl w:val="0"/>
          <w:numId w:val="2"/>
        </w:numPr>
        <w:spacing w:after="60" w:before="60"/>
      </w:pPr>
      <w:r>
        <w:rPr>
          <w:rFonts w:ascii="Arial" w:cs="Arial" w:eastAsia="Arial" w:hAnsi="Arial"/>
          <w:color w:val="1A1A1A"/>
          <w:sz w:val="22"/>
          <w:szCs w:val="22"/>
        </w:rPr>
        <w:t xml:space="preserve">Establish Aveyla as the reference destination for Hanifaru Bay access in organic search results globally.</w:t>
      </w:r>
    </w:p>
    <w:p>
      <w:pPr>
        <w:pStyle w:val="ListParagraph"/>
        <w:numPr>
          <w:ilvl w:val="0"/>
          <w:numId w:val="2"/>
        </w:numPr>
        <w:spacing w:after="60" w:before="60"/>
      </w:pPr>
      <w:r>
        <w:rPr>
          <w:rFonts w:ascii="Arial" w:cs="Arial" w:eastAsia="Arial" w:hAnsi="Arial"/>
          <w:color w:val="1A1A1A"/>
          <w:sz w:val="22"/>
          <w:szCs w:val="22"/>
        </w:rPr>
        <w:t xml:space="preserve">Elevate brand perception to justify premium positioning relative to comparable Maldivian guesthouses, without increasing room rates — by increasing perceived value through design and narrative quality.</w:t>
      </w:r>
    </w:p>
    <w:p>
      <w:pPr>
        <w:pStyle w:val="ListParagraph"/>
        <w:numPr>
          <w:ilvl w:val="0"/>
          <w:numId w:val="2"/>
        </w:numPr>
        <w:spacing w:after="60" w:before="60"/>
      </w:pPr>
      <w:r>
        <w:rPr>
          <w:rFonts w:ascii="Arial" w:cs="Arial" w:eastAsia="Arial" w:hAnsi="Arial"/>
          <w:color w:val="1A1A1A"/>
          <w:sz w:val="22"/>
          <w:szCs w:val="22"/>
        </w:rPr>
        <w:t xml:space="preserve">Reduce manual enquiry overhead by providing comprehensive, self-service information (packages, inclusions, FAQ, transfer logistics) that allows guests to book with confidence without needing to contact the property first.</w:t>
      </w:r>
    </w:p>
    <w:p>
      <w:pPr>
        <w:pStyle w:val="ListParagraph"/>
        <w:numPr>
          <w:ilvl w:val="0"/>
          <w:numId w:val="2"/>
        </w:numPr>
        <w:spacing w:after="60" w:before="60"/>
      </w:pPr>
      <w:r>
        <w:rPr>
          <w:rFonts w:ascii="Arial" w:cs="Arial" w:eastAsia="Arial" w:hAnsi="Arial"/>
          <w:color w:val="1A1A1A"/>
          <w:sz w:val="22"/>
          <w:szCs w:val="22"/>
        </w:rPr>
        <w:t xml:space="preserve">Create a platform capable of scaling to support future offerings: group dive packages, seasonal promotions, partnership content with marine conservation organisations.</w:t>
      </w:r>
    </w:p>
    <w:p>
      <w:pPr>
        <w:spacing w:after="100" w:before="100"/>
      </w:pPr>
      <w:r>
        <w:t xml:space="preserve"/>
      </w:r>
    </w:p>
    <w:p>
      <w:pPr>
        <w:pStyle w:val="Heading2"/>
        <w:spacing w:after="160" w:before="300"/>
      </w:pPr>
      <w:r>
        <w:rPr>
          <w:rFonts w:ascii="Arial" w:cs="Arial" w:eastAsia="Arial" w:hAnsi="Arial"/>
          <w:b/>
          <w:bCs/>
          <w:color w:val="0D4F6E"/>
          <w:sz w:val="28"/>
          <w:szCs w:val="28"/>
        </w:rPr>
        <w:t xml:space="preserve">2.2 Secondary Business Objectives</w:t>
      </w:r>
    </w:p>
    <w:p>
      <w:pPr>
        <w:pStyle w:val="ListParagraph"/>
        <w:numPr>
          <w:ilvl w:val="0"/>
          <w:numId w:val="3"/>
        </w:numPr>
        <w:spacing w:after="60" w:before="60"/>
      </w:pPr>
      <w:r>
        <w:rPr>
          <w:rFonts w:ascii="Arial" w:cs="Arial" w:eastAsia="Arial" w:hAnsi="Arial"/>
          <w:color w:val="1A1A1A"/>
          <w:sz w:val="22"/>
          <w:szCs w:val="22"/>
        </w:rPr>
        <w:t xml:space="preserve">Improve TripAdvisor review funnel by integrating review request prompts post-stay (email automation, Phase 2).</w:t>
      </w:r>
    </w:p>
    <w:p>
      <w:pPr>
        <w:pStyle w:val="ListParagraph"/>
        <w:numPr>
          <w:ilvl w:val="0"/>
          <w:numId w:val="3"/>
        </w:numPr>
        <w:spacing w:after="60" w:before="60"/>
      </w:pPr>
      <w:r>
        <w:rPr>
          <w:rFonts w:ascii="Arial" w:cs="Arial" w:eastAsia="Arial" w:hAnsi="Arial"/>
          <w:color w:val="1A1A1A"/>
          <w:sz w:val="22"/>
          <w:szCs w:val="22"/>
        </w:rPr>
        <w:t xml:space="preserve">Enable the Aveyla team to independently manage content — current Wix CMS requires external support for structural changes.</w:t>
      </w:r>
    </w:p>
    <w:p>
      <w:pPr>
        <w:pStyle w:val="ListParagraph"/>
        <w:numPr>
          <w:ilvl w:val="0"/>
          <w:numId w:val="3"/>
        </w:numPr>
        <w:spacing w:after="60" w:before="60"/>
      </w:pPr>
      <w:r>
        <w:rPr>
          <w:rFonts w:ascii="Arial" w:cs="Arial" w:eastAsia="Arial" w:hAnsi="Arial"/>
          <w:color w:val="1A1A1A"/>
          <w:sz w:val="22"/>
          <w:szCs w:val="22"/>
        </w:rPr>
        <w:t xml:space="preserve">Create a photography and video asset infrastructure that can serve the website and social media (Instagram @aveylamaldives, YouTube channel) from a single managed library.</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3. Current State Assessment</w:t>
      </w:r>
    </w:p>
    <w:p>
      <w:pPr>
        <w:pStyle w:val="Heading2"/>
        <w:spacing w:after="160" w:before="300"/>
      </w:pPr>
      <w:r>
        <w:rPr>
          <w:rFonts w:ascii="Arial" w:cs="Arial" w:eastAsia="Arial" w:hAnsi="Arial"/>
          <w:b/>
          <w:bCs/>
          <w:color w:val="0D4F6E"/>
          <w:sz w:val="28"/>
          <w:szCs w:val="28"/>
        </w:rPr>
        <w:t xml:space="preserve">3.1 Current Website Audit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3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Visual Design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 Wix template, thumbnail grid layout, inconsistent typography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Fails to communicate Aveyla's premium-adventurous positioning; high bounce rate likely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Hero Section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Slideshow of property photos, no video, weak headline copy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emotional hook; manta ray experience not prioritised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SEO Performance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Wix-limited meta control, no schema markup, slow Core Web Vitals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Weak organic ranking for target keywords; losing traffic to OTA pages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Mobile Experience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but not mobile-first; navigation challenging on small screens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Significant traffic loss; mobile now ~65% of hospitality search traffic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Booking Flow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IPMS247 redirect breaks user session; no modal/overlay option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Abandoned bookings at redirect point; loss of conversion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Content Management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Wix editor; structural changes require design knowledge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Aveyla team cannot update package pricing or room offers independently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Wix analytics; no GA4, no custom event tracking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visibility into what drives or kills conversions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Photography Quality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 quality imagery, inconsistent cropping, small display sizes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Undermines perceived product quality; visitors cannot imagine the experience</w:t>
            </w:r>
          </w:p>
        </w:tc>
      </w:tr>
    </w:tbl>
    <w:p>
      <w:pPr>
        <w:spacing w:after="100" w:before="100"/>
      </w:pPr>
      <w:r>
        <w:t xml:space="preserve"/>
      </w:r>
    </w:p>
    <w:p>
      <w:pPr>
        <w:pStyle w:val="Heading2"/>
        <w:spacing w:after="160" w:before="300"/>
      </w:pPr>
      <w:r>
        <w:rPr>
          <w:rFonts w:ascii="Arial" w:cs="Arial" w:eastAsia="Arial" w:hAnsi="Arial"/>
          <w:b/>
          <w:bCs/>
          <w:color w:val="0D4F6E"/>
          <w:sz w:val="28"/>
          <w:szCs w:val="28"/>
        </w:rPr>
        <w:t xml:space="preserve">3.2 Competitive Landscape</w:t>
      </w:r>
    </w:p>
    <w:p>
      <w:pPr>
        <w:spacing w:after="80" w:before="80"/>
      </w:pPr>
      <w:r>
        <w:rPr>
          <w:rFonts w:ascii="Arial" w:cs="Arial" w:eastAsia="Arial" w:hAnsi="Arial"/>
          <w:color w:val="1A1A1A"/>
          <w:sz w:val="22"/>
          <w:szCs w:val="22"/>
        </w:rPr>
        <w:t xml:space="preserve">Aveyla's primary competitors in the Dharavandhoo/Baa Atoll guesthouse segment include properties such as Coco Maldives, Dives Inn, and Bluewater Dharavandhoo. At the premium boutique end, Aveyla also competes for share of mind with resort properties in the Baa Atoll (Soneva Fushi, Four Seasons at Landaa Giraavaru) that offer Hanifaru Bay excursions as an add-on.</w:t>
      </w:r>
    </w:p>
    <w:p>
      <w:pPr>
        <w:spacing w:after="100" w:before="100"/>
      </w:pPr>
      <w:r>
        <w:t xml:space="preserve"/>
      </w:r>
    </w:p>
    <w:p>
      <w:pPr>
        <w:spacing w:after="80" w:before="80"/>
      </w:pPr>
      <w:r>
        <w:rPr>
          <w:rFonts w:ascii="Arial" w:cs="Arial" w:eastAsia="Arial" w:hAnsi="Arial"/>
          <w:color w:val="1A1A1A"/>
          <w:sz w:val="22"/>
          <w:szCs w:val="22"/>
        </w:rPr>
        <w:t xml:space="preserve">The competitive advantage Aveyla holds — which no resort can match on price, and no guesthouse currently communicates with comparable narrative authority — is proximity to Hanifaru Bay and operational intimacy (small group dives, personal dive guide relationships). The website must make this case without equivocation.</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4.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8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Primary Interest</w:t>
            </w:r>
          </w:p>
        </w:tc>
        <w:tc>
          <w:tcPr>
            <w:tcW w:type="dxa" w:w="248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Level of Involvement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Aveyla Management / Owner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Maker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brand, guest quality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approval on all deliverables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Aveyla Operations Team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Owner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descriptions, activity listings, FAQ accuracy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review during build; CMS handover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 Centre Manager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Subject Matter Expert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Accurate dive site info, PADI compliance, safety copy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review for dive/snorkelling pages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Development Agency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Team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clarity, design sign-off, technical specs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during build phases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Guests (Prospective)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User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information, feel confidence, book directly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testing in Week 3 (prototype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TripAdvisor / Booking.com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Distribution Channel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Maintain accurate listing data</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directly involved; monitor post-launch</w:t>
            </w:r>
          </w:p>
        </w:tc>
      </w:tr>
    </w:tbl>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5. Business Requirements</w:t>
      </w:r>
    </w:p>
    <w:p>
      <w:pPr>
        <w:pStyle w:val="Heading2"/>
        <w:spacing w:after="160" w:before="300"/>
      </w:pPr>
      <w:r>
        <w:rPr>
          <w:rFonts w:ascii="Arial" w:cs="Arial" w:eastAsia="Arial" w:hAnsi="Arial"/>
          <w:b/>
          <w:bCs/>
          <w:color w:val="0D4F6E"/>
          <w:sz w:val="28"/>
          <w:szCs w:val="28"/>
        </w:rPr>
        <w:t xml:space="preserve">5.1 Revenue Requirements</w:t>
      </w:r>
    </w:p>
    <w:p>
      <w:pPr>
        <w:pStyle w:val="ListParagraph"/>
        <w:numPr>
          <w:ilvl w:val="0"/>
          <w:numId w:val="2"/>
        </w:numPr>
        <w:spacing w:after="80" w:before="80"/>
      </w:pPr>
      <w:r>
        <w:rPr>
          <w:rFonts w:ascii="Arial" w:cs="Arial" w:eastAsia="Arial" w:hAnsi="Arial"/>
          <w:b/>
          <w:bCs/>
          <w:color w:val="0D4F6E"/>
          <w:sz w:val="22"/>
          <w:szCs w:val="22"/>
        </w:rPr>
        <w:t xml:space="preserve">BR-01: Direct Booking Engine — </w:t>
      </w:r>
      <w:r>
        <w:rPr>
          <w:rFonts w:ascii="Arial" w:cs="Arial" w:eastAsia="Arial" w:hAnsi="Arial"/>
          <w:sz w:val="22"/>
          <w:szCs w:val="22"/>
        </w:rPr>
        <w:t xml:space="preserve">The website must integrate with the IPMS247 booking engine in a manner that does not break the user session. Preferred implementation: modal overlay or embedded widget. A new-tab redirect is an acceptable minimum if modal is technically infeasible, but must be tracked as a conversion event in GA4.</w:t>
      </w:r>
    </w:p>
    <w:p>
      <w:pPr>
        <w:pStyle w:val="ListParagraph"/>
        <w:numPr>
          <w:ilvl w:val="0"/>
          <w:numId w:val="2"/>
        </w:numPr>
        <w:spacing w:after="80" w:before="80"/>
      </w:pPr>
      <w:r>
        <w:rPr>
          <w:rFonts w:ascii="Arial" w:cs="Arial" w:eastAsia="Arial" w:hAnsi="Arial"/>
          <w:b/>
          <w:bCs/>
          <w:color w:val="0D4F6E"/>
          <w:sz w:val="22"/>
          <w:szCs w:val="22"/>
        </w:rPr>
        <w:t xml:space="preserve">BR-02: WhatsApp Enquiry — </w:t>
      </w:r>
      <w:r>
        <w:rPr>
          <w:rFonts w:ascii="Arial" w:cs="Arial" w:eastAsia="Arial" w:hAnsi="Arial"/>
          <w:sz w:val="22"/>
          <w:szCs w:val="22"/>
        </w:rPr>
        <w:t xml:space="preserve">A persistent WhatsApp button must appear on all pages, linking to wa.me/9607773998. This is the primary enquiry channel for guests who require reassurance before booking. Click events must be tracked in GA4.</w:t>
      </w:r>
    </w:p>
    <w:p>
      <w:pPr>
        <w:pStyle w:val="ListParagraph"/>
        <w:numPr>
          <w:ilvl w:val="0"/>
          <w:numId w:val="2"/>
        </w:numPr>
        <w:spacing w:after="80" w:before="80"/>
      </w:pPr>
      <w:r>
        <w:rPr>
          <w:rFonts w:ascii="Arial" w:cs="Arial" w:eastAsia="Arial" w:hAnsi="Arial"/>
          <w:b/>
          <w:bCs/>
          <w:color w:val="0D4F6E"/>
          <w:sz w:val="22"/>
          <w:szCs w:val="22"/>
        </w:rPr>
        <w:t xml:space="preserve">BR-03: Package Pricing Transparency — </w:t>
      </w:r>
      <w:r>
        <w:rPr>
          <w:rFonts w:ascii="Arial" w:cs="Arial" w:eastAsia="Arial" w:hAnsi="Arial"/>
          <w:sz w:val="22"/>
          <w:szCs w:val="22"/>
        </w:rPr>
        <w:t xml:space="preserve">Each package page (Manta Madness, Dive Dive Dive, Dive Hanifaru) must display pricing or a clear price indication. If dynamic pricing is used, the CMS must allow Aveyla staff to update prices without developer involvement.</w:t>
      </w:r>
    </w:p>
    <w:p>
      <w:pPr>
        <w:pStyle w:val="ListParagraph"/>
        <w:numPr>
          <w:ilvl w:val="0"/>
          <w:numId w:val="2"/>
        </w:numPr>
        <w:spacing w:after="80" w:before="80"/>
      </w:pPr>
      <w:r>
        <w:rPr>
          <w:rFonts w:ascii="Arial" w:cs="Arial" w:eastAsia="Arial" w:hAnsi="Arial"/>
          <w:b/>
          <w:bCs/>
          <w:color w:val="0D4F6E"/>
          <w:sz w:val="22"/>
          <w:szCs w:val="22"/>
        </w:rPr>
        <w:t xml:space="preserve">BR-04: Seasonal Offer Management — </w:t>
      </w:r>
      <w:r>
        <w:rPr>
          <w:rFonts w:ascii="Arial" w:cs="Arial" w:eastAsia="Arial" w:hAnsi="Arial"/>
          <w:sz w:val="22"/>
          <w:szCs w:val="22"/>
        </w:rPr>
        <w:t xml:space="preserve">The CMS must support a 'notice/offer banner' component (as currently used for the Village Deluxe construction notice) that can be activated/deactivated by Aveyla staff, displayed on specified pages.</w:t>
      </w:r>
    </w:p>
    <w:p>
      <w:pPr>
        <w:spacing w:after="100" w:before="100"/>
      </w:pPr>
      <w:r>
        <w:t xml:space="preserve"/>
      </w:r>
    </w:p>
    <w:p>
      <w:pPr>
        <w:pStyle w:val="Heading2"/>
        <w:spacing w:after="160" w:before="300"/>
      </w:pPr>
      <w:r>
        <w:rPr>
          <w:rFonts w:ascii="Arial" w:cs="Arial" w:eastAsia="Arial" w:hAnsi="Arial"/>
          <w:b/>
          <w:bCs/>
          <w:color w:val="0D4F6E"/>
          <w:sz w:val="28"/>
          <w:szCs w:val="28"/>
        </w:rPr>
        <w:t xml:space="preserve">5.2 Brand &amp; Communication Requirements</w:t>
      </w:r>
    </w:p>
    <w:p>
      <w:pPr>
        <w:pStyle w:val="ListParagraph"/>
        <w:numPr>
          <w:ilvl w:val="0"/>
          <w:numId w:val="2"/>
        </w:numPr>
        <w:spacing w:after="80" w:before="80"/>
      </w:pPr>
      <w:r>
        <w:rPr>
          <w:rFonts w:ascii="Arial" w:cs="Arial" w:eastAsia="Arial" w:hAnsi="Arial"/>
          <w:b/>
          <w:bCs/>
          <w:color w:val="0D4F6E"/>
          <w:sz w:val="22"/>
          <w:szCs w:val="22"/>
        </w:rPr>
        <w:t xml:space="preserve">BR-05: Visual Brand Supremacy — </w:t>
      </w:r>
      <w:r>
        <w:rPr>
          <w:rFonts w:ascii="Arial" w:cs="Arial" w:eastAsia="Arial" w:hAnsi="Arial"/>
          <w:sz w:val="22"/>
          <w:szCs w:val="22"/>
        </w:rPr>
        <w:t xml:space="preserve">The website must not be recognisable as a Wix, Squarespace, or template-built product. The visual execution must be custom enough that a prospective guest perceives it as purpose-built for Aveyla's unique identity.</w:t>
      </w:r>
    </w:p>
    <w:p>
      <w:pPr>
        <w:pStyle w:val="ListParagraph"/>
        <w:numPr>
          <w:ilvl w:val="0"/>
          <w:numId w:val="2"/>
        </w:numPr>
        <w:spacing w:after="80" w:before="80"/>
      </w:pPr>
      <w:r>
        <w:rPr>
          <w:rFonts w:ascii="Arial" w:cs="Arial" w:eastAsia="Arial" w:hAnsi="Arial"/>
          <w:b/>
          <w:bCs/>
          <w:color w:val="0D4F6E"/>
          <w:sz w:val="22"/>
          <w:szCs w:val="22"/>
        </w:rPr>
        <w:t xml:space="preserve">BR-06: Hanifaru Bay as Primary Differentiator — </w:t>
      </w:r>
      <w:r>
        <w:rPr>
          <w:rFonts w:ascii="Arial" w:cs="Arial" w:eastAsia="Arial" w:hAnsi="Arial"/>
          <w:sz w:val="22"/>
          <w:szCs w:val="22"/>
        </w:rPr>
        <w:t xml:space="preserve">The Hanifaru Bay access story — UNESCO designation, seasonal manta congregation, Aveyla's position as the closest accommodation to the bay — must be the dominant narrative on the homepage. It must appear above the fold or within the first scroll on all devices.</w:t>
      </w:r>
    </w:p>
    <w:p>
      <w:pPr>
        <w:pStyle w:val="ListParagraph"/>
        <w:numPr>
          <w:ilvl w:val="0"/>
          <w:numId w:val="2"/>
        </w:numPr>
        <w:spacing w:after="80" w:before="80"/>
      </w:pPr>
      <w:r>
        <w:rPr>
          <w:rFonts w:ascii="Arial" w:cs="Arial" w:eastAsia="Arial" w:hAnsi="Arial"/>
          <w:b/>
          <w:bCs/>
          <w:color w:val="0D4F6E"/>
          <w:sz w:val="22"/>
          <w:szCs w:val="22"/>
        </w:rPr>
        <w:t xml:space="preserve">BR-07: Solar &amp; Conservation Positioning — </w:t>
      </w:r>
      <w:r>
        <w:rPr>
          <w:rFonts w:ascii="Arial" w:cs="Arial" w:eastAsia="Arial" w:hAnsi="Arial"/>
          <w:sz w:val="22"/>
          <w:szCs w:val="22"/>
        </w:rPr>
        <w:t xml:space="preserve">Aveyla's 100% solar electricity operation must be communicated as a guest-relevant differentiator, not buried in footnotes. It must appear on the About page and referenced in room descriptions.</w:t>
      </w:r>
    </w:p>
    <w:p>
      <w:pPr>
        <w:spacing w:after="100" w:before="100"/>
      </w:pPr>
      <w:r>
        <w:t xml:space="preserve"/>
      </w:r>
    </w:p>
    <w:p>
      <w:pPr>
        <w:pStyle w:val="Heading2"/>
        <w:spacing w:after="160" w:before="300"/>
      </w:pPr>
      <w:r>
        <w:rPr>
          <w:rFonts w:ascii="Arial" w:cs="Arial" w:eastAsia="Arial" w:hAnsi="Arial"/>
          <w:b/>
          <w:bCs/>
          <w:color w:val="0D4F6E"/>
          <w:sz w:val="28"/>
          <w:szCs w:val="28"/>
        </w:rPr>
        <w:t xml:space="preserve">5.3 Operational Requirements</w:t>
      </w:r>
    </w:p>
    <w:p>
      <w:pPr>
        <w:pStyle w:val="ListParagraph"/>
        <w:numPr>
          <w:ilvl w:val="0"/>
          <w:numId w:val="2"/>
        </w:numPr>
        <w:spacing w:after="80" w:before="80"/>
      </w:pPr>
      <w:r>
        <w:rPr>
          <w:rFonts w:ascii="Arial" w:cs="Arial" w:eastAsia="Arial" w:hAnsi="Arial"/>
          <w:b/>
          <w:bCs/>
          <w:color w:val="0D4F6E"/>
          <w:sz w:val="22"/>
          <w:szCs w:val="22"/>
        </w:rPr>
        <w:t xml:space="preserve">BR-08: Staff-Editable CMS — </w:t>
      </w:r>
      <w:r>
        <w:rPr>
          <w:rFonts w:ascii="Arial" w:cs="Arial" w:eastAsia="Arial" w:hAnsi="Arial"/>
          <w:sz w:val="22"/>
          <w:szCs w:val="22"/>
        </w:rPr>
        <w:t xml:space="preserve">The content management system must allow non-technical Aveyla staff to: update room descriptions and amenities, add/remove gallery images, update package inclusions and pricing, modify FAQ items, activate offer banners, and update contact details — without requiring developer involvement.</w:t>
      </w:r>
    </w:p>
    <w:p>
      <w:pPr>
        <w:pStyle w:val="ListParagraph"/>
        <w:numPr>
          <w:ilvl w:val="0"/>
          <w:numId w:val="2"/>
        </w:numPr>
        <w:spacing w:after="80" w:before="80"/>
      </w:pPr>
      <w:r>
        <w:rPr>
          <w:rFonts w:ascii="Arial" w:cs="Arial" w:eastAsia="Arial" w:hAnsi="Arial"/>
          <w:b/>
          <w:bCs/>
          <w:color w:val="0D4F6E"/>
          <w:sz w:val="22"/>
          <w:szCs w:val="22"/>
        </w:rPr>
        <w:t xml:space="preserve">BR-09: Multilingual Readiness — </w:t>
      </w:r>
      <w:r>
        <w:rPr>
          <w:rFonts w:ascii="Arial" w:cs="Arial" w:eastAsia="Arial" w:hAnsi="Arial"/>
          <w:sz w:val="22"/>
          <w:szCs w:val="22"/>
        </w:rPr>
        <w:t xml:space="preserve">The site architecture must support the addition of German and Italian language versions in Phase 2 without requiring a rebuild. Language routing, URL structure, and CMS must be designed with localisation in mind from the outset.</w:t>
      </w:r>
    </w:p>
    <w:p>
      <w:pPr>
        <w:pStyle w:val="ListParagraph"/>
        <w:numPr>
          <w:ilvl w:val="0"/>
          <w:numId w:val="2"/>
        </w:numPr>
        <w:spacing w:after="80" w:before="80"/>
      </w:pPr>
      <w:r>
        <w:rPr>
          <w:rFonts w:ascii="Arial" w:cs="Arial" w:eastAsia="Arial" w:hAnsi="Arial"/>
          <w:b/>
          <w:bCs/>
          <w:color w:val="0D4F6E"/>
          <w:sz w:val="22"/>
          <w:szCs w:val="22"/>
        </w:rPr>
        <w:t xml:space="preserve">BR-10: Redirect Preservation — </w:t>
      </w:r>
      <w:r>
        <w:rPr>
          <w:rFonts w:ascii="Arial" w:cs="Arial" w:eastAsia="Arial" w:hAnsi="Arial"/>
          <w:sz w:val="22"/>
          <w:szCs w:val="22"/>
        </w:rPr>
        <w:t xml:space="preserve">All existing Wix page URLs must be mapped and 301-redirected to the equivalent new site URLs. Any URL that currently has organic ranking value must be preserved or redirected without loss of PageRank equity.</w:t>
      </w:r>
    </w:p>
    <w:p>
      <w:pPr>
        <w:spacing w:after="100" w:before="100"/>
      </w:pPr>
      <w:r>
        <w:t xml:space="preserve"/>
      </w:r>
    </w:p>
    <w:p>
      <w:pPr>
        <w:pStyle w:val="Heading2"/>
        <w:spacing w:after="160" w:before="300"/>
      </w:pPr>
      <w:r>
        <w:rPr>
          <w:rFonts w:ascii="Arial" w:cs="Arial" w:eastAsia="Arial" w:hAnsi="Arial"/>
          <w:b/>
          <w:bCs/>
          <w:color w:val="0D4F6E"/>
          <w:sz w:val="28"/>
          <w:szCs w:val="28"/>
        </w:rPr>
        <w:t xml:space="preserve">5.4 Legal &amp; Compliance Requirements</w:t>
      </w:r>
    </w:p>
    <w:p>
      <w:pPr>
        <w:pStyle w:val="ListParagraph"/>
        <w:numPr>
          <w:ilvl w:val="0"/>
          <w:numId w:val="2"/>
        </w:numPr>
        <w:spacing w:after="80" w:before="80"/>
      </w:pPr>
      <w:r>
        <w:rPr>
          <w:rFonts w:ascii="Arial" w:cs="Arial" w:eastAsia="Arial" w:hAnsi="Arial"/>
          <w:b/>
          <w:bCs/>
          <w:color w:val="0D4F6E"/>
          <w:sz w:val="22"/>
          <w:szCs w:val="22"/>
        </w:rPr>
        <w:t xml:space="preserve">BR-11: Legal Registration Display — </w:t>
      </w:r>
      <w:r>
        <w:rPr>
          <w:rFonts w:ascii="Arial" w:cs="Arial" w:eastAsia="Arial" w:hAnsi="Arial"/>
          <w:sz w:val="22"/>
          <w:szCs w:val="22"/>
        </w:rPr>
        <w:t xml:space="preserve">The footer must display: Tourism Licence No. 88-QARS/GH/2015/35, company registration C-295/2007, and the statement of operation under Maldives Tourism Act (Law No. 2/99).</w:t>
      </w:r>
    </w:p>
    <w:p>
      <w:pPr>
        <w:pStyle w:val="ListParagraph"/>
        <w:numPr>
          <w:ilvl w:val="0"/>
          <w:numId w:val="2"/>
        </w:numPr>
        <w:spacing w:after="80" w:before="80"/>
      </w:pPr>
      <w:r>
        <w:rPr>
          <w:rFonts w:ascii="Arial" w:cs="Arial" w:eastAsia="Arial" w:hAnsi="Arial"/>
          <w:b/>
          <w:bCs/>
          <w:color w:val="0D4F6E"/>
          <w:sz w:val="22"/>
          <w:szCs w:val="22"/>
        </w:rPr>
        <w:t xml:space="preserve">BR-12: GDPR/Privacy Compliance — </w:t>
      </w:r>
      <w:r>
        <w:rPr>
          <w:rFonts w:ascii="Arial" w:cs="Arial" w:eastAsia="Arial" w:hAnsi="Arial"/>
          <w:sz w:val="22"/>
          <w:szCs w:val="22"/>
        </w:rPr>
        <w:t xml:space="preserve">A cookie consent mechanism must be implemented (particularly relevant for EU visitors — Germany and Italy being target Phase 2 markets). A Privacy Policy page must be created and linked from footer and all data collection forms.</w:t>
      </w:r>
    </w:p>
    <w:p>
      <w:pPr>
        <w:pStyle w:val="ListParagraph"/>
        <w:numPr>
          <w:ilvl w:val="0"/>
          <w:numId w:val="2"/>
        </w:numPr>
        <w:spacing w:after="80" w:before="80"/>
      </w:pPr>
      <w:r>
        <w:rPr>
          <w:rFonts w:ascii="Arial" w:cs="Arial" w:eastAsia="Arial" w:hAnsi="Arial"/>
          <w:b/>
          <w:bCs/>
          <w:color w:val="0D4F6E"/>
          <w:sz w:val="22"/>
          <w:szCs w:val="22"/>
        </w:rPr>
        <w:t xml:space="preserve">BR-13: Payment Display — </w:t>
      </w:r>
      <w:r>
        <w:rPr>
          <w:rFonts w:ascii="Arial" w:cs="Arial" w:eastAsia="Arial" w:hAnsi="Arial"/>
          <w:sz w:val="22"/>
          <w:szCs w:val="22"/>
        </w:rPr>
        <w:t xml:space="preserve">Accepted payment method icons (as currently displayed) must be maintained on the website, in the footer or on the booking page.</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6. Assumptions &amp; Constraints</w:t>
      </w:r>
    </w:p>
    <w:p>
      <w:pPr>
        <w:pStyle w:val="Heading2"/>
        <w:spacing w:after="160" w:before="300"/>
      </w:pPr>
      <w:r>
        <w:rPr>
          <w:rFonts w:ascii="Arial" w:cs="Arial" w:eastAsia="Arial" w:hAnsi="Arial"/>
          <w:b/>
          <w:bCs/>
          <w:color w:val="0D4F6E"/>
          <w:sz w:val="28"/>
          <w:szCs w:val="28"/>
        </w:rPr>
        <w:t xml:space="preserve">6.1 Assumptions</w:t>
      </w:r>
    </w:p>
    <w:p>
      <w:pPr>
        <w:pStyle w:val="ListParagraph"/>
        <w:numPr>
          <w:ilvl w:val="0"/>
          <w:numId w:val="3"/>
        </w:numPr>
        <w:spacing w:after="60" w:before="60"/>
      </w:pPr>
      <w:r>
        <w:rPr>
          <w:rFonts w:ascii="Arial" w:cs="Arial" w:eastAsia="Arial" w:hAnsi="Arial"/>
          <w:color w:val="1A1A1A"/>
          <w:sz w:val="22"/>
          <w:szCs w:val="22"/>
        </w:rPr>
        <w:t xml:space="preserve">Aveyla will supply all required photography and video assets within the timeline agreed at project kick-off. If assets are delayed, a placeholder content protocol will be activated.</w:t>
      </w:r>
    </w:p>
    <w:p>
      <w:pPr>
        <w:pStyle w:val="ListParagraph"/>
        <w:numPr>
          <w:ilvl w:val="0"/>
          <w:numId w:val="3"/>
        </w:numPr>
        <w:spacing w:after="60" w:before="60"/>
      </w:pPr>
      <w:r>
        <w:rPr>
          <w:rFonts w:ascii="Arial" w:cs="Arial" w:eastAsia="Arial" w:hAnsi="Arial"/>
          <w:color w:val="1A1A1A"/>
          <w:sz w:val="22"/>
          <w:szCs w:val="22"/>
        </w:rPr>
        <w:t xml:space="preserve">The IPMS247 booking engine will continue to be used for Phase 1. Any change in booking provider falls outside this project scope.</w:t>
      </w:r>
    </w:p>
    <w:p>
      <w:pPr>
        <w:pStyle w:val="ListParagraph"/>
        <w:numPr>
          <w:ilvl w:val="0"/>
          <w:numId w:val="3"/>
        </w:numPr>
        <w:spacing w:after="60" w:before="60"/>
      </w:pPr>
      <w:r>
        <w:rPr>
          <w:rFonts w:ascii="Arial" w:cs="Arial" w:eastAsia="Arial" w:hAnsi="Arial"/>
          <w:color w:val="1A1A1A"/>
          <w:sz w:val="22"/>
          <w:szCs w:val="22"/>
        </w:rPr>
        <w:t xml:space="preserve">The development team will be responsible for all technical implementation; Aveyla staff will handle content population within the CMS following handover training.</w:t>
      </w:r>
    </w:p>
    <w:p>
      <w:pPr>
        <w:pStyle w:val="ListParagraph"/>
        <w:numPr>
          <w:ilvl w:val="0"/>
          <w:numId w:val="3"/>
        </w:numPr>
        <w:spacing w:after="60" w:before="60"/>
      </w:pPr>
      <w:r>
        <w:rPr>
          <w:rFonts w:ascii="Arial" w:cs="Arial" w:eastAsia="Arial" w:hAnsi="Arial"/>
          <w:color w:val="1A1A1A"/>
          <w:sz w:val="22"/>
          <w:szCs w:val="22"/>
        </w:rPr>
        <w:t xml:space="preserve">Domain management (aveyla.com) is accessible to Aveyla or their nominated representative for DNS changes at launch.</w:t>
      </w:r>
    </w:p>
    <w:p>
      <w:pPr>
        <w:pStyle w:val="ListParagraph"/>
        <w:numPr>
          <w:ilvl w:val="0"/>
          <w:numId w:val="3"/>
        </w:numPr>
        <w:spacing w:after="60" w:before="60"/>
      </w:pPr>
      <w:r>
        <w:rPr>
          <w:rFonts w:ascii="Arial" w:cs="Arial" w:eastAsia="Arial" w:hAnsi="Arial"/>
          <w:color w:val="1A1A1A"/>
          <w:sz w:val="22"/>
          <w:szCs w:val="22"/>
        </w:rPr>
        <w:t xml:space="preserve">Manta season (approximately June–November) represents the primary high-value booking window. Website launch should target completion by April 2026 at the latest to maximise the 2026 season.</w:t>
      </w:r>
    </w:p>
    <w:p>
      <w:pPr>
        <w:spacing w:after="100" w:before="100"/>
      </w:pPr>
      <w:r>
        <w:t xml:space="preserve"/>
      </w:r>
    </w:p>
    <w:p>
      <w:pPr>
        <w:pStyle w:val="Heading2"/>
        <w:spacing w:after="160" w:before="300"/>
      </w:pPr>
      <w:r>
        <w:rPr>
          <w:rFonts w:ascii="Arial" w:cs="Arial" w:eastAsia="Arial" w:hAnsi="Arial"/>
          <w:b/>
          <w:bCs/>
          <w:color w:val="0D4F6E"/>
          <w:sz w:val="28"/>
          <w:szCs w:val="28"/>
        </w:rPr>
        <w:t xml:space="preserve">6.2 Constraints</w:t>
      </w:r>
    </w:p>
    <w:p>
      <w:pPr>
        <w:pStyle w:val="ListParagraph"/>
        <w:numPr>
          <w:ilvl w:val="0"/>
          <w:numId w:val="3"/>
        </w:numPr>
        <w:spacing w:after="60" w:before="60"/>
      </w:pPr>
      <w:r>
        <w:rPr>
          <w:rFonts w:ascii="Arial" w:cs="Arial" w:eastAsia="Arial" w:hAnsi="Arial"/>
          <w:color w:val="1A1A1A"/>
          <w:sz w:val="22"/>
          <w:szCs w:val="22"/>
        </w:rPr>
        <w:t xml:space="preserve">Budget: To be confirmed by Aveyla management at kick-off. Design system and development phases may be staged if budget requires phased delivery.</w:t>
      </w:r>
    </w:p>
    <w:p>
      <w:pPr>
        <w:pStyle w:val="ListParagraph"/>
        <w:numPr>
          <w:ilvl w:val="0"/>
          <w:numId w:val="3"/>
        </w:numPr>
        <w:spacing w:after="60" w:before="60"/>
      </w:pPr>
      <w:r>
        <w:rPr>
          <w:rFonts w:ascii="Arial" w:cs="Arial" w:eastAsia="Arial" w:hAnsi="Arial"/>
          <w:color w:val="1A1A1A"/>
          <w:sz w:val="22"/>
          <w:szCs w:val="22"/>
        </w:rPr>
        <w:t xml:space="preserve">Platform: The development team may recommend the technology stack. The solution must not use Wix. Preferred stacks: Next.js + headless CMS, or WordPress with custom development.</w:t>
      </w:r>
    </w:p>
    <w:p>
      <w:pPr>
        <w:pStyle w:val="ListParagraph"/>
        <w:numPr>
          <w:ilvl w:val="0"/>
          <w:numId w:val="3"/>
        </w:numPr>
        <w:spacing w:after="60" w:before="60"/>
      </w:pPr>
      <w:r>
        <w:rPr>
          <w:rFonts w:ascii="Arial" w:cs="Arial" w:eastAsia="Arial" w:hAnsi="Arial"/>
          <w:color w:val="1A1A1A"/>
          <w:sz w:val="22"/>
          <w:szCs w:val="22"/>
        </w:rPr>
        <w:t xml:space="preserve">Booking Engine: IPMS247 is the current provider. API documentation and integration support must be confirmed with IPMS247 in Week 1.</w:t>
      </w:r>
    </w:p>
    <w:p>
      <w:pPr>
        <w:pStyle w:val="ListParagraph"/>
        <w:numPr>
          <w:ilvl w:val="0"/>
          <w:numId w:val="3"/>
        </w:numPr>
        <w:spacing w:after="60" w:before="60"/>
      </w:pPr>
      <w:r>
        <w:rPr>
          <w:rFonts w:ascii="Arial" w:cs="Arial" w:eastAsia="Arial" w:hAnsi="Arial"/>
          <w:color w:val="1A1A1A"/>
          <w:sz w:val="22"/>
          <w:szCs w:val="22"/>
        </w:rPr>
        <w:t xml:space="preserve">Photography: All imagery used must be original (taken at Aveyla) or fully commercially licensed. No unlicensed stock imagery of other Maldivian properties.</w:t>
      </w:r>
    </w:p>
    <w:p>
      <w:pPr>
        <w:pStyle w:val="ListParagraph"/>
        <w:numPr>
          <w:ilvl w:val="0"/>
          <w:numId w:val="3"/>
        </w:numPr>
        <w:spacing w:after="60" w:before="60"/>
      </w:pPr>
      <w:r>
        <w:rPr>
          <w:rFonts w:ascii="Arial" w:cs="Arial" w:eastAsia="Arial" w:hAnsi="Arial"/>
          <w:color w:val="1A1A1A"/>
          <w:sz w:val="22"/>
          <w:szCs w:val="22"/>
        </w:rPr>
        <w:t xml:space="preserve">Timeline: Launch target is April 2026. The construction notice on Village Deluxe rooms must be manageable via CMS from Day 1, as this is an active operational communication.</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7. Business Rules</w:t>
      </w:r>
    </w:p>
    <w:p>
      <w:pPr>
        <w:pStyle w:val="ListParagraph"/>
        <w:numPr>
          <w:ilvl w:val="0"/>
          <w:numId w:val="3"/>
        </w:numPr>
        <w:spacing w:after="60" w:before="60"/>
      </w:pPr>
      <w:r>
        <w:rPr>
          <w:rFonts w:ascii="Arial" w:cs="Arial" w:eastAsia="Arial" w:hAnsi="Arial"/>
          <w:color w:val="1A1A1A"/>
          <w:sz w:val="22"/>
          <w:szCs w:val="22"/>
        </w:rPr>
        <w:t xml:space="preserve">BRL-01: The 'Book Now' call-to-action must appear at minimum in: the navigation bar (all pages), the hero section, the rooms section, each package page, and the footer. It must be visually distinctive from other CTAs.</w:t>
      </w:r>
    </w:p>
    <w:p>
      <w:pPr>
        <w:pStyle w:val="ListParagraph"/>
        <w:numPr>
          <w:ilvl w:val="0"/>
          <w:numId w:val="3"/>
        </w:numPr>
        <w:spacing w:after="60" w:before="60"/>
      </w:pPr>
      <w:r>
        <w:rPr>
          <w:rFonts w:ascii="Arial" w:cs="Arial" w:eastAsia="Arial" w:hAnsi="Arial"/>
          <w:color w:val="1A1A1A"/>
          <w:sz w:val="22"/>
          <w:szCs w:val="22"/>
        </w:rPr>
        <w:t xml:space="preserve">BRL-02: Room pricing displayed on the website must match the IPMS247 booking engine. If dynamic pricing is used, the website must not display static prices that contradict live availability pricing.</w:t>
      </w:r>
    </w:p>
    <w:p>
      <w:pPr>
        <w:pStyle w:val="ListParagraph"/>
        <w:numPr>
          <w:ilvl w:val="0"/>
          <w:numId w:val="3"/>
        </w:numPr>
        <w:spacing w:after="60" w:before="60"/>
      </w:pPr>
      <w:r>
        <w:rPr>
          <w:rFonts w:ascii="Arial" w:cs="Arial" w:eastAsia="Arial" w:hAnsi="Arial"/>
          <w:color w:val="1A1A1A"/>
          <w:sz w:val="22"/>
          <w:szCs w:val="22"/>
        </w:rPr>
        <w:t xml:space="preserve">BRL-03: The Village Deluxe room discount notice (construction impact) must be removable by staff when construction is complete, without requiring a code deploy.</w:t>
      </w:r>
    </w:p>
    <w:p>
      <w:pPr>
        <w:pStyle w:val="ListParagraph"/>
        <w:numPr>
          <w:ilvl w:val="0"/>
          <w:numId w:val="3"/>
        </w:numPr>
        <w:spacing w:after="60" w:before="60"/>
      </w:pPr>
      <w:r>
        <w:rPr>
          <w:rFonts w:ascii="Arial" w:cs="Arial" w:eastAsia="Arial" w:hAnsi="Arial"/>
          <w:color w:val="1A1A1A"/>
          <w:sz w:val="22"/>
          <w:szCs w:val="22"/>
        </w:rPr>
        <w:t xml:space="preserve">BRL-04: All activities listed must include a minimum safety disclaimer and, for scuba/freediving, PADI certification requirements. This is both a legal and brand protection requirement.</w:t>
      </w:r>
    </w:p>
    <w:p>
      <w:pPr>
        <w:pStyle w:val="ListParagraph"/>
        <w:numPr>
          <w:ilvl w:val="0"/>
          <w:numId w:val="3"/>
        </w:numPr>
        <w:spacing w:after="60" w:before="60"/>
      </w:pPr>
      <w:r>
        <w:rPr>
          <w:rFonts w:ascii="Arial" w:cs="Arial" w:eastAsia="Arial" w:hAnsi="Arial"/>
          <w:color w:val="1A1A1A"/>
          <w:sz w:val="22"/>
          <w:szCs w:val="22"/>
        </w:rPr>
        <w:t xml:space="preserve">BRL-05: The WhatsApp contact number must be clickable (click-to-chat link) on all devices — not displayed as plain text only.</w:t>
      </w:r>
    </w:p>
    <w:p>
      <w:pPr>
        <w:pStyle w:val="ListParagraph"/>
        <w:numPr>
          <w:ilvl w:val="0"/>
          <w:numId w:val="3"/>
        </w:numPr>
        <w:spacing w:after="60" w:before="60"/>
      </w:pPr>
      <w:r>
        <w:rPr>
          <w:rFonts w:ascii="Arial" w:cs="Arial" w:eastAsia="Arial" w:hAnsi="Arial"/>
          <w:color w:val="1A1A1A"/>
          <w:sz w:val="22"/>
          <w:szCs w:val="22"/>
        </w:rPr>
        <w:t xml:space="preserve">BRL-06: Email address (info@aveyla.com) must be displayed in the footer and on the Contact page, formatted as a clickable mailto link.</w:t>
      </w:r>
    </w:p>
    <w:p>
      <w:pPr>
        <w:pStyle w:val="ListParagraph"/>
        <w:numPr>
          <w:ilvl w:val="0"/>
          <w:numId w:val="3"/>
        </w:numPr>
        <w:spacing w:after="60" w:before="60"/>
      </w:pPr>
      <w:r>
        <w:rPr>
          <w:rFonts w:ascii="Arial" w:cs="Arial" w:eastAsia="Arial" w:hAnsi="Arial"/>
          <w:color w:val="1A1A1A"/>
          <w:sz w:val="22"/>
          <w:szCs w:val="22"/>
        </w:rPr>
        <w:t xml:space="preserve">BRL-07: Social media links must open in new tabs/windows to avoid breaking the Aveyla website session.</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8. Out of Scope</w:t>
      </w:r>
    </w:p>
    <w:p>
      <w:pPr>
        <w:pStyle w:val="ListParagraph"/>
        <w:numPr>
          <w:ilvl w:val="0"/>
          <w:numId w:val="3"/>
        </w:numPr>
        <w:spacing w:after="60" w:before="60"/>
      </w:pPr>
      <w:r>
        <w:rPr>
          <w:rFonts w:ascii="Arial" w:cs="Arial" w:eastAsia="Arial" w:hAnsi="Arial"/>
          <w:color w:val="1A1A1A"/>
          <w:sz w:val="22"/>
          <w:szCs w:val="22"/>
        </w:rPr>
        <w:t xml:space="preserve">Development of a mobile application (iOS or Android).</w:t>
      </w:r>
    </w:p>
    <w:p>
      <w:pPr>
        <w:pStyle w:val="ListParagraph"/>
        <w:numPr>
          <w:ilvl w:val="0"/>
          <w:numId w:val="3"/>
        </w:numPr>
        <w:spacing w:after="60" w:before="60"/>
      </w:pPr>
      <w:r>
        <w:rPr>
          <w:rFonts w:ascii="Arial" w:cs="Arial" w:eastAsia="Arial" w:hAnsi="Arial"/>
          <w:color w:val="1A1A1A"/>
          <w:sz w:val="22"/>
          <w:szCs w:val="22"/>
        </w:rPr>
        <w:t xml:space="preserve">Integration with a new Property Management System (PMS) — if Aveyla wishes to migrate from IPMS247, this is a separate project.</w:t>
      </w:r>
    </w:p>
    <w:p>
      <w:pPr>
        <w:pStyle w:val="ListParagraph"/>
        <w:numPr>
          <w:ilvl w:val="0"/>
          <w:numId w:val="3"/>
        </w:numPr>
        <w:spacing w:after="60" w:before="60"/>
      </w:pPr>
      <w:r>
        <w:rPr>
          <w:rFonts w:ascii="Arial" w:cs="Arial" w:eastAsia="Arial" w:hAnsi="Arial"/>
          <w:color w:val="1A1A1A"/>
          <w:sz w:val="22"/>
          <w:szCs w:val="22"/>
        </w:rPr>
        <w:t xml:space="preserve">Email marketing platform build (Mailchimp/Klaviyo setup beyond basic embed) — Phase 2 initiative.</w:t>
      </w:r>
    </w:p>
    <w:p>
      <w:pPr>
        <w:pStyle w:val="ListParagraph"/>
        <w:numPr>
          <w:ilvl w:val="0"/>
          <w:numId w:val="3"/>
        </w:numPr>
        <w:spacing w:after="60" w:before="60"/>
      </w:pPr>
      <w:r>
        <w:rPr>
          <w:rFonts w:ascii="Arial" w:cs="Arial" w:eastAsia="Arial" w:hAnsi="Arial"/>
          <w:color w:val="1A1A1A"/>
          <w:sz w:val="22"/>
          <w:szCs w:val="22"/>
        </w:rPr>
        <w:t xml:space="preserve">Social media content creation or Instagram feed management.</w:t>
      </w:r>
    </w:p>
    <w:p>
      <w:pPr>
        <w:pStyle w:val="ListParagraph"/>
        <w:numPr>
          <w:ilvl w:val="0"/>
          <w:numId w:val="3"/>
        </w:numPr>
        <w:spacing w:after="60" w:before="60"/>
      </w:pPr>
      <w:r>
        <w:rPr>
          <w:rFonts w:ascii="Arial" w:cs="Arial" w:eastAsia="Arial" w:hAnsi="Arial"/>
          <w:color w:val="1A1A1A"/>
          <w:sz w:val="22"/>
          <w:szCs w:val="22"/>
        </w:rPr>
        <w:t xml:space="preserve">German and Italian language translation and page creation — Phase 2.</w:t>
      </w:r>
    </w:p>
    <w:p>
      <w:pPr>
        <w:pStyle w:val="ListParagraph"/>
        <w:numPr>
          <w:ilvl w:val="0"/>
          <w:numId w:val="3"/>
        </w:numPr>
        <w:spacing w:after="60" w:before="60"/>
      </w:pPr>
      <w:r>
        <w:rPr>
          <w:rFonts w:ascii="Arial" w:cs="Arial" w:eastAsia="Arial" w:hAnsi="Arial"/>
          <w:color w:val="1A1A1A"/>
          <w:sz w:val="22"/>
          <w:szCs w:val="22"/>
        </w:rPr>
        <w:t xml:space="preserve">Photography or video production — Aveyla to supply assets, or commission separately.</w:t>
      </w:r>
    </w:p>
    <w:p>
      <w:pPr>
        <w:pStyle w:val="ListParagraph"/>
        <w:numPr>
          <w:ilvl w:val="0"/>
          <w:numId w:val="3"/>
        </w:numPr>
        <w:spacing w:after="60" w:before="60"/>
      </w:pPr>
      <w:r>
        <w:rPr>
          <w:rFonts w:ascii="Arial" w:cs="Arial" w:eastAsia="Arial" w:hAnsi="Arial"/>
          <w:color w:val="1A1A1A"/>
          <w:sz w:val="22"/>
          <w:szCs w:val="22"/>
        </w:rPr>
        <w:t xml:space="preserve">TripAdvisor or Booking.com listing management and optimisation.</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9. Approval &amp; Sign-Off</w:t>
      </w:r>
    </w:p>
    <w:p>
      <w:pPr>
        <w:spacing w:after="80" w:before="80"/>
      </w:pPr>
      <w:r>
        <w:rPr>
          <w:rFonts w:ascii="Arial" w:cs="Arial" w:eastAsia="Arial" w:hAnsi="Arial"/>
          <w:color w:val="1A1A1A"/>
          <w:sz w:val="22"/>
          <w:szCs w:val="22"/>
        </w:rPr>
        <w:t xml:space="preserve">This Business Requirements Document requires sign-off from Aveyla Manta Village management before the development agency proceeds to the Functional Specification Document (FSD) and design phase.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Signature / Approval</w:t>
            </w:r>
          </w:p>
        </w:tc>
        <w:tc>
          <w:tcPr>
            <w:tcW w:type="dxa" w:w="33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tcMar>
              <w:top w:type="dxa" w:w="160"/>
              <w:left w:type="dxa" w:w="120"/>
              <w:bottom w:type="dxa" w:w="160"/>
              <w:right w:type="dxa" w:w="120"/>
            </w:tcMar>
          </w:tcPr>
          <w:p>
            <w:r>
              <w:rPr>
                <w:rFonts w:ascii="Arial" w:cs="Arial" w:eastAsia="Arial" w:hAnsi="Arial"/>
                <w:sz w:val="20"/>
                <w:szCs w:val="20"/>
              </w:rPr>
              <w:t xml:space="preserve">Aveyla Management / Owner</w:t>
            </w:r>
          </w:p>
        </w:tc>
        <w:tc>
          <w:tcPr>
            <w:tcW w:type="dxa" w:w="3200"/>
            <w:tcBorders>
              <w:top w:val="single" w:color="CCCCCC" w:sz="1"/>
              <w:left w:val="single" w:color="CCCCCC" w:sz="1"/>
              <w:bottom w:val="single" w:color="CCCCCC" w:sz="1"/>
              <w:right w:val="single" w:color="CCCCCC" w:sz="1"/>
            </w:tcBorders>
            <w:tcMar>
              <w:top w:type="dxa" w:w="160"/>
              <w:left w:type="dxa" w:w="120"/>
              <w:bottom w:type="dxa" w:w="16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tcMar>
              <w:top w:type="dxa" w:w="160"/>
              <w:left w:type="dxa" w:w="120"/>
              <w:bottom w:type="dxa" w:w="16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160"/>
              <w:left w:type="dxa" w:w="120"/>
              <w:bottom w:type="dxa" w:w="160"/>
              <w:right w:type="dxa" w:w="120"/>
            </w:tcMar>
          </w:tcPr>
          <w:p>
            <w:r>
              <w:rPr>
                <w:rFonts w:ascii="Arial" w:cs="Arial" w:eastAsia="Arial" w:hAnsi="Arial"/>
                <w:sz w:val="20"/>
                <w:szCs w:val="20"/>
              </w:rPr>
              <w:t xml:space="preserve">Project Lead (Agency)</w:t>
            </w:r>
          </w:p>
        </w:tc>
        <w:tc>
          <w:tcPr>
            <w:tcW w:type="dxa" w:w="3200"/>
            <w:tcBorders>
              <w:top w:val="single" w:color="CCCCCC" w:sz="1"/>
              <w:left w:val="single" w:color="CCCCCC" w:sz="1"/>
              <w:bottom w:val="single" w:color="CCCCCC" w:sz="1"/>
              <w:right w:val="single" w:color="CCCCCC" w:sz="1"/>
            </w:tcBorders>
            <w:tcMar>
              <w:top w:type="dxa" w:w="160"/>
              <w:left w:type="dxa" w:w="120"/>
              <w:bottom w:type="dxa" w:w="16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tcMar>
              <w:top w:type="dxa" w:w="160"/>
              <w:left w:type="dxa" w:w="120"/>
              <w:bottom w:type="dxa" w:w="16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160"/>
              <w:left w:type="dxa" w:w="120"/>
              <w:bottom w:type="dxa" w:w="160"/>
              <w:right w:type="dxa" w:w="120"/>
            </w:tcMar>
          </w:tcPr>
          <w:p>
            <w:r>
              <w:rPr>
                <w:rFonts w:ascii="Arial" w:cs="Arial" w:eastAsia="Arial" w:hAnsi="Arial"/>
                <w:sz w:val="20"/>
                <w:szCs w:val="20"/>
              </w:rPr>
              <w:t xml:space="preserve">Digital Strategy Lead</w:t>
            </w:r>
          </w:p>
        </w:tc>
        <w:tc>
          <w:tcPr>
            <w:tcW w:type="dxa" w:w="3200"/>
            <w:tcBorders>
              <w:top w:val="single" w:color="CCCCCC" w:sz="1"/>
              <w:left w:val="single" w:color="CCCCCC" w:sz="1"/>
              <w:bottom w:val="single" w:color="CCCCCC" w:sz="1"/>
              <w:right w:val="single" w:color="CCCCCC" w:sz="1"/>
            </w:tcBorders>
            <w:tcMar>
              <w:top w:type="dxa" w:w="160"/>
              <w:left w:type="dxa" w:w="120"/>
              <w:bottom w:type="dxa" w:w="16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tcMar>
              <w:top w:type="dxa" w:w="160"/>
              <w:left w:type="dxa" w:w="120"/>
              <w:bottom w:type="dxa" w:w="160"/>
              <w:right w:type="dxa" w:w="120"/>
            </w:tcMar>
          </w:tcPr>
          <w:p>
            <w:r>
              <w:rPr>
                <w:rFonts w:ascii="Arial" w:cs="Arial" w:eastAsia="Arial" w:hAnsi="Arial"/>
                <w:sz w:val="20"/>
                <w:szCs w:val="20"/>
              </w:rPr>
              <w:t xml:space="preserve"/>
            </w:r>
          </w:p>
        </w:tc>
      </w:tr>
    </w:tbl>
    <w:p>
      <w:pPr>
        <w:spacing w:after="100" w:before="100"/>
      </w:pPr>
      <w:r>
        <w:t xml:space="preserve"/>
      </w:r>
    </w:p>
    <w:p>
      <w:pPr>
        <w:spacing w:after="200" w:before="400"/>
        <w:jc w:val="center"/>
      </w:pPr>
      <w:r>
        <w:rPr>
          <w:rFonts w:ascii="Arial" w:cs="Arial" w:eastAsia="Arial" w:hAnsi="Arial"/>
          <w:b/>
          <w:bCs/>
          <w:color w:val="0D4F6E"/>
          <w:sz w:val="22"/>
          <w:szCs w:val="22"/>
        </w:rPr>
        <w:t xml:space="preserve">— END OF BRD —</w:t>
      </w:r>
    </w:p>
    <w:p>
      <w:pPr>
        <w:jc w:val="center"/>
      </w:pPr>
      <w:r>
        <w:rPr>
          <w:rFonts w:ascii="Arial" w:cs="Arial" w:eastAsia="Arial" w:hAnsi="Arial"/>
          <w:color w:val="4A5568"/>
          <w:sz w:val="18"/>
          <w:szCs w:val="18"/>
        </w:rPr>
        <w:t xml:space="preserve">Aveyla Manta Village  |  Dharavandhoo, Baa Atoll, Republic of Maldives  |  info@aveyla.com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6E" w:sz="4"/>
      </w:pBdr>
      <w:spacing w:before="120"/>
      <w:jc w:val="right"/>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F6E" w:sz="4"/>
      </w:pBdr>
      <w:spacing w:after="120" w:before="0"/>
    </w:pPr>
    <w:r>
      <w:rPr>
        <w:rFonts w:ascii="Arial" w:cs="Arial" w:eastAsia="Arial" w:hAnsi="Arial"/>
        <w:b/>
        <w:bCs/>
        <w:color w:val="0D4F6E"/>
        <w:sz w:val="18"/>
        <w:szCs w:val="18"/>
      </w:rPr>
      <w:t xml:space="preserve">AVEYLA MANTA VILLAGE  |  Business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1628"/>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D4F6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2026-03-21T09:34:12.570Z</dcterms:created>
  <dcterms:modified xsi:type="dcterms:W3CDTF">2026-03-21T09:34:12.571Z</dcterms:modified>
</cp:coreProperties>
</file>

<file path=docProps/custom.xml><?xml version="1.0" encoding="utf-8"?>
<Properties xmlns="http://schemas.openxmlformats.org/officeDocument/2006/custom-properties" xmlns:vt="http://schemas.openxmlformats.org/officeDocument/2006/docPropsVTypes"/>
</file>