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aps/>
          <w:color w:val="003B5C"/>
          <w:sz w:val="56"/>
          <w:szCs w:val="56"/>
        </w:rPr>
        <w:t xml:space="preserve">LIQUID SALT DIVERS</w:t>
      </w:r>
    </w:p>
    <w:p>
      <w:pPr>
        <w:pBdr>
          <w:bottom w:val="single" w:color="00B4D8" w:sz="6" w:space="1"/>
        </w:pBdr>
        <w:spacing w:before="0" w:after="160"/>
        <w:jc w:val="center"/>
      </w:pPr>
      <w:r>
        <w:rPr>
          <w:rFonts w:ascii="Arial" w:cs="Arial" w:eastAsia="Arial" w:hAnsi="Arial"/>
          <w:i/>
          <w:iCs/>
          <w:color w:val="0077A8"/>
          <w:sz w:val="24"/>
          <w:szCs w:val="24"/>
        </w:rPr>
        <w:t xml:space="preserve">Dharavandhoo · Baa Atoll · Maldives</w:t>
      </w:r>
    </w:p>
    <w:p>
      <w:pPr>
        <w:spacing w:before="360" w:after="0"/>
        <w:jc w:val="center"/>
      </w:pP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003B5C"/>
          <w:sz w:val="48"/>
          <w:szCs w:val="48"/>
        </w:rPr>
        <w:t xml:space="preserve">Functional Specification Document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0077A8"/>
          <w:sz w:val="28"/>
          <w:szCs w:val="28"/>
        </w:rPr>
        <w:t xml:space="preserve">Technical &amp; Design Blueprint</w:t>
      </w:r>
    </w:p>
    <w:p>
      <w:pPr>
        <w:spacing w:before="240" w:after="8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Version: 1.0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Date: March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C9860A"/>
          <w:sz w:val="20"/>
          <w:szCs w:val="20"/>
        </w:rPr>
        <w:t xml:space="preserve">Classification: Confidential · Internal Use Only</w:t>
      </w:r>
    </w:p>
    <w:p>
      <w:r>
        <w:br w:type="page"/>
      </w:r>
    </w:p>
    <w:p>
      <w:pPr>
        <w:spacing w:before="480" w:after="60"/>
      </w:pPr>
      <w:r>
        <w:rPr>
          <w:rFonts w:ascii="Arial" w:cs="Arial" w:eastAsia="Arial" w:hAnsi="Arial"/>
          <w:b/>
          <w:bCs/>
          <w:caps/>
          <w:color w:val="C9860A"/>
          <w:sz w:val="18"/>
          <w:szCs w:val="18"/>
        </w:rPr>
        <w:t xml:space="preserve">◆ Section 1</w:t>
      </w:r>
    </w:p>
    <w:p>
      <w:pPr>
        <w:pStyle w:val="Heading1"/>
        <w:pBdr>
          <w:bottom w:val="single" w:color="00B4D8" w:sz="6" w:space="1"/>
        </w:pBdr>
        <w:spacing w:before="480" w:after="120"/>
      </w:pPr>
      <w:r>
        <w:rPr>
          <w:rFonts w:ascii="Arial" w:cs="Arial" w:eastAsia="Arial" w:hAnsi="Arial"/>
          <w:b/>
          <w:bCs/>
          <w:color w:val="003B5C"/>
          <w:sz w:val="36"/>
          <w:szCs w:val="36"/>
        </w:rPr>
        <w:t xml:space="preserve">1. Technology Stack &amp; Architecture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1.1 Recommended Stack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14 (React)</w:t>
            </w:r>
          </w:p>
        </w:tc>
        <w:tc>
          <w:tcPr>
            <w:tcW w:type="dxa" w:w="4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SSR/SSG for SEO; fast initial load; excellent image optimisation (next/image)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 + CSS Custom Properties</w:t>
            </w:r>
          </w:p>
        </w:tc>
        <w:tc>
          <w:tcPr>
            <w:tcW w:type="dxa" w:w="4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Rapid development; design token system; responsive utilities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Animation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Framer Motion + CSS transitions</w:t>
            </w:r>
          </w:p>
        </w:tc>
        <w:tc>
          <w:tcPr>
            <w:tcW w:type="dxa" w:w="4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Smooth scroll reveals; parallax; underwater motion effects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CMS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Sanity.io (headless)</w:t>
            </w:r>
          </w:p>
        </w:tc>
        <w:tc>
          <w:tcPr>
            <w:tcW w:type="dxa" w:w="4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Non-technical content editing; structured content; real-time preview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4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network; automatic deploys from Git; excellent Next.js performance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 CDN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Automatic WebP conversion; responsive image resizing; lazy loading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Maps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Mapbox GL JS</w:t>
            </w:r>
          </w:p>
        </w:tc>
        <w:tc>
          <w:tcPr>
            <w:tcW w:type="dxa" w:w="4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styling to match brand; interactive island/site map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Forms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Hook Form + Resend (email API)</w:t>
            </w:r>
          </w:p>
        </w:tc>
        <w:tc>
          <w:tcPr>
            <w:tcW w:type="dxa" w:w="4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Performant validation; reliable email delivery; spam protection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GA4 + Meta Pixel via GTM</w:t>
            </w:r>
          </w:p>
        </w:tc>
        <w:tc>
          <w:tcPr>
            <w:tcW w:type="dxa" w:w="4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Unified tag management; conversion event tracking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/ DNS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DDoS protection; performance; DNS management</w:t>
            </w:r>
          </w:p>
        </w:tc>
      </w:tr>
    </w:tbl>
    <w:p>
      <w:pPr>
        <w:spacing w:before="120" w:after="120"/>
      </w:pP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1.2 Alternative Stack (Lower Technical Overhead)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If a developer resource is not available for ongoing maintenance, Webflow is the recommended alternative. It provides visual editing for non-technical staff, CMS collections for team/packages/gallery, and clean export if migration is required later. All design specifications in this FSD apply equally to both stacks.</w:t>
      </w:r>
    </w:p>
    <w:p>
      <w:pPr>
        <w:pBdr>
          <w:bottom w:val="single" w:color="00B4D8" w:sz="3" w:space="1"/>
        </w:pBdr>
        <w:spacing w:before="200" w:after="200"/>
      </w:pPr>
    </w:p>
    <w:p>
      <w:pPr>
        <w:spacing w:before="480" w:after="60"/>
      </w:pPr>
      <w:r>
        <w:rPr>
          <w:rFonts w:ascii="Arial" w:cs="Arial" w:eastAsia="Arial" w:hAnsi="Arial"/>
          <w:b/>
          <w:bCs/>
          <w:caps/>
          <w:color w:val="C9860A"/>
          <w:sz w:val="18"/>
          <w:szCs w:val="18"/>
        </w:rPr>
        <w:t xml:space="preserve">◆ Section 2</w:t>
      </w:r>
    </w:p>
    <w:p>
      <w:pPr>
        <w:pStyle w:val="Heading1"/>
        <w:pBdr>
          <w:bottom w:val="single" w:color="00B4D8" w:sz="6" w:space="1"/>
        </w:pBdr>
        <w:spacing w:before="480" w:after="120"/>
      </w:pPr>
      <w:r>
        <w:rPr>
          <w:rFonts w:ascii="Arial" w:cs="Arial" w:eastAsia="Arial" w:hAnsi="Arial"/>
          <w:b/>
          <w:bCs/>
          <w:color w:val="003B5C"/>
          <w:sz w:val="36"/>
          <w:szCs w:val="36"/>
        </w:rPr>
        <w:t xml:space="preserve">2. Design System Specifications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2.1 Spacing Scale (8pt Grid)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--space-1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8px</w:t>
            </w:r>
          </w:p>
        </w:tc>
        <w:tc>
          <w:tcPr>
            <w:tcW w:type="dxa" w:w="6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 gaps: icon padding, tight labels</w:t>
            </w:r>
          </w:p>
        </w:tc>
      </w:tr>
      <w:tr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--space-2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16px</w:t>
            </w:r>
          </w:p>
        </w:tc>
        <w:tc>
          <w:tcPr>
            <w:tcW w:type="dxa" w:w="6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Inner component padding</w:t>
            </w:r>
          </w:p>
        </w:tc>
      </w:tr>
      <w:tr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--space-3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24px</w:t>
            </w:r>
          </w:p>
        </w:tc>
        <w:tc>
          <w:tcPr>
            <w:tcW w:type="dxa" w:w="6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padding, form field gaps</w:t>
            </w:r>
          </w:p>
        </w:tc>
      </w:tr>
      <w:tr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--space-4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32px</w:t>
            </w:r>
          </w:p>
        </w:tc>
        <w:tc>
          <w:tcPr>
            <w:tcW w:type="dxa" w:w="6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 internal spacing</w:t>
            </w:r>
          </w:p>
        </w:tc>
      </w:tr>
      <w:tr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--space-6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48px</w:t>
            </w:r>
          </w:p>
        </w:tc>
        <w:tc>
          <w:tcPr>
            <w:tcW w:type="dxa" w:w="6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 separation within section</w:t>
            </w:r>
          </w:p>
        </w:tc>
      </w:tr>
      <w:tr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--space-8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64px</w:t>
            </w:r>
          </w:p>
        </w:tc>
        <w:tc>
          <w:tcPr>
            <w:tcW w:type="dxa" w:w="6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Minor section padding (mobile)</w:t>
            </w:r>
          </w:p>
        </w:tc>
      </w:tr>
      <w:tr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--space-12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96px</w:t>
            </w:r>
          </w:p>
        </w:tc>
        <w:tc>
          <w:tcPr>
            <w:tcW w:type="dxa" w:w="6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 vertical padding (tablet)</w:t>
            </w:r>
          </w:p>
        </w:tc>
      </w:tr>
      <w:tr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--space-16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128px</w:t>
            </w:r>
          </w:p>
        </w:tc>
        <w:tc>
          <w:tcPr>
            <w:tcW w:type="dxa" w:w="6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 vertical padding (desktop)</w:t>
            </w:r>
          </w:p>
        </w:tc>
      </w:tr>
      <w:tr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--space-24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192px</w:t>
            </w:r>
          </w:p>
        </w:tc>
        <w:tc>
          <w:tcPr>
            <w:tcW w:type="dxa" w:w="6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 section padding, immersive panels</w:t>
            </w:r>
          </w:p>
        </w:tc>
      </w:tr>
    </w:tbl>
    <w:p>
      <w:pPr>
        <w:spacing w:before="120" w:after="120"/>
      </w:pP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2.2 Border Radius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--radius-sm: 4px — input fields, small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--radius-md: 8px — cards,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--radius-lg: 16px — package cards, team photos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--radius-xl: 24px — featured content panels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--radius-full: 9999px — pill badges, avatar crops</w:t>
      </w:r>
    </w:p>
    <w:p>
      <w:pPr>
        <w:spacing w:before="120" w:after="120"/>
      </w:pP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2.3 Shadow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--shadow-card: 0 4px 24px rgba(0, 59, 92, 0.12) — default card elevation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--shadow-hover: 0 8px 40px rgba(0, 59, 92, 0.20) — hover state elevation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--shadow-deep: 0 16px 64px rgba(0, 0, 0, 0.40) — immersive dark panels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--shadow-glow: 0 0 40px rgba(0, 180, 216, 0.30) — bioluminescent glow effect on CTAs</w:t>
      </w:r>
    </w:p>
    <w:p>
      <w:pPr>
        <w:pBdr>
          <w:bottom w:val="single" w:color="00B4D8" w:sz="3" w:space="1"/>
        </w:pBdr>
        <w:spacing w:before="200" w:after="200"/>
      </w:pPr>
    </w:p>
    <w:p>
      <w:pPr>
        <w:spacing w:before="480" w:after="60"/>
      </w:pPr>
      <w:r>
        <w:rPr>
          <w:rFonts w:ascii="Arial" w:cs="Arial" w:eastAsia="Arial" w:hAnsi="Arial"/>
          <w:b/>
          <w:bCs/>
          <w:caps/>
          <w:color w:val="C9860A"/>
          <w:sz w:val="18"/>
          <w:szCs w:val="18"/>
        </w:rPr>
        <w:t xml:space="preserve">◆ Section 3</w:t>
      </w:r>
    </w:p>
    <w:p>
      <w:pPr>
        <w:pStyle w:val="Heading1"/>
        <w:pBdr>
          <w:bottom w:val="single" w:color="00B4D8" w:sz="6" w:space="1"/>
        </w:pBdr>
        <w:spacing w:before="480" w:after="120"/>
      </w:pPr>
      <w:r>
        <w:rPr>
          <w:rFonts w:ascii="Arial" w:cs="Arial" w:eastAsia="Arial" w:hAnsi="Arial"/>
          <w:b/>
          <w:bCs/>
          <w:color w:val="003B5C"/>
          <w:sz w:val="36"/>
          <w:szCs w:val="36"/>
        </w:rPr>
        <w:t xml:space="preserve">3. Component Library Specifications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3.1 Navigation Component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14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Logo</w:t>
            </w:r>
          </w:p>
        </w:tc>
        <w:tc>
          <w:tcPr>
            <w:tcW w:type="dxa" w:w="2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(hero)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Salt White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 version</w:t>
            </w:r>
          </w:p>
        </w:tc>
        <w:tc>
          <w:tcPr>
            <w:tcW w:type="dxa" w:w="2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Fixed positioning; transparent over hero</w:t>
            </w:r>
          </w:p>
        </w:tc>
      </w:tr>
      <w:tr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Scrolled (&gt; 80px)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 Ocean Navy #003B5C with 95% opacity + backdrop-blur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Salt White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 version</w:t>
            </w:r>
          </w:p>
        </w:tc>
        <w:tc>
          <w:tcPr>
            <w:tcW w:type="dxa" w:w="2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Transition: opacity 300ms ease</w:t>
            </w:r>
          </w:p>
        </w:tc>
      </w:tr>
      <w:tr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(&lt; 768px)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 Ocean Navy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Salt White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 version</w:t>
            </w:r>
          </w:p>
        </w:tc>
        <w:tc>
          <w:tcPr>
            <w:tcW w:type="dxa" w:w="2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Hamburger menu; full-screen overlay on open</w:t>
            </w:r>
          </w:p>
        </w:tc>
      </w:tr>
      <w:tr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 open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 Ocean Navy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Bioluminescent on hover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 version</w:t>
            </w:r>
          </w:p>
        </w:tc>
        <w:tc>
          <w:tcPr>
            <w:tcW w:type="dxa" w:w="2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Fade-in 200ms; border-top: 2px solid #00B4D8</w:t>
            </w:r>
          </w:p>
        </w:tc>
      </w:tr>
    </w:tbl>
    <w:p>
      <w:pPr>
        <w:spacing w:before="120" w:after="120"/>
      </w:pP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3.2 Hero Section Component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Specifications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Height: 100vh (minimum 600px on mobile)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Background: Full-bleed video (WebM + MP4) or high-resolution still. Underwater surface break shot preferred.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Overlay: Linear gradient — rgba(0,0,0,0) 0% → rgba(26,26,46,0.55) 100% (bottom-weighted)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Video: Muted, autoplay, loop, playsinline. Poster image for load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Tagline: "Deeply Addictive." — Playfair Display 700, 72–96px, Salt White, centre-aligned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Sub-tagline: "PADI 5 Star Dive Centre · Hanifaru Bay · Baa Atoll UNESCO Reserve" — Inter 500, 18px, letter-spacing 0.1em, uppercase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CTA: "Explore Packages" — pill button, Bioluminescent Cyan background, Deep Ocean text, padding 16px 40px, font-size 16px, font-weight 600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Secondary CTA: "Watch the Dive" — ghost button (white border, white text), same sizing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Scroll indicator: Animated chevron-down or wave animation at bottom of hero</w:t>
      </w:r>
    </w:p>
    <w:p>
      <w:pPr>
        <w:spacing w:before="120" w:after="120"/>
      </w:pP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3.3 Package Card Component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size</w:t>
            </w:r>
          </w:p>
        </w:tc>
        <w:tc>
          <w:tcPr>
            <w:tcW w:type="dxa" w:w="7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 340px width; 3-column grid desktop; 1-column mobile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7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 / Salt White (#F0F8FF)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Header image</w:t>
            </w:r>
          </w:p>
        </w:tc>
        <w:tc>
          <w:tcPr>
            <w:tcW w:type="dxa" w:w="7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16:9 ratio; underwater photography; Cloudinary optimised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Package badge</w:t>
            </w:r>
          </w:p>
        </w:tc>
        <w:tc>
          <w:tcPr>
            <w:tcW w:type="dxa" w:w="7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Top-left overlay pill: coral gold background, white text, 12px Inter 700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Playfair Display 600, 28px, Deep Ocean Navy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 display</w:t>
            </w:r>
          </w:p>
        </w:tc>
        <w:tc>
          <w:tcPr>
            <w:tcW w:type="dxa" w:w="7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 700, 32px, Coral Gold; "from" prefix in 14px; per-person suffix in 14px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Inclusions list</w:t>
            </w:r>
          </w:p>
        </w:tc>
        <w:tc>
          <w:tcPr>
            <w:tcW w:type="dxa" w:w="7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Checkmark bullets (cyan ✓); Inter 400, 15px; max 6 items visible; "See full details ↓"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 button</w:t>
            </w:r>
          </w:p>
        </w:tc>
        <w:tc>
          <w:tcPr>
            <w:tcW w:type="dxa" w:w="7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"Book This Package" — full width, Bioluminescent Cyan, Deep Ocean text, border-radius 8px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7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Box shadow elevation + 3px translateY upward; transition 200ms ease</w:t>
            </w:r>
          </w:p>
        </w:tc>
      </w:tr>
    </w:tbl>
    <w:p>
      <w:pPr>
        <w:spacing w:before="120" w:after="120"/>
      </w:pP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3.4 Team Member Card Component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 crop</w:t>
            </w:r>
          </w:p>
        </w:tc>
        <w:tc>
          <w:tcPr>
            <w:tcW w:type="dxa" w:w="7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Square (1:1); border-radius 50%; width 180px desktop / 140px mobile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 treatment</w:t>
            </w:r>
          </w:p>
        </w:tc>
        <w:tc>
          <w:tcPr>
            <w:tcW w:type="dxa" w:w="7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Desaturate 20% by default; full colour on hover; transition 300ms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 700, 20px, Deep Ocean Navy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 / Title</w:t>
            </w:r>
          </w:p>
        </w:tc>
        <w:tc>
          <w:tcPr>
            <w:tcW w:type="dxa" w:w="7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 500, 14px, Reef Teal; letter-spacing 0.08em; uppercase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 link</w:t>
            </w:r>
          </w:p>
        </w:tc>
        <w:tc>
          <w:tcPr>
            <w:tcW w:type="dxa" w:w="7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 icon (24px); Coral Gold on hover; aria-label with name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7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Transparent; hover: Salt White background, box-shadow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Grid layout</w:t>
            </w:r>
          </w:p>
        </w:tc>
        <w:tc>
          <w:tcPr>
            <w:tcW w:type="dxa" w:w="7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4-column desktop; 2-column tablet; 1-column mobile</w:t>
            </w:r>
          </w:p>
        </w:tc>
      </w:tr>
    </w:tbl>
    <w:p>
      <w:pPr>
        <w:spacing w:before="120" w:after="120"/>
      </w:pP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3.5 Button System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16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5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 State</w:t>
            </w:r>
          </w:p>
        </w:tc>
      </w:tr>
      <w:tr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#00B4D8 (Bioluminescent)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#003B5C (Deep Ocean)</w:t>
            </w:r>
          </w:p>
        </w:tc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Darken 10%; box-shadow glow</w:t>
            </w:r>
          </w:p>
        </w:tc>
      </w:tr>
      <w:tr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#003B5C (Deep Ocean)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#F0F8FF (Salt White)</w:t>
            </w:r>
          </w:p>
        </w:tc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Lighten 10%; scale 1.02</w:t>
            </w:r>
          </w:p>
        </w:tc>
      </w:tr>
      <w:tr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Ghost (Light)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#F0F8FF (Salt White)</w:t>
            </w:r>
          </w:p>
        </w:tc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1.5px solid #F0F8FF</w:t>
            </w:r>
          </w:p>
        </w:tc>
        <w:tc>
          <w:tcPr>
            <w:tcW w:type="dxa" w:w="25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 fill; Deep Ocean text</w:t>
            </w:r>
          </w:p>
        </w:tc>
      </w:tr>
      <w:tr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Ghost (Dark)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#003B5C (Deep Ocean)</w:t>
            </w:r>
          </w:p>
        </w:tc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1.5px solid #003B5C</w:t>
            </w:r>
          </w:p>
        </w:tc>
        <w:tc>
          <w:tcPr>
            <w:tcW w:type="dxa" w:w="25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 Ocean fill; Salt White text</w:t>
            </w:r>
          </w:p>
        </w:tc>
      </w:tr>
      <w:tr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Danger / Alert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#C9860A (Coral Gold)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 (Manta Black)</w:t>
            </w:r>
          </w:p>
        </w:tc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Darken 10%</w:t>
            </w:r>
          </w:p>
        </w:tc>
      </w:tr>
    </w:tbl>
    <w:p>
      <w:pPr>
        <w:pBdr>
          <w:bottom w:val="single" w:color="00B4D8" w:sz="3" w:space="1"/>
        </w:pBdr>
        <w:spacing w:before="200" w:after="200"/>
      </w:pPr>
    </w:p>
    <w:p>
      <w:pPr>
        <w:spacing w:before="480" w:after="60"/>
      </w:pPr>
      <w:r>
        <w:rPr>
          <w:rFonts w:ascii="Arial" w:cs="Arial" w:eastAsia="Arial" w:hAnsi="Arial"/>
          <w:b/>
          <w:bCs/>
          <w:caps/>
          <w:color w:val="C9860A"/>
          <w:sz w:val="18"/>
          <w:szCs w:val="18"/>
        </w:rPr>
        <w:t xml:space="preserve">◆ Section 4</w:t>
      </w:r>
    </w:p>
    <w:p>
      <w:pPr>
        <w:pStyle w:val="Heading1"/>
        <w:pBdr>
          <w:bottom w:val="single" w:color="00B4D8" w:sz="6" w:space="1"/>
        </w:pBdr>
        <w:spacing w:before="480" w:after="120"/>
      </w:pPr>
      <w:r>
        <w:rPr>
          <w:rFonts w:ascii="Arial" w:cs="Arial" w:eastAsia="Arial" w:hAnsi="Arial"/>
          <w:b/>
          <w:bCs/>
          <w:color w:val="003B5C"/>
          <w:sz w:val="36"/>
          <w:szCs w:val="36"/>
        </w:rPr>
        <w:t xml:space="preserve">4. Page-Level Functional Specifications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4.1 Homepage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Section 01: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Full-bleed background: underwater surface break video or cinematic still of manta ray at Hanifaru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Overlay gradient from transparent to Manta Black (bottom 40%)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Headline: "Deeply Addictive." — Playfair Display 700, 80px desktop / 48px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Sub-text: "PADI 5 Star · Hanifaru Bay · Baa Atoll UNESCO Biosphere Reserve" — Inter 500, 18px, letter-spacing 0.12em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Pre-season promo banner: floating pill — "15% OFF — Book Before 20 May 2026" — Coral Gold, clickable to contact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Dual CTAs: Explore Packages (primary) + View Gallery (ghost)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Animated scroll depth indicator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Section 02: Credential Strip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Full-width dark bar (#0A0F1E): PADI 5 Star logo · "Hanifaru Bay" · "Baa Atoll UNESCO Reserve" · star rating · "International Instructors"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Marquee scroll animation on mobile; static flex row on desktop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Section 03: Orientation — Where You 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Split layout: left = text (island description, Hanifaru proximity, UNESCO status); right = Mapbox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Map shows: Dharavandhoo island (pin), Hanifaru Bay (pin), distance annotation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map style: desaturated ocean tiles in Deep Ocean Navy palette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Section 04: Manta Madness Feature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Full-bleed dark section background (#0A0F1E — Night Dive Black)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Large typographic pull quote — Playfair Display Italic, 32px — the cyclone feeding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Right-aligned cinematic manta image (full height, cover)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Secondary stat strip: "Up to 200+ mantas in a single aggregation" · "UNESCO Protected since 2011" · "Hanifaru Bay — 8 minutes by boat"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CTA: "Manta Madness Package →"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Section 05: Packages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H2: "Choose Your Dive" — centred, Playfair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3-column package card grid: Manta Madness · Dive Dive Dive · Dive Hanifaru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card: hero image, package name, price, key inclusions (5 max), Book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Active state: featured/recommended package has Coral Gold top border and "Most Popular" badge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Section 06: Experiences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Grid of 6 experience tiles: Scuba Diving · PADI Courses · Snorkelling · Sandbank · Night Snorkel · Big Game Fishing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tile: full-bleed background image, title overlay, brief description, learn more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Hover: image scales 1.05; Bioluminescent Cyan border appears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Section 07: Hanifaru Bay Editorial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Long-form content panel — Salt White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Left column: editorial copy about cyclone feeding, manta biology, seasonality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 column: species card stack (Manta Ray · Whale Shark · Eagle Ray · Reef Shark) with illustration-style graphic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Season calendar: horizontal month bar chart, peak months highlighted in Bioluminescent Cyan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Section 08: Meet The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Section intro: "Every reef has its guardians." — pull quote style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 grid — 4 columns desktop, see team card spec Section 3.4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 listed: Ryshyn (Founder), Jazeel, Aiman, Nazeeh, Jaish, Haisham, Irey, Raikko, Beybe, Rehan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Section 09: Accommodation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H2: "Where to Stay on Dharavandhoo" — Playfair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 grid: Aveyla Manta Village · Kiha Beach · Lvis Blancura · Chak'z Beach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card: property photo, name, booking link (affiliate), brief descriptor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Section 10: Social Proof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rating widget (star display + review count)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 rotating testimonial cards — guest name, flag emoji, review excerpt (paraphrased, &lt; 50 words), star rating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Section 11: Pre-Season CTA Banner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Full-width Coral Gold background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"Pre-Season Discounts Are Back — Get 15% Off All Packages Booked Before 20 May 2026"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CTA: "Book Now via WhatsApp" → opens WhatsApp with pre-filled message template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0077A8"/>
          <w:sz w:val="24"/>
          <w:szCs w:val="24"/>
        </w:rPr>
        <w:t xml:space="preserve">Section 12: Footer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4-column desktop grid: Navigation links · PADI Courses · Contact &amp; Social · About + Legal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PADI 5 Star logo · Baa Atoll UNESCO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Phone, WhatsApp icon, Instagram, Facebook icons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Copyright, Privacy Policy link</w:t>
      </w:r>
    </w:p>
    <w:p>
      <w:pPr>
        <w:pBdr>
          <w:bottom w:val="single" w:color="00B4D8" w:sz="3" w:space="1"/>
        </w:pBdr>
        <w:spacing w:before="200" w:after="200"/>
      </w:pPr>
    </w:p>
    <w:p>
      <w:pPr>
        <w:spacing w:before="480" w:after="60"/>
      </w:pPr>
      <w:r>
        <w:rPr>
          <w:rFonts w:ascii="Arial" w:cs="Arial" w:eastAsia="Arial" w:hAnsi="Arial"/>
          <w:b/>
          <w:bCs/>
          <w:caps/>
          <w:color w:val="C9860A"/>
          <w:sz w:val="18"/>
          <w:szCs w:val="18"/>
        </w:rPr>
        <w:t xml:space="preserve">◆ Section 5</w:t>
      </w:r>
    </w:p>
    <w:p>
      <w:pPr>
        <w:pStyle w:val="Heading1"/>
        <w:pBdr>
          <w:bottom w:val="single" w:color="00B4D8" w:sz="6" w:space="1"/>
        </w:pBdr>
        <w:spacing w:before="480" w:after="120"/>
      </w:pPr>
      <w:r>
        <w:rPr>
          <w:rFonts w:ascii="Arial" w:cs="Arial" w:eastAsia="Arial" w:hAnsi="Arial"/>
          <w:b/>
          <w:bCs/>
          <w:color w:val="003B5C"/>
          <w:sz w:val="36"/>
          <w:szCs w:val="36"/>
        </w:rPr>
        <w:t xml:space="preserve">5. Animation &amp; Motion Specifications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23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&amp; Easing</w:t>
            </w:r>
          </w:p>
        </w:tc>
      </w:tr>
      <w:tr>
        <w:tc>
          <w:tcPr>
            <w:tcW w:type="dxa" w:w="2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 reveal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Intersection Observer (0.15 threshold)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Fade in + translateY(-20px → 0)</w:t>
            </w:r>
          </w:p>
        </w:tc>
        <w:tc>
          <w:tcPr>
            <w:tcW w:type="dxa" w:w="23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600ms ease-out; 100ms stagger between items</w:t>
            </w:r>
          </w:p>
        </w:tc>
      </w:tr>
      <w:tr>
        <w:tc>
          <w:tcPr>
            <w:tcW w:type="dxa" w:w="2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 text entrance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load (DOMContentLoaded)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Opacity 0→1 + translateY(20px→0)</w:t>
            </w:r>
          </w:p>
        </w:tc>
        <w:tc>
          <w:tcPr>
            <w:tcW w:type="dxa" w:w="23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800ms ease-out; tagline first, sub-text +200ms, CTAs +400ms</w:t>
            </w:r>
          </w:p>
        </w:tc>
      </w:tr>
      <w:tr>
        <w:tc>
          <w:tcPr>
            <w:tcW w:type="dxa" w:w="2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 scroll transition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 scroll &gt; 80px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Background: transparent → Navy + backdrop-blur</w:t>
            </w:r>
          </w:p>
        </w:tc>
        <w:tc>
          <w:tcPr>
            <w:tcW w:type="dxa" w:w="23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300ms ease</w:t>
            </w:r>
          </w:p>
        </w:tc>
      </w:tr>
      <w:tr>
        <w:tc>
          <w:tcPr>
            <w:tcW w:type="dxa" w:w="2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Package card hover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mouseover / focus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translateY(-4px) + shadow elevation increase</w:t>
            </w:r>
          </w:p>
        </w:tc>
        <w:tc>
          <w:tcPr>
            <w:tcW w:type="dxa" w:w="23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200ms ease</w:t>
            </w:r>
          </w:p>
        </w:tc>
      </w:tr>
      <w:tr>
        <w:tc>
          <w:tcPr>
            <w:tcW w:type="dxa" w:w="2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Experience tile hover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mouseover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image scale 1.0 → 1.05</w:t>
            </w:r>
          </w:p>
        </w:tc>
        <w:tc>
          <w:tcPr>
            <w:tcW w:type="dxa" w:w="23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400ms ease</w:t>
            </w:r>
          </w:p>
        </w:tc>
      </w:tr>
      <w:tr>
        <w:tc>
          <w:tcPr>
            <w:tcW w:type="dxa" w:w="2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Manta section parallax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Scroll position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image translates at 0.4× scroll speed</w:t>
            </w:r>
          </w:p>
        </w:tc>
        <w:tc>
          <w:tcPr>
            <w:tcW w:type="dxa" w:w="23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CSS transform via requestAnimationFrame</w:t>
            </w:r>
          </w:p>
        </w:tc>
      </w:tr>
      <w:tr>
        <w:tc>
          <w:tcPr>
            <w:tcW w:type="dxa" w:w="2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 button hover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mouseover / focus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Shadow glow pulse + slight scale 1.02</w:t>
            </w:r>
          </w:p>
        </w:tc>
        <w:tc>
          <w:tcPr>
            <w:tcW w:type="dxa" w:w="23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200ms ease</w:t>
            </w:r>
          </w:p>
        </w:tc>
      </w:tr>
      <w:tr>
        <w:tc>
          <w:tcPr>
            <w:tcW w:type="dxa" w:w="2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photo hover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mouseover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Desaturate → full colour</w:t>
            </w:r>
          </w:p>
        </w:tc>
        <w:tc>
          <w:tcPr>
            <w:tcW w:type="dxa" w:w="23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300ms ease; filter: saturate(0.8) → saturate(1)</w:t>
            </w:r>
          </w:p>
        </w:tc>
      </w:tr>
      <w:tr>
        <w:tc>
          <w:tcPr>
            <w:tcW w:type="dxa" w:w="2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 pin appear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 load complete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 0 → 1 with bounce (scale overshoot 1.2 → 1)</w:t>
            </w:r>
          </w:p>
        </w:tc>
        <w:tc>
          <w:tcPr>
            <w:tcW w:type="dxa" w:w="23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500ms spring easing</w:t>
            </w:r>
          </w:p>
        </w:tc>
      </w:tr>
      <w:tr>
        <w:tc>
          <w:tcPr>
            <w:tcW w:type="dxa" w:w="2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Scroll depth indicator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Continuous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Chevron bounce animation, 3px amplitude</w:t>
            </w:r>
          </w:p>
        </w:tc>
        <w:tc>
          <w:tcPr>
            <w:tcW w:type="dxa" w:w="23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1500ms ease-in-out; infinite loop</w:t>
            </w:r>
          </w:p>
        </w:tc>
      </w:tr>
    </w:tbl>
    <w:p>
      <w:pPr>
        <w:pBdr>
          <w:bottom w:val="single" w:color="00B4D8" w:sz="3" w:space="1"/>
        </w:pBdr>
        <w:spacing w:before="200" w:after="200"/>
      </w:pPr>
    </w:p>
    <w:p>
      <w:pPr>
        <w:spacing w:before="480" w:after="60"/>
      </w:pPr>
      <w:r>
        <w:rPr>
          <w:rFonts w:ascii="Arial" w:cs="Arial" w:eastAsia="Arial" w:hAnsi="Arial"/>
          <w:b/>
          <w:bCs/>
          <w:caps/>
          <w:color w:val="C9860A"/>
          <w:sz w:val="18"/>
          <w:szCs w:val="18"/>
        </w:rPr>
        <w:t xml:space="preserve">◆ Section 6</w:t>
      </w:r>
    </w:p>
    <w:p>
      <w:pPr>
        <w:pStyle w:val="Heading1"/>
        <w:pBdr>
          <w:bottom w:val="single" w:color="00B4D8" w:sz="6" w:space="1"/>
        </w:pBdr>
        <w:spacing w:before="480" w:after="120"/>
      </w:pPr>
      <w:r>
        <w:rPr>
          <w:rFonts w:ascii="Arial" w:cs="Arial" w:eastAsia="Arial" w:hAnsi="Arial"/>
          <w:b/>
          <w:bCs/>
          <w:color w:val="003B5C"/>
          <w:sz w:val="36"/>
          <w:szCs w:val="36"/>
        </w:rPr>
        <w:t xml:space="preserve">6. SEO Technical Specifications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6.1 On-Page SEO Requirements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Keywords (Primary)</w:t>
            </w:r>
          </w:p>
        </w:tc>
        <w:tc>
          <w:tcPr>
            <w:tcW w:type="dxa" w:w="2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Tag Format</w:t>
            </w:r>
          </w:p>
        </w:tc>
        <w:tc>
          <w:tcPr>
            <w:tcW w:type="dxa" w:w="2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Description (&lt; 155 chars)</w:t>
            </w:r>
          </w:p>
        </w:tc>
      </w:tr>
      <w:tr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Homepage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Liquid Salt Divers, Hanifaru Bay dive centre, Baa Atoll diving</w:t>
            </w:r>
          </w:p>
        </w:tc>
        <w:tc>
          <w:tcPr>
            <w:tcW w:type="dxa" w:w="2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Liquid Salt Divers | PADI 5 Star Dive Centre | Hanifaru Bay, Maldives</w:t>
            </w:r>
          </w:p>
        </w:tc>
        <w:tc>
          <w:tcPr>
            <w:tcW w:type="dxa" w:w="2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PADI 5 Star Dive Centre on Dharavandhoo island. Minutes from Hanifaru Bay — the manta capital of the Maldives. Courses, packages, excursions.</w:t>
            </w:r>
          </w:p>
        </w:tc>
      </w:tr>
      <w:tr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Manta Madness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Manta snorkelling Maldives, Hanifaru Bay manta package</w:t>
            </w:r>
          </w:p>
        </w:tc>
        <w:tc>
          <w:tcPr>
            <w:tcW w:type="dxa" w:w="2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Manta Madness Snorkel Package | Liquid Salt Divers | Hanifaru Bay</w:t>
            </w:r>
          </w:p>
        </w:tc>
        <w:tc>
          <w:tcPr>
            <w:tcW w:type="dxa" w:w="2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Swim alongside manta rays and whale sharks at Hanifaru Bay. All-inclusive manta snorkelling package from Dharavandhoo, Baa Atoll.</w:t>
            </w:r>
          </w:p>
        </w:tc>
      </w:tr>
      <w:tr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Dive Hanifaru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Dive Hanifaru Bay, scuba diving Hanifaru, Baa Atoll diving package</w:t>
            </w:r>
          </w:p>
        </w:tc>
        <w:tc>
          <w:tcPr>
            <w:tcW w:type="dxa" w:w="2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Dive Hanifaru Package | Scuba Diving Hanifaru Bay | Liquid Salt Divers</w:t>
            </w:r>
          </w:p>
        </w:tc>
        <w:tc>
          <w:tcPr>
            <w:tcW w:type="dxa" w:w="2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Dive Hanifaru Bay with the experts. Exclusive scuba diving package including manta ray dives, cleaning station visits &amp; full equipment.</w:t>
            </w:r>
          </w:p>
        </w:tc>
      </w:tr>
      <w:tr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Water Course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PADI Open Water Maldives, learn to dive Baa Atoll</w:t>
            </w:r>
          </w:p>
        </w:tc>
        <w:tc>
          <w:tcPr>
            <w:tcW w:type="dxa" w:w="2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PADI Open Water Diver Course | Maldives | Liquid Salt Divers</w:t>
            </w:r>
          </w:p>
        </w:tc>
        <w:tc>
          <w:tcPr>
            <w:tcW w:type="dxa" w:w="2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certified with PADI Open Water in one of the world's most spectacular locations. Multilingual instructors, Dharavandhoo, Baa Atoll.</w:t>
            </w:r>
          </w:p>
        </w:tc>
      </w:tr>
      <w:tr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Hanifaru Bay (hub)</w:t>
            </w:r>
          </w:p>
        </w:tc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Hanifaru Bay, manta rays Hanifaru, UNESCO Biosphere Maldives</w:t>
            </w:r>
          </w:p>
        </w:tc>
        <w:tc>
          <w:tcPr>
            <w:tcW w:type="dxa" w:w="2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Hanifaru Bay, Maldives | Manta Rays &amp; Whale Sharks | Liquid Salt Divers</w:t>
            </w:r>
          </w:p>
        </w:tc>
        <w:tc>
          <w:tcPr>
            <w:tcW w:type="dxa" w:w="27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Everything you need to know about Hanifaru Bay — UNESCO marine biosphere, manta aggregations, best season, how to visit.</w:t>
            </w:r>
          </w:p>
        </w:tc>
      </w:tr>
    </w:tbl>
    <w:p>
      <w:pPr>
        <w:spacing w:before="120" w:after="120"/>
      </w:pP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6.2 Technical SEO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301 redirects: map all existing Wix URLs to new URL structure before DNS cutover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hreflang: en-MV (English — Maldives) as primary; scaffold for de, fr, it in Phase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 Web Vitals: Image optimisation via Cloudinary; font preloading; no layout shift on nav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Internal linking: every package page linked from homepage, Hanifaru Bay page, and relevant course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 alt text: all images must have descriptive, keyword-relevant alt text (not filename or empty)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FAQ schema: implement on Hanifaru Bay page and Homepage for voice search and AI overview eligibility</w:t>
      </w:r>
    </w:p>
    <w:p>
      <w:pPr>
        <w:pBdr>
          <w:bottom w:val="single" w:color="00B4D8" w:sz="3" w:space="1"/>
        </w:pBdr>
        <w:spacing w:before="200" w:after="200"/>
      </w:pPr>
    </w:p>
    <w:p>
      <w:pPr>
        <w:spacing w:before="480" w:after="60"/>
      </w:pPr>
      <w:r>
        <w:rPr>
          <w:rFonts w:ascii="Arial" w:cs="Arial" w:eastAsia="Arial" w:hAnsi="Arial"/>
          <w:b/>
          <w:bCs/>
          <w:caps/>
          <w:color w:val="C9860A"/>
          <w:sz w:val="18"/>
          <w:szCs w:val="18"/>
        </w:rPr>
        <w:t xml:space="preserve">◆ Section 7</w:t>
      </w:r>
    </w:p>
    <w:p>
      <w:pPr>
        <w:pStyle w:val="Heading1"/>
        <w:pBdr>
          <w:bottom w:val="single" w:color="00B4D8" w:sz="6" w:space="1"/>
        </w:pBdr>
        <w:spacing w:before="480" w:after="120"/>
      </w:pPr>
      <w:r>
        <w:rPr>
          <w:rFonts w:ascii="Arial" w:cs="Arial" w:eastAsia="Arial" w:hAnsi="Arial"/>
          <w:b/>
          <w:bCs/>
          <w:color w:val="003B5C"/>
          <w:sz w:val="36"/>
          <w:szCs w:val="36"/>
        </w:rPr>
        <w:t xml:space="preserve">7. Form Specifications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7.1 General Enquiry / Booking Form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Name</w:t>
            </w:r>
          </w:p>
        </w:tc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input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 2 chars; max 80 chars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input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 email format; disposable domain warning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/ Phone</w:t>
            </w:r>
          </w:p>
        </w:tc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 input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International format; numeric only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Country of Residence</w:t>
            </w:r>
          </w:p>
        </w:tc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dropdown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Country list; used for language routing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Package or Course of Interest</w:t>
            </w:r>
          </w:p>
        </w:tc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dropdown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packages + courses as options + "General Enquiry"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Preferred Travel Dates</w:t>
            </w:r>
          </w:p>
        </w:tc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range picker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 date: today; max date: +24 months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 of Divers / Guests</w:t>
            </w:r>
          </w:p>
        </w:tc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 1; max 20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Certification Level</w:t>
            </w:r>
          </w:p>
        </w:tc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dropdown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(shown for diving enquiries)</w:t>
            </w:r>
          </w:p>
        </w:tc>
        <w:tc>
          <w:tcPr>
            <w:tcW w:type="dxa" w:w="4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cert / Beginner / Open Water / Advanced / Rescue / Divemaster / Instructor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/ Special Requests</w:t>
            </w:r>
          </w:p>
        </w:tc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textarea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500 chars; character counter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Honeypot field</w:t>
            </w:r>
          </w:p>
        </w:tc>
        <w:tc>
          <w:tcPr>
            <w:tcW w:type="dxa" w:w="16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hidden text input</w:t>
            </w:r>
          </w:p>
        </w:tc>
        <w:tc>
          <w:tcPr>
            <w:tcW w:type="dxa" w:w="1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 — must be empty on submission</w:t>
            </w:r>
          </w:p>
        </w:tc>
        <w:tc>
          <w:tcPr>
            <w:tcW w:type="dxa" w:w="4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populated → reject silently</w:t>
            </w:r>
          </w:p>
        </w:tc>
      </w:tr>
    </w:tbl>
    <w:p>
      <w:pPr>
        <w:spacing w:before="120" w:after="120"/>
      </w:pP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7.2 Form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Submit: POST to API route (Next.js) or Webflow form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Success state: inline success message + WhatsApp pre-fill button for immediate follow-up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 state: field-level error messages in Coral Gold; do not clear form on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Auto-response email: branded HTML email sent to guest within 60 seconds of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notification: plain-text email to business with all form data + deep link to WhatsApp</w:t>
      </w:r>
    </w:p>
    <w:p>
      <w:pPr>
        <w:pBdr>
          <w:bottom w:val="single" w:color="00B4D8" w:sz="3" w:space="1"/>
        </w:pBdr>
        <w:spacing w:before="200" w:after="200"/>
      </w:pPr>
    </w:p>
    <w:p>
      <w:pPr>
        <w:spacing w:before="480" w:after="60"/>
      </w:pPr>
      <w:r>
        <w:rPr>
          <w:rFonts w:ascii="Arial" w:cs="Arial" w:eastAsia="Arial" w:hAnsi="Arial"/>
          <w:b/>
          <w:bCs/>
          <w:caps/>
          <w:color w:val="C9860A"/>
          <w:sz w:val="18"/>
          <w:szCs w:val="18"/>
        </w:rPr>
        <w:t xml:space="preserve">◆ Section 8</w:t>
      </w:r>
    </w:p>
    <w:p>
      <w:pPr>
        <w:pStyle w:val="Heading1"/>
        <w:pBdr>
          <w:bottom w:val="single" w:color="00B4D8" w:sz="6" w:space="1"/>
        </w:pBdr>
        <w:spacing w:before="480" w:after="120"/>
      </w:pPr>
      <w:r>
        <w:rPr>
          <w:rFonts w:ascii="Arial" w:cs="Arial" w:eastAsia="Arial" w:hAnsi="Arial"/>
          <w:b/>
          <w:bCs/>
          <w:color w:val="003B5C"/>
          <w:sz w:val="36"/>
          <w:szCs w:val="36"/>
        </w:rPr>
        <w:t xml:space="preserve">8. Development Timeline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5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Sign-off Required</w:t>
            </w:r>
          </w:p>
        </w:tc>
      </w:tr>
      <w:tr>
        <w:tc>
          <w:tcPr>
            <w:tcW w:type="dxa" w:w="1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0: Discovery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week</w:t>
            </w:r>
          </w:p>
        </w:tc>
        <w:tc>
          <w:tcPr>
            <w:tcW w:type="dxa" w:w="4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audit; photography library review; existing URL map; stakeholder alignment</w:t>
            </w:r>
          </w:p>
        </w:tc>
        <w:tc>
          <w:tcPr>
            <w:tcW w:type="dxa" w:w="25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Ryshyn</w:t>
            </w:r>
          </w:p>
        </w:tc>
      </w:tr>
      <w:tr>
        <w:tc>
          <w:tcPr>
            <w:tcW w:type="dxa" w:w="1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1: Design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weeks</w:t>
            </w:r>
          </w:p>
        </w:tc>
        <w:tc>
          <w:tcPr>
            <w:tcW w:type="dxa" w:w="4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system tokens; homepage wireframes; high-fidelity mockups (mobile + desktop) for all P0 pages; client review</w:t>
            </w:r>
          </w:p>
        </w:tc>
        <w:tc>
          <w:tcPr>
            <w:tcW w:type="dxa" w:w="25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Ryshyn</w:t>
            </w:r>
          </w:p>
        </w:tc>
      </w:tr>
      <w:tr>
        <w:tc>
          <w:tcPr>
            <w:tcW w:type="dxa" w:w="1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2: Development Sprint 1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weeks</w:t>
            </w:r>
          </w:p>
        </w:tc>
        <w:tc>
          <w:tcPr>
            <w:tcW w:type="dxa" w:w="4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Homepage + navigation; package pages; PADI course pages (9); forms</w:t>
            </w:r>
          </w:p>
        </w:tc>
        <w:tc>
          <w:tcPr>
            <w:tcW w:type="dxa" w:w="25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1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3: Development Sprint 2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weeks</w:t>
            </w:r>
          </w:p>
        </w:tc>
        <w:tc>
          <w:tcPr>
            <w:tcW w:type="dxa" w:w="4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Gallery; team page; excursions; Hanifaru Bay hub; accommodation; about + contact</w:t>
            </w:r>
          </w:p>
        </w:tc>
        <w:tc>
          <w:tcPr>
            <w:tcW w:type="dxa" w:w="25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1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4: Integration &amp; SEO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week</w:t>
            </w:r>
          </w:p>
        </w:tc>
        <w:tc>
          <w:tcPr>
            <w:tcW w:type="dxa" w:w="4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GA4; Meta Pixel; Schema markup; sitemap; 301 redirect mapping; Core Web Vitals tuning</w:t>
            </w:r>
          </w:p>
        </w:tc>
        <w:tc>
          <w:tcPr>
            <w:tcW w:type="dxa" w:w="25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1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5: QA &amp; UAT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week</w:t>
            </w:r>
          </w:p>
        </w:tc>
        <w:tc>
          <w:tcPr>
            <w:tcW w:type="dxa" w:w="4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Cross-browser testing; mobile device testing; accessibility audit; stakeholder UAT</w:t>
            </w:r>
          </w:p>
        </w:tc>
        <w:tc>
          <w:tcPr>
            <w:tcW w:type="dxa" w:w="25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Ryshyn</w:t>
            </w:r>
          </w:p>
        </w:tc>
      </w:tr>
      <w:tr>
        <w:tc>
          <w:tcPr>
            <w:tcW w:type="dxa" w:w="18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6: Launch</w:t>
            </w:r>
          </w:p>
        </w:tc>
        <w:tc>
          <w:tcPr>
            <w:tcW w:type="dxa" w:w="12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week</w:t>
            </w:r>
          </w:p>
        </w:tc>
        <w:tc>
          <w:tcPr>
            <w:tcW w:type="dxa" w:w="4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DNS cutover; Google Search Console verification; sitemap submission; post-launch monitoring</w:t>
            </w:r>
          </w:p>
        </w:tc>
        <w:tc>
          <w:tcPr>
            <w:tcW w:type="dxa" w:w="25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Ryshyn</w:t>
            </w:r>
          </w:p>
        </w:tc>
      </w:tr>
    </w:tbl>
    <w:p>
      <w:pPr>
        <w:spacing w:before="120" w:after="120"/>
      </w:pP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/>
          <w:iCs/>
          <w:color w:val="0077A8"/>
          <w:sz w:val="22"/>
          <w:szCs w:val="22"/>
        </w:rPr>
        <w:t xml:space="preserve">Total estimated timeline: 11–12 weeks from design sign-off to live launch.</w:t>
      </w:r>
    </w:p>
    <w:p>
      <w:pPr>
        <w:pBdr>
          <w:bottom w:val="single" w:color="00B4D8" w:sz="3" w:space="1"/>
        </w:pBdr>
        <w:spacing w:before="200" w:after="200"/>
      </w:pPr>
    </w:p>
    <w:p>
      <w:pPr>
        <w:spacing w:before="480" w:after="60"/>
      </w:pPr>
      <w:r>
        <w:rPr>
          <w:rFonts w:ascii="Arial" w:cs="Arial" w:eastAsia="Arial" w:hAnsi="Arial"/>
          <w:b/>
          <w:bCs/>
          <w:caps/>
          <w:color w:val="C9860A"/>
          <w:sz w:val="18"/>
          <w:szCs w:val="18"/>
        </w:rPr>
        <w:t xml:space="preserve">◆ Section 9</w:t>
      </w:r>
    </w:p>
    <w:p>
      <w:pPr>
        <w:pStyle w:val="Heading1"/>
        <w:pBdr>
          <w:bottom w:val="single" w:color="00B4D8" w:sz="6" w:space="1"/>
        </w:pBdr>
        <w:spacing w:before="480" w:after="120"/>
      </w:pPr>
      <w:r>
        <w:rPr>
          <w:rFonts w:ascii="Arial" w:cs="Arial" w:eastAsia="Arial" w:hAnsi="Arial"/>
          <w:b/>
          <w:bCs/>
          <w:color w:val="003B5C"/>
          <w:sz w:val="36"/>
          <w:szCs w:val="36"/>
        </w:rPr>
        <w:t xml:space="preserve">9. Quality Assurance Checklist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003B5C"/>
          <w:sz w:val="28"/>
          <w:szCs w:val="28"/>
        </w:rPr>
        <w:t xml:space="preserve">9.1 Pre-Launch Verification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1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003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Chrome DevTools + real device (iOS/Android)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overflow; legible text at all breakpoints; buttons tappable</w:t>
            </w:r>
          </w:p>
        </w:tc>
        <w:tc>
          <w:tcPr>
            <w:tcW w:type="dxa" w:w="1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PageSpeed Score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PageSpeed Insights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90 Mobile; ≥ 95 Desktop</w:t>
            </w:r>
          </w:p>
        </w:tc>
        <w:tc>
          <w:tcPr>
            <w:tcW w:type="dxa" w:w="1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submission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+ automated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received; auto-response sent; honeypot tested</w:t>
            </w:r>
          </w:p>
        </w:tc>
        <w:tc>
          <w:tcPr>
            <w:tcW w:type="dxa" w:w="1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CTAs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on iOS and Android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Opens WhatsApp with correct number and pre-fill message</w:t>
            </w:r>
          </w:p>
        </w:tc>
        <w:tc>
          <w:tcPr>
            <w:tcW w:type="dxa" w:w="1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internal links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Screaming Frog crawl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404s or broken links</w:t>
            </w:r>
          </w:p>
        </w:tc>
        <w:tc>
          <w:tcPr>
            <w:tcW w:type="dxa" w:w="1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 / HTTPS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 Labs test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Grade A; HSTS header present</w:t>
            </w:r>
          </w:p>
        </w:tc>
        <w:tc>
          <w:tcPr>
            <w:tcW w:type="dxa" w:w="1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axe DevTools + NVDA screen reader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critical WCAG 2.1 AA violations</w:t>
            </w:r>
          </w:p>
        </w:tc>
        <w:tc>
          <w:tcPr>
            <w:tcW w:type="dxa" w:w="1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 compatibility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BrowserStack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Chrome, Firefox, Safari, Edge — latest 2 versions each</w:t>
            </w:r>
          </w:p>
        </w:tc>
        <w:tc>
          <w:tcPr>
            <w:tcW w:type="dxa" w:w="1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alt text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audit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100% of images have descriptive alt text</w:t>
            </w:r>
          </w:p>
        </w:tc>
        <w:tc>
          <w:tcPr>
            <w:tcW w:type="dxa" w:w="1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404 / error pages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branded 404 page with navigation</w:t>
            </w:r>
          </w:p>
        </w:tc>
        <w:tc>
          <w:tcPr>
            <w:tcW w:type="dxa" w:w="1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GA4 events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Tag Assistant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view, form submit, WhatsApp click, package view all firing</w:t>
            </w:r>
          </w:p>
        </w:tc>
        <w:tc>
          <w:tcPr>
            <w:tcW w:type="dxa" w:w="1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301 redirects</w:t>
            </w:r>
          </w:p>
        </w:tc>
        <w:tc>
          <w:tcPr>
            <w:tcW w:type="dxa" w:w="2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Screaming Frog</w:t>
            </w:r>
          </w:p>
        </w:tc>
        <w:tc>
          <w:tcPr>
            <w:tcW w:type="dxa" w:w="300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old Wix URLs redirect correctly; no redirect chains &gt; 2</w:t>
            </w:r>
          </w:p>
        </w:tc>
        <w:tc>
          <w:tcPr>
            <w:tcW w:type="dxa" w:w="1160"/>
            <w:tcBorders>
              <w:top w:val="single" w:color="BFCFDB" w:sz="1"/>
              <w:left w:val="single" w:color="BFCFDB" w:sz="1"/>
              <w:bottom w:val="single" w:color="BFCFDB" w:sz="1"/>
              <w:right w:val="single" w:color="BFCFDB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4" w:space="1"/>
      </w:pBdr>
    </w:pPr>
    <w:r>
      <w:rPr>
        <w:rFonts w:ascii="Arial" w:cs="Arial" w:eastAsia="Arial" w:hAnsi="Arial"/>
        <w:color w:val="0077A8"/>
        <w:sz w:val="16"/>
        <w:szCs w:val="16"/>
      </w:rPr>
      <w:t xml:space="preserve">Confidential · liquidsaltdivers.com · PADI 5 Star Dive Centre · Dharavandhoo, Baa Atoll, Maldives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 w:space="1"/>
      </w:pBdr>
    </w:pPr>
    <w:r>
      <w:rPr>
        <w:rFonts w:ascii="Arial" w:cs="Arial" w:eastAsia="Arial" w:hAnsi="Arial"/>
        <w:b/>
        <w:bCs/>
        <w:color w:val="003B5C"/>
        <w:sz w:val="18"/>
        <w:szCs w:val="18"/>
      </w:rPr>
      <w:t xml:space="preserve">LIQUID SALT DIVERS  ·  </w:t>
    </w:r>
    <w:r>
      <w:rPr>
        <w:rFonts w:ascii="Arial" w:cs="Arial" w:eastAsia="Arial" w:hAnsi="Arial"/>
        <w:color w:val="0077A8"/>
        <w:sz w:val="18"/>
        <w:szCs w:val="18"/>
      </w:rPr>
      <w:t xml:space="preserve">Functional Specification Document</w:t>
    </w:r>
    <w:r>
      <w:rPr>
        <w:rFonts w:ascii="Arial" w:cs="Arial" w:eastAsia="Arial" w:hAnsi="Arial"/>
        <w:color w:val="1A1A2E"/>
        <w:sz w:val="18"/>
        <w:szCs w:val="18"/>
      </w:rPr>
      <w:t xml:space="preserve">   Page </w:t>
    </w:r>
    <w:r>
      <w:rPr>
        <w:rFonts w:ascii="Arial" w:cs="Arial" w:eastAsia="Arial" w:hAnsi="Arial"/>
        <w:color w:val="1A1A2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003B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80"/>
      <w:outlineLvl w:val="1"/>
    </w:pPr>
    <w:rPr>
      <w:rFonts w:ascii="Arial" w:cs="Arial" w:eastAsia="Arial" w:hAnsi="Arial"/>
      <w:b/>
      <w:bCs/>
      <w:color w:val="003B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60"/>
      <w:outlineLvl w:val="2"/>
    </w:pPr>
    <w:rPr>
      <w:rFonts w:ascii="Arial" w:cs="Arial" w:eastAsia="Arial" w:hAnsi="Arial"/>
      <w:b/>
      <w:bCs/>
      <w:color w:val="0077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2026-03-21T16:28:08.739Z</dcterms:created>
  <dcterms:modified xsi:type="dcterms:W3CDTF">2026-03-21T16:28:08.739Z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