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56" cy="10692003"/>
            <wp:effectExtent l="0" t="0" r="0" b="0"/>
            <wp:wrapNone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第十八届大学生科研训练计划（SRTP）</w:t>
      </w:r>
      <w:r>
        <w:rPr>
          <w:spacing w:val="-1"/>
        </w:rPr>
        <w:t>项目【项目立项】进程申报报告</w:t>
      </w:r>
    </w:p>
    <w:p>
      <w:pPr>
        <w:pStyle w:val="BodyText"/>
        <w:spacing w:before="17"/>
        <w:ind w:left="0"/>
        <w:rPr>
          <w:rFonts w:ascii="Noto Sans SC"/>
          <w:sz w:val="21"/>
        </w:rPr>
      </w:pPr>
    </w:p>
    <w:p>
      <w:pPr>
        <w:spacing w:before="0"/>
        <w:ind w:left="163" w:right="0" w:firstLine="0"/>
        <w:jc w:val="left"/>
        <w:rPr>
          <w:rFonts w:ascii="Noto Sans SC" w:eastAsia="Noto Sans SC"/>
          <w:sz w:val="24"/>
        </w:rPr>
      </w:pPr>
      <w:r>
        <w:rPr>
          <w:rFonts w:ascii="Noto Sans SC" w:eastAsia="Noto Sans SC"/>
          <w:color w:val="0000FF"/>
          <w:spacing w:val="-2"/>
          <w:sz w:val="24"/>
        </w:rPr>
        <w:t>申报资料：</w:t>
      </w:r>
    </w:p>
    <w:p>
      <w:pPr>
        <w:pStyle w:val="Heading1"/>
        <w:spacing w:before="105"/>
        <w:rPr>
          <w:rFonts w:ascii="Noto Sans SC Light" w:eastAsia="Noto Sans SC Light"/>
          <w:b w:val="0"/>
        </w:rPr>
      </w:pPr>
      <w:r>
        <w:rPr>
          <w:rFonts w:ascii="Noto Sans SC Light" w:eastAsia="Noto Sans SC Light"/>
          <w:b w:val="0"/>
          <w:spacing w:val="-2"/>
        </w:rPr>
        <w:t>立项说明：</w:t>
      </w:r>
    </w:p>
    <w:p>
      <w:pPr>
        <w:pStyle w:val="BodyText"/>
        <w:spacing w:line="201" w:lineRule="auto" w:before="77"/>
        <w:ind w:right="198"/>
        <w:rPr>
          <w:b w:val="0"/>
        </w:rPr>
      </w:pPr>
      <w:r>
        <w:rPr>
          <w:b w:val="0"/>
        </w:rPr>
        <w:t>随着物流行业的快速发展，仓库和工厂中需要大量自动引导车（Automated guided vehicle, AGV）来搬运货物。本项目将强化学习的方法，让 AGV 在不断尝试中学会更优的路径，从而提高运输效率。</w:t>
      </w:r>
    </w:p>
    <w:p>
      <w:pPr>
        <w:pStyle w:val="BodyText"/>
        <w:spacing w:before="4"/>
        <w:ind w:left="0"/>
        <w:rPr>
          <w:b w:val="0"/>
          <w:sz w:val="16"/>
        </w:rPr>
      </w:pPr>
    </w:p>
    <w:p>
      <w:pPr>
        <w:pStyle w:val="Heading1"/>
      </w:pPr>
      <w:r>
        <w:rPr/>
        <w:t>1</w:t>
      </w:r>
      <w:r>
        <w:rPr>
          <w:spacing w:val="-2"/>
        </w:rPr>
        <w:t>、立项意义:</w:t>
      </w:r>
    </w:p>
    <w:p>
      <w:pPr>
        <w:pStyle w:val="BodyText"/>
        <w:spacing w:line="345" w:lineRule="exact" w:before="117"/>
        <w:rPr>
          <w:b w:val="0"/>
        </w:rPr>
      </w:pPr>
      <w:r>
        <w:rPr>
          <w:b w:val="0"/>
        </w:rPr>
        <w:t>本项目将强化学习技术与 AGV 路径规划结合，借助 “试错-学习” 机制，让 </w:t>
      </w:r>
      <w:r>
        <w:rPr>
          <w:b w:val="0"/>
          <w:spacing w:val="-5"/>
        </w:rPr>
        <w:t>AGV</w:t>
      </w:r>
    </w:p>
    <w:p>
      <w:pPr>
        <w:pStyle w:val="BodyText"/>
        <w:spacing w:line="285" w:lineRule="exact"/>
        <w:rPr>
          <w:b w:val="0"/>
        </w:rPr>
      </w:pPr>
      <w:r>
        <w:rPr>
          <w:b w:val="0"/>
        </w:rPr>
        <w:t>可自主感知环境变化、动态调整路径，有效突破传统算法的刚性局限。例如，多 </w:t>
      </w:r>
      <w:r>
        <w:rPr>
          <w:b w:val="0"/>
          <w:spacing w:val="-5"/>
        </w:rPr>
        <w:t>AGV</w:t>
      </w:r>
    </w:p>
    <w:p>
      <w:pPr>
        <w:pStyle w:val="BodyText"/>
        <w:spacing w:line="168" w:lineRule="auto" w:before="27"/>
        <w:ind w:right="2419"/>
        <w:rPr>
          <w:b w:val="0"/>
        </w:rPr>
      </w:pPr>
      <w:r>
        <w:rPr>
          <w:b w:val="0"/>
          <w:spacing w:val="-2"/>
        </w:rPr>
        <w:t>作业时能实时规避碰撞、优化行驶顺序；环境突变时无需人工干预即可快速重新规划最优路线。</w:t>
      </w:r>
      <w:r>
        <w:rPr>
          <w:b w:val="0"/>
        </w:rPr>
        <w:t>项目隶属于机械工程学科（0802），以 AGV</w:t>
      </w:r>
    </w:p>
    <w:p>
      <w:pPr>
        <w:pStyle w:val="BodyText"/>
        <w:spacing w:line="261" w:lineRule="exact"/>
        <w:rPr>
          <w:b w:val="0"/>
        </w:rPr>
      </w:pPr>
      <w:r>
        <w:rPr>
          <w:b w:val="0"/>
        </w:rPr>
        <w:t>这一机械工程领域的经典自动化装备为载体，融合人工智能（强化学习）、计算机科学</w:t>
      </w:r>
      <w:r>
        <w:rPr>
          <w:b w:val="0"/>
          <w:spacing w:val="-2"/>
        </w:rPr>
        <w:t>（Python</w:t>
      </w:r>
    </w:p>
    <w:p>
      <w:pPr>
        <w:pStyle w:val="BodyText"/>
        <w:spacing w:line="168" w:lineRule="auto" w:before="27"/>
        <w:ind w:right="336"/>
        <w:rPr>
          <w:b w:val="0"/>
        </w:rPr>
      </w:pPr>
      <w:r>
        <w:rPr>
          <w:b w:val="0"/>
        </w:rPr>
        <w:t>编程）、数学（线性代数）</w:t>
      </w:r>
      <w:r>
        <w:rPr>
          <w:b w:val="0"/>
          <w:spacing w:val="-4"/>
        </w:rPr>
        <w:t>等多学科技术，形成 “机械装备 + 智能算法” 的实战型研究方向。以下为实际应用意义举例</w:t>
      </w:r>
      <w:r>
        <w:rPr>
          <w:b w:val="0"/>
        </w:rPr>
        <w:t>本项目的强化学习 AGV 路径规划方案，能解决电商仓储的一些实际问题：高需求场景下，算法可通过实时学习 AGV</w:t>
      </w:r>
    </w:p>
    <w:p>
      <w:pPr>
        <w:pStyle w:val="BodyText"/>
        <w:spacing w:line="262" w:lineRule="exact"/>
        <w:rPr>
          <w:b w:val="0"/>
        </w:rPr>
      </w:pPr>
      <w:r>
        <w:rPr>
          <w:b w:val="0"/>
        </w:rPr>
        <w:t>运行状态（如位置、负载、通道拥堵度），动态分配最优路径，同时避免多个AGV</w:t>
      </w:r>
      <w:r>
        <w:rPr>
          <w:b w:val="0"/>
          <w:spacing w:val="-1"/>
        </w:rPr>
        <w:t>发生拥堵甚至“死锁”</w:t>
      </w:r>
    </w:p>
    <w:p>
      <w:pPr>
        <w:pStyle w:val="BodyText"/>
        <w:spacing w:line="168" w:lineRule="auto" w:before="27"/>
        <w:ind w:right="219"/>
        <w:rPr>
          <w:b w:val="0"/>
        </w:rPr>
      </w:pPr>
      <w:r>
        <w:rPr>
          <w:b w:val="0"/>
          <w:spacing w:val="-2"/>
        </w:rPr>
        <w:t>现象。在日常需求场景下，算法能结合订单优先级等因素，设计差异化奖励函数，进行多目标优化，从而实现运行效率、</w:t>
      </w:r>
      <w:r>
        <w:rPr>
          <w:b w:val="0"/>
          <w:spacing w:val="-2"/>
        </w:rPr>
        <w:t>成本等多个优化目标的平衡。</w:t>
      </w:r>
    </w:p>
    <w:p>
      <w:pPr>
        <w:pStyle w:val="BodyText"/>
        <w:spacing w:before="17"/>
        <w:ind w:left="0"/>
        <w:rPr>
          <w:b w:val="0"/>
          <w:sz w:val="26"/>
        </w:rPr>
      </w:pPr>
    </w:p>
    <w:p>
      <w:pPr>
        <w:pStyle w:val="Heading1"/>
      </w:pPr>
      <w:r>
        <w:rPr/>
        <w:t>2</w:t>
      </w:r>
      <w:r>
        <w:rPr>
          <w:spacing w:val="-2"/>
        </w:rPr>
        <w:t>、创新点:</w:t>
      </w:r>
    </w:p>
    <w:p>
      <w:pPr>
        <w:pStyle w:val="BodyText"/>
        <w:spacing w:line="345" w:lineRule="exact" w:before="117"/>
        <w:rPr>
          <w:b w:val="0"/>
        </w:rPr>
      </w:pPr>
      <w:r>
        <w:rPr>
          <w:b w:val="0"/>
          <w:spacing w:val="-5"/>
        </w:rPr>
        <w:t>1.</w:t>
      </w:r>
    </w:p>
    <w:p>
      <w:pPr>
        <w:pStyle w:val="BodyText"/>
        <w:spacing w:line="168" w:lineRule="auto" w:before="27"/>
        <w:ind w:right="191"/>
        <w:rPr>
          <w:b w:val="0"/>
        </w:rPr>
      </w:pPr>
      <w:r>
        <w:rPr>
          <w:b w:val="0"/>
        </w:rPr>
        <w:t>实现从静态到动态的突破：传统AGV路径规划方法，面对多AGV路径冲突或者临时障碍物等动态场景时，常依赖于基于规则式方法，灵活性不足；而强化学习让AGV能通过“试错-反馈”实时交互，在线学习最优路径，无需提前预设所有场景，适配性更强。2.</w:t>
      </w:r>
    </w:p>
    <w:p>
      <w:pPr>
        <w:pStyle w:val="BodyText"/>
        <w:spacing w:line="168" w:lineRule="auto" w:before="5"/>
        <w:ind w:right="219"/>
        <w:rPr>
          <w:b w:val="0"/>
        </w:rPr>
      </w:pPr>
      <w:r>
        <w:rPr>
          <w:b w:val="0"/>
          <w:spacing w:val="-2"/>
        </w:rPr>
        <w:t>重构效率优化目标：不再将“路径最短”作为唯一目标，而是将运输效率的核心指标（如能耗成本、装卸货等待时间）</w:t>
      </w:r>
      <w:r>
        <w:rPr>
          <w:b w:val="0"/>
          <w:spacing w:val="-2"/>
        </w:rPr>
        <w:t>融</w:t>
      </w:r>
      <w:r>
        <w:rPr>
          <w:b w:val="0"/>
          <w:spacing w:val="-2"/>
        </w:rPr>
        <w:t>入强化学习的奖励函数设计，让AGV学到的路径既“短”又“实用”，真正贴合实际运输场景的效率需求。</w:t>
      </w:r>
    </w:p>
    <w:p>
      <w:pPr>
        <w:pStyle w:val="BodyText"/>
        <w:spacing w:before="17"/>
        <w:ind w:left="0"/>
        <w:rPr>
          <w:b w:val="0"/>
          <w:sz w:val="26"/>
        </w:rPr>
      </w:pPr>
    </w:p>
    <w:p>
      <w:pPr>
        <w:pStyle w:val="Heading1"/>
      </w:pPr>
      <w:r>
        <w:rPr/>
        <w:t>3</w:t>
      </w:r>
      <w:r>
        <w:rPr>
          <w:spacing w:val="-2"/>
        </w:rPr>
        <w:t>、研究内容:</w:t>
      </w:r>
    </w:p>
    <w:p>
      <w:pPr>
        <w:pStyle w:val="BodyText"/>
        <w:spacing w:line="168" w:lineRule="auto" w:before="204"/>
        <w:ind w:right="258"/>
        <w:rPr>
          <w:b w:val="0"/>
        </w:rPr>
      </w:pPr>
      <w:r>
        <w:rPr>
          <w:b w:val="0"/>
        </w:rPr>
        <w:t>&amp;nbsp;1、学习强化学习核心理论，以及线性代数、Python编程等基础工具； </w:t>
      </w:r>
      <w:r>
        <w:rPr>
          <w:b w:val="0"/>
        </w:rPr>
        <w:t>                                                                      &amp;nbsp;2、调研AGV路径规划行业现状，梳理传统方法的优缺点，明确强化学习的应用切入点 ；                                    &amp;nbsp;3、针对单个AGV，设计状态（位置、环境障碍物）、动作（前进、转向）、奖励（路径长度、耗时、避障成功）函数，，实现单AGV最优路径规划；                                                                                                                                                         &amp;nbsp;4、基于多智能体强化学习（MARL）框架，设计多AGV协同机制，解决路径冲突、资源分配问题，确保多AGV高效协作。</w:t>
      </w:r>
    </w:p>
    <w:p>
      <w:pPr>
        <w:pStyle w:val="BodyText"/>
        <w:spacing w:before="3"/>
        <w:ind w:left="0"/>
        <w:rPr>
          <w:b w:val="0"/>
          <w:sz w:val="27"/>
        </w:rPr>
      </w:pPr>
    </w:p>
    <w:p>
      <w:pPr>
        <w:pStyle w:val="Heading1"/>
      </w:pPr>
      <w:r>
        <w:rPr/>
        <w:t>4</w:t>
      </w:r>
      <w:r>
        <w:rPr>
          <w:spacing w:val="-2"/>
        </w:rPr>
        <w:t>、研究路线:</w:t>
      </w:r>
    </w:p>
    <w:p>
      <w:pPr>
        <w:pStyle w:val="BodyText"/>
        <w:spacing w:line="168" w:lineRule="auto" w:before="204"/>
        <w:ind w:right="254"/>
        <w:rPr>
          <w:b w:val="0"/>
        </w:rPr>
      </w:pPr>
      <w:r>
        <w:rPr>
          <w:b w:val="0"/>
        </w:rPr>
        <w:t>1. 基础准备阶段：完成线性代数、Python编程及强化学习基础理论学习；调研AGV路径规划相关文献，形成文献综述；2.</w:t>
      </w:r>
      <w:r>
        <w:rPr>
          <w:b w:val="0"/>
          <w:spacing w:val="-2"/>
        </w:rPr>
        <w:t>先完成单智能体强化学习算法的代码实现与调试；再扩展至多智能体算法，设计协同决策逻辑；3.</w:t>
      </w:r>
    </w:p>
    <w:p>
      <w:pPr>
        <w:pStyle w:val="BodyText"/>
        <w:spacing w:line="321" w:lineRule="exact"/>
        <w:rPr>
          <w:b w:val="0"/>
        </w:rPr>
      </w:pPr>
      <w:r>
        <w:rPr>
          <w:b w:val="0"/>
        </w:rPr>
        <w:t>仿真环境搭建阶段：基于仿真工具构建仓储场景，配置AGV</w:t>
      </w:r>
      <w:r>
        <w:rPr>
          <w:b w:val="0"/>
          <w:spacing w:val="-1"/>
        </w:rPr>
        <w:t>运动参数、环境动态元素，实现算法与仿真环境的对接；</w:t>
      </w:r>
      <w:r>
        <w:rPr>
          <w:b w:val="0"/>
          <w:spacing w:val="-5"/>
        </w:rPr>
        <w:t>4.</w:t>
      </w:r>
    </w:p>
    <w:p>
      <w:pPr>
        <w:spacing w:after="0" w:line="321" w:lineRule="exact"/>
        <w:sectPr>
          <w:headerReference w:type="default" r:id="rId5"/>
          <w:footerReference w:type="default" r:id="rId6"/>
          <w:type w:val="continuous"/>
          <w:pgSz w:w="11910" w:h="16840"/>
          <w:pgMar w:header="622" w:footer="539" w:top="1180" w:bottom="720" w:left="460" w:right="460"/>
          <w:pgNumType w:start="1"/>
        </w:sectPr>
      </w:pPr>
    </w:p>
    <w:p>
      <w:pPr>
        <w:pStyle w:val="BodyText"/>
        <w:spacing w:line="168" w:lineRule="auto" w:before="119"/>
        <w:ind w:right="219"/>
        <w:rPr>
          <w:b w:val="0"/>
        </w:rPr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56" cy="10692003"/>
            <wp:effectExtent l="0" t="0" r="0" b="0"/>
            <wp:wrapNone/>
            <wp:docPr id="3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spacing w:val="-2"/>
        </w:rPr>
        <w:t>测试与优化阶段：在仿真环境中进行多轮测试，记录路径长度、运输耗时、避障成功率等指标；根据测试结果优化算法奖</w:t>
      </w:r>
      <w:r>
        <w:rPr>
          <w:b w:val="0"/>
        </w:rPr>
        <w:t>励函数、学习率等参数；5. 成果整理阶段：撰写技术报告，整理算法代码、仿真测试数据，形成完整项目成果。</w:t>
      </w:r>
    </w:p>
    <w:p>
      <w:pPr>
        <w:pStyle w:val="BodyText"/>
        <w:spacing w:before="17"/>
        <w:ind w:left="0"/>
        <w:rPr>
          <w:b w:val="0"/>
          <w:sz w:val="26"/>
        </w:rPr>
      </w:pPr>
    </w:p>
    <w:p>
      <w:pPr>
        <w:pStyle w:val="Heading1"/>
      </w:pPr>
      <w:r>
        <w:rPr/>
        <w:t>5</w:t>
      </w:r>
      <w:r>
        <w:rPr>
          <w:spacing w:val="-2"/>
        </w:rPr>
        <w:t>、具备的研究条件:</w:t>
      </w:r>
    </w:p>
    <w:p>
      <w:pPr>
        <w:pStyle w:val="BodyText"/>
        <w:spacing w:line="168" w:lineRule="auto" w:before="204"/>
        <w:ind w:right="262"/>
        <w:rPr>
          <w:b w:val="0"/>
        </w:rPr>
      </w:pPr>
      <w:r>
        <w:rPr>
          <w:b w:val="0"/>
          <w:spacing w:val="-2"/>
        </w:rPr>
        <w:t>1.作为大一学生，具备高强度学习积极性与充足课余时间，无高年级学业压力，可集中投入项目所需的理论学习与实验操</w:t>
      </w:r>
      <w:r>
        <w:rPr>
          <w:b w:val="0"/>
          <w:spacing w:val="-6"/>
        </w:rPr>
        <w:t>作;</w:t>
      </w:r>
      <w:r>
        <w:rPr>
          <w:b w:val="0"/>
          <w:spacing w:val="80"/>
          <w:w w:val="150"/>
        </w:rPr>
        <w:t>                                                                       </w:t>
      </w:r>
      <w:r>
        <w:rPr>
          <w:b w:val="0"/>
          <w:spacing w:val="-2"/>
        </w:rPr>
        <w:t>2.项目研究方向与日常学习的专业基础内容高度契合(如python，线性代数)，可直接复用课堂知识，降低技术入门门槛，</w:t>
      </w:r>
      <w:r>
        <w:rPr>
          <w:b w:val="0"/>
          <w:spacing w:val="-2"/>
        </w:rPr>
        <w:t>形成“课堂学习-项目实践”的正向循环;</w:t>
      </w:r>
      <w:r>
        <w:rPr>
          <w:b w:val="0"/>
          <w:spacing w:val="80"/>
          <w:w w:val="150"/>
        </w:rPr>
        <w:t>                                                </w:t>
      </w:r>
      <w:r>
        <w:rPr>
          <w:b w:val="0"/>
          <w:spacing w:val="-2"/>
        </w:rPr>
        <w:t>3.指导老师在智能网联领域有深入研究，可提供技术方向把控、关键难题突破、实验资源对接等核心支持，监督项目推进</w:t>
      </w:r>
      <w:r>
        <w:rPr>
          <w:b w:val="0"/>
          <w:spacing w:val="-4"/>
        </w:rPr>
        <w:t>进展。</w:t>
      </w:r>
    </w:p>
    <w:p>
      <w:pPr>
        <w:pStyle w:val="BodyText"/>
        <w:spacing w:before="3"/>
        <w:ind w:left="0"/>
        <w:rPr>
          <w:b w:val="0"/>
          <w:sz w:val="27"/>
        </w:rPr>
      </w:pPr>
    </w:p>
    <w:p>
      <w:pPr>
        <w:pStyle w:val="Heading1"/>
      </w:pPr>
      <w:r>
        <w:rPr/>
        <w:t>6</w:t>
      </w:r>
      <w:r>
        <w:rPr>
          <w:spacing w:val="-2"/>
        </w:rPr>
        <w:t>、预期研究目标:</w:t>
      </w:r>
    </w:p>
    <w:p>
      <w:pPr>
        <w:pStyle w:val="BodyText"/>
        <w:spacing w:line="345" w:lineRule="exact" w:before="117"/>
        <w:rPr>
          <w:b w:val="0"/>
        </w:rPr>
      </w:pPr>
      <w:r>
        <w:rPr>
          <w:b w:val="0"/>
        </w:rPr>
        <w:t>1.掌握项目核心基础知识，熟练运用线性代数解决算法矩阵运算问题，精通Python</w:t>
      </w:r>
      <w:r>
        <w:rPr>
          <w:b w:val="0"/>
          <w:spacing w:val="-1"/>
        </w:rPr>
        <w:t>编程以支撑后续代码开发；</w:t>
      </w:r>
    </w:p>
    <w:p>
      <w:pPr>
        <w:pStyle w:val="BodyText"/>
        <w:spacing w:line="285" w:lineRule="exact"/>
        <w:rPr>
          <w:b w:val="0"/>
        </w:rPr>
      </w:pPr>
      <w:r>
        <w:rPr>
          <w:b w:val="0"/>
        </w:rPr>
        <w:t>2.</w:t>
      </w:r>
      <w:r>
        <w:rPr>
          <w:b w:val="0"/>
          <w:spacing w:val="-1"/>
        </w:rPr>
        <w:t>系统梳理单智能体与多智能体强化学习算法；</w:t>
      </w:r>
    </w:p>
    <w:p>
      <w:pPr>
        <w:pStyle w:val="BodyText"/>
        <w:spacing w:line="345" w:lineRule="exact"/>
        <w:rPr>
          <w:b w:val="0"/>
        </w:rPr>
      </w:pPr>
      <w:r>
        <w:rPr>
          <w:b w:val="0"/>
        </w:rPr>
        <w:t>3.基于选定算法搭建模型，在仿真环境中实现AGV</w:t>
      </w:r>
      <w:r>
        <w:rPr>
          <w:b w:val="0"/>
          <w:spacing w:val="-1"/>
        </w:rPr>
        <w:t>智能路径规划，确保其能避开动态障碍、提升运输效率。</w:t>
      </w:r>
    </w:p>
    <w:p>
      <w:pPr>
        <w:pStyle w:val="BodyText"/>
        <w:spacing w:before="1"/>
        <w:ind w:left="0"/>
        <w:rPr>
          <w:b w:val="0"/>
          <w:sz w:val="25"/>
        </w:rPr>
      </w:pPr>
    </w:p>
    <w:p>
      <w:pPr>
        <w:pStyle w:val="Heading1"/>
      </w:pPr>
      <w:r>
        <w:rPr/>
        <w:t>7</w:t>
      </w:r>
      <w:r>
        <w:rPr>
          <w:spacing w:val="-2"/>
        </w:rPr>
        <w:t>、预期提交成果:</w:t>
      </w:r>
    </w:p>
    <w:p>
      <w:pPr>
        <w:pStyle w:val="BodyText"/>
        <w:spacing w:line="345" w:lineRule="exact" w:before="117"/>
        <w:rPr>
          <w:b w:val="0"/>
        </w:rPr>
      </w:pPr>
      <w:r>
        <w:rPr>
          <w:b w:val="0"/>
        </w:rPr>
        <w:t>1.搭建适配智能无人仓储场景的强化学习仿真环境，可模拟动态障碍物、多AGV</w:t>
      </w:r>
      <w:r>
        <w:rPr>
          <w:b w:val="0"/>
          <w:spacing w:val="-1"/>
        </w:rPr>
        <w:t>协同等真实工况，支撑路径规划算法验证</w:t>
      </w:r>
    </w:p>
    <w:p>
      <w:pPr>
        <w:pStyle w:val="BodyText"/>
        <w:spacing w:line="168" w:lineRule="auto" w:before="27"/>
        <w:ind w:right="193"/>
        <w:rPr>
          <w:b w:val="0"/>
        </w:rPr>
      </w:pPr>
      <w:r>
        <w:rPr>
          <w:b w:val="0"/>
          <w:spacing w:val="-10"/>
        </w:rPr>
        <w:t>；</w:t>
      </w:r>
      <w:r>
        <w:rPr>
          <w:b w:val="0"/>
          <w:spacing w:val="80"/>
          <w:w w:val="150"/>
        </w:rPr>
        <w:t>                                                                       </w:t>
      </w:r>
      <w:r>
        <w:rPr>
          <w:b w:val="0"/>
          <w:spacing w:val="-2"/>
        </w:rPr>
        <w:t>2.形成1份完整技术报告，涵盖研究背景、传统AGV路径规划方法梳理、强化学习算法原理与实现细节、仿真测试结果及效</w:t>
      </w:r>
      <w:r>
        <w:rPr>
          <w:b w:val="0"/>
          <w:spacing w:val="-4"/>
        </w:rPr>
        <w:t>率分析。</w:t>
      </w:r>
    </w:p>
    <w:p>
      <w:pPr>
        <w:pStyle w:val="BodyText"/>
        <w:ind w:left="0"/>
        <w:rPr>
          <w:b w:val="0"/>
          <w:sz w:val="13"/>
        </w:rPr>
      </w:pPr>
      <w:r>
        <w:rPr/>
        <w:pict>
          <v:shape style="position:absolute;margin-left:28.35pt;margin-top:14.388969pt;width:538.6pt;height:.1pt;mso-position-horizontal-relative:page;mso-position-vertical-relative:paragraph;z-index:-15728128;mso-wrap-distance-left:0;mso-wrap-distance-right:0" id="docshape3" coordorigin="567,288" coordsize="10772,0" path="m567,288l11339,288e" filled="false" stroked="true" strokeweight=".140pt" strokecolor="#b4b4b4">
            <v:path arrowok="t"/>
            <v:stroke dashstyle="solid"/>
            <w10:wrap type="topAndBottom"/>
          </v:shape>
        </w:pict>
      </w:r>
    </w:p>
    <w:p>
      <w:pPr>
        <w:pStyle w:val="Heading1"/>
        <w:spacing w:before="29"/>
      </w:pPr>
      <w:r>
        <w:rPr>
          <w:spacing w:val="-2"/>
        </w:rPr>
        <w:t>项目信息：</w:t>
      </w:r>
    </w:p>
    <w:p>
      <w:pPr>
        <w:pStyle w:val="BodyText"/>
        <w:spacing w:before="6"/>
        <w:ind w:left="0"/>
        <w:rPr>
          <w:rFonts w:ascii="Noto Sans SC"/>
          <w:sz w:val="3"/>
        </w:rPr>
      </w:pPr>
      <w:r>
        <w:rPr/>
        <w:pict>
          <v:shape style="position:absolute;margin-left:28.35pt;margin-top:4.556pt;width:538.6pt;height:.1pt;mso-position-horizontal-relative:page;mso-position-vertical-relative:paragraph;z-index:-15727616;mso-wrap-distance-left:0;mso-wrap-distance-right:0" id="docshape4" coordorigin="567,91" coordsize="10772,0" path="m567,91l11339,91e" filled="false" stroked="true" strokeweight=".140pt" strokecolor="#b4b4b4">
            <v:path arrowok="t"/>
            <v:stroke dashstyle="solid"/>
            <w10:wrap type="topAndBottom"/>
          </v:shape>
        </w:pict>
      </w:r>
    </w:p>
    <w:p>
      <w:pPr>
        <w:pStyle w:val="BodyText"/>
        <w:spacing w:before="18"/>
        <w:ind w:left="0"/>
        <w:rPr>
          <w:rFonts w:ascii="Noto Sans SC"/>
          <w:sz w:val="8"/>
        </w:rPr>
      </w:pPr>
    </w:p>
    <w:p>
      <w:pPr>
        <w:pStyle w:val="BodyText"/>
        <w:spacing w:before="42"/>
        <w:rPr>
          <w:b w:val="0"/>
        </w:rPr>
      </w:pPr>
      <w:r>
        <w:rPr>
          <w:b w:val="0"/>
          <w:spacing w:val="-2"/>
        </w:rPr>
        <w:t>项目标题：</w:t>
      </w:r>
    </w:p>
    <w:p>
      <w:pPr>
        <w:pStyle w:val="BodyText"/>
        <w:spacing w:before="49" w:after="50"/>
        <w:rPr>
          <w:b w:val="0"/>
        </w:rPr>
      </w:pPr>
      <w:r>
        <w:rPr>
          <w:b w:val="0"/>
        </w:rPr>
        <w:t>基于强化学习的AGV</w:t>
      </w:r>
      <w:r>
        <w:rPr>
          <w:b w:val="0"/>
          <w:spacing w:val="-2"/>
        </w:rPr>
        <w:t>路径规划算法设计</w:t>
      </w:r>
    </w:p>
    <w:tbl>
      <w:tblPr>
        <w:tblW w:w="0" w:type="auto"/>
        <w:jc w:val="left"/>
        <w:tblInd w:w="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59"/>
        <w:gridCol w:w="2026"/>
        <w:gridCol w:w="2226"/>
        <w:gridCol w:w="2621"/>
      </w:tblGrid>
      <w:tr>
        <w:trPr>
          <w:trHeight w:val="371" w:hRule="atLeast"/>
        </w:trPr>
        <w:tc>
          <w:tcPr>
            <w:tcW w:w="1259" w:type="dxa"/>
          </w:tcPr>
          <w:p>
            <w:pPr>
              <w:pStyle w:val="TableParagraph"/>
              <w:spacing w:line="347" w:lineRule="exact" w:before="0"/>
              <w:ind w:left="50"/>
              <w:rPr>
                <w:b w:val="0"/>
                <w:sz w:val="20"/>
              </w:rPr>
            </w:pPr>
            <w:r>
              <w:rPr>
                <w:b w:val="0"/>
                <w:spacing w:val="-2"/>
                <w:sz w:val="20"/>
              </w:rPr>
              <w:t>所属学科：</w:t>
            </w:r>
          </w:p>
        </w:tc>
        <w:tc>
          <w:tcPr>
            <w:tcW w:w="2026" w:type="dxa"/>
          </w:tcPr>
          <w:p>
            <w:pPr>
              <w:pStyle w:val="TableParagraph"/>
              <w:spacing w:line="347" w:lineRule="exact" w:before="0"/>
              <w:ind w:left="208"/>
              <w:rPr>
                <w:b w:val="0"/>
                <w:sz w:val="20"/>
              </w:rPr>
            </w:pPr>
            <w:r>
              <w:rPr>
                <w:b w:val="0"/>
                <w:spacing w:val="-4"/>
                <w:sz w:val="20"/>
              </w:rPr>
              <w:t>机械类</w:t>
            </w:r>
          </w:p>
        </w:tc>
        <w:tc>
          <w:tcPr>
            <w:tcW w:w="2226" w:type="dxa"/>
          </w:tcPr>
          <w:p>
            <w:pPr>
              <w:pStyle w:val="TableParagraph"/>
              <w:spacing w:line="347" w:lineRule="exact" w:before="0"/>
              <w:ind w:left="1016"/>
              <w:rPr>
                <w:b w:val="0"/>
                <w:sz w:val="20"/>
              </w:rPr>
            </w:pPr>
            <w:r>
              <w:rPr>
                <w:b w:val="0"/>
                <w:spacing w:val="-2"/>
                <w:sz w:val="20"/>
              </w:rPr>
              <w:t>相关学科：</w:t>
            </w:r>
          </w:p>
        </w:tc>
        <w:tc>
          <w:tcPr>
            <w:tcW w:w="2621" w:type="dxa"/>
          </w:tcPr>
          <w:p>
            <w:pPr>
              <w:pStyle w:val="TableParagraph"/>
              <w:spacing w:line="347" w:lineRule="exact" w:before="0"/>
              <w:ind w:left="208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-</w:t>
            </w:r>
          </w:p>
        </w:tc>
      </w:tr>
      <w:tr>
        <w:trPr>
          <w:trHeight w:val="453" w:hRule="atLeast"/>
        </w:trPr>
        <w:tc>
          <w:tcPr>
            <w:tcW w:w="1259" w:type="dxa"/>
          </w:tcPr>
          <w:p>
            <w:pPr>
              <w:pStyle w:val="TableParagraph"/>
              <w:spacing w:before="24"/>
              <w:ind w:left="50"/>
              <w:rPr>
                <w:b w:val="0"/>
                <w:sz w:val="20"/>
              </w:rPr>
            </w:pPr>
            <w:r>
              <w:rPr>
                <w:b w:val="0"/>
                <w:spacing w:val="-2"/>
                <w:sz w:val="20"/>
              </w:rPr>
              <w:t>所属学院：</w:t>
            </w:r>
          </w:p>
        </w:tc>
        <w:tc>
          <w:tcPr>
            <w:tcW w:w="2026" w:type="dxa"/>
          </w:tcPr>
          <w:p>
            <w:pPr>
              <w:pStyle w:val="TableParagraph"/>
              <w:spacing w:before="24"/>
              <w:ind w:left="208"/>
              <w:rPr>
                <w:b w:val="0"/>
                <w:sz w:val="20"/>
              </w:rPr>
            </w:pPr>
            <w:r>
              <w:rPr>
                <w:b w:val="0"/>
                <w:spacing w:val="-3"/>
                <w:sz w:val="20"/>
              </w:rPr>
              <w:t>本科生院</w:t>
            </w:r>
          </w:p>
        </w:tc>
        <w:tc>
          <w:tcPr>
            <w:tcW w:w="2226" w:type="dxa"/>
          </w:tcPr>
          <w:p>
            <w:pPr>
              <w:pStyle w:val="TableParagraph"/>
              <w:spacing w:before="24"/>
              <w:ind w:left="1016"/>
              <w:rPr>
                <w:b w:val="0"/>
                <w:sz w:val="20"/>
              </w:rPr>
            </w:pPr>
            <w:r>
              <w:rPr>
                <w:b w:val="0"/>
                <w:spacing w:val="-3"/>
                <w:sz w:val="20"/>
              </w:rPr>
              <w:t>关键词：</w:t>
            </w:r>
          </w:p>
        </w:tc>
        <w:tc>
          <w:tcPr>
            <w:tcW w:w="2621" w:type="dxa"/>
          </w:tcPr>
          <w:p>
            <w:pPr>
              <w:pStyle w:val="TableParagraph"/>
              <w:spacing w:before="24"/>
              <w:ind w:left="208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强化学习、AGV</w:t>
            </w:r>
            <w:r>
              <w:rPr>
                <w:b w:val="0"/>
                <w:spacing w:val="-2"/>
                <w:sz w:val="20"/>
              </w:rPr>
              <w:t>、路径规划</w:t>
            </w:r>
          </w:p>
        </w:tc>
      </w:tr>
      <w:tr>
        <w:trPr>
          <w:trHeight w:val="371" w:hRule="atLeast"/>
        </w:trPr>
        <w:tc>
          <w:tcPr>
            <w:tcW w:w="1259" w:type="dxa"/>
          </w:tcPr>
          <w:p>
            <w:pPr>
              <w:pStyle w:val="TableParagraph"/>
              <w:spacing w:line="327" w:lineRule="exact" w:before="24"/>
              <w:ind w:left="50"/>
              <w:rPr>
                <w:b w:val="0"/>
                <w:sz w:val="20"/>
              </w:rPr>
            </w:pPr>
            <w:r>
              <w:rPr>
                <w:b w:val="0"/>
                <w:spacing w:val="-2"/>
                <w:sz w:val="20"/>
              </w:rPr>
              <w:t>预期目标：</w:t>
            </w:r>
          </w:p>
        </w:tc>
        <w:tc>
          <w:tcPr>
            <w:tcW w:w="202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2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62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ListParagraph"/>
        <w:numPr>
          <w:ilvl w:val="0"/>
          <w:numId w:val="1"/>
        </w:numPr>
        <w:tabs>
          <w:tab w:pos="365" w:val="left" w:leader="none"/>
        </w:tabs>
        <w:spacing w:line="240" w:lineRule="auto" w:before="108" w:after="0"/>
        <w:ind w:left="365" w:right="0" w:hanging="202"/>
        <w:jc w:val="left"/>
        <w:rPr>
          <w:b w:val="0"/>
          <w:sz w:val="20"/>
        </w:rPr>
      </w:pPr>
      <w:r>
        <w:rPr>
          <w:b w:val="0"/>
          <w:sz w:val="20"/>
        </w:rPr>
        <w:t>学习相关的基础知识，包括线性代数、Python</w:t>
      </w:r>
      <w:r>
        <w:rPr>
          <w:b w:val="0"/>
          <w:spacing w:val="-3"/>
          <w:sz w:val="20"/>
        </w:rPr>
        <w:t>编程等。</w:t>
      </w:r>
    </w:p>
    <w:p>
      <w:pPr>
        <w:pStyle w:val="ListParagraph"/>
        <w:numPr>
          <w:ilvl w:val="0"/>
          <w:numId w:val="1"/>
        </w:numPr>
        <w:tabs>
          <w:tab w:pos="365" w:val="left" w:leader="none"/>
        </w:tabs>
        <w:spacing w:line="240" w:lineRule="auto" w:before="48" w:after="0"/>
        <w:ind w:left="365" w:right="0" w:hanging="202"/>
        <w:jc w:val="left"/>
        <w:rPr>
          <w:b w:val="0"/>
          <w:sz w:val="20"/>
        </w:rPr>
      </w:pPr>
      <w:r>
        <w:rPr>
          <w:b w:val="0"/>
          <w:spacing w:val="-1"/>
          <w:sz w:val="20"/>
        </w:rPr>
        <w:t>系统梳理单智能体和多智能体强化学习算法。</w:t>
      </w:r>
    </w:p>
    <w:p>
      <w:pPr>
        <w:pStyle w:val="ListParagraph"/>
        <w:numPr>
          <w:ilvl w:val="0"/>
          <w:numId w:val="1"/>
        </w:numPr>
        <w:tabs>
          <w:tab w:pos="365" w:val="left" w:leader="none"/>
        </w:tabs>
        <w:spacing w:line="268" w:lineRule="auto" w:before="49" w:after="0"/>
        <w:ind w:left="163" w:right="6056" w:firstLine="0"/>
        <w:jc w:val="left"/>
        <w:rPr>
          <w:b w:val="0"/>
          <w:sz w:val="20"/>
        </w:rPr>
      </w:pPr>
      <w:r>
        <w:rPr>
          <w:b w:val="0"/>
          <w:spacing w:val="-2"/>
          <w:sz w:val="20"/>
        </w:rPr>
        <w:t>基于强化学习算法，实现AGV小车的智能路径规划。</w:t>
      </w:r>
      <w:r>
        <w:rPr>
          <w:b w:val="0"/>
          <w:spacing w:val="-2"/>
          <w:sz w:val="20"/>
        </w:rPr>
        <w:t>预期成果：</w:t>
      </w:r>
    </w:p>
    <w:p>
      <w:pPr>
        <w:pStyle w:val="ListParagraph"/>
        <w:numPr>
          <w:ilvl w:val="0"/>
          <w:numId w:val="2"/>
        </w:numPr>
        <w:tabs>
          <w:tab w:pos="365" w:val="left" w:leader="none"/>
        </w:tabs>
        <w:spacing w:line="240" w:lineRule="auto" w:before="1" w:after="0"/>
        <w:ind w:left="365" w:right="0" w:hanging="202"/>
        <w:jc w:val="left"/>
        <w:rPr>
          <w:b w:val="0"/>
          <w:sz w:val="20"/>
        </w:rPr>
      </w:pPr>
      <w:r>
        <w:rPr>
          <w:b w:val="0"/>
          <w:spacing w:val="-1"/>
          <w:sz w:val="20"/>
        </w:rPr>
        <w:t>构建智能无人仓储场景，搭建强化学习仿真环境。</w:t>
      </w:r>
    </w:p>
    <w:p>
      <w:pPr>
        <w:pStyle w:val="ListParagraph"/>
        <w:numPr>
          <w:ilvl w:val="0"/>
          <w:numId w:val="2"/>
        </w:numPr>
        <w:tabs>
          <w:tab w:pos="365" w:val="left" w:leader="none"/>
        </w:tabs>
        <w:spacing w:line="240" w:lineRule="auto" w:before="48" w:after="0"/>
        <w:ind w:left="365" w:right="0" w:hanging="202"/>
        <w:jc w:val="left"/>
        <w:rPr>
          <w:b w:val="0"/>
          <w:sz w:val="20"/>
        </w:rPr>
      </w:pPr>
      <w:r>
        <w:rPr>
          <w:b w:val="0"/>
          <w:spacing w:val="-1"/>
          <w:sz w:val="20"/>
        </w:rPr>
        <w:t>完成一份技术报告，包括研究背景、已有方法梳理、所采取的算法介绍、算法结果等。</w:t>
      </w:r>
    </w:p>
    <w:p>
      <w:pPr>
        <w:pStyle w:val="BodyText"/>
        <w:spacing w:before="8"/>
        <w:ind w:left="0"/>
        <w:rPr>
          <w:b w:val="0"/>
          <w:sz w:val="15"/>
        </w:rPr>
      </w:pPr>
      <w:r>
        <w:rPr/>
        <w:pict>
          <v:shape style="position:absolute;margin-left:28.35pt;margin-top:16.7824pt;width:538.6pt;height:.1pt;mso-position-horizontal-relative:page;mso-position-vertical-relative:paragraph;z-index:-15727104;mso-wrap-distance-left:0;mso-wrap-distance-right:0" id="docshape5" coordorigin="567,336" coordsize="10772,0" path="m567,336l11339,336e" filled="false" stroked="true" strokeweight=".140pt" strokecolor="#b4b4b4">
            <v:path arrowok="t"/>
            <v:stroke dashstyle="solid"/>
            <w10:wrap type="topAndBottom"/>
          </v:shape>
        </w:pict>
      </w:r>
    </w:p>
    <w:p>
      <w:pPr>
        <w:spacing w:after="0"/>
        <w:rPr>
          <w:sz w:val="15"/>
        </w:rPr>
        <w:sectPr>
          <w:pgSz w:w="11910" w:h="16840"/>
          <w:pgMar w:header="622" w:footer="539" w:top="1180" w:bottom="720" w:left="460" w:right="460"/>
        </w:sectPr>
      </w:pPr>
    </w:p>
    <w:p>
      <w:pPr>
        <w:pStyle w:val="BodyText"/>
        <w:spacing w:before="11"/>
        <w:ind w:left="0"/>
        <w:rPr>
          <w:b w:val="0"/>
          <w:sz w:val="10"/>
        </w:rPr>
      </w:pP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56" cy="10692003"/>
            <wp:effectExtent l="0" t="0" r="0" b="0"/>
            <wp:wrapNone/>
            <wp:docPr id="5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1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7"/>
        <w:gridCol w:w="1067"/>
        <w:gridCol w:w="3534"/>
        <w:gridCol w:w="2817"/>
        <w:gridCol w:w="1893"/>
      </w:tblGrid>
      <w:tr>
        <w:trPr>
          <w:trHeight w:val="470" w:hRule="atLeast"/>
        </w:trPr>
        <w:tc>
          <w:tcPr>
            <w:tcW w:w="1457" w:type="dxa"/>
            <w:tcBorders>
              <w:bottom w:val="single" w:sz="2" w:space="0" w:color="B4B4B4"/>
            </w:tcBorders>
          </w:tcPr>
          <w:p>
            <w:pPr>
              <w:pStyle w:val="TableParagraph"/>
              <w:spacing w:line="382" w:lineRule="exact" w:before="0"/>
              <w:rPr>
                <w:rFonts w:ascii="Noto Sans SC" w:eastAsia="Noto Sans SC"/>
                <w:sz w:val="22"/>
              </w:rPr>
            </w:pPr>
            <w:r>
              <w:rPr>
                <w:rFonts w:ascii="Noto Sans SC" w:eastAsia="Noto Sans SC"/>
                <w:spacing w:val="-2"/>
                <w:sz w:val="22"/>
              </w:rPr>
              <w:t>团队成员：</w:t>
            </w:r>
          </w:p>
        </w:tc>
        <w:tc>
          <w:tcPr>
            <w:tcW w:w="9311" w:type="dxa"/>
            <w:gridSpan w:val="4"/>
            <w:tcBorders>
              <w:bottom w:val="single" w:sz="2" w:space="0" w:color="B4B4B4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37" w:hRule="atLeast"/>
        </w:trPr>
        <w:tc>
          <w:tcPr>
            <w:tcW w:w="1457" w:type="dxa"/>
            <w:tcBorders>
              <w:top w:val="single" w:sz="2" w:space="0" w:color="B4B4B4"/>
            </w:tcBorders>
          </w:tcPr>
          <w:p>
            <w:pPr>
              <w:pStyle w:val="TableParagraph"/>
              <w:spacing w:before="51"/>
              <w:rPr>
                <w:b w:val="0"/>
                <w:sz w:val="20"/>
              </w:rPr>
            </w:pPr>
            <w:r>
              <w:rPr>
                <w:b w:val="0"/>
                <w:spacing w:val="-5"/>
                <w:sz w:val="20"/>
              </w:rPr>
              <w:t>姓名</w:t>
            </w:r>
          </w:p>
        </w:tc>
        <w:tc>
          <w:tcPr>
            <w:tcW w:w="1067" w:type="dxa"/>
            <w:tcBorders>
              <w:top w:val="single" w:sz="2" w:space="0" w:color="B4B4B4"/>
            </w:tcBorders>
          </w:tcPr>
          <w:p>
            <w:pPr>
              <w:pStyle w:val="TableParagraph"/>
              <w:spacing w:before="51"/>
              <w:ind w:left="300"/>
              <w:rPr>
                <w:b w:val="0"/>
                <w:sz w:val="20"/>
              </w:rPr>
            </w:pPr>
            <w:r>
              <w:rPr>
                <w:b w:val="0"/>
                <w:spacing w:val="-5"/>
                <w:sz w:val="20"/>
              </w:rPr>
              <w:t>性别</w:t>
            </w:r>
          </w:p>
        </w:tc>
        <w:tc>
          <w:tcPr>
            <w:tcW w:w="3534" w:type="dxa"/>
            <w:tcBorders>
              <w:top w:val="single" w:sz="2" w:space="0" w:color="B4B4B4"/>
            </w:tcBorders>
          </w:tcPr>
          <w:p>
            <w:pPr>
              <w:pStyle w:val="TableParagraph"/>
              <w:spacing w:before="51"/>
              <w:ind w:left="367"/>
              <w:rPr>
                <w:b w:val="0"/>
                <w:sz w:val="20"/>
              </w:rPr>
            </w:pPr>
            <w:r>
              <w:rPr>
                <w:b w:val="0"/>
                <w:spacing w:val="-3"/>
                <w:sz w:val="20"/>
              </w:rPr>
              <w:t>所属学院</w:t>
            </w:r>
          </w:p>
        </w:tc>
        <w:tc>
          <w:tcPr>
            <w:tcW w:w="2817" w:type="dxa"/>
            <w:tcBorders>
              <w:top w:val="single" w:sz="2" w:space="0" w:color="B4B4B4"/>
            </w:tcBorders>
          </w:tcPr>
          <w:p>
            <w:pPr>
              <w:pStyle w:val="TableParagraph"/>
              <w:spacing w:before="51"/>
              <w:ind w:left="1368"/>
              <w:rPr>
                <w:b w:val="0"/>
                <w:sz w:val="20"/>
              </w:rPr>
            </w:pPr>
            <w:r>
              <w:rPr>
                <w:b w:val="0"/>
                <w:spacing w:val="-5"/>
                <w:sz w:val="20"/>
              </w:rPr>
              <w:t>角色</w:t>
            </w:r>
          </w:p>
        </w:tc>
        <w:tc>
          <w:tcPr>
            <w:tcW w:w="1893" w:type="dxa"/>
            <w:tcBorders>
              <w:top w:val="single" w:sz="2" w:space="0" w:color="B4B4B4"/>
            </w:tcBorders>
          </w:tcPr>
          <w:p>
            <w:pPr>
              <w:pStyle w:val="TableParagraph"/>
              <w:spacing w:before="51"/>
              <w:ind w:left="252"/>
              <w:rPr>
                <w:b w:val="0"/>
                <w:sz w:val="20"/>
              </w:rPr>
            </w:pPr>
            <w:r>
              <w:rPr>
                <w:b w:val="0"/>
                <w:spacing w:val="-3"/>
                <w:sz w:val="20"/>
              </w:rPr>
              <w:t>联系电话</w:t>
            </w:r>
          </w:p>
        </w:tc>
      </w:tr>
      <w:tr>
        <w:trPr>
          <w:trHeight w:val="566" w:hRule="atLeast"/>
        </w:trPr>
        <w:tc>
          <w:tcPr>
            <w:tcW w:w="1457" w:type="dxa"/>
          </w:tcPr>
          <w:p>
            <w:pPr>
              <w:pStyle w:val="TableParagraph"/>
              <w:rPr>
                <w:b w:val="0"/>
                <w:sz w:val="20"/>
              </w:rPr>
            </w:pPr>
            <w:r>
              <w:rPr>
                <w:b w:val="0"/>
                <w:spacing w:val="-4"/>
                <w:sz w:val="20"/>
              </w:rPr>
              <w:t>柳清泉</w:t>
            </w:r>
          </w:p>
        </w:tc>
        <w:tc>
          <w:tcPr>
            <w:tcW w:w="1067" w:type="dxa"/>
          </w:tcPr>
          <w:p>
            <w:pPr>
              <w:pStyle w:val="TableParagraph"/>
              <w:ind w:left="300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男</w:t>
            </w:r>
          </w:p>
        </w:tc>
        <w:tc>
          <w:tcPr>
            <w:tcW w:w="3534" w:type="dxa"/>
          </w:tcPr>
          <w:p>
            <w:pPr>
              <w:pStyle w:val="TableParagraph"/>
              <w:ind w:left="367"/>
              <w:rPr>
                <w:b w:val="0"/>
                <w:sz w:val="20"/>
              </w:rPr>
            </w:pPr>
            <w:r>
              <w:rPr>
                <w:b w:val="0"/>
                <w:spacing w:val="-2"/>
                <w:sz w:val="20"/>
              </w:rPr>
              <w:t>机械与运载工程学院</w:t>
            </w:r>
          </w:p>
        </w:tc>
        <w:tc>
          <w:tcPr>
            <w:tcW w:w="2817" w:type="dxa"/>
          </w:tcPr>
          <w:p>
            <w:pPr>
              <w:pStyle w:val="TableParagraph"/>
              <w:ind w:left="1368"/>
              <w:rPr>
                <w:b w:val="0"/>
                <w:sz w:val="20"/>
              </w:rPr>
            </w:pPr>
            <w:r>
              <w:rPr>
                <w:b w:val="0"/>
                <w:spacing w:val="-2"/>
                <w:sz w:val="20"/>
              </w:rPr>
              <w:t>第一指导老师</w:t>
            </w:r>
          </w:p>
        </w:tc>
        <w:tc>
          <w:tcPr>
            <w:tcW w:w="1893" w:type="dxa"/>
          </w:tcPr>
          <w:p>
            <w:pPr>
              <w:pStyle w:val="TableParagraph"/>
              <w:ind w:left="252"/>
              <w:rPr>
                <w:b w:val="0"/>
                <w:sz w:val="20"/>
              </w:rPr>
            </w:pPr>
            <w:r>
              <w:rPr>
                <w:b w:val="0"/>
                <w:spacing w:val="-2"/>
                <w:sz w:val="20"/>
              </w:rPr>
              <w:t>18801317168</w:t>
            </w:r>
          </w:p>
        </w:tc>
      </w:tr>
      <w:tr>
        <w:trPr>
          <w:trHeight w:val="567" w:hRule="atLeast"/>
        </w:trPr>
        <w:tc>
          <w:tcPr>
            <w:tcW w:w="1457" w:type="dxa"/>
          </w:tcPr>
          <w:p>
            <w:pPr>
              <w:pStyle w:val="TableParagraph"/>
              <w:rPr>
                <w:b w:val="0"/>
                <w:sz w:val="20"/>
              </w:rPr>
            </w:pPr>
            <w:r>
              <w:rPr>
                <w:b w:val="0"/>
                <w:spacing w:val="-4"/>
                <w:sz w:val="20"/>
              </w:rPr>
              <w:t>张雯皓</w:t>
            </w:r>
          </w:p>
        </w:tc>
        <w:tc>
          <w:tcPr>
            <w:tcW w:w="1067" w:type="dxa"/>
          </w:tcPr>
          <w:p>
            <w:pPr>
              <w:pStyle w:val="TableParagraph"/>
              <w:ind w:left="300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男</w:t>
            </w:r>
          </w:p>
        </w:tc>
        <w:tc>
          <w:tcPr>
            <w:tcW w:w="3534" w:type="dxa"/>
          </w:tcPr>
          <w:p>
            <w:pPr>
              <w:pStyle w:val="TableParagraph"/>
              <w:ind w:left="367"/>
              <w:rPr>
                <w:b w:val="0"/>
                <w:sz w:val="20"/>
              </w:rPr>
            </w:pPr>
            <w:r>
              <w:rPr>
                <w:b w:val="0"/>
                <w:spacing w:val="-3"/>
                <w:sz w:val="20"/>
              </w:rPr>
              <w:t>本科生院</w:t>
            </w:r>
          </w:p>
        </w:tc>
        <w:tc>
          <w:tcPr>
            <w:tcW w:w="2817" w:type="dxa"/>
          </w:tcPr>
          <w:p>
            <w:pPr>
              <w:pStyle w:val="TableParagraph"/>
              <w:ind w:left="1368"/>
              <w:rPr>
                <w:b w:val="0"/>
                <w:sz w:val="20"/>
              </w:rPr>
            </w:pPr>
            <w:r>
              <w:rPr>
                <w:b w:val="0"/>
                <w:spacing w:val="-5"/>
                <w:sz w:val="20"/>
              </w:rPr>
              <w:t>成员</w:t>
            </w:r>
          </w:p>
        </w:tc>
        <w:tc>
          <w:tcPr>
            <w:tcW w:w="1893" w:type="dxa"/>
          </w:tcPr>
          <w:p>
            <w:pPr>
              <w:pStyle w:val="TableParagraph"/>
              <w:ind w:left="252"/>
              <w:rPr>
                <w:b w:val="0"/>
                <w:sz w:val="20"/>
              </w:rPr>
            </w:pPr>
            <w:r>
              <w:rPr>
                <w:b w:val="0"/>
                <w:spacing w:val="-2"/>
                <w:sz w:val="20"/>
              </w:rPr>
              <w:t>19150969620</w:t>
            </w:r>
          </w:p>
        </w:tc>
      </w:tr>
      <w:tr>
        <w:trPr>
          <w:trHeight w:val="566" w:hRule="atLeast"/>
        </w:trPr>
        <w:tc>
          <w:tcPr>
            <w:tcW w:w="1457" w:type="dxa"/>
          </w:tcPr>
          <w:p>
            <w:pPr>
              <w:pStyle w:val="TableParagraph"/>
              <w:rPr>
                <w:b w:val="0"/>
                <w:sz w:val="20"/>
              </w:rPr>
            </w:pPr>
            <w:r>
              <w:rPr>
                <w:b w:val="0"/>
                <w:spacing w:val="-4"/>
                <w:sz w:val="20"/>
              </w:rPr>
              <w:t>王诗伦</w:t>
            </w:r>
          </w:p>
        </w:tc>
        <w:tc>
          <w:tcPr>
            <w:tcW w:w="1067" w:type="dxa"/>
          </w:tcPr>
          <w:p>
            <w:pPr>
              <w:pStyle w:val="TableParagraph"/>
              <w:ind w:left="300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男</w:t>
            </w:r>
          </w:p>
        </w:tc>
        <w:tc>
          <w:tcPr>
            <w:tcW w:w="3534" w:type="dxa"/>
          </w:tcPr>
          <w:p>
            <w:pPr>
              <w:pStyle w:val="TableParagraph"/>
              <w:ind w:left="367"/>
              <w:rPr>
                <w:b w:val="0"/>
                <w:sz w:val="20"/>
              </w:rPr>
            </w:pPr>
            <w:r>
              <w:rPr>
                <w:b w:val="0"/>
                <w:spacing w:val="-3"/>
                <w:sz w:val="20"/>
              </w:rPr>
              <w:t>本科生院</w:t>
            </w:r>
          </w:p>
        </w:tc>
        <w:tc>
          <w:tcPr>
            <w:tcW w:w="2817" w:type="dxa"/>
          </w:tcPr>
          <w:p>
            <w:pPr>
              <w:pStyle w:val="TableParagraph"/>
              <w:ind w:left="1368"/>
              <w:rPr>
                <w:b w:val="0"/>
                <w:sz w:val="20"/>
              </w:rPr>
            </w:pPr>
            <w:r>
              <w:rPr>
                <w:b w:val="0"/>
                <w:spacing w:val="-5"/>
                <w:sz w:val="20"/>
              </w:rPr>
              <w:t>成员</w:t>
            </w:r>
          </w:p>
        </w:tc>
        <w:tc>
          <w:tcPr>
            <w:tcW w:w="1893" w:type="dxa"/>
          </w:tcPr>
          <w:p>
            <w:pPr>
              <w:pStyle w:val="TableParagraph"/>
              <w:ind w:left="252"/>
              <w:rPr>
                <w:b w:val="0"/>
                <w:sz w:val="20"/>
              </w:rPr>
            </w:pPr>
            <w:r>
              <w:rPr>
                <w:b w:val="0"/>
                <w:spacing w:val="-2"/>
                <w:sz w:val="20"/>
              </w:rPr>
              <w:t>15696056723</w:t>
            </w:r>
          </w:p>
        </w:tc>
      </w:tr>
      <w:tr>
        <w:trPr>
          <w:trHeight w:val="566" w:hRule="atLeast"/>
        </w:trPr>
        <w:tc>
          <w:tcPr>
            <w:tcW w:w="1457" w:type="dxa"/>
          </w:tcPr>
          <w:p>
            <w:pPr>
              <w:pStyle w:val="TableParagraph"/>
              <w:rPr>
                <w:b w:val="0"/>
                <w:sz w:val="20"/>
              </w:rPr>
            </w:pPr>
            <w:r>
              <w:rPr>
                <w:b w:val="0"/>
                <w:spacing w:val="-4"/>
                <w:sz w:val="20"/>
              </w:rPr>
              <w:t>张瀚文</w:t>
            </w:r>
          </w:p>
        </w:tc>
        <w:tc>
          <w:tcPr>
            <w:tcW w:w="1067" w:type="dxa"/>
          </w:tcPr>
          <w:p>
            <w:pPr>
              <w:pStyle w:val="TableParagraph"/>
              <w:ind w:left="300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男</w:t>
            </w:r>
          </w:p>
        </w:tc>
        <w:tc>
          <w:tcPr>
            <w:tcW w:w="3534" w:type="dxa"/>
          </w:tcPr>
          <w:p>
            <w:pPr>
              <w:pStyle w:val="TableParagraph"/>
              <w:ind w:left="367"/>
              <w:rPr>
                <w:b w:val="0"/>
                <w:sz w:val="20"/>
              </w:rPr>
            </w:pPr>
            <w:r>
              <w:rPr>
                <w:b w:val="0"/>
                <w:spacing w:val="-3"/>
                <w:sz w:val="20"/>
              </w:rPr>
              <w:t>本科生院</w:t>
            </w:r>
          </w:p>
        </w:tc>
        <w:tc>
          <w:tcPr>
            <w:tcW w:w="2817" w:type="dxa"/>
          </w:tcPr>
          <w:p>
            <w:pPr>
              <w:pStyle w:val="TableParagraph"/>
              <w:ind w:left="1368"/>
              <w:rPr>
                <w:b w:val="0"/>
                <w:sz w:val="20"/>
              </w:rPr>
            </w:pPr>
            <w:r>
              <w:rPr>
                <w:b w:val="0"/>
                <w:spacing w:val="-5"/>
                <w:sz w:val="20"/>
              </w:rPr>
              <w:t>队长</w:t>
            </w:r>
          </w:p>
        </w:tc>
        <w:tc>
          <w:tcPr>
            <w:tcW w:w="1893" w:type="dxa"/>
          </w:tcPr>
          <w:p>
            <w:pPr>
              <w:pStyle w:val="TableParagraph"/>
              <w:ind w:left="252"/>
              <w:rPr>
                <w:b w:val="0"/>
                <w:sz w:val="20"/>
              </w:rPr>
            </w:pPr>
            <w:r>
              <w:rPr>
                <w:b w:val="0"/>
                <w:spacing w:val="-2"/>
                <w:sz w:val="20"/>
              </w:rPr>
              <w:t>13389645646</w:t>
            </w:r>
          </w:p>
        </w:tc>
      </w:tr>
      <w:tr>
        <w:trPr>
          <w:trHeight w:val="428" w:hRule="atLeast"/>
        </w:trPr>
        <w:tc>
          <w:tcPr>
            <w:tcW w:w="1457" w:type="dxa"/>
          </w:tcPr>
          <w:p>
            <w:pPr>
              <w:pStyle w:val="TableParagraph"/>
              <w:spacing w:line="327" w:lineRule="exact"/>
              <w:rPr>
                <w:b w:val="0"/>
                <w:sz w:val="20"/>
              </w:rPr>
            </w:pPr>
            <w:r>
              <w:rPr>
                <w:b w:val="0"/>
                <w:spacing w:val="-4"/>
                <w:sz w:val="20"/>
              </w:rPr>
              <w:t>胡勇琪</w:t>
            </w:r>
          </w:p>
        </w:tc>
        <w:tc>
          <w:tcPr>
            <w:tcW w:w="1067" w:type="dxa"/>
          </w:tcPr>
          <w:p>
            <w:pPr>
              <w:pStyle w:val="TableParagraph"/>
              <w:spacing w:line="327" w:lineRule="exact"/>
              <w:ind w:left="300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男</w:t>
            </w:r>
          </w:p>
        </w:tc>
        <w:tc>
          <w:tcPr>
            <w:tcW w:w="3534" w:type="dxa"/>
          </w:tcPr>
          <w:p>
            <w:pPr>
              <w:pStyle w:val="TableParagraph"/>
              <w:spacing w:line="327" w:lineRule="exact"/>
              <w:ind w:left="367"/>
              <w:rPr>
                <w:b w:val="0"/>
                <w:sz w:val="20"/>
              </w:rPr>
            </w:pPr>
            <w:r>
              <w:rPr>
                <w:b w:val="0"/>
                <w:spacing w:val="-3"/>
                <w:sz w:val="20"/>
              </w:rPr>
              <w:t>本科生院</w:t>
            </w:r>
          </w:p>
        </w:tc>
        <w:tc>
          <w:tcPr>
            <w:tcW w:w="2817" w:type="dxa"/>
          </w:tcPr>
          <w:p>
            <w:pPr>
              <w:pStyle w:val="TableParagraph"/>
              <w:spacing w:line="327" w:lineRule="exact"/>
              <w:ind w:left="1368"/>
              <w:rPr>
                <w:b w:val="0"/>
                <w:sz w:val="20"/>
              </w:rPr>
            </w:pPr>
            <w:r>
              <w:rPr>
                <w:b w:val="0"/>
                <w:spacing w:val="-5"/>
                <w:sz w:val="20"/>
              </w:rPr>
              <w:t>成员</w:t>
            </w:r>
          </w:p>
        </w:tc>
        <w:tc>
          <w:tcPr>
            <w:tcW w:w="1893" w:type="dxa"/>
          </w:tcPr>
          <w:p>
            <w:pPr>
              <w:pStyle w:val="TableParagraph"/>
              <w:spacing w:line="327" w:lineRule="exact"/>
              <w:ind w:left="252"/>
              <w:rPr>
                <w:b w:val="0"/>
                <w:sz w:val="20"/>
              </w:rPr>
            </w:pPr>
            <w:r>
              <w:rPr>
                <w:b w:val="0"/>
                <w:spacing w:val="-2"/>
                <w:sz w:val="20"/>
              </w:rPr>
              <w:t>18000712265</w:t>
            </w:r>
          </w:p>
        </w:tc>
      </w:tr>
    </w:tbl>
    <w:sectPr>
      <w:pgSz w:w="11910" w:h="16840"/>
      <w:pgMar w:header="622" w:footer="539" w:top="1180" w:bottom="720" w:left="460" w:right="4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Noto Sans SC">
    <w:altName w:val="Noto Sans SC"/>
    <w:charset w:val="86"/>
    <w:family w:val="swiss"/>
    <w:pitch w:val="variable"/>
  </w:font>
  <w:font w:name="Noto Sans SC Light">
    <w:altName w:val="Noto Sans SC Light"/>
    <w:charset w:val="86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</w:pPr>
    <w:r>
      <w:rPr/>
      <w:pict>
        <v:shape style="position:absolute;margin-left:256.239990pt;margin-top:803.940002pt;width:69.9pt;height:16.5pt;mso-position-horizontal-relative:page;mso-position-vertical-relative:page;z-index:-15851520" type="#_x0000_t202" id="docshape2" filled="false" stroked="false">
          <v:textbox inset="0,0,0,0">
            <w:txbxContent>
              <w:p>
                <w:pPr>
                  <w:pStyle w:val="BodyText"/>
                  <w:spacing w:line="330" w:lineRule="exact"/>
                  <w:ind w:left="20"/>
                  <w:rPr>
                    <w:b w:val="0"/>
                  </w:rPr>
                </w:pPr>
                <w:r>
                  <w:rPr>
                    <w:b w:val="0"/>
                  </w:rPr>
                  <w:t>第 </w:t>
                </w:r>
                <w:r>
                  <w:rPr>
                    <w:b w:val="0"/>
                  </w:rPr>
                  <w:fldChar w:fldCharType="begin"/>
                </w:r>
                <w:r>
                  <w:rPr>
                    <w:b w:val="0"/>
                  </w:rPr>
                  <w:instrText> PAGE </w:instrText>
                </w:r>
                <w:r>
                  <w:rPr>
                    <w:b w:val="0"/>
                  </w:rPr>
                  <w:fldChar w:fldCharType="separate"/>
                </w:r>
                <w:r>
                  <w:rPr>
                    <w:b w:val="0"/>
                  </w:rPr>
                  <w:t>1</w:t>
                </w:r>
                <w:r>
                  <w:rPr>
                    <w:b w:val="0"/>
                  </w:rPr>
                  <w:fldChar w:fldCharType="end"/>
                </w:r>
                <w:r>
                  <w:rPr>
                    <w:b w:val="0"/>
                  </w:rPr>
                  <w:t> 页 / 共 </w:t>
                </w:r>
                <w:r>
                  <w:rPr>
                    <w:b w:val="0"/>
                  </w:rPr>
                  <w:fldChar w:fldCharType="begin"/>
                </w:r>
                <w:r>
                  <w:rPr>
                    <w:b w:val="0"/>
                  </w:rPr>
                  <w:instrText> NUMPAGES </w:instrText>
                </w:r>
                <w:r>
                  <w:rPr>
                    <w:b w:val="0"/>
                  </w:rPr>
                  <w:fldChar w:fldCharType="separate"/>
                </w:r>
                <w:r>
                  <w:rPr>
                    <w:b w:val="0"/>
                  </w:rPr>
                  <w:t>3</w:t>
                </w:r>
                <w:r>
                  <w:rPr>
                    <w:b w:val="0"/>
                  </w:rPr>
                  <w:fldChar w:fldCharType="end"/>
                </w:r>
                <w:r>
                  <w:rPr>
                    <w:b w:val="0"/>
                    <w:spacing w:val="-5"/>
                  </w:rPr>
                  <w:t> 页</w:t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</w:pPr>
    <w:r>
      <w:rPr/>
      <w:pict>
        <v:line style="position:absolute;mso-position-horizontal-relative:page;mso-position-vertical-relative:page;z-index:-15852544" from="28.35pt,51.020016pt" to="566.930pt,51.020016pt" stroked="true" strokeweight=".140pt" strokecolor="#b4b4b4">
          <v:stroke dashstyle="solid"/>
          <w10:wrap type="none"/>
        </v:line>
      </w:pict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30.190001pt;margin-top:30.090015pt;width:170.15pt;height:16.5pt;mso-position-horizontal-relative:page;mso-position-vertical-relative:page;z-index:-15852032" type="#_x0000_t202" id="docshape1" filled="false" stroked="false">
          <v:textbox inset="0,0,0,0">
            <w:txbxContent>
              <w:p>
                <w:pPr>
                  <w:pStyle w:val="BodyText"/>
                  <w:spacing w:line="330" w:lineRule="exact"/>
                  <w:ind w:left="20"/>
                  <w:rPr>
                    <w:b w:val="0"/>
                  </w:rPr>
                </w:pPr>
                <w:r>
                  <w:rPr>
                    <w:b w:val="0"/>
                  </w:rPr>
                  <w:t>基于强化学习的AGV</w:t>
                </w:r>
                <w:r>
                  <w:rPr>
                    <w:b w:val="0"/>
                    <w:spacing w:val="-2"/>
                  </w:rPr>
                  <w:t>路径规划算法设计</w:t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365" w:hanging="202"/>
        <w:jc w:val="left"/>
      </w:pPr>
      <w:rPr>
        <w:rFonts w:hint="default" w:ascii="Noto Sans SC Light" w:hAnsi="Noto Sans SC Light" w:eastAsia="Noto Sans SC Light" w:cs="Noto Sans SC Light"/>
        <w:b w:val="0"/>
        <w:bCs w:val="0"/>
        <w:i w:val="0"/>
        <w:iCs w:val="0"/>
        <w:w w:val="100"/>
        <w:sz w:val="20"/>
        <w:szCs w:val="20"/>
      </w:rPr>
    </w:lvl>
    <w:lvl w:ilvl="1">
      <w:start w:val="0"/>
      <w:numFmt w:val="bullet"/>
      <w:lvlText w:val="•"/>
      <w:lvlJc w:val="left"/>
      <w:pPr>
        <w:ind w:left="1422" w:hanging="202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485" w:hanging="202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547" w:hanging="202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10" w:hanging="202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72" w:hanging="202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735" w:hanging="202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797" w:hanging="202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860" w:hanging="202"/>
      </w:pPr>
      <w:rPr>
        <w:rFonts w:hint="default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65" w:hanging="202"/>
        <w:jc w:val="left"/>
      </w:pPr>
      <w:rPr>
        <w:rFonts w:hint="default" w:ascii="Noto Sans SC Light" w:hAnsi="Noto Sans SC Light" w:eastAsia="Noto Sans SC Light" w:cs="Noto Sans SC Light"/>
        <w:b w:val="0"/>
        <w:bCs w:val="0"/>
        <w:i w:val="0"/>
        <w:iCs w:val="0"/>
        <w:w w:val="100"/>
        <w:sz w:val="20"/>
        <w:szCs w:val="20"/>
      </w:rPr>
    </w:lvl>
    <w:lvl w:ilvl="1">
      <w:start w:val="0"/>
      <w:numFmt w:val="bullet"/>
      <w:lvlText w:val="•"/>
      <w:lvlJc w:val="left"/>
      <w:pPr>
        <w:ind w:left="1422" w:hanging="202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485" w:hanging="202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547" w:hanging="202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10" w:hanging="202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72" w:hanging="202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735" w:hanging="202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797" w:hanging="202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860" w:hanging="202"/>
      </w:pPr>
      <w:rPr>
        <w:rFonts w:hint="default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Noto Sans SC Light" w:hAnsi="Noto Sans SC Light" w:eastAsia="Noto Sans SC Light" w:cs="Noto Sans SC Light"/>
    </w:rPr>
  </w:style>
  <w:style w:styleId="BodyText" w:type="paragraph">
    <w:name w:val="Body Text"/>
    <w:basedOn w:val="Normal"/>
    <w:uiPriority w:val="1"/>
    <w:qFormat/>
    <w:pPr>
      <w:ind w:left="163"/>
    </w:pPr>
    <w:rPr>
      <w:rFonts w:ascii="Noto Sans SC Light" w:hAnsi="Noto Sans SC Light" w:eastAsia="Noto Sans SC Light" w:cs="Noto Sans SC Light"/>
      <w:sz w:val="20"/>
      <w:szCs w:val="20"/>
    </w:rPr>
  </w:style>
  <w:style w:styleId="Heading1" w:type="paragraph">
    <w:name w:val="Heading 1"/>
    <w:basedOn w:val="Normal"/>
    <w:uiPriority w:val="1"/>
    <w:qFormat/>
    <w:pPr>
      <w:ind w:left="163"/>
      <w:outlineLvl w:val="1"/>
    </w:pPr>
    <w:rPr>
      <w:rFonts w:ascii="Noto Sans SC" w:hAnsi="Noto Sans SC" w:eastAsia="Noto Sans SC" w:cs="Noto Sans SC"/>
      <w:sz w:val="22"/>
      <w:szCs w:val="22"/>
    </w:rPr>
  </w:style>
  <w:style w:styleId="Title" w:type="paragraph">
    <w:name w:val="Title"/>
    <w:basedOn w:val="Normal"/>
    <w:uiPriority w:val="1"/>
    <w:qFormat/>
    <w:pPr>
      <w:spacing w:before="25"/>
      <w:ind w:left="1088"/>
    </w:pPr>
    <w:rPr>
      <w:rFonts w:ascii="Noto Sans SC" w:hAnsi="Noto Sans SC" w:eastAsia="Noto Sans SC" w:cs="Noto Sans SC"/>
      <w:sz w:val="28"/>
      <w:szCs w:val="28"/>
    </w:rPr>
  </w:style>
  <w:style w:styleId="ListParagraph" w:type="paragraph">
    <w:name w:val="List Paragraph"/>
    <w:basedOn w:val="Normal"/>
    <w:uiPriority w:val="1"/>
    <w:qFormat/>
    <w:pPr>
      <w:spacing w:before="48"/>
      <w:ind w:left="365" w:hanging="202"/>
    </w:pPr>
    <w:rPr>
      <w:rFonts w:ascii="Noto Sans SC Light" w:hAnsi="Noto Sans SC Light" w:eastAsia="Noto Sans SC Light" w:cs="Noto Sans SC Light"/>
    </w:rPr>
  </w:style>
  <w:style w:styleId="TableParagraph" w:type="paragraph">
    <w:name w:val="Table Paragraph"/>
    <w:basedOn w:val="Normal"/>
    <w:uiPriority w:val="1"/>
    <w:qFormat/>
    <w:pPr>
      <w:spacing w:before="81"/>
      <w:ind w:left="56"/>
    </w:pPr>
    <w:rPr>
      <w:rFonts w:ascii="Noto Sans SC Light" w:hAnsi="Noto Sans SC Light" w:eastAsia="Noto Sans SC Light" w:cs="Noto Sans SC Light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2026-05-26T13:40:45Z</dcterms:created>
  <dcterms:modified xsi:type="dcterms:W3CDTF">2026-05-26T13:40:45Z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2026-05-26T00:00:00Z</vt:filetime>
  </property>
  <property fmtid="{D5CDD505-2E9C-101B-9397-08002B2CF9AE}" pid="3" name="LastSaved">
    <vt:filetime>2026-05-26T00:00:00Z</vt:filetime>
  </property>
</Properties>
</file>