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3555" w14:textId="379EF977" w:rsidR="00F756AE" w:rsidRDefault="000E68B0" w:rsidP="00F756A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Proces</w:t>
      </w:r>
    </w:p>
    <w:p w14:paraId="4DF0BDDE" w14:textId="77777777" w:rsidR="00F756AE" w:rsidRDefault="00F756AE" w:rsidP="00F756A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7B0CC23" w14:textId="2A6321E2" w:rsidR="00F756AE" w:rsidRDefault="00F756AE" w:rsidP="00F756A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Autor:</w:t>
      </w:r>
      <w:r>
        <w:rPr>
          <w:rFonts w:ascii="Times New Roman" w:hAnsi="Times New Roman" w:cs="Times New Roman"/>
        </w:rPr>
        <w:t xml:space="preserve"> </w:t>
      </w:r>
      <w:r w:rsidR="000E68B0">
        <w:rPr>
          <w:rFonts w:ascii="Times New Roman" w:hAnsi="Times New Roman" w:cs="Times New Roman"/>
        </w:rPr>
        <w:t>Franz Kafka</w:t>
      </w:r>
    </w:p>
    <w:p w14:paraId="7F391C3C" w14:textId="0E037557" w:rsidR="00F756AE" w:rsidRPr="00F756AE" w:rsidRDefault="00F756AE" w:rsidP="00F756A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Další díla autora:</w:t>
      </w:r>
      <w:r>
        <w:rPr>
          <w:rFonts w:ascii="Times New Roman" w:hAnsi="Times New Roman" w:cs="Times New Roman"/>
          <w:b/>
          <w:bCs/>
        </w:rPr>
        <w:t xml:space="preserve"> </w:t>
      </w:r>
      <w:r w:rsidR="000E68B0">
        <w:rPr>
          <w:rFonts w:ascii="Times New Roman" w:hAnsi="Times New Roman" w:cs="Times New Roman"/>
        </w:rPr>
        <w:t>Amerika, Proměna</w:t>
      </w:r>
    </w:p>
    <w:p w14:paraId="4CFD359D" w14:textId="3630B0F3" w:rsidR="00F756AE" w:rsidRPr="00AC1E06" w:rsidRDefault="00F756AE" w:rsidP="00F756AE">
      <w:pPr>
        <w:rPr>
          <w:rFonts w:ascii="Times New Roman" w:hAnsi="Times New Roman" w:cs="Times New Roman"/>
        </w:rPr>
      </w:pPr>
      <w:bookmarkStart w:id="0" w:name="_Hlk167463355"/>
      <w:r w:rsidRPr="00AC1E06">
        <w:rPr>
          <w:rFonts w:ascii="Times New Roman" w:hAnsi="Times New Roman" w:cs="Times New Roman"/>
          <w:b/>
          <w:bCs/>
        </w:rPr>
        <w:t>Téma a motiv</w:t>
      </w:r>
      <w:r>
        <w:rPr>
          <w:rFonts w:ascii="Times New Roman" w:hAnsi="Times New Roman" w:cs="Times New Roman"/>
          <w:b/>
          <w:bCs/>
        </w:rPr>
        <w:t xml:space="preserve">: </w:t>
      </w:r>
      <w:r w:rsidR="000E68B0">
        <w:rPr>
          <w:rFonts w:ascii="Times New Roman" w:hAnsi="Times New Roman" w:cs="Times New Roman"/>
        </w:rPr>
        <w:t>Vina, trest; samota, noc</w:t>
      </w:r>
    </w:p>
    <w:p w14:paraId="28FE9FC7" w14:textId="4FCDB44E" w:rsidR="00F756AE" w:rsidRPr="00AC1E06" w:rsidRDefault="00F756AE" w:rsidP="00F756A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Lit. druha a žánr:</w:t>
      </w:r>
      <w:r>
        <w:rPr>
          <w:rFonts w:ascii="Times New Roman" w:hAnsi="Times New Roman" w:cs="Times New Roman"/>
          <w:b/>
          <w:bCs/>
        </w:rPr>
        <w:t xml:space="preserve"> </w:t>
      </w:r>
      <w:r w:rsidR="000E68B0">
        <w:rPr>
          <w:rFonts w:ascii="Times New Roman" w:hAnsi="Times New Roman" w:cs="Times New Roman"/>
        </w:rPr>
        <w:t>epika</w:t>
      </w:r>
      <w:r>
        <w:rPr>
          <w:rFonts w:ascii="Times New Roman" w:hAnsi="Times New Roman" w:cs="Times New Roman"/>
        </w:rPr>
        <w:t>;</w:t>
      </w:r>
      <w:r w:rsidR="000E68B0">
        <w:rPr>
          <w:rFonts w:ascii="Times New Roman" w:hAnsi="Times New Roman" w:cs="Times New Roman"/>
        </w:rPr>
        <w:t xml:space="preserve"> </w:t>
      </w:r>
      <w:r w:rsidR="00460044">
        <w:rPr>
          <w:rFonts w:ascii="Times New Roman" w:hAnsi="Times New Roman" w:cs="Times New Roman"/>
        </w:rPr>
        <w:t>román</w:t>
      </w:r>
    </w:p>
    <w:p w14:paraId="4B4463AB" w14:textId="218AF179" w:rsidR="00F756AE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Kompoziční výstavba: </w:t>
      </w:r>
      <w:r>
        <w:rPr>
          <w:rFonts w:ascii="Times New Roman" w:hAnsi="Times New Roman" w:cs="Times New Roman"/>
        </w:rPr>
        <w:t>chronologická</w:t>
      </w:r>
    </w:p>
    <w:p w14:paraId="19B070D0" w14:textId="44866DB0" w:rsidR="00F756AE" w:rsidRPr="00BA7D53" w:rsidRDefault="00F756AE" w:rsidP="00F756AE">
      <w:pPr>
        <w:rPr>
          <w:rFonts w:ascii="Times New Roman" w:hAnsi="Times New Roman" w:cs="Times New Roman"/>
        </w:rPr>
      </w:pPr>
      <w:r w:rsidRPr="00BA7D53">
        <w:rPr>
          <w:rFonts w:ascii="Times New Roman" w:hAnsi="Times New Roman" w:cs="Times New Roman"/>
          <w:b/>
          <w:bCs/>
        </w:rPr>
        <w:t>Lyrický subjekt:</w:t>
      </w:r>
      <w:r>
        <w:rPr>
          <w:rFonts w:ascii="Times New Roman" w:hAnsi="Times New Roman" w:cs="Times New Roman"/>
        </w:rPr>
        <w:t xml:space="preserve"> </w:t>
      </w:r>
      <w:proofErr w:type="spellStart"/>
      <w:r w:rsidR="00460044">
        <w:rPr>
          <w:rFonts w:ascii="Times New Roman" w:hAnsi="Times New Roman" w:cs="Times New Roman"/>
        </w:rPr>
        <w:t>er</w:t>
      </w:r>
      <w:proofErr w:type="spellEnd"/>
      <w:r>
        <w:rPr>
          <w:rFonts w:ascii="Times New Roman" w:hAnsi="Times New Roman" w:cs="Times New Roman"/>
        </w:rPr>
        <w:t>-forma</w:t>
      </w:r>
    </w:p>
    <w:p w14:paraId="5FC3D46A" w14:textId="7F1EB9CA" w:rsidR="00C703D4" w:rsidRPr="00C703D4" w:rsidRDefault="00C703D4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Jazykové prostředky: </w:t>
      </w:r>
      <w:r>
        <w:rPr>
          <w:rFonts w:ascii="Times New Roman" w:hAnsi="Times New Roman" w:cs="Times New Roman"/>
        </w:rPr>
        <w:t xml:space="preserve">hovorový jazyk, </w:t>
      </w:r>
      <w:r w:rsidR="000E68B0">
        <w:rPr>
          <w:rFonts w:ascii="Times New Roman" w:hAnsi="Times New Roman" w:cs="Times New Roman"/>
        </w:rPr>
        <w:t>monolog, dialog, vnitřní monolog, Kafkovou specialitou je rezervovanost od děje</w:t>
      </w:r>
      <w:r w:rsidR="0036092F">
        <w:rPr>
          <w:rFonts w:ascii="Times New Roman" w:hAnsi="Times New Roman" w:cs="Times New Roman"/>
        </w:rPr>
        <w:t>, odborné právnické termíny – Kafka byl právník</w:t>
      </w:r>
    </w:p>
    <w:p w14:paraId="7DC0083D" w14:textId="5842A16D" w:rsidR="00F756AE" w:rsidRPr="00BA7D53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Časoprostor: </w:t>
      </w:r>
      <w:r w:rsidR="000E68B0">
        <w:rPr>
          <w:rFonts w:ascii="Times New Roman" w:hAnsi="Times New Roman" w:cs="Times New Roman"/>
        </w:rPr>
        <w:t>1 rok mezi 30. a 31. narozeninami Josefa K., 20. stol. město ve střední Evropě</w:t>
      </w:r>
    </w:p>
    <w:bookmarkEnd w:id="0"/>
    <w:p w14:paraId="4B090000" w14:textId="0E112275" w:rsidR="00F756AE" w:rsidRPr="00BA7D53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Postavy: </w:t>
      </w:r>
      <w:r w:rsidR="00460044">
        <w:rPr>
          <w:rFonts w:ascii="Times New Roman" w:hAnsi="Times New Roman" w:cs="Times New Roman"/>
        </w:rPr>
        <w:t xml:space="preserve">Josef </w:t>
      </w:r>
      <w:r w:rsidR="000E68B0">
        <w:rPr>
          <w:rFonts w:ascii="Times New Roman" w:hAnsi="Times New Roman" w:cs="Times New Roman"/>
        </w:rPr>
        <w:t xml:space="preserve">K. – prokurista banky, velmi úspěšný muž až do dne, kdy je naň uvalen proces; Slečna </w:t>
      </w:r>
      <w:proofErr w:type="spellStart"/>
      <w:r w:rsidR="000E68B0">
        <w:rPr>
          <w:rFonts w:ascii="Times New Roman" w:hAnsi="Times New Roman" w:cs="Times New Roman"/>
        </w:rPr>
        <w:t>Burstnerová</w:t>
      </w:r>
      <w:proofErr w:type="spellEnd"/>
      <w:r w:rsidR="000E68B0">
        <w:rPr>
          <w:rFonts w:ascii="Times New Roman" w:hAnsi="Times New Roman" w:cs="Times New Roman"/>
        </w:rPr>
        <w:t xml:space="preserve"> – písařka v advokátní kanceláři, K. je sympatická, v jejím pokoji se odehrává začátek procesu; </w:t>
      </w:r>
      <w:proofErr w:type="spellStart"/>
      <w:r w:rsidR="00796F7D">
        <w:rPr>
          <w:rFonts w:ascii="Times New Roman" w:hAnsi="Times New Roman" w:cs="Times New Roman"/>
        </w:rPr>
        <w:t>Titorelli</w:t>
      </w:r>
      <w:proofErr w:type="spellEnd"/>
      <w:r w:rsidR="00796F7D">
        <w:rPr>
          <w:rFonts w:ascii="Times New Roman" w:hAnsi="Times New Roman" w:cs="Times New Roman"/>
        </w:rPr>
        <w:t xml:space="preserve"> – malíř, poskytuje K. rady, slíbí mu přímluvu; Advokát – zastupuje K. na žádost svého </w:t>
      </w:r>
      <w:proofErr w:type="gramStart"/>
      <w:r w:rsidR="00796F7D">
        <w:rPr>
          <w:rFonts w:ascii="Times New Roman" w:hAnsi="Times New Roman" w:cs="Times New Roman"/>
        </w:rPr>
        <w:t>přítele - strýčka</w:t>
      </w:r>
      <w:proofErr w:type="gramEnd"/>
      <w:r w:rsidR="00796F7D">
        <w:rPr>
          <w:rFonts w:ascii="Times New Roman" w:hAnsi="Times New Roman" w:cs="Times New Roman"/>
        </w:rPr>
        <w:t xml:space="preserve"> K., jen do doby než mu K. zastupování odebere</w:t>
      </w:r>
    </w:p>
    <w:p w14:paraId="0F3AE5F0" w14:textId="76CEA4C6" w:rsidR="001058B5" w:rsidRPr="00916CF0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Děj: </w:t>
      </w:r>
      <w:r w:rsidR="00796F7D">
        <w:rPr>
          <w:rFonts w:ascii="Times New Roman" w:hAnsi="Times New Roman" w:cs="Times New Roman"/>
        </w:rPr>
        <w:t>Josef K. je prokuristou v bance. V den jeho 31. narozenin ráno do jeho penzionového pokoje přijde několik mužů aby K. sdělili obvinění z blíže nespecifikovaného zločinu. Na základě toho je zahájen proces. K</w:t>
      </w:r>
      <w:r w:rsidR="00F43A2E">
        <w:rPr>
          <w:rFonts w:ascii="Times New Roman" w:hAnsi="Times New Roman" w:cs="Times New Roman"/>
        </w:rPr>
        <w:t>.</w:t>
      </w:r>
      <w:r w:rsidR="00796F7D">
        <w:rPr>
          <w:rFonts w:ascii="Times New Roman" w:hAnsi="Times New Roman" w:cs="Times New Roman"/>
        </w:rPr>
        <w:t xml:space="preserve"> se snaží očistit, to je ale téměř nemožné kvůli neproniknutelné struktuře soudu a byrokracii. Následně přijíždí strýček K., ten jeho proces svěří svému známému advokátovi. K. dostane od obchodního známého kontakt na soudního malíře </w:t>
      </w:r>
      <w:proofErr w:type="spellStart"/>
      <w:r w:rsidR="00796F7D">
        <w:rPr>
          <w:rFonts w:ascii="Times New Roman" w:hAnsi="Times New Roman" w:cs="Times New Roman"/>
        </w:rPr>
        <w:t>Titorelliho</w:t>
      </w:r>
      <w:proofErr w:type="spellEnd"/>
      <w:r w:rsidR="00796F7D">
        <w:rPr>
          <w:rFonts w:ascii="Times New Roman" w:hAnsi="Times New Roman" w:cs="Times New Roman"/>
        </w:rPr>
        <w:t xml:space="preserve">, ten mu u soudu slíbí přímluvu. K. je spokojen a </w:t>
      </w:r>
      <w:r w:rsidR="00364E28">
        <w:rPr>
          <w:rFonts w:ascii="Times New Roman" w:hAnsi="Times New Roman" w:cs="Times New Roman"/>
        </w:rPr>
        <w:t>advokáta propustí,</w:t>
      </w:r>
      <w:r w:rsidR="00796F7D">
        <w:rPr>
          <w:rFonts w:ascii="Times New Roman" w:hAnsi="Times New Roman" w:cs="Times New Roman"/>
        </w:rPr>
        <w:t xml:space="preserve"> </w:t>
      </w:r>
      <w:r w:rsidR="00364E28">
        <w:rPr>
          <w:rFonts w:ascii="Times New Roman" w:hAnsi="Times New Roman" w:cs="Times New Roman"/>
        </w:rPr>
        <w:t>neb mu od počátku nedůvěřoval. Přesně po roce je K. odveden</w:t>
      </w:r>
      <w:r w:rsidR="0056739D">
        <w:rPr>
          <w:rFonts w:ascii="Times New Roman" w:hAnsi="Times New Roman" w:cs="Times New Roman"/>
        </w:rPr>
        <w:t xml:space="preserve"> muži</w:t>
      </w:r>
      <w:r w:rsidR="00364E28">
        <w:rPr>
          <w:rFonts w:ascii="Times New Roman" w:hAnsi="Times New Roman" w:cs="Times New Roman"/>
        </w:rPr>
        <w:t xml:space="preserve"> a popraven ranou nožem do srdce. Nijak se již nebrání, rezignoval a proces je</w:t>
      </w:r>
      <w:r w:rsidR="0056739D">
        <w:rPr>
          <w:rFonts w:ascii="Times New Roman" w:hAnsi="Times New Roman" w:cs="Times New Roman"/>
        </w:rPr>
        <w:t>j</w:t>
      </w:r>
      <w:r w:rsidR="00364E28">
        <w:rPr>
          <w:rFonts w:ascii="Times New Roman" w:hAnsi="Times New Roman" w:cs="Times New Roman"/>
        </w:rPr>
        <w:t xml:space="preserve"> unavil.</w:t>
      </w:r>
    </w:p>
    <w:p w14:paraId="65166AAC" w14:textId="586CCC5F" w:rsidR="00F756AE" w:rsidRPr="00460044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Můj názor:</w:t>
      </w:r>
      <w:r w:rsidR="00460044">
        <w:rPr>
          <w:rFonts w:ascii="Times New Roman" w:hAnsi="Times New Roman" w:cs="Times New Roman"/>
          <w:b/>
          <w:bCs/>
        </w:rPr>
        <w:t xml:space="preserve"> </w:t>
      </w:r>
      <w:r w:rsidR="00796F7D">
        <w:rPr>
          <w:rFonts w:ascii="Times New Roman" w:hAnsi="Times New Roman" w:cs="Times New Roman"/>
        </w:rPr>
        <w:t xml:space="preserve">Pochmurné dílo, nedokončené, zachovalo se několik kapitol, které chtěl autor sám zlikvidovat. Jedná se o jedno z děl vydaných až po Kafkově smrti jeho přítelem z dětství Maxem Brodem. Sám autor se domníval, že se nejedná o kvalitní dílo, přesto bylo </w:t>
      </w:r>
      <w:proofErr w:type="spellStart"/>
      <w:r w:rsidR="00796F7D">
        <w:rPr>
          <w:rFonts w:ascii="Times New Roman" w:hAnsi="Times New Roman" w:cs="Times New Roman"/>
        </w:rPr>
        <w:t>Le</w:t>
      </w:r>
      <w:proofErr w:type="spellEnd"/>
      <w:r w:rsidR="00796F7D">
        <w:rPr>
          <w:rFonts w:ascii="Times New Roman" w:hAnsi="Times New Roman" w:cs="Times New Roman"/>
        </w:rPr>
        <w:t xml:space="preserve"> Monde vyhlášeno 2. nejdůležitější knihou 20. stol.</w:t>
      </w:r>
    </w:p>
    <w:p w14:paraId="280743BE" w14:textId="77777777" w:rsidR="00F756AE" w:rsidRDefault="00F756AE" w:rsidP="00F756AE">
      <w:pPr>
        <w:rPr>
          <w:rFonts w:ascii="Times New Roman" w:hAnsi="Times New Roman" w:cs="Times New Roman"/>
        </w:rPr>
      </w:pPr>
    </w:p>
    <w:p w14:paraId="39BEA225" w14:textId="77777777" w:rsidR="00F756AE" w:rsidRPr="00DC0874" w:rsidRDefault="00F756AE" w:rsidP="00F756A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3F90B4C" w14:textId="77777777" w:rsidR="00FA118D" w:rsidRDefault="00FA118D"/>
    <w:sectPr w:rsidR="00FA118D" w:rsidSect="00F756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AE"/>
    <w:rsid w:val="000231C4"/>
    <w:rsid w:val="00024578"/>
    <w:rsid w:val="00085464"/>
    <w:rsid w:val="000D0E03"/>
    <w:rsid w:val="000E68B0"/>
    <w:rsid w:val="0010499E"/>
    <w:rsid w:val="001058B5"/>
    <w:rsid w:val="0012300F"/>
    <w:rsid w:val="001647F9"/>
    <w:rsid w:val="001C0994"/>
    <w:rsid w:val="002A3847"/>
    <w:rsid w:val="002B4131"/>
    <w:rsid w:val="002C101B"/>
    <w:rsid w:val="002F13DE"/>
    <w:rsid w:val="0036092F"/>
    <w:rsid w:val="00364E28"/>
    <w:rsid w:val="003E1D9A"/>
    <w:rsid w:val="00410954"/>
    <w:rsid w:val="0043214B"/>
    <w:rsid w:val="00460044"/>
    <w:rsid w:val="00462D7B"/>
    <w:rsid w:val="0056739D"/>
    <w:rsid w:val="005F20DA"/>
    <w:rsid w:val="006069A1"/>
    <w:rsid w:val="006B7B55"/>
    <w:rsid w:val="00730B16"/>
    <w:rsid w:val="00796F7D"/>
    <w:rsid w:val="007D48D9"/>
    <w:rsid w:val="00974013"/>
    <w:rsid w:val="009A452C"/>
    <w:rsid w:val="009B44CB"/>
    <w:rsid w:val="009C3A07"/>
    <w:rsid w:val="00B01EAD"/>
    <w:rsid w:val="00B45611"/>
    <w:rsid w:val="00C24224"/>
    <w:rsid w:val="00C703D4"/>
    <w:rsid w:val="00D07B08"/>
    <w:rsid w:val="00D80231"/>
    <w:rsid w:val="00D90F6C"/>
    <w:rsid w:val="00E81437"/>
    <w:rsid w:val="00E87D6B"/>
    <w:rsid w:val="00EB231F"/>
    <w:rsid w:val="00F24292"/>
    <w:rsid w:val="00F43A2E"/>
    <w:rsid w:val="00F756AE"/>
    <w:rsid w:val="00FA118D"/>
    <w:rsid w:val="00FA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53CC1"/>
  <w15:chartTrackingRefBased/>
  <w15:docId w15:val="{2522B7FD-B4E3-48E9-9A5C-34D3470B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756AE"/>
    <w:rPr>
      <w:kern w:val="2"/>
    </w:rPr>
  </w:style>
  <w:style w:type="paragraph" w:styleId="Nadpis1">
    <w:name w:val="heading 1"/>
    <w:basedOn w:val="Normln"/>
    <w:next w:val="Normln"/>
    <w:link w:val="Nadpis1Char"/>
    <w:uiPriority w:val="9"/>
    <w:qFormat/>
    <w:rsid w:val="00F75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75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75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75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75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0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75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75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75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75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5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75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75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756A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756A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756A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756A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756A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756A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75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75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75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75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756AE"/>
    <w:pPr>
      <w:spacing w:before="160"/>
      <w:jc w:val="center"/>
    </w:pPr>
    <w:rPr>
      <w:i/>
      <w:iCs/>
      <w:color w:val="404040" w:themeColor="text1" w:themeTint="BF"/>
      <w:kern w:val="0"/>
    </w:rPr>
  </w:style>
  <w:style w:type="character" w:customStyle="1" w:styleId="CittChar">
    <w:name w:val="Citát Char"/>
    <w:basedOn w:val="Standardnpsmoodstavce"/>
    <w:link w:val="Citt"/>
    <w:uiPriority w:val="29"/>
    <w:rsid w:val="00F756A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756AE"/>
    <w:pPr>
      <w:ind w:left="720"/>
      <w:contextualSpacing/>
    </w:pPr>
    <w:rPr>
      <w:kern w:val="0"/>
    </w:rPr>
  </w:style>
  <w:style w:type="character" w:styleId="Zdraznnintenzivn">
    <w:name w:val="Intense Emphasis"/>
    <w:basedOn w:val="Standardnpsmoodstavce"/>
    <w:uiPriority w:val="21"/>
    <w:qFormat/>
    <w:rsid w:val="00F756A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75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0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756A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75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262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9</cp:revision>
  <dcterms:created xsi:type="dcterms:W3CDTF">2025-05-06T15:18:00Z</dcterms:created>
  <dcterms:modified xsi:type="dcterms:W3CDTF">2026-01-13T17:29:00Z</dcterms:modified>
</cp:coreProperties>
</file>