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</w:pPr>
      <w:r>
        <w:rPr>
          <w:rFonts w:hint="eastAsia"/>
          <w:lang w:val="en-US" w:eastAsia="zh-CN"/>
        </w:rPr>
        <w:t>一，</w:t>
      </w:r>
      <w:r>
        <w:rPr>
          <w:rFonts w:hint="eastAsia"/>
        </w:rPr>
        <w:t>人员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项目经理：</w:t>
      </w:r>
      <w:r>
        <w:rPr>
          <w:rFonts w:hint="eastAsia"/>
          <w:sz w:val="28"/>
          <w:szCs w:val="28"/>
        </w:rPr>
        <w:t>有专业的项目管理能力和项目管理</w:t>
      </w:r>
      <w:r>
        <w:rPr>
          <w:rFonts w:hint="eastAsia"/>
          <w:sz w:val="28"/>
          <w:szCs w:val="28"/>
          <w:lang w:val="en-US" w:eastAsia="zh-CN"/>
        </w:rPr>
        <w:t>知识</w:t>
      </w:r>
      <w:bookmarkStart w:id="0" w:name="_GoBack"/>
      <w:bookmarkEnd w:id="0"/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关爱老人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UE/UI设计师：审美品味，熟练掌握各种界面设计工作，能够关注用户使用特征，成功设计多个互联网网站的界面和交互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测试专家：细心、耐心，拥有丰富的测试经验，并融洽地与技术团队配合。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lang w:val="en-US" w:eastAsia="zh-CN"/>
        </w:rPr>
        <w:t>二，</w:t>
      </w:r>
      <w:r>
        <w:rPr>
          <w:rFonts w:hint="eastAsia"/>
        </w:rPr>
        <w:t>资金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1，预算分析：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需要总投入约为7万元人民币，启动基金为5.6万元人民币，约占总投入资金量80%，后期吸引直接投资1.4万元人民币，约占总投入资金量20%。资金前期主要用于软件开发、检验、完善与市场开拓，当产品成熟稳定，各项运行体制完善，将引入风险投资与银行贷款，未来5年公司将继续扩大生产规模，主要投资用途包括：补充流动资金、拓展附属功能、市场推广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资金运用规划：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default"/>
          <w:sz w:val="28"/>
          <w:szCs w:val="28"/>
          <w:lang w:val="en-US" w:eastAsia="zh-CN"/>
        </w:rPr>
        <w:t>App产品原型与功能的开发由团队中的技术人员负责，并邀请专业技术人员进行指导完善，预计花费2.5万元。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default"/>
          <w:sz w:val="28"/>
          <w:szCs w:val="28"/>
          <w:lang w:val="en-US" w:eastAsia="zh-CN"/>
        </w:rPr>
        <w:t>App的测试将寻找专业软件测试公司，对App进行稳定性、安全性等专项测试以保证软件卡顿、内存占用、安全及启动时间等符合预期要求，预计花费1万元。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3）</w:t>
      </w:r>
      <w:r>
        <w:rPr>
          <w:rFonts w:hint="default"/>
          <w:sz w:val="28"/>
          <w:szCs w:val="28"/>
          <w:lang w:val="en-US" w:eastAsia="zh-CN"/>
        </w:rPr>
        <w:t>产品上线运营推广，测试结束后公司将与各大公共服务平台、应用市场进行接轨，预计初期花销为5000元，后期将按照资金收入规划推广基金所占比例。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4）</w:t>
      </w:r>
      <w:r>
        <w:rPr>
          <w:rFonts w:hint="default"/>
          <w:sz w:val="28"/>
          <w:szCs w:val="28"/>
          <w:lang w:val="en-US" w:eastAsia="zh-CN"/>
        </w:rPr>
        <w:t>App后期更新维护，为让孝馨app在行业内中脱颖而出，我们将不断更新可以提供的后续服务、维护修复软件BUG，公司将全部流动资金的75%作为后期维护资金，保证App的正常运行。</w:t>
      </w:r>
    </w:p>
    <w:p>
      <w:pPr>
        <w:pStyle w:val="2"/>
        <w:jc w:val="both"/>
      </w:pPr>
      <w:r>
        <w:rPr>
          <w:rFonts w:hint="eastAsia"/>
          <w:lang w:val="en-US" w:eastAsia="zh-CN"/>
        </w:rPr>
        <w:t>三，</w:t>
      </w: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  <w:jc w:val="both"/>
      </w:pPr>
      <w:r>
        <w:rPr>
          <w:rFonts w:hint="eastAsia"/>
          <w:lang w:val="en-US" w:eastAsia="zh-CN"/>
        </w:rPr>
        <w:t>四，</w:t>
      </w: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平米以内的固定工作场地；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31999"/>
    <w:multiLevelType w:val="singleLevel"/>
    <w:tmpl w:val="6F231999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F3E1A"/>
    <w:rsid w:val="204F1ACF"/>
    <w:rsid w:val="2FFE2798"/>
    <w:rsid w:val="648C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2020-11-16T00:15:00Z</dcterms:created>
  <dc:creator>Lenovo</dc:creator>
  <cp:lastModifiedBy>伯格</cp:lastModifiedBy>
  <dcterms:modified xsi:type="dcterms:W3CDTF">2020-11-16T01:55:05Z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