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 · 共同第一作者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 | 博士阶段研究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共同设计并实现UniCAV模型及训练框架，承担数据整理、计算分析、基准评测与初稿撰写；共同第一作者稿件正在Cell Reports Medicine返修。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 | 一级科研助理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2023—2024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 | 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 | 硕士阶段研究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 | 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AI与计算技能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github.com/hushuzuiniu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