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F653E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jc w:val="left"/>
        <w:rPr>
          <w:rFonts w:ascii="Segoe UI" w:eastAsia="宋体" w:hAnsi="Segoe UI" w:cs="Segoe UI"/>
          <w:color w:val="121212"/>
          <w:kern w:val="0"/>
          <w:szCs w:val="21"/>
        </w:rPr>
      </w:pPr>
      <w:r w:rsidRPr="0089622E">
        <w:rPr>
          <w:rFonts w:ascii="Segoe UI" w:eastAsia="宋体" w:hAnsi="Segoe UI" w:cs="Segoe UI"/>
          <w:color w:val="121212"/>
          <w:kern w:val="0"/>
          <w:szCs w:val="21"/>
        </w:rPr>
        <w:t>还有哪些需要改进和优化的地方呢？</w:t>
      </w:r>
    </w:p>
    <w:p w14:paraId="2A7BC0D6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Segoe UI" w:eastAsia="宋体" w:hAnsi="Segoe UI" w:cs="Segoe UI"/>
          <w:color w:val="373734"/>
          <w:kern w:val="0"/>
          <w:szCs w:val="21"/>
        </w:rPr>
      </w:pPr>
      <w:r w:rsidRPr="0089622E">
        <w:rPr>
          <w:rFonts w:ascii="Segoe UI" w:eastAsia="宋体" w:hAnsi="Segoe UI" w:cs="Segoe UI"/>
          <w:color w:val="7B7974"/>
          <w:kern w:val="0"/>
          <w:szCs w:val="21"/>
          <w:bdr w:val="single" w:sz="2" w:space="0" w:color="auto" w:frame="1"/>
        </w:rPr>
        <w:t>3:31 PM</w:t>
      </w:r>
    </w:p>
    <w:p w14:paraId="68A19164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1"/>
        <w:rPr>
          <w:rFonts w:ascii="Georgia" w:eastAsia="宋体" w:hAnsi="Georgia" w:cs="Segoe UI"/>
          <w:b/>
          <w:bCs/>
          <w:color w:val="121212"/>
          <w:kern w:val="0"/>
          <w:sz w:val="36"/>
          <w:szCs w:val="36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36"/>
          <w:szCs w:val="36"/>
        </w:rPr>
        <w:t>模型改进与优化建议</w:t>
      </w:r>
    </w:p>
    <w:p w14:paraId="1953A201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在前面提到的几个问题基础上，我从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模型完整性、一致性、可执行性、工程实用性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四个维度，列出更系统的改进点。</w:t>
      </w:r>
    </w:p>
    <w:p w14:paraId="387AB51D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pict w14:anchorId="01BCD4D2">
          <v:rect id="_x0000_i1025" style="width:0;height:0" o:hralign="center" o:hrstd="t" o:hr="t" fillcolor="#a0a0a0" stroked="f"/>
        </w:pict>
      </w:r>
    </w:p>
    <w:p w14:paraId="5682EE94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2"/>
        <w:rPr>
          <w:rFonts w:ascii="Georgia" w:eastAsia="宋体" w:hAnsi="Georgia" w:cs="Segoe UI"/>
          <w:b/>
          <w:bCs/>
          <w:color w:val="121212"/>
          <w:kern w:val="0"/>
          <w:sz w:val="27"/>
          <w:szCs w:val="27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7"/>
          <w:szCs w:val="27"/>
        </w:rPr>
        <w:t>一、结构与一致性问题</w:t>
      </w:r>
    </w:p>
    <w:p w14:paraId="780783D2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1. DGSS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中坐标定义存在冲突</w:t>
      </w:r>
    </w:p>
    <w:p w14:paraId="53590A3F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Segoe UI" w:eastAsia="宋体" w:hAnsi="Segoe UI" w:cs="Segoe UI"/>
          <w:color w:val="7B7974"/>
          <w:kern w:val="0"/>
          <w:szCs w:val="21"/>
        </w:rPr>
      </w:pPr>
      <w:proofErr w:type="spellStart"/>
      <w:r w:rsidRPr="0089622E">
        <w:rPr>
          <w:rFonts w:ascii="Segoe UI" w:eastAsia="宋体" w:hAnsi="Segoe UI" w:cs="Segoe UI"/>
          <w:color w:val="7B7974"/>
          <w:kern w:val="0"/>
          <w:szCs w:val="21"/>
        </w:rPr>
        <w:t>sysml</w:t>
      </w:r>
      <w:proofErr w:type="spellEnd"/>
    </w:p>
    <w:p w14:paraId="19EAEF93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part </w:t>
      </w:r>
      <w:proofErr w:type="spellStart"/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tc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TC {</w:t>
      </w:r>
    </w:p>
    <w:p w14:paraId="64F5A853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:&gt;&gt;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collectionPosition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{</w:t>
      </w:r>
    </w:p>
    <w:p w14:paraId="3F4774C2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    :&gt;&gt; x = -310.0930 [mm];</w:t>
      </w:r>
    </w:p>
    <w:p w14:paraId="335712F0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    :&gt;&gt; y = 0 [mm];</w:t>
      </w:r>
    </w:p>
    <w:p w14:paraId="2E7E6093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    :&gt;&gt; z = 0 [mm];           // ← 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这里是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0</w:t>
      </w:r>
    </w:p>
    <w:p w14:paraId="414BA3A5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}</w:t>
      </w:r>
    </w:p>
    <w:p w14:paraId="0DD1CC48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}</w:t>
      </w:r>
    </w:p>
    <w:p w14:paraId="4496A9BE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但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TCApertureGeometry.centerPosition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默认是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z = 5.9873 [mm]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。两个本应一致的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"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开口中心位置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"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取值不同，会导致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DropletCollectedByTC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约束判定不可靠。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：去掉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collectionPosition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，统一使用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aperture.centerPosition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，或加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bind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约束强制对齐。</w:t>
      </w:r>
    </w:p>
    <w:p w14:paraId="62FAB1B7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2. </w:t>
      </w:r>
      <w:proofErr w:type="spellStart"/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nominalNozzlePosition</w:t>
      </w:r>
      <w:proofErr w:type="spellEnd"/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与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 </w:t>
      </w:r>
      <w:proofErr w:type="spellStart"/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Nozzle.currentPose</w:t>
      </w:r>
      <w:proofErr w:type="spellEnd"/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缺少绑定</w:t>
      </w:r>
    </w:p>
    <w:p w14:paraId="4680B590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Segoe UI" w:eastAsia="宋体" w:hAnsi="Segoe UI" w:cs="Segoe UI"/>
          <w:color w:val="7B7974"/>
          <w:kern w:val="0"/>
          <w:szCs w:val="21"/>
        </w:rPr>
      </w:pPr>
      <w:proofErr w:type="spellStart"/>
      <w:r w:rsidRPr="0089622E">
        <w:rPr>
          <w:rFonts w:ascii="Segoe UI" w:eastAsia="宋体" w:hAnsi="Segoe UI" w:cs="Segoe UI"/>
          <w:color w:val="7B7974"/>
          <w:kern w:val="0"/>
          <w:szCs w:val="21"/>
        </w:rPr>
        <w:t>sysml</w:t>
      </w:r>
      <w:proofErr w:type="spellEnd"/>
    </w:p>
    <w:p w14:paraId="52C2275C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item </w:t>
      </w:r>
      <w:proofErr w:type="spellStart"/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nominalNozzlePosition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SpatialReferencePoint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{ ... x = 410.453510 [mm] ... }</w:t>
      </w:r>
    </w:p>
    <w:p w14:paraId="7D6CCA49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这个名义位置定义了，但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DGSS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中并没有把它与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nozzle.currentPose.position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关联起来，也没有体现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"DGS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调整后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nozzle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偏离名义位置多少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"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。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：增加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positionOffset</w:t>
      </w:r>
      <w:proofErr w:type="spellEnd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 xml:space="preserve"> = 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currentPose.position</w:t>
      </w:r>
      <w:proofErr w:type="spellEnd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 xml:space="preserve"> - 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nominalNozzlePosition.position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类的派生属性。</w:t>
      </w:r>
    </w:p>
    <w:p w14:paraId="519958DD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3. DGS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的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 </w:t>
      </w:r>
      <w:proofErr w:type="spellStart"/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commandedXxx</w:t>
      </w:r>
      <w:proofErr w:type="spellEnd"/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与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 </w:t>
      </w:r>
      <w:proofErr w:type="spellStart"/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currentPose</w:t>
      </w:r>
      <w:proofErr w:type="spellEnd"/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没有关联</w:t>
      </w:r>
    </w:p>
    <w:p w14:paraId="02F30A5A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DGS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有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6 </w:t>
      </w:r>
      <w:proofErr w:type="gramStart"/>
      <w:r w:rsidRPr="0089622E">
        <w:rPr>
          <w:rFonts w:ascii="Georgia" w:eastAsia="宋体" w:hAnsi="Georgia" w:cs="Segoe UI"/>
          <w:color w:val="0B0B0B"/>
          <w:kern w:val="0"/>
          <w:szCs w:val="21"/>
        </w:rPr>
        <w:t>个</w:t>
      </w:r>
      <w:proofErr w:type="gram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commandedTx</w:t>
      </w:r>
      <w:proofErr w:type="spellEnd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/Ty/.</w:t>
      </w:r>
      <w:proofErr w:type="gram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..</w:t>
      </w:r>
      <w:proofErr w:type="gramEnd"/>
      <w:r w:rsidRPr="0089622E">
        <w:rPr>
          <w:rFonts w:ascii="Georgia" w:eastAsia="宋体" w:hAnsi="Georgia" w:cs="Segoe UI"/>
          <w:color w:val="0B0B0B"/>
          <w:kern w:val="0"/>
          <w:szCs w:val="21"/>
        </w:rPr>
        <w:t>，也有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currentPose</w:t>
      </w:r>
      <w:proofErr w:type="spellEnd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 xml:space="preserve"> : Pose6DOF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，但两者之间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没有任何约束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。理想情况应该是：</w:t>
      </w:r>
    </w:p>
    <w:p w14:paraId="40E0E008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Segoe UI" w:eastAsia="宋体" w:hAnsi="Segoe UI" w:cs="Segoe UI"/>
          <w:color w:val="7B7974"/>
          <w:kern w:val="0"/>
          <w:szCs w:val="21"/>
        </w:rPr>
      </w:pPr>
      <w:proofErr w:type="spellStart"/>
      <w:r w:rsidRPr="0089622E">
        <w:rPr>
          <w:rFonts w:ascii="Segoe UI" w:eastAsia="宋体" w:hAnsi="Segoe UI" w:cs="Segoe UI"/>
          <w:color w:val="7B7974"/>
          <w:kern w:val="0"/>
          <w:szCs w:val="21"/>
        </w:rPr>
        <w:t>sysml</w:t>
      </w:r>
      <w:proofErr w:type="spellEnd"/>
    </w:p>
    <w:p w14:paraId="0DFF7BBD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lastRenderedPageBreak/>
        <w:t xml:space="preserve">// 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在稳态下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currentPose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≈ command 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经运动学变换后的结果</w:t>
      </w:r>
    </w:p>
    <w:p w14:paraId="1D3AAA33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：增加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forwardKinematics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计算函数，并约束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currentPose</w:t>
      </w:r>
      <w:proofErr w:type="spellEnd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 xml:space="preserve"> == 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forwardKinematics</w:t>
      </w:r>
      <w:proofErr w:type="spellEnd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(commanded...)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。</w:t>
      </w:r>
    </w:p>
    <w:p w14:paraId="6EA02444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4. Nozzle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与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 DG / DGS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的装配关系不完整</w:t>
      </w:r>
    </w:p>
    <w:p w14:paraId="109C3852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Segoe UI" w:eastAsia="宋体" w:hAnsi="Segoe UI" w:cs="Segoe UI"/>
          <w:color w:val="7B7974"/>
          <w:kern w:val="0"/>
          <w:szCs w:val="21"/>
        </w:rPr>
      </w:pPr>
      <w:proofErr w:type="spellStart"/>
      <w:r w:rsidRPr="0089622E">
        <w:rPr>
          <w:rFonts w:ascii="Segoe UI" w:eastAsia="宋体" w:hAnsi="Segoe UI" w:cs="Segoe UI"/>
          <w:color w:val="7B7974"/>
          <w:kern w:val="0"/>
          <w:szCs w:val="21"/>
        </w:rPr>
        <w:t>sysml</w:t>
      </w:r>
      <w:proofErr w:type="spellEnd"/>
    </w:p>
    <w:p w14:paraId="54295FC1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part def DGSS {</w:t>
      </w:r>
    </w:p>
    <w:p w14:paraId="524B5145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part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dgs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</w:t>
      </w:r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DGS;</w:t>
      </w:r>
    </w:p>
    <w:p w14:paraId="2E799BF5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part body </w:t>
      </w:r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DG;</w:t>
      </w:r>
    </w:p>
    <w:p w14:paraId="0A60E252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part </w:t>
      </w:r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nozzle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Nozzle;</w:t>
      </w:r>
    </w:p>
    <w:p w14:paraId="41D70EE0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...</w:t>
      </w:r>
    </w:p>
    <w:p w14:paraId="72626BDB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}</w:t>
      </w:r>
    </w:p>
    <w:p w14:paraId="44D0B183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三个部件并列存在，但没有通过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connect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把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MechanicalMountPort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连起来。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</w:t>
      </w:r>
    </w:p>
    <w:p w14:paraId="1536B94C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Segoe UI" w:eastAsia="宋体" w:hAnsi="Segoe UI" w:cs="Segoe UI"/>
          <w:color w:val="7B7974"/>
          <w:kern w:val="0"/>
          <w:szCs w:val="21"/>
        </w:rPr>
      </w:pPr>
      <w:proofErr w:type="spellStart"/>
      <w:r w:rsidRPr="0089622E">
        <w:rPr>
          <w:rFonts w:ascii="Segoe UI" w:eastAsia="宋体" w:hAnsi="Segoe UI" w:cs="Segoe UI"/>
          <w:color w:val="7B7974"/>
          <w:kern w:val="0"/>
          <w:szCs w:val="21"/>
        </w:rPr>
        <w:t>sysml</w:t>
      </w:r>
      <w:proofErr w:type="spellEnd"/>
    </w:p>
    <w:p w14:paraId="6F6F4FC1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connect </w:t>
      </w:r>
      <w:proofErr w:type="spellStart"/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dgs.loadPort</w:t>
      </w:r>
      <w:proofErr w:type="spellEnd"/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to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body.stageMount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;</w:t>
      </w:r>
    </w:p>
    <w:p w14:paraId="1C539354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connect </w:t>
      </w:r>
      <w:proofErr w:type="spellStart"/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body.nozzleMount</w:t>
      </w:r>
      <w:proofErr w:type="spellEnd"/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to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nozzle.mountingPort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;</w:t>
      </w:r>
    </w:p>
    <w:p w14:paraId="4D47CCDD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否则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"DGS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移动会带动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Nozzle"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这件事在模型中没有体现。</w:t>
      </w:r>
    </w:p>
    <w:p w14:paraId="568B21D6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pict w14:anchorId="443D3E73">
          <v:rect id="_x0000_i1026" style="width:0;height:0" o:hralign="center" o:hrstd="t" o:hr="t" fillcolor="#a0a0a0" stroked="f"/>
        </w:pict>
      </w:r>
    </w:p>
    <w:p w14:paraId="329DE9A2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2"/>
        <w:rPr>
          <w:rFonts w:ascii="Georgia" w:eastAsia="宋体" w:hAnsi="Georgia" w:cs="Segoe UI"/>
          <w:b/>
          <w:bCs/>
          <w:color w:val="121212"/>
          <w:kern w:val="0"/>
          <w:sz w:val="27"/>
          <w:szCs w:val="27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7"/>
          <w:szCs w:val="27"/>
        </w:rPr>
        <w:t>二、缺失的关键模型元素</w:t>
      </w:r>
    </w:p>
    <w:p w14:paraId="6F18ABFD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5.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缺少运动学传递关系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 (Kinematic Chain)</w:t>
      </w:r>
    </w:p>
    <w:p w14:paraId="208AF555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整个模型</w:t>
      </w:r>
      <w:proofErr w:type="gramStart"/>
      <w:r w:rsidRPr="0089622E">
        <w:rPr>
          <w:rFonts w:ascii="Georgia" w:eastAsia="宋体" w:hAnsi="Georgia" w:cs="Segoe UI"/>
          <w:color w:val="0B0B0B"/>
          <w:kern w:val="0"/>
          <w:szCs w:val="21"/>
        </w:rPr>
        <w:t>最</w:t>
      </w:r>
      <w:proofErr w:type="gramEnd"/>
      <w:r w:rsidRPr="0089622E">
        <w:rPr>
          <w:rFonts w:ascii="Georgia" w:eastAsia="宋体" w:hAnsi="Georgia" w:cs="Segoe UI"/>
          <w:color w:val="0B0B0B"/>
          <w:kern w:val="0"/>
          <w:szCs w:val="21"/>
        </w:rPr>
        <w:t>核心的物理因果链是：</w:t>
      </w:r>
    </w:p>
    <w:p w14:paraId="0DF2916D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DGS 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指令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→ DG 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位姿变化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→ Nozzle 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位姿变化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→ 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液滴初始位置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/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方向变化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→ 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轨迹变化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→ 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命中</w:t>
      </w:r>
    </w:p>
    <w:p w14:paraId="2DC1CA61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但模型中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没有任何一个环节把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 xml:space="preserve">"DGS 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命令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"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和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 xml:space="preserve">"Nozzle 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实际位姿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"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连起来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。这意味着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AdjustNozzleToHitTarget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用例中的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computeDGSCommand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没有可计算的依据。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建议增加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</w:t>
      </w:r>
    </w:p>
    <w:p w14:paraId="7E7DC586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Segoe UI" w:eastAsia="宋体" w:hAnsi="Segoe UI" w:cs="Segoe UI"/>
          <w:color w:val="7B7974"/>
          <w:kern w:val="0"/>
          <w:szCs w:val="21"/>
        </w:rPr>
      </w:pPr>
      <w:proofErr w:type="spellStart"/>
      <w:r w:rsidRPr="0089622E">
        <w:rPr>
          <w:rFonts w:ascii="Segoe UI" w:eastAsia="宋体" w:hAnsi="Segoe UI" w:cs="Segoe UI"/>
          <w:color w:val="7B7974"/>
          <w:kern w:val="0"/>
          <w:szCs w:val="21"/>
        </w:rPr>
        <w:t>sysml</w:t>
      </w:r>
      <w:proofErr w:type="spellEnd"/>
    </w:p>
    <w:p w14:paraId="3A0FA12A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calc def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dgsToNozzleKinematics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{</w:t>
      </w:r>
    </w:p>
    <w:p w14:paraId="04A688ED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in </w:t>
      </w:r>
      <w:proofErr w:type="spellStart"/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dgsPose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Pose6DOF;</w:t>
      </w:r>
    </w:p>
    <w:p w14:paraId="03DF9636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in </w:t>
      </w:r>
      <w:proofErr w:type="spellStart"/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mountingOffset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Position3D;</w:t>
      </w:r>
    </w:p>
    <w:p w14:paraId="33924C3E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return : Pose6DOF;  // nozzle 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位姿</w:t>
      </w:r>
    </w:p>
    <w:p w14:paraId="0E83A9F6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}</w:t>
      </w:r>
    </w:p>
    <w:p w14:paraId="6C1C0820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6.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缺少传感器与反馈回路建模</w:t>
      </w:r>
    </w:p>
    <w:p w14:paraId="0A709197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lastRenderedPageBreak/>
        <w:t xml:space="preserve">Req2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谈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"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闭环带宽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"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，测试用例提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"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共焦位移传感器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"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，但模型里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没有任何传感器对象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。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</w:t>
      </w:r>
    </w:p>
    <w:p w14:paraId="1B8DF8F1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Segoe UI" w:eastAsia="宋体" w:hAnsi="Segoe UI" w:cs="Segoe UI"/>
          <w:color w:val="7B7974"/>
          <w:kern w:val="0"/>
          <w:szCs w:val="21"/>
        </w:rPr>
      </w:pPr>
      <w:proofErr w:type="spellStart"/>
      <w:r w:rsidRPr="0089622E">
        <w:rPr>
          <w:rFonts w:ascii="Segoe UI" w:eastAsia="宋体" w:hAnsi="Segoe UI" w:cs="Segoe UI"/>
          <w:color w:val="7B7974"/>
          <w:kern w:val="0"/>
          <w:szCs w:val="21"/>
        </w:rPr>
        <w:t>sysml</w:t>
      </w:r>
      <w:proofErr w:type="spellEnd"/>
    </w:p>
    <w:p w14:paraId="3093FA09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part def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ConfocalDisplacementSensor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{</w:t>
      </w:r>
    </w:p>
    <w:p w14:paraId="37EC05DC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attribute </w:t>
      </w:r>
      <w:proofErr w:type="spellStart"/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samplingRate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FrequencyValue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;</w:t>
      </w:r>
    </w:p>
    <w:p w14:paraId="74A9938C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attribute </w:t>
      </w:r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resolution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LengthValue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;</w:t>
      </w:r>
    </w:p>
    <w:p w14:paraId="288E5EC4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attribute </w:t>
      </w:r>
      <w:proofErr w:type="spellStart"/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measurementRange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LengthValue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;</w:t>
      </w:r>
    </w:p>
    <w:p w14:paraId="78D6573F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port </w:t>
      </w:r>
      <w:proofErr w:type="spellStart"/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signalOut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SensorSignalPort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;</w:t>
      </w:r>
    </w:p>
    <w:p w14:paraId="51DE081E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}</w:t>
      </w:r>
    </w:p>
    <w:p w14:paraId="4DEA4708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</w:p>
    <w:p w14:paraId="2FB3D978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part def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ClosedLoopController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{</w:t>
      </w:r>
    </w:p>
    <w:p w14:paraId="21AAA916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in </w:t>
      </w:r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feedback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SensorSignalPort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;</w:t>
      </w:r>
    </w:p>
    <w:p w14:paraId="2B257853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out </w:t>
      </w:r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command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ControlSignalPort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;</w:t>
      </w:r>
    </w:p>
    <w:p w14:paraId="5785DEFE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attribute </w:t>
      </w:r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bandwidth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FrequencyValue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;</w:t>
      </w:r>
    </w:p>
    <w:p w14:paraId="45C8A41E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}</w:t>
      </w:r>
    </w:p>
    <w:p w14:paraId="3D4CF7AD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并在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DGSS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中实例化、连接，形成完整闭环。</w:t>
      </w:r>
    </w:p>
    <w:p w14:paraId="4CC68D73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7.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缺少时间属性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 /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动态行为模型</w:t>
      </w:r>
    </w:p>
    <w:p w14:paraId="782D5A4D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BallisticTrajectory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用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P(t) = P0 + V0·t + 0.5·g·t²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描述，但模型里没有定义：</w:t>
      </w:r>
    </w:p>
    <w:p w14:paraId="7EEE40E4" w14:textId="77777777" w:rsidR="0089622E" w:rsidRPr="0089622E" w:rsidRDefault="0089622E" w:rsidP="0089622E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飞行时间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(time of flight)</w:t>
      </w:r>
    </w:p>
    <w:p w14:paraId="153C7406" w14:textId="77777777" w:rsidR="0089622E" w:rsidRPr="0089622E" w:rsidRDefault="0089622E" w:rsidP="0089622E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液滴生成频率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(typical EUV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系统是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~50 kHz)</w:t>
      </w:r>
    </w:p>
    <w:p w14:paraId="4B3BD422" w14:textId="77777777" w:rsidR="0089622E" w:rsidRPr="0089622E" w:rsidRDefault="0089622E" w:rsidP="0089622E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液滴间距</w:t>
      </w:r>
    </w:p>
    <w:p w14:paraId="514600E8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：增加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dropletGenerationRate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,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timeOfFlight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,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dropletSpacing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等属性。</w:t>
      </w:r>
    </w:p>
    <w:p w14:paraId="059D94FC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8.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缺少误差源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 /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公差链</w:t>
      </w:r>
    </w:p>
    <w:p w14:paraId="09692CB7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工程上液滴命中精度由多个误差源叠加：</w:t>
      </w:r>
    </w:p>
    <w:p w14:paraId="22E51F8E" w14:textId="77777777" w:rsidR="0089622E" w:rsidRPr="0089622E" w:rsidRDefault="0089622E" w:rsidP="0089622E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喷嘴方向偏差</w:t>
      </w:r>
    </w:p>
    <w:p w14:paraId="4AF85178" w14:textId="77777777" w:rsidR="0089622E" w:rsidRPr="0089622E" w:rsidRDefault="0089622E" w:rsidP="0089622E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DGS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定位误差</w:t>
      </w:r>
    </w:p>
    <w:p w14:paraId="335A3BFD" w14:textId="77777777" w:rsidR="0089622E" w:rsidRPr="0089622E" w:rsidRDefault="0089622E" w:rsidP="0089622E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装配误差</w:t>
      </w:r>
    </w:p>
    <w:p w14:paraId="27BC391F" w14:textId="77777777" w:rsidR="0089622E" w:rsidRPr="0089622E" w:rsidRDefault="0089622E" w:rsidP="0089622E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振动</w:t>
      </w:r>
    </w:p>
    <w:p w14:paraId="7AE8166D" w14:textId="77777777" w:rsidR="0089622E" w:rsidRPr="0089622E" w:rsidRDefault="0089622E" w:rsidP="0089622E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气流扰动</w:t>
      </w:r>
    </w:p>
    <w:p w14:paraId="34B14E55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：增加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ErrorBudget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部分，把各项误差贡献量化并校核与开口尺寸的关系。</w:t>
      </w:r>
    </w:p>
    <w:p w14:paraId="1116DABD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pict w14:anchorId="7C91AA87">
          <v:rect id="_x0000_i1027" style="width:0;height:0" o:hralign="center" o:hrstd="t" o:hr="t" fillcolor="#a0a0a0" stroked="f"/>
        </w:pict>
      </w:r>
    </w:p>
    <w:p w14:paraId="34D23F8E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2"/>
        <w:rPr>
          <w:rFonts w:ascii="Georgia" w:eastAsia="宋体" w:hAnsi="Georgia" w:cs="Segoe UI"/>
          <w:b/>
          <w:bCs/>
          <w:color w:val="121212"/>
          <w:kern w:val="0"/>
          <w:sz w:val="27"/>
          <w:szCs w:val="27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7"/>
          <w:szCs w:val="27"/>
        </w:rPr>
        <w:t>三、需求与约束的可执行性</w:t>
      </w:r>
    </w:p>
    <w:p w14:paraId="00DCFB96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lastRenderedPageBreak/>
        <w:t xml:space="preserve">9.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多个关键属性未赋值，导致需求无法判定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9"/>
        <w:gridCol w:w="683"/>
        <w:gridCol w:w="1748"/>
      </w:tblGrid>
      <w:tr w:rsidR="0089622E" w:rsidRPr="0089622E" w14:paraId="31414D5C" w14:textId="77777777" w:rsidTr="0089622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AC6A88" w14:textId="77777777" w:rsidR="0089622E" w:rsidRPr="0089622E" w:rsidRDefault="0089622E" w:rsidP="0089622E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121212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color w:val="121212"/>
                <w:kern w:val="0"/>
                <w:sz w:val="24"/>
                <w:szCs w:val="24"/>
              </w:rPr>
              <w:t>属性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7FB05C" w14:textId="77777777" w:rsidR="0089622E" w:rsidRPr="0089622E" w:rsidRDefault="0089622E" w:rsidP="0089622E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121212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color w:val="121212"/>
                <w:kern w:val="0"/>
                <w:sz w:val="24"/>
                <w:szCs w:val="24"/>
              </w:rPr>
              <w:t>状态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9D8D44" w14:textId="77777777" w:rsidR="0089622E" w:rsidRPr="0089622E" w:rsidRDefault="0089622E" w:rsidP="0089622E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121212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color w:val="121212"/>
                <w:kern w:val="0"/>
                <w:sz w:val="24"/>
                <w:szCs w:val="24"/>
              </w:rPr>
              <w:t>影响</w:t>
            </w:r>
          </w:p>
        </w:tc>
      </w:tr>
      <w:tr w:rsidR="0089622E" w:rsidRPr="0089622E" w14:paraId="3BF79584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418C3A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9622E">
              <w:rPr>
                <w:rFonts w:ascii="Courier New" w:eastAsia="宋体" w:hAnsi="Courier New" w:cs="Courier New"/>
                <w:color w:val="8D2525"/>
                <w:kern w:val="0"/>
                <w:sz w:val="24"/>
                <w:szCs w:val="24"/>
                <w:bdr w:val="single" w:sz="2" w:space="0" w:color="auto" w:frame="1"/>
              </w:rPr>
              <w:t>achievableAdjustableRegionDiameter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AD63B0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未赋值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D62FE1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Req1 无法判定</w:t>
            </w:r>
          </w:p>
        </w:tc>
      </w:tr>
      <w:tr w:rsidR="0089622E" w:rsidRPr="0089622E" w14:paraId="40F01E5C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2FCD6F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9622E">
              <w:rPr>
                <w:rFonts w:ascii="Courier New" w:eastAsia="宋体" w:hAnsi="Courier New" w:cs="Courier New"/>
                <w:color w:val="8D2525"/>
                <w:kern w:val="0"/>
                <w:sz w:val="24"/>
                <w:szCs w:val="24"/>
                <w:bdr w:val="single" w:sz="2" w:space="0" w:color="auto" w:frame="1"/>
              </w:rPr>
              <w:t>closedLoopBandwidth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E8E50D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未赋值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A819BB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Req2 无法判定</w:t>
            </w:r>
          </w:p>
        </w:tc>
      </w:tr>
      <w:tr w:rsidR="0089622E" w:rsidRPr="0089622E" w14:paraId="20C2588C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C979F9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9622E">
              <w:rPr>
                <w:rFonts w:ascii="Courier New" w:eastAsia="宋体" w:hAnsi="Courier New" w:cs="Courier New"/>
                <w:color w:val="8D2525"/>
                <w:kern w:val="0"/>
                <w:sz w:val="24"/>
                <w:szCs w:val="24"/>
                <w:bdr w:val="single" w:sz="2" w:space="0" w:color="auto" w:frame="1"/>
              </w:rPr>
              <w:t>meanGasVelocity</w:t>
            </w:r>
            <w:proofErr w:type="spellEnd"/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 / </w:t>
            </w:r>
            <w:proofErr w:type="spellStart"/>
            <w:r w:rsidRPr="0089622E">
              <w:rPr>
                <w:rFonts w:ascii="Courier New" w:eastAsia="宋体" w:hAnsi="Courier New" w:cs="Courier New"/>
                <w:color w:val="8D2525"/>
                <w:kern w:val="0"/>
                <w:sz w:val="24"/>
                <w:szCs w:val="24"/>
                <w:bdr w:val="single" w:sz="2" w:space="0" w:color="auto" w:frame="1"/>
              </w:rPr>
              <w:t>gasVelocityRMS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593B66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未赋值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4867C9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弹道扰动无法计算</w:t>
            </w:r>
          </w:p>
        </w:tc>
      </w:tr>
      <w:tr w:rsidR="0089622E" w:rsidRPr="0089622E" w14:paraId="35D65097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CBB41F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9622E">
              <w:rPr>
                <w:rFonts w:ascii="Courier New" w:eastAsia="宋体" w:hAnsi="Courier New" w:cs="Courier New"/>
                <w:color w:val="8D2525"/>
                <w:kern w:val="0"/>
                <w:sz w:val="24"/>
                <w:szCs w:val="24"/>
                <w:bdr w:val="single" w:sz="2" w:space="0" w:color="auto" w:frame="1"/>
              </w:rPr>
              <w:t>bandwidthTestAmplitude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C9EB1E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未赋值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4DC049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测试规范不完整</w:t>
            </w:r>
          </w:p>
        </w:tc>
      </w:tr>
      <w:tr w:rsidR="0089622E" w:rsidRPr="0089622E" w14:paraId="0943660E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DE80CD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9622E">
              <w:rPr>
                <w:rFonts w:ascii="Courier New" w:eastAsia="宋体" w:hAnsi="Courier New" w:cs="Courier New"/>
                <w:color w:val="8D2525"/>
                <w:kern w:val="0"/>
                <w:sz w:val="24"/>
                <w:szCs w:val="24"/>
                <w:bdr w:val="single" w:sz="2" w:space="0" w:color="auto" w:frame="1"/>
              </w:rPr>
              <w:t>Droplet.initialSpeed</w:t>
            </w:r>
            <w:proofErr w:type="spellEnd"/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 / </w:t>
            </w:r>
            <w:r w:rsidRPr="0089622E">
              <w:rPr>
                <w:rFonts w:ascii="Courier New" w:eastAsia="宋体" w:hAnsi="Courier New" w:cs="Courier New"/>
                <w:color w:val="8D2525"/>
                <w:kern w:val="0"/>
                <w:sz w:val="24"/>
                <w:szCs w:val="24"/>
                <w:bdr w:val="single" w:sz="2" w:space="0" w:color="auto" w:frame="1"/>
              </w:rPr>
              <w:t>mass</w:t>
            </w: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 / </w:t>
            </w:r>
            <w:r w:rsidRPr="0089622E">
              <w:rPr>
                <w:rFonts w:ascii="Courier New" w:eastAsia="宋体" w:hAnsi="Courier New" w:cs="Courier New"/>
                <w:color w:val="8D2525"/>
                <w:kern w:val="0"/>
                <w:sz w:val="24"/>
                <w:szCs w:val="24"/>
                <w:bdr w:val="single" w:sz="2" w:space="0" w:color="auto" w:frame="1"/>
              </w:rPr>
              <w:t>diameter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003168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未赋值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744336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弹道无法仿真</w:t>
            </w:r>
          </w:p>
        </w:tc>
      </w:tr>
    </w:tbl>
    <w:p w14:paraId="79AEEF17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：为每个属性赋默认值或标注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"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待标定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(to be calibrated)"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。</w:t>
      </w:r>
    </w:p>
    <w:p w14:paraId="4717348D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10.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占位函数缺少可执行实现</w:t>
      </w:r>
    </w:p>
    <w:p w14:paraId="6047CDFA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reachableWorkspace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、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pointInsideTCAperture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、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distancePointToLine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、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computeBallisticTrajectory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、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crossingPointAtX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都是空函数体。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：至少对几何函数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(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pointInsideTCAperture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、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distancePointToLine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)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给出可执行表达式，这些是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</w:t>
      </w:r>
      <w:proofErr w:type="spellStart"/>
      <w:r w:rsidRPr="0089622E">
        <w:rPr>
          <w:rFonts w:ascii="Georgia" w:eastAsia="宋体" w:hAnsi="Georgia" w:cs="Segoe UI"/>
          <w:color w:val="0B0B0B"/>
          <w:kern w:val="0"/>
          <w:szCs w:val="21"/>
        </w:rPr>
        <w:t>SysML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v2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表达能力范围内的。</w:t>
      </w:r>
    </w:p>
    <w:p w14:paraId="3DB5D7F9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11. Req1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的几何匹配约束过严</w:t>
      </w:r>
    </w:p>
    <w:p w14:paraId="042B315E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Segoe UI" w:eastAsia="宋体" w:hAnsi="Segoe UI" w:cs="Segoe UI"/>
          <w:color w:val="7B7974"/>
          <w:kern w:val="0"/>
          <w:szCs w:val="21"/>
        </w:rPr>
      </w:pPr>
      <w:proofErr w:type="spellStart"/>
      <w:r w:rsidRPr="0089622E">
        <w:rPr>
          <w:rFonts w:ascii="Segoe UI" w:eastAsia="宋体" w:hAnsi="Segoe UI" w:cs="Segoe UI"/>
          <w:color w:val="7B7974"/>
          <w:kern w:val="0"/>
          <w:szCs w:val="21"/>
        </w:rPr>
        <w:t>sysml</w:t>
      </w:r>
      <w:proofErr w:type="spellEnd"/>
    </w:p>
    <w:p w14:paraId="0811A8B0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assume constraint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regionGeometryMatch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{</w:t>
      </w:r>
    </w:p>
    <w:p w14:paraId="28810AA2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achievableAdjustableRegionCenter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==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requiredAdjustableRegionCenter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and</w:t>
      </w:r>
    </w:p>
    <w:p w14:paraId="7981A025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</w:t>
      </w:r>
      <w:proofErr w:type="spellStart"/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achievableAdjustableRegionPlane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=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=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requiredAdjustableRegionPlane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and</w:t>
      </w:r>
    </w:p>
    <w:p w14:paraId="7CE9AD97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</w:t>
      </w:r>
      <w:proofErr w:type="spellStart"/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achievableAdjustableRegionShape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=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=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requiredAdjustableRegionShape</w:t>
      </w:r>
      <w:proofErr w:type="spellEnd"/>
    </w:p>
    <w:p w14:paraId="2BB56754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}</w:t>
      </w:r>
    </w:p>
    <w:p w14:paraId="6949C386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用字符串相等判定几何形状一致，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易碎且不可扩展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。如果实际可调区域是椭圆或多边形而非圆，模型直接无法满足。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：用结构化几何对象（如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ApertureGeometry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）替代字符串。</w:t>
      </w:r>
    </w:p>
    <w:p w14:paraId="4DDEECDB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12.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缺少需求之间的派生与可追溯关系</w:t>
      </w:r>
    </w:p>
    <w:p w14:paraId="7C316D17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Req1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、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Req2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、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DropletBallisticBudget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、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IdealGoal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之间没有显式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derived from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或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satisfy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关系。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：明确建立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"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上层目标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</w:t>
      </w:r>
      <w:r w:rsidRPr="0089622E">
        <w:rPr>
          <w:rFonts w:ascii="宋体" w:eastAsia="宋体" w:hAnsi="宋体" w:cs="宋体" w:hint="eastAsia"/>
          <w:color w:val="0B0B0B"/>
          <w:kern w:val="0"/>
          <w:szCs w:val="21"/>
        </w:rPr>
        <w:t>→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</w:t>
      </w:r>
      <w:proofErr w:type="gramStart"/>
      <w:r w:rsidRPr="0089622E">
        <w:rPr>
          <w:rFonts w:ascii="Georgia" w:eastAsia="宋体" w:hAnsi="Georgia" w:cs="Segoe UI"/>
          <w:color w:val="0B0B0B"/>
          <w:kern w:val="0"/>
          <w:szCs w:val="21"/>
        </w:rPr>
        <w:t>子需求</w:t>
      </w:r>
      <w:proofErr w:type="gramEnd"/>
      <w:r w:rsidRPr="0089622E">
        <w:rPr>
          <w:rFonts w:ascii="Georgia" w:eastAsia="宋体" w:hAnsi="Georgia" w:cs="Segoe UI"/>
          <w:color w:val="0B0B0B"/>
          <w:kern w:val="0"/>
          <w:szCs w:val="21"/>
        </w:rPr>
        <w:t>"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的可追溯链，符合系统工程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V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模型。</w:t>
      </w:r>
    </w:p>
    <w:p w14:paraId="0F32FBE7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pict w14:anchorId="7B47EB56">
          <v:rect id="_x0000_i1028" style="width:0;height:0" o:hralign="center" o:hrstd="t" o:hr="t" fillcolor="#a0a0a0" stroked="f"/>
        </w:pict>
      </w:r>
    </w:p>
    <w:p w14:paraId="31F679CD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2"/>
        <w:rPr>
          <w:rFonts w:ascii="Georgia" w:eastAsia="宋体" w:hAnsi="Georgia" w:cs="Segoe UI"/>
          <w:b/>
          <w:bCs/>
          <w:color w:val="121212"/>
          <w:kern w:val="0"/>
          <w:sz w:val="27"/>
          <w:szCs w:val="27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7"/>
          <w:szCs w:val="27"/>
        </w:rPr>
        <w:lastRenderedPageBreak/>
        <w:t>四、新增建议的需求与用例</w:t>
      </w:r>
    </w:p>
    <w:p w14:paraId="57AB7FBE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13.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缺少几个关键需求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4710"/>
      </w:tblGrid>
      <w:tr w:rsidR="0089622E" w:rsidRPr="0089622E" w14:paraId="0811BBB0" w14:textId="77777777" w:rsidTr="0089622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5086CB" w14:textId="77777777" w:rsidR="0089622E" w:rsidRPr="0089622E" w:rsidRDefault="0089622E" w:rsidP="0089622E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121212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color w:val="121212"/>
                <w:kern w:val="0"/>
                <w:sz w:val="24"/>
                <w:szCs w:val="24"/>
              </w:rPr>
              <w:t>缺失需求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5013BB" w14:textId="77777777" w:rsidR="0089622E" w:rsidRPr="0089622E" w:rsidRDefault="0089622E" w:rsidP="0089622E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121212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color w:val="121212"/>
                <w:kern w:val="0"/>
                <w:sz w:val="24"/>
                <w:szCs w:val="24"/>
              </w:rPr>
              <w:t>建议内容</w:t>
            </w:r>
          </w:p>
        </w:tc>
      </w:tr>
      <w:tr w:rsidR="0089622E" w:rsidRPr="0089622E" w14:paraId="16E46F76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59FEBE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定位精度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8E9484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DGS 静态定位精度，例如 ≤ 1 </w:t>
            </w:r>
            <w:proofErr w:type="spellStart"/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μm</w:t>
            </w:r>
            <w:proofErr w:type="spellEnd"/>
          </w:p>
        </w:tc>
      </w:tr>
      <w:tr w:rsidR="0089622E" w:rsidRPr="0089622E" w14:paraId="4BEF3AB9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94BDBC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重复精度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3FB427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DGS 多次回到同一指令位的散布 ≤ 0.5 </w:t>
            </w:r>
            <w:proofErr w:type="spellStart"/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μm</w:t>
            </w:r>
            <w:proofErr w:type="spellEnd"/>
          </w:p>
        </w:tc>
      </w:tr>
      <w:tr w:rsidR="0089622E" w:rsidRPr="0089622E" w14:paraId="26C1BCFF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AC9D08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稳态分辨率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10FCE0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最小可分辨步长</w:t>
            </w:r>
          </w:p>
        </w:tc>
      </w:tr>
      <w:tr w:rsidR="0089622E" w:rsidRPr="0089622E" w14:paraId="76DAC2BC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7C4F23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跟随误差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F4EAA6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动态跟踪情况下的位置误差</w:t>
            </w:r>
          </w:p>
        </w:tc>
      </w:tr>
      <w:tr w:rsidR="0089622E" w:rsidRPr="0089622E" w14:paraId="7C3021E7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6D9DBC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温度稳定性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48FD74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工作温度范围内的零点漂移</w:t>
            </w:r>
          </w:p>
        </w:tc>
      </w:tr>
      <w:tr w:rsidR="0089622E" w:rsidRPr="0089622E" w14:paraId="17AD1410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91A828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响应时间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ECEF82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阶跃</w:t>
            </w:r>
            <w:proofErr w:type="gramEnd"/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10 </w:t>
            </w:r>
            <w:proofErr w:type="spellStart"/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μm</w:t>
            </w:r>
            <w:proofErr w:type="spellEnd"/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的调节时间 ≤ X </w:t>
            </w:r>
            <w:proofErr w:type="spellStart"/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ms</w:t>
            </w:r>
            <w:proofErr w:type="spellEnd"/>
          </w:p>
        </w:tc>
      </w:tr>
      <w:tr w:rsidR="0089622E" w:rsidRPr="0089622E" w14:paraId="7547A5CA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E76860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承载能力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9C1E69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DG 重量上限 / DGS 额定负载</w:t>
            </w:r>
          </w:p>
        </w:tc>
      </w:tr>
      <w:tr w:rsidR="0089622E" w:rsidRPr="0089622E" w14:paraId="18C3A26E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B03C21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使用寿命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FFA0AA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累积行程或工作时长</w:t>
            </w:r>
          </w:p>
        </w:tc>
      </w:tr>
    </w:tbl>
    <w:p w14:paraId="243B156D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：把这些常见的运动控制类需求补全，模型才算完整。</w:t>
      </w:r>
    </w:p>
    <w:p w14:paraId="09B1CAAC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14.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缺少与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 Req1/Req2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配套的验证用例</w:t>
      </w:r>
    </w:p>
    <w:p w14:paraId="04B8D452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模型只有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MeasureClosedLoopBandwidth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验证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Req2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，但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Req1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（可调范围）没有对应的验证用例。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</w:t>
      </w:r>
    </w:p>
    <w:p w14:paraId="41B60B3B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Segoe UI" w:eastAsia="宋体" w:hAnsi="Segoe UI" w:cs="Segoe UI"/>
          <w:color w:val="7B7974"/>
          <w:kern w:val="0"/>
          <w:szCs w:val="21"/>
        </w:rPr>
      </w:pPr>
      <w:proofErr w:type="spellStart"/>
      <w:r w:rsidRPr="0089622E">
        <w:rPr>
          <w:rFonts w:ascii="Segoe UI" w:eastAsia="宋体" w:hAnsi="Segoe UI" w:cs="Segoe UI"/>
          <w:color w:val="7B7974"/>
          <w:kern w:val="0"/>
          <w:szCs w:val="21"/>
        </w:rPr>
        <w:t>sysml</w:t>
      </w:r>
      <w:proofErr w:type="spellEnd"/>
    </w:p>
    <w:p w14:paraId="7FD9AE2C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use case def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VerifyAdjustableRegion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{</w:t>
      </w:r>
    </w:p>
    <w:p w14:paraId="5CFBC2B9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// 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在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YZ 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平面上扫描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DGS 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指令网格，记录可达落点，</w:t>
      </w:r>
    </w:p>
    <w:p w14:paraId="416A0D0C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// 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拟合最大内切圆，与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15 mm </w:t>
      </w: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比对</w:t>
      </w:r>
    </w:p>
    <w:p w14:paraId="1C835709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}</w:t>
      </w:r>
    </w:p>
    <w:p w14:paraId="75AEA74B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15.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测试用例可以更结构化</w:t>
      </w:r>
    </w:p>
    <w:p w14:paraId="4854DCD6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当前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MeasureClosedLoopBandwidth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是流程化的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action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链，但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没有显式的输入参数与输出指标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。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</w:t>
      </w:r>
    </w:p>
    <w:p w14:paraId="7AA8C97E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Segoe UI" w:eastAsia="宋体" w:hAnsi="Segoe UI" w:cs="Segoe UI"/>
          <w:color w:val="7B7974"/>
          <w:kern w:val="0"/>
          <w:szCs w:val="21"/>
        </w:rPr>
      </w:pPr>
      <w:proofErr w:type="spellStart"/>
      <w:r w:rsidRPr="0089622E">
        <w:rPr>
          <w:rFonts w:ascii="Segoe UI" w:eastAsia="宋体" w:hAnsi="Segoe UI" w:cs="Segoe UI"/>
          <w:color w:val="7B7974"/>
          <w:kern w:val="0"/>
          <w:szCs w:val="21"/>
        </w:rPr>
        <w:t>sysml</w:t>
      </w:r>
      <w:proofErr w:type="spellEnd"/>
    </w:p>
    <w:p w14:paraId="3846D91D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use case def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MeasureClosedLoopBandwidth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{</w:t>
      </w:r>
    </w:p>
    <w:p w14:paraId="11040E92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in </w:t>
      </w:r>
      <w:proofErr w:type="spellStart"/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stepAmplitude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LengthValue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= 10 [um];</w:t>
      </w:r>
    </w:p>
    <w:p w14:paraId="63AFB321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in </w:t>
      </w:r>
      <w:proofErr w:type="spellStart"/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testedDOF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String;</w:t>
      </w:r>
    </w:p>
    <w:p w14:paraId="6677ECC0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lastRenderedPageBreak/>
        <w:t xml:space="preserve">    out </w:t>
      </w:r>
      <w:proofErr w:type="spellStart"/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measuredRiseTime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TimeValue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;</w:t>
      </w:r>
    </w:p>
    <w:p w14:paraId="21C273F1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out </w:t>
      </w:r>
      <w:proofErr w:type="spellStart"/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measuredBandwidth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FrequencyValue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;</w:t>
      </w:r>
    </w:p>
    <w:p w14:paraId="3BE6B77F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out </w:t>
      </w:r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overshoot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Real;</w:t>
      </w:r>
    </w:p>
    <w:p w14:paraId="1D1A5FE7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out </w:t>
      </w:r>
      <w:proofErr w:type="spellStart"/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settlingTime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:</w:t>
      </w:r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TimeValue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;</w:t>
      </w:r>
    </w:p>
    <w:p w14:paraId="17DDCF74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...</w:t>
      </w:r>
    </w:p>
    <w:p w14:paraId="336C40E6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}</w:t>
      </w:r>
    </w:p>
    <w:p w14:paraId="5B029464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这样测试报告可以直接映射到这些输出。</w:t>
      </w:r>
    </w:p>
    <w:p w14:paraId="0D039C32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pict w14:anchorId="111C2A78">
          <v:rect id="_x0000_i1029" style="width:0;height:0" o:hralign="center" o:hrstd="t" o:hr="t" fillcolor="#a0a0a0" stroked="f"/>
        </w:pict>
      </w:r>
    </w:p>
    <w:p w14:paraId="5E8BD1CD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2"/>
        <w:rPr>
          <w:rFonts w:ascii="Georgia" w:eastAsia="宋体" w:hAnsi="Georgia" w:cs="Segoe UI"/>
          <w:b/>
          <w:bCs/>
          <w:color w:val="121212"/>
          <w:kern w:val="0"/>
          <w:sz w:val="27"/>
          <w:szCs w:val="27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7"/>
          <w:szCs w:val="27"/>
        </w:rPr>
        <w:t>五、可扩展性与文档质量</w:t>
      </w:r>
    </w:p>
    <w:p w14:paraId="34FC82AF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16.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命名风格不统一</w:t>
      </w:r>
    </w:p>
    <w:p w14:paraId="562E4BEA" w14:textId="77777777" w:rsidR="0089622E" w:rsidRPr="0089622E" w:rsidRDefault="0089622E" w:rsidP="0089622E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中文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/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英文混用：</w:t>
      </w:r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weight :&gt;&gt; ISQ::mass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用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weight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，但其他属性用英文</w:t>
      </w:r>
    </w:p>
    <w:p w14:paraId="49232FC4" w14:textId="77777777" w:rsidR="0089622E" w:rsidRPr="0089622E" w:rsidRDefault="0089622E" w:rsidP="0089622E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字符串与枚举混用：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bandwidthTestExcitationType</w:t>
      </w:r>
      <w:proofErr w:type="spellEnd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 xml:space="preserve"> = "swept sine | chirp | white noise"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把三个候选挤在一个字符串里</w:t>
      </w:r>
    </w:p>
    <w:p w14:paraId="65EC5149" w14:textId="77777777" w:rsidR="0089622E" w:rsidRPr="0089622E" w:rsidRDefault="0089622E" w:rsidP="0089622E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单位不统一：</w:t>
      </w:r>
      <w:proofErr w:type="gramStart"/>
      <w:r w:rsidRPr="0089622E">
        <w:rPr>
          <w:rFonts w:ascii="Georgia" w:eastAsia="宋体" w:hAnsi="Georgia" w:cs="Segoe UI"/>
          <w:color w:val="0B0B0B"/>
          <w:kern w:val="0"/>
          <w:szCs w:val="21"/>
        </w:rPr>
        <w:t>阶跃幅度</w:t>
      </w:r>
      <w:proofErr w:type="gramEnd"/>
      <w:r w:rsidRPr="0089622E">
        <w:rPr>
          <w:rFonts w:ascii="Georgia" w:eastAsia="宋体" w:hAnsi="Georgia" w:cs="Segoe UI"/>
          <w:color w:val="0B0B0B"/>
          <w:kern w:val="0"/>
          <w:szCs w:val="21"/>
        </w:rPr>
        <w:t>文档说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10 </w:t>
      </w:r>
      <w:proofErr w:type="spellStart"/>
      <w:r w:rsidRPr="0089622E">
        <w:rPr>
          <w:rFonts w:ascii="Georgia" w:eastAsia="宋体" w:hAnsi="Georgia" w:cs="Segoe UI"/>
          <w:color w:val="0B0B0B"/>
          <w:kern w:val="0"/>
          <w:szCs w:val="21"/>
        </w:rPr>
        <w:t>μm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，但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bandwidthTestAmplitude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类型是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proofErr w:type="spellStart"/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LengthValue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未赋值</w:t>
      </w:r>
    </w:p>
    <w:p w14:paraId="35F74A9E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：定义枚举类型替代字符串组合：</w:t>
      </w:r>
    </w:p>
    <w:p w14:paraId="6AF654DB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Segoe UI" w:eastAsia="宋体" w:hAnsi="Segoe UI" w:cs="Segoe UI"/>
          <w:color w:val="7B7974"/>
          <w:kern w:val="0"/>
          <w:szCs w:val="21"/>
        </w:rPr>
      </w:pPr>
      <w:proofErr w:type="spellStart"/>
      <w:r w:rsidRPr="0089622E">
        <w:rPr>
          <w:rFonts w:ascii="Segoe UI" w:eastAsia="宋体" w:hAnsi="Segoe UI" w:cs="Segoe UI"/>
          <w:color w:val="7B7974"/>
          <w:kern w:val="0"/>
          <w:szCs w:val="21"/>
        </w:rPr>
        <w:t>sysml</w:t>
      </w:r>
      <w:proofErr w:type="spellEnd"/>
    </w:p>
    <w:p w14:paraId="07223E03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</w:rPr>
      </w:pP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enum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def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ExcitationType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</w:t>
      </w:r>
      <w:proofErr w:type="gram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{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sweptSine</w:t>
      </w:r>
      <w:proofErr w:type="spellEnd"/>
      <w:proofErr w:type="gram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; chirp;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whiteNoise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;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pseudoRandom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; }</w:t>
      </w:r>
    </w:p>
    <w:p w14:paraId="47B1B4A8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17.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缺少版本、作者、修订记录元数据</w:t>
      </w:r>
    </w:p>
    <w:p w14:paraId="076C7A62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工程模型应包含：</w:t>
      </w:r>
    </w:p>
    <w:p w14:paraId="679FC3E9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Segoe UI" w:eastAsia="宋体" w:hAnsi="Segoe UI" w:cs="Segoe UI"/>
          <w:color w:val="7B7974"/>
          <w:kern w:val="0"/>
          <w:szCs w:val="21"/>
        </w:rPr>
      </w:pPr>
      <w:proofErr w:type="spellStart"/>
      <w:r w:rsidRPr="0089622E">
        <w:rPr>
          <w:rFonts w:ascii="Segoe UI" w:eastAsia="宋体" w:hAnsi="Segoe UI" w:cs="Segoe UI"/>
          <w:color w:val="7B7974"/>
          <w:kern w:val="0"/>
          <w:szCs w:val="21"/>
        </w:rPr>
        <w:t>sysml</w:t>
      </w:r>
      <w:proofErr w:type="spellEnd"/>
    </w:p>
    <w:p w14:paraId="772BB854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package </w:t>
      </w:r>
      <w:proofErr w:type="spellStart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DGSS_Model</w:t>
      </w:r>
      <w:proofErr w:type="spellEnd"/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{</w:t>
      </w:r>
    </w:p>
    <w:p w14:paraId="634B63ED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doc /* Version: 1.0</w:t>
      </w:r>
    </w:p>
    <w:p w14:paraId="5E456D36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     * Author: ...</w:t>
      </w:r>
    </w:p>
    <w:p w14:paraId="287BA2F6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     * Date: 2026-05-27</w:t>
      </w:r>
    </w:p>
    <w:p w14:paraId="2A2771E3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 xml:space="preserve">         * Change history: ... */</w:t>
      </w:r>
    </w:p>
    <w:p w14:paraId="4648E5FC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4181F"/>
          <w:kern w:val="0"/>
          <w:sz w:val="24"/>
          <w:szCs w:val="24"/>
        </w:rPr>
      </w:pPr>
      <w:r w:rsidRPr="0089622E">
        <w:rPr>
          <w:rFonts w:ascii="Courier New" w:eastAsia="宋体" w:hAnsi="Courier New" w:cs="Courier New"/>
          <w:color w:val="14181F"/>
          <w:kern w:val="0"/>
          <w:sz w:val="24"/>
          <w:szCs w:val="24"/>
          <w:bdr w:val="single" w:sz="2" w:space="0" w:color="auto" w:frame="1"/>
        </w:rPr>
        <w:t>}</w:t>
      </w:r>
    </w:p>
    <w:p w14:paraId="75ABCA30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18.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缺少视图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 (Views)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定义</w:t>
      </w:r>
    </w:p>
    <w:p w14:paraId="5A7884E1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proofErr w:type="spellStart"/>
      <w:r w:rsidRPr="0089622E">
        <w:rPr>
          <w:rFonts w:ascii="Georgia" w:eastAsia="宋体" w:hAnsi="Georgia" w:cs="Segoe UI"/>
          <w:color w:val="0B0B0B"/>
          <w:kern w:val="0"/>
          <w:szCs w:val="21"/>
        </w:rPr>
        <w:t>SysML</w:t>
      </w:r>
      <w:proofErr w:type="spellEnd"/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v2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支持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view def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，可以为不同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stakeholder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定制视图：</w:t>
      </w:r>
    </w:p>
    <w:p w14:paraId="5C8E85E0" w14:textId="77777777" w:rsidR="0089622E" w:rsidRPr="0089622E" w:rsidRDefault="0089622E" w:rsidP="0089622E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控制工程师视图：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DGS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、传感器、控制器</w:t>
      </w:r>
    </w:p>
    <w:p w14:paraId="62B2CFEB" w14:textId="77777777" w:rsidR="0089622E" w:rsidRPr="0089622E" w:rsidRDefault="0089622E" w:rsidP="0089622E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光学工程师视图：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PF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、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Monitor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、轨迹</w:t>
      </w:r>
    </w:p>
    <w:p w14:paraId="00DF59A5" w14:textId="77777777" w:rsidR="0089622E" w:rsidRPr="0089622E" w:rsidRDefault="0089622E" w:rsidP="0089622E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机械工程师视图：装配、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Shroud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、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TC</w:t>
      </w:r>
    </w:p>
    <w:p w14:paraId="137EB84E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：增加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view def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提升模型可读性。</w:t>
      </w:r>
    </w:p>
    <w:p w14:paraId="7F714600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3"/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lastRenderedPageBreak/>
        <w:t xml:space="preserve">19. 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>缺少分析用例</w:t>
      </w:r>
      <w:r w:rsidRPr="0089622E">
        <w:rPr>
          <w:rFonts w:ascii="Georgia" w:eastAsia="宋体" w:hAnsi="Georgia" w:cs="Segoe UI"/>
          <w:b/>
          <w:bCs/>
          <w:color w:val="121212"/>
          <w:kern w:val="0"/>
          <w:sz w:val="24"/>
          <w:szCs w:val="24"/>
        </w:rPr>
        <w:t xml:space="preserve"> (Analysis Cases)</w:t>
      </w:r>
    </w:p>
    <w:p w14:paraId="37976626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use case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主要描述执行流程，但模型缺少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分析类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用例，例如：</w:t>
      </w:r>
    </w:p>
    <w:p w14:paraId="46369081" w14:textId="77777777" w:rsidR="0089622E" w:rsidRPr="0089622E" w:rsidRDefault="0089622E" w:rsidP="0089622E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弹道蒙特卡洛仿真</w:t>
      </w:r>
    </w:p>
    <w:p w14:paraId="36527064" w14:textId="77777777" w:rsidR="0089622E" w:rsidRPr="0089622E" w:rsidRDefault="0089622E" w:rsidP="0089622E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DGS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工作空间扫描</w:t>
      </w:r>
    </w:p>
    <w:p w14:paraId="13AE89C4" w14:textId="77777777" w:rsidR="0089622E" w:rsidRPr="0089622E" w:rsidRDefault="0089622E" w:rsidP="0089622E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容差敏感性分析</w:t>
      </w:r>
    </w:p>
    <w:p w14:paraId="29E7EB16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建议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：增加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Courier New" w:eastAsia="宋体" w:hAnsi="Courier New" w:cs="Courier New"/>
          <w:color w:val="8D2525"/>
          <w:kern w:val="0"/>
          <w:sz w:val="24"/>
          <w:szCs w:val="24"/>
          <w:bdr w:val="single" w:sz="2" w:space="0" w:color="auto" w:frame="1"/>
        </w:rPr>
        <w:t>analysis def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 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元素。</w:t>
      </w:r>
    </w:p>
    <w:p w14:paraId="41327E63" w14:textId="77777777" w:rsidR="0089622E" w:rsidRPr="0089622E" w:rsidRDefault="0089622E" w:rsidP="0089622E">
      <w:pPr>
        <w:widowControl/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pict w14:anchorId="00960A8D">
          <v:rect id="_x0000_i1030" style="width:0;height:0" o:hralign="center" o:hrstd="t" o:hr="t" fillcolor="#a0a0a0" stroked="f"/>
        </w:pict>
      </w:r>
    </w:p>
    <w:p w14:paraId="49277C2C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2"/>
        <w:rPr>
          <w:rFonts w:ascii="Georgia" w:eastAsia="宋体" w:hAnsi="Georgia" w:cs="Segoe UI"/>
          <w:b/>
          <w:bCs/>
          <w:color w:val="121212"/>
          <w:kern w:val="0"/>
          <w:sz w:val="27"/>
          <w:szCs w:val="27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7"/>
          <w:szCs w:val="27"/>
        </w:rPr>
        <w:t>六、改进优先级建议</w:t>
      </w:r>
    </w:p>
    <w:p w14:paraId="0AD38685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如果只能做几件事，按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ROI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排序：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6814"/>
      </w:tblGrid>
      <w:tr w:rsidR="0089622E" w:rsidRPr="0089622E" w14:paraId="5E18E051" w14:textId="77777777" w:rsidTr="0089622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DC4A52" w14:textId="77777777" w:rsidR="0089622E" w:rsidRPr="0089622E" w:rsidRDefault="0089622E" w:rsidP="0089622E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121212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color w:val="121212"/>
                <w:kern w:val="0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1C19DB" w14:textId="77777777" w:rsidR="0089622E" w:rsidRPr="0089622E" w:rsidRDefault="0089622E" w:rsidP="0089622E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121212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color w:val="121212"/>
                <w:kern w:val="0"/>
                <w:sz w:val="24"/>
                <w:szCs w:val="24"/>
              </w:rPr>
              <w:t>改进项</w:t>
            </w:r>
          </w:p>
        </w:tc>
      </w:tr>
      <w:tr w:rsidR="0089622E" w:rsidRPr="0089622E" w14:paraId="4A4E8DDC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6263B5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P0（必做）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980042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修复 TC 坐标冲突 (#1)、补全运动学链 (#5)、为关键属性赋值 (#9)</w:t>
            </w:r>
          </w:p>
        </w:tc>
      </w:tr>
      <w:tr w:rsidR="0089622E" w:rsidRPr="0089622E" w14:paraId="4E7CB6E9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A51F5E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P1（重要）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B128F2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增加传感器/控制器建模 (#6)、补全装配 connect (#4)、几何函数实现 (#10)</w:t>
            </w:r>
          </w:p>
        </w:tc>
      </w:tr>
      <w:tr w:rsidR="0089622E" w:rsidRPr="0089622E" w14:paraId="5D71FECD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81F12C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P2（建议）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0DE760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增加定位精度等需求 (#13)、Req1 验证用例 (#14)、误差预算 (#8)</w:t>
            </w:r>
          </w:p>
        </w:tc>
      </w:tr>
      <w:tr w:rsidR="0089622E" w:rsidRPr="0089622E" w14:paraId="1F80EB8B" w14:textId="77777777" w:rsidTr="0089622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48EFC3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P3（锦上添花）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22FE40" w14:textId="77777777" w:rsidR="0089622E" w:rsidRPr="0089622E" w:rsidRDefault="0089622E" w:rsidP="008962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9622E">
              <w:rPr>
                <w:rFonts w:ascii="宋体" w:eastAsia="宋体" w:hAnsi="宋体" w:cs="宋体"/>
                <w:kern w:val="0"/>
                <w:sz w:val="24"/>
                <w:szCs w:val="24"/>
              </w:rPr>
              <w:t>视图定义 (#18)、分析用例 (#19)、版本元数据 (#17)</w:t>
            </w:r>
          </w:p>
        </w:tc>
      </w:tr>
    </w:tbl>
    <w:p w14:paraId="2FD8E493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outlineLvl w:val="2"/>
        <w:rPr>
          <w:rFonts w:ascii="Georgia" w:eastAsia="宋体" w:hAnsi="Georgia" w:cs="Segoe UI"/>
          <w:b/>
          <w:bCs/>
          <w:color w:val="121212"/>
          <w:kern w:val="0"/>
          <w:sz w:val="27"/>
          <w:szCs w:val="27"/>
        </w:rPr>
      </w:pPr>
      <w:r w:rsidRPr="0089622E">
        <w:rPr>
          <w:rFonts w:ascii="Georgia" w:eastAsia="宋体" w:hAnsi="Georgia" w:cs="Segoe UI"/>
          <w:b/>
          <w:bCs/>
          <w:color w:val="121212"/>
          <w:kern w:val="0"/>
          <w:sz w:val="27"/>
          <w:szCs w:val="27"/>
        </w:rPr>
        <w:t>总结</w:t>
      </w:r>
    </w:p>
    <w:p w14:paraId="2EC5B445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当前模型在</w:t>
      </w: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结构清晰度和工程思想表达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上已经相当出色，主要短板在于：</w:t>
      </w:r>
    </w:p>
    <w:p w14:paraId="71A17EE0" w14:textId="77777777" w:rsidR="0089622E" w:rsidRPr="0089622E" w:rsidRDefault="0089622E" w:rsidP="0089622E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物理</w:t>
      </w:r>
      <w:proofErr w:type="gramStart"/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因果链未闭合</w:t>
      </w:r>
      <w:proofErr w:type="gramEnd"/>
      <w:r w:rsidRPr="0089622E">
        <w:rPr>
          <w:rFonts w:ascii="Georgia" w:eastAsia="宋体" w:hAnsi="Georgia" w:cs="Segoe UI"/>
          <w:color w:val="0B0B0B"/>
          <w:kern w:val="0"/>
          <w:szCs w:val="21"/>
        </w:rPr>
        <w:t>：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DGS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指令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</w:t>
      </w:r>
      <w:r w:rsidRPr="0089622E">
        <w:rPr>
          <w:rFonts w:ascii="宋体" w:eastAsia="宋体" w:hAnsi="宋体" w:cs="宋体" w:hint="eastAsia"/>
          <w:color w:val="0B0B0B"/>
          <w:kern w:val="0"/>
          <w:szCs w:val="21"/>
        </w:rPr>
        <w:t>→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喷嘴位姿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</w:t>
      </w:r>
      <w:r w:rsidRPr="0089622E">
        <w:rPr>
          <w:rFonts w:ascii="宋体" w:eastAsia="宋体" w:hAnsi="宋体" w:cs="宋体" w:hint="eastAsia"/>
          <w:color w:val="0B0B0B"/>
          <w:kern w:val="0"/>
          <w:szCs w:val="21"/>
        </w:rPr>
        <w:t>→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轨迹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</w:t>
      </w:r>
      <w:r w:rsidRPr="0089622E">
        <w:rPr>
          <w:rFonts w:ascii="宋体" w:eastAsia="宋体" w:hAnsi="宋体" w:cs="宋体" w:hint="eastAsia"/>
          <w:color w:val="0B0B0B"/>
          <w:kern w:val="0"/>
          <w:szCs w:val="21"/>
        </w:rPr>
        <w:t>→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 xml:space="preserve"> 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命中之间</w:t>
      </w:r>
      <w:proofErr w:type="gramStart"/>
      <w:r w:rsidRPr="0089622E">
        <w:rPr>
          <w:rFonts w:ascii="Georgia" w:eastAsia="宋体" w:hAnsi="Georgia" w:cs="Segoe UI"/>
          <w:color w:val="0B0B0B"/>
          <w:kern w:val="0"/>
          <w:szCs w:val="21"/>
        </w:rPr>
        <w:t>缺关键</w:t>
      </w:r>
      <w:proofErr w:type="gramEnd"/>
      <w:r w:rsidRPr="0089622E">
        <w:rPr>
          <w:rFonts w:ascii="Georgia" w:eastAsia="宋体" w:hAnsi="Georgia" w:cs="Segoe UI"/>
          <w:color w:val="0B0B0B"/>
          <w:kern w:val="0"/>
          <w:szCs w:val="21"/>
        </w:rPr>
        <w:t>传递</w:t>
      </w:r>
    </w:p>
    <w:p w14:paraId="5B8D3FF9" w14:textId="77777777" w:rsidR="0089622E" w:rsidRPr="0089622E" w:rsidRDefault="0089622E" w:rsidP="0089622E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数据未赋值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：多个关键属性是声明而非数据，需求当前不可判定</w:t>
      </w:r>
    </w:p>
    <w:p w14:paraId="54DC232D" w14:textId="77777777" w:rsidR="0089622E" w:rsidRPr="0089622E" w:rsidRDefault="0089622E" w:rsidP="0089622E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闭环回路不完整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：传感器、控制器作为对象未建模</w:t>
      </w:r>
    </w:p>
    <w:p w14:paraId="1C3E4885" w14:textId="77777777" w:rsidR="0089622E" w:rsidRPr="0089622E" w:rsidRDefault="0089622E" w:rsidP="0089622E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需求覆盖度有限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：除了行程与带宽，常见运动控制需求缺失</w:t>
      </w:r>
    </w:p>
    <w:p w14:paraId="1C70E19F" w14:textId="77777777" w:rsidR="0089622E" w:rsidRPr="0089622E" w:rsidRDefault="0089622E" w:rsidP="0089622E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b/>
          <w:bCs/>
          <w:color w:val="0B0B0B"/>
          <w:kern w:val="0"/>
          <w:szCs w:val="21"/>
          <w:bdr w:val="single" w:sz="2" w:space="0" w:color="auto" w:frame="1"/>
        </w:rPr>
        <w:t>函数实现停留在注释</w:t>
      </w:r>
      <w:r w:rsidRPr="0089622E">
        <w:rPr>
          <w:rFonts w:ascii="Georgia" w:eastAsia="宋体" w:hAnsi="Georgia" w:cs="Segoe UI"/>
          <w:color w:val="0B0B0B"/>
          <w:kern w:val="0"/>
          <w:szCs w:val="21"/>
        </w:rPr>
        <w:t>：几何与运动学计算需要可执行表达式</w:t>
      </w:r>
    </w:p>
    <w:p w14:paraId="318C594B" w14:textId="77777777" w:rsidR="0089622E" w:rsidRPr="0089622E" w:rsidRDefault="0089622E" w:rsidP="0089622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jc w:val="left"/>
        <w:rPr>
          <w:rFonts w:ascii="Georgia" w:eastAsia="宋体" w:hAnsi="Georgia" w:cs="Segoe UI"/>
          <w:color w:val="0B0B0B"/>
          <w:kern w:val="0"/>
          <w:szCs w:val="21"/>
        </w:rPr>
      </w:pPr>
      <w:r w:rsidRPr="0089622E">
        <w:rPr>
          <w:rFonts w:ascii="Georgia" w:eastAsia="宋体" w:hAnsi="Georgia" w:cs="Segoe UI"/>
          <w:color w:val="0B0B0B"/>
          <w:kern w:val="0"/>
          <w:szCs w:val="21"/>
        </w:rPr>
        <w:t>把这些补齐后，模型才能真正支持仿真验证、自动需求检查和工程交付。</w:t>
      </w:r>
    </w:p>
    <w:p w14:paraId="5DBA6AB7" w14:textId="77777777" w:rsidR="009C4355" w:rsidRPr="0089622E" w:rsidRDefault="009C4355"/>
    <w:sectPr w:rsidR="009C4355" w:rsidRPr="008962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EACC2" w14:textId="77777777" w:rsidR="0064670A" w:rsidRDefault="0064670A" w:rsidP="0089622E">
      <w:r>
        <w:separator/>
      </w:r>
    </w:p>
  </w:endnote>
  <w:endnote w:type="continuationSeparator" w:id="0">
    <w:p w14:paraId="311562DD" w14:textId="77777777" w:rsidR="0064670A" w:rsidRDefault="0064670A" w:rsidP="00896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48B16" w14:textId="77777777" w:rsidR="0064670A" w:rsidRDefault="0064670A" w:rsidP="0089622E">
      <w:r>
        <w:separator/>
      </w:r>
    </w:p>
  </w:footnote>
  <w:footnote w:type="continuationSeparator" w:id="0">
    <w:p w14:paraId="0D439AA0" w14:textId="77777777" w:rsidR="0064670A" w:rsidRDefault="0064670A" w:rsidP="00896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226A11"/>
    <w:multiLevelType w:val="multilevel"/>
    <w:tmpl w:val="C0CA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552B7A"/>
    <w:multiLevelType w:val="multilevel"/>
    <w:tmpl w:val="230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814BB7"/>
    <w:multiLevelType w:val="multilevel"/>
    <w:tmpl w:val="F162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572F30"/>
    <w:multiLevelType w:val="multilevel"/>
    <w:tmpl w:val="0F2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987EA3"/>
    <w:multiLevelType w:val="multilevel"/>
    <w:tmpl w:val="0EBE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FE176A"/>
    <w:multiLevelType w:val="multilevel"/>
    <w:tmpl w:val="0A8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55"/>
    <w:rsid w:val="002B2BA2"/>
    <w:rsid w:val="0064670A"/>
    <w:rsid w:val="0089622E"/>
    <w:rsid w:val="009C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7DBF013-2E59-437E-9CD3-0880DC2C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link w:val="Heading2Char"/>
    <w:uiPriority w:val="9"/>
    <w:qFormat/>
    <w:rsid w:val="0089622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622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9622E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62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9622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962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9622E"/>
    <w:rPr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89622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622E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9622E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whitespace-pre-wrap">
    <w:name w:val="whitespace-pre-wrap"/>
    <w:basedOn w:val="Normal"/>
    <w:rsid w:val="0089622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ext-text-500">
    <w:name w:val="text-text-500"/>
    <w:basedOn w:val="DefaultParagraphFont"/>
    <w:rsid w:val="0089622E"/>
  </w:style>
  <w:style w:type="paragraph" w:customStyle="1" w:styleId="font-claude-response-body">
    <w:name w:val="font-claude-response-body"/>
    <w:basedOn w:val="Normal"/>
    <w:rsid w:val="0089622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962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62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622E"/>
    <w:rPr>
      <w:rFonts w:ascii="宋体" w:eastAsia="宋体" w:hAnsi="宋体" w:cs="宋体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622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3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773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0137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05039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9798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098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661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988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0901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21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475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033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8880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9333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53380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2878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253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369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4534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645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428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52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5697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944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682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14631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722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9728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22233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38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380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71901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566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382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88633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373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852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5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3439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41998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233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298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52413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67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31033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791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748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48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84767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931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19445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3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250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37202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45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2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668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2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967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53237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31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2</cp:revision>
  <dcterms:created xsi:type="dcterms:W3CDTF">2026-05-27T07:38:00Z</dcterms:created>
  <dcterms:modified xsi:type="dcterms:W3CDTF">2026-05-27T07:54:00Z</dcterms:modified>
</cp:coreProperties>
</file>