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9FDEA"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这是一份为您量身定制的</w:t>
      </w:r>
      <w:r w:rsidRPr="00423A82">
        <w:rPr>
          <w:rFonts w:ascii="宋体" w:eastAsia="宋体" w:hAnsi="宋体" w:cs="宋体"/>
          <w:b/>
          <w:bCs/>
          <w:kern w:val="0"/>
          <w:sz w:val="24"/>
          <w:szCs w:val="24"/>
        </w:rPr>
        <w:t>专利技术交底书</w:t>
      </w:r>
      <w:r w:rsidRPr="00423A82">
        <w:rPr>
          <w:rFonts w:ascii="宋体" w:eastAsia="宋体" w:hAnsi="宋体" w:cs="宋体"/>
          <w:kern w:val="0"/>
          <w:sz w:val="24"/>
          <w:szCs w:val="24"/>
        </w:rPr>
        <w:t>初稿。整份交底</w:t>
      </w:r>
      <w:proofErr w:type="gramStart"/>
      <w:r w:rsidRPr="00423A82">
        <w:rPr>
          <w:rFonts w:ascii="宋体" w:eastAsia="宋体" w:hAnsi="宋体" w:cs="宋体"/>
          <w:kern w:val="0"/>
          <w:sz w:val="24"/>
          <w:szCs w:val="24"/>
        </w:rPr>
        <w:t>书严格</w:t>
      </w:r>
      <w:proofErr w:type="gramEnd"/>
      <w:r w:rsidRPr="00423A82">
        <w:rPr>
          <w:rFonts w:ascii="宋体" w:eastAsia="宋体" w:hAnsi="宋体" w:cs="宋体"/>
          <w:kern w:val="0"/>
          <w:sz w:val="24"/>
          <w:szCs w:val="24"/>
        </w:rPr>
        <w:t>遵循了专利撰写的逻辑（提出痛点 $\</w:t>
      </w:r>
      <w:proofErr w:type="spellStart"/>
      <w:r w:rsidRPr="00423A82">
        <w:rPr>
          <w:rFonts w:ascii="宋体" w:eastAsia="宋体" w:hAnsi="宋体" w:cs="宋体"/>
          <w:kern w:val="0"/>
          <w:sz w:val="24"/>
          <w:szCs w:val="24"/>
        </w:rPr>
        <w:t>rightarrow</w:t>
      </w:r>
      <w:proofErr w:type="spellEnd"/>
      <w:r w:rsidRPr="00423A82">
        <w:rPr>
          <w:rFonts w:ascii="宋体" w:eastAsia="宋体" w:hAnsi="宋体" w:cs="宋体"/>
          <w:kern w:val="0"/>
          <w:sz w:val="24"/>
          <w:szCs w:val="24"/>
        </w:rPr>
        <w:t>$ 核心方案 $\</w:t>
      </w:r>
      <w:proofErr w:type="spellStart"/>
      <w:r w:rsidRPr="00423A82">
        <w:rPr>
          <w:rFonts w:ascii="宋体" w:eastAsia="宋体" w:hAnsi="宋体" w:cs="宋体"/>
          <w:kern w:val="0"/>
          <w:sz w:val="24"/>
          <w:szCs w:val="24"/>
        </w:rPr>
        <w:t>rightarrow</w:t>
      </w:r>
      <w:proofErr w:type="spellEnd"/>
      <w:r w:rsidRPr="00423A82">
        <w:rPr>
          <w:rFonts w:ascii="宋体" w:eastAsia="宋体" w:hAnsi="宋体" w:cs="宋体"/>
          <w:kern w:val="0"/>
          <w:sz w:val="24"/>
          <w:szCs w:val="24"/>
        </w:rPr>
        <w:t>$ 实施细节 $\</w:t>
      </w:r>
      <w:proofErr w:type="spellStart"/>
      <w:r w:rsidRPr="00423A82">
        <w:rPr>
          <w:rFonts w:ascii="宋体" w:eastAsia="宋体" w:hAnsi="宋体" w:cs="宋体"/>
          <w:kern w:val="0"/>
          <w:sz w:val="24"/>
          <w:szCs w:val="24"/>
        </w:rPr>
        <w:t>rightarrow</w:t>
      </w:r>
      <w:proofErr w:type="spellEnd"/>
      <w:r w:rsidRPr="00423A82">
        <w:rPr>
          <w:rFonts w:ascii="宋体" w:eastAsia="宋体" w:hAnsi="宋体" w:cs="宋体"/>
          <w:kern w:val="0"/>
          <w:sz w:val="24"/>
          <w:szCs w:val="24"/>
        </w:rPr>
        <w:t xml:space="preserve">$ 有益效果），并深度结合了前面 </w:t>
      </w:r>
      <w:proofErr w:type="spellStart"/>
      <w:r w:rsidRPr="00423A82">
        <w:rPr>
          <w:rFonts w:ascii="宋体" w:eastAsia="宋体" w:hAnsi="宋体" w:cs="宋体"/>
          <w:kern w:val="0"/>
          <w:sz w:val="24"/>
          <w:szCs w:val="24"/>
        </w:rPr>
        <w:t>SysML</w:t>
      </w:r>
      <w:proofErr w:type="spellEnd"/>
      <w:r w:rsidRPr="00423A82">
        <w:rPr>
          <w:rFonts w:ascii="宋体" w:eastAsia="宋体" w:hAnsi="宋体" w:cs="宋体"/>
          <w:kern w:val="0"/>
          <w:sz w:val="24"/>
          <w:szCs w:val="24"/>
        </w:rPr>
        <w:t xml:space="preserve"> v2 模型中解析出的多坐标系变换链、边界约束以及底层软件架构优化方案。</w:t>
      </w:r>
    </w:p>
    <w:p w14:paraId="71DEC9E1"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您可以直接将此文档提交给专利代理人作为撰写底稿。</w:t>
      </w:r>
    </w:p>
    <w:p w14:paraId="0AF3AEB5" w14:textId="77777777" w:rsidR="00423A82" w:rsidRPr="00423A82" w:rsidRDefault="00423A82" w:rsidP="00423A82">
      <w:pPr>
        <w:widowControl/>
        <w:spacing w:before="100" w:beforeAutospacing="1" w:after="100" w:afterAutospacing="1"/>
        <w:jc w:val="left"/>
        <w:outlineLvl w:val="0"/>
        <w:rPr>
          <w:rFonts w:ascii="宋体" w:eastAsia="宋体" w:hAnsi="宋体" w:cs="宋体"/>
          <w:b/>
          <w:bCs/>
          <w:kern w:val="36"/>
          <w:sz w:val="48"/>
          <w:szCs w:val="48"/>
        </w:rPr>
      </w:pPr>
      <w:r w:rsidRPr="00423A82">
        <w:rPr>
          <w:rFonts w:ascii="宋体" w:eastAsia="宋体" w:hAnsi="宋体" w:cs="宋体"/>
          <w:b/>
          <w:bCs/>
          <w:kern w:val="36"/>
          <w:sz w:val="48"/>
          <w:szCs w:val="48"/>
        </w:rPr>
        <w:t>专利技术交底书</w:t>
      </w:r>
    </w:p>
    <w:p w14:paraId="418213DF" w14:textId="77777777" w:rsidR="00423A82" w:rsidRPr="00423A82" w:rsidRDefault="00423A82" w:rsidP="00423A82">
      <w:pPr>
        <w:widowControl/>
        <w:spacing w:before="100" w:beforeAutospacing="1" w:after="100" w:afterAutospacing="1"/>
        <w:jc w:val="left"/>
        <w:outlineLvl w:val="1"/>
        <w:rPr>
          <w:rFonts w:ascii="宋体" w:eastAsia="宋体" w:hAnsi="宋体" w:cs="宋体"/>
          <w:b/>
          <w:bCs/>
          <w:kern w:val="0"/>
          <w:sz w:val="36"/>
          <w:szCs w:val="36"/>
        </w:rPr>
      </w:pPr>
      <w:r w:rsidRPr="00423A82">
        <w:rPr>
          <w:rFonts w:ascii="宋体" w:eastAsia="宋体" w:hAnsi="宋体" w:cs="宋体"/>
          <w:b/>
          <w:bCs/>
          <w:kern w:val="0"/>
          <w:sz w:val="36"/>
          <w:szCs w:val="36"/>
        </w:rPr>
        <w:t>一、 发明名称</w:t>
      </w:r>
    </w:p>
    <w:p w14:paraId="36411BBE"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一种基于多坐标系动态映射的</w:t>
      </w:r>
      <w:proofErr w:type="gramStart"/>
      <w:r w:rsidRPr="00423A82">
        <w:rPr>
          <w:rFonts w:ascii="宋体" w:eastAsia="宋体" w:hAnsi="宋体" w:cs="宋体"/>
          <w:b/>
          <w:bCs/>
          <w:kern w:val="0"/>
          <w:sz w:val="24"/>
          <w:szCs w:val="24"/>
        </w:rPr>
        <w:t>极</w:t>
      </w:r>
      <w:proofErr w:type="gramEnd"/>
      <w:r w:rsidRPr="00423A82">
        <w:rPr>
          <w:rFonts w:ascii="宋体" w:eastAsia="宋体" w:hAnsi="宋体" w:cs="宋体"/>
          <w:b/>
          <w:bCs/>
          <w:kern w:val="0"/>
          <w:sz w:val="24"/>
          <w:szCs w:val="24"/>
        </w:rPr>
        <w:t>紫外光源液滴姿态</w:t>
      </w:r>
      <w:proofErr w:type="gramStart"/>
      <w:r w:rsidRPr="00423A82">
        <w:rPr>
          <w:rFonts w:ascii="宋体" w:eastAsia="宋体" w:hAnsi="宋体" w:cs="宋体"/>
          <w:b/>
          <w:bCs/>
          <w:kern w:val="0"/>
          <w:sz w:val="24"/>
          <w:szCs w:val="24"/>
        </w:rPr>
        <w:t>反解控制</w:t>
      </w:r>
      <w:proofErr w:type="gramEnd"/>
      <w:r w:rsidRPr="00423A82">
        <w:rPr>
          <w:rFonts w:ascii="宋体" w:eastAsia="宋体" w:hAnsi="宋体" w:cs="宋体"/>
          <w:b/>
          <w:bCs/>
          <w:kern w:val="0"/>
          <w:sz w:val="24"/>
          <w:szCs w:val="24"/>
        </w:rPr>
        <w:t>方法</w:t>
      </w:r>
    </w:p>
    <w:p w14:paraId="7AD217AB" w14:textId="77777777" w:rsidR="00423A82" w:rsidRPr="00423A82" w:rsidRDefault="00423A82" w:rsidP="00423A82">
      <w:pPr>
        <w:widowControl/>
        <w:spacing w:before="100" w:beforeAutospacing="1" w:after="100" w:afterAutospacing="1"/>
        <w:jc w:val="left"/>
        <w:outlineLvl w:val="1"/>
        <w:rPr>
          <w:rFonts w:ascii="宋体" w:eastAsia="宋体" w:hAnsi="宋体" w:cs="宋体"/>
          <w:b/>
          <w:bCs/>
          <w:kern w:val="0"/>
          <w:sz w:val="36"/>
          <w:szCs w:val="36"/>
        </w:rPr>
      </w:pPr>
      <w:r w:rsidRPr="00423A82">
        <w:rPr>
          <w:rFonts w:ascii="宋体" w:eastAsia="宋体" w:hAnsi="宋体" w:cs="宋体"/>
          <w:b/>
          <w:bCs/>
          <w:kern w:val="0"/>
          <w:sz w:val="36"/>
          <w:szCs w:val="36"/>
        </w:rPr>
        <w:t>二、 技术领域</w:t>
      </w:r>
    </w:p>
    <w:p w14:paraId="68E2FE8B"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本发明</w:t>
      </w:r>
      <w:proofErr w:type="gramStart"/>
      <w:r w:rsidRPr="00423A82">
        <w:rPr>
          <w:rFonts w:ascii="宋体" w:eastAsia="宋体" w:hAnsi="宋体" w:cs="宋体"/>
          <w:kern w:val="0"/>
          <w:sz w:val="24"/>
          <w:szCs w:val="24"/>
        </w:rPr>
        <w:t>涉及极紫</w:t>
      </w:r>
      <w:proofErr w:type="gramEnd"/>
      <w:r w:rsidRPr="00423A82">
        <w:rPr>
          <w:rFonts w:ascii="宋体" w:eastAsia="宋体" w:hAnsi="宋体" w:cs="宋体"/>
          <w:kern w:val="0"/>
          <w:sz w:val="24"/>
          <w:szCs w:val="24"/>
        </w:rPr>
        <w:t>外（EUV）光源精密控制与系统工程领域，具体涉及一种针对激光产生等离子体（LPP）</w:t>
      </w:r>
      <w:proofErr w:type="gramStart"/>
      <w:r w:rsidRPr="00423A82">
        <w:rPr>
          <w:rFonts w:ascii="宋体" w:eastAsia="宋体" w:hAnsi="宋体" w:cs="宋体"/>
          <w:kern w:val="0"/>
          <w:sz w:val="24"/>
          <w:szCs w:val="24"/>
        </w:rPr>
        <w:t>极</w:t>
      </w:r>
      <w:proofErr w:type="gramEnd"/>
      <w:r w:rsidRPr="00423A82">
        <w:rPr>
          <w:rFonts w:ascii="宋体" w:eastAsia="宋体" w:hAnsi="宋体" w:cs="宋体"/>
          <w:kern w:val="0"/>
          <w:sz w:val="24"/>
          <w:szCs w:val="24"/>
        </w:rPr>
        <w:t>紫外光源液滴发生器（DG）的多坐标系动态映射与</w:t>
      </w:r>
      <w:proofErr w:type="gramStart"/>
      <w:r w:rsidRPr="00423A82">
        <w:rPr>
          <w:rFonts w:ascii="宋体" w:eastAsia="宋体" w:hAnsi="宋体" w:cs="宋体"/>
          <w:kern w:val="0"/>
          <w:sz w:val="24"/>
          <w:szCs w:val="24"/>
        </w:rPr>
        <w:t>六轴姿态反解控制</w:t>
      </w:r>
      <w:proofErr w:type="gramEnd"/>
      <w:r w:rsidRPr="00423A82">
        <w:rPr>
          <w:rFonts w:ascii="宋体" w:eastAsia="宋体" w:hAnsi="宋体" w:cs="宋体"/>
          <w:kern w:val="0"/>
          <w:sz w:val="24"/>
          <w:szCs w:val="24"/>
        </w:rPr>
        <w:t>方法。</w:t>
      </w:r>
    </w:p>
    <w:p w14:paraId="674C0B69" w14:textId="77777777" w:rsidR="00423A82" w:rsidRPr="00423A82" w:rsidRDefault="00423A82" w:rsidP="00423A82">
      <w:pPr>
        <w:widowControl/>
        <w:spacing w:before="100" w:beforeAutospacing="1" w:after="100" w:afterAutospacing="1"/>
        <w:jc w:val="left"/>
        <w:outlineLvl w:val="1"/>
        <w:rPr>
          <w:rFonts w:ascii="宋体" w:eastAsia="宋体" w:hAnsi="宋体" w:cs="宋体"/>
          <w:b/>
          <w:bCs/>
          <w:kern w:val="0"/>
          <w:sz w:val="36"/>
          <w:szCs w:val="36"/>
        </w:rPr>
      </w:pPr>
      <w:r w:rsidRPr="00423A82">
        <w:rPr>
          <w:rFonts w:ascii="宋体" w:eastAsia="宋体" w:hAnsi="宋体" w:cs="宋体"/>
          <w:b/>
          <w:bCs/>
          <w:kern w:val="0"/>
          <w:sz w:val="36"/>
          <w:szCs w:val="36"/>
        </w:rPr>
        <w:t>三、 背景技术</w:t>
      </w:r>
    </w:p>
    <w:p w14:paraId="6B5EB114"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在 LPP-EUV 光源系统中，液滴发生器（Droplet Generator, DG）需将</w:t>
      </w:r>
      <w:proofErr w:type="gramStart"/>
      <w:r w:rsidRPr="00423A82">
        <w:rPr>
          <w:rFonts w:ascii="宋体" w:eastAsia="宋体" w:hAnsi="宋体" w:cs="宋体"/>
          <w:kern w:val="0"/>
          <w:sz w:val="24"/>
          <w:szCs w:val="24"/>
        </w:rPr>
        <w:t>微米级锡液滴</w:t>
      </w:r>
      <w:proofErr w:type="gramEnd"/>
      <w:r w:rsidRPr="00423A82">
        <w:rPr>
          <w:rFonts w:ascii="宋体" w:eastAsia="宋体" w:hAnsi="宋体" w:cs="宋体"/>
          <w:kern w:val="0"/>
          <w:sz w:val="24"/>
          <w:szCs w:val="24"/>
        </w:rPr>
        <w:t>以极高的频率和精度喷射至初级焦点（Primary Focus, PF），以便被驱动激光精准命中。为了补偿喷嘴的加工误差和环境扰动，通常</w:t>
      </w:r>
      <w:proofErr w:type="gramStart"/>
      <w:r w:rsidRPr="00423A82">
        <w:rPr>
          <w:rFonts w:ascii="宋体" w:eastAsia="宋体" w:hAnsi="宋体" w:cs="宋体"/>
          <w:kern w:val="0"/>
          <w:sz w:val="24"/>
          <w:szCs w:val="24"/>
        </w:rPr>
        <w:t>采用六轴并联</w:t>
      </w:r>
      <w:proofErr w:type="gramEnd"/>
      <w:r w:rsidRPr="00423A82">
        <w:rPr>
          <w:rFonts w:ascii="宋体" w:eastAsia="宋体" w:hAnsi="宋体" w:cs="宋体"/>
          <w:kern w:val="0"/>
          <w:sz w:val="24"/>
          <w:szCs w:val="24"/>
        </w:rPr>
        <w:t>调整系统（DGSS）对液滴发生器进行微米级位姿调控。</w:t>
      </w:r>
    </w:p>
    <w:p w14:paraId="2ABC48B9"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现有技术在对</w:t>
      </w:r>
      <w:proofErr w:type="gramStart"/>
      <w:r w:rsidRPr="00423A82">
        <w:rPr>
          <w:rFonts w:ascii="宋体" w:eastAsia="宋体" w:hAnsi="宋体" w:cs="宋体"/>
          <w:kern w:val="0"/>
          <w:sz w:val="24"/>
          <w:szCs w:val="24"/>
        </w:rPr>
        <w:t>该六轴并联</w:t>
      </w:r>
      <w:proofErr w:type="gramEnd"/>
      <w:r w:rsidRPr="00423A82">
        <w:rPr>
          <w:rFonts w:ascii="宋体" w:eastAsia="宋体" w:hAnsi="宋体" w:cs="宋体"/>
          <w:kern w:val="0"/>
          <w:sz w:val="24"/>
          <w:szCs w:val="24"/>
        </w:rPr>
        <w:t>机构进行控制时存在以下痛点：</w:t>
      </w:r>
    </w:p>
    <w:p w14:paraId="143EAFCF" w14:textId="77777777" w:rsidR="00423A82" w:rsidRPr="00423A82" w:rsidRDefault="00423A82" w:rsidP="00423A82">
      <w:pPr>
        <w:widowControl/>
        <w:numPr>
          <w:ilvl w:val="0"/>
          <w:numId w:val="1"/>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多坐标系强耦合误差</w:t>
      </w:r>
      <w:r w:rsidRPr="00423A82">
        <w:rPr>
          <w:rFonts w:ascii="宋体" w:eastAsia="宋体" w:hAnsi="宋体" w:cs="宋体"/>
          <w:kern w:val="0"/>
          <w:sz w:val="24"/>
          <w:szCs w:val="24"/>
        </w:rPr>
        <w:t>：液滴发生器在整机中的安装存在复杂的空间姿态偏置（如与机器基准具有特定的 $28^{\circ}$ 和 $78^{\circ}$ 夹角）。传统的单坐标系或简化的齐次变换算法忽略了安装姿态造成的轴间强耦合，导致控制指令下发后，靶点处产生非线性的空间漂移。</w:t>
      </w:r>
    </w:p>
    <w:p w14:paraId="43EB606E" w14:textId="77777777" w:rsidR="00423A82" w:rsidRPr="00423A82" w:rsidRDefault="00423A82" w:rsidP="00423A82">
      <w:pPr>
        <w:widowControl/>
        <w:numPr>
          <w:ilvl w:val="0"/>
          <w:numId w:val="1"/>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闭环延迟</w:t>
      </w:r>
      <w:proofErr w:type="gramStart"/>
      <w:r w:rsidRPr="00423A82">
        <w:rPr>
          <w:rFonts w:ascii="宋体" w:eastAsia="宋体" w:hAnsi="宋体" w:cs="宋体"/>
          <w:b/>
          <w:bCs/>
          <w:kern w:val="0"/>
          <w:sz w:val="24"/>
          <w:szCs w:val="24"/>
        </w:rPr>
        <w:t>与算力</w:t>
      </w:r>
      <w:proofErr w:type="gramEnd"/>
      <w:r w:rsidRPr="00423A82">
        <w:rPr>
          <w:rFonts w:ascii="宋体" w:eastAsia="宋体" w:hAnsi="宋体" w:cs="宋体"/>
          <w:b/>
          <w:bCs/>
          <w:kern w:val="0"/>
          <w:sz w:val="24"/>
          <w:szCs w:val="24"/>
        </w:rPr>
        <w:t>瓶颈</w:t>
      </w:r>
      <w:r w:rsidRPr="00423A82">
        <w:rPr>
          <w:rFonts w:ascii="宋体" w:eastAsia="宋体" w:hAnsi="宋体" w:cs="宋体"/>
          <w:kern w:val="0"/>
          <w:sz w:val="24"/>
          <w:szCs w:val="24"/>
        </w:rPr>
        <w:t>：高吞吐量 EUV 光源要求控制系统实现</w:t>
      </w:r>
      <w:proofErr w:type="gramStart"/>
      <w:r w:rsidRPr="00423A82">
        <w:rPr>
          <w:rFonts w:ascii="宋体" w:eastAsia="宋体" w:hAnsi="宋体" w:cs="宋体"/>
          <w:kern w:val="0"/>
          <w:sz w:val="24"/>
          <w:szCs w:val="24"/>
        </w:rPr>
        <w:t>微秒级</w:t>
      </w:r>
      <w:proofErr w:type="gramEnd"/>
      <w:r w:rsidRPr="00423A82">
        <w:rPr>
          <w:rFonts w:ascii="宋体" w:eastAsia="宋体" w:hAnsi="宋体" w:cs="宋体"/>
          <w:kern w:val="0"/>
          <w:sz w:val="24"/>
          <w:szCs w:val="24"/>
        </w:rPr>
        <w:t>的</w:t>
      </w:r>
      <w:r w:rsidRPr="00423A82">
        <w:rPr>
          <w:rFonts w:ascii="宋体" w:eastAsia="宋体" w:hAnsi="宋体" w:cs="宋体"/>
          <w:b/>
          <w:bCs/>
          <w:kern w:val="0"/>
          <w:sz w:val="24"/>
          <w:szCs w:val="24"/>
        </w:rPr>
        <w:t>闭环锁定（Closed-loop locking）</w:t>
      </w:r>
      <w:r w:rsidRPr="00423A82">
        <w:rPr>
          <w:rFonts w:ascii="宋体" w:eastAsia="宋体" w:hAnsi="宋体" w:cs="宋体"/>
          <w:kern w:val="0"/>
          <w:sz w:val="24"/>
          <w:szCs w:val="24"/>
        </w:rPr>
        <w:t>。传统的矩阵逆向求解算法计算量极大，导致底层浮点运算延迟过高，破坏了闭环锁定的稳定性。</w:t>
      </w:r>
    </w:p>
    <w:p w14:paraId="37DF39B2" w14:textId="77777777" w:rsidR="00423A82" w:rsidRPr="00423A82" w:rsidRDefault="00423A82" w:rsidP="00423A82">
      <w:pPr>
        <w:widowControl/>
        <w:numPr>
          <w:ilvl w:val="0"/>
          <w:numId w:val="1"/>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安全边界缺失</w:t>
      </w:r>
      <w:r w:rsidRPr="00423A82">
        <w:rPr>
          <w:rFonts w:ascii="宋体" w:eastAsia="宋体" w:hAnsi="宋体" w:cs="宋体"/>
          <w:kern w:val="0"/>
          <w:sz w:val="24"/>
          <w:szCs w:val="24"/>
        </w:rPr>
        <w:t>：反解出的位姿指令若直接下发，在多轴联动时极易突破单一作动器的物理极限或触发并联机构的运动学奇点，导致处于超高真空环境下的机构干涉损坏。</w:t>
      </w:r>
    </w:p>
    <w:p w14:paraId="09B5446C" w14:textId="77777777" w:rsidR="00423A82" w:rsidRPr="00423A82" w:rsidRDefault="00423A82" w:rsidP="00423A82">
      <w:pPr>
        <w:widowControl/>
        <w:spacing w:before="100" w:beforeAutospacing="1" w:after="100" w:afterAutospacing="1"/>
        <w:jc w:val="left"/>
        <w:outlineLvl w:val="1"/>
        <w:rPr>
          <w:rFonts w:ascii="宋体" w:eastAsia="宋体" w:hAnsi="宋体" w:cs="宋体"/>
          <w:b/>
          <w:bCs/>
          <w:kern w:val="0"/>
          <w:sz w:val="36"/>
          <w:szCs w:val="36"/>
        </w:rPr>
      </w:pPr>
      <w:r w:rsidRPr="00423A82">
        <w:rPr>
          <w:rFonts w:ascii="宋体" w:eastAsia="宋体" w:hAnsi="宋体" w:cs="宋体"/>
          <w:b/>
          <w:bCs/>
          <w:kern w:val="0"/>
          <w:sz w:val="36"/>
          <w:szCs w:val="36"/>
        </w:rPr>
        <w:t>四、 发明目的</w:t>
      </w:r>
    </w:p>
    <w:p w14:paraId="0A0EA626"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lastRenderedPageBreak/>
        <w:t>本发明的目的在于提供一种基于多坐标系动态映射的姿态</w:t>
      </w:r>
      <w:proofErr w:type="gramStart"/>
      <w:r w:rsidRPr="00423A82">
        <w:rPr>
          <w:rFonts w:ascii="宋体" w:eastAsia="宋体" w:hAnsi="宋体" w:cs="宋体"/>
          <w:kern w:val="0"/>
          <w:sz w:val="24"/>
          <w:szCs w:val="24"/>
        </w:rPr>
        <w:t>反解控制</w:t>
      </w:r>
      <w:proofErr w:type="gramEnd"/>
      <w:r w:rsidRPr="00423A82">
        <w:rPr>
          <w:rFonts w:ascii="宋体" w:eastAsia="宋体" w:hAnsi="宋体" w:cs="宋体"/>
          <w:kern w:val="0"/>
          <w:sz w:val="24"/>
          <w:szCs w:val="24"/>
        </w:rPr>
        <w:t>方法，通过构建全局到局部的多级齐次变换树，结合底层低延迟矩阵解算架构与双重安全边界校验，解决 EUV 光源中液滴发生器多轴控制解耦难、计算延迟高及极易引发机械干涉的技术问题，实现高精度的闭环锁定。</w:t>
      </w:r>
    </w:p>
    <w:p w14:paraId="6F08BB25" w14:textId="77777777" w:rsidR="00423A82" w:rsidRPr="00423A82" w:rsidRDefault="00423A82" w:rsidP="00423A82">
      <w:pPr>
        <w:widowControl/>
        <w:spacing w:before="100" w:beforeAutospacing="1" w:after="100" w:afterAutospacing="1"/>
        <w:jc w:val="left"/>
        <w:outlineLvl w:val="1"/>
        <w:rPr>
          <w:rFonts w:ascii="宋体" w:eastAsia="宋体" w:hAnsi="宋体" w:cs="宋体"/>
          <w:b/>
          <w:bCs/>
          <w:kern w:val="0"/>
          <w:sz w:val="36"/>
          <w:szCs w:val="36"/>
        </w:rPr>
      </w:pPr>
      <w:r w:rsidRPr="00423A82">
        <w:rPr>
          <w:rFonts w:ascii="宋体" w:eastAsia="宋体" w:hAnsi="宋体" w:cs="宋体"/>
          <w:b/>
          <w:bCs/>
          <w:kern w:val="0"/>
          <w:sz w:val="36"/>
          <w:szCs w:val="36"/>
        </w:rPr>
        <w:t>五、 技术方案（核心权利要求保护点）</w:t>
      </w:r>
    </w:p>
    <w:p w14:paraId="3D007540"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本发明提供了一种基于多坐标系动态映射的</w:t>
      </w:r>
      <w:proofErr w:type="gramStart"/>
      <w:r w:rsidRPr="00423A82">
        <w:rPr>
          <w:rFonts w:ascii="宋体" w:eastAsia="宋体" w:hAnsi="宋体" w:cs="宋体"/>
          <w:kern w:val="0"/>
          <w:sz w:val="24"/>
          <w:szCs w:val="24"/>
        </w:rPr>
        <w:t>极</w:t>
      </w:r>
      <w:proofErr w:type="gramEnd"/>
      <w:r w:rsidRPr="00423A82">
        <w:rPr>
          <w:rFonts w:ascii="宋体" w:eastAsia="宋体" w:hAnsi="宋体" w:cs="宋体"/>
          <w:kern w:val="0"/>
          <w:sz w:val="24"/>
          <w:szCs w:val="24"/>
        </w:rPr>
        <w:t>紫外光源液滴姿态</w:t>
      </w:r>
      <w:proofErr w:type="gramStart"/>
      <w:r w:rsidRPr="00423A82">
        <w:rPr>
          <w:rFonts w:ascii="宋体" w:eastAsia="宋体" w:hAnsi="宋体" w:cs="宋体"/>
          <w:kern w:val="0"/>
          <w:sz w:val="24"/>
          <w:szCs w:val="24"/>
        </w:rPr>
        <w:t>反解控制</w:t>
      </w:r>
      <w:proofErr w:type="gramEnd"/>
      <w:r w:rsidRPr="00423A82">
        <w:rPr>
          <w:rFonts w:ascii="宋体" w:eastAsia="宋体" w:hAnsi="宋体" w:cs="宋体"/>
          <w:kern w:val="0"/>
          <w:sz w:val="24"/>
          <w:szCs w:val="24"/>
        </w:rPr>
        <w:t>方法，其特征在于，包括以下步骤：</w:t>
      </w:r>
    </w:p>
    <w:p w14:paraId="559EE700"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步骤S1：构建多级坐标系齐次变换树</w:t>
      </w:r>
    </w:p>
    <w:p w14:paraId="4C10C12B"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建立以全局机器坐标系（MCS）为根节点的坐标系映射树，定义初级焦点坐标系（PFCS）、液滴发生器全局坐标系（DGSCS）及液滴发生器局部坐标系（DGSLCS）。根据一次性标定的位移常量，构建坐标系间的固定齐次变换矩阵。</w:t>
      </w:r>
    </w:p>
    <w:p w14:paraId="39CF641D"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步骤S2：提取闭环目标并实施逆向映射</w:t>
      </w:r>
    </w:p>
    <w:p w14:paraId="6440900A"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获取液滴在 PFCS 下的目标落点坐标，利用矩阵求逆算法逆推目标位置在 DGSLCS 下的投影。通过逆向映射方程计算</w:t>
      </w:r>
      <w:proofErr w:type="gramStart"/>
      <w:r w:rsidRPr="00423A82">
        <w:rPr>
          <w:rFonts w:ascii="宋体" w:eastAsia="宋体" w:hAnsi="宋体" w:cs="宋体"/>
          <w:kern w:val="0"/>
          <w:sz w:val="24"/>
          <w:szCs w:val="24"/>
        </w:rPr>
        <w:t>出六轴并联</w:t>
      </w:r>
      <w:proofErr w:type="gramEnd"/>
      <w:r w:rsidRPr="00423A82">
        <w:rPr>
          <w:rFonts w:ascii="宋体" w:eastAsia="宋体" w:hAnsi="宋体" w:cs="宋体"/>
          <w:kern w:val="0"/>
          <w:sz w:val="24"/>
          <w:szCs w:val="24"/>
        </w:rPr>
        <w:t>机构所需达到的目标平移量 $(</w:t>
      </w:r>
      <w:proofErr w:type="spellStart"/>
      <w:r w:rsidRPr="00423A82">
        <w:rPr>
          <w:rFonts w:ascii="宋体" w:eastAsia="宋体" w:hAnsi="宋体" w:cs="宋体"/>
          <w:kern w:val="0"/>
          <w:sz w:val="24"/>
          <w:szCs w:val="24"/>
        </w:rPr>
        <w:t>t_x</w:t>
      </w:r>
      <w:proofErr w:type="spellEnd"/>
      <w:r w:rsidRPr="00423A82">
        <w:rPr>
          <w:rFonts w:ascii="宋体" w:eastAsia="宋体" w:hAnsi="宋体" w:cs="宋体"/>
          <w:kern w:val="0"/>
          <w:sz w:val="24"/>
          <w:szCs w:val="24"/>
        </w:rPr>
        <w:t xml:space="preserve">, </w:t>
      </w:r>
      <w:proofErr w:type="spellStart"/>
      <w:r w:rsidRPr="00423A82">
        <w:rPr>
          <w:rFonts w:ascii="宋体" w:eastAsia="宋体" w:hAnsi="宋体" w:cs="宋体"/>
          <w:kern w:val="0"/>
          <w:sz w:val="24"/>
          <w:szCs w:val="24"/>
        </w:rPr>
        <w:t>t_y</w:t>
      </w:r>
      <w:proofErr w:type="spellEnd"/>
      <w:r w:rsidRPr="00423A82">
        <w:rPr>
          <w:rFonts w:ascii="宋体" w:eastAsia="宋体" w:hAnsi="宋体" w:cs="宋体"/>
          <w:kern w:val="0"/>
          <w:sz w:val="24"/>
          <w:szCs w:val="24"/>
        </w:rPr>
        <w:t xml:space="preserve">, </w:t>
      </w:r>
      <w:proofErr w:type="spellStart"/>
      <w:r w:rsidRPr="00423A82">
        <w:rPr>
          <w:rFonts w:ascii="宋体" w:eastAsia="宋体" w:hAnsi="宋体" w:cs="宋体"/>
          <w:kern w:val="0"/>
          <w:sz w:val="24"/>
          <w:szCs w:val="24"/>
        </w:rPr>
        <w:t>t_z</w:t>
      </w:r>
      <w:proofErr w:type="spellEnd"/>
      <w:r w:rsidRPr="00423A82">
        <w:rPr>
          <w:rFonts w:ascii="宋体" w:eastAsia="宋体" w:hAnsi="宋体" w:cs="宋体"/>
          <w:kern w:val="0"/>
          <w:sz w:val="24"/>
          <w:szCs w:val="24"/>
        </w:rPr>
        <w:t>)$ 与 ZYX 欧拉角旋转量 $(\alpha, \beta, \gamma)$。</w:t>
      </w:r>
    </w:p>
    <w:p w14:paraId="1BE2B1DE"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步骤S3：双重物理边界与奇点校验</w:t>
      </w:r>
    </w:p>
    <w:p w14:paraId="62CE4A24"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在将指令下发至驱动硬件前，将反解出的六自由度控制量代入预设的单轴行程极限约束方程（Single Axis Travel Limits）与多轴耦合工作空间可达性方程（Coupled Workspace Reachability）进行校验。若触发边界，则系统状态机自动截断指令并降级为安全模式。</w:t>
      </w:r>
    </w:p>
    <w:p w14:paraId="1EFF45A2"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步骤S4：基于静态反射的低延迟控制下发</w:t>
      </w:r>
    </w:p>
    <w:p w14:paraId="421F29AC"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在</w:t>
      </w:r>
      <w:proofErr w:type="gramStart"/>
      <w:r w:rsidRPr="00423A82">
        <w:rPr>
          <w:rFonts w:ascii="宋体" w:eastAsia="宋体" w:hAnsi="宋体" w:cs="宋体"/>
          <w:kern w:val="0"/>
          <w:sz w:val="24"/>
          <w:szCs w:val="24"/>
        </w:rPr>
        <w:t>微秒级</w:t>
      </w:r>
      <w:proofErr w:type="gramEnd"/>
      <w:r w:rsidRPr="00423A82">
        <w:rPr>
          <w:rFonts w:ascii="宋体" w:eastAsia="宋体" w:hAnsi="宋体" w:cs="宋体"/>
          <w:kern w:val="0"/>
          <w:sz w:val="24"/>
          <w:szCs w:val="24"/>
        </w:rPr>
        <w:t>闭环锁定周期内，将通过校验的微调指令下发至压电致动器。为降低矩阵解算的软件延迟，底层算法通过编译期优化展开齐次变换矩阵。</w:t>
      </w:r>
    </w:p>
    <w:p w14:paraId="408E92D0" w14:textId="77777777" w:rsidR="00423A82" w:rsidRPr="00423A82" w:rsidRDefault="00423A82" w:rsidP="00423A82">
      <w:pPr>
        <w:widowControl/>
        <w:spacing w:before="100" w:beforeAutospacing="1" w:after="100" w:afterAutospacing="1"/>
        <w:jc w:val="left"/>
        <w:outlineLvl w:val="1"/>
        <w:rPr>
          <w:rFonts w:ascii="宋体" w:eastAsia="宋体" w:hAnsi="宋体" w:cs="宋体"/>
          <w:b/>
          <w:bCs/>
          <w:kern w:val="0"/>
          <w:sz w:val="36"/>
          <w:szCs w:val="36"/>
        </w:rPr>
      </w:pPr>
      <w:r w:rsidRPr="00423A82">
        <w:rPr>
          <w:rFonts w:ascii="宋体" w:eastAsia="宋体" w:hAnsi="宋体" w:cs="宋体"/>
          <w:b/>
          <w:bCs/>
          <w:kern w:val="0"/>
          <w:sz w:val="36"/>
          <w:szCs w:val="36"/>
        </w:rPr>
        <w:t>六、 具体实施方式（实施例详细说明）</w:t>
      </w:r>
    </w:p>
    <w:p w14:paraId="38A2FB8C"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为了实现上述技术方案，本发明在具体的控制系统软件中采用了以下实施架构：</w:t>
      </w:r>
    </w:p>
    <w:p w14:paraId="5F98F65C" w14:textId="77777777" w:rsidR="00423A82" w:rsidRPr="00423A82" w:rsidRDefault="00423A82" w:rsidP="00423A82">
      <w:pPr>
        <w:widowControl/>
        <w:spacing w:before="100" w:beforeAutospacing="1" w:after="100" w:afterAutospacing="1"/>
        <w:jc w:val="left"/>
        <w:outlineLvl w:val="2"/>
        <w:rPr>
          <w:rFonts w:ascii="宋体" w:eastAsia="宋体" w:hAnsi="宋体" w:cs="宋体"/>
          <w:b/>
          <w:bCs/>
          <w:kern w:val="0"/>
          <w:sz w:val="27"/>
          <w:szCs w:val="27"/>
        </w:rPr>
      </w:pPr>
      <w:r w:rsidRPr="00423A82">
        <w:rPr>
          <w:rFonts w:ascii="宋体" w:eastAsia="宋体" w:hAnsi="宋体" w:cs="宋体"/>
          <w:b/>
          <w:bCs/>
          <w:kern w:val="0"/>
          <w:sz w:val="27"/>
          <w:szCs w:val="27"/>
        </w:rPr>
        <w:t>1. 刚体运动学映射模型</w:t>
      </w:r>
    </w:p>
    <w:p w14:paraId="0A3012B9"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lastRenderedPageBreak/>
        <w:t>在步骤S1中，坐标系节点间的变换关系由位置位移向量精确定义。定义 MCS 原点到 PF 点的平移向量为 $L_{op}$，MCS 原点到 DGS 原点的平移向量为 $L_{</w:t>
      </w:r>
      <w:proofErr w:type="spellStart"/>
      <w:r w:rsidRPr="00423A82">
        <w:rPr>
          <w:rFonts w:ascii="宋体" w:eastAsia="宋体" w:hAnsi="宋体" w:cs="宋体"/>
          <w:kern w:val="0"/>
          <w:sz w:val="24"/>
          <w:szCs w:val="24"/>
        </w:rPr>
        <w:t>os</w:t>
      </w:r>
      <w:proofErr w:type="spellEnd"/>
      <w:r w:rsidRPr="00423A82">
        <w:rPr>
          <w:rFonts w:ascii="宋体" w:eastAsia="宋体" w:hAnsi="宋体" w:cs="宋体"/>
          <w:kern w:val="0"/>
          <w:sz w:val="24"/>
          <w:szCs w:val="24"/>
        </w:rPr>
        <w:t>}$。</w:t>
      </w:r>
    </w:p>
    <w:p w14:paraId="714AFAE0"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定义 PFCS 到 MCS 的坐标变换矩阵 $T_{PFCS}^{MCS}$ 包含 $X$ 轴旋转角 $\alpha_{install}$（例如 $28^{\circ}$）及平移向量 $L_{op}$。</w:t>
      </w:r>
    </w:p>
    <w:p w14:paraId="64876200"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此时，从 DGSCS 到 PFCS 的复合平移向量 $L_{</w:t>
      </w:r>
      <w:proofErr w:type="spellStart"/>
      <w:r w:rsidRPr="00423A82">
        <w:rPr>
          <w:rFonts w:ascii="宋体" w:eastAsia="宋体" w:hAnsi="宋体" w:cs="宋体"/>
          <w:kern w:val="0"/>
          <w:sz w:val="24"/>
          <w:szCs w:val="24"/>
        </w:rPr>
        <w:t>ps</w:t>
      </w:r>
      <w:proofErr w:type="spellEnd"/>
      <w:r w:rsidRPr="00423A82">
        <w:rPr>
          <w:rFonts w:ascii="宋体" w:eastAsia="宋体" w:hAnsi="宋体" w:cs="宋体"/>
          <w:kern w:val="0"/>
          <w:sz w:val="24"/>
          <w:szCs w:val="24"/>
        </w:rPr>
        <w:t>}$ 及变换矩阵 $T_{DGSCS}^{PFCS}$ 即可被精确推导。</w:t>
      </w:r>
    </w:p>
    <w:p w14:paraId="38C7994E" w14:textId="77777777" w:rsidR="00423A82" w:rsidRPr="00423A82" w:rsidRDefault="00423A82" w:rsidP="00423A82">
      <w:pPr>
        <w:widowControl/>
        <w:spacing w:before="100" w:beforeAutospacing="1" w:after="100" w:afterAutospacing="1"/>
        <w:jc w:val="left"/>
        <w:outlineLvl w:val="2"/>
        <w:rPr>
          <w:rFonts w:ascii="宋体" w:eastAsia="宋体" w:hAnsi="宋体" w:cs="宋体"/>
          <w:b/>
          <w:bCs/>
          <w:kern w:val="0"/>
          <w:sz w:val="27"/>
          <w:szCs w:val="27"/>
        </w:rPr>
      </w:pPr>
      <w:r w:rsidRPr="00423A82">
        <w:rPr>
          <w:rFonts w:ascii="宋体" w:eastAsia="宋体" w:hAnsi="宋体" w:cs="宋体"/>
          <w:b/>
          <w:bCs/>
          <w:kern w:val="0"/>
          <w:sz w:val="27"/>
          <w:szCs w:val="27"/>
        </w:rPr>
        <w:t>2. 逆向解算流程（</w:t>
      </w:r>
      <w:proofErr w:type="spellStart"/>
      <w:r w:rsidRPr="00423A82">
        <w:rPr>
          <w:rFonts w:ascii="宋体" w:eastAsia="宋体" w:hAnsi="宋体" w:cs="宋体"/>
          <w:b/>
          <w:bCs/>
          <w:kern w:val="0"/>
          <w:sz w:val="27"/>
          <w:szCs w:val="27"/>
        </w:rPr>
        <w:t>SolveDGSCommandFromPFTarget</w:t>
      </w:r>
      <w:proofErr w:type="spellEnd"/>
      <w:r w:rsidRPr="00423A82">
        <w:rPr>
          <w:rFonts w:ascii="宋体" w:eastAsia="宋体" w:hAnsi="宋体" w:cs="宋体"/>
          <w:b/>
          <w:bCs/>
          <w:kern w:val="0"/>
          <w:sz w:val="27"/>
          <w:szCs w:val="27"/>
        </w:rPr>
        <w:t>）</w:t>
      </w:r>
    </w:p>
    <w:p w14:paraId="5C51101D"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系统处于</w:t>
      </w:r>
      <w:r w:rsidRPr="00423A82">
        <w:rPr>
          <w:rFonts w:ascii="宋体" w:eastAsia="宋体" w:hAnsi="宋体" w:cs="宋体"/>
          <w:b/>
          <w:bCs/>
          <w:kern w:val="0"/>
          <w:sz w:val="24"/>
          <w:szCs w:val="24"/>
        </w:rPr>
        <w:t>闭环锁定</w:t>
      </w:r>
      <w:r w:rsidRPr="00423A82">
        <w:rPr>
          <w:rFonts w:ascii="宋体" w:eastAsia="宋体" w:hAnsi="宋体" w:cs="宋体"/>
          <w:kern w:val="0"/>
          <w:sz w:val="24"/>
          <w:szCs w:val="24"/>
        </w:rPr>
        <w:t>状态时：</w:t>
      </w:r>
    </w:p>
    <w:p w14:paraId="2CE40D04" w14:textId="77777777" w:rsidR="00423A82" w:rsidRPr="00423A82" w:rsidRDefault="00423A82" w:rsidP="00423A82">
      <w:pPr>
        <w:widowControl/>
        <w:numPr>
          <w:ilvl w:val="0"/>
          <w:numId w:val="2"/>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传感器（如 FDS 高速阴影成像系统）获取目标点在 PFCS 下的偏差。</w:t>
      </w:r>
    </w:p>
    <w:p w14:paraId="43D41C2F" w14:textId="77777777" w:rsidR="00423A82" w:rsidRPr="00423A82" w:rsidRDefault="00423A82" w:rsidP="00423A82">
      <w:pPr>
        <w:widowControl/>
        <w:numPr>
          <w:ilvl w:val="0"/>
          <w:numId w:val="2"/>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 xml:space="preserve">调用 </w:t>
      </w:r>
      <w:proofErr w:type="spellStart"/>
      <w:r w:rsidRPr="00423A82">
        <w:rPr>
          <w:rFonts w:ascii="宋体" w:eastAsia="宋体" w:hAnsi="宋体" w:cs="宋体"/>
          <w:kern w:val="0"/>
          <w:sz w:val="24"/>
          <w:szCs w:val="24"/>
        </w:rPr>
        <w:t>invertTransform</w:t>
      </w:r>
      <w:proofErr w:type="spellEnd"/>
      <w:r w:rsidRPr="00423A82">
        <w:rPr>
          <w:rFonts w:ascii="宋体" w:eastAsia="宋体" w:hAnsi="宋体" w:cs="宋体"/>
          <w:kern w:val="0"/>
          <w:sz w:val="24"/>
          <w:szCs w:val="24"/>
        </w:rPr>
        <w:t xml:space="preserve"> 算法，求解复合变换矩阵的逆矩阵。刚体逆矩阵优化为：</w:t>
      </w:r>
    </w:p>
    <w:p w14:paraId="3B4A06B9" w14:textId="77777777" w:rsidR="00423A82" w:rsidRPr="00423A82" w:rsidRDefault="00423A82" w:rsidP="00423A82">
      <w:pPr>
        <w:widowControl/>
        <w:spacing w:beforeAutospacing="1" w:afterAutospacing="1"/>
        <w:ind w:left="720"/>
        <w:jc w:val="left"/>
        <w:rPr>
          <w:rFonts w:ascii="宋体" w:eastAsia="宋体" w:hAnsi="宋体" w:cs="宋体"/>
          <w:kern w:val="0"/>
          <w:sz w:val="24"/>
          <w:szCs w:val="24"/>
        </w:rPr>
      </w:pPr>
      <w:r w:rsidRPr="00423A82">
        <w:rPr>
          <w:rFonts w:ascii="宋体" w:eastAsia="宋体" w:hAnsi="宋体" w:cs="宋体"/>
          <w:kern w:val="0"/>
          <w:sz w:val="24"/>
          <w:szCs w:val="24"/>
        </w:rPr>
        <w:t>$$R' = R^{T}$$</w:t>
      </w:r>
    </w:p>
    <w:p w14:paraId="21F0C445" w14:textId="77777777" w:rsidR="00423A82" w:rsidRPr="00423A82" w:rsidRDefault="00423A82" w:rsidP="00423A82">
      <w:pPr>
        <w:widowControl/>
        <w:spacing w:beforeAutospacing="1" w:afterAutospacing="1"/>
        <w:ind w:left="720"/>
        <w:jc w:val="left"/>
        <w:rPr>
          <w:rFonts w:ascii="宋体" w:eastAsia="宋体" w:hAnsi="宋体" w:cs="宋体"/>
          <w:kern w:val="0"/>
          <w:sz w:val="24"/>
          <w:szCs w:val="24"/>
        </w:rPr>
      </w:pPr>
      <w:r w:rsidRPr="00423A82">
        <w:rPr>
          <w:rFonts w:ascii="宋体" w:eastAsia="宋体" w:hAnsi="宋体" w:cs="宋体"/>
          <w:kern w:val="0"/>
          <w:sz w:val="24"/>
          <w:szCs w:val="24"/>
        </w:rPr>
        <w:t>$$t' = -R^{T} \</w:t>
      </w:r>
      <w:proofErr w:type="spellStart"/>
      <w:r w:rsidRPr="00423A82">
        <w:rPr>
          <w:rFonts w:ascii="宋体" w:eastAsia="宋体" w:hAnsi="宋体" w:cs="宋体"/>
          <w:kern w:val="0"/>
          <w:sz w:val="24"/>
          <w:szCs w:val="24"/>
        </w:rPr>
        <w:t>cdot</w:t>
      </w:r>
      <w:proofErr w:type="spellEnd"/>
      <w:r w:rsidRPr="00423A82">
        <w:rPr>
          <w:rFonts w:ascii="宋体" w:eastAsia="宋体" w:hAnsi="宋体" w:cs="宋体"/>
          <w:kern w:val="0"/>
          <w:sz w:val="24"/>
          <w:szCs w:val="24"/>
        </w:rPr>
        <w:t xml:space="preserve"> t$$</w:t>
      </w:r>
    </w:p>
    <w:p w14:paraId="2CA65579" w14:textId="77777777" w:rsidR="00423A82" w:rsidRPr="00423A82" w:rsidRDefault="00423A82" w:rsidP="00423A82">
      <w:pPr>
        <w:widowControl/>
        <w:numPr>
          <w:ilvl w:val="0"/>
          <w:numId w:val="2"/>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将所需喷嘴出口在 DGSCS 下的位置经过逆解算转化为 DGSLCS 下的欧拉角与平移指令。</w:t>
      </w:r>
    </w:p>
    <w:p w14:paraId="0429C499" w14:textId="77777777" w:rsidR="00423A82" w:rsidRPr="00423A82" w:rsidRDefault="00423A82" w:rsidP="00423A82">
      <w:pPr>
        <w:widowControl/>
        <w:spacing w:before="100" w:beforeAutospacing="1" w:after="100" w:afterAutospacing="1"/>
        <w:jc w:val="left"/>
        <w:outlineLvl w:val="2"/>
        <w:rPr>
          <w:rFonts w:ascii="宋体" w:eastAsia="宋体" w:hAnsi="宋体" w:cs="宋体"/>
          <w:b/>
          <w:bCs/>
          <w:kern w:val="0"/>
          <w:sz w:val="27"/>
          <w:szCs w:val="27"/>
        </w:rPr>
      </w:pPr>
      <w:r w:rsidRPr="00423A82">
        <w:rPr>
          <w:rFonts w:ascii="宋体" w:eastAsia="宋体" w:hAnsi="宋体" w:cs="宋体"/>
          <w:b/>
          <w:bCs/>
          <w:kern w:val="0"/>
          <w:sz w:val="27"/>
          <w:szCs w:val="27"/>
        </w:rPr>
        <w:t>3. 底层软件计算加速（C++架构优化）</w:t>
      </w:r>
    </w:p>
    <w:p w14:paraId="5167D98D"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在实际部署</w:t>
      </w:r>
      <w:proofErr w:type="gramStart"/>
      <w:r w:rsidRPr="00423A82">
        <w:rPr>
          <w:rFonts w:ascii="宋体" w:eastAsia="宋体" w:hAnsi="宋体" w:cs="宋体"/>
          <w:kern w:val="0"/>
          <w:sz w:val="24"/>
          <w:szCs w:val="24"/>
        </w:rPr>
        <w:t>该控制</w:t>
      </w:r>
      <w:proofErr w:type="gramEnd"/>
      <w:r w:rsidRPr="00423A82">
        <w:rPr>
          <w:rFonts w:ascii="宋体" w:eastAsia="宋体" w:hAnsi="宋体" w:cs="宋体"/>
          <w:kern w:val="0"/>
          <w:sz w:val="24"/>
          <w:szCs w:val="24"/>
        </w:rPr>
        <w:t>方法时，考虑到矩阵乘法（Compose Transforms）在极短闭环周期内造成的延迟，本方法在 C++ 核心控制代码中应用了现代</w:t>
      </w:r>
      <w:proofErr w:type="gramStart"/>
      <w:r w:rsidRPr="00423A82">
        <w:rPr>
          <w:rFonts w:ascii="宋体" w:eastAsia="宋体" w:hAnsi="宋体" w:cs="宋体"/>
          <w:kern w:val="0"/>
          <w:sz w:val="24"/>
          <w:szCs w:val="24"/>
        </w:rPr>
        <w:t>模板元</w:t>
      </w:r>
      <w:proofErr w:type="gramEnd"/>
      <w:r w:rsidRPr="00423A82">
        <w:rPr>
          <w:rFonts w:ascii="宋体" w:eastAsia="宋体" w:hAnsi="宋体" w:cs="宋体"/>
          <w:kern w:val="0"/>
          <w:sz w:val="24"/>
          <w:szCs w:val="24"/>
        </w:rPr>
        <w:t>编程技术。</w:t>
      </w:r>
    </w:p>
    <w:p w14:paraId="1811EA5D"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具体而言，针对固定的齐次变换矩阵块，系统利用 C++26 标准中的静态反射特性，通过反射操作符 ^^ 提取矩阵结构类型特征，在编译</w:t>
      </w:r>
      <w:proofErr w:type="gramStart"/>
      <w:r w:rsidRPr="00423A82">
        <w:rPr>
          <w:rFonts w:ascii="宋体" w:eastAsia="宋体" w:hAnsi="宋体" w:cs="宋体"/>
          <w:kern w:val="0"/>
          <w:sz w:val="24"/>
          <w:szCs w:val="24"/>
        </w:rPr>
        <w:t>期实现</w:t>
      </w:r>
      <w:proofErr w:type="gramEnd"/>
      <w:r w:rsidRPr="00423A82">
        <w:rPr>
          <w:rFonts w:ascii="宋体" w:eastAsia="宋体" w:hAnsi="宋体" w:cs="宋体"/>
          <w:kern w:val="0"/>
          <w:sz w:val="24"/>
          <w:szCs w:val="24"/>
        </w:rPr>
        <w:t>多重矩阵乘法的完全循环展开（Loop Unrolling）和常量折叠。这种“零开销抽象”将 $4 \times 4$ 齐次矩阵的</w:t>
      </w:r>
      <w:proofErr w:type="gramStart"/>
      <w:r w:rsidRPr="00423A82">
        <w:rPr>
          <w:rFonts w:ascii="宋体" w:eastAsia="宋体" w:hAnsi="宋体" w:cs="宋体"/>
          <w:kern w:val="0"/>
          <w:sz w:val="24"/>
          <w:szCs w:val="24"/>
        </w:rPr>
        <w:t>高频反解时间压缩</w:t>
      </w:r>
      <w:proofErr w:type="gramEnd"/>
      <w:r w:rsidRPr="00423A82">
        <w:rPr>
          <w:rFonts w:ascii="宋体" w:eastAsia="宋体" w:hAnsi="宋体" w:cs="宋体"/>
          <w:kern w:val="0"/>
          <w:sz w:val="24"/>
          <w:szCs w:val="24"/>
        </w:rPr>
        <w:t>至百纳秒级，消除了控制律中的相位延迟，极大提升了闭环锁定带宽（$\</w:t>
      </w:r>
      <w:proofErr w:type="spellStart"/>
      <w:r w:rsidRPr="00423A82">
        <w:rPr>
          <w:rFonts w:ascii="宋体" w:eastAsia="宋体" w:hAnsi="宋体" w:cs="宋体"/>
          <w:kern w:val="0"/>
          <w:sz w:val="24"/>
          <w:szCs w:val="24"/>
        </w:rPr>
        <w:t>ge</w:t>
      </w:r>
      <w:proofErr w:type="spellEnd"/>
      <w:r w:rsidRPr="00423A82">
        <w:rPr>
          <w:rFonts w:ascii="宋体" w:eastAsia="宋体" w:hAnsi="宋体" w:cs="宋体"/>
          <w:kern w:val="0"/>
          <w:sz w:val="24"/>
          <w:szCs w:val="24"/>
        </w:rPr>
        <w:t xml:space="preserve"> 5\text{ Hz}$）。</w:t>
      </w:r>
    </w:p>
    <w:p w14:paraId="0258BA18" w14:textId="77777777" w:rsidR="00423A82" w:rsidRPr="00423A82" w:rsidRDefault="00423A82" w:rsidP="00423A82">
      <w:pPr>
        <w:widowControl/>
        <w:spacing w:before="100" w:beforeAutospacing="1" w:after="100" w:afterAutospacing="1"/>
        <w:jc w:val="left"/>
        <w:outlineLvl w:val="2"/>
        <w:rPr>
          <w:rFonts w:ascii="宋体" w:eastAsia="宋体" w:hAnsi="宋体" w:cs="宋体"/>
          <w:b/>
          <w:bCs/>
          <w:kern w:val="0"/>
          <w:sz w:val="27"/>
          <w:szCs w:val="27"/>
        </w:rPr>
      </w:pPr>
      <w:r w:rsidRPr="00423A82">
        <w:rPr>
          <w:rFonts w:ascii="宋体" w:eastAsia="宋体" w:hAnsi="宋体" w:cs="宋体"/>
          <w:b/>
          <w:bCs/>
          <w:kern w:val="0"/>
          <w:sz w:val="27"/>
          <w:szCs w:val="27"/>
        </w:rPr>
        <w:t>4. 基于形式化语义的安全保护</w:t>
      </w:r>
    </w:p>
    <w:p w14:paraId="20E7E910" w14:textId="77777777" w:rsidR="00423A82" w:rsidRPr="00423A82" w:rsidRDefault="00423A82" w:rsidP="00423A82">
      <w:pPr>
        <w:widowControl/>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kern w:val="0"/>
          <w:sz w:val="24"/>
          <w:szCs w:val="24"/>
        </w:rPr>
        <w:t>利用系统建模语言的形式化约束作为运行</w:t>
      </w:r>
      <w:proofErr w:type="gramStart"/>
      <w:r w:rsidRPr="00423A82">
        <w:rPr>
          <w:rFonts w:ascii="宋体" w:eastAsia="宋体" w:hAnsi="宋体" w:cs="宋体"/>
          <w:kern w:val="0"/>
          <w:sz w:val="24"/>
          <w:szCs w:val="24"/>
        </w:rPr>
        <w:t>时防呆</w:t>
      </w:r>
      <w:proofErr w:type="gramEnd"/>
      <w:r w:rsidRPr="00423A82">
        <w:rPr>
          <w:rFonts w:ascii="宋体" w:eastAsia="宋体" w:hAnsi="宋体" w:cs="宋体"/>
          <w:kern w:val="0"/>
          <w:sz w:val="24"/>
          <w:szCs w:val="24"/>
        </w:rPr>
        <w:t>机制。</w:t>
      </w:r>
      <w:proofErr w:type="gramStart"/>
      <w:r w:rsidRPr="00423A82">
        <w:rPr>
          <w:rFonts w:ascii="宋体" w:eastAsia="宋体" w:hAnsi="宋体" w:cs="宋体"/>
          <w:kern w:val="0"/>
          <w:sz w:val="24"/>
          <w:szCs w:val="24"/>
        </w:rPr>
        <w:t>当反解结果</w:t>
      </w:r>
      <w:proofErr w:type="gramEnd"/>
      <w:r w:rsidRPr="00423A82">
        <w:rPr>
          <w:rFonts w:ascii="宋体" w:eastAsia="宋体" w:hAnsi="宋体" w:cs="宋体"/>
          <w:kern w:val="0"/>
          <w:sz w:val="24"/>
          <w:szCs w:val="24"/>
        </w:rPr>
        <w:t>（如 $</w:t>
      </w:r>
      <w:proofErr w:type="spellStart"/>
      <w:r w:rsidRPr="00423A82">
        <w:rPr>
          <w:rFonts w:ascii="宋体" w:eastAsia="宋体" w:hAnsi="宋体" w:cs="宋体"/>
          <w:kern w:val="0"/>
          <w:sz w:val="24"/>
          <w:szCs w:val="24"/>
        </w:rPr>
        <w:t>t_x</w:t>
      </w:r>
      <w:proofErr w:type="spellEnd"/>
      <w:r w:rsidRPr="00423A82">
        <w:rPr>
          <w:rFonts w:ascii="宋体" w:eastAsia="宋体" w:hAnsi="宋体" w:cs="宋体"/>
          <w:kern w:val="0"/>
          <w:sz w:val="24"/>
          <w:szCs w:val="24"/>
        </w:rPr>
        <w:t>, \text{roll}$ 等）越出预设行程极值（例如 $</w:t>
      </w:r>
      <w:proofErr w:type="spellStart"/>
      <w:r w:rsidRPr="00423A82">
        <w:rPr>
          <w:rFonts w:ascii="宋体" w:eastAsia="宋体" w:hAnsi="宋体" w:cs="宋体"/>
          <w:kern w:val="0"/>
          <w:sz w:val="24"/>
          <w:szCs w:val="24"/>
        </w:rPr>
        <w:t>t_x</w:t>
      </w:r>
      <w:proofErr w:type="spellEnd"/>
      <w:r w:rsidRPr="00423A82">
        <w:rPr>
          <w:rFonts w:ascii="宋体" w:eastAsia="宋体" w:hAnsi="宋体" w:cs="宋体"/>
          <w:kern w:val="0"/>
          <w:sz w:val="24"/>
          <w:szCs w:val="24"/>
        </w:rPr>
        <w:t xml:space="preserve"> \in [-9\text{ mm}, +9\text{ mm}]$），或在多物理约束下探测到干涉风险时，控制状态机（State Machine）响应并拦截指令，拒绝输出，保护超高真空内的物理装配安全。</w:t>
      </w:r>
    </w:p>
    <w:p w14:paraId="7BE4C315" w14:textId="77777777" w:rsidR="00423A82" w:rsidRPr="00423A82" w:rsidRDefault="00423A82" w:rsidP="00423A82">
      <w:pPr>
        <w:widowControl/>
        <w:spacing w:before="100" w:beforeAutospacing="1" w:after="100" w:afterAutospacing="1"/>
        <w:jc w:val="left"/>
        <w:outlineLvl w:val="1"/>
        <w:rPr>
          <w:rFonts w:ascii="宋体" w:eastAsia="宋体" w:hAnsi="宋体" w:cs="宋体"/>
          <w:b/>
          <w:bCs/>
          <w:kern w:val="0"/>
          <w:sz w:val="36"/>
          <w:szCs w:val="36"/>
        </w:rPr>
      </w:pPr>
      <w:r w:rsidRPr="00423A82">
        <w:rPr>
          <w:rFonts w:ascii="宋体" w:eastAsia="宋体" w:hAnsi="宋体" w:cs="宋体"/>
          <w:b/>
          <w:bCs/>
          <w:kern w:val="0"/>
          <w:sz w:val="36"/>
          <w:szCs w:val="36"/>
        </w:rPr>
        <w:lastRenderedPageBreak/>
        <w:t>七、 有益效果</w:t>
      </w:r>
    </w:p>
    <w:p w14:paraId="121CFD49" w14:textId="77777777" w:rsidR="00423A82" w:rsidRPr="00423A82" w:rsidRDefault="00423A82" w:rsidP="00423A82">
      <w:pPr>
        <w:widowControl/>
        <w:numPr>
          <w:ilvl w:val="0"/>
          <w:numId w:val="3"/>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精度极高</w:t>
      </w:r>
      <w:r w:rsidRPr="00423A82">
        <w:rPr>
          <w:rFonts w:ascii="宋体" w:eastAsia="宋体" w:hAnsi="宋体" w:cs="宋体"/>
          <w:kern w:val="0"/>
          <w:sz w:val="24"/>
          <w:szCs w:val="24"/>
        </w:rPr>
        <w:t>：彻底消除了跨坐标系安装偏置导致的运动解耦误差，能够严格控制液滴在目标平面的空间散布。</w:t>
      </w:r>
    </w:p>
    <w:p w14:paraId="7D2D8859" w14:textId="77777777" w:rsidR="00423A82" w:rsidRPr="00423A82" w:rsidRDefault="00423A82" w:rsidP="00423A82">
      <w:pPr>
        <w:widowControl/>
        <w:numPr>
          <w:ilvl w:val="0"/>
          <w:numId w:val="3"/>
        </w:numPr>
        <w:spacing w:before="100" w:beforeAutospacing="1" w:after="100" w:afterAutospacing="1"/>
        <w:jc w:val="left"/>
        <w:rPr>
          <w:rFonts w:ascii="宋体" w:eastAsia="宋体" w:hAnsi="宋体" w:cs="宋体"/>
          <w:kern w:val="0"/>
          <w:sz w:val="24"/>
          <w:szCs w:val="24"/>
        </w:rPr>
      </w:pPr>
      <w:proofErr w:type="gramStart"/>
      <w:r w:rsidRPr="00423A82">
        <w:rPr>
          <w:rFonts w:ascii="宋体" w:eastAsia="宋体" w:hAnsi="宋体" w:cs="宋体"/>
          <w:b/>
          <w:bCs/>
          <w:kern w:val="0"/>
          <w:sz w:val="24"/>
          <w:szCs w:val="24"/>
        </w:rPr>
        <w:t>算力延迟</w:t>
      </w:r>
      <w:proofErr w:type="gramEnd"/>
      <w:r w:rsidRPr="00423A82">
        <w:rPr>
          <w:rFonts w:ascii="宋体" w:eastAsia="宋体" w:hAnsi="宋体" w:cs="宋体"/>
          <w:b/>
          <w:bCs/>
          <w:kern w:val="0"/>
          <w:sz w:val="24"/>
          <w:szCs w:val="24"/>
        </w:rPr>
        <w:t>极低</w:t>
      </w:r>
      <w:r w:rsidRPr="00423A82">
        <w:rPr>
          <w:rFonts w:ascii="宋体" w:eastAsia="宋体" w:hAnsi="宋体" w:cs="宋体"/>
          <w:kern w:val="0"/>
          <w:sz w:val="24"/>
          <w:szCs w:val="24"/>
        </w:rPr>
        <w:t>：借助矩阵求逆的解析优化和基于 ^^ 反射操作符的编译</w:t>
      </w:r>
      <w:proofErr w:type="gramStart"/>
      <w:r w:rsidRPr="00423A82">
        <w:rPr>
          <w:rFonts w:ascii="宋体" w:eastAsia="宋体" w:hAnsi="宋体" w:cs="宋体"/>
          <w:kern w:val="0"/>
          <w:sz w:val="24"/>
          <w:szCs w:val="24"/>
        </w:rPr>
        <w:t>期展开</w:t>
      </w:r>
      <w:proofErr w:type="gramEnd"/>
      <w:r w:rsidRPr="00423A82">
        <w:rPr>
          <w:rFonts w:ascii="宋体" w:eastAsia="宋体" w:hAnsi="宋体" w:cs="宋体"/>
          <w:kern w:val="0"/>
          <w:sz w:val="24"/>
          <w:szCs w:val="24"/>
        </w:rPr>
        <w:t>计算结构，有效压缩了控制死区时间，实现了系统的高速</w:t>
      </w:r>
      <w:r w:rsidRPr="00423A82">
        <w:rPr>
          <w:rFonts w:ascii="宋体" w:eastAsia="宋体" w:hAnsi="宋体" w:cs="宋体"/>
          <w:b/>
          <w:bCs/>
          <w:kern w:val="0"/>
          <w:sz w:val="24"/>
          <w:szCs w:val="24"/>
        </w:rPr>
        <w:t>闭环锁定</w:t>
      </w:r>
      <w:r w:rsidRPr="00423A82">
        <w:rPr>
          <w:rFonts w:ascii="宋体" w:eastAsia="宋体" w:hAnsi="宋体" w:cs="宋体"/>
          <w:kern w:val="0"/>
          <w:sz w:val="24"/>
          <w:szCs w:val="24"/>
        </w:rPr>
        <w:t>。</w:t>
      </w:r>
    </w:p>
    <w:p w14:paraId="56D4AC53" w14:textId="77777777" w:rsidR="00423A82" w:rsidRPr="00423A82" w:rsidRDefault="00423A82" w:rsidP="00423A82">
      <w:pPr>
        <w:widowControl/>
        <w:numPr>
          <w:ilvl w:val="0"/>
          <w:numId w:val="3"/>
        </w:numPr>
        <w:spacing w:before="100" w:beforeAutospacing="1" w:after="100" w:afterAutospacing="1"/>
        <w:jc w:val="left"/>
        <w:rPr>
          <w:rFonts w:ascii="宋体" w:eastAsia="宋体" w:hAnsi="宋体" w:cs="宋体"/>
          <w:kern w:val="0"/>
          <w:sz w:val="24"/>
          <w:szCs w:val="24"/>
        </w:rPr>
      </w:pPr>
      <w:r w:rsidRPr="00423A82">
        <w:rPr>
          <w:rFonts w:ascii="宋体" w:eastAsia="宋体" w:hAnsi="宋体" w:cs="宋体"/>
          <w:b/>
          <w:bCs/>
          <w:kern w:val="0"/>
          <w:sz w:val="24"/>
          <w:szCs w:val="24"/>
        </w:rPr>
        <w:t>安全性高</w:t>
      </w:r>
      <w:r w:rsidRPr="00423A82">
        <w:rPr>
          <w:rFonts w:ascii="宋体" w:eastAsia="宋体" w:hAnsi="宋体" w:cs="宋体"/>
          <w:kern w:val="0"/>
          <w:sz w:val="24"/>
          <w:szCs w:val="24"/>
        </w:rPr>
        <w:t>：创新的双重防线边界校验，将离线的运动学极限检查无缝嵌入高频实时控制流中，避免了复杂并联机构在狭小真空</w:t>
      </w:r>
      <w:proofErr w:type="gramStart"/>
      <w:r w:rsidRPr="00423A82">
        <w:rPr>
          <w:rFonts w:ascii="宋体" w:eastAsia="宋体" w:hAnsi="宋体" w:cs="宋体"/>
          <w:kern w:val="0"/>
          <w:sz w:val="24"/>
          <w:szCs w:val="24"/>
        </w:rPr>
        <w:t>腔</w:t>
      </w:r>
      <w:proofErr w:type="gramEnd"/>
      <w:r w:rsidRPr="00423A82">
        <w:rPr>
          <w:rFonts w:ascii="宋体" w:eastAsia="宋体" w:hAnsi="宋体" w:cs="宋体"/>
          <w:kern w:val="0"/>
          <w:sz w:val="24"/>
          <w:szCs w:val="24"/>
        </w:rPr>
        <w:t>体内的灾难性干涉。</w:t>
      </w:r>
    </w:p>
    <w:p w14:paraId="1B697681" w14:textId="338CA453" w:rsidR="00F325BD" w:rsidRDefault="00F325BD"/>
    <w:p w14:paraId="3588E124" w14:textId="5F31E583" w:rsidR="007E0CEA" w:rsidRDefault="007E0CEA"/>
    <w:p w14:paraId="183EBEB7" w14:textId="3A272A14" w:rsidR="007E0CEA" w:rsidRDefault="007E0CEA"/>
    <w:p w14:paraId="4BC7DB7B" w14:textId="77777777" w:rsidR="007E0CEA" w:rsidRDefault="007E0CEA" w:rsidP="007E0CEA">
      <w:pPr>
        <w:pStyle w:val="NormalWeb"/>
      </w:pPr>
      <w:r>
        <w:t>在撰写该步骤时，数学推导的严密性与信息的完整性直接决定了专利能否顺利授权以及保护范围的大小。以下是针对这两个核心问题的深度剖析：</w:t>
      </w:r>
    </w:p>
    <w:p w14:paraId="4D3BE635" w14:textId="77777777" w:rsidR="007E0CEA" w:rsidRDefault="007E0CEA" w:rsidP="007E0CEA">
      <w:pPr>
        <w:pStyle w:val="Heading3"/>
      </w:pPr>
      <w:r>
        <w:t>一、 这一步求</w:t>
      </w:r>
      <w:proofErr w:type="gramStart"/>
      <w:r>
        <w:t>逆解需要</w:t>
      </w:r>
      <w:proofErr w:type="gramEnd"/>
      <w:r>
        <w:t>详细展开吗？</w:t>
      </w:r>
    </w:p>
    <w:p w14:paraId="0DFB6802" w14:textId="77777777" w:rsidR="007E0CEA" w:rsidRDefault="007E0CEA" w:rsidP="007E0CEA">
      <w:pPr>
        <w:pStyle w:val="NormalWeb"/>
      </w:pPr>
      <w:r>
        <w:rPr>
          <w:b/>
          <w:bCs/>
        </w:rPr>
        <w:t>答案是：必须详细展开，而且它是决定该专利具备“创造性”和“公开充分性”的关键所在。</w:t>
      </w:r>
    </w:p>
    <w:p w14:paraId="00D1C5A9" w14:textId="77777777" w:rsidR="007E0CEA" w:rsidRDefault="007E0CEA" w:rsidP="007E0CEA">
      <w:pPr>
        <w:pStyle w:val="NormalWeb"/>
        <w:numPr>
          <w:ilvl w:val="0"/>
          <w:numId w:val="4"/>
        </w:numPr>
      </w:pPr>
      <w:r>
        <w:rPr>
          <w:b/>
          <w:bCs/>
        </w:rPr>
        <w:t>规避“公开不充分”被驳回的风险</w:t>
      </w:r>
      <w:r>
        <w:t>：如果专利仅写“通过逆向映射方程计算出六轴并联机构所需达到的目标平移量与旋转量”，审查员极易以“属于功能性描述、缺乏具体技术手段、公开不充分”为由直接驳回。必须给出具体的矩阵分块、</w:t>
      </w:r>
      <w:proofErr w:type="gramStart"/>
      <w:r>
        <w:t>代数消元或</w:t>
      </w:r>
      <w:proofErr w:type="gramEnd"/>
      <w:r>
        <w:t>三角函数变换的解析步骤。</w:t>
      </w:r>
    </w:p>
    <w:p w14:paraId="0A9888F7" w14:textId="77777777" w:rsidR="007E0CEA" w:rsidRDefault="007E0CEA" w:rsidP="007E0CEA">
      <w:pPr>
        <w:pStyle w:val="NormalWeb"/>
        <w:numPr>
          <w:ilvl w:val="0"/>
          <w:numId w:val="4"/>
        </w:numPr>
      </w:pPr>
      <w:r>
        <w:rPr>
          <w:b/>
          <w:bCs/>
        </w:rPr>
        <w:t>将“解耦策略”固化为法律保护特征</w:t>
      </w:r>
      <w:r>
        <w:t>：普通</w:t>
      </w:r>
      <w:proofErr w:type="gramStart"/>
      <w:r>
        <w:t>的六轴并联</w:t>
      </w:r>
      <w:proofErr w:type="gramEnd"/>
      <w:r>
        <w:t>机构（如 Stewart 平台）</w:t>
      </w:r>
      <w:proofErr w:type="gramStart"/>
      <w:r>
        <w:t>逆解是</w:t>
      </w:r>
      <w:proofErr w:type="gramEnd"/>
      <w:r>
        <w:t xml:space="preserve">已知平台位姿求解杆长。而该系统的特殊性在于，输入的控制命令本身就是位姿的 6 </w:t>
      </w:r>
      <w:proofErr w:type="gramStart"/>
      <w:r>
        <w:t>个</w:t>
      </w:r>
      <w:proofErr w:type="gramEnd"/>
      <w:r>
        <w:t xml:space="preserve">自由度 </w:t>
      </w:r>
      <w:r>
        <w:rPr>
          <w:rStyle w:val="math-inline"/>
        </w:rPr>
        <w:t>$(</w:t>
      </w:r>
      <w:proofErr w:type="spellStart"/>
      <w:r>
        <w:rPr>
          <w:rStyle w:val="math-inline"/>
        </w:rPr>
        <w:t>t_x</w:t>
      </w:r>
      <w:proofErr w:type="spellEnd"/>
      <w:r>
        <w:rPr>
          <w:rStyle w:val="math-inline"/>
        </w:rPr>
        <w:t xml:space="preserve">, </w:t>
      </w:r>
      <w:proofErr w:type="spellStart"/>
      <w:r>
        <w:rPr>
          <w:rStyle w:val="math-inline"/>
        </w:rPr>
        <w:t>t_y</w:t>
      </w:r>
      <w:proofErr w:type="spellEnd"/>
      <w:r>
        <w:rPr>
          <w:rStyle w:val="math-inline"/>
        </w:rPr>
        <w:t xml:space="preserve">, </w:t>
      </w:r>
      <w:proofErr w:type="spellStart"/>
      <w:r>
        <w:rPr>
          <w:rStyle w:val="math-inline"/>
        </w:rPr>
        <w:t>t_z</w:t>
      </w:r>
      <w:proofErr w:type="spellEnd"/>
      <w:r>
        <w:rPr>
          <w:rStyle w:val="math-inline"/>
        </w:rPr>
        <w:t>, \alpha, \beta, \gamma)$</w:t>
      </w:r>
      <w:r>
        <w:t>。如何在</w:t>
      </w:r>
      <w:proofErr w:type="gramStart"/>
      <w:r>
        <w:t>微秒级</w:t>
      </w:r>
      <w:proofErr w:type="gramEnd"/>
      <w:r>
        <w:t xml:space="preserve">周期内将这 6 </w:t>
      </w:r>
      <w:proofErr w:type="gramStart"/>
      <w:r>
        <w:t>个自由度从跨坐标系</w:t>
      </w:r>
      <w:proofErr w:type="gramEnd"/>
      <w:r>
        <w:t xml:space="preserve">的非线性方程中解耦（例如利用齐次矩阵中特定元素的比值通过 </w:t>
      </w:r>
      <w:r>
        <w:rPr>
          <w:rStyle w:val="HTMLCode"/>
        </w:rPr>
        <w:t>atan2</w:t>
      </w:r>
      <w:r>
        <w:t xml:space="preserve"> 函数直接锁定欧拉角），正是该专利最硬核、最需要保护的“算法秘密”。</w:t>
      </w:r>
    </w:p>
    <w:p w14:paraId="18CB116C" w14:textId="77777777" w:rsidR="007E0CEA" w:rsidRDefault="007E0CEA" w:rsidP="007E0CEA">
      <w:pPr>
        <w:pStyle w:val="NormalWeb"/>
        <w:numPr>
          <w:ilvl w:val="0"/>
          <w:numId w:val="4"/>
        </w:numPr>
      </w:pPr>
      <w:r>
        <w:rPr>
          <w:b/>
          <w:bCs/>
        </w:rPr>
        <w:t>体现有益效果（低延迟）</w:t>
      </w:r>
      <w:r>
        <w:t>：详细展开解析解的推导过程，才能在后文中自然引出“相比于传统的迭代优化算法，本发明利用解析求逆将计算死区时间压缩至纳秒级，显著提升了闭环锁定带宽（</w:t>
      </w:r>
      <w:r>
        <w:rPr>
          <w:rStyle w:val="math-inline"/>
        </w:rPr>
        <w:t>$\</w:t>
      </w:r>
      <w:proofErr w:type="spellStart"/>
      <w:r>
        <w:rPr>
          <w:rStyle w:val="math-inline"/>
        </w:rPr>
        <w:t>ge</w:t>
      </w:r>
      <w:proofErr w:type="spellEnd"/>
      <w:r>
        <w:rPr>
          <w:rStyle w:val="math-inline"/>
        </w:rPr>
        <w:t xml:space="preserve"> 5\text{ Hz}$</w:t>
      </w:r>
      <w:r>
        <w:t>）”这一关键技术优势。</w:t>
      </w:r>
    </w:p>
    <w:p w14:paraId="41682939" w14:textId="77777777" w:rsidR="007E0CEA" w:rsidRDefault="007E0CEA" w:rsidP="007E0CEA">
      <w:pPr>
        <w:pStyle w:val="Heading3"/>
      </w:pPr>
      <w:r>
        <w:t>二、 如果信息不够，</w:t>
      </w:r>
      <w:proofErr w:type="gramStart"/>
      <w:r>
        <w:t>这个逆解可</w:t>
      </w:r>
      <w:proofErr w:type="gramEnd"/>
      <w:r>
        <w:t>求解吗？</w:t>
      </w:r>
    </w:p>
    <w:p w14:paraId="54024EC1" w14:textId="77777777" w:rsidR="007E0CEA" w:rsidRDefault="007E0CEA" w:rsidP="007E0CEA">
      <w:pPr>
        <w:pStyle w:val="NormalWeb"/>
      </w:pPr>
      <w:r>
        <w:rPr>
          <w:b/>
          <w:bCs/>
        </w:rPr>
        <w:lastRenderedPageBreak/>
        <w:t>答案是：仅凭目前的“位置映射”描述，在数学上是绝对不可解的（</w:t>
      </w:r>
      <w:proofErr w:type="gramStart"/>
      <w:r>
        <w:rPr>
          <w:b/>
          <w:bCs/>
        </w:rPr>
        <w:t>属于欠定系统</w:t>
      </w:r>
      <w:proofErr w:type="gramEnd"/>
      <w:r>
        <w:rPr>
          <w:b/>
          <w:bCs/>
        </w:rPr>
        <w:t>）。但这种“不可解”，恰恰是进一步挖掘高价值专利的最佳切入点。</w:t>
      </w:r>
    </w:p>
    <w:p w14:paraId="77941894" w14:textId="77777777" w:rsidR="007E0CEA" w:rsidRDefault="007E0CEA" w:rsidP="007E0CEA">
      <w:pPr>
        <w:pStyle w:val="Heading4"/>
      </w:pPr>
      <w:r>
        <w:t>1. 数学本质剖析（为什么不可解）</w:t>
      </w:r>
    </w:p>
    <w:p w14:paraId="077FD723" w14:textId="77777777" w:rsidR="007E0CEA" w:rsidRDefault="007E0CEA" w:rsidP="007E0CEA">
      <w:pPr>
        <w:pStyle w:val="NormalWeb"/>
      </w:pPr>
      <w:r>
        <w:t>模型中定义的正向位置链条为：</w:t>
      </w:r>
    </w:p>
    <w:p w14:paraId="4E6D0672" w14:textId="77777777" w:rsidR="007E0CEA" w:rsidRDefault="007E0CEA" w:rsidP="007E0CEA">
      <w:r>
        <w:t>$$</w:t>
      </w:r>
      <w:proofErr w:type="spellStart"/>
      <w:r>
        <w:t>P_p</w:t>
      </w:r>
      <w:proofErr w:type="spellEnd"/>
      <w:r>
        <w:t xml:space="preserve"> = T_{</w:t>
      </w:r>
      <w:proofErr w:type="spellStart"/>
      <w:r>
        <w:t>ps</w:t>
      </w:r>
      <w:proofErr w:type="spellEnd"/>
      <w:r>
        <w:t>} \</w:t>
      </w:r>
      <w:proofErr w:type="spellStart"/>
      <w:r>
        <w:t>cdot</w:t>
      </w:r>
      <w:proofErr w:type="spellEnd"/>
      <w:r>
        <w:t xml:space="preserve"> T_{</w:t>
      </w:r>
      <w:proofErr w:type="spellStart"/>
      <w:r>
        <w:t>sl</w:t>
      </w:r>
      <w:proofErr w:type="spellEnd"/>
      <w:r>
        <w:t>} \</w:t>
      </w:r>
      <w:proofErr w:type="spellStart"/>
      <w:r>
        <w:t>cdot</w:t>
      </w:r>
      <w:proofErr w:type="spellEnd"/>
      <w:r>
        <w:t xml:space="preserve"> </w:t>
      </w:r>
      <w:proofErr w:type="spellStart"/>
      <w:r>
        <w:t>P_l</w:t>
      </w:r>
      <w:proofErr w:type="spellEnd"/>
      <w:r>
        <w:t>$$</w:t>
      </w:r>
    </w:p>
    <w:p w14:paraId="479D2E1D" w14:textId="77777777" w:rsidR="007E0CEA" w:rsidRDefault="007E0CEA" w:rsidP="007E0CEA">
      <w:pPr>
        <w:pStyle w:val="NormalWeb"/>
        <w:numPr>
          <w:ilvl w:val="0"/>
          <w:numId w:val="5"/>
        </w:numPr>
      </w:pPr>
      <w:r>
        <w:rPr>
          <w:rStyle w:val="math-inline"/>
        </w:rPr>
        <w:t>$</w:t>
      </w:r>
      <w:proofErr w:type="spellStart"/>
      <w:r>
        <w:rPr>
          <w:rStyle w:val="math-inline"/>
        </w:rPr>
        <w:t>P_p</w:t>
      </w:r>
      <w:proofErr w:type="spellEnd"/>
      <w:r>
        <w:rPr>
          <w:rStyle w:val="math-inline"/>
        </w:rPr>
        <w:t>$</w:t>
      </w:r>
      <w:r>
        <w:t xml:space="preserve"> 是液滴在初级焦点坐标系（PFCS）下的目标落点位置（3维已知向量：</w:t>
      </w:r>
      <w:r>
        <w:rPr>
          <w:rStyle w:val="math-inline"/>
        </w:rPr>
        <w:t>$x, y, z$</w:t>
      </w:r>
      <w:r>
        <w:t>）。</w:t>
      </w:r>
    </w:p>
    <w:p w14:paraId="73FEDB2F" w14:textId="77777777" w:rsidR="007E0CEA" w:rsidRDefault="007E0CEA" w:rsidP="007E0CEA">
      <w:pPr>
        <w:pStyle w:val="NormalWeb"/>
        <w:numPr>
          <w:ilvl w:val="0"/>
          <w:numId w:val="5"/>
        </w:numPr>
      </w:pPr>
      <w:r>
        <w:rPr>
          <w:rStyle w:val="math-inline"/>
        </w:rPr>
        <w:t>$</w:t>
      </w:r>
      <w:proofErr w:type="spellStart"/>
      <w:r>
        <w:rPr>
          <w:rStyle w:val="math-inline"/>
        </w:rPr>
        <w:t>P_l</w:t>
      </w:r>
      <w:proofErr w:type="spellEnd"/>
      <w:r>
        <w:rPr>
          <w:rStyle w:val="math-inline"/>
        </w:rPr>
        <w:t>$</w:t>
      </w:r>
      <w:r>
        <w:t xml:space="preserve"> 是喷嘴出口在局部坐标系（DGSLCS）下的固定标称位置（3维已知向量）。</w:t>
      </w:r>
    </w:p>
    <w:p w14:paraId="132B9350" w14:textId="77777777" w:rsidR="007E0CEA" w:rsidRDefault="007E0CEA" w:rsidP="007E0CEA">
      <w:pPr>
        <w:pStyle w:val="NormalWeb"/>
        <w:numPr>
          <w:ilvl w:val="0"/>
          <w:numId w:val="5"/>
        </w:numPr>
      </w:pPr>
      <w:r>
        <w:rPr>
          <w:rStyle w:val="math-inline"/>
        </w:rPr>
        <w:t>$T_{</w:t>
      </w:r>
      <w:proofErr w:type="spellStart"/>
      <w:r>
        <w:rPr>
          <w:rStyle w:val="math-inline"/>
        </w:rPr>
        <w:t>ps</w:t>
      </w:r>
      <w:proofErr w:type="spellEnd"/>
      <w:r>
        <w:rPr>
          <w:rStyle w:val="math-inline"/>
        </w:rPr>
        <w:t>}$</w:t>
      </w:r>
      <w:r>
        <w:t xml:space="preserve"> 是系统集成期一次性标定好的固定变换矩阵（已知）。</w:t>
      </w:r>
    </w:p>
    <w:p w14:paraId="09BF13A5" w14:textId="77777777" w:rsidR="007E0CEA" w:rsidRDefault="007E0CEA" w:rsidP="007E0CEA">
      <w:pPr>
        <w:pStyle w:val="NormalWeb"/>
        <w:numPr>
          <w:ilvl w:val="0"/>
          <w:numId w:val="5"/>
        </w:numPr>
      </w:pPr>
      <w:r>
        <w:rPr>
          <w:b/>
          <w:bCs/>
        </w:rPr>
        <w:t xml:space="preserve">待求的 </w:t>
      </w:r>
      <w:r>
        <w:rPr>
          <w:rStyle w:val="math-inline"/>
          <w:b/>
          <w:bCs/>
        </w:rPr>
        <w:t>$T_{</w:t>
      </w:r>
      <w:proofErr w:type="spellStart"/>
      <w:r>
        <w:rPr>
          <w:rStyle w:val="math-inline"/>
          <w:b/>
          <w:bCs/>
        </w:rPr>
        <w:t>sl</w:t>
      </w:r>
      <w:proofErr w:type="spellEnd"/>
      <w:r>
        <w:rPr>
          <w:rStyle w:val="math-inline"/>
          <w:b/>
          <w:bCs/>
        </w:rPr>
        <w:t>}$</w:t>
      </w:r>
      <w:r>
        <w:rPr>
          <w:b/>
          <w:bCs/>
        </w:rPr>
        <w:t xml:space="preserve"> 包含 6 </w:t>
      </w:r>
      <w:proofErr w:type="gramStart"/>
      <w:r>
        <w:rPr>
          <w:b/>
          <w:bCs/>
        </w:rPr>
        <w:t>个</w:t>
      </w:r>
      <w:proofErr w:type="gramEnd"/>
      <w:r>
        <w:rPr>
          <w:b/>
          <w:bCs/>
        </w:rPr>
        <w:t>未知数</w:t>
      </w:r>
      <w:r>
        <w:t xml:space="preserve">（3个平移量 </w:t>
      </w:r>
      <w:r>
        <w:rPr>
          <w:rStyle w:val="math-inline"/>
        </w:rPr>
        <w:t>$</w:t>
      </w:r>
      <w:proofErr w:type="spellStart"/>
      <w:r>
        <w:rPr>
          <w:rStyle w:val="math-inline"/>
        </w:rPr>
        <w:t>t_x</w:t>
      </w:r>
      <w:proofErr w:type="spellEnd"/>
      <w:r>
        <w:rPr>
          <w:rStyle w:val="math-inline"/>
        </w:rPr>
        <w:t xml:space="preserve">, </w:t>
      </w:r>
      <w:proofErr w:type="spellStart"/>
      <w:r>
        <w:rPr>
          <w:rStyle w:val="math-inline"/>
        </w:rPr>
        <w:t>t_y</w:t>
      </w:r>
      <w:proofErr w:type="spellEnd"/>
      <w:r>
        <w:rPr>
          <w:rStyle w:val="math-inline"/>
        </w:rPr>
        <w:t xml:space="preserve">, </w:t>
      </w:r>
      <w:proofErr w:type="spellStart"/>
      <w:r>
        <w:rPr>
          <w:rStyle w:val="math-inline"/>
        </w:rPr>
        <w:t>t_z</w:t>
      </w:r>
      <w:proofErr w:type="spellEnd"/>
      <w:r>
        <w:rPr>
          <w:rStyle w:val="math-inline"/>
        </w:rPr>
        <w:t>$</w:t>
      </w:r>
      <w:r>
        <w:t xml:space="preserve"> ；3个旋转量 </w:t>
      </w:r>
      <w:r>
        <w:rPr>
          <w:rStyle w:val="math-inline"/>
        </w:rPr>
        <w:t>$\alpha, \beta, \gamma$</w:t>
      </w:r>
      <w:r>
        <w:t>）。</w:t>
      </w:r>
    </w:p>
    <w:p w14:paraId="02616189" w14:textId="77777777" w:rsidR="007E0CEA" w:rsidRDefault="007E0CEA" w:rsidP="007E0CEA">
      <w:pPr>
        <w:pStyle w:val="NormalWeb"/>
      </w:pPr>
      <w:r>
        <w:t>这是一个典型的</w:t>
      </w:r>
      <w:r>
        <w:rPr>
          <w:b/>
          <w:bCs/>
        </w:rPr>
        <w:t>点对点定位约束</w:t>
      </w:r>
      <w:r>
        <w:t>。该三维向量方程展开后，</w:t>
      </w:r>
      <w:r>
        <w:rPr>
          <w:b/>
          <w:bCs/>
        </w:rPr>
        <w:t xml:space="preserve">只能提供 3 </w:t>
      </w:r>
      <w:proofErr w:type="gramStart"/>
      <w:r>
        <w:rPr>
          <w:b/>
          <w:bCs/>
        </w:rPr>
        <w:t>个</w:t>
      </w:r>
      <w:proofErr w:type="gramEnd"/>
      <w:r>
        <w:rPr>
          <w:b/>
          <w:bCs/>
        </w:rPr>
        <w:t>独立的标量方程</w:t>
      </w:r>
      <w:r>
        <w:t xml:space="preserve">。用 3 </w:t>
      </w:r>
      <w:proofErr w:type="gramStart"/>
      <w:r>
        <w:t>个</w:t>
      </w:r>
      <w:proofErr w:type="gramEnd"/>
      <w:r>
        <w:t xml:space="preserve">方程去求解 6 </w:t>
      </w:r>
      <w:proofErr w:type="gramStart"/>
      <w:r>
        <w:t>个</w:t>
      </w:r>
      <w:proofErr w:type="gramEnd"/>
      <w:r>
        <w:t>未知数，系统存在无数多组解。这意味着，有无数种“平移+旋转”的姿态组合，都能让喷嘴尖端到达同一个目标落点，控制系统将无法决策到底</w:t>
      </w:r>
      <w:proofErr w:type="gramStart"/>
      <w:r>
        <w:t>下发哪</w:t>
      </w:r>
      <w:proofErr w:type="gramEnd"/>
      <w:r>
        <w:t>一组指令。</w:t>
      </w:r>
    </w:p>
    <w:p w14:paraId="6CE767E9" w14:textId="77777777" w:rsidR="007E0CEA" w:rsidRDefault="007E0CEA" w:rsidP="007E0CEA">
      <w:pPr>
        <w:pStyle w:val="Heading4"/>
      </w:pPr>
      <w:r>
        <w:t>2. 专利点深度增拓：如何补全信息使其完全可解？</w:t>
      </w:r>
    </w:p>
    <w:p w14:paraId="048A36C2" w14:textId="77777777" w:rsidR="007E0CEA" w:rsidRDefault="007E0CEA" w:rsidP="007E0CEA">
      <w:pPr>
        <w:pStyle w:val="NormalWeb"/>
      </w:pPr>
      <w:r>
        <w:t>为了使</w:t>
      </w:r>
      <w:proofErr w:type="gramStart"/>
      <w:r>
        <w:t>逆解具备</w:t>
      </w:r>
      <w:proofErr w:type="gramEnd"/>
      <w:r>
        <w:t xml:space="preserve">唯一确定解，必须在交底书中补充另外 3 </w:t>
      </w:r>
      <w:proofErr w:type="gramStart"/>
      <w:r>
        <w:t>个</w:t>
      </w:r>
      <w:proofErr w:type="gramEnd"/>
      <w:r>
        <w:t xml:space="preserve">物理或算法约束。这 3 </w:t>
      </w:r>
      <w:proofErr w:type="gramStart"/>
      <w:r>
        <w:t>个</w:t>
      </w:r>
      <w:proofErr w:type="gramEnd"/>
      <w:r>
        <w:t>约束的引入，可以直接转化为该专利的</w:t>
      </w:r>
      <w:r>
        <w:rPr>
          <w:b/>
          <w:bCs/>
        </w:rPr>
        <w:t>核心从属权利要求（甚至是独立的新专利）</w:t>
      </w:r>
      <w:r>
        <w:t>：</w:t>
      </w:r>
    </w:p>
    <w:p w14:paraId="45636441" w14:textId="77777777" w:rsidR="007E0CEA" w:rsidRDefault="007E0CEA" w:rsidP="007E0CEA">
      <w:pPr>
        <w:pStyle w:val="NormalWeb"/>
        <w:numPr>
          <w:ilvl w:val="0"/>
          <w:numId w:val="6"/>
        </w:numPr>
      </w:pPr>
      <w:proofErr w:type="gramStart"/>
      <w:r>
        <w:rPr>
          <w:b/>
          <w:bCs/>
        </w:rPr>
        <w:t>增拓方向</w:t>
      </w:r>
      <w:proofErr w:type="gramEnd"/>
      <w:r>
        <w:rPr>
          <w:b/>
          <w:bCs/>
        </w:rPr>
        <w:t xml:space="preserve">约束（引入 2 </w:t>
      </w:r>
      <w:proofErr w:type="gramStart"/>
      <w:r>
        <w:rPr>
          <w:b/>
          <w:bCs/>
        </w:rPr>
        <w:t>个</w:t>
      </w:r>
      <w:proofErr w:type="gramEnd"/>
      <w:r>
        <w:rPr>
          <w:b/>
          <w:bCs/>
        </w:rPr>
        <w:t>方程）</w:t>
      </w:r>
      <w:r>
        <w:t>：</w:t>
      </w:r>
    </w:p>
    <w:p w14:paraId="1109D8CC" w14:textId="77777777" w:rsidR="007E0CEA" w:rsidRDefault="007E0CEA" w:rsidP="007E0CEA">
      <w:pPr>
        <w:pStyle w:val="NormalWeb"/>
        <w:ind w:left="720"/>
      </w:pPr>
      <w:r>
        <w:t>在 LPP-EUV 系统中，液滴不仅位置要准，其</w:t>
      </w:r>
      <w:r>
        <w:rPr>
          <w:b/>
          <w:bCs/>
        </w:rPr>
        <w:t>喷射方向</w:t>
      </w:r>
      <w:r>
        <w:t>（Direction3D）也必须严格受控，以保证与激光光轴的最佳交汇角或避免对准轴线倾斜。</w:t>
      </w:r>
    </w:p>
    <w:p w14:paraId="41CED304" w14:textId="77777777" w:rsidR="007E0CEA" w:rsidRDefault="007E0CEA" w:rsidP="007E0CEA">
      <w:pPr>
        <w:pStyle w:val="NormalWeb"/>
        <w:ind w:left="720"/>
      </w:pPr>
      <w:r>
        <w:t>如果</w:t>
      </w:r>
      <w:proofErr w:type="gramStart"/>
      <w:r>
        <w:t>在逆解中</w:t>
      </w:r>
      <w:proofErr w:type="gramEnd"/>
      <w:r>
        <w:t xml:space="preserve">引入方向映射：目标喷射方向 </w:t>
      </w:r>
      <w:r>
        <w:rPr>
          <w:rStyle w:val="math-inline"/>
        </w:rPr>
        <w:t>$</w:t>
      </w:r>
      <w:proofErr w:type="spellStart"/>
      <w:r>
        <w:rPr>
          <w:rStyle w:val="math-inline"/>
        </w:rPr>
        <w:t>D_p</w:t>
      </w:r>
      <w:proofErr w:type="spellEnd"/>
      <w:r>
        <w:rPr>
          <w:rStyle w:val="math-inline"/>
        </w:rPr>
        <w:t xml:space="preserve"> = T_{</w:t>
      </w:r>
      <w:proofErr w:type="spellStart"/>
      <w:r>
        <w:rPr>
          <w:rStyle w:val="math-inline"/>
        </w:rPr>
        <w:t>ps</w:t>
      </w:r>
      <w:proofErr w:type="spellEnd"/>
      <w:r>
        <w:rPr>
          <w:rStyle w:val="math-inline"/>
        </w:rPr>
        <w:t>} \</w:t>
      </w:r>
      <w:proofErr w:type="spellStart"/>
      <w:r>
        <w:rPr>
          <w:rStyle w:val="math-inline"/>
        </w:rPr>
        <w:t>cdot</w:t>
      </w:r>
      <w:proofErr w:type="spellEnd"/>
      <w:r>
        <w:rPr>
          <w:rStyle w:val="math-inline"/>
        </w:rPr>
        <w:t xml:space="preserve"> T_{</w:t>
      </w:r>
      <w:proofErr w:type="spellStart"/>
      <w:r>
        <w:rPr>
          <w:rStyle w:val="math-inline"/>
        </w:rPr>
        <w:t>sl</w:t>
      </w:r>
      <w:proofErr w:type="spellEnd"/>
      <w:r>
        <w:rPr>
          <w:rStyle w:val="math-inline"/>
        </w:rPr>
        <w:t>} \</w:t>
      </w:r>
      <w:proofErr w:type="spellStart"/>
      <w:r>
        <w:rPr>
          <w:rStyle w:val="math-inline"/>
        </w:rPr>
        <w:t>cdot</w:t>
      </w:r>
      <w:proofErr w:type="spellEnd"/>
      <w:r>
        <w:rPr>
          <w:rStyle w:val="math-inline"/>
        </w:rPr>
        <w:t xml:space="preserve"> </w:t>
      </w:r>
      <w:proofErr w:type="spellStart"/>
      <w:r>
        <w:rPr>
          <w:rStyle w:val="math-inline"/>
        </w:rPr>
        <w:t>D_l</w:t>
      </w:r>
      <w:proofErr w:type="spellEnd"/>
      <w:r>
        <w:rPr>
          <w:rStyle w:val="math-inline"/>
        </w:rPr>
        <w:t>$</w:t>
      </w:r>
      <w:r>
        <w:t xml:space="preserve">（方向向量模长为1，提供 2 </w:t>
      </w:r>
      <w:proofErr w:type="gramStart"/>
      <w:r>
        <w:t>个</w:t>
      </w:r>
      <w:proofErr w:type="gramEnd"/>
      <w:r>
        <w:t xml:space="preserve">独立方程）。此时方程总数达到 5 </w:t>
      </w:r>
      <w:proofErr w:type="gramStart"/>
      <w:r>
        <w:t>个</w:t>
      </w:r>
      <w:proofErr w:type="gramEnd"/>
      <w:r>
        <w:t xml:space="preserve">，仅剩 1 </w:t>
      </w:r>
      <w:proofErr w:type="gramStart"/>
      <w:r>
        <w:t>个</w:t>
      </w:r>
      <w:proofErr w:type="gramEnd"/>
      <w:r>
        <w:t>绕喷嘴轴线自转的自由度（Roll角）未定。</w:t>
      </w:r>
    </w:p>
    <w:p w14:paraId="3682102D" w14:textId="77777777" w:rsidR="007E0CEA" w:rsidRDefault="007E0CEA" w:rsidP="007E0CEA">
      <w:pPr>
        <w:pStyle w:val="NormalWeb"/>
        <w:numPr>
          <w:ilvl w:val="0"/>
          <w:numId w:val="6"/>
        </w:numPr>
      </w:pPr>
      <w:r>
        <w:rPr>
          <w:b/>
          <w:bCs/>
        </w:rPr>
        <w:t xml:space="preserve">锁定冗余自由度（引入 1 </w:t>
      </w:r>
      <w:proofErr w:type="gramStart"/>
      <w:r>
        <w:rPr>
          <w:b/>
          <w:bCs/>
        </w:rPr>
        <w:t>个</w:t>
      </w:r>
      <w:proofErr w:type="gramEnd"/>
      <w:r>
        <w:rPr>
          <w:b/>
          <w:bCs/>
        </w:rPr>
        <w:t>方程）</w:t>
      </w:r>
      <w:r>
        <w:t>：</w:t>
      </w:r>
    </w:p>
    <w:p w14:paraId="36B37261" w14:textId="77777777" w:rsidR="007E0CEA" w:rsidRDefault="007E0CEA" w:rsidP="007E0CEA">
      <w:pPr>
        <w:pStyle w:val="NormalWeb"/>
        <w:ind w:left="720"/>
      </w:pPr>
      <w:r>
        <w:t>对于准直喷嘴而言，绕其自身物理轴线的旋转（Roll）对液滴的喷出轨迹和落点通常没有任何物理贡献。</w:t>
      </w:r>
    </w:p>
    <w:p w14:paraId="1D37B986" w14:textId="77777777" w:rsidR="007E0CEA" w:rsidRDefault="007E0CEA" w:rsidP="007E0CEA">
      <w:pPr>
        <w:pStyle w:val="NormalWeb"/>
        <w:ind w:left="720"/>
      </w:pPr>
      <w:r>
        <w:rPr>
          <w:b/>
          <w:bCs/>
        </w:rPr>
        <w:lastRenderedPageBreak/>
        <w:t>专利化解决手段</w:t>
      </w:r>
      <w:r>
        <w:t xml:space="preserve">：在控制律中显式将 </w:t>
      </w:r>
      <w:r>
        <w:rPr>
          <w:rStyle w:val="math-inline"/>
        </w:rPr>
        <w:t>$\gamma$</w:t>
      </w:r>
      <w:r>
        <w:t xml:space="preserve">（或 </w:t>
      </w:r>
      <w:proofErr w:type="spellStart"/>
      <w:r>
        <w:t>commandedRoll</w:t>
      </w:r>
      <w:proofErr w:type="spellEnd"/>
      <w:r>
        <w:t xml:space="preserve">）强制设定为常量（如 </w:t>
      </w:r>
      <w:r>
        <w:rPr>
          <w:rStyle w:val="math-inline"/>
        </w:rPr>
        <w:t>$\gamma = 0$</w:t>
      </w:r>
      <w:r>
        <w:t>），或者使其与</w:t>
      </w:r>
      <w:proofErr w:type="gramStart"/>
      <w:r>
        <w:t>六轴台</w:t>
      </w:r>
      <w:proofErr w:type="gramEnd"/>
      <w:r>
        <w:t>的某种特定的机械</w:t>
      </w:r>
      <w:proofErr w:type="gramStart"/>
      <w:r>
        <w:t>安装面</w:t>
      </w:r>
      <w:proofErr w:type="gramEnd"/>
      <w:r>
        <w:t>保持平行。这样就完美消除了最后一个冗余自由度，使 6 自由度方程完全闭合可解。</w:t>
      </w:r>
    </w:p>
    <w:p w14:paraId="7DD50BB0" w14:textId="77777777" w:rsidR="007E0CEA" w:rsidRDefault="007E0CEA" w:rsidP="007E0CEA">
      <w:pPr>
        <w:pStyle w:val="NormalWeb"/>
        <w:numPr>
          <w:ilvl w:val="0"/>
          <w:numId w:val="6"/>
        </w:numPr>
      </w:pPr>
      <w:r>
        <w:rPr>
          <w:b/>
          <w:bCs/>
        </w:rPr>
        <w:t>引入工作空间动态寻优准则（数值法/优化法专利路径）</w:t>
      </w:r>
      <w:r>
        <w:t>：</w:t>
      </w:r>
    </w:p>
    <w:p w14:paraId="712E601C" w14:textId="77777777" w:rsidR="007E0CEA" w:rsidRDefault="007E0CEA" w:rsidP="007E0CEA">
      <w:pPr>
        <w:pStyle w:val="NormalWeb"/>
        <w:ind w:left="720"/>
      </w:pPr>
      <w:r>
        <w:t xml:space="preserve">如果不想强行锁定某个轴，可以引入一个目标优化函数。例如：在满足目标落点 </w:t>
      </w:r>
      <w:r>
        <w:rPr>
          <w:rStyle w:val="math-inline"/>
        </w:rPr>
        <w:t>$</w:t>
      </w:r>
      <w:proofErr w:type="spellStart"/>
      <w:r>
        <w:rPr>
          <w:rStyle w:val="math-inline"/>
        </w:rPr>
        <w:t>P_p</w:t>
      </w:r>
      <w:proofErr w:type="spellEnd"/>
      <w:r>
        <w:rPr>
          <w:rStyle w:val="math-inline"/>
        </w:rPr>
        <w:t>$</w:t>
      </w:r>
      <w:r>
        <w:t xml:space="preserve"> 的无数组解中，通过算法寻找使得六个作动器移动距离平方和最小（</w:t>
      </w:r>
      <w:r>
        <w:rPr>
          <w:rStyle w:val="math-inline"/>
        </w:rPr>
        <w:t>$\min \sum \Delta x_i^2$</w:t>
      </w:r>
      <w:r>
        <w:t>）的解，或者寻找最远离单一轴行程极限（</w:t>
      </w:r>
      <w:proofErr w:type="spellStart"/>
      <w:r>
        <w:rPr>
          <w:rStyle w:val="HTMLCode"/>
        </w:rPr>
        <w:t>singleAxisTravelLimits</w:t>
      </w:r>
      <w:proofErr w:type="spellEnd"/>
      <w:r>
        <w:t>）和耦合工作空间奇点（</w:t>
      </w:r>
      <w:proofErr w:type="spellStart"/>
      <w:r>
        <w:rPr>
          <w:rStyle w:val="HTMLCode"/>
        </w:rPr>
        <w:t>coupledWorkspaceReachability</w:t>
      </w:r>
      <w:proofErr w:type="spellEnd"/>
      <w:r>
        <w:t>）的那一组最优解。</w:t>
      </w:r>
    </w:p>
    <w:p w14:paraId="1B2A1812" w14:textId="77777777" w:rsidR="007E0CEA" w:rsidRDefault="007E0CEA" w:rsidP="007E0CEA">
      <w:pPr>
        <w:pStyle w:val="Heading3"/>
      </w:pPr>
      <w:r>
        <w:t>落地撰写建议</w:t>
      </w:r>
    </w:p>
    <w:p w14:paraId="38EA34CB" w14:textId="77777777" w:rsidR="007E0CEA" w:rsidRDefault="007E0CEA" w:rsidP="007E0CEA">
      <w:pPr>
        <w:pStyle w:val="NormalWeb"/>
      </w:pPr>
      <w:r>
        <w:t>在交底书的“具体实施方式”中，建议将此步</w:t>
      </w:r>
      <w:proofErr w:type="gramStart"/>
      <w:r>
        <w:t>逆解按</w:t>
      </w:r>
      <w:proofErr w:type="gramEnd"/>
      <w:r>
        <w:t>以下逻辑补充完整：</w:t>
      </w:r>
    </w:p>
    <w:p w14:paraId="0BF829D0" w14:textId="77777777" w:rsidR="007E0CEA" w:rsidRDefault="007E0CEA" w:rsidP="007E0CEA">
      <w:pPr>
        <w:pStyle w:val="NormalWeb"/>
        <w:numPr>
          <w:ilvl w:val="0"/>
          <w:numId w:val="7"/>
        </w:numPr>
      </w:pPr>
      <w:r>
        <w:rPr>
          <w:b/>
          <w:bCs/>
        </w:rPr>
        <w:t>声明边界前提</w:t>
      </w:r>
      <w:r>
        <w:t>：明确指出本方法是通过“位置目标 + 姿态方向限制 + 冗余轴锁死”或“位置目标 + 工作空间最优化目标函数”来确保</w:t>
      </w:r>
      <w:proofErr w:type="gramStart"/>
      <w:r>
        <w:t>六轴逆解具有</w:t>
      </w:r>
      <w:proofErr w:type="gramEnd"/>
      <w:r>
        <w:t>唯一确定解。</w:t>
      </w:r>
    </w:p>
    <w:p w14:paraId="4A68D0C7" w14:textId="77777777" w:rsidR="007E0CEA" w:rsidRDefault="007E0CEA" w:rsidP="007E0CEA">
      <w:pPr>
        <w:pStyle w:val="NormalWeb"/>
        <w:numPr>
          <w:ilvl w:val="0"/>
          <w:numId w:val="7"/>
        </w:numPr>
      </w:pPr>
      <w:r>
        <w:rPr>
          <w:b/>
          <w:bCs/>
        </w:rPr>
        <w:t>写出</w:t>
      </w:r>
      <w:proofErr w:type="gramStart"/>
      <w:r>
        <w:rPr>
          <w:b/>
          <w:bCs/>
        </w:rPr>
        <w:t>推导全</w:t>
      </w:r>
      <w:proofErr w:type="gramEnd"/>
      <w:r>
        <w:rPr>
          <w:b/>
          <w:bCs/>
        </w:rPr>
        <w:t>过程</w:t>
      </w:r>
      <w:r>
        <w:t xml:space="preserve">：给出齐次变换矩阵相乘后的分量展开式，并写出由反三角函数（如 </w:t>
      </w:r>
      <w:r>
        <w:rPr>
          <w:rStyle w:val="HTMLCode"/>
        </w:rPr>
        <w:t>atan2</w:t>
      </w:r>
      <w:r>
        <w:t xml:space="preserve">）直接求解 </w:t>
      </w:r>
      <w:r>
        <w:rPr>
          <w:rStyle w:val="math-inline"/>
        </w:rPr>
        <w:t>$(\alpha, \beta, \gamma)$</w:t>
      </w:r>
      <w:r>
        <w:t xml:space="preserve"> 的显式解析解公式，突出“无需迭代、单次计算即可输出”的实时性特征。</w:t>
      </w:r>
    </w:p>
    <w:p w14:paraId="0B861291" w14:textId="77777777" w:rsidR="007E0CEA" w:rsidRPr="007E0CEA" w:rsidRDefault="007E0CEA">
      <w:pPr>
        <w:rPr>
          <w:rFonts w:hint="eastAsia"/>
        </w:rPr>
      </w:pPr>
    </w:p>
    <w:sectPr w:rsidR="007E0CEA" w:rsidRPr="007E0C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7C06"/>
    <w:multiLevelType w:val="multilevel"/>
    <w:tmpl w:val="7720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07D2B"/>
    <w:multiLevelType w:val="multilevel"/>
    <w:tmpl w:val="5DC4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C43E8"/>
    <w:multiLevelType w:val="multilevel"/>
    <w:tmpl w:val="BEA0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EA725E"/>
    <w:multiLevelType w:val="multilevel"/>
    <w:tmpl w:val="80BA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3F429C"/>
    <w:multiLevelType w:val="multilevel"/>
    <w:tmpl w:val="51B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F3BA8"/>
    <w:multiLevelType w:val="multilevel"/>
    <w:tmpl w:val="96B28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3D02F8"/>
    <w:multiLevelType w:val="multilevel"/>
    <w:tmpl w:val="1C74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BD"/>
    <w:rsid w:val="00006C31"/>
    <w:rsid w:val="00423A82"/>
    <w:rsid w:val="007E0CEA"/>
    <w:rsid w:val="00F32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2F1A2"/>
  <w15:chartTrackingRefBased/>
  <w15:docId w15:val="{F7798662-835A-4F31-B2B8-5C52463B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link w:val="Heading1Char"/>
    <w:uiPriority w:val="9"/>
    <w:qFormat/>
    <w:rsid w:val="00423A82"/>
    <w:pPr>
      <w:widowControl/>
      <w:spacing w:before="100" w:beforeAutospacing="1" w:after="100" w:afterAutospacing="1"/>
      <w:jc w:val="left"/>
      <w:outlineLvl w:val="0"/>
    </w:pPr>
    <w:rPr>
      <w:rFonts w:ascii="宋体" w:eastAsia="宋体" w:hAnsi="宋体" w:cs="宋体"/>
      <w:b/>
      <w:bCs/>
      <w:kern w:val="36"/>
      <w:sz w:val="48"/>
      <w:szCs w:val="48"/>
    </w:rPr>
  </w:style>
  <w:style w:type="paragraph" w:styleId="Heading2">
    <w:name w:val="heading 2"/>
    <w:basedOn w:val="Normal"/>
    <w:link w:val="Heading2Char"/>
    <w:uiPriority w:val="9"/>
    <w:qFormat/>
    <w:rsid w:val="00423A82"/>
    <w:pPr>
      <w:widowControl/>
      <w:spacing w:before="100" w:beforeAutospacing="1" w:after="100" w:afterAutospacing="1"/>
      <w:jc w:val="left"/>
      <w:outlineLvl w:val="1"/>
    </w:pPr>
    <w:rPr>
      <w:rFonts w:ascii="宋体" w:eastAsia="宋体" w:hAnsi="宋体" w:cs="宋体"/>
      <w:b/>
      <w:bCs/>
      <w:kern w:val="0"/>
      <w:sz w:val="36"/>
      <w:szCs w:val="36"/>
    </w:rPr>
  </w:style>
  <w:style w:type="paragraph" w:styleId="Heading3">
    <w:name w:val="heading 3"/>
    <w:basedOn w:val="Normal"/>
    <w:link w:val="Heading3Char"/>
    <w:uiPriority w:val="9"/>
    <w:qFormat/>
    <w:rsid w:val="00423A82"/>
    <w:pPr>
      <w:widowControl/>
      <w:spacing w:before="100" w:beforeAutospacing="1" w:after="100" w:afterAutospacing="1"/>
      <w:jc w:val="left"/>
      <w:outlineLvl w:val="2"/>
    </w:pPr>
    <w:rPr>
      <w:rFonts w:ascii="宋体" w:eastAsia="宋体" w:hAnsi="宋体" w:cs="宋体"/>
      <w:b/>
      <w:bCs/>
      <w:kern w:val="0"/>
      <w:sz w:val="27"/>
      <w:szCs w:val="27"/>
    </w:rPr>
  </w:style>
  <w:style w:type="paragraph" w:styleId="Heading4">
    <w:name w:val="heading 4"/>
    <w:basedOn w:val="Normal"/>
    <w:next w:val="Normal"/>
    <w:link w:val="Heading4Char"/>
    <w:uiPriority w:val="9"/>
    <w:semiHidden/>
    <w:unhideWhenUsed/>
    <w:qFormat/>
    <w:rsid w:val="007E0CE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A82"/>
    <w:rPr>
      <w:rFonts w:ascii="宋体" w:eastAsia="宋体" w:hAnsi="宋体" w:cs="宋体"/>
      <w:b/>
      <w:bCs/>
      <w:kern w:val="36"/>
      <w:sz w:val="48"/>
      <w:szCs w:val="48"/>
    </w:rPr>
  </w:style>
  <w:style w:type="character" w:customStyle="1" w:styleId="Heading2Char">
    <w:name w:val="Heading 2 Char"/>
    <w:basedOn w:val="DefaultParagraphFont"/>
    <w:link w:val="Heading2"/>
    <w:uiPriority w:val="9"/>
    <w:rsid w:val="00423A82"/>
    <w:rPr>
      <w:rFonts w:ascii="宋体" w:eastAsia="宋体" w:hAnsi="宋体" w:cs="宋体"/>
      <w:b/>
      <w:bCs/>
      <w:kern w:val="0"/>
      <w:sz w:val="36"/>
      <w:szCs w:val="36"/>
    </w:rPr>
  </w:style>
  <w:style w:type="character" w:customStyle="1" w:styleId="Heading3Char">
    <w:name w:val="Heading 3 Char"/>
    <w:basedOn w:val="DefaultParagraphFont"/>
    <w:link w:val="Heading3"/>
    <w:uiPriority w:val="9"/>
    <w:rsid w:val="00423A82"/>
    <w:rPr>
      <w:rFonts w:ascii="宋体" w:eastAsia="宋体" w:hAnsi="宋体" w:cs="宋体"/>
      <w:b/>
      <w:bCs/>
      <w:kern w:val="0"/>
      <w:sz w:val="27"/>
      <w:szCs w:val="27"/>
    </w:rPr>
  </w:style>
  <w:style w:type="paragraph" w:styleId="NormalWeb">
    <w:name w:val="Normal (Web)"/>
    <w:basedOn w:val="Normal"/>
    <w:uiPriority w:val="99"/>
    <w:semiHidden/>
    <w:unhideWhenUsed/>
    <w:rsid w:val="00423A82"/>
    <w:pPr>
      <w:widowControl/>
      <w:spacing w:before="100" w:beforeAutospacing="1" w:after="100" w:afterAutospacing="1"/>
      <w:jc w:val="left"/>
    </w:pPr>
    <w:rPr>
      <w:rFonts w:ascii="宋体" w:eastAsia="宋体" w:hAnsi="宋体" w:cs="宋体"/>
      <w:kern w:val="0"/>
      <w:sz w:val="24"/>
      <w:szCs w:val="24"/>
    </w:rPr>
  </w:style>
  <w:style w:type="character" w:customStyle="1" w:styleId="math-inline">
    <w:name w:val="math-inline"/>
    <w:basedOn w:val="DefaultParagraphFont"/>
    <w:rsid w:val="00423A82"/>
  </w:style>
  <w:style w:type="character" w:styleId="HTMLCode">
    <w:name w:val="HTML Code"/>
    <w:basedOn w:val="DefaultParagraphFont"/>
    <w:uiPriority w:val="99"/>
    <w:semiHidden/>
    <w:unhideWhenUsed/>
    <w:rsid w:val="00423A82"/>
    <w:rPr>
      <w:rFonts w:ascii="宋体" w:eastAsia="宋体" w:hAnsi="宋体" w:cs="宋体"/>
      <w:sz w:val="24"/>
      <w:szCs w:val="24"/>
    </w:rPr>
  </w:style>
  <w:style w:type="character" w:customStyle="1" w:styleId="Heading4Char">
    <w:name w:val="Heading 4 Char"/>
    <w:basedOn w:val="DefaultParagraphFont"/>
    <w:link w:val="Heading4"/>
    <w:uiPriority w:val="9"/>
    <w:semiHidden/>
    <w:rsid w:val="007E0CEA"/>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60973">
      <w:bodyDiv w:val="1"/>
      <w:marLeft w:val="0"/>
      <w:marRight w:val="0"/>
      <w:marTop w:val="0"/>
      <w:marBottom w:val="0"/>
      <w:divBdr>
        <w:top w:val="none" w:sz="0" w:space="0" w:color="auto"/>
        <w:left w:val="none" w:sz="0" w:space="0" w:color="auto"/>
        <w:bottom w:val="none" w:sz="0" w:space="0" w:color="auto"/>
        <w:right w:val="none" w:sz="0" w:space="0" w:color="auto"/>
      </w:divBdr>
      <w:divsChild>
        <w:div w:id="985234169">
          <w:marLeft w:val="0"/>
          <w:marRight w:val="0"/>
          <w:marTop w:val="0"/>
          <w:marBottom w:val="0"/>
          <w:divBdr>
            <w:top w:val="none" w:sz="0" w:space="0" w:color="auto"/>
            <w:left w:val="none" w:sz="0" w:space="0" w:color="auto"/>
            <w:bottom w:val="none" w:sz="0" w:space="0" w:color="auto"/>
            <w:right w:val="none" w:sz="0" w:space="0" w:color="auto"/>
          </w:divBdr>
          <w:divsChild>
            <w:div w:id="1986229264">
              <w:marLeft w:val="0"/>
              <w:marRight w:val="0"/>
              <w:marTop w:val="0"/>
              <w:marBottom w:val="0"/>
              <w:divBdr>
                <w:top w:val="none" w:sz="0" w:space="0" w:color="auto"/>
                <w:left w:val="none" w:sz="0" w:space="0" w:color="auto"/>
                <w:bottom w:val="none" w:sz="0" w:space="0" w:color="auto"/>
                <w:right w:val="none" w:sz="0" w:space="0" w:color="auto"/>
              </w:divBdr>
            </w:div>
          </w:divsChild>
        </w:div>
        <w:div w:id="1075514237">
          <w:marLeft w:val="0"/>
          <w:marRight w:val="0"/>
          <w:marTop w:val="0"/>
          <w:marBottom w:val="0"/>
          <w:divBdr>
            <w:top w:val="none" w:sz="0" w:space="0" w:color="auto"/>
            <w:left w:val="none" w:sz="0" w:space="0" w:color="auto"/>
            <w:bottom w:val="none" w:sz="0" w:space="0" w:color="auto"/>
            <w:right w:val="none" w:sz="0" w:space="0" w:color="auto"/>
          </w:divBdr>
          <w:divsChild>
            <w:div w:id="15218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8276">
      <w:bodyDiv w:val="1"/>
      <w:marLeft w:val="0"/>
      <w:marRight w:val="0"/>
      <w:marTop w:val="0"/>
      <w:marBottom w:val="0"/>
      <w:divBdr>
        <w:top w:val="none" w:sz="0" w:space="0" w:color="auto"/>
        <w:left w:val="none" w:sz="0" w:space="0" w:color="auto"/>
        <w:bottom w:val="none" w:sz="0" w:space="0" w:color="auto"/>
        <w:right w:val="none" w:sz="0" w:space="0" w:color="auto"/>
      </w:divBdr>
      <w:divsChild>
        <w:div w:id="1028263796">
          <w:marLeft w:val="0"/>
          <w:marRight w:val="0"/>
          <w:marTop w:val="0"/>
          <w:marBottom w:val="0"/>
          <w:divBdr>
            <w:top w:val="none" w:sz="0" w:space="0" w:color="auto"/>
            <w:left w:val="none" w:sz="0" w:space="0" w:color="auto"/>
            <w:bottom w:val="none" w:sz="0" w:space="0" w:color="auto"/>
            <w:right w:val="none" w:sz="0" w:space="0" w:color="auto"/>
          </w:divBdr>
          <w:divsChild>
            <w:div w:id="2700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Youbao</dc:creator>
  <cp:keywords/>
  <dc:description/>
  <cp:lastModifiedBy>Youbao</cp:lastModifiedBy>
  <cp:revision>6</cp:revision>
  <dcterms:created xsi:type="dcterms:W3CDTF">2026-06-24T06:31:00Z</dcterms:created>
  <dcterms:modified xsi:type="dcterms:W3CDTF">2026-06-24T08:14:00Z</dcterms:modified>
</cp:coreProperties>
</file>