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6B922" w14:textId="05FAF551" w:rsidR="00383F1F" w:rsidRDefault="000613EE" w:rsidP="000613EE">
      <w:pPr>
        <w:pStyle w:val="Heading1"/>
        <w:jc w:val="center"/>
      </w:pPr>
      <w:r>
        <w:rPr>
          <w:rFonts w:hint="eastAsia"/>
        </w:rPr>
        <w:t>可能优化空间</w:t>
      </w:r>
    </w:p>
    <w:p w14:paraId="3ACF3B2E" w14:textId="3B1E2070" w:rsidR="000613EE" w:rsidRDefault="000613EE"/>
    <w:p w14:paraId="3A9B879E" w14:textId="77777777" w:rsidR="000613EE" w:rsidRPr="000613EE" w:rsidRDefault="000613EE" w:rsidP="000613E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613EE">
        <w:rPr>
          <w:rFonts w:ascii="宋体" w:eastAsia="宋体" w:hAnsi="宋体" w:cs="宋体"/>
          <w:b/>
          <w:bCs/>
          <w:kern w:val="0"/>
          <w:sz w:val="27"/>
          <w:szCs w:val="27"/>
        </w:rPr>
        <w:t>优化空间与潜在漏洞修补</w:t>
      </w:r>
    </w:p>
    <w:p w14:paraId="7BAE9AB3" w14:textId="77777777" w:rsidR="000613EE" w:rsidRPr="000613EE" w:rsidRDefault="000613EE" w:rsidP="000613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13EE">
        <w:rPr>
          <w:rFonts w:ascii="宋体" w:eastAsia="宋体" w:hAnsi="宋体" w:cs="宋体"/>
          <w:kern w:val="0"/>
          <w:sz w:val="24"/>
          <w:szCs w:val="24"/>
        </w:rPr>
        <w:t>尽管整体已非常成熟，但从专利审查的“公开充分性”和“逻辑严密性”角度，还有以下几个值得深度优化的空间：</w:t>
      </w:r>
    </w:p>
    <w:p w14:paraId="7471D137" w14:textId="77777777" w:rsidR="000613EE" w:rsidRPr="000613EE" w:rsidRDefault="000613EE" w:rsidP="000613E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13EE">
        <w:rPr>
          <w:rFonts w:ascii="宋体" w:eastAsia="宋体" w:hAnsi="宋体" w:cs="宋体"/>
          <w:b/>
          <w:bCs/>
          <w:kern w:val="0"/>
          <w:sz w:val="24"/>
          <w:szCs w:val="24"/>
        </w:rPr>
        <w:t>1. “无迭代闭式解”与“奇点裕度寻优”的逻辑冲突（需在权项中明确隔离）</w:t>
      </w:r>
    </w:p>
    <w:p w14:paraId="4D74257D" w14:textId="77777777" w:rsidR="000613EE" w:rsidRPr="000613EE" w:rsidRDefault="000613EE" w:rsidP="000613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13EE">
        <w:rPr>
          <w:rFonts w:ascii="宋体" w:eastAsia="宋体" w:hAnsi="宋体" w:cs="宋体"/>
          <w:kern w:val="0"/>
          <w:sz w:val="24"/>
          <w:szCs w:val="24"/>
        </w:rPr>
        <w:t xml:space="preserve">交底书在 5.4 </w:t>
      </w:r>
      <w:proofErr w:type="gramStart"/>
      <w:r w:rsidRPr="000613EE">
        <w:rPr>
          <w:rFonts w:ascii="宋体" w:eastAsia="宋体" w:hAnsi="宋体" w:cs="宋体"/>
          <w:kern w:val="0"/>
          <w:sz w:val="24"/>
          <w:szCs w:val="24"/>
        </w:rPr>
        <w:t>节强调</w:t>
      </w:r>
      <w:proofErr w:type="gramEnd"/>
      <w:r w:rsidRPr="000613EE">
        <w:rPr>
          <w:rFonts w:ascii="宋体" w:eastAsia="宋体" w:hAnsi="宋体" w:cs="宋体"/>
          <w:kern w:val="0"/>
          <w:sz w:val="24"/>
          <w:szCs w:val="24"/>
        </w:rPr>
        <w:t>了</w:t>
      </w:r>
      <w:r w:rsidRPr="000613EE">
        <w:rPr>
          <w:rFonts w:ascii="宋体" w:eastAsia="宋体" w:hAnsi="宋体" w:cs="宋体"/>
          <w:b/>
          <w:bCs/>
          <w:kern w:val="0"/>
          <w:sz w:val="24"/>
          <w:szCs w:val="24"/>
        </w:rPr>
        <w:t>单次、无迭代</w:t>
      </w:r>
      <w:r w:rsidRPr="000613EE">
        <w:rPr>
          <w:rFonts w:ascii="宋体" w:eastAsia="宋体" w:hAnsi="宋体" w:cs="宋体"/>
          <w:kern w:val="0"/>
          <w:sz w:val="24"/>
          <w:szCs w:val="24"/>
        </w:rPr>
        <w:t>的闭式解，但在 5.5 节（B/C）又提出了利用冗余的 Roll 角（$\gamma$）进行</w:t>
      </w:r>
      <w:proofErr w:type="gramStart"/>
      <w:r w:rsidRPr="000613EE">
        <w:rPr>
          <w:rFonts w:ascii="宋体" w:eastAsia="宋体" w:hAnsi="宋体" w:cs="宋体"/>
          <w:kern w:val="0"/>
          <w:sz w:val="24"/>
          <w:szCs w:val="24"/>
        </w:rPr>
        <w:t>奇点裕度或</w:t>
      </w:r>
      <w:proofErr w:type="gramEnd"/>
      <w:r w:rsidRPr="000613EE">
        <w:rPr>
          <w:rFonts w:ascii="宋体" w:eastAsia="宋体" w:hAnsi="宋体" w:cs="宋体"/>
          <w:kern w:val="0"/>
          <w:sz w:val="24"/>
          <w:szCs w:val="24"/>
        </w:rPr>
        <w:t>作动行程的</w:t>
      </w:r>
      <w:r w:rsidRPr="000613EE">
        <w:rPr>
          <w:rFonts w:ascii="宋体" w:eastAsia="宋体" w:hAnsi="宋体" w:cs="宋体"/>
          <w:b/>
          <w:bCs/>
          <w:kern w:val="0"/>
          <w:sz w:val="24"/>
          <w:szCs w:val="24"/>
        </w:rPr>
        <w:t>寻优</w:t>
      </w:r>
      <w:r w:rsidRPr="000613E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BCF05A5" w14:textId="77777777" w:rsidR="000613EE" w:rsidRPr="000613EE" w:rsidRDefault="000613EE" w:rsidP="000613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13EE">
        <w:rPr>
          <w:rFonts w:ascii="宋体" w:eastAsia="宋体" w:hAnsi="宋体" w:cs="宋体"/>
          <w:b/>
          <w:bCs/>
          <w:kern w:val="0"/>
          <w:sz w:val="24"/>
          <w:szCs w:val="24"/>
        </w:rPr>
        <w:t>冲突点</w:t>
      </w:r>
      <w:r w:rsidRPr="000613EE">
        <w:rPr>
          <w:rFonts w:ascii="宋体" w:eastAsia="宋体" w:hAnsi="宋体" w:cs="宋体"/>
          <w:kern w:val="0"/>
          <w:sz w:val="24"/>
          <w:szCs w:val="24"/>
        </w:rPr>
        <w:t>：如果需要计算雅可比矩阵条件数 $\kappa(J)$ 的极小值，或者使作动行程平方和最小，这在数学上通常是一个非线性优化问题，往往需要引入梯度下降或启发式</w:t>
      </w:r>
      <w:r w:rsidRPr="000613EE">
        <w:rPr>
          <w:rFonts w:ascii="宋体" w:eastAsia="宋体" w:hAnsi="宋体" w:cs="宋体"/>
          <w:b/>
          <w:bCs/>
          <w:kern w:val="0"/>
          <w:sz w:val="24"/>
          <w:szCs w:val="24"/>
        </w:rPr>
        <w:t>迭代</w:t>
      </w:r>
      <w:r w:rsidRPr="000613EE">
        <w:rPr>
          <w:rFonts w:ascii="宋体" w:eastAsia="宋体" w:hAnsi="宋体" w:cs="宋体"/>
          <w:kern w:val="0"/>
          <w:sz w:val="24"/>
          <w:szCs w:val="24"/>
        </w:rPr>
        <w:t>算法。这会与 5.4 节的“无迭代”结论产生逻辑矛盾。</w:t>
      </w:r>
    </w:p>
    <w:p w14:paraId="501897F5" w14:textId="77777777" w:rsidR="000613EE" w:rsidRPr="000613EE" w:rsidRDefault="000613EE" w:rsidP="000613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13EE">
        <w:rPr>
          <w:rFonts w:ascii="宋体" w:eastAsia="宋体" w:hAnsi="宋体" w:cs="宋体"/>
          <w:b/>
          <w:bCs/>
          <w:kern w:val="0"/>
          <w:sz w:val="24"/>
          <w:szCs w:val="24"/>
        </w:rPr>
        <w:t>优化建议</w:t>
      </w:r>
      <w:r w:rsidRPr="000613EE">
        <w:rPr>
          <w:rFonts w:ascii="宋体" w:eastAsia="宋体" w:hAnsi="宋体" w:cs="宋体"/>
          <w:kern w:val="0"/>
          <w:sz w:val="24"/>
          <w:szCs w:val="24"/>
        </w:rPr>
        <w:t>：在从属权利要求中，必须将这两种实施方式严格隔离：</w:t>
      </w:r>
    </w:p>
    <w:p w14:paraId="5A8A6626" w14:textId="77777777" w:rsidR="000613EE" w:rsidRPr="000613EE" w:rsidRDefault="000613EE" w:rsidP="000613EE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13EE">
        <w:rPr>
          <w:rFonts w:ascii="宋体" w:eastAsia="宋体" w:hAnsi="宋体" w:cs="宋体"/>
          <w:b/>
          <w:bCs/>
          <w:kern w:val="0"/>
          <w:sz w:val="24"/>
          <w:szCs w:val="24"/>
        </w:rPr>
        <w:t>分支 1（最高执行效率）</w:t>
      </w:r>
      <w:r w:rsidRPr="000613EE">
        <w:rPr>
          <w:rFonts w:ascii="宋体" w:eastAsia="宋体" w:hAnsi="宋体" w:cs="宋体"/>
          <w:kern w:val="0"/>
          <w:sz w:val="24"/>
          <w:szCs w:val="24"/>
        </w:rPr>
        <w:t>：固定 $\gamma = 0$ 或某参考值，整体算法为纯闭式、单次代数求解，时间复杂度为 $O(1)$。</w:t>
      </w:r>
    </w:p>
    <w:p w14:paraId="0A7D98F9" w14:textId="77777777" w:rsidR="000613EE" w:rsidRPr="000613EE" w:rsidRDefault="000613EE" w:rsidP="000613EE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13EE">
        <w:rPr>
          <w:rFonts w:ascii="宋体" w:eastAsia="宋体" w:hAnsi="宋体" w:cs="宋体"/>
          <w:b/>
          <w:bCs/>
          <w:kern w:val="0"/>
          <w:sz w:val="24"/>
          <w:szCs w:val="24"/>
        </w:rPr>
        <w:t>分支 2（最高安全性）</w:t>
      </w:r>
      <w:r w:rsidRPr="000613EE">
        <w:rPr>
          <w:rFonts w:ascii="宋体" w:eastAsia="宋体" w:hAnsi="宋体" w:cs="宋体"/>
          <w:kern w:val="0"/>
          <w:sz w:val="24"/>
          <w:szCs w:val="24"/>
        </w:rPr>
        <w:t xml:space="preserve">：将闭式解得到的 $(\alpha, \beta, </w:t>
      </w:r>
      <w:proofErr w:type="spellStart"/>
      <w:r w:rsidRPr="000613EE">
        <w:rPr>
          <w:rFonts w:ascii="宋体" w:eastAsia="宋体" w:hAnsi="宋体" w:cs="宋体"/>
          <w:kern w:val="0"/>
          <w:sz w:val="24"/>
          <w:szCs w:val="24"/>
        </w:rPr>
        <w:t>t_x</w:t>
      </w:r>
      <w:proofErr w:type="spellEnd"/>
      <w:r w:rsidRPr="000613EE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0613EE">
        <w:rPr>
          <w:rFonts w:ascii="宋体" w:eastAsia="宋体" w:hAnsi="宋体" w:cs="宋体"/>
          <w:kern w:val="0"/>
          <w:sz w:val="24"/>
          <w:szCs w:val="24"/>
        </w:rPr>
        <w:t>t_y</w:t>
      </w:r>
      <w:proofErr w:type="spellEnd"/>
      <w:r w:rsidRPr="000613EE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0613EE">
        <w:rPr>
          <w:rFonts w:ascii="宋体" w:eastAsia="宋体" w:hAnsi="宋体" w:cs="宋体"/>
          <w:kern w:val="0"/>
          <w:sz w:val="24"/>
          <w:szCs w:val="24"/>
        </w:rPr>
        <w:t>t_z</w:t>
      </w:r>
      <w:proofErr w:type="spellEnd"/>
      <w:r w:rsidRPr="000613EE">
        <w:rPr>
          <w:rFonts w:ascii="宋体" w:eastAsia="宋体" w:hAnsi="宋体" w:cs="宋体"/>
          <w:kern w:val="0"/>
          <w:sz w:val="24"/>
          <w:szCs w:val="24"/>
        </w:rPr>
        <w:t>)$ 作为一个参数化流形，以 $\gamma$ 为一维自变量，在限定区间内通过一维极值搜索（如黄金分割法或离散查表）进行实时寻优，使得 $\kappa(J)$ 最小。明确承认此分支涉及一维搜索，但强调其</w:t>
      </w:r>
      <w:proofErr w:type="gramStart"/>
      <w:r w:rsidRPr="000613EE">
        <w:rPr>
          <w:rFonts w:ascii="宋体" w:eastAsia="宋体" w:hAnsi="宋体" w:cs="宋体"/>
          <w:kern w:val="0"/>
          <w:sz w:val="24"/>
          <w:szCs w:val="24"/>
        </w:rPr>
        <w:t>降维后</w:t>
      </w:r>
      <w:proofErr w:type="gramEnd"/>
      <w:r w:rsidRPr="000613EE">
        <w:rPr>
          <w:rFonts w:ascii="宋体" w:eastAsia="宋体" w:hAnsi="宋体" w:cs="宋体"/>
          <w:kern w:val="0"/>
          <w:sz w:val="24"/>
          <w:szCs w:val="24"/>
        </w:rPr>
        <w:t>的高效性。</w:t>
      </w:r>
    </w:p>
    <w:p w14:paraId="0F6241C8" w14:textId="77777777" w:rsidR="000613EE" w:rsidRPr="000613EE" w:rsidRDefault="000613EE" w:rsidP="000613E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13EE">
        <w:rPr>
          <w:rFonts w:ascii="宋体" w:eastAsia="宋体" w:hAnsi="宋体" w:cs="宋体"/>
          <w:b/>
          <w:bCs/>
          <w:kern w:val="0"/>
          <w:sz w:val="24"/>
          <w:szCs w:val="24"/>
        </w:rPr>
        <w:t>2. “弹道归约（Ballistic Reduction）”的公开不充分风险</w:t>
      </w:r>
    </w:p>
    <w:p w14:paraId="47824769" w14:textId="77777777" w:rsidR="000613EE" w:rsidRPr="000613EE" w:rsidRDefault="000613EE" w:rsidP="000613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13EE">
        <w:rPr>
          <w:rFonts w:ascii="宋体" w:eastAsia="宋体" w:hAnsi="宋体" w:cs="宋体"/>
          <w:kern w:val="0"/>
          <w:sz w:val="24"/>
          <w:szCs w:val="24"/>
        </w:rPr>
        <w:t xml:space="preserve">在 5.2 节和 5.8 节伪代码中，引入了 </w:t>
      </w:r>
      <w:proofErr w:type="spellStart"/>
      <w:r w:rsidRPr="000613EE">
        <w:rPr>
          <w:rFonts w:ascii="宋体" w:eastAsia="宋体" w:hAnsi="宋体" w:cs="宋体"/>
          <w:kern w:val="0"/>
          <w:sz w:val="24"/>
          <w:szCs w:val="24"/>
        </w:rPr>
        <w:t>BallisticReduce</w:t>
      </w:r>
      <w:proofErr w:type="spellEnd"/>
      <w:r w:rsidRPr="000613EE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0613EE">
        <w:rPr>
          <w:rFonts w:ascii="宋体" w:eastAsia="宋体" w:hAnsi="宋体" w:cs="宋体"/>
          <w:kern w:val="0"/>
          <w:sz w:val="24"/>
          <w:szCs w:val="24"/>
        </w:rPr>
        <w:t>T_target</w:t>
      </w:r>
      <w:proofErr w:type="spellEnd"/>
      <w:r w:rsidRPr="000613EE">
        <w:rPr>
          <w:rFonts w:ascii="宋体" w:eastAsia="宋体" w:hAnsi="宋体" w:cs="宋体"/>
          <w:kern w:val="0"/>
          <w:sz w:val="24"/>
          <w:szCs w:val="24"/>
        </w:rPr>
        <w:t>)。</w:t>
      </w:r>
    </w:p>
    <w:p w14:paraId="6BFA51FF" w14:textId="77777777" w:rsidR="000613EE" w:rsidRPr="000613EE" w:rsidRDefault="000613EE" w:rsidP="000613E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13EE">
        <w:rPr>
          <w:rFonts w:ascii="宋体" w:eastAsia="宋体" w:hAnsi="宋体" w:cs="宋体"/>
          <w:b/>
          <w:bCs/>
          <w:kern w:val="0"/>
          <w:sz w:val="24"/>
          <w:szCs w:val="24"/>
        </w:rPr>
        <w:t>风险点</w:t>
      </w:r>
      <w:r w:rsidRPr="000613EE">
        <w:rPr>
          <w:rFonts w:ascii="宋体" w:eastAsia="宋体" w:hAnsi="宋体" w:cs="宋体"/>
          <w:kern w:val="0"/>
          <w:sz w:val="24"/>
          <w:szCs w:val="24"/>
        </w:rPr>
        <w:t>：锡液滴的飞行跨度达 400 多毫米，重力下坠（可能还有背景气流阻力）对靶点的影响达到数十微米量级。如果交底书中不给出弹道归约的物理方程，审查员可能会认为该步骤是“黑盒”，从而下发“公开不充分”的审查意见。</w:t>
      </w:r>
    </w:p>
    <w:p w14:paraId="7D288F15" w14:textId="77777777" w:rsidR="000613EE" w:rsidRPr="000613EE" w:rsidRDefault="000613EE" w:rsidP="000613E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13EE">
        <w:rPr>
          <w:rFonts w:ascii="宋体" w:eastAsia="宋体" w:hAnsi="宋体" w:cs="宋体"/>
          <w:b/>
          <w:bCs/>
          <w:kern w:val="0"/>
          <w:sz w:val="24"/>
          <w:szCs w:val="24"/>
        </w:rPr>
        <w:t>优化建议</w:t>
      </w:r>
      <w:r w:rsidRPr="000613EE">
        <w:rPr>
          <w:rFonts w:ascii="宋体" w:eastAsia="宋体" w:hAnsi="宋体" w:cs="宋体"/>
          <w:kern w:val="0"/>
          <w:sz w:val="24"/>
          <w:szCs w:val="24"/>
        </w:rPr>
        <w:t>：在实施例中补充弹道归约的核心方程。例如，假设初速度大小为 $v_0$，飞行时间 $t \</w:t>
      </w:r>
      <w:proofErr w:type="spellStart"/>
      <w:r w:rsidRPr="000613EE">
        <w:rPr>
          <w:rFonts w:ascii="宋体" w:eastAsia="宋体" w:hAnsi="宋体" w:cs="宋体"/>
          <w:kern w:val="0"/>
          <w:sz w:val="24"/>
          <w:szCs w:val="24"/>
        </w:rPr>
        <w:t>approx</w:t>
      </w:r>
      <w:proofErr w:type="spellEnd"/>
      <w:r w:rsidRPr="000613EE">
        <w:rPr>
          <w:rFonts w:ascii="宋体" w:eastAsia="宋体" w:hAnsi="宋体" w:cs="宋体"/>
          <w:kern w:val="0"/>
          <w:sz w:val="24"/>
          <w:szCs w:val="24"/>
        </w:rPr>
        <w:t xml:space="preserve"> \Delta x / v_0$，重力加速度为 $g$，需明确给出期望出口方向向量的俯仰偏置预补偿公式 $\Delta \beta_{gravity} \</w:t>
      </w:r>
      <w:proofErr w:type="spellStart"/>
      <w:r w:rsidRPr="000613EE">
        <w:rPr>
          <w:rFonts w:ascii="宋体" w:eastAsia="宋体" w:hAnsi="宋体" w:cs="宋体"/>
          <w:kern w:val="0"/>
          <w:sz w:val="24"/>
          <w:szCs w:val="24"/>
        </w:rPr>
        <w:t>approx</w:t>
      </w:r>
      <w:proofErr w:type="spellEnd"/>
      <w:r w:rsidRPr="000613EE">
        <w:rPr>
          <w:rFonts w:ascii="宋体" w:eastAsia="宋体" w:hAnsi="宋体" w:cs="宋体"/>
          <w:kern w:val="0"/>
          <w:sz w:val="24"/>
          <w:szCs w:val="24"/>
        </w:rPr>
        <w:t xml:space="preserve"> \text{</w:t>
      </w:r>
      <w:proofErr w:type="spellStart"/>
      <w:r w:rsidRPr="000613EE">
        <w:rPr>
          <w:rFonts w:ascii="宋体" w:eastAsia="宋体" w:hAnsi="宋体" w:cs="宋体"/>
          <w:kern w:val="0"/>
          <w:sz w:val="24"/>
          <w:szCs w:val="24"/>
        </w:rPr>
        <w:t>atan</w:t>
      </w:r>
      <w:proofErr w:type="spellEnd"/>
      <w:r w:rsidRPr="000613EE">
        <w:rPr>
          <w:rFonts w:ascii="宋体" w:eastAsia="宋体" w:hAnsi="宋体" w:cs="宋体"/>
          <w:kern w:val="0"/>
          <w:sz w:val="24"/>
          <w:szCs w:val="24"/>
        </w:rPr>
        <w:t>}(g \</w:t>
      </w:r>
      <w:proofErr w:type="spellStart"/>
      <w:r w:rsidRPr="000613EE">
        <w:rPr>
          <w:rFonts w:ascii="宋体" w:eastAsia="宋体" w:hAnsi="宋体" w:cs="宋体"/>
          <w:kern w:val="0"/>
          <w:sz w:val="24"/>
          <w:szCs w:val="24"/>
        </w:rPr>
        <w:t>cdot</w:t>
      </w:r>
      <w:proofErr w:type="spellEnd"/>
      <w:r w:rsidRPr="000613EE">
        <w:rPr>
          <w:rFonts w:ascii="宋体" w:eastAsia="宋体" w:hAnsi="宋体" w:cs="宋体"/>
          <w:kern w:val="0"/>
          <w:sz w:val="24"/>
          <w:szCs w:val="24"/>
        </w:rPr>
        <w:t xml:space="preserve"> \Delta x / (2 \</w:t>
      </w:r>
      <w:proofErr w:type="spellStart"/>
      <w:r w:rsidRPr="000613EE">
        <w:rPr>
          <w:rFonts w:ascii="宋体" w:eastAsia="宋体" w:hAnsi="宋体" w:cs="宋体"/>
          <w:kern w:val="0"/>
          <w:sz w:val="24"/>
          <w:szCs w:val="24"/>
        </w:rPr>
        <w:t>cdot</w:t>
      </w:r>
      <w:proofErr w:type="spellEnd"/>
      <w:r w:rsidRPr="000613EE">
        <w:rPr>
          <w:rFonts w:ascii="宋体" w:eastAsia="宋体" w:hAnsi="宋体" w:cs="宋体"/>
          <w:kern w:val="0"/>
          <w:sz w:val="24"/>
          <w:szCs w:val="24"/>
        </w:rPr>
        <w:t xml:space="preserve"> v_0^2))$，证明其工程可实现性。</w:t>
      </w:r>
    </w:p>
    <w:p w14:paraId="180604C1" w14:textId="77777777" w:rsidR="000613EE" w:rsidRPr="000613EE" w:rsidRDefault="000613EE" w:rsidP="000613E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13EE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3. 并联耦合工作空间判据的“数学落地”</w:t>
      </w:r>
    </w:p>
    <w:p w14:paraId="39F117C9" w14:textId="77777777" w:rsidR="000613EE" w:rsidRPr="000613EE" w:rsidRDefault="000613EE" w:rsidP="000613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13EE">
        <w:rPr>
          <w:rFonts w:ascii="宋体" w:eastAsia="宋体" w:hAnsi="宋体" w:cs="宋体"/>
          <w:kern w:val="0"/>
          <w:sz w:val="24"/>
          <w:szCs w:val="24"/>
        </w:rPr>
        <w:t>5.6 节提到了“含运动学奇点裕度的并联耦合工作空间可达性（充分）”。</w:t>
      </w:r>
    </w:p>
    <w:p w14:paraId="712A5248" w14:textId="77777777" w:rsidR="000613EE" w:rsidRPr="000613EE" w:rsidRDefault="000613EE" w:rsidP="000613E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13EE">
        <w:rPr>
          <w:rFonts w:ascii="宋体" w:eastAsia="宋体" w:hAnsi="宋体" w:cs="宋体"/>
          <w:b/>
          <w:bCs/>
          <w:kern w:val="0"/>
          <w:sz w:val="24"/>
          <w:szCs w:val="24"/>
        </w:rPr>
        <w:t>风险点</w:t>
      </w:r>
      <w:r w:rsidRPr="000613EE">
        <w:rPr>
          <w:rFonts w:ascii="宋体" w:eastAsia="宋体" w:hAnsi="宋体" w:cs="宋体"/>
          <w:kern w:val="0"/>
          <w:sz w:val="24"/>
          <w:szCs w:val="24"/>
        </w:rPr>
        <w:t xml:space="preserve">：如何“判定”？如果在控制主循环中实时计算 6 </w:t>
      </w:r>
      <w:proofErr w:type="gramStart"/>
      <w:r w:rsidRPr="000613EE">
        <w:rPr>
          <w:rFonts w:ascii="宋体" w:eastAsia="宋体" w:hAnsi="宋体" w:cs="宋体"/>
          <w:kern w:val="0"/>
          <w:sz w:val="24"/>
          <w:szCs w:val="24"/>
        </w:rPr>
        <w:t>轴六足机构</w:t>
      </w:r>
      <w:proofErr w:type="gramEnd"/>
      <w:r w:rsidRPr="000613EE">
        <w:rPr>
          <w:rFonts w:ascii="宋体" w:eastAsia="宋体" w:hAnsi="宋体" w:cs="宋体"/>
          <w:kern w:val="0"/>
          <w:sz w:val="24"/>
          <w:szCs w:val="24"/>
        </w:rPr>
        <w:t>的正向运动学或逆雅可比矩阵的行列式 $|det(J)|$，</w:t>
      </w:r>
      <w:proofErr w:type="gramStart"/>
      <w:r w:rsidRPr="000613EE">
        <w:rPr>
          <w:rFonts w:ascii="宋体" w:eastAsia="宋体" w:hAnsi="宋体" w:cs="宋体"/>
          <w:kern w:val="0"/>
          <w:sz w:val="24"/>
          <w:szCs w:val="24"/>
        </w:rPr>
        <w:t>算力开销</w:t>
      </w:r>
      <w:proofErr w:type="gramEnd"/>
      <w:r w:rsidRPr="000613EE">
        <w:rPr>
          <w:rFonts w:ascii="宋体" w:eastAsia="宋体" w:hAnsi="宋体" w:cs="宋体"/>
          <w:kern w:val="0"/>
          <w:sz w:val="24"/>
          <w:szCs w:val="24"/>
        </w:rPr>
        <w:t>极大。</w:t>
      </w:r>
    </w:p>
    <w:p w14:paraId="7FA3934E" w14:textId="77777777" w:rsidR="000613EE" w:rsidRPr="000613EE" w:rsidRDefault="000613EE" w:rsidP="000613E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13EE">
        <w:rPr>
          <w:rFonts w:ascii="宋体" w:eastAsia="宋体" w:hAnsi="宋体" w:cs="宋体"/>
          <w:b/>
          <w:bCs/>
          <w:kern w:val="0"/>
          <w:sz w:val="24"/>
          <w:szCs w:val="24"/>
        </w:rPr>
        <w:t>优化建议</w:t>
      </w:r>
      <w:r w:rsidRPr="000613EE">
        <w:rPr>
          <w:rFonts w:ascii="宋体" w:eastAsia="宋体" w:hAnsi="宋体" w:cs="宋体"/>
          <w:kern w:val="0"/>
          <w:sz w:val="24"/>
          <w:szCs w:val="24"/>
        </w:rPr>
        <w:t>：在实施例（或权利要求中）进一步明确这种判断的具体技术手段。结合你深厚的软件架构经验，可以明确提出：是在线实时计算雅可比矩阵？还是利用离线生成的高维空间</w:t>
      </w:r>
      <w:proofErr w:type="gramStart"/>
      <w:r w:rsidRPr="000613EE">
        <w:rPr>
          <w:rFonts w:ascii="宋体" w:eastAsia="宋体" w:hAnsi="宋体" w:cs="宋体"/>
          <w:kern w:val="0"/>
          <w:sz w:val="24"/>
          <w:szCs w:val="24"/>
        </w:rPr>
        <w:t>距离场</w:t>
      </w:r>
      <w:proofErr w:type="gramEnd"/>
      <w:r w:rsidRPr="000613EE">
        <w:rPr>
          <w:rFonts w:ascii="宋体" w:eastAsia="宋体" w:hAnsi="宋体" w:cs="宋体"/>
          <w:kern w:val="0"/>
          <w:sz w:val="24"/>
          <w:szCs w:val="24"/>
        </w:rPr>
        <w:t>查找表（SDF Lookup Table）配合多项式插值来实现</w:t>
      </w:r>
      <w:proofErr w:type="gramStart"/>
      <w:r w:rsidRPr="000613EE">
        <w:rPr>
          <w:rFonts w:ascii="宋体" w:eastAsia="宋体" w:hAnsi="宋体" w:cs="宋体"/>
          <w:kern w:val="0"/>
          <w:sz w:val="24"/>
          <w:szCs w:val="24"/>
        </w:rPr>
        <w:t>微秒级</w:t>
      </w:r>
      <w:proofErr w:type="gramEnd"/>
      <w:r w:rsidRPr="000613EE">
        <w:rPr>
          <w:rFonts w:ascii="宋体" w:eastAsia="宋体" w:hAnsi="宋体" w:cs="宋体"/>
          <w:kern w:val="0"/>
          <w:sz w:val="24"/>
          <w:szCs w:val="24"/>
        </w:rPr>
        <w:t>的 $O(1)$ 边界判定？明确这一点，会让“控制系统”的软硬件结合更加扎实。</w:t>
      </w:r>
    </w:p>
    <w:p w14:paraId="415720FB" w14:textId="77777777" w:rsidR="000613EE" w:rsidRPr="000613EE" w:rsidRDefault="000613EE" w:rsidP="000613E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613EE">
        <w:rPr>
          <w:rFonts w:ascii="宋体" w:eastAsia="宋体" w:hAnsi="宋体" w:cs="宋体"/>
          <w:b/>
          <w:bCs/>
          <w:kern w:val="0"/>
          <w:sz w:val="24"/>
          <w:szCs w:val="24"/>
        </w:rPr>
        <w:t>4. 状态机降级逻辑的显式触发条件</w:t>
      </w:r>
    </w:p>
    <w:p w14:paraId="46990A96" w14:textId="77777777" w:rsidR="000613EE" w:rsidRPr="000613EE" w:rsidRDefault="000613EE" w:rsidP="000613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0613EE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0613EE">
        <w:rPr>
          <w:rFonts w:ascii="宋体" w:eastAsia="宋体" w:hAnsi="宋体" w:cs="宋体"/>
          <w:kern w:val="0"/>
          <w:sz w:val="24"/>
          <w:szCs w:val="24"/>
        </w:rPr>
        <w:t xml:space="preserve"> v2 模型中提到了 </w:t>
      </w:r>
      <w:proofErr w:type="spellStart"/>
      <w:r w:rsidRPr="000613EE">
        <w:rPr>
          <w:rFonts w:ascii="宋体" w:eastAsia="宋体" w:hAnsi="宋体" w:cs="宋体"/>
          <w:kern w:val="0"/>
          <w:sz w:val="24"/>
          <w:szCs w:val="24"/>
        </w:rPr>
        <w:t>lastDropletMissedTC</w:t>
      </w:r>
      <w:proofErr w:type="spellEnd"/>
      <w:r w:rsidRPr="000613EE">
        <w:rPr>
          <w:rFonts w:ascii="宋体" w:eastAsia="宋体" w:hAnsi="宋体" w:cs="宋体"/>
          <w:kern w:val="0"/>
          <w:sz w:val="24"/>
          <w:szCs w:val="24"/>
        </w:rPr>
        <w:t xml:space="preserve"> 以及 FDS 丢失信号。</w:t>
      </w:r>
    </w:p>
    <w:p w14:paraId="7837E851" w14:textId="77777777" w:rsidR="000613EE" w:rsidRPr="000613EE" w:rsidRDefault="000613EE" w:rsidP="000613E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13EE">
        <w:rPr>
          <w:rFonts w:ascii="宋体" w:eastAsia="宋体" w:hAnsi="宋体" w:cs="宋体"/>
          <w:b/>
          <w:bCs/>
          <w:kern w:val="0"/>
          <w:sz w:val="24"/>
          <w:szCs w:val="24"/>
        </w:rPr>
        <w:t>优化建议</w:t>
      </w:r>
      <w:r w:rsidRPr="000613EE">
        <w:rPr>
          <w:rFonts w:ascii="宋体" w:eastAsia="宋体" w:hAnsi="宋体" w:cs="宋体"/>
          <w:kern w:val="0"/>
          <w:sz w:val="24"/>
          <w:szCs w:val="24"/>
        </w:rPr>
        <w:t xml:space="preserve">：在专利权项的“状态机拦截并降级安全模式”中，不要只写“校验不通过时”。应当具体列出触发降级的几个具体事件（如：计算出的位姿越界、FDS 连续 $N$ </w:t>
      </w:r>
      <w:proofErr w:type="gramStart"/>
      <w:r w:rsidRPr="000613EE">
        <w:rPr>
          <w:rFonts w:ascii="宋体" w:eastAsia="宋体" w:hAnsi="宋体" w:cs="宋体"/>
          <w:kern w:val="0"/>
          <w:sz w:val="24"/>
          <w:szCs w:val="24"/>
        </w:rPr>
        <w:t>帧未捕获</w:t>
      </w:r>
      <w:proofErr w:type="gramEnd"/>
      <w:r w:rsidRPr="000613EE">
        <w:rPr>
          <w:rFonts w:ascii="宋体" w:eastAsia="宋体" w:hAnsi="宋体" w:cs="宋体"/>
          <w:kern w:val="0"/>
          <w:sz w:val="24"/>
          <w:szCs w:val="24"/>
        </w:rPr>
        <w:t>液滴阴影、或</w:t>
      </w:r>
      <w:proofErr w:type="gramStart"/>
      <w:r w:rsidRPr="000613EE">
        <w:rPr>
          <w:rFonts w:ascii="宋体" w:eastAsia="宋体" w:hAnsi="宋体" w:cs="宋体"/>
          <w:kern w:val="0"/>
          <w:sz w:val="24"/>
          <w:szCs w:val="24"/>
        </w:rPr>
        <w:t>奇点裕度指标</w:t>
      </w:r>
      <w:proofErr w:type="gramEnd"/>
      <w:r w:rsidRPr="000613EE">
        <w:rPr>
          <w:rFonts w:ascii="宋体" w:eastAsia="宋体" w:hAnsi="宋体" w:cs="宋体"/>
          <w:kern w:val="0"/>
          <w:sz w:val="24"/>
          <w:szCs w:val="24"/>
        </w:rPr>
        <w:t xml:space="preserve"> $\kappa(J) &gt; \kappa_{threshold}$）。具体的触发阈值组合往往能形成极好的从属权利要求。</w:t>
      </w:r>
    </w:p>
    <w:p w14:paraId="13D864BD" w14:textId="77777777" w:rsidR="000613EE" w:rsidRPr="000613EE" w:rsidRDefault="000613EE" w:rsidP="000613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613EE">
        <w:rPr>
          <w:rFonts w:ascii="宋体" w:eastAsia="宋体" w:hAnsi="宋体" w:cs="宋体"/>
          <w:kern w:val="0"/>
          <w:sz w:val="24"/>
          <w:szCs w:val="24"/>
        </w:rPr>
        <w:t>如果针对上述提到的第 1 点（关于冗余 Roll 角 $\gamma$ 的寻优），你们在实际的 C++ 控制代码中，倾向于采用预先离线计算的映射表查表法，还是在每个控制周期内执行一维实时搜索算法？</w:t>
      </w:r>
    </w:p>
    <w:p w14:paraId="0DCF4288" w14:textId="77777777" w:rsidR="000613EE" w:rsidRPr="000613EE" w:rsidRDefault="000613EE">
      <w:pPr>
        <w:rPr>
          <w:rFonts w:hint="eastAsia"/>
        </w:rPr>
      </w:pPr>
    </w:p>
    <w:sectPr w:rsidR="000613EE" w:rsidRPr="000613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59E78" w14:textId="77777777" w:rsidR="003B2248" w:rsidRDefault="003B2248" w:rsidP="000613EE">
      <w:r>
        <w:separator/>
      </w:r>
    </w:p>
  </w:endnote>
  <w:endnote w:type="continuationSeparator" w:id="0">
    <w:p w14:paraId="1DA86579" w14:textId="77777777" w:rsidR="003B2248" w:rsidRDefault="003B2248" w:rsidP="00061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57660" w14:textId="77777777" w:rsidR="003B2248" w:rsidRDefault="003B2248" w:rsidP="000613EE">
      <w:r>
        <w:separator/>
      </w:r>
    </w:p>
  </w:footnote>
  <w:footnote w:type="continuationSeparator" w:id="0">
    <w:p w14:paraId="064A8294" w14:textId="77777777" w:rsidR="003B2248" w:rsidRDefault="003B2248" w:rsidP="000613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706AD"/>
    <w:multiLevelType w:val="multilevel"/>
    <w:tmpl w:val="B3B0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77773"/>
    <w:multiLevelType w:val="multilevel"/>
    <w:tmpl w:val="97BC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55D65"/>
    <w:multiLevelType w:val="multilevel"/>
    <w:tmpl w:val="88D0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19361B"/>
    <w:multiLevelType w:val="multilevel"/>
    <w:tmpl w:val="B622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1F"/>
    <w:rsid w:val="000613EE"/>
    <w:rsid w:val="00383F1F"/>
    <w:rsid w:val="003B2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80EED5"/>
  <w15:chartTrackingRefBased/>
  <w15:docId w15:val="{C22F1B7A-3760-4C98-945E-A052BB7D6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613E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basedOn w:val="Normal"/>
    <w:link w:val="Heading3Char"/>
    <w:uiPriority w:val="9"/>
    <w:qFormat/>
    <w:rsid w:val="000613E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613EE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13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613E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613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613EE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613EE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613EE"/>
    <w:rPr>
      <w:rFonts w:ascii="宋体" w:eastAsia="宋体" w:hAnsi="宋体" w:cs="宋体"/>
      <w:b/>
      <w:bCs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613E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ath-inline">
    <w:name w:val="math-inline"/>
    <w:basedOn w:val="DefaultParagraphFont"/>
    <w:rsid w:val="000613EE"/>
  </w:style>
  <w:style w:type="character" w:styleId="HTMLCode">
    <w:name w:val="HTML Code"/>
    <w:basedOn w:val="DefaultParagraphFont"/>
    <w:uiPriority w:val="99"/>
    <w:semiHidden/>
    <w:unhideWhenUsed/>
    <w:rsid w:val="000613EE"/>
    <w:rPr>
      <w:rFonts w:ascii="宋体" w:eastAsia="宋体" w:hAnsi="宋体" w:cs="宋体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613E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7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Youbao</dc:creator>
  <cp:keywords/>
  <dc:description/>
  <cp:lastModifiedBy>Youbao</cp:lastModifiedBy>
  <cp:revision>2</cp:revision>
  <dcterms:created xsi:type="dcterms:W3CDTF">2026-06-24T07:30:00Z</dcterms:created>
  <dcterms:modified xsi:type="dcterms:W3CDTF">2026-06-24T07:31:00Z</dcterms:modified>
</cp:coreProperties>
</file>