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Healthy Eating Guide</w:t>
      </w:r>
    </w:p>
    <w:p>
      <w:r>
        <w:t>The World Health Organization recommends five portions of fruit and vegetables per day for adults.</w:t>
      </w:r>
    </w:p>
    <w:p>
      <w:r>
        <w:t>Adults should drink about 2 litres of water per day, more in hot weather or during exercise.</w:t>
      </w:r>
    </w:p>
    <w:p>
      <w:r>
        <w:t>Free sugars should make up less than 5 percent of daily energy intake, according to current guidance.</w:t>
      </w:r>
    </w:p>
    <w:p>
      <w:r>
        <w:t>Oily fish such as salmon and mackerel should be eaten at least once a week for omega-3 fatty acids.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