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6541" w:rsidRDefault="002D6541" w:rsidP="002D6541">
      <w:pPr>
        <w:pStyle w:val="Heading1"/>
        <w:tabs>
          <w:tab w:val="left" w:pos="0"/>
        </w:tabs>
        <w:spacing w:line="276" w:lineRule="auto"/>
        <w:ind w:hanging="486"/>
        <w:jc w:val="center"/>
        <w:rPr>
          <w:bCs w:val="0"/>
          <w:spacing w:val="7"/>
          <w:sz w:val="28"/>
          <w:szCs w:val="28"/>
        </w:rPr>
      </w:pPr>
      <w:r w:rsidRPr="002D6541">
        <w:rPr>
          <w:bCs w:val="0"/>
          <w:spacing w:val="7"/>
          <w:sz w:val="28"/>
          <w:szCs w:val="28"/>
        </w:rPr>
        <w:t>Growth and Production Response of Inpari WBC 13 Rice Variety to NPK Mutiara Fertilizer Dosage in Floating Farming System</w:t>
      </w:r>
    </w:p>
    <w:p w:rsidR="00274AF2" w:rsidRDefault="00D8154B" w:rsidP="002D6541">
      <w:pPr>
        <w:pStyle w:val="Heading1"/>
        <w:tabs>
          <w:tab w:val="left" w:pos="0"/>
        </w:tabs>
        <w:spacing w:line="276" w:lineRule="auto"/>
        <w:ind w:hanging="486"/>
        <w:jc w:val="center"/>
        <w:rPr>
          <w:b w:val="0"/>
          <w:spacing w:val="-2"/>
          <w:vertAlign w:val="superscript"/>
        </w:rPr>
      </w:pPr>
      <w:r w:rsidRPr="00D8154B">
        <w:rPr>
          <w:b w:val="0"/>
          <w:spacing w:val="-2"/>
        </w:rPr>
        <w:t>Muhamad Roihan</w:t>
      </w:r>
      <w:r w:rsidR="00655E5B">
        <w:rPr>
          <w:b w:val="0"/>
          <w:spacing w:val="-2"/>
          <w:vertAlign w:val="superscript"/>
        </w:rPr>
        <w:t>1</w:t>
      </w:r>
      <w:r w:rsidRPr="00D8154B">
        <w:rPr>
          <w:b w:val="0"/>
          <w:spacing w:val="-2"/>
          <w:vertAlign w:val="superscript"/>
        </w:rPr>
        <w:t>)</w:t>
      </w:r>
      <w:r>
        <w:rPr>
          <w:b w:val="0"/>
          <w:spacing w:val="-2"/>
        </w:rPr>
        <w:t xml:space="preserve">, Dewi Meidalima </w:t>
      </w:r>
      <w:r w:rsidR="00655E5B">
        <w:rPr>
          <w:b w:val="0"/>
          <w:spacing w:val="-2"/>
          <w:vertAlign w:val="superscript"/>
        </w:rPr>
        <w:t>2</w:t>
      </w:r>
      <w:r w:rsidRPr="00D8154B">
        <w:rPr>
          <w:b w:val="0"/>
          <w:spacing w:val="-2"/>
          <w:vertAlign w:val="superscript"/>
        </w:rPr>
        <w:t>)</w:t>
      </w:r>
      <w:r>
        <w:rPr>
          <w:b w:val="0"/>
          <w:spacing w:val="-2"/>
          <w:vertAlign w:val="superscript"/>
        </w:rPr>
        <w:t>,</w:t>
      </w:r>
      <w:r>
        <w:rPr>
          <w:b w:val="0"/>
          <w:spacing w:val="-2"/>
        </w:rPr>
        <w:t xml:space="preserve"> Nova Tri Buyana </w:t>
      </w:r>
      <w:r w:rsidR="00655E5B">
        <w:rPr>
          <w:b w:val="0"/>
          <w:spacing w:val="-2"/>
          <w:vertAlign w:val="superscript"/>
        </w:rPr>
        <w:t>3</w:t>
      </w:r>
      <w:r w:rsidRPr="00D8154B">
        <w:rPr>
          <w:b w:val="0"/>
          <w:spacing w:val="-2"/>
          <w:vertAlign w:val="superscript"/>
        </w:rPr>
        <w:t>)</w:t>
      </w:r>
    </w:p>
    <w:p w:rsidR="00274AF2" w:rsidRDefault="00274AF2" w:rsidP="002171C0">
      <w:pPr>
        <w:pStyle w:val="Heading1"/>
        <w:tabs>
          <w:tab w:val="left" w:pos="0"/>
        </w:tabs>
        <w:ind w:hanging="486"/>
        <w:jc w:val="center"/>
        <w:rPr>
          <w:b w:val="0"/>
          <w:spacing w:val="-2"/>
        </w:rPr>
      </w:pPr>
      <w:r w:rsidRPr="00274AF2">
        <w:rPr>
          <w:b w:val="0"/>
          <w:bCs w:val="0"/>
          <w:spacing w:val="-2"/>
          <w:vertAlign w:val="superscript"/>
        </w:rPr>
        <w:t>1)</w:t>
      </w:r>
      <w:r>
        <w:rPr>
          <w:b w:val="0"/>
          <w:spacing w:val="-2"/>
        </w:rPr>
        <w:t xml:space="preserve"> Program Studi Agroteknologi, Fakultas Pertanian, Universitas Tridinanti</w:t>
      </w:r>
    </w:p>
    <w:p w:rsidR="00274AF2" w:rsidRPr="00655E5B" w:rsidRDefault="00274AF2" w:rsidP="002171C0">
      <w:pPr>
        <w:pStyle w:val="Heading1"/>
        <w:tabs>
          <w:tab w:val="left" w:pos="0"/>
        </w:tabs>
        <w:ind w:hanging="486"/>
        <w:jc w:val="center"/>
        <w:rPr>
          <w:b w:val="0"/>
          <w:color w:val="4F81BD" w:themeColor="accent1"/>
          <w:spacing w:val="-2"/>
          <w:u w:val="single"/>
        </w:rPr>
      </w:pPr>
      <w:r w:rsidRPr="00274AF2">
        <w:rPr>
          <w:b w:val="0"/>
          <w:spacing w:val="-2"/>
          <w:vertAlign w:val="superscript"/>
        </w:rPr>
        <w:t>*)</w:t>
      </w:r>
      <w:r>
        <w:rPr>
          <w:b w:val="0"/>
          <w:spacing w:val="-2"/>
        </w:rPr>
        <w:t xml:space="preserve">Penulis Korespondensi: </w:t>
      </w:r>
      <w:hyperlink r:id="rId9" w:history="1">
        <w:r w:rsidRPr="00655E5B">
          <w:rPr>
            <w:rStyle w:val="Hyperlink"/>
            <w:b w:val="0"/>
            <w:color w:val="4F81BD" w:themeColor="accent1"/>
            <w:spacing w:val="-2"/>
          </w:rPr>
          <w:t>muhamadroihan95@gmail.com</w:t>
        </w:r>
      </w:hyperlink>
    </w:p>
    <w:p w:rsidR="00274AF2" w:rsidRPr="00655E5B" w:rsidRDefault="00274AF2" w:rsidP="002171C0">
      <w:pPr>
        <w:pStyle w:val="Heading1"/>
        <w:tabs>
          <w:tab w:val="left" w:pos="0"/>
        </w:tabs>
        <w:ind w:hanging="486"/>
        <w:jc w:val="center"/>
        <w:rPr>
          <w:b w:val="0"/>
          <w:color w:val="4F81BD" w:themeColor="accent1"/>
          <w:spacing w:val="-2"/>
        </w:rPr>
      </w:pPr>
      <w:r w:rsidRPr="00655E5B">
        <w:rPr>
          <w:b w:val="0"/>
          <w:color w:val="4F81BD" w:themeColor="accent1"/>
          <w:spacing w:val="-2"/>
          <w:vertAlign w:val="superscript"/>
        </w:rPr>
        <w:t>**)</w:t>
      </w:r>
      <w:r w:rsidRPr="00655E5B">
        <w:rPr>
          <w:b w:val="0"/>
          <w:color w:val="4F81BD" w:themeColor="accent1"/>
          <w:spacing w:val="-2"/>
          <w:u w:val="single"/>
        </w:rPr>
        <w:t>dewi</w:t>
      </w:r>
      <w:r w:rsidR="008A79DA">
        <w:rPr>
          <w:b w:val="0"/>
          <w:color w:val="4F81BD" w:themeColor="accent1"/>
          <w:spacing w:val="-2"/>
          <w:u w:val="single"/>
        </w:rPr>
        <w:t>meidalima1969</w:t>
      </w:r>
      <w:r w:rsidRPr="00655E5B">
        <w:rPr>
          <w:b w:val="0"/>
          <w:color w:val="4F81BD" w:themeColor="accent1"/>
          <w:spacing w:val="-2"/>
          <w:u w:val="single"/>
        </w:rPr>
        <w:t>@gmail.com</w:t>
      </w:r>
    </w:p>
    <w:p w:rsidR="00D8154B" w:rsidRDefault="00D67D87" w:rsidP="002171C0">
      <w:pPr>
        <w:pStyle w:val="Heading1"/>
        <w:tabs>
          <w:tab w:val="left" w:pos="0"/>
        </w:tabs>
        <w:spacing w:before="240" w:after="240" w:line="276" w:lineRule="auto"/>
        <w:ind w:left="0" w:firstLine="0"/>
        <w:jc w:val="center"/>
        <w:rPr>
          <w:spacing w:val="-2"/>
        </w:rPr>
      </w:pPr>
      <w:r>
        <w:rPr>
          <w:spacing w:val="-2"/>
        </w:rPr>
        <w:t>ABSTRACT</w:t>
      </w:r>
    </w:p>
    <w:p w:rsidR="009B555C" w:rsidRDefault="009B555C" w:rsidP="009B555C">
      <w:pPr>
        <w:widowControl/>
        <w:autoSpaceDE/>
        <w:autoSpaceDN/>
        <w:spacing w:before="100" w:beforeAutospacing="1" w:after="100" w:afterAutospacing="1"/>
        <w:jc w:val="both"/>
        <w:rPr>
          <w:sz w:val="24"/>
          <w:szCs w:val="24"/>
        </w:rPr>
      </w:pPr>
      <w:r w:rsidRPr="009B555C">
        <w:rPr>
          <w:sz w:val="24"/>
          <w:szCs w:val="24"/>
        </w:rPr>
        <w:t>This study aims to determine the response of growth and production of rice plants of Inpari WBC 13 variety due to NPK Mutiara fertilizer doses in a floating farming system. The research was conducted in the Kolam Lebak Jakabaring Sport Center area, Palembang, South Sumatra, from the second week of June 2025 to the third week of September 2025. The research method used was a Randomized Block Design (RBD). The treatments tested consisted of three levels of NPK fertilizer (16:16:16), namely P1 (8.4 g/pot), P2 (</w:t>
      </w:r>
      <w:r>
        <w:rPr>
          <w:sz w:val="24"/>
          <w:szCs w:val="24"/>
        </w:rPr>
        <w:t xml:space="preserve">9.9 g/pot), and P3 (11.4 g/pot). </w:t>
      </w:r>
      <w:r w:rsidRPr="009B555C">
        <w:rPr>
          <w:sz w:val="24"/>
          <w:szCs w:val="24"/>
        </w:rPr>
        <w:t>The observed parameters included main parameters and supporting parameters. The main parameters consisted of plant height (cm), total number of tillers, number of productive tillers, weight of 1000 grains (g), grain weight per pot (g), and dry biomass weight per pot (g). Supporting parameters included chlorophyll content, soil pH, and water pH.</w:t>
      </w:r>
      <w:r>
        <w:rPr>
          <w:sz w:val="24"/>
          <w:szCs w:val="24"/>
        </w:rPr>
        <w:t xml:space="preserve"> </w:t>
      </w:r>
      <w:r w:rsidRPr="009B555C">
        <w:rPr>
          <w:sz w:val="24"/>
          <w:szCs w:val="24"/>
        </w:rPr>
        <w:t>The results showed that the application of NPK fertilizer had a significant to highly significant effect on most growth and yield parameters. The NPK fertilizer dose P2 (9.9 g/pot) showed the most optimal growth and yield response in the floating rice cultivation system in swampy lowland areas. The Inpari WBC 13 variety tended to show better vegetative growth, as indicated by higher plant height and total number of tillers.</w:t>
      </w:r>
    </w:p>
    <w:p w:rsidR="00655E5B" w:rsidRDefault="00274AF2" w:rsidP="00655E5B">
      <w:pPr>
        <w:ind w:left="1276" w:hanging="1276"/>
        <w:jc w:val="both"/>
        <w:rPr>
          <w:b/>
          <w:sz w:val="24"/>
          <w:szCs w:val="24"/>
        </w:rPr>
      </w:pPr>
      <w:r w:rsidRPr="00B2469D">
        <w:rPr>
          <w:b/>
          <w:bCs/>
          <w:sz w:val="24"/>
          <w:szCs w:val="24"/>
        </w:rPr>
        <w:t>Keywords:</w:t>
      </w:r>
      <w:r>
        <w:rPr>
          <w:sz w:val="24"/>
          <w:szCs w:val="24"/>
        </w:rPr>
        <w:t xml:space="preserve"> </w:t>
      </w:r>
      <w:r w:rsidR="00FD05B0">
        <w:rPr>
          <w:b/>
          <w:sz w:val="24"/>
          <w:szCs w:val="24"/>
        </w:rPr>
        <w:t>Floating</w:t>
      </w:r>
      <w:r w:rsidR="002D6541">
        <w:rPr>
          <w:b/>
          <w:sz w:val="24"/>
          <w:szCs w:val="24"/>
        </w:rPr>
        <w:t>_</w:t>
      </w:r>
      <w:r w:rsidR="004D7DF0">
        <w:rPr>
          <w:b/>
          <w:sz w:val="24"/>
          <w:szCs w:val="24"/>
        </w:rPr>
        <w:t>Rice, Varieties</w:t>
      </w:r>
      <w:r w:rsidR="002D6541">
        <w:rPr>
          <w:b/>
          <w:sz w:val="24"/>
          <w:szCs w:val="24"/>
        </w:rPr>
        <w:t>_</w:t>
      </w:r>
      <w:r w:rsidRPr="00655E5B">
        <w:rPr>
          <w:b/>
          <w:sz w:val="24"/>
          <w:szCs w:val="24"/>
        </w:rPr>
        <w:t>Inpar</w:t>
      </w:r>
      <w:r w:rsidR="00655E5B">
        <w:rPr>
          <w:b/>
          <w:sz w:val="24"/>
          <w:szCs w:val="24"/>
        </w:rPr>
        <w:t xml:space="preserve">i </w:t>
      </w:r>
      <w:r w:rsidR="002D6541">
        <w:rPr>
          <w:b/>
          <w:sz w:val="24"/>
          <w:szCs w:val="24"/>
        </w:rPr>
        <w:t>_</w:t>
      </w:r>
      <w:r w:rsidR="00655E5B">
        <w:rPr>
          <w:b/>
          <w:sz w:val="24"/>
          <w:szCs w:val="24"/>
        </w:rPr>
        <w:t>WBC</w:t>
      </w:r>
      <w:r w:rsidR="002D6541">
        <w:rPr>
          <w:b/>
          <w:sz w:val="24"/>
          <w:szCs w:val="24"/>
        </w:rPr>
        <w:t>_13, NPK_Fertilizer, Lebak_</w:t>
      </w:r>
    </w:p>
    <w:p w:rsidR="00D8154B" w:rsidRPr="002171C0" w:rsidRDefault="00655E5B" w:rsidP="00655E5B">
      <w:pPr>
        <w:ind w:left="1276" w:hanging="142"/>
        <w:jc w:val="both"/>
        <w:rPr>
          <w:sz w:val="24"/>
          <w:szCs w:val="24"/>
        </w:rPr>
      </w:pPr>
      <w:r>
        <w:rPr>
          <w:b/>
          <w:sz w:val="24"/>
          <w:szCs w:val="24"/>
        </w:rPr>
        <w:t xml:space="preserve"> </w:t>
      </w:r>
      <w:r w:rsidR="00274AF2" w:rsidRPr="00655E5B">
        <w:rPr>
          <w:b/>
          <w:sz w:val="24"/>
          <w:szCs w:val="24"/>
        </w:rPr>
        <w:t>Swamp.</w:t>
      </w:r>
    </w:p>
    <w:p w:rsidR="005B3D0F" w:rsidRDefault="0048645D" w:rsidP="00655E5B">
      <w:pPr>
        <w:pStyle w:val="Heading1"/>
        <w:tabs>
          <w:tab w:val="left" w:pos="0"/>
        </w:tabs>
        <w:spacing w:before="240" w:line="276" w:lineRule="auto"/>
        <w:ind w:hanging="486"/>
        <w:jc w:val="center"/>
        <w:rPr>
          <w:spacing w:val="-2"/>
        </w:rPr>
      </w:pPr>
      <w:r>
        <w:rPr>
          <w:spacing w:val="-2"/>
        </w:rPr>
        <w:t>PENDAHULUAN</w:t>
      </w:r>
    </w:p>
    <w:p w:rsidR="005B3D0F" w:rsidRDefault="005B3D0F" w:rsidP="005B3D0F">
      <w:pPr>
        <w:pStyle w:val="Heading1"/>
        <w:tabs>
          <w:tab w:val="left" w:pos="0"/>
        </w:tabs>
        <w:ind w:hanging="486"/>
        <w:jc w:val="center"/>
        <w:rPr>
          <w:spacing w:val="-2"/>
        </w:rPr>
      </w:pPr>
    </w:p>
    <w:p w:rsidR="0096161F" w:rsidRPr="0096161F" w:rsidRDefault="0096161F" w:rsidP="0096161F">
      <w:pPr>
        <w:ind w:firstLine="426"/>
        <w:jc w:val="both"/>
        <w:rPr>
          <w:sz w:val="24"/>
          <w:szCs w:val="24"/>
        </w:rPr>
      </w:pPr>
      <w:r w:rsidRPr="0096161F">
        <w:rPr>
          <w:sz w:val="24"/>
        </w:rPr>
        <w:t>Padi (</w:t>
      </w:r>
      <w:r w:rsidRPr="0096161F">
        <w:rPr>
          <w:i/>
          <w:sz w:val="24"/>
        </w:rPr>
        <w:t>Oryza sativa</w:t>
      </w:r>
      <w:r w:rsidRPr="0096161F">
        <w:rPr>
          <w:sz w:val="24"/>
        </w:rPr>
        <w:t xml:space="preserve"> L.) merupakan makanan pokok sebagian besar masyarakat Indonesia. Produktivitas tanaman padi pada tahun 2023 sebanyak 52,85 kuintal/ha,</w:t>
      </w:r>
      <w:r w:rsidR="00B46C75">
        <w:rPr>
          <w:sz w:val="24"/>
        </w:rPr>
        <w:t xml:space="preserve"> pada tahun 2024 menurun menjadi </w:t>
      </w:r>
      <w:r w:rsidRPr="0096161F">
        <w:rPr>
          <w:sz w:val="24"/>
        </w:rPr>
        <w:t>52,42 kuintal/ha (Badan Pusat Statistik, 2024). Penurunan produktivitas ini disebabkan oleh beberapa faktor antara lain, iklim yang terus berubah</w:t>
      </w:r>
      <w:r w:rsidRPr="0096161F">
        <w:rPr>
          <w:sz w:val="24"/>
          <w:szCs w:val="24"/>
        </w:rPr>
        <w:t xml:space="preserve">, kesuburan tanah, varietas dan sistem pengelolaan tanaman (Saidi, 2022). Ketersediaan unsur hara seperti N, P, dan K dalam tanah merupakan salah satu faktor penting peningkatan produksi padi. Menurut Setiawati </w:t>
      </w:r>
      <w:r w:rsidRPr="0096161F">
        <w:rPr>
          <w:i/>
          <w:sz w:val="24"/>
          <w:szCs w:val="24"/>
        </w:rPr>
        <w:t>et al</w:t>
      </w:r>
      <w:r w:rsidRPr="0096161F">
        <w:rPr>
          <w:sz w:val="24"/>
          <w:szCs w:val="24"/>
        </w:rPr>
        <w:t xml:space="preserve">., (2016), pemupukan memainkan peran penting dalam meningkatkan produktivitas padi. </w:t>
      </w:r>
    </w:p>
    <w:p w:rsidR="0065150B" w:rsidRDefault="0096161F" w:rsidP="0096161F">
      <w:pPr>
        <w:ind w:firstLine="426"/>
        <w:jc w:val="both"/>
        <w:rPr>
          <w:sz w:val="24"/>
          <w:szCs w:val="24"/>
        </w:rPr>
        <w:sectPr w:rsidR="0065150B" w:rsidSect="003E43C3">
          <w:headerReference w:type="even" r:id="rId10"/>
          <w:headerReference w:type="default" r:id="rId11"/>
          <w:footerReference w:type="even" r:id="rId12"/>
          <w:footerReference w:type="default" r:id="rId13"/>
          <w:headerReference w:type="first" r:id="rId14"/>
          <w:footerReference w:type="first" r:id="rId15"/>
          <w:pgSz w:w="11910" w:h="16840"/>
          <w:pgMar w:top="1620" w:right="1559" w:bottom="280" w:left="1700" w:header="709" w:footer="709" w:gutter="0"/>
          <w:cols w:space="720"/>
          <w:docGrid w:linePitch="299"/>
        </w:sectPr>
      </w:pPr>
      <w:r w:rsidRPr="0096161F">
        <w:rPr>
          <w:sz w:val="24"/>
          <w:szCs w:val="24"/>
        </w:rPr>
        <w:t xml:space="preserve">Menurut Sagay </w:t>
      </w:r>
      <w:r w:rsidRPr="0096161F">
        <w:rPr>
          <w:i/>
          <w:sz w:val="24"/>
          <w:szCs w:val="24"/>
        </w:rPr>
        <w:t>et al</w:t>
      </w:r>
      <w:r w:rsidRPr="0096161F">
        <w:rPr>
          <w:sz w:val="24"/>
          <w:szCs w:val="24"/>
        </w:rPr>
        <w:t>., (2020) pupuk anorganik memiliki manfaat untuk meningkatkan sifat kimia tanah, termasuk menambah unsur hara yang tersedia di dalam tanah, namun penggunaan terlalu banyak pupuk anorganik akan berdampak pada kual</w:t>
      </w:r>
      <w:r w:rsidR="00D67D87">
        <w:rPr>
          <w:sz w:val="24"/>
          <w:szCs w:val="24"/>
        </w:rPr>
        <w:t>itas tanah dan lingkungan. S</w:t>
      </w:r>
      <w:r w:rsidRPr="0096161F">
        <w:rPr>
          <w:sz w:val="24"/>
          <w:szCs w:val="24"/>
        </w:rPr>
        <w:t xml:space="preserve">ejalan dengan pendapat Taher (2021), </w:t>
      </w:r>
      <w:r w:rsidR="00D67D87">
        <w:rPr>
          <w:sz w:val="24"/>
          <w:szCs w:val="24"/>
        </w:rPr>
        <w:t xml:space="preserve">bahwa </w:t>
      </w:r>
      <w:r w:rsidRPr="0096161F">
        <w:rPr>
          <w:sz w:val="24"/>
          <w:szCs w:val="24"/>
        </w:rPr>
        <w:t xml:space="preserve">penggunaan pupuk anorganik yang berlebihan tanpa penambahan pupuk organik dapat menyebabkan </w:t>
      </w:r>
    </w:p>
    <w:p w:rsidR="00F07309" w:rsidRDefault="0096161F" w:rsidP="0065150B">
      <w:pPr>
        <w:jc w:val="both"/>
        <w:rPr>
          <w:sz w:val="24"/>
          <w:szCs w:val="24"/>
        </w:rPr>
      </w:pPr>
      <w:r w:rsidRPr="0096161F">
        <w:rPr>
          <w:sz w:val="24"/>
          <w:szCs w:val="24"/>
        </w:rPr>
        <w:lastRenderedPageBreak/>
        <w:t>ketidakseimbangan unsur hara dalam tanah, kerusakan struktur tanah, dan penurunan jumlah mikroorganisme dalam tanah.</w:t>
      </w:r>
    </w:p>
    <w:p w:rsidR="0096161F" w:rsidRPr="009D4F6E" w:rsidRDefault="00CA2A9D" w:rsidP="003C0368">
      <w:pPr>
        <w:ind w:firstLine="720"/>
        <w:jc w:val="both"/>
        <w:rPr>
          <w:sz w:val="24"/>
        </w:rPr>
      </w:pPr>
      <w:r>
        <w:rPr>
          <w:sz w:val="24"/>
        </w:rPr>
        <w:t>Pupuk organik</w:t>
      </w:r>
      <w:r w:rsidR="0096161F" w:rsidRPr="00FD6A65">
        <w:rPr>
          <w:sz w:val="24"/>
        </w:rPr>
        <w:t xml:space="preserve"> yang berasal dari kotoran hewan memiliki peran penting dalam meningkatkan kesuburan tanah secara berkelanjutan, namun demikian kandungan unsur haranya seperti Nitrogen, Fosfor, dan Kalium tergolong rendah d</w:t>
      </w:r>
      <w:r w:rsidR="003C0368">
        <w:rPr>
          <w:sz w:val="24"/>
        </w:rPr>
        <w:t xml:space="preserve">an tidak langsung </w:t>
      </w:r>
      <w:r w:rsidR="003C0368">
        <w:rPr>
          <w:sz w:val="24"/>
        </w:rPr>
        <w:lastRenderedPageBreak/>
        <w:t>tersedia dalam jumlah besar karena bersifat </w:t>
      </w:r>
      <w:r w:rsidR="003C0368">
        <w:rPr>
          <w:rStyle w:val="Emphasis"/>
          <w:sz w:val="24"/>
        </w:rPr>
        <w:t>slow </w:t>
      </w:r>
      <w:r w:rsidR="0096161F" w:rsidRPr="00FD6A65">
        <w:rPr>
          <w:rStyle w:val="Emphasis"/>
          <w:sz w:val="24"/>
        </w:rPr>
        <w:t>release</w:t>
      </w:r>
      <w:r w:rsidR="003C0368">
        <w:rPr>
          <w:sz w:val="24"/>
        </w:rPr>
        <w:t>. </w:t>
      </w:r>
      <w:r>
        <w:rPr>
          <w:sz w:val="24"/>
        </w:rPr>
        <w:t xml:space="preserve">Oleh karena itu </w:t>
      </w:r>
      <w:r w:rsidR="003C0368">
        <w:rPr>
          <w:sz w:val="24"/>
        </w:rPr>
        <w:t>p</w:t>
      </w:r>
      <w:r w:rsidR="0096161F" w:rsidRPr="00FD6A65">
        <w:rPr>
          <w:sz w:val="24"/>
        </w:rPr>
        <w:t xml:space="preserve">emanfaatan pupuk organik yang bersifat </w:t>
      </w:r>
      <w:r w:rsidR="0096161F">
        <w:rPr>
          <w:i/>
          <w:sz w:val="24"/>
        </w:rPr>
        <w:t>s</w:t>
      </w:r>
      <w:r w:rsidR="0096161F" w:rsidRPr="00FD6A65">
        <w:rPr>
          <w:i/>
          <w:sz w:val="24"/>
        </w:rPr>
        <w:t xml:space="preserve">low release </w:t>
      </w:r>
      <w:r w:rsidR="0096161F" w:rsidRPr="00FD6A65">
        <w:rPr>
          <w:sz w:val="24"/>
        </w:rPr>
        <w:t>seperti pupuk kandang kotoran hewan umumnya dipadukan dengan</w:t>
      </w:r>
      <w:r w:rsidR="0096161F">
        <w:rPr>
          <w:sz w:val="24"/>
        </w:rPr>
        <w:t xml:space="preserve"> pupuk anorganik untuk memenuhi k</w:t>
      </w:r>
      <w:r w:rsidR="0096161F" w:rsidRPr="00FD6A65">
        <w:rPr>
          <w:sz w:val="24"/>
        </w:rPr>
        <w:t xml:space="preserve">ebutuhan hara tanaman, terutama pada fase awal pertumbuhan yang memerlukan nutrisi secara cepat dan optimal (Pasang </w:t>
      </w:r>
      <w:r w:rsidR="0096161F" w:rsidRPr="00FD6A65">
        <w:rPr>
          <w:i/>
          <w:sz w:val="24"/>
        </w:rPr>
        <w:t>et al</w:t>
      </w:r>
      <w:r w:rsidR="0096161F" w:rsidRPr="00FD6A65">
        <w:rPr>
          <w:sz w:val="24"/>
        </w:rPr>
        <w:t xml:space="preserve">., 2019). </w:t>
      </w:r>
    </w:p>
    <w:p w:rsidR="0096161F" w:rsidRDefault="00CA2A9D" w:rsidP="009D4F6E">
      <w:pPr>
        <w:ind w:firstLine="720"/>
        <w:jc w:val="both"/>
        <w:rPr>
          <w:sz w:val="24"/>
          <w:szCs w:val="24"/>
        </w:rPr>
      </w:pPr>
      <w:r>
        <w:rPr>
          <w:sz w:val="24"/>
          <w:szCs w:val="24"/>
        </w:rPr>
        <w:t>Faktor lain yang harus dilakukan untuk meningkatkan produktivitas adalah teknologi atau sistem pengelolaan tanaman.</w:t>
      </w:r>
      <w:r w:rsidR="00E65A5D">
        <w:rPr>
          <w:sz w:val="24"/>
          <w:szCs w:val="24"/>
        </w:rPr>
        <w:t xml:space="preserve"> </w:t>
      </w:r>
      <w:r w:rsidR="0096161F" w:rsidRPr="00FD6A65">
        <w:rPr>
          <w:sz w:val="24"/>
          <w:szCs w:val="24"/>
        </w:rPr>
        <w:t>Teknologi adaptif yang sedang dikembangkan adalah sistem budidaya padi apung, yaitu metode penanaman padi di atas rakit atau media terapung yang memungkinkan tanaman tetap tumbuh</w:t>
      </w:r>
      <w:r w:rsidR="00D67D87">
        <w:rPr>
          <w:sz w:val="24"/>
          <w:szCs w:val="24"/>
        </w:rPr>
        <w:t xml:space="preserve"> meskipun tinggi air bervariasi</w:t>
      </w:r>
      <w:r w:rsidR="0096161F" w:rsidRPr="00FD6A65">
        <w:rPr>
          <w:sz w:val="24"/>
          <w:szCs w:val="24"/>
        </w:rPr>
        <w:t xml:space="preserve"> (Ilham </w:t>
      </w:r>
      <w:r w:rsidR="0096161F" w:rsidRPr="00FD6A65">
        <w:rPr>
          <w:i/>
          <w:sz w:val="24"/>
          <w:szCs w:val="24"/>
        </w:rPr>
        <w:t>et al</w:t>
      </w:r>
      <w:r w:rsidR="00D67D87">
        <w:rPr>
          <w:sz w:val="24"/>
          <w:szCs w:val="24"/>
        </w:rPr>
        <w:t>., 2020). L</w:t>
      </w:r>
      <w:r w:rsidR="0096161F" w:rsidRPr="00FD6A65">
        <w:rPr>
          <w:sz w:val="24"/>
          <w:szCs w:val="24"/>
        </w:rPr>
        <w:t xml:space="preserve">ebih lanjut dikatakan sistem ini dianggap sesuai untuk lahan rawa lebak yang sering terendam. Kunci keberhasilan sistem ini terletak pada pemilihan varietas yang mampu beradaptasi terhadap cekaman air dan manajemen pemupukan yang tepat. Varietas unggul seperti Inpari, yang dikembangkan oleh Badan Litbang Pertanian, diketahui memiliki ketahanan terhadap cekaman lingkungan dan potensi hasil yang tinggi. Namun, penelitian mengenai respons varietas ini dalam sistem apung masih sangat terbatas. </w:t>
      </w:r>
    </w:p>
    <w:p w:rsidR="00655E5B" w:rsidRDefault="00655E5B" w:rsidP="005B3D0F">
      <w:pPr>
        <w:tabs>
          <w:tab w:val="left" w:pos="0"/>
        </w:tabs>
        <w:spacing w:line="276" w:lineRule="auto"/>
        <w:jc w:val="center"/>
        <w:rPr>
          <w:b/>
        </w:rPr>
      </w:pPr>
    </w:p>
    <w:p w:rsidR="0048645D" w:rsidRDefault="0085511D" w:rsidP="00E65A5D">
      <w:pPr>
        <w:tabs>
          <w:tab w:val="left" w:pos="0"/>
        </w:tabs>
        <w:spacing w:line="276" w:lineRule="auto"/>
        <w:jc w:val="center"/>
        <w:rPr>
          <w:b/>
        </w:rPr>
      </w:pPr>
      <w:r>
        <w:rPr>
          <w:b/>
        </w:rPr>
        <w:t>BAHAN DAN METODE</w:t>
      </w:r>
    </w:p>
    <w:p w:rsidR="00E65A5D" w:rsidRPr="00E65A5D" w:rsidRDefault="00E65A5D" w:rsidP="00E65A5D">
      <w:pPr>
        <w:tabs>
          <w:tab w:val="left" w:pos="0"/>
        </w:tabs>
        <w:spacing w:line="276" w:lineRule="auto"/>
        <w:jc w:val="center"/>
        <w:rPr>
          <w:b/>
          <w:spacing w:val="-2"/>
        </w:rPr>
      </w:pPr>
    </w:p>
    <w:p w:rsidR="0048645D" w:rsidRPr="00080EEE" w:rsidRDefault="008C13D6" w:rsidP="00E65A5D">
      <w:pPr>
        <w:pStyle w:val="BodyText"/>
        <w:tabs>
          <w:tab w:val="left" w:pos="0"/>
        </w:tabs>
        <w:spacing w:after="120"/>
        <w:ind w:left="0" w:right="139"/>
        <w:contextualSpacing/>
        <w:jc w:val="both"/>
      </w:pPr>
      <w:r>
        <w:tab/>
      </w:r>
      <w:r w:rsidR="0085511D" w:rsidRPr="002D4763">
        <w:t>Penelitian ini telah dilaksanakan di Kolam Lebak Jakabaring Sport Center, Kota Palembang, pada bulan Juni 2025 sampai dengan September 2025</w:t>
      </w:r>
    </w:p>
    <w:p w:rsidR="0048645D" w:rsidRPr="00E65A5D" w:rsidRDefault="009D4F6E" w:rsidP="00E65A5D">
      <w:pPr>
        <w:ind w:firstLine="426"/>
        <w:jc w:val="both"/>
        <w:rPr>
          <w:sz w:val="24"/>
          <w:szCs w:val="24"/>
        </w:rPr>
      </w:pPr>
      <w:r w:rsidRPr="009D4F6E">
        <w:rPr>
          <w:sz w:val="24"/>
          <w:szCs w:val="24"/>
        </w:rPr>
        <w:t>Bahan yang digunakan dalam penelitian bibit padi varietas Inpari WBC 13</w:t>
      </w:r>
      <w:r w:rsidR="00E65A5D">
        <w:rPr>
          <w:sz w:val="24"/>
          <w:szCs w:val="24"/>
        </w:rPr>
        <w:t>,</w:t>
      </w:r>
      <w:r w:rsidRPr="009D4F6E">
        <w:rPr>
          <w:sz w:val="24"/>
          <w:szCs w:val="24"/>
        </w:rPr>
        <w:t xml:space="preserve"> Media tanam menggunakan pupuk kandang kotoran ayam sebanyak 252 kg dan tanah Top soil sebanyak 252 kg, pupuk NPK Mutiara dan pestisida. Alat yang digunakan penelitian pot, rakit styrofoam, meteran, dan timbangan digital.</w:t>
      </w:r>
    </w:p>
    <w:p w:rsidR="00067509" w:rsidRPr="00E65A5D" w:rsidRDefault="003C0368" w:rsidP="00E65A5D">
      <w:pPr>
        <w:jc w:val="both"/>
      </w:pPr>
      <w:r>
        <w:rPr>
          <w:sz w:val="24"/>
        </w:rPr>
        <w:tab/>
      </w:r>
      <w:r w:rsidR="009D4F6E" w:rsidRPr="00FD6A65">
        <w:rPr>
          <w:sz w:val="24"/>
        </w:rPr>
        <w:t>Penelitian ini</w:t>
      </w:r>
      <w:r w:rsidR="009D4F6E" w:rsidRPr="00FD6A65">
        <w:rPr>
          <w:b/>
          <w:sz w:val="24"/>
        </w:rPr>
        <w:t xml:space="preserve"> </w:t>
      </w:r>
      <w:r w:rsidR="009D4F6E" w:rsidRPr="00FD6A65">
        <w:rPr>
          <w:sz w:val="24"/>
        </w:rPr>
        <w:t>menggunaka</w:t>
      </w:r>
      <w:r w:rsidR="009D4F6E">
        <w:rPr>
          <w:sz w:val="24"/>
        </w:rPr>
        <w:t>n Rancangan Acak Kelompok (RAK</w:t>
      </w:r>
      <w:r w:rsidR="009D4F6E" w:rsidRPr="00FD6A65">
        <w:rPr>
          <w:sz w:val="24"/>
        </w:rPr>
        <w:t>) Dengan 3 (tiga) perlakuan dan 9 (sembilan</w:t>
      </w:r>
      <w:r w:rsidR="009D4F6E">
        <w:rPr>
          <w:sz w:val="24"/>
        </w:rPr>
        <w:t>) ulangan.</w:t>
      </w:r>
      <w:r w:rsidR="009D4F6E" w:rsidRPr="00FD6A65">
        <w:rPr>
          <w:sz w:val="24"/>
        </w:rPr>
        <w:t xml:space="preserve"> </w:t>
      </w:r>
      <w:r w:rsidR="0085511D" w:rsidRPr="00FD6A65">
        <w:rPr>
          <w:sz w:val="24"/>
        </w:rPr>
        <w:t>Adapun perlakuan yang sudah diranca</w:t>
      </w:r>
      <w:r w:rsidR="0085511D">
        <w:rPr>
          <w:sz w:val="24"/>
        </w:rPr>
        <w:t xml:space="preserve">ng dalam penelitian ini adalah </w:t>
      </w:r>
      <w:r w:rsidR="0085511D" w:rsidRPr="00FD6A65">
        <w:rPr>
          <w:sz w:val="24"/>
        </w:rPr>
        <w:t xml:space="preserve">Dosis pupuk </w:t>
      </w:r>
      <w:r w:rsidR="0085511D">
        <w:rPr>
          <w:sz w:val="24"/>
        </w:rPr>
        <w:t>NPK Mutiara :P1 = 8,4 g / pot</w:t>
      </w:r>
      <w:r w:rsidR="0085511D" w:rsidRPr="00FD6A65">
        <w:rPr>
          <w:sz w:val="24"/>
        </w:rPr>
        <w:t xml:space="preserve">P2 = </w:t>
      </w:r>
      <w:r w:rsidR="0085511D">
        <w:rPr>
          <w:sz w:val="24"/>
        </w:rPr>
        <w:t xml:space="preserve"> 9,9 g / pot</w:t>
      </w:r>
      <w:r w:rsidR="00983320">
        <w:rPr>
          <w:sz w:val="24"/>
        </w:rPr>
        <w:t> </w:t>
      </w:r>
      <w:r w:rsidR="002B2403">
        <w:rPr>
          <w:sz w:val="24"/>
        </w:rPr>
        <w:t>P3 = 11,4 g / pot</w:t>
      </w:r>
      <w:r w:rsidR="0091179D">
        <w:rPr>
          <w:sz w:val="24"/>
        </w:rPr>
        <w:t>.</w:t>
      </w:r>
    </w:p>
    <w:p w:rsidR="00655E5B" w:rsidRPr="0041244A" w:rsidRDefault="00021937" w:rsidP="0041244A">
      <w:pPr>
        <w:pStyle w:val="BodyText"/>
        <w:tabs>
          <w:tab w:val="left" w:pos="0"/>
        </w:tabs>
        <w:spacing w:after="240"/>
        <w:ind w:left="0"/>
        <w:jc w:val="both"/>
      </w:pPr>
      <w:r>
        <w:tab/>
      </w:r>
      <w:r w:rsidR="00450513">
        <w:t xml:space="preserve">Rancangan respon pada penelitian </w:t>
      </w:r>
      <w:r w:rsidR="00F80DCD">
        <w:t xml:space="preserve">terdiri dari </w:t>
      </w:r>
      <w:r w:rsidR="00983320">
        <w:t xml:space="preserve">Parameter pertama, </w:t>
      </w:r>
      <w:r w:rsidR="00450513">
        <w:t>Tinggi T</w:t>
      </w:r>
      <w:r w:rsidR="00B30037">
        <w:t>a</w:t>
      </w:r>
      <w:r w:rsidR="00450513">
        <w:t xml:space="preserve">naman (cm), Jumlah Anakan </w:t>
      </w:r>
      <w:r w:rsidR="00564ECF">
        <w:t xml:space="preserve">dam Anakan Produktif </w:t>
      </w:r>
      <w:r w:rsidR="00917123">
        <w:t>Berat 1000 Bu</w:t>
      </w:r>
      <w:r w:rsidR="00564647">
        <w:t>lir (g), Berat Gabah per Pot</w:t>
      </w:r>
      <w:r w:rsidR="00917123">
        <w:t xml:space="preserve">(g), </w:t>
      </w:r>
      <w:r w:rsidR="00F36067">
        <w:t>Berat Ber</w:t>
      </w:r>
      <w:r w:rsidR="00D12200">
        <w:t>angkasan kering per Pot</w:t>
      </w:r>
      <w:r w:rsidR="00564ECF">
        <w:t xml:space="preserve"> (g) dan Data</w:t>
      </w:r>
      <w:r w:rsidR="001A29D2">
        <w:t xml:space="preserve"> p</w:t>
      </w:r>
      <w:r w:rsidR="00B30037">
        <w:t>enunjang</w:t>
      </w:r>
      <w:r w:rsidR="00427983">
        <w:t xml:space="preserve"> terdiri dari</w:t>
      </w:r>
      <w:r w:rsidR="00B60937">
        <w:t xml:space="preserve"> Kadar Klorofil, pH Tanah,</w:t>
      </w:r>
      <w:r w:rsidR="00D12200">
        <w:t xml:space="preserve"> dan</w:t>
      </w:r>
      <w:r w:rsidR="00AD6444">
        <w:t> pH Air.</w:t>
      </w:r>
      <w:r w:rsidR="00B60937">
        <w:t> </w:t>
      </w:r>
    </w:p>
    <w:p w:rsidR="005B3D0F" w:rsidRDefault="0048645D" w:rsidP="002171C0">
      <w:pPr>
        <w:pStyle w:val="BodyText"/>
        <w:tabs>
          <w:tab w:val="left" w:pos="0"/>
        </w:tabs>
        <w:spacing w:before="240" w:line="276" w:lineRule="auto"/>
        <w:ind w:left="0" w:right="138"/>
        <w:contextualSpacing/>
        <w:jc w:val="center"/>
        <w:rPr>
          <w:b/>
          <w:spacing w:val="-2"/>
        </w:rPr>
      </w:pPr>
      <w:r w:rsidRPr="005B3D0F">
        <w:rPr>
          <w:b/>
        </w:rPr>
        <w:t>HASIL</w:t>
      </w:r>
      <w:r w:rsidRPr="005B3D0F">
        <w:rPr>
          <w:b/>
          <w:spacing w:val="-3"/>
        </w:rPr>
        <w:t xml:space="preserve"> </w:t>
      </w:r>
      <w:r w:rsidRPr="005B3D0F">
        <w:rPr>
          <w:b/>
        </w:rPr>
        <w:t>DAN</w:t>
      </w:r>
      <w:r w:rsidRPr="005B3D0F">
        <w:rPr>
          <w:b/>
          <w:spacing w:val="-2"/>
        </w:rPr>
        <w:t xml:space="preserve"> PEMBAHASAN</w:t>
      </w:r>
    </w:p>
    <w:p w:rsidR="00982B65" w:rsidRPr="00655E5B" w:rsidRDefault="00655E5B" w:rsidP="0041244A">
      <w:pPr>
        <w:pStyle w:val="ListParagraph"/>
        <w:widowControl/>
        <w:autoSpaceDE/>
        <w:autoSpaceDN/>
        <w:spacing w:before="240"/>
        <w:ind w:left="0" w:firstLine="0"/>
        <w:contextualSpacing/>
        <w:jc w:val="left"/>
        <w:rPr>
          <w:rFonts w:eastAsiaTheme="minorHAnsi"/>
          <w:b/>
          <w:sz w:val="24"/>
        </w:rPr>
      </w:pPr>
      <w:bookmarkStart w:id="0" w:name="_Toc223031234"/>
      <w:bookmarkStart w:id="1" w:name="_Toc221108515"/>
      <w:r w:rsidRPr="00FA4A6E">
        <w:rPr>
          <w:rFonts w:eastAsiaTheme="minorHAnsi"/>
          <w:b/>
          <w:sz w:val="24"/>
        </w:rPr>
        <w:t>Tinggi Tanaman</w:t>
      </w:r>
      <w:r>
        <w:rPr>
          <w:rFonts w:eastAsiaTheme="minorHAnsi"/>
          <w:b/>
          <w:sz w:val="24"/>
        </w:rPr>
        <w:t> (cm) </w:t>
      </w:r>
      <w:r w:rsidR="00982B65" w:rsidRPr="00655E5B">
        <w:rPr>
          <w:b/>
          <w:sz w:val="24"/>
        </w:rPr>
        <w:t>Varietas Inpari WBC 13</w:t>
      </w:r>
      <w:bookmarkEnd w:id="0"/>
      <w:r w:rsidR="00982B65" w:rsidRPr="00491213">
        <w:rPr>
          <w:sz w:val="24"/>
        </w:rPr>
        <w:t xml:space="preserve"> </w:t>
      </w:r>
      <w:bookmarkEnd w:id="1"/>
    </w:p>
    <w:p w:rsidR="00D67D87" w:rsidRDefault="00983320" w:rsidP="00A56206">
      <w:pPr>
        <w:ind w:firstLine="720"/>
        <w:jc w:val="both"/>
        <w:rPr>
          <w:sz w:val="24"/>
          <w:szCs w:val="24"/>
        </w:rPr>
      </w:pPr>
      <w:r>
        <w:rPr>
          <w:sz w:val="24"/>
          <w:szCs w:val="24"/>
        </w:rPr>
        <w:t>P</w:t>
      </w:r>
      <w:r w:rsidR="00982B65" w:rsidRPr="009A294F">
        <w:rPr>
          <w:sz w:val="24"/>
          <w:szCs w:val="24"/>
        </w:rPr>
        <w:t>emberian pupuk NPK</w:t>
      </w:r>
      <w:r w:rsidR="00982B65">
        <w:rPr>
          <w:sz w:val="24"/>
          <w:szCs w:val="24"/>
        </w:rPr>
        <w:t xml:space="preserve"> Mutiara</w:t>
      </w:r>
      <w:r w:rsidR="00982B65" w:rsidRPr="009A294F">
        <w:rPr>
          <w:sz w:val="24"/>
          <w:szCs w:val="24"/>
        </w:rPr>
        <w:t xml:space="preserve"> </w:t>
      </w:r>
      <w:r w:rsidR="002B2403">
        <w:rPr>
          <w:sz w:val="24"/>
          <w:szCs w:val="24"/>
        </w:rPr>
        <w:t xml:space="preserve">varietas </w:t>
      </w:r>
      <w:r w:rsidR="00982B65">
        <w:rPr>
          <w:sz w:val="24"/>
          <w:szCs w:val="24"/>
        </w:rPr>
        <w:t>Inpari WBC 1</w:t>
      </w:r>
      <w:r w:rsidR="00982B65" w:rsidRPr="009A294F">
        <w:rPr>
          <w:sz w:val="24"/>
          <w:szCs w:val="24"/>
        </w:rPr>
        <w:t>3 berpengaruh sangat nyata terhadap tinggi tanaman p</w:t>
      </w:r>
      <w:r w:rsidR="00982B65">
        <w:rPr>
          <w:sz w:val="24"/>
          <w:szCs w:val="24"/>
        </w:rPr>
        <w:t xml:space="preserve">ada umur 37 hst, 44 hst, dan 58 hst, </w:t>
      </w:r>
      <w:r w:rsidR="00982B65">
        <w:rPr>
          <w:rFonts w:eastAsiaTheme="minorHAnsi"/>
          <w:sz w:val="24"/>
        </w:rPr>
        <w:t>tetapi berpengaruh tidak nyata terhadap tinggi tanaman di umur 51 dan 65 hst.</w:t>
      </w:r>
      <w:r w:rsidR="00982B65" w:rsidRPr="00BA58C4">
        <w:rPr>
          <w:rFonts w:eastAsiaTheme="minorHAnsi"/>
          <w:sz w:val="24"/>
        </w:rPr>
        <w:t xml:space="preserve"> </w:t>
      </w:r>
      <w:r w:rsidR="00982B65" w:rsidRPr="009A294F">
        <w:rPr>
          <w:sz w:val="24"/>
          <w:szCs w:val="24"/>
        </w:rPr>
        <w:t>Hasil uji beda antar perlakuan berdasarkan uji BNJ</w:t>
      </w:r>
      <w:r w:rsidR="00982B65" w:rsidRPr="009A294F">
        <w:rPr>
          <w:sz w:val="24"/>
          <w:szCs w:val="24"/>
          <w:vertAlign w:val="subscript"/>
        </w:rPr>
        <w:t xml:space="preserve">0,05 </w:t>
      </w:r>
      <w:r w:rsidR="003E43C3">
        <w:rPr>
          <w:sz w:val="24"/>
          <w:szCs w:val="24"/>
        </w:rPr>
        <w:t xml:space="preserve">dilihat </w:t>
      </w:r>
      <w:r w:rsidR="002B2403">
        <w:rPr>
          <w:sz w:val="24"/>
          <w:szCs w:val="24"/>
        </w:rPr>
        <w:t>T</w:t>
      </w:r>
      <w:r w:rsidR="0091179D">
        <w:rPr>
          <w:sz w:val="24"/>
          <w:szCs w:val="24"/>
        </w:rPr>
        <w:t>abel 1</w:t>
      </w:r>
      <w:r w:rsidR="00E65A5D">
        <w:rPr>
          <w:sz w:val="24"/>
          <w:szCs w:val="24"/>
        </w:rPr>
        <w:t>.</w:t>
      </w:r>
    </w:p>
    <w:p w:rsidR="008A79DA" w:rsidRDefault="008A79DA" w:rsidP="008A79DA">
      <w:pPr>
        <w:ind w:left="993" w:hanging="993"/>
        <w:jc w:val="both"/>
        <w:rPr>
          <w:color w:val="000000"/>
          <w:sz w:val="24"/>
        </w:rPr>
      </w:pPr>
      <w:r>
        <w:rPr>
          <w:color w:val="000000"/>
          <w:sz w:val="24"/>
        </w:rPr>
        <w:t>Tabel 1</w:t>
      </w:r>
      <w:r w:rsidRPr="002A5FEF">
        <w:rPr>
          <w:color w:val="000000"/>
          <w:sz w:val="24"/>
        </w:rPr>
        <w:t>.</w:t>
      </w:r>
      <w:r>
        <w:rPr>
          <w:color w:val="000000"/>
          <w:sz w:val="24"/>
        </w:rPr>
        <w:t xml:space="preserve"> Pengaruh Pemberian Pupuk NPK Mutiara terhadap Tinggi tanaman</w:t>
      </w:r>
    </w:p>
    <w:p w:rsidR="008A79DA" w:rsidRPr="002A5FEF" w:rsidRDefault="008A79DA" w:rsidP="008A79DA">
      <w:pPr>
        <w:ind w:left="993" w:hanging="142"/>
        <w:jc w:val="both"/>
        <w:rPr>
          <w:color w:val="000000"/>
          <w:sz w:val="24"/>
        </w:rPr>
      </w:pPr>
      <w:r w:rsidRPr="002A5FEF">
        <w:rPr>
          <w:color w:val="000000"/>
          <w:sz w:val="24"/>
        </w:rPr>
        <w:t>Padi (cm) Varietas Inpari WBC 13</w:t>
      </w:r>
    </w:p>
    <w:tbl>
      <w:tblPr>
        <w:tblW w:w="8647" w:type="dxa"/>
        <w:tblInd w:w="108" w:type="dxa"/>
        <w:tblLook w:val="04A0" w:firstRow="1" w:lastRow="0" w:firstColumn="1" w:lastColumn="0" w:noHBand="0" w:noVBand="1"/>
      </w:tblPr>
      <w:tblGrid>
        <w:gridCol w:w="1701"/>
        <w:gridCol w:w="1418"/>
        <w:gridCol w:w="810"/>
        <w:gridCol w:w="1741"/>
        <w:gridCol w:w="691"/>
        <w:gridCol w:w="1294"/>
        <w:gridCol w:w="992"/>
      </w:tblGrid>
      <w:tr w:rsidR="008A79DA" w:rsidRPr="00E922C7" w:rsidTr="008A79DA">
        <w:trPr>
          <w:trHeight w:val="178"/>
        </w:trPr>
        <w:tc>
          <w:tcPr>
            <w:tcW w:w="1701" w:type="dxa"/>
            <w:vMerge w:val="restart"/>
            <w:tcBorders>
              <w:top w:val="single" w:sz="4" w:space="0" w:color="auto"/>
              <w:left w:val="nil"/>
              <w:bottom w:val="single" w:sz="4" w:space="0" w:color="000000"/>
              <w:right w:val="nil"/>
            </w:tcBorders>
            <w:noWrap/>
            <w:vAlign w:val="center"/>
            <w:hideMark/>
          </w:tcPr>
          <w:p w:rsidR="008A79DA" w:rsidRPr="00E922C7" w:rsidRDefault="008A79DA" w:rsidP="008A79DA">
            <w:pPr>
              <w:jc w:val="center"/>
              <w:rPr>
                <w:color w:val="000000"/>
                <w:sz w:val="24"/>
              </w:rPr>
            </w:pPr>
            <w:r w:rsidRPr="00E922C7">
              <w:rPr>
                <w:color w:val="000000"/>
                <w:sz w:val="24"/>
              </w:rPr>
              <w:t>Perlakuan</w:t>
            </w:r>
          </w:p>
        </w:tc>
        <w:tc>
          <w:tcPr>
            <w:tcW w:w="6946" w:type="dxa"/>
            <w:gridSpan w:val="6"/>
            <w:tcBorders>
              <w:top w:val="single" w:sz="4" w:space="0" w:color="auto"/>
              <w:left w:val="nil"/>
              <w:bottom w:val="single" w:sz="4" w:space="0" w:color="auto"/>
              <w:right w:val="nil"/>
            </w:tcBorders>
            <w:noWrap/>
            <w:vAlign w:val="bottom"/>
            <w:hideMark/>
          </w:tcPr>
          <w:p w:rsidR="008A79DA" w:rsidRPr="00E922C7" w:rsidRDefault="008A79DA" w:rsidP="008A79DA">
            <w:pPr>
              <w:jc w:val="center"/>
              <w:rPr>
                <w:color w:val="000000"/>
                <w:sz w:val="24"/>
              </w:rPr>
            </w:pPr>
            <w:r w:rsidRPr="00E922C7">
              <w:rPr>
                <w:color w:val="000000"/>
                <w:sz w:val="24"/>
              </w:rPr>
              <w:t>Tinggi Tanaman (cm)</w:t>
            </w:r>
          </w:p>
        </w:tc>
      </w:tr>
      <w:tr w:rsidR="008A79DA" w:rsidRPr="00E922C7" w:rsidTr="008A79DA">
        <w:trPr>
          <w:trHeight w:val="178"/>
        </w:trPr>
        <w:tc>
          <w:tcPr>
            <w:tcW w:w="1701" w:type="dxa"/>
            <w:vMerge/>
            <w:tcBorders>
              <w:top w:val="single" w:sz="4" w:space="0" w:color="auto"/>
              <w:left w:val="nil"/>
              <w:bottom w:val="single" w:sz="4" w:space="0" w:color="000000"/>
              <w:right w:val="nil"/>
            </w:tcBorders>
            <w:vAlign w:val="center"/>
            <w:hideMark/>
          </w:tcPr>
          <w:p w:rsidR="008A79DA" w:rsidRPr="00E922C7" w:rsidRDefault="008A79DA" w:rsidP="008A79DA">
            <w:pPr>
              <w:rPr>
                <w:color w:val="000000"/>
                <w:sz w:val="24"/>
              </w:rPr>
            </w:pPr>
          </w:p>
        </w:tc>
        <w:tc>
          <w:tcPr>
            <w:tcW w:w="2228" w:type="dxa"/>
            <w:gridSpan w:val="2"/>
            <w:tcBorders>
              <w:top w:val="single" w:sz="4" w:space="0" w:color="auto"/>
              <w:left w:val="nil"/>
              <w:bottom w:val="single" w:sz="4" w:space="0" w:color="auto"/>
              <w:right w:val="nil"/>
            </w:tcBorders>
            <w:noWrap/>
            <w:vAlign w:val="bottom"/>
            <w:hideMark/>
          </w:tcPr>
          <w:p w:rsidR="008A79DA" w:rsidRPr="00E922C7" w:rsidRDefault="008A79DA" w:rsidP="0041244A">
            <w:pPr>
              <w:jc w:val="center"/>
              <w:rPr>
                <w:color w:val="000000"/>
                <w:sz w:val="24"/>
              </w:rPr>
            </w:pPr>
            <w:r>
              <w:rPr>
                <w:color w:val="000000"/>
                <w:sz w:val="24"/>
              </w:rPr>
              <w:t>3</w:t>
            </w:r>
            <w:r w:rsidRPr="00E922C7">
              <w:rPr>
                <w:color w:val="000000"/>
                <w:sz w:val="24"/>
              </w:rPr>
              <w:t>7 hst</w:t>
            </w:r>
          </w:p>
        </w:tc>
        <w:tc>
          <w:tcPr>
            <w:tcW w:w="2432" w:type="dxa"/>
            <w:gridSpan w:val="2"/>
            <w:tcBorders>
              <w:top w:val="single" w:sz="4" w:space="0" w:color="auto"/>
              <w:left w:val="nil"/>
              <w:bottom w:val="single" w:sz="4" w:space="0" w:color="auto"/>
              <w:right w:val="nil"/>
            </w:tcBorders>
            <w:noWrap/>
            <w:vAlign w:val="bottom"/>
            <w:hideMark/>
          </w:tcPr>
          <w:p w:rsidR="008A79DA" w:rsidRPr="00E922C7" w:rsidRDefault="008A79DA" w:rsidP="0041244A">
            <w:pPr>
              <w:jc w:val="center"/>
              <w:rPr>
                <w:color w:val="000000"/>
                <w:sz w:val="24"/>
              </w:rPr>
            </w:pPr>
            <w:r>
              <w:rPr>
                <w:color w:val="000000"/>
                <w:sz w:val="24"/>
              </w:rPr>
              <w:t>4</w:t>
            </w:r>
            <w:r w:rsidRPr="00E922C7">
              <w:rPr>
                <w:color w:val="000000"/>
                <w:sz w:val="24"/>
              </w:rPr>
              <w:t>4 hst</w:t>
            </w:r>
          </w:p>
        </w:tc>
        <w:tc>
          <w:tcPr>
            <w:tcW w:w="2286" w:type="dxa"/>
            <w:gridSpan w:val="2"/>
            <w:tcBorders>
              <w:top w:val="single" w:sz="4" w:space="0" w:color="auto"/>
              <w:left w:val="nil"/>
              <w:bottom w:val="single" w:sz="4" w:space="0" w:color="auto"/>
              <w:right w:val="nil"/>
            </w:tcBorders>
            <w:noWrap/>
            <w:vAlign w:val="bottom"/>
            <w:hideMark/>
          </w:tcPr>
          <w:p w:rsidR="008A79DA" w:rsidRPr="00E922C7" w:rsidRDefault="008A79DA" w:rsidP="0041244A">
            <w:pPr>
              <w:jc w:val="center"/>
              <w:rPr>
                <w:color w:val="000000"/>
                <w:sz w:val="24"/>
              </w:rPr>
            </w:pPr>
            <w:r>
              <w:rPr>
                <w:color w:val="000000"/>
                <w:sz w:val="24"/>
              </w:rPr>
              <w:t>5</w:t>
            </w:r>
            <w:r w:rsidRPr="00E922C7">
              <w:rPr>
                <w:color w:val="000000"/>
                <w:sz w:val="24"/>
              </w:rPr>
              <w:t>8 hst</w:t>
            </w:r>
          </w:p>
        </w:tc>
      </w:tr>
      <w:tr w:rsidR="008A79DA" w:rsidRPr="00E922C7" w:rsidTr="008A79DA">
        <w:trPr>
          <w:trHeight w:val="187"/>
        </w:trPr>
        <w:tc>
          <w:tcPr>
            <w:tcW w:w="170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P1</w:t>
            </w:r>
          </w:p>
        </w:tc>
        <w:tc>
          <w:tcPr>
            <w:tcW w:w="1418" w:type="dxa"/>
            <w:tcBorders>
              <w:top w:val="nil"/>
              <w:left w:val="nil"/>
              <w:bottom w:val="nil"/>
              <w:right w:val="nil"/>
            </w:tcBorders>
            <w:noWrap/>
            <w:hideMark/>
          </w:tcPr>
          <w:p w:rsidR="008A79DA" w:rsidRPr="009B555C" w:rsidRDefault="008A79DA" w:rsidP="008A79DA">
            <w:pPr>
              <w:jc w:val="center"/>
              <w:rPr>
                <w:color w:val="000000"/>
                <w:sz w:val="24"/>
                <w:szCs w:val="24"/>
              </w:rPr>
            </w:pPr>
            <w:r w:rsidRPr="009B555C">
              <w:rPr>
                <w:color w:val="000000"/>
                <w:sz w:val="24"/>
                <w:szCs w:val="24"/>
              </w:rPr>
              <w:t>24,41</w:t>
            </w:r>
          </w:p>
        </w:tc>
        <w:tc>
          <w:tcPr>
            <w:tcW w:w="810"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c>
          <w:tcPr>
            <w:tcW w:w="174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35,44</w:t>
            </w:r>
          </w:p>
        </w:tc>
        <w:tc>
          <w:tcPr>
            <w:tcW w:w="69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c>
          <w:tcPr>
            <w:tcW w:w="1294"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76,07</w:t>
            </w:r>
          </w:p>
        </w:tc>
        <w:tc>
          <w:tcPr>
            <w:tcW w:w="992"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r>
      <w:tr w:rsidR="008A79DA" w:rsidRPr="00E922C7" w:rsidTr="0041244A">
        <w:trPr>
          <w:trHeight w:val="231"/>
        </w:trPr>
        <w:tc>
          <w:tcPr>
            <w:tcW w:w="170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P2</w:t>
            </w:r>
          </w:p>
        </w:tc>
        <w:tc>
          <w:tcPr>
            <w:tcW w:w="1418" w:type="dxa"/>
            <w:tcBorders>
              <w:top w:val="nil"/>
              <w:left w:val="nil"/>
              <w:bottom w:val="nil"/>
              <w:right w:val="nil"/>
            </w:tcBorders>
            <w:noWrap/>
            <w:hideMark/>
          </w:tcPr>
          <w:p w:rsidR="008A79DA" w:rsidRPr="009B555C" w:rsidRDefault="008A79DA" w:rsidP="008A79DA">
            <w:pPr>
              <w:jc w:val="center"/>
              <w:rPr>
                <w:color w:val="000000"/>
                <w:sz w:val="24"/>
                <w:szCs w:val="24"/>
              </w:rPr>
            </w:pPr>
            <w:r w:rsidRPr="009B555C">
              <w:rPr>
                <w:color w:val="000000"/>
                <w:sz w:val="24"/>
                <w:szCs w:val="24"/>
              </w:rPr>
              <w:t>25,85</w:t>
            </w:r>
          </w:p>
        </w:tc>
        <w:tc>
          <w:tcPr>
            <w:tcW w:w="810"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b</w:t>
            </w:r>
          </w:p>
        </w:tc>
        <w:tc>
          <w:tcPr>
            <w:tcW w:w="1741" w:type="dxa"/>
            <w:tcBorders>
              <w:top w:val="nil"/>
              <w:left w:val="nil"/>
              <w:bottom w:val="nil"/>
              <w:right w:val="nil"/>
            </w:tcBorders>
            <w:noWrap/>
            <w:hideMark/>
          </w:tcPr>
          <w:p w:rsidR="008A79DA" w:rsidRPr="009B555C" w:rsidRDefault="008A79DA" w:rsidP="008A79DA">
            <w:pPr>
              <w:tabs>
                <w:tab w:val="left" w:pos="276"/>
                <w:tab w:val="center" w:pos="762"/>
              </w:tabs>
              <w:rPr>
                <w:color w:val="000000"/>
                <w:sz w:val="24"/>
              </w:rPr>
            </w:pPr>
            <w:r w:rsidRPr="009B555C">
              <w:rPr>
                <w:color w:val="000000"/>
                <w:sz w:val="24"/>
              </w:rPr>
              <w:tab/>
            </w:r>
            <w:r w:rsidRPr="009B555C">
              <w:rPr>
                <w:color w:val="000000"/>
                <w:sz w:val="24"/>
              </w:rPr>
              <w:tab/>
              <w:t>37,30</w:t>
            </w:r>
          </w:p>
        </w:tc>
        <w:tc>
          <w:tcPr>
            <w:tcW w:w="691" w:type="dxa"/>
            <w:tcBorders>
              <w:top w:val="nil"/>
              <w:left w:val="nil"/>
              <w:bottom w:val="nil"/>
              <w:right w:val="nil"/>
            </w:tcBorders>
            <w:noWrap/>
            <w:hideMark/>
          </w:tcPr>
          <w:p w:rsidR="008A79DA" w:rsidRPr="009B555C" w:rsidRDefault="008A79DA" w:rsidP="008A79DA">
            <w:pPr>
              <w:ind w:right="-53"/>
              <w:jc w:val="center"/>
              <w:rPr>
                <w:color w:val="000000"/>
                <w:sz w:val="24"/>
              </w:rPr>
            </w:pPr>
            <w:r w:rsidRPr="009B555C">
              <w:rPr>
                <w:color w:val="000000"/>
                <w:sz w:val="24"/>
              </w:rPr>
              <w:t>b</w:t>
            </w:r>
          </w:p>
        </w:tc>
        <w:tc>
          <w:tcPr>
            <w:tcW w:w="1294"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79,70</w:t>
            </w:r>
          </w:p>
        </w:tc>
        <w:tc>
          <w:tcPr>
            <w:tcW w:w="992"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b</w:t>
            </w:r>
          </w:p>
        </w:tc>
      </w:tr>
      <w:tr w:rsidR="008A79DA" w:rsidRPr="00E922C7" w:rsidTr="008A79DA">
        <w:trPr>
          <w:trHeight w:val="230"/>
        </w:trPr>
        <w:tc>
          <w:tcPr>
            <w:tcW w:w="170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P3</w:t>
            </w:r>
          </w:p>
        </w:tc>
        <w:tc>
          <w:tcPr>
            <w:tcW w:w="1418" w:type="dxa"/>
            <w:tcBorders>
              <w:top w:val="nil"/>
              <w:left w:val="nil"/>
              <w:bottom w:val="nil"/>
              <w:right w:val="nil"/>
            </w:tcBorders>
            <w:noWrap/>
            <w:hideMark/>
          </w:tcPr>
          <w:p w:rsidR="008A79DA" w:rsidRPr="009B555C" w:rsidRDefault="008A79DA" w:rsidP="008A79DA">
            <w:pPr>
              <w:jc w:val="center"/>
              <w:rPr>
                <w:color w:val="000000"/>
                <w:sz w:val="24"/>
                <w:szCs w:val="24"/>
              </w:rPr>
            </w:pPr>
            <w:r w:rsidRPr="009B555C">
              <w:rPr>
                <w:color w:val="000000"/>
                <w:sz w:val="24"/>
                <w:szCs w:val="24"/>
              </w:rPr>
              <w:t>24,44</w:t>
            </w:r>
          </w:p>
        </w:tc>
        <w:tc>
          <w:tcPr>
            <w:tcW w:w="810"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c>
          <w:tcPr>
            <w:tcW w:w="174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36,15</w:t>
            </w:r>
          </w:p>
        </w:tc>
        <w:tc>
          <w:tcPr>
            <w:tcW w:w="691"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c>
          <w:tcPr>
            <w:tcW w:w="1294"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76,15</w:t>
            </w:r>
          </w:p>
        </w:tc>
        <w:tc>
          <w:tcPr>
            <w:tcW w:w="992" w:type="dxa"/>
            <w:tcBorders>
              <w:top w:val="nil"/>
              <w:left w:val="nil"/>
              <w:bottom w:val="nil"/>
              <w:right w:val="nil"/>
            </w:tcBorders>
            <w:noWrap/>
            <w:hideMark/>
          </w:tcPr>
          <w:p w:rsidR="008A79DA" w:rsidRPr="009B555C" w:rsidRDefault="008A79DA" w:rsidP="008A79DA">
            <w:pPr>
              <w:jc w:val="center"/>
              <w:rPr>
                <w:color w:val="000000"/>
                <w:sz w:val="24"/>
              </w:rPr>
            </w:pPr>
            <w:r w:rsidRPr="009B555C">
              <w:rPr>
                <w:color w:val="000000"/>
                <w:sz w:val="24"/>
              </w:rPr>
              <w:t>a</w:t>
            </w:r>
          </w:p>
        </w:tc>
      </w:tr>
      <w:tr w:rsidR="008A79DA" w:rsidRPr="00E922C7" w:rsidTr="008A79DA">
        <w:trPr>
          <w:trHeight w:val="71"/>
        </w:trPr>
        <w:tc>
          <w:tcPr>
            <w:tcW w:w="1701" w:type="dxa"/>
            <w:tcBorders>
              <w:top w:val="single" w:sz="4" w:space="0" w:color="auto"/>
              <w:left w:val="nil"/>
              <w:bottom w:val="single" w:sz="4" w:space="0" w:color="auto"/>
              <w:right w:val="nil"/>
            </w:tcBorders>
            <w:noWrap/>
            <w:vAlign w:val="bottom"/>
            <w:hideMark/>
          </w:tcPr>
          <w:p w:rsidR="008A79DA" w:rsidRPr="00E922C7" w:rsidRDefault="008A79DA" w:rsidP="008A79DA">
            <w:pPr>
              <w:rPr>
                <w:color w:val="000000"/>
                <w:sz w:val="24"/>
              </w:rPr>
            </w:pPr>
            <w:r w:rsidRPr="00E922C7">
              <w:rPr>
                <w:color w:val="000000"/>
                <w:sz w:val="24"/>
              </w:rPr>
              <w:t>BNJ 0,05</w:t>
            </w:r>
          </w:p>
        </w:tc>
        <w:tc>
          <w:tcPr>
            <w:tcW w:w="1418" w:type="dxa"/>
            <w:tcBorders>
              <w:top w:val="single" w:sz="4" w:space="0" w:color="auto"/>
              <w:left w:val="nil"/>
              <w:bottom w:val="single" w:sz="4" w:space="0" w:color="auto"/>
              <w:right w:val="nil"/>
            </w:tcBorders>
            <w:noWrap/>
            <w:vAlign w:val="bottom"/>
            <w:hideMark/>
          </w:tcPr>
          <w:p w:rsidR="008A79DA" w:rsidRPr="00E922C7" w:rsidRDefault="008A79DA" w:rsidP="008A79DA">
            <w:pPr>
              <w:jc w:val="center"/>
              <w:rPr>
                <w:color w:val="000000"/>
                <w:sz w:val="24"/>
              </w:rPr>
            </w:pPr>
            <w:r w:rsidRPr="00E922C7">
              <w:rPr>
                <w:color w:val="000000"/>
                <w:sz w:val="24"/>
              </w:rPr>
              <w:t>0,94</w:t>
            </w:r>
          </w:p>
        </w:tc>
        <w:tc>
          <w:tcPr>
            <w:tcW w:w="810" w:type="dxa"/>
            <w:tcBorders>
              <w:top w:val="single" w:sz="4" w:space="0" w:color="auto"/>
              <w:left w:val="nil"/>
              <w:bottom w:val="single" w:sz="4" w:space="0" w:color="auto"/>
              <w:right w:val="nil"/>
            </w:tcBorders>
            <w:noWrap/>
            <w:vAlign w:val="bottom"/>
            <w:hideMark/>
          </w:tcPr>
          <w:p w:rsidR="008A79DA" w:rsidRPr="00E922C7" w:rsidRDefault="008A79DA" w:rsidP="008A79DA">
            <w:pPr>
              <w:rPr>
                <w:color w:val="000000"/>
                <w:sz w:val="24"/>
              </w:rPr>
            </w:pPr>
            <w:r w:rsidRPr="00E922C7">
              <w:rPr>
                <w:color w:val="000000"/>
                <w:sz w:val="24"/>
              </w:rPr>
              <w:t> </w:t>
            </w:r>
          </w:p>
        </w:tc>
        <w:tc>
          <w:tcPr>
            <w:tcW w:w="1741" w:type="dxa"/>
            <w:tcBorders>
              <w:top w:val="single" w:sz="4" w:space="0" w:color="auto"/>
              <w:left w:val="nil"/>
              <w:bottom w:val="single" w:sz="4" w:space="0" w:color="auto"/>
              <w:right w:val="nil"/>
            </w:tcBorders>
            <w:noWrap/>
            <w:vAlign w:val="bottom"/>
            <w:hideMark/>
          </w:tcPr>
          <w:p w:rsidR="008A79DA" w:rsidRPr="00E922C7" w:rsidRDefault="008A79DA" w:rsidP="008A79DA">
            <w:pPr>
              <w:jc w:val="center"/>
              <w:rPr>
                <w:color w:val="000000"/>
                <w:sz w:val="24"/>
              </w:rPr>
            </w:pPr>
            <w:r w:rsidRPr="00E922C7">
              <w:rPr>
                <w:color w:val="000000"/>
                <w:sz w:val="24"/>
              </w:rPr>
              <w:t>1,09</w:t>
            </w:r>
          </w:p>
        </w:tc>
        <w:tc>
          <w:tcPr>
            <w:tcW w:w="691" w:type="dxa"/>
            <w:tcBorders>
              <w:top w:val="single" w:sz="4" w:space="0" w:color="auto"/>
              <w:left w:val="nil"/>
              <w:bottom w:val="single" w:sz="4" w:space="0" w:color="auto"/>
              <w:right w:val="nil"/>
            </w:tcBorders>
            <w:noWrap/>
            <w:vAlign w:val="bottom"/>
            <w:hideMark/>
          </w:tcPr>
          <w:p w:rsidR="008A79DA" w:rsidRPr="00E922C7" w:rsidRDefault="008A79DA" w:rsidP="008A79DA">
            <w:pPr>
              <w:rPr>
                <w:color w:val="000000"/>
                <w:sz w:val="24"/>
              </w:rPr>
            </w:pPr>
            <w:r w:rsidRPr="00E922C7">
              <w:rPr>
                <w:color w:val="000000"/>
                <w:sz w:val="24"/>
              </w:rPr>
              <w:t> </w:t>
            </w:r>
          </w:p>
        </w:tc>
        <w:tc>
          <w:tcPr>
            <w:tcW w:w="1294" w:type="dxa"/>
            <w:tcBorders>
              <w:top w:val="single" w:sz="4" w:space="0" w:color="auto"/>
              <w:left w:val="nil"/>
              <w:bottom w:val="single" w:sz="4" w:space="0" w:color="auto"/>
              <w:right w:val="nil"/>
            </w:tcBorders>
            <w:noWrap/>
            <w:vAlign w:val="bottom"/>
            <w:hideMark/>
          </w:tcPr>
          <w:p w:rsidR="008A79DA" w:rsidRPr="00E922C7" w:rsidRDefault="008A79DA" w:rsidP="008A79DA">
            <w:pPr>
              <w:rPr>
                <w:color w:val="000000"/>
                <w:sz w:val="24"/>
              </w:rPr>
            </w:pPr>
            <w:r w:rsidRPr="00E922C7">
              <w:rPr>
                <w:color w:val="000000"/>
                <w:sz w:val="24"/>
              </w:rPr>
              <w:t> 2,44</w:t>
            </w:r>
          </w:p>
        </w:tc>
        <w:tc>
          <w:tcPr>
            <w:tcW w:w="992" w:type="dxa"/>
            <w:tcBorders>
              <w:top w:val="single" w:sz="4" w:space="0" w:color="auto"/>
              <w:left w:val="nil"/>
              <w:bottom w:val="single" w:sz="4" w:space="0" w:color="auto"/>
              <w:right w:val="nil"/>
            </w:tcBorders>
            <w:noWrap/>
            <w:vAlign w:val="bottom"/>
            <w:hideMark/>
          </w:tcPr>
          <w:p w:rsidR="008A79DA" w:rsidRPr="00E922C7" w:rsidRDefault="008A79DA" w:rsidP="008A79DA">
            <w:pPr>
              <w:rPr>
                <w:color w:val="000000"/>
                <w:sz w:val="24"/>
              </w:rPr>
            </w:pPr>
            <w:r w:rsidRPr="00E922C7">
              <w:rPr>
                <w:color w:val="000000"/>
                <w:sz w:val="24"/>
              </w:rPr>
              <w:t> </w:t>
            </w:r>
          </w:p>
        </w:tc>
      </w:tr>
    </w:tbl>
    <w:p w:rsidR="008A79DA" w:rsidRDefault="008A79DA" w:rsidP="008A79DA">
      <w:pPr>
        <w:ind w:left="1276" w:hanging="1276"/>
        <w:jc w:val="both"/>
        <w:rPr>
          <w:sz w:val="24"/>
          <w:szCs w:val="24"/>
        </w:rPr>
      </w:pPr>
      <w:r w:rsidRPr="00752468">
        <w:rPr>
          <w:sz w:val="24"/>
          <w:szCs w:val="24"/>
        </w:rPr>
        <w:t>Keterangan: Angka-angka yang dikuti huruf yang sama pada kolom yang sama menyatakan berbeda t</w:t>
      </w:r>
      <w:r>
        <w:rPr>
          <w:sz w:val="24"/>
          <w:szCs w:val="24"/>
        </w:rPr>
        <w:t>idak nyata pada taraf uji 5%</w:t>
      </w:r>
    </w:p>
    <w:p w:rsidR="008A79DA" w:rsidRDefault="002B2403" w:rsidP="008A79DA">
      <w:pPr>
        <w:ind w:firstLine="720"/>
        <w:contextualSpacing/>
        <w:jc w:val="both"/>
        <w:rPr>
          <w:sz w:val="24"/>
          <w:szCs w:val="24"/>
        </w:rPr>
      </w:pPr>
      <w:r>
        <w:rPr>
          <w:sz w:val="24"/>
          <w:szCs w:val="24"/>
        </w:rPr>
        <w:t>Berdasarkan t</w:t>
      </w:r>
      <w:r w:rsidR="00FD65E3">
        <w:rPr>
          <w:sz w:val="24"/>
          <w:szCs w:val="24"/>
        </w:rPr>
        <w:t>abel 1</w:t>
      </w:r>
      <w:r w:rsidR="00982B65">
        <w:rPr>
          <w:sz w:val="24"/>
          <w:szCs w:val="24"/>
        </w:rPr>
        <w:t xml:space="preserve"> pemberian pupuk NPK Mutiara P2 (9,9 g/pot) varietas Inpari WBC 13 menunjukkan hasil tinggi tanaman tertinggi u</w:t>
      </w:r>
      <w:r w:rsidR="007534BC">
        <w:rPr>
          <w:sz w:val="24"/>
          <w:szCs w:val="24"/>
        </w:rPr>
        <w:t>mur 37 hst (25,85 cm), 44 hst (</w:t>
      </w:r>
      <w:r w:rsidR="00982B65">
        <w:rPr>
          <w:sz w:val="24"/>
          <w:szCs w:val="24"/>
        </w:rPr>
        <w:t xml:space="preserve">37,30 cm) dan 58 hst (79,70 cm) berbeda nyata dengan perlakuan P1 dan P3, tetapi umur 51 hst (54,33) dan 65 hst (111,04) berbeda tidak nyata dengan P1 dan P3,seperti pada grafik 1 dan 2. </w:t>
      </w:r>
    </w:p>
    <w:p w:rsidR="008A79DA" w:rsidRDefault="008A79DA" w:rsidP="008A79DA">
      <w:pPr>
        <w:ind w:left="709" w:hanging="709"/>
        <w:jc w:val="both"/>
        <w:rPr>
          <w:sz w:val="24"/>
          <w:szCs w:val="24"/>
        </w:rPr>
      </w:pPr>
      <w:r>
        <w:rPr>
          <w:noProof/>
        </w:rPr>
        <w:drawing>
          <wp:inline distT="0" distB="0" distL="0" distR="0" wp14:anchorId="00F56AED" wp14:editId="6213BA52">
            <wp:extent cx="5497032" cy="1669312"/>
            <wp:effectExtent l="0" t="0" r="27940" b="266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A79DA" w:rsidRDefault="008A79DA" w:rsidP="008A79DA">
      <w:pPr>
        <w:ind w:left="993" w:hanging="993"/>
        <w:rPr>
          <w:sz w:val="24"/>
          <w:szCs w:val="24"/>
        </w:rPr>
      </w:pPr>
      <w:r>
        <w:rPr>
          <w:sz w:val="24"/>
          <w:szCs w:val="24"/>
        </w:rPr>
        <w:t>Gambar</w:t>
      </w:r>
      <w:r w:rsidRPr="00287487">
        <w:rPr>
          <w:sz w:val="24"/>
          <w:szCs w:val="24"/>
        </w:rPr>
        <w:t xml:space="preserve"> </w:t>
      </w:r>
      <w:r>
        <w:rPr>
          <w:sz w:val="24"/>
          <w:szCs w:val="24"/>
        </w:rPr>
        <w:t>g</w:t>
      </w:r>
      <w:r w:rsidRPr="00287487">
        <w:rPr>
          <w:sz w:val="24"/>
          <w:szCs w:val="24"/>
        </w:rPr>
        <w:t>rafik 1</w:t>
      </w:r>
      <w:r>
        <w:rPr>
          <w:sz w:val="24"/>
          <w:szCs w:val="24"/>
        </w:rPr>
        <w:t>. Tinggi Tanaman P</w:t>
      </w:r>
      <w:r w:rsidRPr="00287487">
        <w:rPr>
          <w:sz w:val="24"/>
          <w:szCs w:val="24"/>
        </w:rPr>
        <w:t>adi</w:t>
      </w:r>
      <w:r>
        <w:rPr>
          <w:sz w:val="24"/>
          <w:szCs w:val="24"/>
        </w:rPr>
        <w:t xml:space="preserve"> Umur 51 hst V</w:t>
      </w:r>
      <w:r w:rsidRPr="00287487">
        <w:rPr>
          <w:sz w:val="24"/>
          <w:szCs w:val="24"/>
        </w:rPr>
        <w:t>arietas Inpari WBC 13</w:t>
      </w:r>
      <w:r>
        <w:rPr>
          <w:sz w:val="24"/>
          <w:szCs w:val="24"/>
        </w:rPr>
        <w:t xml:space="preserve"> </w:t>
      </w:r>
    </w:p>
    <w:p w:rsidR="00D67D87" w:rsidRDefault="00D67D87" w:rsidP="008A79DA">
      <w:pPr>
        <w:rPr>
          <w:sz w:val="24"/>
          <w:szCs w:val="24"/>
        </w:rPr>
      </w:pPr>
      <w:r>
        <w:rPr>
          <w:noProof/>
        </w:rPr>
        <w:drawing>
          <wp:inline distT="0" distB="0" distL="0" distR="0" wp14:anchorId="325C9847" wp14:editId="254AB2DD">
            <wp:extent cx="5390707" cy="1626781"/>
            <wp:effectExtent l="0" t="0" r="19685" b="1206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A79DA" w:rsidRDefault="00D67D87" w:rsidP="00D67D87">
      <w:pPr>
        <w:ind w:left="993" w:hanging="993"/>
        <w:rPr>
          <w:sz w:val="24"/>
          <w:szCs w:val="24"/>
        </w:rPr>
      </w:pPr>
      <w:r>
        <w:rPr>
          <w:sz w:val="24"/>
          <w:szCs w:val="24"/>
        </w:rPr>
        <w:t>Gambar</w:t>
      </w:r>
      <w:r w:rsidRPr="00287487">
        <w:rPr>
          <w:sz w:val="24"/>
          <w:szCs w:val="24"/>
        </w:rPr>
        <w:t xml:space="preserve"> </w:t>
      </w:r>
      <w:r>
        <w:rPr>
          <w:sz w:val="24"/>
          <w:szCs w:val="24"/>
        </w:rPr>
        <w:t>g</w:t>
      </w:r>
      <w:r w:rsidRPr="00287487">
        <w:rPr>
          <w:sz w:val="24"/>
          <w:szCs w:val="24"/>
        </w:rPr>
        <w:t>rafik</w:t>
      </w:r>
      <w:r>
        <w:rPr>
          <w:sz w:val="24"/>
          <w:szCs w:val="24"/>
        </w:rPr>
        <w:t xml:space="preserve"> 2. Tinggi Tanaman P</w:t>
      </w:r>
      <w:r w:rsidRPr="00287487">
        <w:rPr>
          <w:sz w:val="24"/>
          <w:szCs w:val="24"/>
        </w:rPr>
        <w:t>adi</w:t>
      </w:r>
      <w:r>
        <w:rPr>
          <w:sz w:val="24"/>
          <w:szCs w:val="24"/>
        </w:rPr>
        <w:t xml:space="preserve"> Umur 65 hst V</w:t>
      </w:r>
      <w:r w:rsidRPr="00287487">
        <w:rPr>
          <w:sz w:val="24"/>
          <w:szCs w:val="24"/>
        </w:rPr>
        <w:t>arietas Inpari WBC 13</w:t>
      </w:r>
      <w:r>
        <w:rPr>
          <w:sz w:val="24"/>
          <w:szCs w:val="24"/>
        </w:rPr>
        <w:t xml:space="preserve"> </w:t>
      </w:r>
    </w:p>
    <w:p w:rsidR="00982B65" w:rsidRPr="00FF5D23" w:rsidRDefault="00FF5D23" w:rsidP="0041244A">
      <w:pPr>
        <w:pStyle w:val="ListParagraph"/>
        <w:widowControl/>
        <w:autoSpaceDE/>
        <w:autoSpaceDN/>
        <w:spacing w:before="240"/>
        <w:ind w:left="0" w:firstLine="0"/>
        <w:contextualSpacing/>
        <w:jc w:val="left"/>
        <w:rPr>
          <w:b/>
          <w:sz w:val="24"/>
          <w:szCs w:val="24"/>
        </w:rPr>
      </w:pPr>
      <w:bookmarkStart w:id="2" w:name="_Toc223031236"/>
      <w:bookmarkStart w:id="3" w:name="_Toc221108516"/>
      <w:r w:rsidRPr="00FF5D23">
        <w:rPr>
          <w:b/>
          <w:sz w:val="24"/>
        </w:rPr>
        <w:t xml:space="preserve">Jumlah Anakan Keseluruhan </w:t>
      </w:r>
      <w:r w:rsidR="00982B65" w:rsidRPr="00FF5D23">
        <w:rPr>
          <w:b/>
          <w:sz w:val="24"/>
        </w:rPr>
        <w:t>Varietas Inpari WBC 13</w:t>
      </w:r>
      <w:bookmarkEnd w:id="2"/>
      <w:r w:rsidR="00982B65" w:rsidRPr="00FF5D23">
        <w:rPr>
          <w:b/>
          <w:sz w:val="24"/>
        </w:rPr>
        <w:t xml:space="preserve"> </w:t>
      </w:r>
      <w:bookmarkEnd w:id="3"/>
    </w:p>
    <w:p w:rsidR="00D67D87" w:rsidRDefault="00983320" w:rsidP="00067509">
      <w:pPr>
        <w:spacing w:after="120"/>
        <w:ind w:firstLine="720"/>
        <w:contextualSpacing/>
        <w:jc w:val="both"/>
        <w:rPr>
          <w:sz w:val="24"/>
          <w:szCs w:val="24"/>
        </w:rPr>
      </w:pPr>
      <w:r>
        <w:rPr>
          <w:sz w:val="24"/>
          <w:szCs w:val="24"/>
        </w:rPr>
        <w:t>P</w:t>
      </w:r>
      <w:r w:rsidR="00982B65">
        <w:rPr>
          <w:sz w:val="24"/>
          <w:szCs w:val="24"/>
        </w:rPr>
        <w:t>emberian pupuk NPK Mutiara</w:t>
      </w:r>
      <w:r w:rsidR="00982B65" w:rsidRPr="003C7C83">
        <w:rPr>
          <w:sz w:val="24"/>
          <w:szCs w:val="24"/>
        </w:rPr>
        <w:t xml:space="preserve"> </w:t>
      </w:r>
      <w:r w:rsidR="00982B65">
        <w:rPr>
          <w:sz w:val="24"/>
          <w:szCs w:val="24"/>
        </w:rPr>
        <w:t xml:space="preserve">pada Inpari WBC 13 </w:t>
      </w:r>
      <w:r w:rsidR="00982B65" w:rsidRPr="003C7C83">
        <w:rPr>
          <w:sz w:val="24"/>
          <w:szCs w:val="24"/>
        </w:rPr>
        <w:t xml:space="preserve">berpengaruh </w:t>
      </w:r>
      <w:r w:rsidR="00982B65">
        <w:rPr>
          <w:sz w:val="24"/>
          <w:szCs w:val="24"/>
        </w:rPr>
        <w:t xml:space="preserve">sangat </w:t>
      </w:r>
      <w:r w:rsidR="00982B65" w:rsidRPr="003C7C83">
        <w:rPr>
          <w:sz w:val="24"/>
          <w:szCs w:val="24"/>
        </w:rPr>
        <w:t>nyata terhadap</w:t>
      </w:r>
      <w:r w:rsidR="00982B65">
        <w:rPr>
          <w:sz w:val="24"/>
          <w:szCs w:val="24"/>
        </w:rPr>
        <w:t xml:space="preserve"> jumlah anakan keseluruhan pada umur 44 hst, 51 hst, dan 58 hst, </w:t>
      </w:r>
      <w:r w:rsidR="00D67D87">
        <w:rPr>
          <w:rFonts w:eastAsiaTheme="minorHAnsi"/>
          <w:sz w:val="24"/>
        </w:rPr>
        <w:t>tetap</w:t>
      </w:r>
      <w:r w:rsidR="00982B65">
        <w:rPr>
          <w:rFonts w:eastAsiaTheme="minorHAnsi"/>
          <w:sz w:val="24"/>
        </w:rPr>
        <w:t>i berpengaruh tidak nyata pada umur 65 hst.</w:t>
      </w:r>
      <w:r w:rsidR="00982B65">
        <w:rPr>
          <w:sz w:val="24"/>
          <w:szCs w:val="24"/>
        </w:rPr>
        <w:t xml:space="preserve"> </w:t>
      </w:r>
      <w:r w:rsidR="00982B65" w:rsidRPr="003C7C83">
        <w:rPr>
          <w:sz w:val="24"/>
          <w:szCs w:val="24"/>
        </w:rPr>
        <w:t>Berdasarkan uji BNJ</w:t>
      </w:r>
      <w:r w:rsidR="00982B65" w:rsidRPr="003C7C83">
        <w:rPr>
          <w:sz w:val="24"/>
          <w:szCs w:val="24"/>
          <w:vertAlign w:val="subscript"/>
        </w:rPr>
        <w:t>0,0</w:t>
      </w:r>
      <w:r w:rsidR="00982B65">
        <w:rPr>
          <w:sz w:val="24"/>
          <w:szCs w:val="24"/>
          <w:vertAlign w:val="subscript"/>
        </w:rPr>
        <w:t>5</w:t>
      </w:r>
      <w:r w:rsidR="00982B65" w:rsidRPr="003C7C83">
        <w:rPr>
          <w:sz w:val="24"/>
          <w:szCs w:val="24"/>
          <w:vertAlign w:val="subscript"/>
        </w:rPr>
        <w:t xml:space="preserve"> </w:t>
      </w:r>
      <w:r w:rsidR="00FD65E3">
        <w:rPr>
          <w:sz w:val="24"/>
          <w:szCs w:val="24"/>
        </w:rPr>
        <w:t>dilihat tabel 3</w:t>
      </w:r>
      <w:r w:rsidR="00D67D87">
        <w:rPr>
          <w:sz w:val="24"/>
          <w:szCs w:val="24"/>
        </w:rPr>
        <w:t>.</w:t>
      </w:r>
    </w:p>
    <w:p w:rsidR="008A79DA" w:rsidRPr="00070BB8" w:rsidRDefault="008A79DA" w:rsidP="008A79DA">
      <w:pPr>
        <w:ind w:left="851" w:hanging="851"/>
        <w:rPr>
          <w:color w:val="000000"/>
          <w:sz w:val="24"/>
        </w:rPr>
      </w:pPr>
      <w:r>
        <w:rPr>
          <w:color w:val="000000"/>
          <w:sz w:val="24"/>
        </w:rPr>
        <w:t>Tabel 3</w:t>
      </w:r>
      <w:r w:rsidRPr="00070BB8">
        <w:rPr>
          <w:color w:val="000000"/>
          <w:sz w:val="24"/>
        </w:rPr>
        <w:t>. Pengaruh Pemberian Pupuk NPK</w:t>
      </w:r>
      <w:r>
        <w:rPr>
          <w:color w:val="000000"/>
          <w:sz w:val="24"/>
        </w:rPr>
        <w:t xml:space="preserve"> Mutiara t</w:t>
      </w:r>
      <w:r w:rsidRPr="00070BB8">
        <w:rPr>
          <w:color w:val="000000"/>
          <w:sz w:val="24"/>
        </w:rPr>
        <w:t>erhadap Jumlah Anakan Keseluruhan padi Varietas Inpari WBC 13</w:t>
      </w:r>
    </w:p>
    <w:tbl>
      <w:tblPr>
        <w:tblW w:w="8660" w:type="dxa"/>
        <w:tblInd w:w="108" w:type="dxa"/>
        <w:tblLook w:val="04A0" w:firstRow="1" w:lastRow="0" w:firstColumn="1" w:lastColumn="0" w:noHBand="0" w:noVBand="1"/>
      </w:tblPr>
      <w:tblGrid>
        <w:gridCol w:w="1396"/>
        <w:gridCol w:w="1541"/>
        <w:gridCol w:w="770"/>
        <w:gridCol w:w="1695"/>
        <w:gridCol w:w="799"/>
        <w:gridCol w:w="1666"/>
        <w:gridCol w:w="793"/>
      </w:tblGrid>
      <w:tr w:rsidR="008A79DA" w:rsidRPr="006204F2" w:rsidTr="00D67D87">
        <w:trPr>
          <w:trHeight w:val="246"/>
        </w:trPr>
        <w:tc>
          <w:tcPr>
            <w:tcW w:w="1396" w:type="dxa"/>
            <w:vMerge w:val="restart"/>
            <w:tcBorders>
              <w:top w:val="single" w:sz="4" w:space="0" w:color="auto"/>
              <w:left w:val="nil"/>
              <w:bottom w:val="single" w:sz="4" w:space="0" w:color="000000"/>
              <w:right w:val="nil"/>
            </w:tcBorders>
            <w:noWrap/>
            <w:vAlign w:val="center"/>
            <w:hideMark/>
          </w:tcPr>
          <w:p w:rsidR="008A79DA" w:rsidRPr="00D67D87" w:rsidRDefault="008A79DA" w:rsidP="008A79DA">
            <w:pPr>
              <w:jc w:val="center"/>
              <w:rPr>
                <w:color w:val="000000"/>
                <w:sz w:val="24"/>
              </w:rPr>
            </w:pPr>
            <w:r w:rsidRPr="00D67D87">
              <w:rPr>
                <w:color w:val="000000"/>
                <w:sz w:val="24"/>
              </w:rPr>
              <w:t>Perlakuan</w:t>
            </w:r>
          </w:p>
        </w:tc>
        <w:tc>
          <w:tcPr>
            <w:tcW w:w="7263" w:type="dxa"/>
            <w:gridSpan w:val="6"/>
            <w:tcBorders>
              <w:top w:val="single" w:sz="4" w:space="0" w:color="auto"/>
              <w:left w:val="nil"/>
              <w:bottom w:val="single" w:sz="4" w:space="0" w:color="auto"/>
              <w:right w:val="nil"/>
            </w:tcBorders>
            <w:noWrap/>
            <w:vAlign w:val="bottom"/>
            <w:hideMark/>
          </w:tcPr>
          <w:p w:rsidR="008A79DA" w:rsidRPr="00D67D87" w:rsidRDefault="008A79DA" w:rsidP="008A79DA">
            <w:pPr>
              <w:jc w:val="center"/>
              <w:rPr>
                <w:color w:val="000000"/>
                <w:sz w:val="24"/>
              </w:rPr>
            </w:pPr>
            <w:r w:rsidRPr="00D67D87">
              <w:rPr>
                <w:color w:val="000000"/>
                <w:sz w:val="24"/>
              </w:rPr>
              <w:t>Jumlah Anakan Keseluruhan</w:t>
            </w:r>
          </w:p>
        </w:tc>
      </w:tr>
      <w:tr w:rsidR="008A79DA" w:rsidRPr="006204F2" w:rsidTr="00D67D87">
        <w:trPr>
          <w:trHeight w:val="212"/>
        </w:trPr>
        <w:tc>
          <w:tcPr>
            <w:tcW w:w="1396" w:type="dxa"/>
            <w:vMerge/>
            <w:tcBorders>
              <w:top w:val="single" w:sz="4" w:space="0" w:color="auto"/>
              <w:left w:val="nil"/>
              <w:bottom w:val="single" w:sz="4" w:space="0" w:color="000000"/>
              <w:right w:val="nil"/>
            </w:tcBorders>
            <w:vAlign w:val="center"/>
            <w:hideMark/>
          </w:tcPr>
          <w:p w:rsidR="008A79DA" w:rsidRPr="00D67D87" w:rsidRDefault="008A79DA" w:rsidP="008A79DA">
            <w:pPr>
              <w:rPr>
                <w:color w:val="000000"/>
                <w:sz w:val="24"/>
              </w:rPr>
            </w:pPr>
          </w:p>
        </w:tc>
        <w:tc>
          <w:tcPr>
            <w:tcW w:w="2311" w:type="dxa"/>
            <w:gridSpan w:val="2"/>
            <w:tcBorders>
              <w:top w:val="single" w:sz="4" w:space="0" w:color="auto"/>
              <w:left w:val="nil"/>
              <w:bottom w:val="single" w:sz="4" w:space="0" w:color="auto"/>
              <w:right w:val="nil"/>
            </w:tcBorders>
            <w:noWrap/>
            <w:vAlign w:val="center"/>
            <w:hideMark/>
          </w:tcPr>
          <w:p w:rsidR="008A79DA" w:rsidRPr="00D67D87" w:rsidRDefault="008A79DA" w:rsidP="00D67D87">
            <w:pPr>
              <w:jc w:val="center"/>
              <w:rPr>
                <w:color w:val="000000"/>
                <w:sz w:val="24"/>
              </w:rPr>
            </w:pPr>
            <w:r w:rsidRPr="00D67D87">
              <w:rPr>
                <w:color w:val="000000"/>
                <w:sz w:val="24"/>
              </w:rPr>
              <w:t>44 hst</w:t>
            </w:r>
          </w:p>
        </w:tc>
        <w:tc>
          <w:tcPr>
            <w:tcW w:w="2494" w:type="dxa"/>
            <w:gridSpan w:val="2"/>
            <w:tcBorders>
              <w:top w:val="single" w:sz="4" w:space="0" w:color="auto"/>
              <w:left w:val="nil"/>
              <w:bottom w:val="single" w:sz="4" w:space="0" w:color="auto"/>
              <w:right w:val="nil"/>
            </w:tcBorders>
            <w:noWrap/>
            <w:vAlign w:val="center"/>
            <w:hideMark/>
          </w:tcPr>
          <w:p w:rsidR="008A79DA" w:rsidRPr="00D67D87" w:rsidRDefault="008A79DA" w:rsidP="008A79DA">
            <w:pPr>
              <w:jc w:val="center"/>
              <w:rPr>
                <w:color w:val="000000"/>
                <w:sz w:val="24"/>
              </w:rPr>
            </w:pPr>
            <w:r w:rsidRPr="00D67D87">
              <w:rPr>
                <w:color w:val="000000"/>
                <w:sz w:val="24"/>
              </w:rPr>
              <w:t>51 hst</w:t>
            </w:r>
          </w:p>
        </w:tc>
        <w:tc>
          <w:tcPr>
            <w:tcW w:w="2459" w:type="dxa"/>
            <w:gridSpan w:val="2"/>
            <w:tcBorders>
              <w:top w:val="single" w:sz="4" w:space="0" w:color="auto"/>
              <w:left w:val="nil"/>
              <w:bottom w:val="single" w:sz="4" w:space="0" w:color="auto"/>
              <w:right w:val="nil"/>
            </w:tcBorders>
            <w:noWrap/>
            <w:vAlign w:val="center"/>
            <w:hideMark/>
          </w:tcPr>
          <w:p w:rsidR="008A79DA" w:rsidRPr="00D67D87" w:rsidRDefault="008A79DA" w:rsidP="008A79DA">
            <w:pPr>
              <w:jc w:val="center"/>
              <w:rPr>
                <w:color w:val="000000"/>
                <w:sz w:val="24"/>
              </w:rPr>
            </w:pPr>
            <w:r w:rsidRPr="00D67D87">
              <w:rPr>
                <w:color w:val="000000"/>
                <w:sz w:val="24"/>
              </w:rPr>
              <w:t>58 hst</w:t>
            </w:r>
          </w:p>
        </w:tc>
      </w:tr>
      <w:tr w:rsidR="008A79DA" w:rsidRPr="006204F2" w:rsidTr="00D67D87">
        <w:trPr>
          <w:trHeight w:val="260"/>
        </w:trPr>
        <w:tc>
          <w:tcPr>
            <w:tcW w:w="139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P1</w:t>
            </w:r>
          </w:p>
        </w:tc>
        <w:tc>
          <w:tcPr>
            <w:tcW w:w="1541"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10,00</w:t>
            </w:r>
          </w:p>
        </w:tc>
        <w:tc>
          <w:tcPr>
            <w:tcW w:w="770"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c>
          <w:tcPr>
            <w:tcW w:w="1695"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15,59</w:t>
            </w:r>
          </w:p>
        </w:tc>
        <w:tc>
          <w:tcPr>
            <w:tcW w:w="799"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c>
          <w:tcPr>
            <w:tcW w:w="166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22,85</w:t>
            </w:r>
          </w:p>
        </w:tc>
        <w:tc>
          <w:tcPr>
            <w:tcW w:w="793"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r>
      <w:tr w:rsidR="008A79DA" w:rsidRPr="006204F2" w:rsidTr="00D67D87">
        <w:trPr>
          <w:trHeight w:val="230"/>
        </w:trPr>
        <w:tc>
          <w:tcPr>
            <w:tcW w:w="139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P2</w:t>
            </w:r>
          </w:p>
        </w:tc>
        <w:tc>
          <w:tcPr>
            <w:tcW w:w="1541"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12,78</w:t>
            </w:r>
          </w:p>
        </w:tc>
        <w:tc>
          <w:tcPr>
            <w:tcW w:w="770"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b</w:t>
            </w:r>
          </w:p>
        </w:tc>
        <w:tc>
          <w:tcPr>
            <w:tcW w:w="1695"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20,44</w:t>
            </w:r>
          </w:p>
        </w:tc>
        <w:tc>
          <w:tcPr>
            <w:tcW w:w="799"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b</w:t>
            </w:r>
          </w:p>
        </w:tc>
        <w:tc>
          <w:tcPr>
            <w:tcW w:w="166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27,11</w:t>
            </w:r>
          </w:p>
        </w:tc>
        <w:tc>
          <w:tcPr>
            <w:tcW w:w="793" w:type="dxa"/>
            <w:tcBorders>
              <w:top w:val="nil"/>
              <w:left w:val="nil"/>
              <w:bottom w:val="nil"/>
              <w:right w:val="nil"/>
            </w:tcBorders>
            <w:noWrap/>
            <w:hideMark/>
          </w:tcPr>
          <w:p w:rsidR="008A79DA" w:rsidRPr="00D67D87" w:rsidRDefault="008A79DA" w:rsidP="008A79DA">
            <w:pPr>
              <w:ind w:right="-280"/>
              <w:rPr>
                <w:color w:val="000000"/>
                <w:sz w:val="24"/>
              </w:rPr>
            </w:pPr>
            <w:r w:rsidRPr="00D67D87">
              <w:rPr>
                <w:color w:val="000000"/>
                <w:sz w:val="24"/>
              </w:rPr>
              <w:t xml:space="preserve">    b</w:t>
            </w:r>
          </w:p>
        </w:tc>
      </w:tr>
      <w:tr w:rsidR="008A79DA" w:rsidRPr="006204F2" w:rsidTr="00D67D87">
        <w:trPr>
          <w:trHeight w:val="260"/>
        </w:trPr>
        <w:tc>
          <w:tcPr>
            <w:tcW w:w="139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P3</w:t>
            </w:r>
          </w:p>
        </w:tc>
        <w:tc>
          <w:tcPr>
            <w:tcW w:w="1541"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9,48</w:t>
            </w:r>
          </w:p>
        </w:tc>
        <w:tc>
          <w:tcPr>
            <w:tcW w:w="770"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c>
          <w:tcPr>
            <w:tcW w:w="1695"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17,56</w:t>
            </w:r>
          </w:p>
        </w:tc>
        <w:tc>
          <w:tcPr>
            <w:tcW w:w="799"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c>
          <w:tcPr>
            <w:tcW w:w="1666"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24,48</w:t>
            </w:r>
          </w:p>
        </w:tc>
        <w:tc>
          <w:tcPr>
            <w:tcW w:w="793" w:type="dxa"/>
            <w:tcBorders>
              <w:top w:val="nil"/>
              <w:left w:val="nil"/>
              <w:bottom w:val="nil"/>
              <w:right w:val="nil"/>
            </w:tcBorders>
            <w:noWrap/>
            <w:hideMark/>
          </w:tcPr>
          <w:p w:rsidR="008A79DA" w:rsidRPr="00D67D87" w:rsidRDefault="008A79DA" w:rsidP="008A79DA">
            <w:pPr>
              <w:jc w:val="center"/>
              <w:rPr>
                <w:color w:val="000000"/>
                <w:sz w:val="24"/>
              </w:rPr>
            </w:pPr>
            <w:r w:rsidRPr="00D67D87">
              <w:rPr>
                <w:color w:val="000000"/>
                <w:sz w:val="24"/>
              </w:rPr>
              <w:t>a</w:t>
            </w:r>
          </w:p>
        </w:tc>
      </w:tr>
      <w:tr w:rsidR="008A79DA" w:rsidRPr="006204F2" w:rsidTr="00D67D87">
        <w:trPr>
          <w:trHeight w:val="233"/>
        </w:trPr>
        <w:tc>
          <w:tcPr>
            <w:tcW w:w="1396"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BNJ 0,05</w:t>
            </w:r>
          </w:p>
        </w:tc>
        <w:tc>
          <w:tcPr>
            <w:tcW w:w="1541"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      2,19</w:t>
            </w:r>
          </w:p>
        </w:tc>
        <w:tc>
          <w:tcPr>
            <w:tcW w:w="770"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 </w:t>
            </w:r>
          </w:p>
        </w:tc>
        <w:tc>
          <w:tcPr>
            <w:tcW w:w="1695"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 xml:space="preserve">         2,73</w:t>
            </w:r>
          </w:p>
        </w:tc>
        <w:tc>
          <w:tcPr>
            <w:tcW w:w="799"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 </w:t>
            </w:r>
          </w:p>
        </w:tc>
        <w:tc>
          <w:tcPr>
            <w:tcW w:w="1666" w:type="dxa"/>
            <w:tcBorders>
              <w:top w:val="single" w:sz="4" w:space="0" w:color="auto"/>
              <w:left w:val="nil"/>
              <w:bottom w:val="single" w:sz="4" w:space="0" w:color="auto"/>
              <w:right w:val="nil"/>
            </w:tcBorders>
            <w:noWrap/>
            <w:vAlign w:val="bottom"/>
            <w:hideMark/>
          </w:tcPr>
          <w:p w:rsidR="008A79DA" w:rsidRPr="00D67D87" w:rsidRDefault="008A79DA" w:rsidP="008A79DA">
            <w:pPr>
              <w:rPr>
                <w:color w:val="000000"/>
                <w:sz w:val="24"/>
              </w:rPr>
            </w:pPr>
            <w:r w:rsidRPr="00D67D87">
              <w:rPr>
                <w:color w:val="000000"/>
                <w:sz w:val="24"/>
              </w:rPr>
              <w:t xml:space="preserve">         2,55</w:t>
            </w:r>
          </w:p>
        </w:tc>
        <w:tc>
          <w:tcPr>
            <w:tcW w:w="793" w:type="dxa"/>
            <w:tcBorders>
              <w:top w:val="single" w:sz="4" w:space="0" w:color="auto"/>
              <w:left w:val="nil"/>
              <w:bottom w:val="single" w:sz="4" w:space="0" w:color="auto"/>
              <w:right w:val="nil"/>
            </w:tcBorders>
            <w:noWrap/>
            <w:vAlign w:val="bottom"/>
            <w:hideMark/>
          </w:tcPr>
          <w:p w:rsidR="008A79DA" w:rsidRPr="00D67D87" w:rsidRDefault="008A79DA" w:rsidP="008A79DA">
            <w:pPr>
              <w:jc w:val="center"/>
              <w:rPr>
                <w:color w:val="000000"/>
                <w:sz w:val="24"/>
              </w:rPr>
            </w:pPr>
          </w:p>
        </w:tc>
      </w:tr>
    </w:tbl>
    <w:p w:rsidR="008A79DA" w:rsidRDefault="008A79DA" w:rsidP="008A79DA">
      <w:pPr>
        <w:ind w:left="1276" w:hanging="1276"/>
        <w:jc w:val="both"/>
        <w:rPr>
          <w:sz w:val="24"/>
          <w:szCs w:val="24"/>
        </w:rPr>
      </w:pPr>
      <w:r w:rsidRPr="00CF7029">
        <w:rPr>
          <w:sz w:val="24"/>
          <w:szCs w:val="24"/>
        </w:rPr>
        <w:t>Keterangan: Angka-angka yang dikuti huruf yang sama pada kolom yang sama menyatakan berbed</w:t>
      </w:r>
      <w:r>
        <w:rPr>
          <w:sz w:val="24"/>
          <w:szCs w:val="24"/>
        </w:rPr>
        <w:t xml:space="preserve">a tidak nyata pada taraf uji </w:t>
      </w:r>
      <w:r w:rsidRPr="00CF7029">
        <w:rPr>
          <w:sz w:val="24"/>
          <w:szCs w:val="24"/>
        </w:rPr>
        <w:t>5%</w:t>
      </w:r>
    </w:p>
    <w:p w:rsidR="001E2854" w:rsidRDefault="00FD65E3" w:rsidP="001E2854">
      <w:pPr>
        <w:spacing w:before="240" w:after="120"/>
        <w:ind w:firstLine="720"/>
        <w:contextualSpacing/>
        <w:jc w:val="both"/>
        <w:rPr>
          <w:sz w:val="24"/>
          <w:szCs w:val="24"/>
        </w:rPr>
      </w:pPr>
      <w:r>
        <w:rPr>
          <w:sz w:val="24"/>
          <w:szCs w:val="24"/>
        </w:rPr>
        <w:t>Berdasarkan tabel 3</w:t>
      </w:r>
      <w:r w:rsidR="00F80DCD">
        <w:rPr>
          <w:sz w:val="24"/>
          <w:szCs w:val="24"/>
        </w:rPr>
        <w:t xml:space="preserve"> pemberian pupuk NPK Mutiara P2 (9,9 g/pot) varietas Inpari WBC 13 menunjukkan hasil jumlah anakan keseluruhan terbanyak umur 44 hst (12,78 anakan), 51 hst (20,44 anakan) dan 58 hst (27,11 anakan) berbeda nyata dengan perlakuan P1 dan P3, tetapi umur 65 hst (34,15 anakan) berbeda tidak nyata dengan P1 dan P3, Seperti pada grafik 3.</w:t>
      </w:r>
    </w:p>
    <w:p w:rsidR="0041244A" w:rsidRDefault="0041244A" w:rsidP="001E2854">
      <w:pPr>
        <w:spacing w:before="240" w:after="120"/>
        <w:ind w:firstLine="720"/>
        <w:contextualSpacing/>
        <w:jc w:val="both"/>
        <w:rPr>
          <w:sz w:val="24"/>
          <w:szCs w:val="24"/>
        </w:rPr>
      </w:pPr>
    </w:p>
    <w:p w:rsidR="009B555C" w:rsidRDefault="009B555C" w:rsidP="001E2854">
      <w:pPr>
        <w:spacing w:before="240" w:after="120"/>
        <w:ind w:firstLine="720"/>
        <w:contextualSpacing/>
        <w:jc w:val="both"/>
        <w:rPr>
          <w:sz w:val="24"/>
          <w:szCs w:val="24"/>
        </w:rPr>
      </w:pPr>
    </w:p>
    <w:p w:rsidR="0041244A" w:rsidRDefault="0041244A" w:rsidP="001E2854">
      <w:pPr>
        <w:spacing w:before="240" w:after="120"/>
        <w:ind w:firstLine="720"/>
        <w:contextualSpacing/>
        <w:jc w:val="both"/>
        <w:rPr>
          <w:sz w:val="24"/>
          <w:szCs w:val="24"/>
        </w:rPr>
      </w:pPr>
    </w:p>
    <w:p w:rsidR="000E234B" w:rsidRDefault="000E234B" w:rsidP="001E2854">
      <w:pPr>
        <w:spacing w:before="240" w:after="120"/>
        <w:ind w:firstLine="720"/>
        <w:contextualSpacing/>
        <w:jc w:val="both"/>
        <w:rPr>
          <w:sz w:val="24"/>
          <w:szCs w:val="24"/>
        </w:rPr>
      </w:pPr>
      <w:r>
        <w:rPr>
          <w:noProof/>
        </w:rPr>
        <w:drawing>
          <wp:anchor distT="0" distB="0" distL="114300" distR="114300" simplePos="0" relativeHeight="251666432" behindDoc="0" locked="0" layoutInCell="1" allowOverlap="1" wp14:anchorId="776129BF" wp14:editId="658B8B7B">
            <wp:simplePos x="0" y="0"/>
            <wp:positionH relativeFrom="column">
              <wp:posOffset>15653</wp:posOffset>
            </wp:positionH>
            <wp:positionV relativeFrom="paragraph">
              <wp:posOffset>55820</wp:posOffset>
            </wp:positionV>
            <wp:extent cx="5465135" cy="1733107"/>
            <wp:effectExtent l="0" t="0" r="21590" b="19685"/>
            <wp:wrapNone/>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rsidR="000E234B" w:rsidRDefault="000E234B" w:rsidP="000E234B">
      <w:pPr>
        <w:spacing w:after="240"/>
        <w:rPr>
          <w:sz w:val="24"/>
          <w:szCs w:val="24"/>
        </w:rPr>
      </w:pPr>
    </w:p>
    <w:p w:rsidR="000E234B" w:rsidRDefault="000E234B" w:rsidP="000E234B">
      <w:pPr>
        <w:spacing w:after="240"/>
        <w:rPr>
          <w:sz w:val="24"/>
          <w:szCs w:val="24"/>
        </w:rPr>
      </w:pPr>
    </w:p>
    <w:p w:rsidR="000E234B" w:rsidRDefault="000E234B" w:rsidP="000E234B">
      <w:pPr>
        <w:tabs>
          <w:tab w:val="left" w:pos="2897"/>
        </w:tabs>
        <w:spacing w:before="240" w:after="240"/>
        <w:rPr>
          <w:sz w:val="24"/>
          <w:szCs w:val="24"/>
        </w:rPr>
      </w:pPr>
      <w:r>
        <w:rPr>
          <w:sz w:val="24"/>
          <w:szCs w:val="24"/>
        </w:rPr>
        <w:tab/>
      </w:r>
    </w:p>
    <w:p w:rsidR="00D67D87" w:rsidRDefault="00D67D87" w:rsidP="000E234B">
      <w:pPr>
        <w:tabs>
          <w:tab w:val="left" w:pos="2897"/>
        </w:tabs>
        <w:spacing w:before="240" w:after="240"/>
        <w:rPr>
          <w:sz w:val="24"/>
          <w:szCs w:val="24"/>
        </w:rPr>
      </w:pPr>
    </w:p>
    <w:p w:rsidR="0041244A" w:rsidRDefault="0041244A" w:rsidP="0041244A">
      <w:pPr>
        <w:spacing w:before="240" w:after="240"/>
        <w:rPr>
          <w:sz w:val="24"/>
          <w:szCs w:val="24"/>
        </w:rPr>
      </w:pPr>
      <w:bookmarkStart w:id="4" w:name="_Toc223031238"/>
      <w:bookmarkStart w:id="5" w:name="_Toc221108517"/>
    </w:p>
    <w:p w:rsidR="00D67D87" w:rsidRPr="0041244A" w:rsidRDefault="0041244A" w:rsidP="0041244A">
      <w:pPr>
        <w:rPr>
          <w:sz w:val="24"/>
          <w:szCs w:val="24"/>
        </w:rPr>
      </w:pPr>
      <w:r w:rsidRPr="00287487">
        <w:rPr>
          <w:sz w:val="24"/>
          <w:szCs w:val="24"/>
        </w:rPr>
        <w:t>Grafik</w:t>
      </w:r>
      <w:r>
        <w:rPr>
          <w:sz w:val="24"/>
          <w:szCs w:val="24"/>
        </w:rPr>
        <w:t xml:space="preserve"> 3.</w:t>
      </w:r>
      <w:r w:rsidRPr="00287487">
        <w:rPr>
          <w:sz w:val="24"/>
          <w:szCs w:val="24"/>
        </w:rPr>
        <w:t xml:space="preserve"> </w:t>
      </w:r>
      <w:r>
        <w:rPr>
          <w:color w:val="000000"/>
          <w:sz w:val="24"/>
        </w:rPr>
        <w:t>Jumlah Anakan K</w:t>
      </w:r>
      <w:r w:rsidRPr="00070BB8">
        <w:rPr>
          <w:color w:val="000000"/>
          <w:sz w:val="24"/>
        </w:rPr>
        <w:t>eseluruhan</w:t>
      </w:r>
      <w:r w:rsidRPr="00287487">
        <w:rPr>
          <w:sz w:val="24"/>
          <w:szCs w:val="24"/>
        </w:rPr>
        <w:t xml:space="preserve"> </w:t>
      </w:r>
      <w:r>
        <w:rPr>
          <w:sz w:val="24"/>
          <w:szCs w:val="24"/>
        </w:rPr>
        <w:t>P</w:t>
      </w:r>
      <w:r w:rsidRPr="00287487">
        <w:rPr>
          <w:sz w:val="24"/>
          <w:szCs w:val="24"/>
        </w:rPr>
        <w:t>adi</w:t>
      </w:r>
      <w:r>
        <w:rPr>
          <w:sz w:val="24"/>
          <w:szCs w:val="24"/>
        </w:rPr>
        <w:t xml:space="preserve"> Umur 65 hst V</w:t>
      </w:r>
      <w:r w:rsidRPr="00287487">
        <w:rPr>
          <w:sz w:val="24"/>
          <w:szCs w:val="24"/>
        </w:rPr>
        <w:t>arietas Inpari WBC 13</w:t>
      </w:r>
      <w:r>
        <w:rPr>
          <w:sz w:val="24"/>
          <w:szCs w:val="24"/>
        </w:rPr>
        <w:t xml:space="preserve"> </w:t>
      </w:r>
    </w:p>
    <w:p w:rsidR="0041244A" w:rsidRDefault="0041244A" w:rsidP="00FF5D23">
      <w:pPr>
        <w:spacing w:before="240" w:after="120"/>
        <w:contextualSpacing/>
        <w:jc w:val="both"/>
        <w:rPr>
          <w:b/>
          <w:sz w:val="24"/>
          <w:szCs w:val="24"/>
        </w:rPr>
      </w:pPr>
    </w:p>
    <w:p w:rsidR="00982B65" w:rsidRPr="00FF5D23" w:rsidRDefault="00982B65" w:rsidP="00FF5D23">
      <w:pPr>
        <w:spacing w:before="240" w:after="120"/>
        <w:contextualSpacing/>
        <w:jc w:val="both"/>
        <w:rPr>
          <w:b/>
          <w:sz w:val="24"/>
          <w:szCs w:val="24"/>
        </w:rPr>
      </w:pPr>
      <w:r w:rsidRPr="00FF5D23">
        <w:rPr>
          <w:b/>
          <w:sz w:val="24"/>
          <w:szCs w:val="24"/>
        </w:rPr>
        <w:t>Jumlah Anakan Produktif</w:t>
      </w:r>
      <w:r w:rsidR="00FF5D23" w:rsidRPr="00FF5D23">
        <w:rPr>
          <w:b/>
          <w:sz w:val="24"/>
          <w:szCs w:val="24"/>
        </w:rPr>
        <w:t xml:space="preserve"> </w:t>
      </w:r>
      <w:r w:rsidRPr="00FF5D23">
        <w:rPr>
          <w:b/>
          <w:sz w:val="24"/>
          <w:szCs w:val="24"/>
        </w:rPr>
        <w:t>Varietas Inpari WBC 13</w:t>
      </w:r>
      <w:bookmarkEnd w:id="4"/>
      <w:r w:rsidRPr="00FF5D23">
        <w:rPr>
          <w:b/>
          <w:sz w:val="24"/>
          <w:szCs w:val="24"/>
        </w:rPr>
        <w:t xml:space="preserve"> </w:t>
      </w:r>
      <w:bookmarkEnd w:id="5"/>
    </w:p>
    <w:p w:rsidR="00983320" w:rsidRDefault="00983320" w:rsidP="00FD65E3">
      <w:pPr>
        <w:spacing w:after="120"/>
        <w:ind w:firstLine="720"/>
        <w:contextualSpacing/>
        <w:jc w:val="both"/>
        <w:rPr>
          <w:sz w:val="24"/>
          <w:szCs w:val="24"/>
        </w:rPr>
      </w:pPr>
      <w:r>
        <w:rPr>
          <w:sz w:val="24"/>
          <w:szCs w:val="24"/>
        </w:rPr>
        <w:t>P</w:t>
      </w:r>
      <w:r w:rsidR="00982B65">
        <w:rPr>
          <w:sz w:val="24"/>
          <w:szCs w:val="24"/>
        </w:rPr>
        <w:t>emberian pupuk NPK</w:t>
      </w:r>
      <w:r w:rsidR="00982B65" w:rsidRPr="003C7C83">
        <w:rPr>
          <w:sz w:val="24"/>
          <w:szCs w:val="24"/>
        </w:rPr>
        <w:t xml:space="preserve"> </w:t>
      </w:r>
      <w:r w:rsidR="00FF052B">
        <w:rPr>
          <w:sz w:val="24"/>
          <w:szCs w:val="24"/>
        </w:rPr>
        <w:t>varietas</w:t>
      </w:r>
      <w:r w:rsidR="00982B65">
        <w:rPr>
          <w:sz w:val="24"/>
          <w:szCs w:val="24"/>
        </w:rPr>
        <w:t xml:space="preserve"> Inpari WBC 13 </w:t>
      </w:r>
      <w:r w:rsidR="00982B65" w:rsidRPr="003C7C83">
        <w:rPr>
          <w:sz w:val="24"/>
          <w:szCs w:val="24"/>
        </w:rPr>
        <w:t>berpengaruh nyata</w:t>
      </w:r>
      <w:r w:rsidR="00982B65">
        <w:rPr>
          <w:sz w:val="24"/>
          <w:szCs w:val="24"/>
        </w:rPr>
        <w:t xml:space="preserve"> </w:t>
      </w:r>
      <w:r w:rsidR="00982B65" w:rsidRPr="003C7C83">
        <w:rPr>
          <w:sz w:val="24"/>
          <w:szCs w:val="24"/>
        </w:rPr>
        <w:t>terhadap</w:t>
      </w:r>
      <w:r w:rsidR="00982B65">
        <w:rPr>
          <w:sz w:val="24"/>
          <w:szCs w:val="24"/>
        </w:rPr>
        <w:t xml:space="preserve"> jumlah anakan produktif pada umur 72 hst dan berpengaruh sangat nyata</w:t>
      </w:r>
      <w:r w:rsidR="00982B65" w:rsidRPr="003C7C83">
        <w:rPr>
          <w:sz w:val="24"/>
          <w:szCs w:val="24"/>
        </w:rPr>
        <w:t xml:space="preserve"> </w:t>
      </w:r>
      <w:r w:rsidR="00982B65">
        <w:rPr>
          <w:sz w:val="24"/>
          <w:szCs w:val="24"/>
        </w:rPr>
        <w:t>umur 79 hst, 86 hst, 93 hst, dan 100 hst.</w:t>
      </w:r>
      <w:r w:rsidR="00982B65" w:rsidRPr="00B3682B">
        <w:rPr>
          <w:sz w:val="24"/>
          <w:szCs w:val="24"/>
        </w:rPr>
        <w:t xml:space="preserve"> </w:t>
      </w:r>
      <w:bookmarkStart w:id="6" w:name="_Toc223031239"/>
      <w:r w:rsidR="00FD65E3" w:rsidRPr="003C7C83">
        <w:rPr>
          <w:sz w:val="24"/>
          <w:szCs w:val="24"/>
        </w:rPr>
        <w:t>Berdasarkan uji BNJ</w:t>
      </w:r>
      <w:r w:rsidR="00FD65E3" w:rsidRPr="003C7C83">
        <w:rPr>
          <w:sz w:val="24"/>
          <w:szCs w:val="24"/>
          <w:vertAlign w:val="subscript"/>
        </w:rPr>
        <w:t>0,0</w:t>
      </w:r>
      <w:r w:rsidR="00FD65E3">
        <w:rPr>
          <w:sz w:val="24"/>
          <w:szCs w:val="24"/>
          <w:vertAlign w:val="subscript"/>
        </w:rPr>
        <w:t>5</w:t>
      </w:r>
      <w:r w:rsidR="00FD65E3" w:rsidRPr="003C7C83">
        <w:rPr>
          <w:sz w:val="24"/>
          <w:szCs w:val="24"/>
          <w:vertAlign w:val="subscript"/>
        </w:rPr>
        <w:t xml:space="preserve"> </w:t>
      </w:r>
      <w:r w:rsidR="00FD65E3">
        <w:rPr>
          <w:sz w:val="24"/>
          <w:szCs w:val="24"/>
        </w:rPr>
        <w:t>dilihat tabel 5.</w:t>
      </w:r>
    </w:p>
    <w:p w:rsidR="000E234B" w:rsidRPr="00782238" w:rsidRDefault="000E234B" w:rsidP="000E234B">
      <w:pPr>
        <w:ind w:left="993" w:hanging="993"/>
        <w:jc w:val="both"/>
        <w:rPr>
          <w:color w:val="000000"/>
          <w:sz w:val="24"/>
        </w:rPr>
      </w:pPr>
      <w:r>
        <w:rPr>
          <w:color w:val="000000"/>
          <w:sz w:val="24"/>
        </w:rPr>
        <w:t>Tabel 5</w:t>
      </w:r>
      <w:r w:rsidRPr="00782238">
        <w:rPr>
          <w:color w:val="000000"/>
          <w:sz w:val="24"/>
        </w:rPr>
        <w:t xml:space="preserve">. Pengaruh Pemberian Pupuk NPK </w:t>
      </w:r>
      <w:r>
        <w:rPr>
          <w:color w:val="000000"/>
          <w:sz w:val="24"/>
        </w:rPr>
        <w:t>Mutiara t</w:t>
      </w:r>
      <w:r w:rsidRPr="00782238">
        <w:rPr>
          <w:color w:val="000000"/>
          <w:sz w:val="24"/>
        </w:rPr>
        <w:t xml:space="preserve">erhadap Jumlah Anakan Produktif </w:t>
      </w:r>
      <w:r>
        <w:rPr>
          <w:color w:val="000000"/>
          <w:sz w:val="24"/>
        </w:rPr>
        <w:t>P</w:t>
      </w:r>
      <w:r w:rsidRPr="00782238">
        <w:rPr>
          <w:color w:val="000000"/>
          <w:sz w:val="24"/>
        </w:rPr>
        <w:t>adi Varietas Inpari WBC 13</w:t>
      </w:r>
    </w:p>
    <w:tbl>
      <w:tblPr>
        <w:tblW w:w="8647" w:type="dxa"/>
        <w:tblInd w:w="108" w:type="dxa"/>
        <w:tblLook w:val="04A0" w:firstRow="1" w:lastRow="0" w:firstColumn="1" w:lastColumn="0" w:noHBand="0" w:noVBand="1"/>
      </w:tblPr>
      <w:tblGrid>
        <w:gridCol w:w="1176"/>
        <w:gridCol w:w="1059"/>
        <w:gridCol w:w="584"/>
        <w:gridCol w:w="790"/>
        <w:gridCol w:w="593"/>
        <w:gridCol w:w="890"/>
        <w:gridCol w:w="490"/>
        <w:gridCol w:w="890"/>
        <w:gridCol w:w="547"/>
        <w:gridCol w:w="936"/>
        <w:gridCol w:w="692"/>
      </w:tblGrid>
      <w:tr w:rsidR="000E234B" w:rsidRPr="007029F6" w:rsidTr="00057960">
        <w:trPr>
          <w:trHeight w:val="340"/>
        </w:trPr>
        <w:tc>
          <w:tcPr>
            <w:tcW w:w="1176" w:type="dxa"/>
            <w:vMerge w:val="restart"/>
            <w:tcBorders>
              <w:top w:val="single" w:sz="4" w:space="0" w:color="auto"/>
              <w:left w:val="nil"/>
              <w:bottom w:val="single" w:sz="4" w:space="0" w:color="000000"/>
              <w:right w:val="nil"/>
            </w:tcBorders>
            <w:noWrap/>
            <w:vAlign w:val="center"/>
            <w:hideMark/>
          </w:tcPr>
          <w:p w:rsidR="000E234B" w:rsidRPr="007029F6" w:rsidRDefault="000E234B" w:rsidP="00057960">
            <w:pPr>
              <w:jc w:val="center"/>
              <w:rPr>
                <w:color w:val="000000"/>
                <w:sz w:val="24"/>
                <w:szCs w:val="24"/>
              </w:rPr>
            </w:pPr>
            <w:r w:rsidRPr="007029F6">
              <w:rPr>
                <w:color w:val="000000"/>
                <w:sz w:val="24"/>
                <w:szCs w:val="24"/>
              </w:rPr>
              <w:t>Perlakuan</w:t>
            </w:r>
          </w:p>
        </w:tc>
        <w:tc>
          <w:tcPr>
            <w:tcW w:w="7471" w:type="dxa"/>
            <w:gridSpan w:val="10"/>
            <w:tcBorders>
              <w:top w:val="single" w:sz="4" w:space="0" w:color="auto"/>
              <w:left w:val="nil"/>
              <w:bottom w:val="single" w:sz="4" w:space="0" w:color="auto"/>
              <w:right w:val="nil"/>
            </w:tcBorders>
            <w:noWrap/>
            <w:vAlign w:val="bottom"/>
            <w:hideMark/>
          </w:tcPr>
          <w:p w:rsidR="000E234B" w:rsidRPr="007029F6" w:rsidRDefault="000E234B" w:rsidP="00057960">
            <w:pPr>
              <w:jc w:val="center"/>
              <w:rPr>
                <w:color w:val="000000"/>
                <w:sz w:val="24"/>
                <w:szCs w:val="24"/>
              </w:rPr>
            </w:pPr>
            <w:r w:rsidRPr="007029F6">
              <w:rPr>
                <w:color w:val="000000"/>
                <w:sz w:val="24"/>
                <w:szCs w:val="24"/>
              </w:rPr>
              <w:t>Jumlah Anakan Produktif</w:t>
            </w:r>
          </w:p>
        </w:tc>
      </w:tr>
      <w:tr w:rsidR="000E234B" w:rsidRPr="007029F6" w:rsidTr="00057960">
        <w:trPr>
          <w:trHeight w:val="340"/>
        </w:trPr>
        <w:tc>
          <w:tcPr>
            <w:tcW w:w="1176" w:type="dxa"/>
            <w:vMerge/>
            <w:tcBorders>
              <w:top w:val="single" w:sz="4" w:space="0" w:color="auto"/>
              <w:left w:val="nil"/>
              <w:bottom w:val="single" w:sz="4" w:space="0" w:color="000000"/>
              <w:right w:val="nil"/>
            </w:tcBorders>
            <w:vAlign w:val="center"/>
            <w:hideMark/>
          </w:tcPr>
          <w:p w:rsidR="000E234B" w:rsidRPr="007029F6" w:rsidRDefault="000E234B" w:rsidP="00057960">
            <w:pPr>
              <w:rPr>
                <w:color w:val="000000"/>
                <w:sz w:val="24"/>
                <w:szCs w:val="24"/>
              </w:rPr>
            </w:pPr>
          </w:p>
        </w:tc>
        <w:tc>
          <w:tcPr>
            <w:tcW w:w="1059"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7</w:t>
            </w:r>
            <w:r w:rsidRPr="007029F6">
              <w:rPr>
                <w:color w:val="000000"/>
                <w:sz w:val="24"/>
                <w:szCs w:val="24"/>
              </w:rPr>
              <w:t xml:space="preserve">2 hst </w:t>
            </w:r>
          </w:p>
        </w:tc>
        <w:tc>
          <w:tcPr>
            <w:tcW w:w="1374" w:type="dxa"/>
            <w:gridSpan w:val="2"/>
            <w:tcBorders>
              <w:top w:val="single" w:sz="4" w:space="0" w:color="auto"/>
              <w:left w:val="nil"/>
              <w:bottom w:val="single" w:sz="4" w:space="0" w:color="auto"/>
              <w:right w:val="nil"/>
            </w:tcBorders>
            <w:noWrap/>
            <w:vAlign w:val="bottom"/>
            <w:hideMark/>
          </w:tcPr>
          <w:p w:rsidR="000E234B" w:rsidRPr="007029F6" w:rsidRDefault="000E234B" w:rsidP="00057960">
            <w:pPr>
              <w:jc w:val="center"/>
              <w:rPr>
                <w:color w:val="000000"/>
                <w:sz w:val="24"/>
                <w:szCs w:val="24"/>
              </w:rPr>
            </w:pPr>
            <w:r w:rsidRPr="007029F6">
              <w:rPr>
                <w:color w:val="000000"/>
                <w:sz w:val="24"/>
                <w:szCs w:val="24"/>
              </w:rPr>
              <w:t xml:space="preserve">        </w:t>
            </w:r>
            <w:r>
              <w:rPr>
                <w:color w:val="000000"/>
                <w:sz w:val="24"/>
                <w:szCs w:val="24"/>
              </w:rPr>
              <w:t xml:space="preserve"> 7</w:t>
            </w:r>
            <w:r w:rsidRPr="007029F6">
              <w:rPr>
                <w:color w:val="000000"/>
                <w:sz w:val="24"/>
                <w:szCs w:val="24"/>
              </w:rPr>
              <w:t>9 hst</w:t>
            </w:r>
          </w:p>
        </w:tc>
        <w:tc>
          <w:tcPr>
            <w:tcW w:w="1483" w:type="dxa"/>
            <w:gridSpan w:val="2"/>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 xml:space="preserve"> </w:t>
            </w:r>
            <w:r w:rsidRPr="007029F6">
              <w:rPr>
                <w:color w:val="000000"/>
                <w:sz w:val="24"/>
                <w:szCs w:val="24"/>
              </w:rPr>
              <w:t xml:space="preserve"> </w:t>
            </w:r>
            <w:r>
              <w:rPr>
                <w:color w:val="000000"/>
                <w:sz w:val="24"/>
                <w:szCs w:val="24"/>
              </w:rPr>
              <w:t>8</w:t>
            </w:r>
            <w:r w:rsidRPr="007029F6">
              <w:rPr>
                <w:color w:val="000000"/>
                <w:sz w:val="24"/>
                <w:szCs w:val="24"/>
              </w:rPr>
              <w:t>6 hst</w:t>
            </w:r>
          </w:p>
        </w:tc>
        <w:tc>
          <w:tcPr>
            <w:tcW w:w="1380" w:type="dxa"/>
            <w:gridSpan w:val="2"/>
            <w:tcBorders>
              <w:top w:val="single" w:sz="4" w:space="0" w:color="auto"/>
              <w:left w:val="nil"/>
              <w:bottom w:val="single" w:sz="4" w:space="0" w:color="auto"/>
              <w:right w:val="nil"/>
            </w:tcBorders>
            <w:noWrap/>
            <w:vAlign w:val="bottom"/>
            <w:hideMark/>
          </w:tcPr>
          <w:p w:rsidR="000E234B" w:rsidRPr="007029F6" w:rsidRDefault="000E234B" w:rsidP="00057960">
            <w:pPr>
              <w:jc w:val="center"/>
              <w:rPr>
                <w:color w:val="000000"/>
                <w:sz w:val="24"/>
                <w:szCs w:val="24"/>
              </w:rPr>
            </w:pPr>
            <w:r w:rsidRPr="007029F6">
              <w:rPr>
                <w:color w:val="000000"/>
                <w:sz w:val="24"/>
                <w:szCs w:val="24"/>
              </w:rPr>
              <w:t xml:space="preserve">    </w:t>
            </w:r>
            <w:r>
              <w:rPr>
                <w:color w:val="000000"/>
                <w:sz w:val="24"/>
                <w:szCs w:val="24"/>
              </w:rPr>
              <w:t xml:space="preserve">  </w:t>
            </w:r>
            <w:r w:rsidRPr="007029F6">
              <w:rPr>
                <w:color w:val="000000"/>
                <w:sz w:val="24"/>
                <w:szCs w:val="24"/>
              </w:rPr>
              <w:t xml:space="preserve"> </w:t>
            </w:r>
            <w:r>
              <w:rPr>
                <w:color w:val="000000"/>
                <w:sz w:val="24"/>
                <w:szCs w:val="24"/>
              </w:rPr>
              <w:t>9</w:t>
            </w:r>
            <w:r w:rsidRPr="007029F6">
              <w:rPr>
                <w:color w:val="000000"/>
                <w:sz w:val="24"/>
                <w:szCs w:val="24"/>
              </w:rPr>
              <w:t>3 hst</w:t>
            </w:r>
          </w:p>
        </w:tc>
        <w:tc>
          <w:tcPr>
            <w:tcW w:w="2175" w:type="dxa"/>
            <w:gridSpan w:val="3"/>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10</w:t>
            </w:r>
            <w:r w:rsidRPr="007029F6">
              <w:rPr>
                <w:color w:val="000000"/>
                <w:sz w:val="24"/>
                <w:szCs w:val="24"/>
              </w:rPr>
              <w:t>0 hst</w:t>
            </w:r>
          </w:p>
        </w:tc>
      </w:tr>
      <w:tr w:rsidR="000E234B" w:rsidRPr="007029F6" w:rsidTr="00057960">
        <w:trPr>
          <w:trHeight w:val="312"/>
        </w:trPr>
        <w:tc>
          <w:tcPr>
            <w:tcW w:w="117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P1</w:t>
            </w:r>
          </w:p>
        </w:tc>
        <w:tc>
          <w:tcPr>
            <w:tcW w:w="1059"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3,56</w:t>
            </w:r>
          </w:p>
        </w:tc>
        <w:tc>
          <w:tcPr>
            <w:tcW w:w="584"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ab</w:t>
            </w:r>
          </w:p>
        </w:tc>
        <w:tc>
          <w:tcPr>
            <w:tcW w:w="7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11,41</w:t>
            </w:r>
          </w:p>
        </w:tc>
        <w:tc>
          <w:tcPr>
            <w:tcW w:w="593"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14,74</w:t>
            </w:r>
          </w:p>
        </w:tc>
        <w:tc>
          <w:tcPr>
            <w:tcW w:w="4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21,52</w:t>
            </w:r>
          </w:p>
        </w:tc>
        <w:tc>
          <w:tcPr>
            <w:tcW w:w="547"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93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26,81</w:t>
            </w:r>
          </w:p>
        </w:tc>
        <w:tc>
          <w:tcPr>
            <w:tcW w:w="692"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ab</w:t>
            </w:r>
          </w:p>
        </w:tc>
      </w:tr>
      <w:tr w:rsidR="000E234B" w:rsidRPr="007029F6" w:rsidTr="00057960">
        <w:trPr>
          <w:trHeight w:val="299"/>
        </w:trPr>
        <w:tc>
          <w:tcPr>
            <w:tcW w:w="117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P2</w:t>
            </w:r>
          </w:p>
        </w:tc>
        <w:tc>
          <w:tcPr>
            <w:tcW w:w="1059"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4,41</w:t>
            </w:r>
          </w:p>
        </w:tc>
        <w:tc>
          <w:tcPr>
            <w:tcW w:w="584"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b</w:t>
            </w:r>
          </w:p>
        </w:tc>
        <w:tc>
          <w:tcPr>
            <w:tcW w:w="7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12,96</w:t>
            </w:r>
          </w:p>
        </w:tc>
        <w:tc>
          <w:tcPr>
            <w:tcW w:w="593"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b</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16,48</w:t>
            </w:r>
          </w:p>
        </w:tc>
        <w:tc>
          <w:tcPr>
            <w:tcW w:w="4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b</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24,41</w:t>
            </w:r>
          </w:p>
        </w:tc>
        <w:tc>
          <w:tcPr>
            <w:tcW w:w="547"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b</w:t>
            </w:r>
          </w:p>
        </w:tc>
        <w:tc>
          <w:tcPr>
            <w:tcW w:w="93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28,48</w:t>
            </w:r>
          </w:p>
        </w:tc>
        <w:tc>
          <w:tcPr>
            <w:tcW w:w="692"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b</w:t>
            </w:r>
          </w:p>
        </w:tc>
      </w:tr>
      <w:tr w:rsidR="000E234B" w:rsidRPr="007029F6" w:rsidTr="00057960">
        <w:trPr>
          <w:trHeight w:val="249"/>
        </w:trPr>
        <w:tc>
          <w:tcPr>
            <w:tcW w:w="117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P3</w:t>
            </w:r>
          </w:p>
        </w:tc>
        <w:tc>
          <w:tcPr>
            <w:tcW w:w="1059"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3,52</w:t>
            </w:r>
          </w:p>
        </w:tc>
        <w:tc>
          <w:tcPr>
            <w:tcW w:w="584"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7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10,41</w:t>
            </w:r>
          </w:p>
        </w:tc>
        <w:tc>
          <w:tcPr>
            <w:tcW w:w="593"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14,07</w:t>
            </w:r>
          </w:p>
        </w:tc>
        <w:tc>
          <w:tcPr>
            <w:tcW w:w="4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21,41</w:t>
            </w:r>
          </w:p>
        </w:tc>
        <w:tc>
          <w:tcPr>
            <w:tcW w:w="547"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c>
          <w:tcPr>
            <w:tcW w:w="936"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26,67</w:t>
            </w:r>
          </w:p>
        </w:tc>
        <w:tc>
          <w:tcPr>
            <w:tcW w:w="692" w:type="dxa"/>
            <w:tcBorders>
              <w:top w:val="nil"/>
              <w:left w:val="nil"/>
              <w:bottom w:val="nil"/>
              <w:right w:val="nil"/>
            </w:tcBorders>
            <w:noWrap/>
            <w:hideMark/>
          </w:tcPr>
          <w:p w:rsidR="000E234B" w:rsidRPr="007029F6" w:rsidRDefault="000E234B" w:rsidP="00057960">
            <w:pPr>
              <w:jc w:val="center"/>
              <w:rPr>
                <w:color w:val="000000"/>
                <w:sz w:val="24"/>
                <w:szCs w:val="24"/>
              </w:rPr>
            </w:pPr>
            <w:r w:rsidRPr="007029F6">
              <w:rPr>
                <w:color w:val="000000"/>
                <w:sz w:val="24"/>
                <w:szCs w:val="24"/>
              </w:rPr>
              <w:t>a</w:t>
            </w:r>
          </w:p>
        </w:tc>
      </w:tr>
      <w:tr w:rsidR="000E234B" w:rsidRPr="007029F6" w:rsidTr="00057960">
        <w:trPr>
          <w:trHeight w:val="340"/>
        </w:trPr>
        <w:tc>
          <w:tcPr>
            <w:tcW w:w="1176"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BNJ 0,05</w:t>
            </w:r>
          </w:p>
        </w:tc>
        <w:tc>
          <w:tcPr>
            <w:tcW w:w="1059" w:type="dxa"/>
            <w:tcBorders>
              <w:top w:val="single" w:sz="4" w:space="0" w:color="auto"/>
              <w:left w:val="nil"/>
              <w:bottom w:val="single" w:sz="4" w:space="0" w:color="auto"/>
              <w:right w:val="nil"/>
            </w:tcBorders>
            <w:noWrap/>
            <w:vAlign w:val="bottom"/>
            <w:hideMark/>
          </w:tcPr>
          <w:p w:rsidR="000E234B" w:rsidRPr="007029F6" w:rsidRDefault="000E234B" w:rsidP="00057960">
            <w:pPr>
              <w:jc w:val="center"/>
              <w:rPr>
                <w:color w:val="000000"/>
                <w:sz w:val="24"/>
                <w:szCs w:val="24"/>
              </w:rPr>
            </w:pPr>
            <w:r w:rsidRPr="007029F6">
              <w:rPr>
                <w:color w:val="000000"/>
                <w:sz w:val="24"/>
                <w:szCs w:val="24"/>
              </w:rPr>
              <w:t>0,87</w:t>
            </w:r>
          </w:p>
        </w:tc>
        <w:tc>
          <w:tcPr>
            <w:tcW w:w="584"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w:t>
            </w:r>
          </w:p>
        </w:tc>
        <w:tc>
          <w:tcPr>
            <w:tcW w:w="790" w:type="dxa"/>
            <w:tcBorders>
              <w:top w:val="single" w:sz="4" w:space="0" w:color="auto"/>
              <w:left w:val="nil"/>
              <w:bottom w:val="single" w:sz="4" w:space="0" w:color="auto"/>
              <w:right w:val="nil"/>
            </w:tcBorders>
            <w:noWrap/>
            <w:vAlign w:val="bottom"/>
            <w:hideMark/>
          </w:tcPr>
          <w:p w:rsidR="000E234B" w:rsidRPr="007029F6" w:rsidRDefault="000E234B" w:rsidP="00057960">
            <w:pPr>
              <w:jc w:val="center"/>
              <w:rPr>
                <w:color w:val="000000"/>
                <w:sz w:val="24"/>
                <w:szCs w:val="24"/>
              </w:rPr>
            </w:pPr>
            <w:r w:rsidRPr="007029F6">
              <w:rPr>
                <w:color w:val="000000"/>
                <w:sz w:val="24"/>
                <w:szCs w:val="24"/>
              </w:rPr>
              <w:t>1,35</w:t>
            </w:r>
          </w:p>
        </w:tc>
        <w:tc>
          <w:tcPr>
            <w:tcW w:w="593"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w:t>
            </w:r>
          </w:p>
        </w:tc>
        <w:tc>
          <w:tcPr>
            <w:tcW w:w="890"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1,49</w:t>
            </w:r>
          </w:p>
        </w:tc>
        <w:tc>
          <w:tcPr>
            <w:tcW w:w="490"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w:t>
            </w:r>
          </w:p>
        </w:tc>
        <w:tc>
          <w:tcPr>
            <w:tcW w:w="890"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1,89   </w:t>
            </w:r>
          </w:p>
        </w:tc>
        <w:tc>
          <w:tcPr>
            <w:tcW w:w="547"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w:t>
            </w:r>
          </w:p>
        </w:tc>
        <w:tc>
          <w:tcPr>
            <w:tcW w:w="936"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xml:space="preserve">  1,75</w:t>
            </w:r>
          </w:p>
        </w:tc>
        <w:tc>
          <w:tcPr>
            <w:tcW w:w="692" w:type="dxa"/>
            <w:tcBorders>
              <w:top w:val="single" w:sz="4" w:space="0" w:color="auto"/>
              <w:left w:val="nil"/>
              <w:bottom w:val="single" w:sz="4" w:space="0" w:color="auto"/>
              <w:right w:val="nil"/>
            </w:tcBorders>
            <w:noWrap/>
            <w:vAlign w:val="bottom"/>
            <w:hideMark/>
          </w:tcPr>
          <w:p w:rsidR="000E234B" w:rsidRPr="007029F6" w:rsidRDefault="000E234B" w:rsidP="00057960">
            <w:pPr>
              <w:rPr>
                <w:color w:val="000000"/>
                <w:sz w:val="24"/>
                <w:szCs w:val="24"/>
              </w:rPr>
            </w:pPr>
            <w:r w:rsidRPr="007029F6">
              <w:rPr>
                <w:color w:val="000000"/>
                <w:sz w:val="24"/>
                <w:szCs w:val="24"/>
              </w:rPr>
              <w:t> </w:t>
            </w:r>
          </w:p>
        </w:tc>
      </w:tr>
    </w:tbl>
    <w:p w:rsidR="000E234B" w:rsidRDefault="000E234B" w:rsidP="000E234B">
      <w:pPr>
        <w:ind w:left="1276" w:hanging="1276"/>
        <w:jc w:val="both"/>
        <w:rPr>
          <w:sz w:val="24"/>
          <w:szCs w:val="24"/>
        </w:rPr>
      </w:pPr>
      <w:r w:rsidRPr="00CF7029">
        <w:rPr>
          <w:sz w:val="24"/>
          <w:szCs w:val="24"/>
        </w:rPr>
        <w:t>Keterangan: Angka-angka yang dikuti huruf yang sama pada kolom yang sama menyatakan berbed</w:t>
      </w:r>
      <w:r>
        <w:rPr>
          <w:sz w:val="24"/>
          <w:szCs w:val="24"/>
        </w:rPr>
        <w:t xml:space="preserve">a tidak nyata pada taraf uji </w:t>
      </w:r>
      <w:r w:rsidRPr="00CF7029">
        <w:rPr>
          <w:sz w:val="24"/>
          <w:szCs w:val="24"/>
        </w:rPr>
        <w:t>5%</w:t>
      </w:r>
    </w:p>
    <w:p w:rsidR="00D67D87" w:rsidRPr="00D67D87" w:rsidRDefault="00A93A80" w:rsidP="0041244A">
      <w:pPr>
        <w:spacing w:after="240" w:line="276" w:lineRule="auto"/>
        <w:ind w:firstLine="720"/>
        <w:jc w:val="both"/>
        <w:rPr>
          <w:sz w:val="24"/>
          <w:szCs w:val="24"/>
        </w:rPr>
      </w:pPr>
      <w:r w:rsidRPr="00C5132C">
        <w:rPr>
          <w:sz w:val="24"/>
          <w:szCs w:val="24"/>
        </w:rPr>
        <w:t xml:space="preserve">Berdasarkan tabel </w:t>
      </w:r>
      <w:r w:rsidR="00FD65E3">
        <w:rPr>
          <w:sz w:val="24"/>
          <w:szCs w:val="24"/>
        </w:rPr>
        <w:t>5</w:t>
      </w:r>
      <w:r w:rsidRPr="00C5132C">
        <w:rPr>
          <w:sz w:val="24"/>
          <w:szCs w:val="24"/>
        </w:rPr>
        <w:t>, pemberia</w:t>
      </w:r>
      <w:r>
        <w:rPr>
          <w:sz w:val="24"/>
          <w:szCs w:val="24"/>
        </w:rPr>
        <w:t>n pupuk NPK Mutiara P2 (9,9 g/pot</w:t>
      </w:r>
      <w:r w:rsidRPr="00C5132C">
        <w:rPr>
          <w:sz w:val="24"/>
          <w:szCs w:val="24"/>
        </w:rPr>
        <w:t xml:space="preserve">) varietas Inpari WBC </w:t>
      </w:r>
      <w:r>
        <w:rPr>
          <w:sz w:val="24"/>
          <w:szCs w:val="24"/>
        </w:rPr>
        <w:t>13</w:t>
      </w:r>
      <w:r w:rsidRPr="00C5132C">
        <w:rPr>
          <w:sz w:val="24"/>
          <w:szCs w:val="24"/>
        </w:rPr>
        <w:t xml:space="preserve"> menunjukkan hasil jumlah anakan </w:t>
      </w:r>
      <w:r>
        <w:rPr>
          <w:sz w:val="24"/>
          <w:szCs w:val="24"/>
        </w:rPr>
        <w:t>produktif terbanyak umur 72</w:t>
      </w:r>
      <w:r w:rsidRPr="00C5132C">
        <w:rPr>
          <w:sz w:val="24"/>
          <w:szCs w:val="24"/>
        </w:rPr>
        <w:t xml:space="preserve"> hst (</w:t>
      </w:r>
      <w:r>
        <w:rPr>
          <w:sz w:val="24"/>
          <w:szCs w:val="24"/>
        </w:rPr>
        <w:t>4,41 anakan) berbeda tidak nyata dengan P1; 79</w:t>
      </w:r>
      <w:r w:rsidRPr="00C5132C">
        <w:rPr>
          <w:sz w:val="24"/>
          <w:szCs w:val="24"/>
        </w:rPr>
        <w:t xml:space="preserve"> hst (</w:t>
      </w:r>
      <w:r>
        <w:rPr>
          <w:sz w:val="24"/>
          <w:szCs w:val="24"/>
        </w:rPr>
        <w:t xml:space="preserve">12,96 anakan), </w:t>
      </w:r>
      <w:r w:rsidRPr="00C5132C">
        <w:rPr>
          <w:sz w:val="24"/>
          <w:szCs w:val="24"/>
        </w:rPr>
        <w:t>8</w:t>
      </w:r>
      <w:r>
        <w:rPr>
          <w:sz w:val="24"/>
          <w:szCs w:val="24"/>
        </w:rPr>
        <w:t>6</w:t>
      </w:r>
      <w:r w:rsidRPr="00C5132C">
        <w:rPr>
          <w:sz w:val="24"/>
          <w:szCs w:val="24"/>
        </w:rPr>
        <w:t xml:space="preserve"> hst (</w:t>
      </w:r>
      <w:r>
        <w:rPr>
          <w:sz w:val="24"/>
          <w:szCs w:val="24"/>
        </w:rPr>
        <w:t>16,48 anakan), 93 hst (24,41 anakan) berbeda tidak nyata dengan P1 dan P3, 100</w:t>
      </w:r>
      <w:r w:rsidRPr="00C5132C">
        <w:rPr>
          <w:sz w:val="24"/>
          <w:szCs w:val="24"/>
        </w:rPr>
        <w:t xml:space="preserve"> hst (</w:t>
      </w:r>
      <w:r>
        <w:rPr>
          <w:sz w:val="24"/>
          <w:szCs w:val="24"/>
        </w:rPr>
        <w:t>28,48 anakan</w:t>
      </w:r>
      <w:r w:rsidRPr="00C5132C">
        <w:rPr>
          <w:sz w:val="24"/>
          <w:szCs w:val="24"/>
        </w:rPr>
        <w:t>) berbeda</w:t>
      </w:r>
      <w:r>
        <w:rPr>
          <w:sz w:val="24"/>
          <w:szCs w:val="24"/>
        </w:rPr>
        <w:t xml:space="preserve"> tidak nyata dengan perlakuan P1.</w:t>
      </w:r>
      <w:bookmarkStart w:id="7" w:name="_Toc221108518"/>
      <w:bookmarkStart w:id="8" w:name="_Toc223031240"/>
      <w:bookmarkEnd w:id="6"/>
    </w:p>
    <w:p w:rsidR="00982B65" w:rsidRPr="00877479" w:rsidRDefault="00FF5D23" w:rsidP="00067509">
      <w:pPr>
        <w:rPr>
          <w:b/>
          <w:sz w:val="24"/>
        </w:rPr>
      </w:pPr>
      <w:r w:rsidRPr="00AD6857">
        <w:rPr>
          <w:b/>
          <w:sz w:val="24"/>
        </w:rPr>
        <w:t>Berat 1000 Bulir (g)</w:t>
      </w:r>
      <w:r>
        <w:rPr>
          <w:b/>
          <w:sz w:val="24"/>
        </w:rPr>
        <w:t xml:space="preserve"> </w:t>
      </w:r>
      <w:r w:rsidR="00982B65" w:rsidRPr="00AD6857">
        <w:rPr>
          <w:b/>
          <w:sz w:val="24"/>
        </w:rPr>
        <w:t>Varietas Inpari WBC 13</w:t>
      </w:r>
    </w:p>
    <w:bookmarkEnd w:id="7"/>
    <w:bookmarkEnd w:id="8"/>
    <w:p w:rsidR="00982B65" w:rsidRDefault="00983320" w:rsidP="00983320">
      <w:pPr>
        <w:spacing w:line="276" w:lineRule="auto"/>
        <w:ind w:firstLine="720"/>
        <w:jc w:val="both"/>
        <w:rPr>
          <w:sz w:val="24"/>
          <w:szCs w:val="24"/>
        </w:rPr>
      </w:pPr>
      <w:r>
        <w:rPr>
          <w:sz w:val="24"/>
          <w:szCs w:val="24"/>
        </w:rPr>
        <w:t>P</w:t>
      </w:r>
      <w:r w:rsidR="00982B65">
        <w:rPr>
          <w:sz w:val="24"/>
          <w:szCs w:val="24"/>
        </w:rPr>
        <w:t>emberian pupuk NPK</w:t>
      </w:r>
      <w:r w:rsidR="00982B65" w:rsidRPr="003C7C83">
        <w:rPr>
          <w:sz w:val="24"/>
          <w:szCs w:val="24"/>
        </w:rPr>
        <w:t xml:space="preserve"> </w:t>
      </w:r>
      <w:r w:rsidR="00982B65">
        <w:rPr>
          <w:sz w:val="24"/>
          <w:szCs w:val="24"/>
        </w:rPr>
        <w:t xml:space="preserve">Mutiara </w:t>
      </w:r>
      <w:r w:rsidR="00067509">
        <w:rPr>
          <w:sz w:val="24"/>
          <w:szCs w:val="24"/>
        </w:rPr>
        <w:t>varietas</w:t>
      </w:r>
      <w:r w:rsidR="00982B65">
        <w:rPr>
          <w:sz w:val="24"/>
          <w:szCs w:val="24"/>
        </w:rPr>
        <w:t xml:space="preserve"> Inpari WBC 13 </w:t>
      </w:r>
      <w:r w:rsidR="00982B65" w:rsidRPr="003C7C83">
        <w:rPr>
          <w:sz w:val="24"/>
          <w:szCs w:val="24"/>
        </w:rPr>
        <w:t>berpen</w:t>
      </w:r>
      <w:r w:rsidR="00982B65">
        <w:rPr>
          <w:sz w:val="24"/>
          <w:szCs w:val="24"/>
        </w:rPr>
        <w:t xml:space="preserve">garuh tidak nyata terhadap </w:t>
      </w:r>
      <w:r w:rsidR="00982B65">
        <w:rPr>
          <w:sz w:val="24"/>
        </w:rPr>
        <w:t>berat 1000 bulir (g)</w:t>
      </w:r>
      <w:r w:rsidR="007956AF">
        <w:rPr>
          <w:rFonts w:eastAsiaTheme="minorHAnsi"/>
          <w:sz w:val="24"/>
        </w:rPr>
        <w:t>, seperti</w:t>
      </w:r>
      <w:r w:rsidR="0065150B">
        <w:rPr>
          <w:rFonts w:eastAsiaTheme="minorHAnsi"/>
          <w:sz w:val="24"/>
        </w:rPr>
        <w:t xml:space="preserve"> </w:t>
      </w:r>
      <w:r w:rsidR="007956AF">
        <w:rPr>
          <w:sz w:val="24"/>
          <w:szCs w:val="24"/>
        </w:rPr>
        <w:t>pada grafik 5.</w:t>
      </w:r>
    </w:p>
    <w:p w:rsidR="000E234B" w:rsidRDefault="000E234B" w:rsidP="000E234B">
      <w:pPr>
        <w:tabs>
          <w:tab w:val="left" w:pos="0"/>
        </w:tabs>
        <w:jc w:val="both"/>
        <w:rPr>
          <w:sz w:val="24"/>
          <w:szCs w:val="24"/>
        </w:rPr>
      </w:pPr>
      <w:r>
        <w:rPr>
          <w:noProof/>
        </w:rPr>
        <w:drawing>
          <wp:anchor distT="0" distB="0" distL="114300" distR="114300" simplePos="0" relativeHeight="251671552" behindDoc="0" locked="0" layoutInCell="1" allowOverlap="1" wp14:anchorId="34834DDC" wp14:editId="2C4EADD7">
            <wp:simplePos x="0" y="0"/>
            <wp:positionH relativeFrom="column">
              <wp:posOffset>5021</wp:posOffset>
            </wp:positionH>
            <wp:positionV relativeFrom="paragraph">
              <wp:posOffset>56205</wp:posOffset>
            </wp:positionV>
            <wp:extent cx="5475767" cy="1903228"/>
            <wp:effectExtent l="0" t="0" r="10795" b="20955"/>
            <wp:wrapNone/>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jc w:val="both"/>
        <w:rPr>
          <w:sz w:val="24"/>
          <w:szCs w:val="24"/>
        </w:rPr>
      </w:pPr>
    </w:p>
    <w:p w:rsidR="000E234B" w:rsidRDefault="000E234B" w:rsidP="000E234B">
      <w:pPr>
        <w:tabs>
          <w:tab w:val="left" w:pos="0"/>
        </w:tabs>
        <w:spacing w:after="240"/>
        <w:jc w:val="both"/>
        <w:rPr>
          <w:sz w:val="24"/>
          <w:szCs w:val="24"/>
        </w:rPr>
      </w:pPr>
    </w:p>
    <w:p w:rsidR="0041244A" w:rsidRDefault="0041244A" w:rsidP="00D67D87">
      <w:pPr>
        <w:rPr>
          <w:sz w:val="24"/>
          <w:szCs w:val="24"/>
        </w:rPr>
      </w:pPr>
    </w:p>
    <w:p w:rsidR="000E234B" w:rsidRDefault="000E234B" w:rsidP="00D67D87">
      <w:pPr>
        <w:rPr>
          <w:sz w:val="24"/>
        </w:rPr>
      </w:pPr>
      <w:r>
        <w:rPr>
          <w:sz w:val="24"/>
          <w:szCs w:val="24"/>
        </w:rPr>
        <w:t>Gambar</w:t>
      </w:r>
      <w:r>
        <w:rPr>
          <w:sz w:val="24"/>
        </w:rPr>
        <w:t xml:space="preserve"> grafik 5</w:t>
      </w:r>
      <w:r w:rsidRPr="0029707C">
        <w:rPr>
          <w:sz w:val="24"/>
        </w:rPr>
        <w:t xml:space="preserve">.  </w:t>
      </w:r>
      <w:r>
        <w:rPr>
          <w:sz w:val="24"/>
        </w:rPr>
        <w:t>Berat 1000 B</w:t>
      </w:r>
      <w:r w:rsidRPr="00715B40">
        <w:rPr>
          <w:sz w:val="24"/>
        </w:rPr>
        <w:t xml:space="preserve">ulir (g) </w:t>
      </w:r>
      <w:r>
        <w:rPr>
          <w:sz w:val="24"/>
        </w:rPr>
        <w:t>Tanaman Padi V</w:t>
      </w:r>
      <w:r w:rsidRPr="00715B40">
        <w:rPr>
          <w:sz w:val="24"/>
        </w:rPr>
        <w:t>arietas Inpari WBC 13</w:t>
      </w:r>
    </w:p>
    <w:p w:rsidR="00982B65" w:rsidRPr="00AD6857" w:rsidRDefault="00982B65" w:rsidP="00983320">
      <w:pPr>
        <w:spacing w:line="276" w:lineRule="auto"/>
        <w:ind w:firstLine="720"/>
        <w:jc w:val="both"/>
        <w:rPr>
          <w:sz w:val="24"/>
        </w:rPr>
      </w:pPr>
      <w:r>
        <w:rPr>
          <w:sz w:val="24"/>
        </w:rPr>
        <w:t>Berdas</w:t>
      </w:r>
      <w:r w:rsidR="007956AF">
        <w:rPr>
          <w:sz w:val="24"/>
        </w:rPr>
        <w:t xml:space="preserve">arkan grafik, </w:t>
      </w:r>
      <w:r w:rsidRPr="00890164">
        <w:rPr>
          <w:sz w:val="24"/>
        </w:rPr>
        <w:t>pemb</w:t>
      </w:r>
      <w:r>
        <w:rPr>
          <w:sz w:val="24"/>
        </w:rPr>
        <w:t>erian pupuk NPK</w:t>
      </w:r>
      <w:r w:rsidRPr="006C72F0">
        <w:rPr>
          <w:bCs/>
          <w:sz w:val="24"/>
          <w:szCs w:val="24"/>
        </w:rPr>
        <w:t xml:space="preserve"> </w:t>
      </w:r>
      <w:r>
        <w:rPr>
          <w:bCs/>
          <w:sz w:val="24"/>
          <w:szCs w:val="24"/>
        </w:rPr>
        <w:t>P2 (9,9 g/pot</w:t>
      </w:r>
      <w:r w:rsidRPr="004A2C44">
        <w:rPr>
          <w:bCs/>
          <w:sz w:val="24"/>
          <w:szCs w:val="24"/>
        </w:rPr>
        <w:t xml:space="preserve">) </w:t>
      </w:r>
      <w:r>
        <w:rPr>
          <w:sz w:val="24"/>
        </w:rPr>
        <w:t>meng</w:t>
      </w:r>
      <w:r w:rsidRPr="00890164">
        <w:rPr>
          <w:sz w:val="24"/>
        </w:rPr>
        <w:t>h</w:t>
      </w:r>
      <w:r>
        <w:rPr>
          <w:sz w:val="24"/>
        </w:rPr>
        <w:t>a</w:t>
      </w:r>
      <w:r w:rsidRPr="00890164">
        <w:rPr>
          <w:sz w:val="24"/>
        </w:rPr>
        <w:t xml:space="preserve">silkan </w:t>
      </w:r>
      <w:r>
        <w:t>Berat 1000 bulir (g)</w:t>
      </w:r>
      <w:r>
        <w:rPr>
          <w:b/>
        </w:rPr>
        <w:t xml:space="preserve"> </w:t>
      </w:r>
      <w:r w:rsidRPr="00890164">
        <w:rPr>
          <w:sz w:val="24"/>
        </w:rPr>
        <w:t>lebih</w:t>
      </w:r>
      <w:r>
        <w:rPr>
          <w:sz w:val="24"/>
        </w:rPr>
        <w:t xml:space="preserve"> berat</w:t>
      </w:r>
      <w:r w:rsidRPr="00890164">
        <w:rPr>
          <w:sz w:val="24"/>
        </w:rPr>
        <w:t xml:space="preserve"> y</w:t>
      </w:r>
      <w:r>
        <w:rPr>
          <w:sz w:val="24"/>
        </w:rPr>
        <w:t xml:space="preserve">aitu 22,74 </w:t>
      </w:r>
      <w:r w:rsidRPr="00890164">
        <w:rPr>
          <w:sz w:val="24"/>
        </w:rPr>
        <w:t>gram</w:t>
      </w:r>
      <w:r>
        <w:rPr>
          <w:sz w:val="24"/>
        </w:rPr>
        <w:t xml:space="preserve">, sedangkan perlakuan P1 </w:t>
      </w:r>
      <w:r>
        <w:rPr>
          <w:bCs/>
          <w:sz w:val="24"/>
          <w:szCs w:val="24"/>
        </w:rPr>
        <w:t>(8,4 g/pot)</w:t>
      </w:r>
      <w:r>
        <w:rPr>
          <w:sz w:val="24"/>
        </w:rPr>
        <w:t xml:space="preserve"> dan</w:t>
      </w:r>
      <w:r w:rsidRPr="00FC73F0">
        <w:rPr>
          <w:bCs/>
          <w:sz w:val="24"/>
          <w:szCs w:val="24"/>
        </w:rPr>
        <w:t xml:space="preserve"> </w:t>
      </w:r>
      <w:r>
        <w:rPr>
          <w:bCs/>
          <w:sz w:val="24"/>
          <w:szCs w:val="24"/>
        </w:rPr>
        <w:t>P3 (11,4</w:t>
      </w:r>
      <w:r w:rsidRPr="00724D5E">
        <w:rPr>
          <w:bCs/>
          <w:sz w:val="24"/>
          <w:szCs w:val="24"/>
        </w:rPr>
        <w:t xml:space="preserve"> </w:t>
      </w:r>
      <w:r>
        <w:rPr>
          <w:bCs/>
          <w:sz w:val="24"/>
          <w:szCs w:val="24"/>
        </w:rPr>
        <w:t>g/pot)</w:t>
      </w:r>
      <w:r>
        <w:rPr>
          <w:sz w:val="24"/>
        </w:rPr>
        <w:t xml:space="preserve"> menghasilkan</w:t>
      </w:r>
      <w:r w:rsidRPr="00890164">
        <w:rPr>
          <w:sz w:val="24"/>
        </w:rPr>
        <w:t xml:space="preserve"> masing masing </w:t>
      </w:r>
      <w:r>
        <w:rPr>
          <w:sz w:val="24"/>
        </w:rPr>
        <w:t xml:space="preserve">berat yaitu 21,90 </w:t>
      </w:r>
      <w:r w:rsidRPr="00890164">
        <w:rPr>
          <w:sz w:val="24"/>
        </w:rPr>
        <w:t>gram d</w:t>
      </w:r>
      <w:r>
        <w:rPr>
          <w:sz w:val="24"/>
        </w:rPr>
        <w:t>an 21,82 gram.</w:t>
      </w:r>
    </w:p>
    <w:p w:rsidR="00982B65" w:rsidRDefault="005E443C" w:rsidP="0041244A">
      <w:pPr>
        <w:pStyle w:val="Heading3"/>
        <w:spacing w:line="240" w:lineRule="auto"/>
        <w:rPr>
          <w:rFonts w:ascii="Times New Roman" w:hAnsi="Times New Roman" w:cs="Times New Roman"/>
          <w:color w:val="auto"/>
          <w:sz w:val="24"/>
          <w:szCs w:val="24"/>
        </w:rPr>
      </w:pPr>
      <w:bookmarkStart w:id="9" w:name="_Toc221108520"/>
      <w:bookmarkStart w:id="10" w:name="_Toc223031242"/>
      <w:r>
        <w:rPr>
          <w:rFonts w:ascii="Times New Roman" w:hAnsi="Times New Roman" w:cs="Times New Roman"/>
          <w:color w:val="auto"/>
          <w:sz w:val="24"/>
          <w:szCs w:val="24"/>
        </w:rPr>
        <w:t xml:space="preserve">Berat Gabah per Pot (g) </w:t>
      </w:r>
      <w:r w:rsidR="00982B65">
        <w:rPr>
          <w:rFonts w:ascii="Times New Roman" w:hAnsi="Times New Roman" w:cs="Times New Roman"/>
          <w:color w:val="auto"/>
          <w:sz w:val="24"/>
          <w:szCs w:val="24"/>
        </w:rPr>
        <w:t xml:space="preserve">Varietas </w:t>
      </w:r>
      <w:r w:rsidR="00982B65" w:rsidRPr="00491213">
        <w:rPr>
          <w:rFonts w:ascii="Times New Roman" w:hAnsi="Times New Roman" w:cs="Times New Roman"/>
          <w:color w:val="auto"/>
          <w:sz w:val="24"/>
          <w:szCs w:val="24"/>
        </w:rPr>
        <w:t>Inpari WBC 13</w:t>
      </w:r>
      <w:bookmarkEnd w:id="9"/>
      <w:bookmarkEnd w:id="10"/>
    </w:p>
    <w:p w:rsidR="00982B65" w:rsidRDefault="00F80DCD" w:rsidP="00AE1AA0">
      <w:pPr>
        <w:tabs>
          <w:tab w:val="left" w:pos="-142"/>
        </w:tabs>
        <w:spacing w:line="276" w:lineRule="auto"/>
        <w:jc w:val="both"/>
        <w:rPr>
          <w:sz w:val="24"/>
          <w:szCs w:val="24"/>
        </w:rPr>
      </w:pPr>
      <w:r>
        <w:rPr>
          <w:sz w:val="24"/>
          <w:szCs w:val="24"/>
        </w:rPr>
        <w:tab/>
      </w:r>
      <w:r w:rsidR="00AE1AA0">
        <w:rPr>
          <w:sz w:val="24"/>
          <w:szCs w:val="24"/>
        </w:rPr>
        <w:t>P</w:t>
      </w:r>
      <w:r w:rsidR="00982B65">
        <w:rPr>
          <w:sz w:val="24"/>
          <w:szCs w:val="24"/>
        </w:rPr>
        <w:t>emberian pupuk NPK Mutiara</w:t>
      </w:r>
      <w:r w:rsidR="00982B65" w:rsidRPr="003C7C83">
        <w:rPr>
          <w:sz w:val="24"/>
          <w:szCs w:val="24"/>
        </w:rPr>
        <w:t xml:space="preserve"> berpen</w:t>
      </w:r>
      <w:r w:rsidR="00982B65">
        <w:rPr>
          <w:sz w:val="24"/>
          <w:szCs w:val="24"/>
        </w:rPr>
        <w:t>garuh tidak nyata terhadap berat gabah per pot,</w:t>
      </w:r>
      <w:r w:rsidR="00982B65" w:rsidRPr="003C7C83">
        <w:rPr>
          <w:sz w:val="24"/>
          <w:szCs w:val="24"/>
          <w:vertAlign w:val="subscript"/>
        </w:rPr>
        <w:t xml:space="preserve"> </w:t>
      </w:r>
      <w:r w:rsidR="0065150B">
        <w:rPr>
          <w:sz w:val="24"/>
          <w:szCs w:val="24"/>
        </w:rPr>
        <w:t xml:space="preserve">seperti </w:t>
      </w:r>
      <w:r w:rsidR="00982B65">
        <w:rPr>
          <w:sz w:val="24"/>
          <w:szCs w:val="24"/>
        </w:rPr>
        <w:t>pada grafik 6</w:t>
      </w:r>
      <w:r w:rsidR="00982B65" w:rsidRPr="003C7C83">
        <w:rPr>
          <w:sz w:val="24"/>
          <w:szCs w:val="24"/>
        </w:rPr>
        <w:t>.</w:t>
      </w:r>
    </w:p>
    <w:p w:rsidR="00057960" w:rsidRDefault="00057960" w:rsidP="00057960">
      <w:pPr>
        <w:tabs>
          <w:tab w:val="left" w:pos="3047"/>
        </w:tabs>
        <w:jc w:val="both"/>
        <w:rPr>
          <w:sz w:val="24"/>
          <w:szCs w:val="24"/>
        </w:rPr>
      </w:pPr>
      <w:r>
        <w:rPr>
          <w:noProof/>
        </w:rPr>
        <w:drawing>
          <wp:inline distT="0" distB="0" distL="0" distR="0" wp14:anchorId="1441567B" wp14:editId="299F6A80">
            <wp:extent cx="5454502" cy="1446027"/>
            <wp:effectExtent l="0" t="0" r="13335" b="2095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057960" w:rsidRPr="00057960" w:rsidRDefault="00057960" w:rsidP="00057960">
      <w:pPr>
        <w:tabs>
          <w:tab w:val="left" w:pos="0"/>
        </w:tabs>
        <w:rPr>
          <w:sz w:val="24"/>
        </w:rPr>
      </w:pPr>
      <w:r>
        <w:rPr>
          <w:sz w:val="24"/>
          <w:szCs w:val="24"/>
        </w:rPr>
        <w:t>Gambar</w:t>
      </w:r>
      <w:r>
        <w:rPr>
          <w:sz w:val="24"/>
        </w:rPr>
        <w:t xml:space="preserve"> grafik 6.  Berat Gabah per pot (g) Inpari WBC 13</w:t>
      </w:r>
    </w:p>
    <w:p w:rsidR="00396824" w:rsidRPr="002C117A" w:rsidRDefault="00982B65" w:rsidP="00AE1AA0">
      <w:pPr>
        <w:spacing w:line="276" w:lineRule="auto"/>
        <w:ind w:firstLine="720"/>
        <w:contextualSpacing/>
        <w:jc w:val="both"/>
        <w:rPr>
          <w:bCs/>
          <w:sz w:val="24"/>
          <w:szCs w:val="24"/>
        </w:rPr>
      </w:pPr>
      <w:r>
        <w:rPr>
          <w:sz w:val="24"/>
          <w:szCs w:val="24"/>
        </w:rPr>
        <w:t>Berdasarkan grafik, pemberian pupuk NPK Mutiara pada perlakuan P2 (9,9 g/pot) menghasilkan Berat gabah per pot (g) lebih berat yaitu 70,09 gram, sedangkan perlakuan P1 (8,4 g/pot) dan P3 (11,4 g/pot)</w:t>
      </w:r>
      <w:r>
        <w:rPr>
          <w:bCs/>
          <w:sz w:val="24"/>
          <w:szCs w:val="24"/>
        </w:rPr>
        <w:t xml:space="preserve"> menghasilkan masing-masing berat y</w:t>
      </w:r>
      <w:r w:rsidR="006C40A2">
        <w:rPr>
          <w:bCs/>
          <w:sz w:val="24"/>
          <w:szCs w:val="24"/>
        </w:rPr>
        <w:t>aitu 65,77 gram dan 66,53 gram.</w:t>
      </w:r>
    </w:p>
    <w:p w:rsidR="00982B65" w:rsidRDefault="00982B65" w:rsidP="005E443C">
      <w:pPr>
        <w:pStyle w:val="Heading3"/>
        <w:spacing w:before="0"/>
        <w:rPr>
          <w:rFonts w:ascii="Times New Roman" w:hAnsi="Times New Roman" w:cs="Times New Roman"/>
          <w:color w:val="auto"/>
          <w:sz w:val="24"/>
        </w:rPr>
      </w:pPr>
      <w:bookmarkStart w:id="11" w:name="_Toc223031244"/>
      <w:bookmarkStart w:id="12" w:name="_Toc221108521"/>
      <w:r w:rsidRPr="00491213">
        <w:rPr>
          <w:rFonts w:ascii="Times New Roman" w:hAnsi="Times New Roman" w:cs="Times New Roman"/>
          <w:color w:val="auto"/>
          <w:sz w:val="24"/>
        </w:rPr>
        <w:t>Berat Berangkasan Kering per Pot (g)</w:t>
      </w:r>
      <w:r w:rsidR="005E443C">
        <w:rPr>
          <w:rFonts w:ascii="Times New Roman" w:hAnsi="Times New Roman" w:cs="Times New Roman"/>
          <w:color w:val="auto"/>
          <w:sz w:val="24"/>
        </w:rPr>
        <w:t xml:space="preserve"> </w:t>
      </w:r>
      <w:r>
        <w:rPr>
          <w:rFonts w:ascii="Times New Roman" w:hAnsi="Times New Roman" w:cs="Times New Roman"/>
          <w:color w:val="auto"/>
          <w:sz w:val="24"/>
        </w:rPr>
        <w:t xml:space="preserve">Varietas </w:t>
      </w:r>
      <w:r w:rsidRPr="00491213">
        <w:rPr>
          <w:rFonts w:ascii="Times New Roman" w:hAnsi="Times New Roman" w:cs="Times New Roman"/>
          <w:color w:val="auto"/>
          <w:sz w:val="24"/>
        </w:rPr>
        <w:t>Inpari WBC 13</w:t>
      </w:r>
      <w:bookmarkEnd w:id="11"/>
      <w:r w:rsidRPr="00491213">
        <w:rPr>
          <w:rFonts w:ascii="Times New Roman" w:hAnsi="Times New Roman" w:cs="Times New Roman"/>
          <w:color w:val="auto"/>
          <w:sz w:val="24"/>
        </w:rPr>
        <w:t xml:space="preserve"> </w:t>
      </w:r>
      <w:bookmarkEnd w:id="12"/>
    </w:p>
    <w:p w:rsidR="005E443C" w:rsidRDefault="00AE1AA0" w:rsidP="00AE1AA0">
      <w:pPr>
        <w:ind w:firstLine="720"/>
        <w:jc w:val="both"/>
        <w:rPr>
          <w:sz w:val="24"/>
          <w:szCs w:val="24"/>
        </w:rPr>
      </w:pPr>
      <w:r>
        <w:rPr>
          <w:sz w:val="24"/>
          <w:szCs w:val="24"/>
        </w:rPr>
        <w:t>P</w:t>
      </w:r>
      <w:r w:rsidR="00982B65">
        <w:rPr>
          <w:sz w:val="24"/>
          <w:szCs w:val="24"/>
        </w:rPr>
        <w:t>emberian pupuk NPK Mutiara</w:t>
      </w:r>
      <w:r w:rsidR="00982B65" w:rsidRPr="003C7C83">
        <w:rPr>
          <w:sz w:val="24"/>
          <w:szCs w:val="24"/>
        </w:rPr>
        <w:t xml:space="preserve"> berpen</w:t>
      </w:r>
      <w:r w:rsidR="00982B65">
        <w:rPr>
          <w:sz w:val="24"/>
          <w:szCs w:val="24"/>
        </w:rPr>
        <w:t>garuh tidak nyata terhadap berat berangkasa</w:t>
      </w:r>
      <w:r w:rsidR="001A2F65">
        <w:rPr>
          <w:sz w:val="24"/>
          <w:szCs w:val="24"/>
        </w:rPr>
        <w:t>n kering, seperti pada grafik 8</w:t>
      </w:r>
      <w:r w:rsidR="00982B65">
        <w:rPr>
          <w:sz w:val="24"/>
          <w:szCs w:val="24"/>
        </w:rPr>
        <w:t>.</w:t>
      </w:r>
      <w:bookmarkStart w:id="13" w:name="_Toc223031245"/>
    </w:p>
    <w:p w:rsidR="005C5AA5" w:rsidRDefault="005C5AA5" w:rsidP="005C5AA5">
      <w:pPr>
        <w:tabs>
          <w:tab w:val="left" w:pos="3098"/>
        </w:tabs>
        <w:rPr>
          <w:sz w:val="24"/>
          <w:szCs w:val="24"/>
        </w:rPr>
      </w:pPr>
      <w:r>
        <w:rPr>
          <w:noProof/>
        </w:rPr>
        <w:drawing>
          <wp:inline distT="0" distB="0" distL="0" distR="0" wp14:anchorId="572BFFC4" wp14:editId="4DFFF8BD">
            <wp:extent cx="5454502" cy="1775637"/>
            <wp:effectExtent l="0" t="0" r="13335" b="1524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Pr="00A86CDB">
        <w:rPr>
          <w:sz w:val="24"/>
          <w:szCs w:val="24"/>
        </w:rPr>
        <w:t xml:space="preserve"> </w:t>
      </w:r>
      <w:r>
        <w:rPr>
          <w:sz w:val="24"/>
          <w:szCs w:val="24"/>
        </w:rPr>
        <w:t>Gambar</w:t>
      </w:r>
      <w:r>
        <w:rPr>
          <w:sz w:val="24"/>
        </w:rPr>
        <w:t xml:space="preserve"> grafik 8.  </w:t>
      </w:r>
      <w:r w:rsidRPr="00890164">
        <w:rPr>
          <w:sz w:val="24"/>
        </w:rPr>
        <w:t xml:space="preserve">Berat </w:t>
      </w:r>
      <w:r>
        <w:rPr>
          <w:sz w:val="24"/>
        </w:rPr>
        <w:t>Berangkasan Kering Per Pot Inpari WBC 13</w:t>
      </w:r>
    </w:p>
    <w:p w:rsidR="005E443C" w:rsidRPr="005E443C" w:rsidRDefault="00982B65" w:rsidP="005E443C">
      <w:pPr>
        <w:spacing w:after="120"/>
        <w:ind w:firstLine="720"/>
        <w:contextualSpacing/>
        <w:jc w:val="both"/>
        <w:rPr>
          <w:bCs/>
          <w:sz w:val="24"/>
          <w:szCs w:val="24"/>
        </w:rPr>
      </w:pPr>
      <w:r>
        <w:rPr>
          <w:sz w:val="24"/>
          <w:szCs w:val="24"/>
        </w:rPr>
        <w:t xml:space="preserve">Berdasarkan grafik pemberian pupuk NPK Mutiara perlakuan P2 (9,9 g/pot) menghasilkan Berat berangkasan kering (g) lebih berat yaitu </w:t>
      </w:r>
      <w:r w:rsidR="006C40A2">
        <w:rPr>
          <w:sz w:val="24"/>
          <w:szCs w:val="24"/>
        </w:rPr>
        <w:t>39,84</w:t>
      </w:r>
      <w:r>
        <w:rPr>
          <w:sz w:val="24"/>
          <w:szCs w:val="24"/>
        </w:rPr>
        <w:t xml:space="preserve"> gram, sedangkan perlakuan P1 (8,4 g/pot) dan P3 (11,4 g/pot)</w:t>
      </w:r>
      <w:r>
        <w:rPr>
          <w:bCs/>
          <w:sz w:val="24"/>
          <w:szCs w:val="24"/>
        </w:rPr>
        <w:t xml:space="preserve"> menghasilkan masing-masing berat yaitu </w:t>
      </w:r>
      <w:r w:rsidR="006C40A2">
        <w:rPr>
          <w:bCs/>
          <w:sz w:val="24"/>
          <w:szCs w:val="24"/>
        </w:rPr>
        <w:t>41,83</w:t>
      </w:r>
      <w:r>
        <w:rPr>
          <w:bCs/>
          <w:sz w:val="24"/>
          <w:szCs w:val="24"/>
        </w:rPr>
        <w:t xml:space="preserve"> gram dan </w:t>
      </w:r>
      <w:r w:rsidR="006C40A2">
        <w:rPr>
          <w:bCs/>
          <w:sz w:val="24"/>
          <w:szCs w:val="24"/>
        </w:rPr>
        <w:t xml:space="preserve">46,57 </w:t>
      </w:r>
      <w:r>
        <w:rPr>
          <w:bCs/>
          <w:sz w:val="24"/>
          <w:szCs w:val="24"/>
        </w:rPr>
        <w:t>gram.</w:t>
      </w:r>
    </w:p>
    <w:bookmarkEnd w:id="13"/>
    <w:p w:rsidR="00982B65" w:rsidRPr="005E443C" w:rsidRDefault="005E443C" w:rsidP="005E443C">
      <w:pPr>
        <w:pStyle w:val="Heading3"/>
        <w:spacing w:line="240" w:lineRule="auto"/>
        <w:rPr>
          <w:rFonts w:ascii="Times New Roman" w:hAnsi="Times New Roman" w:cs="Times New Roman"/>
          <w:color w:val="auto"/>
          <w:sz w:val="24"/>
        </w:rPr>
      </w:pPr>
      <w:r w:rsidRPr="005E443C">
        <w:rPr>
          <w:rFonts w:ascii="Times New Roman" w:hAnsi="Times New Roman" w:cs="Times New Roman"/>
          <w:color w:val="auto"/>
          <w:sz w:val="24"/>
        </w:rPr>
        <w:t>Kadar Klorofil</w:t>
      </w:r>
      <w:r>
        <w:rPr>
          <w:rFonts w:ascii="Times New Roman" w:hAnsi="Times New Roman" w:cs="Times New Roman"/>
          <w:color w:val="auto"/>
          <w:sz w:val="24"/>
        </w:rPr>
        <w:t xml:space="preserve"> </w:t>
      </w:r>
      <w:r w:rsidR="00982B65" w:rsidRPr="005E443C">
        <w:rPr>
          <w:rFonts w:ascii="Times New Roman" w:hAnsi="Times New Roman" w:cs="Times New Roman"/>
          <w:color w:val="auto"/>
          <w:sz w:val="24"/>
        </w:rPr>
        <w:t>Varietas Inpari WBC 13</w:t>
      </w:r>
    </w:p>
    <w:p w:rsidR="005C5AA5" w:rsidRDefault="000B724A" w:rsidP="0041244A">
      <w:pPr>
        <w:ind w:firstLine="720"/>
        <w:jc w:val="both"/>
        <w:rPr>
          <w:bCs/>
          <w:sz w:val="24"/>
          <w:szCs w:val="24"/>
        </w:rPr>
      </w:pPr>
      <w:r>
        <w:rPr>
          <w:sz w:val="24"/>
        </w:rPr>
        <w:t>H</w:t>
      </w:r>
      <w:r w:rsidR="00982B65" w:rsidRPr="00890164">
        <w:rPr>
          <w:sz w:val="24"/>
        </w:rPr>
        <w:t>asil pengamatan</w:t>
      </w:r>
      <w:r>
        <w:rPr>
          <w:sz w:val="24"/>
        </w:rPr>
        <w:t xml:space="preserve"> </w:t>
      </w:r>
      <w:r w:rsidRPr="00890164">
        <w:rPr>
          <w:sz w:val="24"/>
        </w:rPr>
        <w:t>paramet</w:t>
      </w:r>
      <w:r>
        <w:rPr>
          <w:sz w:val="24"/>
        </w:rPr>
        <w:t>er kadar klorofil</w:t>
      </w:r>
      <w:r w:rsidR="00982B65" w:rsidRPr="00890164">
        <w:rPr>
          <w:sz w:val="24"/>
        </w:rPr>
        <w:t xml:space="preserve"> menunjukan pemberian pupuk NPK</w:t>
      </w:r>
      <w:r w:rsidR="00982B65">
        <w:rPr>
          <w:sz w:val="24"/>
        </w:rPr>
        <w:t xml:space="preserve"> Mutiara</w:t>
      </w:r>
      <w:r w:rsidR="00982B65" w:rsidRPr="00890164">
        <w:rPr>
          <w:sz w:val="24"/>
        </w:rPr>
        <w:t xml:space="preserve"> </w:t>
      </w:r>
      <w:r w:rsidR="00632FBB">
        <w:rPr>
          <w:sz w:val="24"/>
        </w:rPr>
        <w:t>varietas</w:t>
      </w:r>
      <w:r w:rsidR="00982B65">
        <w:rPr>
          <w:sz w:val="24"/>
        </w:rPr>
        <w:t xml:space="preserve"> Inpari WBC 13</w:t>
      </w:r>
      <w:r w:rsidR="00632FBB">
        <w:rPr>
          <w:sz w:val="24"/>
        </w:rPr>
        <w:t xml:space="preserve"> P1</w:t>
      </w:r>
      <w:r w:rsidR="00982B65">
        <w:rPr>
          <w:sz w:val="24"/>
        </w:rPr>
        <w:t xml:space="preserve"> </w:t>
      </w:r>
      <w:r w:rsidR="00982B65">
        <w:rPr>
          <w:bCs/>
          <w:sz w:val="24"/>
          <w:szCs w:val="24"/>
        </w:rPr>
        <w:t>(8,4 g/pot</w:t>
      </w:r>
      <w:r w:rsidR="00982B65" w:rsidRPr="004A2C44">
        <w:rPr>
          <w:bCs/>
          <w:sz w:val="24"/>
          <w:szCs w:val="24"/>
        </w:rPr>
        <w:t>)</w:t>
      </w:r>
      <w:r w:rsidR="00982B65">
        <w:rPr>
          <w:bCs/>
          <w:sz w:val="24"/>
          <w:szCs w:val="24"/>
        </w:rPr>
        <w:t xml:space="preserve"> menghasilkan kadar klorofil 7,43 mg/L, P2 (9,9 g/pot</w:t>
      </w:r>
      <w:r w:rsidR="00982B65" w:rsidRPr="004A2C44">
        <w:rPr>
          <w:bCs/>
          <w:sz w:val="24"/>
          <w:szCs w:val="24"/>
        </w:rPr>
        <w:t>)</w:t>
      </w:r>
      <w:r w:rsidR="00982B65">
        <w:rPr>
          <w:bCs/>
          <w:sz w:val="24"/>
          <w:szCs w:val="24"/>
        </w:rPr>
        <w:t xml:space="preserve"> menghasilkan kadar klorofil 7,58 mg/L dan P3 (11,4 g/pot</w:t>
      </w:r>
      <w:r w:rsidR="00982B65" w:rsidRPr="004A2C44">
        <w:rPr>
          <w:bCs/>
          <w:sz w:val="24"/>
          <w:szCs w:val="24"/>
        </w:rPr>
        <w:t>)</w:t>
      </w:r>
      <w:r w:rsidR="00982B65">
        <w:rPr>
          <w:bCs/>
          <w:sz w:val="24"/>
          <w:szCs w:val="24"/>
        </w:rPr>
        <w:t xml:space="preserve"> menghasi</w:t>
      </w:r>
      <w:r w:rsidR="00D67D87">
        <w:rPr>
          <w:bCs/>
          <w:sz w:val="24"/>
          <w:szCs w:val="24"/>
        </w:rPr>
        <w:t xml:space="preserve">lkan kadar klorofil 8,27 mg/L. </w:t>
      </w:r>
    </w:p>
    <w:p w:rsidR="00982B65" w:rsidRPr="008E1398" w:rsidRDefault="005E443C" w:rsidP="006C40A2">
      <w:pPr>
        <w:pStyle w:val="ListParagraph"/>
        <w:widowControl/>
        <w:autoSpaceDE/>
        <w:autoSpaceDN/>
        <w:ind w:left="0" w:firstLine="0"/>
        <w:contextualSpacing/>
        <w:rPr>
          <w:b/>
          <w:bCs/>
          <w:sz w:val="24"/>
          <w:szCs w:val="24"/>
        </w:rPr>
      </w:pPr>
      <w:r w:rsidRPr="005E443C">
        <w:rPr>
          <w:b/>
          <w:sz w:val="24"/>
        </w:rPr>
        <w:t>Kadar Klorofil</w:t>
      </w:r>
      <w:r>
        <w:rPr>
          <w:sz w:val="24"/>
        </w:rPr>
        <w:t xml:space="preserve"> </w:t>
      </w:r>
      <w:r w:rsidR="00982B65" w:rsidRPr="008E1398">
        <w:rPr>
          <w:b/>
          <w:bCs/>
          <w:sz w:val="24"/>
          <w:szCs w:val="24"/>
        </w:rPr>
        <w:t>Varietas Inpari WBC 47</w:t>
      </w:r>
    </w:p>
    <w:p w:rsidR="00155212" w:rsidRPr="00B46C75" w:rsidRDefault="000B724A" w:rsidP="00B46C75">
      <w:pPr>
        <w:ind w:firstLine="720"/>
        <w:jc w:val="both"/>
        <w:rPr>
          <w:bCs/>
          <w:sz w:val="24"/>
          <w:szCs w:val="24"/>
        </w:rPr>
      </w:pPr>
      <w:r>
        <w:rPr>
          <w:sz w:val="24"/>
        </w:rPr>
        <w:t>H</w:t>
      </w:r>
      <w:r w:rsidR="00982B65" w:rsidRPr="00890164">
        <w:rPr>
          <w:sz w:val="24"/>
        </w:rPr>
        <w:t xml:space="preserve">asil pengamatan </w:t>
      </w:r>
      <w:r w:rsidRPr="00890164">
        <w:rPr>
          <w:sz w:val="24"/>
        </w:rPr>
        <w:t>paramet</w:t>
      </w:r>
      <w:r>
        <w:rPr>
          <w:sz w:val="24"/>
        </w:rPr>
        <w:t>er kadar klorofil</w:t>
      </w:r>
      <w:r w:rsidRPr="00890164">
        <w:rPr>
          <w:sz w:val="24"/>
        </w:rPr>
        <w:t xml:space="preserve"> </w:t>
      </w:r>
      <w:r w:rsidR="00982B65" w:rsidRPr="00890164">
        <w:rPr>
          <w:sz w:val="24"/>
        </w:rPr>
        <w:t>menunjukan pemberian pupuk NPK</w:t>
      </w:r>
      <w:r w:rsidR="00982B65">
        <w:rPr>
          <w:sz w:val="24"/>
        </w:rPr>
        <w:t xml:space="preserve"> Mutiara </w:t>
      </w:r>
      <w:r w:rsidR="00632FBB">
        <w:rPr>
          <w:bCs/>
          <w:sz w:val="24"/>
          <w:szCs w:val="24"/>
        </w:rPr>
        <w:t xml:space="preserve">varietas </w:t>
      </w:r>
      <w:r w:rsidR="00982B65">
        <w:rPr>
          <w:bCs/>
          <w:sz w:val="24"/>
          <w:szCs w:val="24"/>
        </w:rPr>
        <w:t xml:space="preserve">Inpari WBC 47 </w:t>
      </w:r>
      <w:r w:rsidR="00632FBB">
        <w:rPr>
          <w:bCs/>
          <w:sz w:val="24"/>
          <w:szCs w:val="24"/>
        </w:rPr>
        <w:t xml:space="preserve">P1 </w:t>
      </w:r>
      <w:r w:rsidR="00982B65">
        <w:rPr>
          <w:bCs/>
          <w:sz w:val="24"/>
          <w:szCs w:val="24"/>
        </w:rPr>
        <w:t>(8,4 g/pot</w:t>
      </w:r>
      <w:r w:rsidR="00982B65" w:rsidRPr="004A2C44">
        <w:rPr>
          <w:bCs/>
          <w:sz w:val="24"/>
          <w:szCs w:val="24"/>
        </w:rPr>
        <w:t>)</w:t>
      </w:r>
      <w:r w:rsidR="00982B65">
        <w:rPr>
          <w:bCs/>
          <w:sz w:val="24"/>
          <w:szCs w:val="24"/>
        </w:rPr>
        <w:t xml:space="preserve"> menghasilkan kadar klorofil 4,45 mg/L, P2 (9,9</w:t>
      </w:r>
      <w:r w:rsidR="00982B65" w:rsidRPr="004A2C44">
        <w:rPr>
          <w:bCs/>
          <w:sz w:val="24"/>
          <w:szCs w:val="24"/>
        </w:rPr>
        <w:t xml:space="preserve"> </w:t>
      </w:r>
      <w:r w:rsidR="00982B65">
        <w:rPr>
          <w:bCs/>
          <w:sz w:val="24"/>
          <w:szCs w:val="24"/>
        </w:rPr>
        <w:t>g/pot</w:t>
      </w:r>
      <w:r w:rsidR="00982B65" w:rsidRPr="004A2C44">
        <w:rPr>
          <w:bCs/>
          <w:sz w:val="24"/>
          <w:szCs w:val="24"/>
        </w:rPr>
        <w:t>)</w:t>
      </w:r>
      <w:r w:rsidR="00982B65">
        <w:rPr>
          <w:bCs/>
          <w:sz w:val="24"/>
          <w:szCs w:val="24"/>
        </w:rPr>
        <w:t xml:space="preserve"> menghasilkan kadar klorofil 6,09 mg/L dan P3 (11,4g/pot</w:t>
      </w:r>
      <w:r w:rsidR="00982B65" w:rsidRPr="004A2C44">
        <w:rPr>
          <w:bCs/>
          <w:sz w:val="24"/>
          <w:szCs w:val="24"/>
        </w:rPr>
        <w:t>)</w:t>
      </w:r>
      <w:r w:rsidR="00982B65">
        <w:rPr>
          <w:bCs/>
          <w:sz w:val="24"/>
          <w:szCs w:val="24"/>
        </w:rPr>
        <w:t xml:space="preserve"> mengha</w:t>
      </w:r>
      <w:r w:rsidR="00B46C75">
        <w:rPr>
          <w:bCs/>
          <w:sz w:val="24"/>
          <w:szCs w:val="24"/>
        </w:rPr>
        <w:t>silkan kadar klorofil 6,54 mg/L.</w:t>
      </w:r>
    </w:p>
    <w:p w:rsidR="00982B65" w:rsidRPr="005E443C" w:rsidRDefault="00982B65" w:rsidP="0041244A">
      <w:pPr>
        <w:pStyle w:val="Heading3"/>
        <w:spacing w:before="0" w:line="240" w:lineRule="auto"/>
        <w:rPr>
          <w:rFonts w:ascii="Times New Roman" w:hAnsi="Times New Roman" w:cs="Times New Roman"/>
          <w:color w:val="auto"/>
          <w:sz w:val="24"/>
        </w:rPr>
      </w:pPr>
      <w:bookmarkStart w:id="14" w:name="_Toc223031247"/>
      <w:bookmarkStart w:id="15" w:name="_Toc221108523"/>
      <w:r w:rsidRPr="00491213">
        <w:rPr>
          <w:rFonts w:ascii="Times New Roman" w:hAnsi="Times New Roman" w:cs="Times New Roman"/>
          <w:color w:val="auto"/>
          <w:sz w:val="24"/>
        </w:rPr>
        <w:t>pH Tanah</w:t>
      </w:r>
      <w:bookmarkEnd w:id="14"/>
      <w:r w:rsidR="005E443C">
        <w:rPr>
          <w:rFonts w:ascii="Times New Roman" w:hAnsi="Times New Roman" w:cs="Times New Roman"/>
          <w:color w:val="auto"/>
          <w:sz w:val="24"/>
        </w:rPr>
        <w:t xml:space="preserve"> </w:t>
      </w:r>
      <w:r w:rsidRPr="005E443C">
        <w:rPr>
          <w:rFonts w:ascii="Times New Roman" w:hAnsi="Times New Roman" w:cs="Times New Roman"/>
          <w:bCs w:val="0"/>
          <w:color w:val="auto"/>
          <w:sz w:val="24"/>
          <w:szCs w:val="24"/>
        </w:rPr>
        <w:t xml:space="preserve">Varietas Inpari WBC </w:t>
      </w:r>
      <w:bookmarkEnd w:id="15"/>
      <w:r w:rsidRPr="005E443C">
        <w:rPr>
          <w:rFonts w:ascii="Times New Roman" w:hAnsi="Times New Roman" w:cs="Times New Roman"/>
          <w:bCs w:val="0"/>
          <w:color w:val="auto"/>
          <w:sz w:val="24"/>
          <w:szCs w:val="24"/>
        </w:rPr>
        <w:t>13</w:t>
      </w:r>
    </w:p>
    <w:p w:rsidR="00982B65" w:rsidRDefault="00982B65" w:rsidP="00AE1AA0">
      <w:pPr>
        <w:ind w:firstLine="426"/>
        <w:jc w:val="both"/>
        <w:rPr>
          <w:sz w:val="24"/>
          <w:szCs w:val="24"/>
        </w:rPr>
      </w:pPr>
      <w:r w:rsidRPr="004662CF">
        <w:rPr>
          <w:sz w:val="24"/>
          <w:szCs w:val="24"/>
        </w:rPr>
        <w:t>Hasil pengamatan terhadap</w:t>
      </w:r>
      <w:r>
        <w:rPr>
          <w:sz w:val="24"/>
          <w:szCs w:val="24"/>
        </w:rPr>
        <w:t xml:space="preserve"> pengukuran</w:t>
      </w:r>
      <w:r w:rsidRPr="004662CF">
        <w:rPr>
          <w:sz w:val="24"/>
          <w:szCs w:val="24"/>
        </w:rPr>
        <w:t xml:space="preserve"> </w:t>
      </w:r>
      <w:r w:rsidR="00155212">
        <w:rPr>
          <w:sz w:val="24"/>
          <w:szCs w:val="24"/>
        </w:rPr>
        <w:t xml:space="preserve">pH tanah </w:t>
      </w:r>
      <w:r>
        <w:rPr>
          <w:sz w:val="24"/>
          <w:szCs w:val="24"/>
        </w:rPr>
        <w:t xml:space="preserve">dilakukan secara berkala dengan interval 7 hari sekali selama masa penelitian hingga umur 100 hst dan </w:t>
      </w:r>
      <w:r w:rsidR="000B724A">
        <w:rPr>
          <w:sz w:val="24"/>
          <w:szCs w:val="24"/>
        </w:rPr>
        <w:t>data dilihat pada grafik 10</w:t>
      </w:r>
      <w:r w:rsidRPr="004662CF">
        <w:rPr>
          <w:sz w:val="24"/>
          <w:szCs w:val="24"/>
        </w:rPr>
        <w:t>.</w:t>
      </w:r>
    </w:p>
    <w:p w:rsidR="005C5AA5" w:rsidRPr="005C5AA5" w:rsidRDefault="005C5AA5" w:rsidP="005C5AA5">
      <w:pPr>
        <w:tabs>
          <w:tab w:val="left" w:pos="3255"/>
        </w:tabs>
        <w:rPr>
          <w:sz w:val="24"/>
        </w:rPr>
      </w:pPr>
      <w:r>
        <w:rPr>
          <w:noProof/>
        </w:rPr>
        <w:drawing>
          <wp:inline distT="0" distB="0" distL="0" distR="0" wp14:anchorId="2F0E64E9" wp14:editId="56421DCD">
            <wp:extent cx="5454502" cy="2073349"/>
            <wp:effectExtent l="0" t="0" r="13335" b="222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A86CDB">
        <w:rPr>
          <w:sz w:val="24"/>
          <w:szCs w:val="24"/>
        </w:rPr>
        <w:t xml:space="preserve"> </w:t>
      </w:r>
      <w:r>
        <w:rPr>
          <w:sz w:val="24"/>
          <w:szCs w:val="24"/>
        </w:rPr>
        <w:t>Gambar</w:t>
      </w:r>
      <w:r>
        <w:rPr>
          <w:sz w:val="24"/>
        </w:rPr>
        <w:t xml:space="preserve"> grafik 10.  pH Tanah Padi Apung Varietas Inpari WBC 13</w:t>
      </w:r>
    </w:p>
    <w:p w:rsidR="00982B65" w:rsidRDefault="000B724A" w:rsidP="000B724A">
      <w:pPr>
        <w:ind w:firstLine="720"/>
        <w:jc w:val="both"/>
        <w:rPr>
          <w:sz w:val="24"/>
        </w:rPr>
      </w:pPr>
      <w:r>
        <w:rPr>
          <w:sz w:val="24"/>
        </w:rPr>
        <w:t>Berdasarkan grafik 10</w:t>
      </w:r>
      <w:r w:rsidR="00982B65">
        <w:rPr>
          <w:sz w:val="24"/>
        </w:rPr>
        <w:t xml:space="preserve"> hasil pengukuran pH tanah, pH terendah pada</w:t>
      </w:r>
      <w:r>
        <w:rPr>
          <w:sz w:val="24"/>
        </w:rPr>
        <w:t xml:space="preserve"> </w:t>
      </w:r>
      <w:r w:rsidR="00982B65">
        <w:rPr>
          <w:sz w:val="24"/>
        </w:rPr>
        <w:t>Perlakuan P1 yaitu pada umur 79 hst (5,4) dan tertinggi pada umur 93 hst (5,8). pH terendah P2 yaitu pada umur 93 hst (5,6) dan tertinggi pada umur 72, 79, 86, 100 hst (5,7). pH terendah P3 yaitu pada umur 72, 79, 86, 93 hst (5,6) dan tertinggi 100 (5,7).</w:t>
      </w:r>
    </w:p>
    <w:p w:rsidR="00982B65" w:rsidRPr="00877490" w:rsidRDefault="00982B65" w:rsidP="005E443C">
      <w:pPr>
        <w:pStyle w:val="ListParagraph"/>
        <w:widowControl/>
        <w:autoSpaceDE/>
        <w:autoSpaceDN/>
        <w:spacing w:before="240"/>
        <w:ind w:left="0" w:firstLine="0"/>
        <w:contextualSpacing/>
        <w:jc w:val="left"/>
        <w:rPr>
          <w:b/>
          <w:sz w:val="24"/>
        </w:rPr>
      </w:pPr>
      <w:r w:rsidRPr="00F1366F">
        <w:rPr>
          <w:b/>
          <w:sz w:val="24"/>
        </w:rPr>
        <w:t>pH Air</w:t>
      </w:r>
      <w:r w:rsidR="005E443C">
        <w:rPr>
          <w:b/>
          <w:sz w:val="24"/>
        </w:rPr>
        <w:t xml:space="preserve"> </w:t>
      </w:r>
      <w:r>
        <w:rPr>
          <w:b/>
          <w:sz w:val="24"/>
        </w:rPr>
        <w:t>Varietas Inpari WBC 13</w:t>
      </w:r>
    </w:p>
    <w:p w:rsidR="00A152AF" w:rsidRDefault="00982B65" w:rsidP="00983320">
      <w:pPr>
        <w:ind w:firstLine="720"/>
        <w:jc w:val="both"/>
        <w:rPr>
          <w:sz w:val="24"/>
          <w:szCs w:val="24"/>
        </w:rPr>
      </w:pPr>
      <w:r w:rsidRPr="00053751">
        <w:rPr>
          <w:sz w:val="24"/>
          <w:szCs w:val="24"/>
        </w:rPr>
        <w:t xml:space="preserve">Hasil pengamatan terhadap pengukuran pH </w:t>
      </w:r>
      <w:r>
        <w:rPr>
          <w:sz w:val="24"/>
          <w:szCs w:val="24"/>
        </w:rPr>
        <w:t>air</w:t>
      </w:r>
      <w:r w:rsidRPr="00053751">
        <w:rPr>
          <w:sz w:val="24"/>
          <w:szCs w:val="24"/>
        </w:rPr>
        <w:t xml:space="preserve"> dilakukan secara berkala dengan interval 5 hari sekali sel</w:t>
      </w:r>
      <w:r>
        <w:rPr>
          <w:sz w:val="24"/>
          <w:szCs w:val="24"/>
        </w:rPr>
        <w:t xml:space="preserve">ama masa penelitian hingga </w:t>
      </w:r>
      <w:r w:rsidRPr="00053751">
        <w:rPr>
          <w:sz w:val="24"/>
          <w:szCs w:val="24"/>
        </w:rPr>
        <w:t xml:space="preserve">umur 114 hst dan </w:t>
      </w:r>
      <w:r w:rsidR="000B724A">
        <w:rPr>
          <w:sz w:val="24"/>
          <w:szCs w:val="24"/>
        </w:rPr>
        <w:t>data dapat dilihat pada grafik 12</w:t>
      </w:r>
      <w:r w:rsidR="00632FBB">
        <w:rPr>
          <w:sz w:val="24"/>
          <w:szCs w:val="24"/>
        </w:rPr>
        <w:t>.</w:t>
      </w:r>
    </w:p>
    <w:p w:rsidR="005C5AA5" w:rsidRPr="005C5AA5" w:rsidRDefault="005C5AA5" w:rsidP="005C5AA5">
      <w:pPr>
        <w:jc w:val="both"/>
        <w:rPr>
          <w:sz w:val="24"/>
        </w:rPr>
      </w:pPr>
      <w:r>
        <w:rPr>
          <w:noProof/>
        </w:rPr>
        <w:drawing>
          <wp:inline distT="0" distB="0" distL="0" distR="0" wp14:anchorId="37E05A14" wp14:editId="34EC7E4B">
            <wp:extent cx="5497032" cy="2115879"/>
            <wp:effectExtent l="0" t="0" r="27940" b="1778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A86CDB">
        <w:rPr>
          <w:sz w:val="24"/>
          <w:szCs w:val="24"/>
        </w:rPr>
        <w:t xml:space="preserve"> </w:t>
      </w:r>
      <w:r>
        <w:rPr>
          <w:sz w:val="24"/>
          <w:szCs w:val="24"/>
        </w:rPr>
        <w:t>Gambar</w:t>
      </w:r>
      <w:r>
        <w:rPr>
          <w:sz w:val="24"/>
        </w:rPr>
        <w:t xml:space="preserve"> grafik 12.  pH Air Padi Apung Inpari WBC 13</w:t>
      </w:r>
    </w:p>
    <w:p w:rsidR="00982B65" w:rsidRDefault="00A152AF" w:rsidP="00A152AF">
      <w:pPr>
        <w:spacing w:after="240"/>
        <w:ind w:firstLine="720"/>
        <w:jc w:val="both"/>
        <w:rPr>
          <w:sz w:val="24"/>
        </w:rPr>
      </w:pPr>
      <w:r>
        <w:rPr>
          <w:sz w:val="24"/>
        </w:rPr>
        <w:t>Berdasarkan grafik 12</w:t>
      </w:r>
      <w:r w:rsidR="00982B65">
        <w:rPr>
          <w:sz w:val="24"/>
        </w:rPr>
        <w:t xml:space="preserve"> di atas hasil peng</w:t>
      </w:r>
      <w:r>
        <w:rPr>
          <w:sz w:val="24"/>
        </w:rPr>
        <w:t xml:space="preserve">ukuran pH air, pH terendah pada </w:t>
      </w:r>
      <w:r w:rsidR="00982B65">
        <w:rPr>
          <w:sz w:val="24"/>
        </w:rPr>
        <w:t>Perlakuan P1 umur 89, 94, 109, 114 hst (6,4) dan tertinggi umur 74 hst (7,4). pH terendah P2 umur 79 hst (6,2) dan tertinggi umur 74, 109, 114 hst (7,0). pH terendah P3 umur 104 hst (6,2) dan tertinggi 74 hst (7,4).</w:t>
      </w:r>
    </w:p>
    <w:p w:rsidR="005C5AA5" w:rsidRPr="0065150B" w:rsidRDefault="005C5AA5" w:rsidP="005C5AA5">
      <w:pPr>
        <w:rPr>
          <w:sz w:val="24"/>
          <w:szCs w:val="24"/>
        </w:rPr>
      </w:pPr>
    </w:p>
    <w:p w:rsidR="005C5AA5" w:rsidRPr="0065150B" w:rsidRDefault="005C5AA5" w:rsidP="005C5AA5">
      <w:pPr>
        <w:rPr>
          <w:sz w:val="24"/>
          <w:szCs w:val="24"/>
        </w:rPr>
      </w:pPr>
    </w:p>
    <w:p w:rsidR="005C5AA5" w:rsidRPr="0065150B" w:rsidRDefault="005C5AA5" w:rsidP="005C5AA5">
      <w:pPr>
        <w:rPr>
          <w:sz w:val="24"/>
          <w:szCs w:val="24"/>
        </w:rPr>
      </w:pPr>
    </w:p>
    <w:p w:rsidR="005C5AA5" w:rsidRPr="0065150B" w:rsidRDefault="005C5AA5" w:rsidP="005C5AA5">
      <w:pPr>
        <w:rPr>
          <w:sz w:val="24"/>
          <w:szCs w:val="24"/>
        </w:rPr>
      </w:pPr>
    </w:p>
    <w:p w:rsidR="005C5AA5" w:rsidRPr="0065150B" w:rsidRDefault="005C5AA5" w:rsidP="005C5AA5">
      <w:pPr>
        <w:rPr>
          <w:sz w:val="24"/>
          <w:szCs w:val="24"/>
        </w:rPr>
      </w:pPr>
    </w:p>
    <w:p w:rsidR="00982B65" w:rsidRPr="000B52F7" w:rsidRDefault="00982B65" w:rsidP="004A0D34">
      <w:pPr>
        <w:pStyle w:val="Heading2"/>
        <w:keepNext/>
        <w:keepLines/>
        <w:widowControl/>
        <w:autoSpaceDE/>
        <w:autoSpaceDN/>
        <w:ind w:left="0" w:firstLine="0"/>
        <w:jc w:val="left"/>
      </w:pPr>
      <w:bookmarkStart w:id="16" w:name="_Toc221108524"/>
      <w:bookmarkStart w:id="17" w:name="_Toc223031248"/>
      <w:r w:rsidRPr="000B52F7">
        <w:t>Pembahasan</w:t>
      </w:r>
      <w:bookmarkEnd w:id="16"/>
      <w:bookmarkEnd w:id="17"/>
    </w:p>
    <w:p w:rsidR="00A152AF" w:rsidRDefault="00982B65" w:rsidP="00B225C7">
      <w:pPr>
        <w:ind w:firstLine="426"/>
        <w:jc w:val="both"/>
        <w:rPr>
          <w:sz w:val="24"/>
        </w:rPr>
      </w:pPr>
      <w:r>
        <w:rPr>
          <w:sz w:val="24"/>
        </w:rPr>
        <w:t>Hasil</w:t>
      </w:r>
      <w:r w:rsidR="000B724A">
        <w:rPr>
          <w:sz w:val="24"/>
        </w:rPr>
        <w:t xml:space="preserve"> analisis keragaman tabel 3</w:t>
      </w:r>
      <w:r>
        <w:rPr>
          <w:sz w:val="24"/>
        </w:rPr>
        <w:t xml:space="preserve"> menunjukan pemberian pupuk NPK Mutiara </w:t>
      </w:r>
      <w:r w:rsidR="00F32E13">
        <w:rPr>
          <w:sz w:val="24"/>
        </w:rPr>
        <w:t xml:space="preserve">varietas </w:t>
      </w:r>
      <w:r>
        <w:rPr>
          <w:sz w:val="24"/>
        </w:rPr>
        <w:t>Inpari WBC 13 berpengaruh sangat nyata terhadap tinggi tanaman umur 37, 44,dan 58 hst. berpengaruh tidak nyata pada umur 51 dan 65 hst.sedangkan varietas Inpari WBC 47 pemberian pupuk NPK Mutiara berpengaruh sangat nyata terhadap tinggi tanaman umur 44, 51, 65 hst dan berpengaruh</w:t>
      </w:r>
      <w:r w:rsidR="00B225C7">
        <w:rPr>
          <w:sz w:val="24"/>
        </w:rPr>
        <w:t xml:space="preserve"> nyata umur 37 dan 58 hst.</w:t>
      </w:r>
    </w:p>
    <w:p w:rsidR="00982B65" w:rsidRPr="00293A81" w:rsidRDefault="00982B65" w:rsidP="0095102D">
      <w:pPr>
        <w:ind w:firstLine="426"/>
        <w:jc w:val="both"/>
        <w:rPr>
          <w:sz w:val="20"/>
          <w:szCs w:val="24"/>
        </w:rPr>
      </w:pPr>
      <w:r>
        <w:rPr>
          <w:sz w:val="24"/>
        </w:rPr>
        <w:t xml:space="preserve">Berdasarkan </w:t>
      </w:r>
      <w:r w:rsidRPr="004E3939">
        <w:rPr>
          <w:sz w:val="24"/>
        </w:rPr>
        <w:t>Hasil uji BNJ taraf 5% men</w:t>
      </w:r>
      <w:r>
        <w:rPr>
          <w:sz w:val="24"/>
        </w:rPr>
        <w:t>unjukkan perlakuan P2 (9,9 g/pot) </w:t>
      </w:r>
      <w:r w:rsidRPr="004E3939">
        <w:rPr>
          <w:sz w:val="24"/>
        </w:rPr>
        <w:t xml:space="preserve">memberikan </w:t>
      </w:r>
      <w:r>
        <w:rPr>
          <w:sz w:val="24"/>
        </w:rPr>
        <w:t xml:space="preserve">pengaruh </w:t>
      </w:r>
      <w:r w:rsidRPr="004E3939">
        <w:rPr>
          <w:sz w:val="24"/>
        </w:rPr>
        <w:t>tinggi tanaman yang be</w:t>
      </w:r>
      <w:r>
        <w:rPr>
          <w:sz w:val="24"/>
        </w:rPr>
        <w:t>rbeda nyata dibandingkan P1 (8,4 g/pot) dan P3 (11,4 g/pot</w:t>
      </w:r>
      <w:r w:rsidRPr="004E3939">
        <w:rPr>
          <w:sz w:val="24"/>
        </w:rPr>
        <w:t xml:space="preserve">). Tinggi tanaman tertinggi diperoleh pada perlakuan P2, yaitu 111,04 cm pada varietas </w:t>
      </w:r>
      <w:r w:rsidR="00F32E13">
        <w:rPr>
          <w:sz w:val="24"/>
        </w:rPr>
        <w:t>Inpari WBC 13</w:t>
      </w:r>
      <w:r w:rsidRPr="004E3939">
        <w:rPr>
          <w:sz w:val="24"/>
        </w:rPr>
        <w:t xml:space="preserve">. </w:t>
      </w:r>
      <w:r w:rsidRPr="00870BC3">
        <w:rPr>
          <w:sz w:val="24"/>
        </w:rPr>
        <w:t xml:space="preserve">Hal ini </w:t>
      </w:r>
      <w:r>
        <w:rPr>
          <w:sz w:val="24"/>
        </w:rPr>
        <w:t xml:space="preserve">menunjukkan </w:t>
      </w:r>
      <w:r w:rsidRPr="00870BC3">
        <w:rPr>
          <w:sz w:val="24"/>
        </w:rPr>
        <w:t xml:space="preserve">bahwa dosis pupuk NPK </w:t>
      </w:r>
      <w:r>
        <w:rPr>
          <w:sz w:val="24"/>
        </w:rPr>
        <w:t>Mutiara P (9,9</w:t>
      </w:r>
      <w:r w:rsidRPr="00870BC3">
        <w:rPr>
          <w:sz w:val="24"/>
        </w:rPr>
        <w:t xml:space="preserve"> g/</w:t>
      </w:r>
      <w:r>
        <w:rPr>
          <w:sz w:val="24"/>
        </w:rPr>
        <w:t xml:space="preserve">pot setara dengan 500 kg per ha) memenuhi kebutuhan tinggi tanaman padi. Menurut </w:t>
      </w:r>
      <w:r w:rsidRPr="000B724A">
        <w:rPr>
          <w:rStyle w:val="Strong"/>
          <w:b w:val="0"/>
          <w:sz w:val="24"/>
        </w:rPr>
        <w:t xml:space="preserve">Setiawati </w:t>
      </w:r>
      <w:r w:rsidRPr="000B724A">
        <w:rPr>
          <w:rStyle w:val="Strong"/>
          <w:b w:val="0"/>
          <w:i/>
          <w:sz w:val="24"/>
        </w:rPr>
        <w:t>et al.,</w:t>
      </w:r>
      <w:r w:rsidRPr="000B724A">
        <w:rPr>
          <w:rStyle w:val="Strong"/>
          <w:b w:val="0"/>
          <w:sz w:val="24"/>
        </w:rPr>
        <w:t xml:space="preserve"> (2021)</w:t>
      </w:r>
      <w:r w:rsidRPr="00870BC3">
        <w:rPr>
          <w:sz w:val="24"/>
        </w:rPr>
        <w:t xml:space="preserve"> ketersediaan hara N, P, dan K yang seimbang mendukung pertumbuhan vegetatif padi,</w:t>
      </w:r>
      <w:r w:rsidRPr="00870BC3">
        <w:rPr>
          <w:sz w:val="28"/>
        </w:rPr>
        <w:t xml:space="preserve"> </w:t>
      </w:r>
      <w:r w:rsidRPr="004E3939">
        <w:rPr>
          <w:sz w:val="24"/>
        </w:rPr>
        <w:t xml:space="preserve">khususnya pemanjangan batang. </w:t>
      </w:r>
      <w:r w:rsidRPr="00A155AA">
        <w:rPr>
          <w:sz w:val="24"/>
          <w:szCs w:val="24"/>
        </w:rPr>
        <w:t>Hasil penelitian ini sejalan dengan hasil penelitian</w:t>
      </w:r>
      <w:r>
        <w:rPr>
          <w:sz w:val="24"/>
          <w:szCs w:val="24"/>
        </w:rPr>
        <w:t xml:space="preserve"> Romadhoni </w:t>
      </w:r>
      <w:r w:rsidRPr="00587F0F">
        <w:rPr>
          <w:i/>
          <w:sz w:val="24"/>
          <w:szCs w:val="24"/>
        </w:rPr>
        <w:t>et al</w:t>
      </w:r>
      <w:r>
        <w:rPr>
          <w:sz w:val="24"/>
          <w:szCs w:val="24"/>
        </w:rPr>
        <w:t xml:space="preserve">., (2021) dan Mustamin </w:t>
      </w:r>
      <w:r w:rsidRPr="00341AAE">
        <w:rPr>
          <w:i/>
          <w:sz w:val="24"/>
          <w:szCs w:val="24"/>
        </w:rPr>
        <w:t>et al</w:t>
      </w:r>
      <w:r>
        <w:rPr>
          <w:sz w:val="24"/>
          <w:szCs w:val="24"/>
        </w:rPr>
        <w:t xml:space="preserve">., (2025) </w:t>
      </w:r>
      <w:r w:rsidRPr="00A155AA">
        <w:rPr>
          <w:sz w:val="24"/>
          <w:szCs w:val="24"/>
        </w:rPr>
        <w:t xml:space="preserve">bahwa pemberian pupuk NPK 500 kg </w:t>
      </w:r>
      <w:r>
        <w:rPr>
          <w:sz w:val="24"/>
          <w:szCs w:val="24"/>
        </w:rPr>
        <w:t>menghasilkan tinggi tanaman padi tertinggi.</w:t>
      </w:r>
    </w:p>
    <w:p w:rsidR="006A3FB9" w:rsidRPr="006A3FB9" w:rsidRDefault="00982B65" w:rsidP="006A3FB9">
      <w:pPr>
        <w:spacing w:before="240" w:after="120"/>
        <w:ind w:firstLine="426"/>
        <w:contextualSpacing/>
        <w:jc w:val="both"/>
        <w:rPr>
          <w:sz w:val="24"/>
          <w:szCs w:val="24"/>
        </w:rPr>
      </w:pPr>
      <w:r w:rsidRPr="006A3FB9">
        <w:rPr>
          <w:sz w:val="24"/>
          <w:szCs w:val="24"/>
        </w:rPr>
        <w:t>Berdasarkan hasil uji BNJ taraf 5% menunjukkan perlakuan P2 (9,9 gram/pot) memberikan pengaruh jumlah anakan keseluruhan yang berbeda nyata dibandingkan P1 (8,4 gram/pot) dan P3 (11,4 gram/pot) yaitu sebanyak 3</w:t>
      </w:r>
      <w:r w:rsidR="00994FB8">
        <w:rPr>
          <w:sz w:val="24"/>
          <w:szCs w:val="24"/>
        </w:rPr>
        <w:t xml:space="preserve">4,15 anakan (inpari WBC 13). </w:t>
      </w:r>
      <w:r w:rsidRPr="006A3FB9">
        <w:rPr>
          <w:sz w:val="24"/>
          <w:szCs w:val="24"/>
        </w:rPr>
        <w:t xml:space="preserve">Hal ini sejalan dengan hasil penelitian </w:t>
      </w:r>
      <w:r w:rsidRPr="006A3FB9">
        <w:rPr>
          <w:rStyle w:val="Strong"/>
          <w:b w:val="0"/>
          <w:sz w:val="24"/>
          <w:szCs w:val="24"/>
        </w:rPr>
        <w:t xml:space="preserve">Pradipta </w:t>
      </w:r>
      <w:r w:rsidRPr="006A3FB9">
        <w:rPr>
          <w:rStyle w:val="Strong"/>
          <w:b w:val="0"/>
          <w:i/>
          <w:sz w:val="24"/>
          <w:szCs w:val="24"/>
        </w:rPr>
        <w:t>et al.,</w:t>
      </w:r>
      <w:r w:rsidRPr="006A3FB9">
        <w:rPr>
          <w:rStyle w:val="Strong"/>
          <w:b w:val="0"/>
          <w:sz w:val="24"/>
          <w:szCs w:val="24"/>
        </w:rPr>
        <w:t xml:space="preserve"> (2017)</w:t>
      </w:r>
      <w:r w:rsidRPr="006A3FB9">
        <w:rPr>
          <w:sz w:val="24"/>
          <w:szCs w:val="24"/>
        </w:rPr>
        <w:t xml:space="preserve"> yang menyatakan bahwa pemberian pupuk NPK dengan dosis 500 kg per ha menghasilkan jumlah anakan tertinggi. Pupuk NPK dapat menyediakan unsur hara makro dan mikro dalam jumlah yang cukup seimbang bagi pertumbuhan dan perkembangan tanaman. Menurut Mustamin </w:t>
      </w:r>
      <w:r w:rsidRPr="006A3FB9">
        <w:rPr>
          <w:i/>
          <w:sz w:val="24"/>
          <w:szCs w:val="24"/>
        </w:rPr>
        <w:t>et al</w:t>
      </w:r>
      <w:r w:rsidRPr="006A3FB9">
        <w:rPr>
          <w:sz w:val="24"/>
          <w:szCs w:val="24"/>
        </w:rPr>
        <w:t xml:space="preserve">., (2025), ketersedian unsur hara N yang tinggi akan meningkatkan laju fotosintesis sehingga mempercepat pertumbuhan jumlah anakan per rumpun, penambahan unsur hara P menguatkan sistem perakaran tanaman sehingga dihasilkan jumlah anakan per rumpun terbanyak. </w:t>
      </w:r>
      <w:r w:rsidR="006A3FB9" w:rsidRPr="006A3FB9">
        <w:rPr>
          <w:sz w:val="24"/>
          <w:szCs w:val="24"/>
        </w:rPr>
        <w:t>Unsur hara fosfor (P) berperan penting dalam meningkatkan pembentukan anakan pada tanaman padi. Fosfor berfungsi dalam mendukung pertumbuhan dan perkembangan akar sehingga penyerapan hara menjadi lebih optimal, serta berperan dalam proses transfer energi yang dibutuhkan dalam pembelahan sel. Hal ini mendorong terbentuknya anakan yang lebih banyak dan seragam, serta meningkatkan kemampuan tanaman untuk beradaptasi dan pulih lebih cepat pada kondisi cekaman (Maulidan dan Putra., 2024).</w:t>
      </w:r>
    </w:p>
    <w:p w:rsidR="00982B65" w:rsidRPr="00527E10" w:rsidRDefault="00982B65" w:rsidP="0095102D">
      <w:pPr>
        <w:spacing w:before="240" w:after="120"/>
        <w:ind w:firstLine="426"/>
        <w:contextualSpacing/>
        <w:jc w:val="both"/>
        <w:rPr>
          <w:b/>
          <w:sz w:val="24"/>
          <w:szCs w:val="24"/>
        </w:rPr>
      </w:pPr>
      <w:r>
        <w:rPr>
          <w:sz w:val="24"/>
        </w:rPr>
        <w:t xml:space="preserve">Berdasarkan hasil uji BNJ taraf 5% menunjukkan perlakuan P2 (9,9 gram/pot) </w:t>
      </w:r>
      <w:r w:rsidRPr="004E3939">
        <w:rPr>
          <w:sz w:val="24"/>
        </w:rPr>
        <w:t xml:space="preserve">memberikan </w:t>
      </w:r>
      <w:r>
        <w:rPr>
          <w:sz w:val="24"/>
        </w:rPr>
        <w:t xml:space="preserve">pengaruh jumlah anakan produktif </w:t>
      </w:r>
      <w:r w:rsidRPr="004E3939">
        <w:rPr>
          <w:sz w:val="24"/>
        </w:rPr>
        <w:t>yang be</w:t>
      </w:r>
      <w:r>
        <w:rPr>
          <w:sz w:val="24"/>
        </w:rPr>
        <w:t>rbeda nyata dibandingkan P1 (8,4 gram/pot) dan P3 (11,4 gram/pot) yaitu sebany</w:t>
      </w:r>
      <w:r w:rsidR="00994FB8">
        <w:rPr>
          <w:sz w:val="24"/>
        </w:rPr>
        <w:t xml:space="preserve">ak 28,48 anakan (inpari WBC 13). </w:t>
      </w:r>
      <w:r>
        <w:rPr>
          <w:sz w:val="24"/>
        </w:rPr>
        <w:t xml:space="preserve">Hal ini </w:t>
      </w:r>
      <w:r w:rsidRPr="005E7C6B">
        <w:rPr>
          <w:sz w:val="24"/>
          <w:szCs w:val="24"/>
        </w:rPr>
        <w:t>karena dosis tersebut mampu menyediakan unsur hara N, P, dan K secara seimbang yang mendukung pembentukan organ generatif tanaman pad</w:t>
      </w:r>
      <w:r>
        <w:rPr>
          <w:sz w:val="24"/>
          <w:szCs w:val="24"/>
        </w:rPr>
        <w:t>i, sebagaimana dilaporkan oleh P</w:t>
      </w:r>
      <w:r w:rsidRPr="005E7C6B">
        <w:rPr>
          <w:sz w:val="24"/>
          <w:szCs w:val="24"/>
        </w:rPr>
        <w:t xml:space="preserve">amungkas </w:t>
      </w:r>
      <w:r w:rsidRPr="005E7C6B">
        <w:rPr>
          <w:i/>
          <w:sz w:val="24"/>
          <w:szCs w:val="24"/>
        </w:rPr>
        <w:t>et al.,</w:t>
      </w:r>
      <w:r w:rsidRPr="005E7C6B">
        <w:rPr>
          <w:sz w:val="24"/>
          <w:szCs w:val="24"/>
        </w:rPr>
        <w:t xml:space="preserve"> (2021) bahwa ketersediaan hara yang cukup hingga fase generatif berperan penting dalam pembentukan hasil tanaman padi.</w:t>
      </w:r>
      <w:r>
        <w:rPr>
          <w:sz w:val="24"/>
          <w:szCs w:val="24"/>
        </w:rPr>
        <w:t xml:space="preserve"> Hasil penelitian ini sejalan dengan hasil penelitian (Samudin et al., 2024)</w:t>
      </w:r>
      <w:r w:rsidRPr="00527E10">
        <w:rPr>
          <w:sz w:val="24"/>
          <w:szCs w:val="24"/>
        </w:rPr>
        <w:t xml:space="preserve"> bahwa</w:t>
      </w:r>
      <w:r>
        <w:t xml:space="preserve"> </w:t>
      </w:r>
      <w:r w:rsidRPr="003E43C3">
        <w:rPr>
          <w:rStyle w:val="Strong"/>
          <w:b w:val="0"/>
          <w:sz w:val="24"/>
          <w:szCs w:val="24"/>
        </w:rPr>
        <w:t>dosis pupuk yang lebih tinggi</w:t>
      </w:r>
      <w:r w:rsidRPr="003E43C3">
        <w:rPr>
          <w:b/>
          <w:sz w:val="24"/>
          <w:szCs w:val="24"/>
        </w:rPr>
        <w:t xml:space="preserve"> </w:t>
      </w:r>
      <w:r w:rsidRPr="003E43C3">
        <w:rPr>
          <w:rStyle w:val="Strong"/>
          <w:b w:val="0"/>
          <w:sz w:val="24"/>
          <w:szCs w:val="24"/>
        </w:rPr>
        <w:t>mampu meningkatkan</w:t>
      </w:r>
      <w:r w:rsidRPr="003E43C3">
        <w:rPr>
          <w:b/>
          <w:sz w:val="24"/>
          <w:szCs w:val="24"/>
        </w:rPr>
        <w:t xml:space="preserve"> </w:t>
      </w:r>
      <w:r w:rsidRPr="003E43C3">
        <w:rPr>
          <w:rStyle w:val="Strong"/>
          <w:b w:val="0"/>
          <w:sz w:val="24"/>
          <w:szCs w:val="24"/>
        </w:rPr>
        <w:t>hasil tanaman padi</w:t>
      </w:r>
      <w:r w:rsidRPr="003E43C3">
        <w:rPr>
          <w:b/>
          <w:sz w:val="24"/>
          <w:szCs w:val="24"/>
        </w:rPr>
        <w:t xml:space="preserve">. </w:t>
      </w:r>
      <w:r w:rsidRPr="003E43C3">
        <w:rPr>
          <w:rStyle w:val="Strong"/>
          <w:b w:val="0"/>
          <w:sz w:val="24"/>
          <w:szCs w:val="24"/>
        </w:rPr>
        <w:t>pada kultivar Pae Bohe</w:t>
      </w:r>
      <w:r w:rsidRPr="003E43C3">
        <w:rPr>
          <w:b/>
          <w:sz w:val="24"/>
          <w:szCs w:val="24"/>
        </w:rPr>
        <w:t xml:space="preserve">, </w:t>
      </w:r>
      <w:r w:rsidRPr="003E43C3">
        <w:rPr>
          <w:rStyle w:val="Strong"/>
          <w:b w:val="0"/>
          <w:sz w:val="24"/>
          <w:szCs w:val="24"/>
        </w:rPr>
        <w:t>pemberian pupuk NPK 500 kg/ha</w:t>
      </w:r>
      <w:r w:rsidRPr="003E43C3">
        <w:rPr>
          <w:b/>
          <w:sz w:val="24"/>
          <w:szCs w:val="24"/>
        </w:rPr>
        <w:t xml:space="preserve"> </w:t>
      </w:r>
      <w:r w:rsidRPr="003E43C3">
        <w:rPr>
          <w:rStyle w:val="Strong"/>
          <w:b w:val="0"/>
          <w:sz w:val="24"/>
          <w:szCs w:val="24"/>
        </w:rPr>
        <w:t>menghasilkan</w:t>
      </w:r>
      <w:r w:rsidRPr="003E43C3">
        <w:rPr>
          <w:b/>
          <w:sz w:val="24"/>
          <w:szCs w:val="24"/>
        </w:rPr>
        <w:t xml:space="preserve"> </w:t>
      </w:r>
      <w:r w:rsidRPr="003E43C3">
        <w:rPr>
          <w:rStyle w:val="Strong"/>
          <w:b w:val="0"/>
          <w:sz w:val="24"/>
          <w:szCs w:val="24"/>
        </w:rPr>
        <w:t>jumlah anakan produktif tertinggi</w:t>
      </w:r>
      <w:r w:rsidRPr="003E43C3">
        <w:rPr>
          <w:b/>
          <w:sz w:val="24"/>
          <w:szCs w:val="24"/>
        </w:rPr>
        <w:t>.</w:t>
      </w:r>
    </w:p>
    <w:p w:rsidR="00982B65" w:rsidRPr="00EA1A96" w:rsidRDefault="00982B65" w:rsidP="0095102D">
      <w:pPr>
        <w:ind w:firstLine="426"/>
        <w:jc w:val="both"/>
        <w:rPr>
          <w:sz w:val="24"/>
          <w:szCs w:val="24"/>
        </w:rPr>
      </w:pPr>
      <w:r>
        <w:rPr>
          <w:sz w:val="24"/>
          <w:szCs w:val="24"/>
        </w:rPr>
        <w:t xml:space="preserve">Berdasarkan hasil analisis </w:t>
      </w:r>
      <w:r w:rsidRPr="0037230C">
        <w:rPr>
          <w:sz w:val="24"/>
          <w:szCs w:val="24"/>
        </w:rPr>
        <w:t>tanaman padi var</w:t>
      </w:r>
      <w:r>
        <w:rPr>
          <w:sz w:val="24"/>
          <w:szCs w:val="24"/>
        </w:rPr>
        <w:t>ietas Inpari WBC</w:t>
      </w:r>
      <w:r w:rsidR="00994FB8">
        <w:rPr>
          <w:sz w:val="24"/>
          <w:szCs w:val="24"/>
        </w:rPr>
        <w:t xml:space="preserve"> 13</w:t>
      </w:r>
      <w:r>
        <w:rPr>
          <w:sz w:val="24"/>
          <w:szCs w:val="24"/>
        </w:rPr>
        <w:t>,</w:t>
      </w:r>
      <w:r w:rsidR="00994FB8">
        <w:rPr>
          <w:sz w:val="24"/>
          <w:szCs w:val="24"/>
        </w:rPr>
        <w:t xml:space="preserve"> </w:t>
      </w:r>
      <w:r>
        <w:rPr>
          <w:sz w:val="24"/>
          <w:szCs w:val="24"/>
        </w:rPr>
        <w:t xml:space="preserve">pemberian NPK Mutiara </w:t>
      </w:r>
      <w:r w:rsidRPr="0037230C">
        <w:rPr>
          <w:sz w:val="24"/>
          <w:szCs w:val="24"/>
        </w:rPr>
        <w:t>berpengaruh tidak nyat</w:t>
      </w:r>
      <w:r>
        <w:rPr>
          <w:sz w:val="24"/>
          <w:szCs w:val="24"/>
        </w:rPr>
        <w:t xml:space="preserve">a terhadap berat 1000 bulir (g). Perlakuan P2 (9,9 gr/pot) menghasilkan berat tertinggi (22,74 gr) dibandingkan P1 (21,90 gr) </w:t>
      </w:r>
      <w:r w:rsidRPr="0037230C">
        <w:rPr>
          <w:sz w:val="24"/>
          <w:szCs w:val="24"/>
        </w:rPr>
        <w:t>dan P3</w:t>
      </w:r>
      <w:r>
        <w:rPr>
          <w:sz w:val="24"/>
          <w:szCs w:val="24"/>
        </w:rPr>
        <w:t xml:space="preserve"> (21,81 gr).</w:t>
      </w:r>
      <w:r w:rsidRPr="0037230C">
        <w:rPr>
          <w:sz w:val="24"/>
          <w:szCs w:val="24"/>
        </w:rPr>
        <w:t xml:space="preserve"> </w:t>
      </w:r>
      <w:r>
        <w:rPr>
          <w:sz w:val="24"/>
          <w:szCs w:val="24"/>
        </w:rPr>
        <w:t>Hal ini dikarenakan</w:t>
      </w:r>
      <w:r w:rsidRPr="0037230C">
        <w:rPr>
          <w:sz w:val="24"/>
          <w:szCs w:val="24"/>
        </w:rPr>
        <w:t xml:space="preserve"> Berat 1000 bulir pada varietas Inpari WBC 13 menunjukkan pengaruh yang tidak nyata terhadap perlakuan pupuk NPK, meskipun sec</w:t>
      </w:r>
      <w:r>
        <w:rPr>
          <w:sz w:val="24"/>
          <w:szCs w:val="24"/>
        </w:rPr>
        <w:t>ara deskriptif perlakuan P2 (9,9 g/pot</w:t>
      </w:r>
      <w:r w:rsidRPr="0037230C">
        <w:rPr>
          <w:sz w:val="24"/>
          <w:szCs w:val="24"/>
        </w:rPr>
        <w:t xml:space="preserve">) menghasilkan nilai yang lebih tinggi dibandingkan P1 dan P3. Hal ini diduga karena berat 1000 bulir merupakan karakter yang relatif stabil dan lebih dipengaruhi oleh faktor genetik varietas dibandingkan perlakuan pemupukan, sebagaimana dilaporkan dalam penelitian </w:t>
      </w:r>
      <w:r w:rsidRPr="003E43C3">
        <w:rPr>
          <w:rStyle w:val="Strong"/>
          <w:b w:val="0"/>
          <w:sz w:val="24"/>
          <w:szCs w:val="24"/>
        </w:rPr>
        <w:t xml:space="preserve">Sugiyanta </w:t>
      </w:r>
      <w:r w:rsidRPr="003E43C3">
        <w:rPr>
          <w:rStyle w:val="Strong"/>
          <w:b w:val="0"/>
          <w:i/>
          <w:sz w:val="24"/>
          <w:szCs w:val="24"/>
        </w:rPr>
        <w:t xml:space="preserve">et al., </w:t>
      </w:r>
      <w:r w:rsidRPr="003E43C3">
        <w:rPr>
          <w:rStyle w:val="Strong"/>
          <w:b w:val="0"/>
          <w:sz w:val="24"/>
          <w:szCs w:val="24"/>
        </w:rPr>
        <w:t>(2008)</w:t>
      </w:r>
      <w:r>
        <w:rPr>
          <w:rStyle w:val="Strong"/>
          <w:sz w:val="24"/>
          <w:szCs w:val="24"/>
        </w:rPr>
        <w:t xml:space="preserve"> </w:t>
      </w:r>
      <w:r w:rsidRPr="0037230C">
        <w:rPr>
          <w:sz w:val="24"/>
          <w:szCs w:val="24"/>
        </w:rPr>
        <w:t>bahwa komponen hasil seperti berat 1000 bulir memiliki ketergantungan genetik yang tinggi</w:t>
      </w:r>
      <w:r>
        <w:rPr>
          <w:sz w:val="24"/>
          <w:szCs w:val="24"/>
        </w:rPr>
        <w:t>.</w:t>
      </w:r>
      <w:r w:rsidRPr="0037230C">
        <w:rPr>
          <w:sz w:val="24"/>
          <w:szCs w:val="24"/>
        </w:rPr>
        <w:t xml:space="preserve"> </w:t>
      </w:r>
    </w:p>
    <w:p w:rsidR="00982B65" w:rsidRPr="00EA24EC" w:rsidRDefault="00982B65" w:rsidP="0095102D">
      <w:pPr>
        <w:ind w:firstLine="426"/>
        <w:jc w:val="both"/>
        <w:rPr>
          <w:sz w:val="24"/>
          <w:szCs w:val="24"/>
        </w:rPr>
      </w:pPr>
      <w:r>
        <w:rPr>
          <w:sz w:val="24"/>
        </w:rPr>
        <w:t>Berdasarkan hasil uji BNJ 0,05 terhadap</w:t>
      </w:r>
      <w:r w:rsidRPr="0037230C">
        <w:rPr>
          <w:sz w:val="24"/>
        </w:rPr>
        <w:t xml:space="preserve"> parameter </w:t>
      </w:r>
      <w:r>
        <w:rPr>
          <w:sz w:val="24"/>
        </w:rPr>
        <w:t xml:space="preserve">berat gabah per </w:t>
      </w:r>
      <w:r w:rsidR="00994FB8">
        <w:rPr>
          <w:sz w:val="24"/>
        </w:rPr>
        <w:t xml:space="preserve">pot dari varietas inpari wbc 13 </w:t>
      </w:r>
      <w:r w:rsidRPr="0037230C">
        <w:rPr>
          <w:sz w:val="24"/>
        </w:rPr>
        <w:t>meng</w:t>
      </w:r>
      <w:r>
        <w:rPr>
          <w:sz w:val="24"/>
        </w:rPr>
        <w:t>hasilkan berat</w:t>
      </w:r>
      <w:r w:rsidRPr="0037230C">
        <w:rPr>
          <w:sz w:val="24"/>
        </w:rPr>
        <w:t xml:space="preserve"> gabah</w:t>
      </w:r>
      <w:r>
        <w:rPr>
          <w:sz w:val="24"/>
        </w:rPr>
        <w:t xml:space="preserve"> tertinggi</w:t>
      </w:r>
      <w:r w:rsidRPr="0037230C">
        <w:rPr>
          <w:sz w:val="24"/>
        </w:rPr>
        <w:t xml:space="preserve"> </w:t>
      </w:r>
      <w:r>
        <w:rPr>
          <w:sz w:val="24"/>
        </w:rPr>
        <w:t xml:space="preserve">yaitu </w:t>
      </w:r>
      <w:r>
        <w:rPr>
          <w:bCs/>
          <w:sz w:val="24"/>
          <w:szCs w:val="24"/>
        </w:rPr>
        <w:t xml:space="preserve">70,09 </w:t>
      </w:r>
      <w:r w:rsidR="00994FB8">
        <w:rPr>
          <w:sz w:val="24"/>
        </w:rPr>
        <w:t xml:space="preserve">gram </w:t>
      </w:r>
      <w:r>
        <w:rPr>
          <w:sz w:val="24"/>
        </w:rPr>
        <w:t>pada pemberian P2 (9,9 gram/pot</w:t>
      </w:r>
      <w:r w:rsidRPr="0037230C">
        <w:rPr>
          <w:sz w:val="24"/>
        </w:rPr>
        <w:t>).</w:t>
      </w:r>
      <w:r>
        <w:rPr>
          <w:sz w:val="24"/>
        </w:rPr>
        <w:t xml:space="preserve"> </w:t>
      </w:r>
      <w:r w:rsidRPr="006A7563">
        <w:rPr>
          <w:sz w:val="24"/>
        </w:rPr>
        <w:t xml:space="preserve">Hal ini menunjukkan bahwa dosis pupuk yang tepat mampu mendukung peningkatan hasil gabah per rumpun, sejalan dengan hasil penelitian </w:t>
      </w:r>
      <w:r w:rsidRPr="003E43C3">
        <w:rPr>
          <w:rStyle w:val="Strong"/>
          <w:b w:val="0"/>
          <w:sz w:val="24"/>
        </w:rPr>
        <w:t>Yafizham dan Lukiwati (2019)</w:t>
      </w:r>
      <w:r w:rsidRPr="006A7563">
        <w:rPr>
          <w:sz w:val="24"/>
        </w:rPr>
        <w:t xml:space="preserve"> yang melaporkan bahwa pemberian pupuk NPK secara optimal dapat meningkatkan hasil gabah per rumpun tanaman padi dan menyatakan bahwa ketersediaan unsur hara yang cukup akan menunjang pembentukan dan pengisian gabah per rumpun.</w:t>
      </w:r>
      <w:r>
        <w:rPr>
          <w:sz w:val="24"/>
        </w:rPr>
        <w:t xml:space="preserve"> Hasil penelitian ini sejalan dengan hasil penelitian (Pradipta</w:t>
      </w:r>
      <w:r w:rsidRPr="00EA24EC">
        <w:rPr>
          <w:i/>
          <w:sz w:val="24"/>
        </w:rPr>
        <w:t xml:space="preserve"> et a</w:t>
      </w:r>
      <w:r>
        <w:rPr>
          <w:sz w:val="24"/>
        </w:rPr>
        <w:t>l., 2017)</w:t>
      </w:r>
      <w:r>
        <w:t xml:space="preserve"> </w:t>
      </w:r>
      <w:r>
        <w:rPr>
          <w:sz w:val="24"/>
          <w:szCs w:val="24"/>
        </w:rPr>
        <w:t xml:space="preserve">bahwa varietas </w:t>
      </w:r>
      <w:r w:rsidRPr="00EA24EC">
        <w:rPr>
          <w:sz w:val="24"/>
          <w:szCs w:val="24"/>
        </w:rPr>
        <w:t>padi hibrida galur T1683 dengan dosis pupuk NPK 500kg-1 ha mendapatkan rata-rata tertinggi 37,99 g</w:t>
      </w:r>
      <w:r>
        <w:rPr>
          <w:sz w:val="24"/>
          <w:szCs w:val="24"/>
        </w:rPr>
        <w:t>, t</w:t>
      </w:r>
      <w:r w:rsidRPr="00EA24EC">
        <w:rPr>
          <w:sz w:val="24"/>
          <w:szCs w:val="24"/>
        </w:rPr>
        <w:t>ingginya produksi suatu varietas mungkin disebabkan oleh faktor genetik dari kultivar tersebut yang memang mempunyai potensi hasil yang lebih baik</w:t>
      </w:r>
    </w:p>
    <w:p w:rsidR="00982B65" w:rsidRDefault="00982B65" w:rsidP="0095102D">
      <w:pPr>
        <w:ind w:firstLine="426"/>
        <w:jc w:val="both"/>
        <w:rPr>
          <w:sz w:val="24"/>
        </w:rPr>
      </w:pPr>
      <w:r>
        <w:rPr>
          <w:sz w:val="24"/>
        </w:rPr>
        <w:t>Berdasarkan hasil uji BNJ 0,05 terhadap</w:t>
      </w:r>
      <w:r w:rsidRPr="0037230C">
        <w:rPr>
          <w:sz w:val="24"/>
        </w:rPr>
        <w:t xml:space="preserve"> </w:t>
      </w:r>
      <w:r>
        <w:rPr>
          <w:sz w:val="24"/>
        </w:rPr>
        <w:t xml:space="preserve">parameter berat berangkasan kering per pot bahwa pemberian P3 </w:t>
      </w:r>
      <w:r>
        <w:rPr>
          <w:bCs/>
          <w:sz w:val="24"/>
          <w:szCs w:val="24"/>
        </w:rPr>
        <w:t>(9,9 g/pot</w:t>
      </w:r>
      <w:r w:rsidRPr="004A2C44">
        <w:rPr>
          <w:bCs/>
          <w:sz w:val="24"/>
          <w:szCs w:val="24"/>
        </w:rPr>
        <w:t>)</w:t>
      </w:r>
      <w:r>
        <w:rPr>
          <w:bCs/>
          <w:sz w:val="24"/>
          <w:szCs w:val="24"/>
        </w:rPr>
        <w:t xml:space="preserve"> menghasilkan </w:t>
      </w:r>
      <w:r>
        <w:rPr>
          <w:sz w:val="24"/>
        </w:rPr>
        <w:t xml:space="preserve">berat berangkasan kering per pot tertinggi </w:t>
      </w:r>
      <w:r>
        <w:rPr>
          <w:bCs/>
          <w:sz w:val="24"/>
          <w:szCs w:val="24"/>
        </w:rPr>
        <w:t xml:space="preserve">varietas inpari wbc 13 yaitu 47,19 gram. Hal ini menunjukkan </w:t>
      </w:r>
      <w:r>
        <w:rPr>
          <w:sz w:val="24"/>
        </w:rPr>
        <w:t>p</w:t>
      </w:r>
      <w:r w:rsidRPr="00A6790C">
        <w:rPr>
          <w:sz w:val="24"/>
        </w:rPr>
        <w:t xml:space="preserve">erbedaan berat berangkasan kering antar varietas diduga berkaitan dengan perbedaan kemampuan tanaman dalam menyerap air dan unsur hara. Hal ini sejalan dengan Catharina </w:t>
      </w:r>
      <w:r w:rsidRPr="00EF499A">
        <w:rPr>
          <w:i/>
          <w:sz w:val="24"/>
        </w:rPr>
        <w:t xml:space="preserve">et al., </w:t>
      </w:r>
      <w:r w:rsidRPr="00A6790C">
        <w:rPr>
          <w:sz w:val="24"/>
        </w:rPr>
        <w:t>(2020) yang menyatakan bahwa ketersediaan air dan unsur hara serta kemampuan sistem perakaran berpengaruh terhadap berat berangkasan tanaman padi</w:t>
      </w:r>
      <w:r>
        <w:rPr>
          <w:sz w:val="24"/>
        </w:rPr>
        <w:t xml:space="preserve"> </w:t>
      </w:r>
    </w:p>
    <w:p w:rsidR="00982B65" w:rsidRDefault="00982B65" w:rsidP="0095102D">
      <w:pPr>
        <w:ind w:firstLine="426"/>
        <w:jc w:val="both"/>
        <w:rPr>
          <w:sz w:val="24"/>
        </w:rPr>
      </w:pPr>
      <w:r w:rsidRPr="002A2B7F">
        <w:rPr>
          <w:sz w:val="24"/>
        </w:rPr>
        <w:t xml:space="preserve">Pada parameter kadar klorofil menunjukan rata-rata </w:t>
      </w:r>
      <w:r>
        <w:rPr>
          <w:sz w:val="24"/>
        </w:rPr>
        <w:t>kadar klorofil umur 73 hst varietas Inpari wbc</w:t>
      </w:r>
      <w:r w:rsidRPr="002A2B7F">
        <w:rPr>
          <w:sz w:val="24"/>
        </w:rPr>
        <w:t xml:space="preserve"> </w:t>
      </w:r>
      <w:r>
        <w:rPr>
          <w:sz w:val="24"/>
        </w:rPr>
        <w:t>1</w:t>
      </w:r>
      <w:r w:rsidRPr="002A2B7F">
        <w:rPr>
          <w:sz w:val="24"/>
        </w:rPr>
        <w:t xml:space="preserve">3 menghasilkan sebanyak </w:t>
      </w:r>
      <w:r>
        <w:rPr>
          <w:bCs/>
          <w:sz w:val="24"/>
          <w:szCs w:val="24"/>
        </w:rPr>
        <w:t>8,27</w:t>
      </w:r>
      <w:r w:rsidRPr="002A2B7F">
        <w:rPr>
          <w:sz w:val="24"/>
        </w:rPr>
        <w:t xml:space="preserve"> mg/L</w:t>
      </w:r>
      <w:r w:rsidRPr="002A2B7F">
        <w:rPr>
          <w:bCs/>
          <w:sz w:val="24"/>
          <w:szCs w:val="24"/>
        </w:rPr>
        <w:t>.</w:t>
      </w:r>
      <w:r w:rsidRPr="00C771DC">
        <w:t xml:space="preserve"> </w:t>
      </w:r>
      <w:r w:rsidR="00E3471C">
        <w:rPr>
          <w:sz w:val="24"/>
        </w:rPr>
        <w:t xml:space="preserve">kadar klorofil </w:t>
      </w:r>
      <w:r w:rsidRPr="003E07C1">
        <w:rPr>
          <w:sz w:val="24"/>
        </w:rPr>
        <w:t>varietas</w:t>
      </w:r>
      <w:r w:rsidR="00E3471C">
        <w:rPr>
          <w:sz w:val="24"/>
        </w:rPr>
        <w:t xml:space="preserve"> Inpari WBC 13</w:t>
      </w:r>
      <w:r w:rsidRPr="003E07C1">
        <w:rPr>
          <w:sz w:val="24"/>
        </w:rPr>
        <w:t xml:space="preserve"> menunjukkan adanya kemampuan fisiologis tanaman dalam menangkap dan memanfaatkan cahaya. Hal ini sejalan dengan hasil penelitian Hafni </w:t>
      </w:r>
      <w:r w:rsidRPr="00EF499A">
        <w:rPr>
          <w:i/>
          <w:sz w:val="24"/>
        </w:rPr>
        <w:t>et al.,</w:t>
      </w:r>
      <w:r w:rsidRPr="003E07C1">
        <w:rPr>
          <w:sz w:val="24"/>
        </w:rPr>
        <w:t xml:space="preserve"> (2019) yang menyatakan bahwa faktor varietas berpengaruh nyata terhadap kandungan klorofil </w:t>
      </w:r>
      <w:r>
        <w:rPr>
          <w:sz w:val="24"/>
        </w:rPr>
        <w:t>akibat perbedaan daya adaptasi</w:t>
      </w:r>
      <w:r w:rsidRPr="003E07C1">
        <w:rPr>
          <w:sz w:val="24"/>
        </w:rPr>
        <w:t xml:space="preserve"> masing-masing varietas. Varietas dengan kandungan klorofil lebih tinggi memiliki potensi fotosintesis yang lebih baik dibandingkan varietas dengan kandungan klorofil lebih rendah</w:t>
      </w:r>
      <w:r>
        <w:rPr>
          <w:sz w:val="24"/>
        </w:rPr>
        <w:t>.</w:t>
      </w:r>
    </w:p>
    <w:p w:rsidR="004A0D34" w:rsidRDefault="004A0D34" w:rsidP="004A0D34">
      <w:pPr>
        <w:ind w:firstLine="426"/>
        <w:jc w:val="both"/>
        <w:rPr>
          <w:sz w:val="24"/>
        </w:rPr>
      </w:pPr>
      <w:r w:rsidRPr="00250811">
        <w:rPr>
          <w:sz w:val="24"/>
        </w:rPr>
        <w:t>Pada pa</w:t>
      </w:r>
      <w:r>
        <w:rPr>
          <w:sz w:val="24"/>
        </w:rPr>
        <w:t>rameter pH tanah varietas Inpari WBC</w:t>
      </w:r>
      <w:r w:rsidRPr="00250811">
        <w:rPr>
          <w:sz w:val="24"/>
        </w:rPr>
        <w:t xml:space="preserve"> </w:t>
      </w:r>
      <w:r>
        <w:rPr>
          <w:sz w:val="24"/>
        </w:rPr>
        <w:t xml:space="preserve">13 </w:t>
      </w:r>
      <w:r w:rsidRPr="00250811">
        <w:rPr>
          <w:sz w:val="24"/>
        </w:rPr>
        <w:t>hasil pengamatan menunj</w:t>
      </w:r>
      <w:r>
        <w:rPr>
          <w:sz w:val="24"/>
        </w:rPr>
        <w:t>ukkan bahwa pH tanah pada Inpari</w:t>
      </w:r>
      <w:r w:rsidRPr="00250811">
        <w:rPr>
          <w:sz w:val="24"/>
        </w:rPr>
        <w:t xml:space="preserve"> </w:t>
      </w:r>
      <w:r>
        <w:rPr>
          <w:sz w:val="24"/>
        </w:rPr>
        <w:t>WBC 13 yaitu P1 (5,4 sampai 5,8), P2 (5,6</w:t>
      </w:r>
      <w:r w:rsidRPr="00250811">
        <w:rPr>
          <w:sz w:val="24"/>
        </w:rPr>
        <w:t xml:space="preserve"> </w:t>
      </w:r>
      <w:r>
        <w:rPr>
          <w:sz w:val="24"/>
        </w:rPr>
        <w:t>sampai 5,7) dan P3 (5,6</w:t>
      </w:r>
      <w:r w:rsidRPr="00250811">
        <w:rPr>
          <w:sz w:val="24"/>
        </w:rPr>
        <w:t xml:space="preserve"> sam</w:t>
      </w:r>
      <w:r>
        <w:rPr>
          <w:sz w:val="24"/>
        </w:rPr>
        <w:t>pai 5,7). Hal ini menunjukkan p</w:t>
      </w:r>
      <w:r w:rsidRPr="00EF499A">
        <w:rPr>
          <w:sz w:val="24"/>
        </w:rPr>
        <w:t xml:space="preserve">erubahan pH tanah akibat pemberian pupuk NPK pada varietas Inpari WBC 13 dan Inpari WBC 47 diduga berkaitan dengan reaksi kimia pupuk NPK di dalam tanah serta dinamika umur tanaman. Yuniarti </w:t>
      </w:r>
      <w:r>
        <w:rPr>
          <w:i/>
          <w:sz w:val="24"/>
        </w:rPr>
        <w:t xml:space="preserve">et al., </w:t>
      </w:r>
      <w:r w:rsidRPr="00EF499A">
        <w:rPr>
          <w:sz w:val="24"/>
        </w:rPr>
        <w:t xml:space="preserve">(2020) melaporkan bahwa aplikasi pupuk N, P, K berpengaruh terhadap pH tanah. </w:t>
      </w:r>
    </w:p>
    <w:p w:rsidR="004A0D34" w:rsidRPr="00DA5DDB" w:rsidRDefault="004A0D34" w:rsidP="004A0D34">
      <w:pPr>
        <w:ind w:firstLine="426"/>
        <w:jc w:val="both"/>
        <w:rPr>
          <w:sz w:val="24"/>
          <w:szCs w:val="24"/>
        </w:rPr>
      </w:pPr>
      <w:r w:rsidRPr="00250811">
        <w:rPr>
          <w:sz w:val="24"/>
        </w:rPr>
        <w:t>Pada pa</w:t>
      </w:r>
      <w:r>
        <w:rPr>
          <w:sz w:val="24"/>
        </w:rPr>
        <w:t>rameter pH air varietas Inpari WBC</w:t>
      </w:r>
      <w:r w:rsidRPr="00250811">
        <w:rPr>
          <w:sz w:val="24"/>
        </w:rPr>
        <w:t xml:space="preserve"> </w:t>
      </w:r>
      <w:r>
        <w:rPr>
          <w:sz w:val="24"/>
        </w:rPr>
        <w:t xml:space="preserve">13 </w:t>
      </w:r>
      <w:r w:rsidRPr="00250811">
        <w:rPr>
          <w:sz w:val="24"/>
        </w:rPr>
        <w:t>hasil pengamatan menunj</w:t>
      </w:r>
      <w:r>
        <w:rPr>
          <w:sz w:val="24"/>
        </w:rPr>
        <w:t>ukkan bahwa pH air pada Inpari</w:t>
      </w:r>
      <w:r w:rsidRPr="00250811">
        <w:rPr>
          <w:sz w:val="24"/>
        </w:rPr>
        <w:t xml:space="preserve"> </w:t>
      </w:r>
      <w:r>
        <w:rPr>
          <w:sz w:val="24"/>
        </w:rPr>
        <w:t>WBC 13 yaitu P1 (6,4 sampai 7,4), P2 (6,2</w:t>
      </w:r>
      <w:r w:rsidRPr="00250811">
        <w:rPr>
          <w:sz w:val="24"/>
        </w:rPr>
        <w:t xml:space="preserve"> </w:t>
      </w:r>
      <w:r>
        <w:rPr>
          <w:sz w:val="24"/>
        </w:rPr>
        <w:t>sampai 7,0) dan P3 (6,2</w:t>
      </w:r>
      <w:r w:rsidRPr="00250811">
        <w:rPr>
          <w:sz w:val="24"/>
        </w:rPr>
        <w:t xml:space="preserve"> sam</w:t>
      </w:r>
      <w:r>
        <w:rPr>
          <w:sz w:val="24"/>
        </w:rPr>
        <w:t xml:space="preserve">pai 7,4). </w:t>
      </w:r>
      <w:r w:rsidRPr="00CF3260">
        <w:rPr>
          <w:sz w:val="24"/>
        </w:rPr>
        <w:t>Nilai pH air genangan pada sistem budidaya padi berada pada kisaran agak asam hingga netral dan dapat berubah seiring wa</w:t>
      </w:r>
      <w:r>
        <w:rPr>
          <w:sz w:val="24"/>
        </w:rPr>
        <w:t>ktu pengamatan. Hal ini diduga karena jenis pupuk yang digunakan NPK Mutiara mengandung Amonium yang cenderung menurunkan pH (Setiawan, 2024). Menurut</w:t>
      </w:r>
      <w:r w:rsidRPr="00CF3260">
        <w:rPr>
          <w:sz w:val="24"/>
        </w:rPr>
        <w:t xml:space="preserve"> Hayuning </w:t>
      </w:r>
      <w:r w:rsidRPr="00CF3260">
        <w:rPr>
          <w:i/>
          <w:sz w:val="24"/>
        </w:rPr>
        <w:t>et al.,</w:t>
      </w:r>
      <w:r w:rsidRPr="00CF3260">
        <w:rPr>
          <w:sz w:val="24"/>
        </w:rPr>
        <w:t xml:space="preserve"> (2023) yang menyatakan bahwa kualitas air irigasi pada pertanaman padi, termasuk parameter pH, berperan penting terhadap kondisi lingkungan tumbuh tanaman dan dapat mengalami variasi selama periode pertanaman</w:t>
      </w:r>
      <w:r>
        <w:rPr>
          <w:sz w:val="24"/>
        </w:rPr>
        <w:t>.</w:t>
      </w:r>
    </w:p>
    <w:p w:rsidR="001F299A" w:rsidRDefault="001F299A" w:rsidP="00DA3377">
      <w:pPr>
        <w:pStyle w:val="Heading1"/>
        <w:tabs>
          <w:tab w:val="left" w:pos="0"/>
        </w:tabs>
        <w:spacing w:line="276" w:lineRule="auto"/>
        <w:ind w:hanging="486"/>
        <w:jc w:val="center"/>
      </w:pPr>
    </w:p>
    <w:p w:rsidR="007F6703" w:rsidRDefault="00B337AE" w:rsidP="00DA3377">
      <w:pPr>
        <w:pStyle w:val="Heading1"/>
        <w:tabs>
          <w:tab w:val="left" w:pos="0"/>
        </w:tabs>
        <w:spacing w:line="276" w:lineRule="auto"/>
        <w:ind w:hanging="486"/>
        <w:jc w:val="center"/>
        <w:rPr>
          <w:spacing w:val="-4"/>
        </w:rPr>
      </w:pPr>
      <w:r w:rsidRPr="00B337AE">
        <w:t>KESIMPULAN</w:t>
      </w:r>
      <w:bookmarkStart w:id="18" w:name="_Toc221108526"/>
      <w:bookmarkStart w:id="19" w:name="_Toc223031250"/>
    </w:p>
    <w:p w:rsidR="007F6703" w:rsidRPr="007F6703" w:rsidRDefault="00720311" w:rsidP="007F6703">
      <w:pPr>
        <w:pStyle w:val="NormalWeb"/>
        <w:ind w:firstLine="360"/>
        <w:jc w:val="both"/>
      </w:pPr>
      <w:r>
        <w:tab/>
      </w:r>
      <w:bookmarkStart w:id="20" w:name="_GoBack"/>
      <w:bookmarkEnd w:id="20"/>
      <w:r w:rsidR="00596C5D">
        <w:t>P</w:t>
      </w:r>
      <w:r w:rsidR="007F6703" w:rsidRPr="007F6703">
        <w:t xml:space="preserve">emberian pupuk </w:t>
      </w:r>
      <w:r w:rsidR="007F6703" w:rsidRPr="007F6703">
        <w:rPr>
          <w:rStyle w:val="Strong"/>
          <w:b w:val="0"/>
        </w:rPr>
        <w:t>NPK Mutiara</w:t>
      </w:r>
      <w:r w:rsidR="007F6703" w:rsidRPr="007F6703">
        <w:t xml:space="preserve">, menunjukkan bahwa pemberian dosis pupuk </w:t>
      </w:r>
      <w:r w:rsidR="007F6703" w:rsidRPr="007F6703">
        <w:rPr>
          <w:rStyle w:val="Strong"/>
          <w:b w:val="0"/>
        </w:rPr>
        <w:t>P2 (9,9 g/pot)</w:t>
      </w:r>
      <w:r w:rsidR="00596C5D">
        <w:rPr>
          <w:rStyle w:val="Strong"/>
          <w:b w:val="0"/>
        </w:rPr>
        <w:t xml:space="preserve"> pada varietas Inpari WBC 13</w:t>
      </w:r>
      <w:r w:rsidR="007F6703" w:rsidRPr="007F6703">
        <w:t xml:space="preserve"> memberikan hasil pertumbuhan yang lebih baik dibandingkan perlakuan lainnya. </w:t>
      </w:r>
    </w:p>
    <w:bookmarkEnd w:id="18"/>
    <w:bookmarkEnd w:id="19"/>
    <w:p w:rsidR="00DA3377" w:rsidRDefault="00DA3377" w:rsidP="00DA3377">
      <w:pPr>
        <w:pStyle w:val="NormalWeb"/>
        <w:spacing w:after="0" w:afterAutospacing="0" w:line="276" w:lineRule="auto"/>
        <w:jc w:val="center"/>
        <w:rPr>
          <w:b/>
        </w:rPr>
      </w:pPr>
      <w:r w:rsidRPr="00DA3377">
        <w:rPr>
          <w:b/>
        </w:rPr>
        <w:t>UCAPAN TERIMA KASIH</w:t>
      </w:r>
    </w:p>
    <w:p w:rsidR="00DA3377" w:rsidRPr="00DA3377" w:rsidRDefault="00DA3377" w:rsidP="00DA3377">
      <w:pPr>
        <w:pStyle w:val="NormalWeb"/>
        <w:spacing w:before="0" w:beforeAutospacing="0" w:after="240" w:afterAutospacing="0"/>
        <w:jc w:val="both"/>
      </w:pPr>
      <w:r>
        <w:tab/>
      </w:r>
      <w:r w:rsidRPr="00DA3377">
        <w:t>Penulis</w:t>
      </w:r>
      <w:r>
        <w:t xml:space="preserve"> mengucapkan terima kasih kepada Dinas Pertanian Tanaman Pangan dan Hortikultura Provinsi Sumatera Selatan yang mendanai/memberikan tempat untuk peneliti melakukan penelitian</w:t>
      </w:r>
    </w:p>
    <w:p w:rsidR="00042146" w:rsidRPr="00E3471C" w:rsidRDefault="00D94224" w:rsidP="00E3471C">
      <w:pPr>
        <w:pStyle w:val="BodyText"/>
        <w:tabs>
          <w:tab w:val="left" w:pos="0"/>
        </w:tabs>
        <w:spacing w:line="276" w:lineRule="auto"/>
        <w:ind w:left="0"/>
        <w:jc w:val="center"/>
        <w:rPr>
          <w:b/>
          <w:spacing w:val="-2"/>
        </w:rPr>
      </w:pPr>
      <w:r>
        <w:rPr>
          <w:b/>
        </w:rPr>
        <w:t>D</w:t>
      </w:r>
      <w:r w:rsidR="0048645D" w:rsidRPr="00742654">
        <w:rPr>
          <w:b/>
        </w:rPr>
        <w:t>AFTAR</w:t>
      </w:r>
      <w:r w:rsidR="0048645D" w:rsidRPr="00742654">
        <w:rPr>
          <w:b/>
          <w:spacing w:val="-6"/>
        </w:rPr>
        <w:t xml:space="preserve"> </w:t>
      </w:r>
      <w:r w:rsidR="00C76A46">
        <w:rPr>
          <w:b/>
          <w:spacing w:val="-2"/>
        </w:rPr>
        <w:t>PUSTAKA</w:t>
      </w:r>
    </w:p>
    <w:p w:rsidR="006A3FB9" w:rsidRDefault="00042146" w:rsidP="00042146">
      <w:pPr>
        <w:ind w:left="709" w:hanging="709"/>
        <w:jc w:val="both"/>
        <w:rPr>
          <w:sz w:val="24"/>
          <w:szCs w:val="24"/>
        </w:rPr>
      </w:pPr>
      <w:r w:rsidRPr="00280557">
        <w:rPr>
          <w:sz w:val="24"/>
          <w:szCs w:val="24"/>
        </w:rPr>
        <w:t xml:space="preserve">Badan Pusat Statistik (BPS). 2024. </w:t>
      </w:r>
      <w:r w:rsidRPr="00280557">
        <w:rPr>
          <w:rStyle w:val="Emphasis"/>
          <w:i w:val="0"/>
          <w:sz w:val="24"/>
          <w:szCs w:val="24"/>
        </w:rPr>
        <w:t>Luas Panen dan Produksi Padi di Indonesia Tahun 2023–2024</w:t>
      </w:r>
      <w:r w:rsidRPr="00280557">
        <w:rPr>
          <w:i/>
          <w:sz w:val="24"/>
          <w:szCs w:val="24"/>
        </w:rPr>
        <w:t>.</w:t>
      </w:r>
      <w:r w:rsidRPr="00280557">
        <w:rPr>
          <w:sz w:val="24"/>
          <w:szCs w:val="24"/>
        </w:rPr>
        <w:t xml:space="preserve"> </w:t>
      </w:r>
    </w:p>
    <w:p w:rsidR="00F32E13" w:rsidRDefault="00F32E13" w:rsidP="00042146">
      <w:pPr>
        <w:ind w:left="709" w:hanging="709"/>
        <w:jc w:val="both"/>
        <w:rPr>
          <w:sz w:val="24"/>
          <w:szCs w:val="24"/>
        </w:rPr>
      </w:pPr>
    </w:p>
    <w:p w:rsidR="00875336" w:rsidRDefault="00042146" w:rsidP="00983320">
      <w:pPr>
        <w:ind w:left="709" w:hanging="709"/>
        <w:jc w:val="both"/>
        <w:rPr>
          <w:sz w:val="24"/>
          <w:szCs w:val="24"/>
        </w:rPr>
      </w:pPr>
      <w:r>
        <w:rPr>
          <w:sz w:val="24"/>
          <w:szCs w:val="24"/>
        </w:rPr>
        <w:t xml:space="preserve">Catharina, S.T., Meikapasa, P.W.N., Dethan, H.S. 2020. Respon Penanaman Padi Gogo Beras Merah Dengan Kacang-kacangan Terhadap Berat Berangkasan Dan Berat Kering Akar Pada Kondisi Lengas Tanah Dan Media Tumbuh Berbeda. Ganec Swara 14 (1): 566-572. </w:t>
      </w:r>
    </w:p>
    <w:p w:rsidR="00875336" w:rsidRDefault="00042146" w:rsidP="00042146">
      <w:pPr>
        <w:tabs>
          <w:tab w:val="left" w:pos="2805"/>
        </w:tabs>
        <w:ind w:left="709" w:hanging="709"/>
        <w:jc w:val="both"/>
        <w:rPr>
          <w:rStyle w:val="Strong"/>
          <w:b w:val="0"/>
          <w:sz w:val="24"/>
          <w:szCs w:val="24"/>
        </w:rPr>
      </w:pPr>
      <w:r>
        <w:rPr>
          <w:rStyle w:val="Strong"/>
          <w:b w:val="0"/>
          <w:sz w:val="24"/>
          <w:szCs w:val="24"/>
        </w:rPr>
        <w:t xml:space="preserve">Hafni, T., Zakaria, S., Kesumawati, E. 2019. Daya Adaptasi Beberapa Varietas Padi Gogo Pada Tingkat Naungan Yang Berbeda. Jurnal Agrista, 23 (3): 145-158. </w:t>
      </w:r>
    </w:p>
    <w:p w:rsidR="00F32E13" w:rsidRDefault="00F32E13" w:rsidP="00042146">
      <w:pPr>
        <w:tabs>
          <w:tab w:val="left" w:pos="2805"/>
        </w:tabs>
        <w:ind w:left="709" w:hanging="709"/>
        <w:jc w:val="both"/>
        <w:rPr>
          <w:rStyle w:val="Strong"/>
          <w:b w:val="0"/>
          <w:sz w:val="24"/>
          <w:szCs w:val="24"/>
        </w:rPr>
      </w:pPr>
    </w:p>
    <w:p w:rsidR="00CD708B" w:rsidRDefault="00042146" w:rsidP="00CD708B">
      <w:pPr>
        <w:tabs>
          <w:tab w:val="left" w:pos="2805"/>
        </w:tabs>
        <w:ind w:left="709" w:hanging="709"/>
        <w:jc w:val="both"/>
        <w:rPr>
          <w:rStyle w:val="Emphasis"/>
          <w:bCs/>
          <w:i w:val="0"/>
          <w:sz w:val="24"/>
        </w:rPr>
      </w:pPr>
      <w:r>
        <w:rPr>
          <w:rStyle w:val="Strong"/>
          <w:b w:val="0"/>
          <w:sz w:val="24"/>
          <w:szCs w:val="24"/>
        </w:rPr>
        <w:t>Hayuning E.A., Gunadi, R., Pulungan, J.H.A.N. 2023. Kualitas Air Irigasi Pada Pertanaman Padi.</w:t>
      </w:r>
      <w:r w:rsidRPr="00AF0A8D">
        <w:t xml:space="preserve"> </w:t>
      </w:r>
      <w:r w:rsidRPr="00AF0A8D">
        <w:rPr>
          <w:sz w:val="24"/>
        </w:rPr>
        <w:t xml:space="preserve">jurnal </w:t>
      </w:r>
      <w:r w:rsidRPr="00AF0A8D">
        <w:rPr>
          <w:rStyle w:val="Emphasis"/>
          <w:bCs/>
          <w:i w:val="0"/>
          <w:sz w:val="24"/>
        </w:rPr>
        <w:t>Ilmu Pertanian (</w:t>
      </w:r>
      <w:r w:rsidRPr="00AF0A8D">
        <w:rPr>
          <w:rStyle w:val="Emphasis"/>
          <w:bCs/>
          <w:sz w:val="24"/>
        </w:rPr>
        <w:t>Agricultural Science</w:t>
      </w:r>
      <w:r w:rsidRPr="00AF0A8D">
        <w:rPr>
          <w:rStyle w:val="Emphasis"/>
          <w:bCs/>
          <w:i w:val="0"/>
          <w:sz w:val="24"/>
        </w:rPr>
        <w:t>)</w:t>
      </w:r>
      <w:r>
        <w:rPr>
          <w:rStyle w:val="Emphasis"/>
          <w:bCs/>
          <w:i w:val="0"/>
          <w:sz w:val="24"/>
        </w:rPr>
        <w:t xml:space="preserve"> 10 (1</w:t>
      </w:r>
      <w:r w:rsidR="00F32E13">
        <w:rPr>
          <w:rStyle w:val="Emphasis"/>
          <w:bCs/>
          <w:i w:val="0"/>
          <w:sz w:val="24"/>
        </w:rPr>
        <w:t>)</w:t>
      </w:r>
      <w:r>
        <w:rPr>
          <w:rStyle w:val="Emphasis"/>
          <w:bCs/>
          <w:i w:val="0"/>
          <w:sz w:val="24"/>
        </w:rPr>
        <w:t xml:space="preserve">. </w:t>
      </w:r>
    </w:p>
    <w:p w:rsidR="00F32E13" w:rsidRPr="00CD708B" w:rsidRDefault="00F32E13" w:rsidP="00CD708B">
      <w:pPr>
        <w:tabs>
          <w:tab w:val="left" w:pos="2805"/>
        </w:tabs>
        <w:ind w:left="709" w:hanging="709"/>
        <w:jc w:val="both"/>
        <w:rPr>
          <w:bCs/>
          <w:iCs/>
          <w:sz w:val="24"/>
        </w:rPr>
      </w:pPr>
    </w:p>
    <w:p w:rsidR="007F6703" w:rsidRDefault="00042146" w:rsidP="00042146">
      <w:pPr>
        <w:ind w:left="709" w:hanging="709"/>
        <w:jc w:val="both"/>
        <w:rPr>
          <w:rStyle w:val="Strong"/>
          <w:b w:val="0"/>
          <w:sz w:val="24"/>
          <w:szCs w:val="24"/>
        </w:rPr>
      </w:pPr>
      <w:r w:rsidRPr="00280557">
        <w:rPr>
          <w:sz w:val="24"/>
          <w:szCs w:val="24"/>
        </w:rPr>
        <w:t xml:space="preserve">Ilham, R., Yuliani, S., Nurchayati. 2020. Respon Varietas Padi terhadap Cekaman Lingkungan pada Sistem Budidaya Apung. </w:t>
      </w:r>
      <w:r w:rsidRPr="00280557">
        <w:rPr>
          <w:rStyle w:val="Emphasis"/>
          <w:i w:val="0"/>
          <w:sz w:val="24"/>
          <w:szCs w:val="24"/>
        </w:rPr>
        <w:t>Jurnal Agrotek Tropika</w:t>
      </w:r>
      <w:r w:rsidRPr="00280557">
        <w:rPr>
          <w:i/>
          <w:sz w:val="24"/>
          <w:szCs w:val="24"/>
        </w:rPr>
        <w:t>,</w:t>
      </w:r>
      <w:r w:rsidRPr="00280557">
        <w:rPr>
          <w:sz w:val="24"/>
          <w:szCs w:val="24"/>
        </w:rPr>
        <w:t xml:space="preserve"> 8 (2): 109–115. </w:t>
      </w:r>
    </w:p>
    <w:p w:rsidR="00F32E13" w:rsidRDefault="00F32E13" w:rsidP="00042146">
      <w:pPr>
        <w:ind w:left="709" w:hanging="709"/>
        <w:jc w:val="both"/>
        <w:rPr>
          <w:sz w:val="24"/>
          <w:szCs w:val="24"/>
        </w:rPr>
      </w:pPr>
    </w:p>
    <w:p w:rsidR="007F6703" w:rsidRDefault="007F6703" w:rsidP="00042146">
      <w:pPr>
        <w:ind w:left="709" w:hanging="709"/>
        <w:jc w:val="both"/>
        <w:rPr>
          <w:sz w:val="24"/>
          <w:szCs w:val="23"/>
          <w:shd w:val="clear" w:color="auto" w:fill="FFFFFF"/>
        </w:rPr>
      </w:pPr>
      <w:r>
        <w:rPr>
          <w:sz w:val="24"/>
          <w:szCs w:val="24"/>
        </w:rPr>
        <w:t xml:space="preserve">Maulidan, K., dan Putra, K.B. 2024. </w:t>
      </w:r>
      <w:r w:rsidRPr="00B02626">
        <w:rPr>
          <w:sz w:val="24"/>
          <w:szCs w:val="40"/>
          <w:shd w:val="clear" w:color="auto" w:fill="FFFFFF"/>
        </w:rPr>
        <w:t>Pentingnya    Unsur    Hara    Fosfor    Untuk    Pertumbuhan Tanaman Padi</w:t>
      </w:r>
      <w:r>
        <w:rPr>
          <w:sz w:val="24"/>
          <w:szCs w:val="40"/>
          <w:shd w:val="clear" w:color="auto" w:fill="FFFFFF"/>
        </w:rPr>
        <w:t>.</w:t>
      </w:r>
      <w:r w:rsidRPr="00B02626">
        <w:rPr>
          <w:rFonts w:ascii="Arial" w:hAnsi="Arial" w:cs="Arial"/>
          <w:sz w:val="23"/>
          <w:szCs w:val="23"/>
          <w:shd w:val="clear" w:color="auto" w:fill="FFFFFF"/>
        </w:rPr>
        <w:t xml:space="preserve"> </w:t>
      </w:r>
      <w:r w:rsidRPr="00B02626">
        <w:rPr>
          <w:sz w:val="24"/>
          <w:szCs w:val="23"/>
          <w:shd w:val="clear" w:color="auto" w:fill="FFFFFF"/>
        </w:rPr>
        <w:t>Journal of Biopesticide and Agriculture Technology</w:t>
      </w:r>
      <w:r>
        <w:rPr>
          <w:sz w:val="24"/>
          <w:szCs w:val="23"/>
          <w:shd w:val="clear" w:color="auto" w:fill="FFFFFF"/>
        </w:rPr>
        <w:t xml:space="preserve">, </w:t>
      </w:r>
      <w:r w:rsidRPr="00B02626">
        <w:rPr>
          <w:sz w:val="24"/>
          <w:szCs w:val="23"/>
          <w:shd w:val="clear" w:color="auto" w:fill="FFFFFF"/>
        </w:rPr>
        <w:t>1(2): 47–54</w:t>
      </w:r>
      <w:r>
        <w:rPr>
          <w:sz w:val="24"/>
          <w:szCs w:val="23"/>
          <w:shd w:val="clear" w:color="auto" w:fill="FFFFFF"/>
        </w:rPr>
        <w:t xml:space="preserve">. </w:t>
      </w:r>
    </w:p>
    <w:p w:rsidR="00F32E13" w:rsidRDefault="00F32E13" w:rsidP="00042146">
      <w:pPr>
        <w:ind w:left="709" w:hanging="709"/>
        <w:jc w:val="both"/>
        <w:rPr>
          <w:sz w:val="24"/>
          <w:szCs w:val="23"/>
          <w:shd w:val="clear" w:color="auto" w:fill="FFFFFF"/>
        </w:rPr>
      </w:pPr>
    </w:p>
    <w:p w:rsidR="007F6703" w:rsidRPr="007F6703" w:rsidRDefault="007F6703" w:rsidP="007F6703">
      <w:pPr>
        <w:tabs>
          <w:tab w:val="left" w:pos="709"/>
        </w:tabs>
        <w:spacing w:after="120"/>
        <w:ind w:left="709" w:hanging="709"/>
        <w:contextualSpacing/>
        <w:jc w:val="both"/>
        <w:rPr>
          <w:sz w:val="32"/>
        </w:rPr>
      </w:pPr>
      <w:r w:rsidRPr="007A21E5">
        <w:rPr>
          <w:sz w:val="24"/>
        </w:rPr>
        <w:t xml:space="preserve">Mustamin, </w:t>
      </w:r>
      <w:r>
        <w:rPr>
          <w:sz w:val="24"/>
        </w:rPr>
        <w:t>Samudin, S., Maemuanh, Mustakim dan Ainun N. 2025 Pengaruh berbagai Dosis Pupuk NPK terhadap Pertumbuhan d</w:t>
      </w:r>
      <w:r w:rsidRPr="007A21E5">
        <w:rPr>
          <w:sz w:val="24"/>
        </w:rPr>
        <w:t>an Hasil Padi Gogo Lokal Kultivar Pae Bohe. Jurnal Pertanian Jahasar,</w:t>
      </w:r>
      <w:r>
        <w:rPr>
          <w:sz w:val="24"/>
        </w:rPr>
        <w:t xml:space="preserve"> </w:t>
      </w:r>
      <w:r w:rsidRPr="007A21E5">
        <w:rPr>
          <w:sz w:val="24"/>
        </w:rPr>
        <w:t xml:space="preserve">1(1): 1-23. </w:t>
      </w:r>
    </w:p>
    <w:p w:rsidR="003E43C3" w:rsidRDefault="003E43C3" w:rsidP="00042146">
      <w:pPr>
        <w:ind w:left="709" w:hanging="709"/>
        <w:jc w:val="both"/>
        <w:rPr>
          <w:sz w:val="24"/>
          <w:szCs w:val="24"/>
        </w:rPr>
      </w:pPr>
    </w:p>
    <w:p w:rsidR="00042146" w:rsidRPr="00280557" w:rsidRDefault="00042146" w:rsidP="00FB29C7">
      <w:pPr>
        <w:spacing w:after="240"/>
        <w:ind w:left="709" w:hanging="709"/>
        <w:jc w:val="both"/>
        <w:rPr>
          <w:sz w:val="24"/>
          <w:szCs w:val="24"/>
        </w:rPr>
      </w:pPr>
      <w:r w:rsidRPr="00280557">
        <w:rPr>
          <w:sz w:val="24"/>
          <w:szCs w:val="24"/>
        </w:rPr>
        <w:t>Pasang, H., Rukmi, S., Nugroho, A. 2019. Pengaruh Pupuk Kandang dan NPK terhadap Pertumbuhan Tanaman Padi Sawah. Jurnal Sains Pertanian, 14 (2): 80–87.</w:t>
      </w:r>
      <w:r w:rsidR="001F299A">
        <w:rPr>
          <w:sz w:val="24"/>
          <w:szCs w:val="24"/>
        </w:rPr>
        <w:t xml:space="preserve"> </w:t>
      </w:r>
    </w:p>
    <w:p w:rsidR="00F32E13" w:rsidRDefault="00042146" w:rsidP="00FB29C7">
      <w:pPr>
        <w:spacing w:after="120"/>
        <w:ind w:left="709" w:hanging="709"/>
        <w:contextualSpacing/>
        <w:jc w:val="both"/>
        <w:rPr>
          <w:sz w:val="24"/>
          <w:szCs w:val="24"/>
        </w:rPr>
      </w:pPr>
      <w:r>
        <w:rPr>
          <w:sz w:val="24"/>
          <w:szCs w:val="24"/>
        </w:rPr>
        <w:t xml:space="preserve">Pradipta, P. A., Yunus, A., Samanhudi. 2017. Hasil Padi Hibrida Genotipe T1683 Pada Berbagai Dosis Pupuk NPK. Jurnal Research Agrotecnology, 1 (2): 24-28. </w:t>
      </w:r>
    </w:p>
    <w:p w:rsidR="007F6703" w:rsidRDefault="007F6703" w:rsidP="007F6703">
      <w:pPr>
        <w:spacing w:after="120"/>
        <w:ind w:left="709" w:hanging="709"/>
        <w:contextualSpacing/>
        <w:jc w:val="both"/>
        <w:rPr>
          <w:sz w:val="24"/>
        </w:rPr>
      </w:pPr>
      <w:r w:rsidRPr="007F3F2B">
        <w:rPr>
          <w:sz w:val="24"/>
        </w:rPr>
        <w:t>Romadhoni, A., M., Pamungkas, H., D., dan Maryani, Y. Pengaruh Tinggi Pangkas dan Dosis Pupuk NPK terhadap Pertumbuhan dan Hasil Tanaman Padi (Oryza Sativa L.) Varietas Rojolele Dengan Sistem Tanam</w:t>
      </w:r>
      <w:r>
        <w:rPr>
          <w:sz w:val="24"/>
        </w:rPr>
        <w:t xml:space="preserve"> Salibu. Jurnal Ilmiah Agroust, </w:t>
      </w:r>
      <w:r w:rsidRPr="007F3F2B">
        <w:rPr>
          <w:sz w:val="24"/>
        </w:rPr>
        <w:t>5</w:t>
      </w:r>
      <w:r>
        <w:rPr>
          <w:sz w:val="24"/>
        </w:rPr>
        <w:t xml:space="preserve"> (2): </w:t>
      </w:r>
      <w:r w:rsidRPr="007F3F2B">
        <w:rPr>
          <w:sz w:val="24"/>
        </w:rPr>
        <w:t xml:space="preserve">126-135. </w:t>
      </w:r>
    </w:p>
    <w:p w:rsidR="003E43C3" w:rsidRPr="00BA4C94" w:rsidRDefault="003E43C3" w:rsidP="00042146">
      <w:pPr>
        <w:ind w:left="720" w:hanging="720"/>
        <w:jc w:val="both"/>
      </w:pPr>
    </w:p>
    <w:p w:rsidR="003E43C3" w:rsidRDefault="00042146" w:rsidP="003E43C3">
      <w:pPr>
        <w:spacing w:before="240" w:after="120"/>
        <w:ind w:left="709" w:hanging="709"/>
        <w:contextualSpacing/>
        <w:jc w:val="both"/>
        <w:rPr>
          <w:sz w:val="24"/>
          <w:szCs w:val="24"/>
        </w:rPr>
      </w:pPr>
      <w:r w:rsidRPr="00280557">
        <w:rPr>
          <w:sz w:val="24"/>
          <w:szCs w:val="24"/>
        </w:rPr>
        <w:t xml:space="preserve">Sagay, S., Lestari, D., Fatmawati, N. 2020. Dampak Penggunaan Pupuk Anorganik terhadap Kualitas Tanah. Jurnal Agroekologi, 8 (1): 22–29. </w:t>
      </w:r>
    </w:p>
    <w:p w:rsidR="00F32E13" w:rsidRPr="00280557" w:rsidRDefault="00F32E13" w:rsidP="003E43C3">
      <w:pPr>
        <w:spacing w:before="240" w:after="120"/>
        <w:ind w:left="709" w:hanging="709"/>
        <w:contextualSpacing/>
        <w:jc w:val="both"/>
        <w:rPr>
          <w:sz w:val="24"/>
          <w:szCs w:val="24"/>
        </w:rPr>
      </w:pPr>
    </w:p>
    <w:p w:rsidR="007F6703" w:rsidRDefault="00042146" w:rsidP="00FB29C7">
      <w:pPr>
        <w:ind w:left="709" w:hanging="709"/>
        <w:contextualSpacing/>
        <w:jc w:val="both"/>
        <w:rPr>
          <w:sz w:val="24"/>
          <w:szCs w:val="24"/>
        </w:rPr>
      </w:pPr>
      <w:r w:rsidRPr="00280557">
        <w:rPr>
          <w:sz w:val="24"/>
          <w:szCs w:val="24"/>
        </w:rPr>
        <w:t xml:space="preserve">Saidi, A. 2022. Faktor-Faktor Penurunan Produksi Padi di Indonesia. Jurnal Ketahanan Pangan, 10 (3): 155–160. </w:t>
      </w:r>
    </w:p>
    <w:p w:rsidR="00F32E13" w:rsidRDefault="00F32E13" w:rsidP="00FB29C7">
      <w:pPr>
        <w:ind w:left="709" w:hanging="709"/>
        <w:contextualSpacing/>
        <w:jc w:val="both"/>
        <w:rPr>
          <w:sz w:val="24"/>
          <w:szCs w:val="24"/>
        </w:rPr>
      </w:pPr>
    </w:p>
    <w:p w:rsidR="007F6703" w:rsidRPr="007F6703" w:rsidRDefault="007F6703" w:rsidP="007F6703">
      <w:pPr>
        <w:tabs>
          <w:tab w:val="left" w:pos="3007"/>
          <w:tab w:val="left" w:pos="3119"/>
        </w:tabs>
        <w:ind w:left="709" w:hanging="709"/>
        <w:jc w:val="both"/>
        <w:rPr>
          <w:sz w:val="24"/>
        </w:rPr>
      </w:pPr>
      <w:r w:rsidRPr="007A21E5">
        <w:rPr>
          <w:sz w:val="24"/>
        </w:rPr>
        <w:t>Samudin, S., Adrianton, Syamsiar, Mustakim,</w:t>
      </w:r>
      <w:r>
        <w:rPr>
          <w:sz w:val="24"/>
        </w:rPr>
        <w:t xml:space="preserve"> dan</w:t>
      </w:r>
      <w:r w:rsidRPr="007A21E5">
        <w:rPr>
          <w:sz w:val="24"/>
        </w:rPr>
        <w:t xml:space="preserve"> Israyani. 2024. P</w:t>
      </w:r>
      <w:r>
        <w:rPr>
          <w:sz w:val="24"/>
        </w:rPr>
        <w:t>ertumbuhan d</w:t>
      </w:r>
      <w:r w:rsidRPr="007A21E5">
        <w:rPr>
          <w:sz w:val="24"/>
        </w:rPr>
        <w:t>an Hasil Padi Gogo (Oryza Sat</w:t>
      </w:r>
      <w:r>
        <w:rPr>
          <w:sz w:val="24"/>
        </w:rPr>
        <w:t>iva L.) Kultivar Pulu Tau Leru pada berbagai Dosis Pupuk NPK</w:t>
      </w:r>
      <w:r w:rsidRPr="007A21E5">
        <w:rPr>
          <w:sz w:val="24"/>
        </w:rPr>
        <w:t>. Jurnal Ilmu Pertanian, 31(2): 161-166.</w:t>
      </w:r>
      <w:r w:rsidRPr="007A21E5">
        <w:t xml:space="preserve"> </w:t>
      </w:r>
    </w:p>
    <w:p w:rsidR="00042146" w:rsidRPr="00280557" w:rsidRDefault="00042146" w:rsidP="00042146">
      <w:pPr>
        <w:ind w:left="709" w:hanging="709"/>
        <w:contextualSpacing/>
        <w:jc w:val="both"/>
        <w:rPr>
          <w:sz w:val="24"/>
          <w:szCs w:val="24"/>
        </w:rPr>
      </w:pPr>
      <w:r w:rsidRPr="00280557">
        <w:rPr>
          <w:sz w:val="24"/>
          <w:szCs w:val="24"/>
        </w:rPr>
        <w:t xml:space="preserve">Setiawati, D., Andriani, R., </w:t>
      </w:r>
      <w:r w:rsidR="00FB29C7">
        <w:rPr>
          <w:sz w:val="24"/>
          <w:szCs w:val="24"/>
        </w:rPr>
        <w:t xml:space="preserve">dan </w:t>
      </w:r>
      <w:r w:rsidRPr="00280557">
        <w:rPr>
          <w:sz w:val="24"/>
          <w:szCs w:val="24"/>
        </w:rPr>
        <w:t xml:space="preserve">Rosmawati, N. 2016. Peran Pemupukan Terhadap Peningkatan Produktivitas Padi. Jurnal Agrivigor, 15 (1): 31–38. </w:t>
      </w:r>
    </w:p>
    <w:p w:rsidR="00042146" w:rsidRDefault="00042146" w:rsidP="00042146">
      <w:pPr>
        <w:spacing w:after="120"/>
        <w:ind w:left="709" w:hanging="709"/>
        <w:contextualSpacing/>
        <w:jc w:val="both"/>
        <w:rPr>
          <w:sz w:val="24"/>
          <w:szCs w:val="24"/>
        </w:rPr>
      </w:pPr>
    </w:p>
    <w:p w:rsidR="00042146" w:rsidRDefault="00042146" w:rsidP="00042146">
      <w:pPr>
        <w:spacing w:after="120"/>
        <w:ind w:left="709" w:hanging="709"/>
        <w:contextualSpacing/>
        <w:jc w:val="both"/>
        <w:rPr>
          <w:sz w:val="24"/>
        </w:rPr>
      </w:pPr>
      <w:r>
        <w:rPr>
          <w:sz w:val="24"/>
          <w:szCs w:val="24"/>
        </w:rPr>
        <w:t xml:space="preserve">Setiawati, E., Gumelar, R. M. R., </w:t>
      </w:r>
      <w:r w:rsidR="00FB29C7">
        <w:rPr>
          <w:sz w:val="24"/>
          <w:szCs w:val="24"/>
        </w:rPr>
        <w:t xml:space="preserve">dan </w:t>
      </w:r>
      <w:r>
        <w:rPr>
          <w:sz w:val="24"/>
          <w:szCs w:val="24"/>
        </w:rPr>
        <w:t xml:space="preserve">Pamungkas, H., D. 2021. Kajian Pertumbuhan, Hasil Dan Kadar Gizi Padi Merah Pamelen Pada Pemupukan NPK. Jurnal Pertanian Agros, 23 (1): 148-156. </w:t>
      </w:r>
      <w:r w:rsidRPr="00D70F07">
        <w:rPr>
          <w:sz w:val="24"/>
        </w:rPr>
        <w:t>Universitas</w:t>
      </w:r>
      <w:r>
        <w:rPr>
          <w:sz w:val="24"/>
        </w:rPr>
        <w:t xml:space="preserve"> Sarjanawiyata Tamansiswa (UST), </w:t>
      </w:r>
      <w:r w:rsidRPr="00D70F07">
        <w:rPr>
          <w:sz w:val="24"/>
        </w:rPr>
        <w:t>Yogyakarta</w:t>
      </w:r>
      <w:r>
        <w:rPr>
          <w:sz w:val="24"/>
        </w:rPr>
        <w:t xml:space="preserve">. </w:t>
      </w:r>
    </w:p>
    <w:p w:rsidR="007F6703" w:rsidRDefault="007F6703" w:rsidP="00042146">
      <w:pPr>
        <w:spacing w:after="120"/>
        <w:ind w:left="709" w:hanging="709"/>
        <w:contextualSpacing/>
        <w:jc w:val="both"/>
        <w:rPr>
          <w:sz w:val="24"/>
        </w:rPr>
      </w:pPr>
    </w:p>
    <w:p w:rsidR="007F6703" w:rsidRPr="007F6703" w:rsidRDefault="007F6703" w:rsidP="007F6703">
      <w:pPr>
        <w:ind w:left="709" w:hanging="709"/>
        <w:contextualSpacing/>
        <w:jc w:val="both"/>
        <w:rPr>
          <w:sz w:val="24"/>
          <w:szCs w:val="24"/>
        </w:rPr>
      </w:pPr>
      <w:r>
        <w:rPr>
          <w:sz w:val="24"/>
          <w:szCs w:val="24"/>
        </w:rPr>
        <w:t>Setiawan, D.M. 2024. Kimia Lingkungan. PT Kimshafi Alung Cipta. Hal 1-58. Cikarang.</w:t>
      </w:r>
    </w:p>
    <w:p w:rsidR="001F32D4" w:rsidRDefault="001F32D4" w:rsidP="00042146">
      <w:pPr>
        <w:spacing w:after="120"/>
        <w:ind w:left="709" w:hanging="709"/>
        <w:contextualSpacing/>
        <w:jc w:val="both"/>
        <w:rPr>
          <w:sz w:val="24"/>
        </w:rPr>
      </w:pPr>
    </w:p>
    <w:p w:rsidR="007F6703" w:rsidRDefault="00042146" w:rsidP="00042146">
      <w:pPr>
        <w:spacing w:after="120"/>
        <w:ind w:left="709" w:hanging="709"/>
        <w:contextualSpacing/>
        <w:jc w:val="both"/>
        <w:rPr>
          <w:sz w:val="24"/>
          <w:szCs w:val="24"/>
        </w:rPr>
      </w:pPr>
      <w:r>
        <w:rPr>
          <w:sz w:val="24"/>
        </w:rPr>
        <w:t>Sugiyanta, Rumawas, F., Chozin, A. M., Mugnisyah, Q. W.,</w:t>
      </w:r>
      <w:r w:rsidR="00FB29C7">
        <w:rPr>
          <w:sz w:val="24"/>
        </w:rPr>
        <w:t xml:space="preserve"> dan</w:t>
      </w:r>
      <w:r>
        <w:rPr>
          <w:sz w:val="24"/>
        </w:rPr>
        <w:t xml:space="preserve"> Ghulamahdi, M. 2008. Studi Serapan Hara N, P, K Dan Potensi Hasil Lima Varietas Padi Sawah Pada Pemupukan Anorganik Dan Organik Jurnal Buletin Agronomi, 36 (3): 196-203. </w:t>
      </w:r>
    </w:p>
    <w:p w:rsidR="00F32E13" w:rsidRPr="00D70F07" w:rsidRDefault="00F32E13" w:rsidP="00042146">
      <w:pPr>
        <w:spacing w:after="120"/>
        <w:ind w:left="709" w:hanging="709"/>
        <w:contextualSpacing/>
        <w:jc w:val="both"/>
        <w:rPr>
          <w:sz w:val="24"/>
        </w:rPr>
      </w:pPr>
    </w:p>
    <w:p w:rsidR="00F32E13" w:rsidRDefault="00042146" w:rsidP="00CD708B">
      <w:pPr>
        <w:spacing w:after="240"/>
        <w:ind w:left="709" w:hanging="709"/>
        <w:jc w:val="both"/>
        <w:rPr>
          <w:sz w:val="24"/>
          <w:szCs w:val="24"/>
        </w:rPr>
      </w:pPr>
      <w:r w:rsidRPr="00280557">
        <w:rPr>
          <w:sz w:val="24"/>
          <w:szCs w:val="24"/>
        </w:rPr>
        <w:t>Taher, M.</w:t>
      </w:r>
      <w:r>
        <w:rPr>
          <w:sz w:val="24"/>
          <w:szCs w:val="24"/>
        </w:rPr>
        <w:t>,</w:t>
      </w:r>
      <w:r w:rsidRPr="00280557">
        <w:rPr>
          <w:sz w:val="24"/>
          <w:szCs w:val="24"/>
        </w:rPr>
        <w:t xml:space="preserve"> 2021. Dampak Jangka Panjang Penggunaan Pupuk Anorganik. Jurnal Ekologi Tanah, 9 (2): 90–96. </w:t>
      </w:r>
    </w:p>
    <w:p w:rsidR="00F32E13" w:rsidRDefault="00042146" w:rsidP="001F299A">
      <w:pPr>
        <w:ind w:left="709" w:hanging="709"/>
        <w:jc w:val="both"/>
        <w:rPr>
          <w:sz w:val="24"/>
          <w:szCs w:val="24"/>
        </w:rPr>
      </w:pPr>
      <w:r>
        <w:rPr>
          <w:sz w:val="24"/>
          <w:szCs w:val="24"/>
        </w:rPr>
        <w:t>Yafizham,</w:t>
      </w:r>
      <w:r w:rsidR="00FB29C7">
        <w:rPr>
          <w:sz w:val="24"/>
          <w:szCs w:val="24"/>
        </w:rPr>
        <w:t xml:space="preserve"> dan</w:t>
      </w:r>
      <w:r>
        <w:rPr>
          <w:sz w:val="24"/>
          <w:szCs w:val="24"/>
        </w:rPr>
        <w:t xml:space="preserve"> Lukiwati, R. D. 2019. Produksi Empat Varietas Padi Sawah Yang Diberi Kombinasi Pupuk Bio Slurry Dan NPK. Journal Research Agrotechnology 3 (1) :23-27.  </w:t>
      </w:r>
    </w:p>
    <w:p w:rsidR="00F32E13" w:rsidRDefault="005C5AA5" w:rsidP="005C5AA5">
      <w:pPr>
        <w:tabs>
          <w:tab w:val="left" w:pos="5643"/>
        </w:tabs>
        <w:ind w:left="709" w:hanging="709"/>
        <w:jc w:val="both"/>
        <w:rPr>
          <w:sz w:val="24"/>
          <w:szCs w:val="24"/>
        </w:rPr>
      </w:pPr>
      <w:r>
        <w:rPr>
          <w:sz w:val="24"/>
          <w:szCs w:val="24"/>
        </w:rPr>
        <w:tab/>
      </w:r>
      <w:r>
        <w:rPr>
          <w:sz w:val="24"/>
          <w:szCs w:val="24"/>
        </w:rPr>
        <w:tab/>
      </w:r>
    </w:p>
    <w:p w:rsidR="0065150B" w:rsidRPr="000E234B" w:rsidRDefault="00042146" w:rsidP="000E234B">
      <w:pPr>
        <w:ind w:left="709" w:hanging="709"/>
        <w:jc w:val="both"/>
        <w:rPr>
          <w:sz w:val="24"/>
          <w:szCs w:val="24"/>
        </w:rPr>
      </w:pPr>
      <w:r>
        <w:rPr>
          <w:sz w:val="24"/>
          <w:szCs w:val="24"/>
        </w:rPr>
        <w:t xml:space="preserve">Yuniarti, A., Solihin, E., </w:t>
      </w:r>
      <w:r w:rsidR="00FB29C7">
        <w:rPr>
          <w:sz w:val="24"/>
          <w:szCs w:val="24"/>
        </w:rPr>
        <w:t xml:space="preserve">dan </w:t>
      </w:r>
      <w:r>
        <w:rPr>
          <w:sz w:val="24"/>
          <w:szCs w:val="24"/>
        </w:rPr>
        <w:t>Putri, A.T.A. 2020. Aplikasi Pupuk Organik Dan NPK Terhadap pH Tanah, P-Tersedia, Serapan P, Dan Hasil Padi Hitam Pada Inceptisol. Jurna</w:t>
      </w:r>
      <w:r w:rsidR="000E234B">
        <w:rPr>
          <w:sz w:val="24"/>
          <w:szCs w:val="24"/>
        </w:rPr>
        <w:t xml:space="preserve">l Kultivasi 19 (1): 1040-1046. </w:t>
      </w:r>
    </w:p>
    <w:p w:rsidR="00FD7DCD" w:rsidRPr="0065150B" w:rsidRDefault="00FD7DCD" w:rsidP="0065150B">
      <w:pPr>
        <w:rPr>
          <w:sz w:val="24"/>
          <w:szCs w:val="24"/>
        </w:rPr>
      </w:pPr>
    </w:p>
    <w:sectPr w:rsidR="00FD7DCD" w:rsidRPr="0065150B" w:rsidSect="0065150B">
      <w:type w:val="continuous"/>
      <w:pgSz w:w="11910" w:h="16840"/>
      <w:pgMar w:top="1620" w:right="1559" w:bottom="280" w:left="1700" w:header="709" w:footer="70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3BEC" w:rsidRDefault="00CE3BEC" w:rsidP="00C44CA1">
      <w:r>
        <w:separator/>
      </w:r>
    </w:p>
  </w:endnote>
  <w:endnote w:type="continuationSeparator" w:id="0">
    <w:p w:rsidR="00CE3BEC" w:rsidRDefault="00CE3BEC" w:rsidP="00C44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6541" w:rsidRDefault="002D65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6541" w:rsidRDefault="002D6541">
    <w:pPr>
      <w:pStyle w:val="Footer"/>
      <w:jc w:val="center"/>
    </w:pPr>
  </w:p>
  <w:p w:rsidR="002D6541" w:rsidRDefault="002D65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6541" w:rsidRDefault="002D65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3BEC" w:rsidRDefault="00CE3BEC" w:rsidP="00C44CA1">
      <w:r>
        <w:separator/>
      </w:r>
    </w:p>
  </w:footnote>
  <w:footnote w:type="continuationSeparator" w:id="0">
    <w:p w:rsidR="00CE3BEC" w:rsidRDefault="00CE3BEC" w:rsidP="00C44C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6541" w:rsidRDefault="002D65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00304"/>
      <w:docPartObj>
        <w:docPartGallery w:val="Page Numbers (Top of Page)"/>
        <w:docPartUnique/>
      </w:docPartObj>
    </w:sdtPr>
    <w:sdtEndPr>
      <w:rPr>
        <w:noProof/>
      </w:rPr>
    </w:sdtEndPr>
    <w:sdtContent>
      <w:p w:rsidR="002D6541" w:rsidRDefault="002D6541">
        <w:pPr>
          <w:pStyle w:val="Header"/>
          <w:jc w:val="right"/>
        </w:pPr>
        <w:r>
          <w:fldChar w:fldCharType="begin"/>
        </w:r>
        <w:r>
          <w:instrText xml:space="preserve"> PAGE   \* MERGEFORMAT </w:instrText>
        </w:r>
        <w:r>
          <w:fldChar w:fldCharType="separate"/>
        </w:r>
        <w:r w:rsidR="00CE3BEC">
          <w:rPr>
            <w:noProof/>
          </w:rPr>
          <w:t>1</w:t>
        </w:r>
        <w:r>
          <w:rPr>
            <w:noProof/>
          </w:rPr>
          <w:fldChar w:fldCharType="end"/>
        </w:r>
      </w:p>
    </w:sdtContent>
  </w:sdt>
  <w:p w:rsidR="002D6541" w:rsidRDefault="002D65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6541" w:rsidRDefault="002D65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717E4C0E"/>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230235"/>
    <w:multiLevelType w:val="hybridMultilevel"/>
    <w:tmpl w:val="A4861BEA"/>
    <w:lvl w:ilvl="0" w:tplc="8BDCE0B8">
      <w:start w:val="1"/>
      <w:numFmt w:val="decimal"/>
      <w:lvlText w:val="%1."/>
      <w:lvlJc w:val="left"/>
      <w:pPr>
        <w:ind w:left="319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A1E3FF8"/>
    <w:multiLevelType w:val="hybridMultilevel"/>
    <w:tmpl w:val="49047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B731E4"/>
    <w:multiLevelType w:val="hybridMultilevel"/>
    <w:tmpl w:val="7D442F0C"/>
    <w:lvl w:ilvl="0" w:tplc="267A68E4">
      <w:start w:val="1"/>
      <w:numFmt w:val="upperLetter"/>
      <w:lvlText w:val="%1."/>
      <w:lvlJc w:val="left"/>
      <w:pPr>
        <w:ind w:left="995" w:hanging="428"/>
        <w:jc w:val="left"/>
      </w:pPr>
      <w:rPr>
        <w:rFonts w:ascii="Times New Roman" w:eastAsia="Times New Roman" w:hAnsi="Times New Roman" w:cs="Times New Roman" w:hint="default"/>
        <w:b/>
        <w:bCs/>
        <w:i w:val="0"/>
        <w:iCs w:val="0"/>
        <w:spacing w:val="-1"/>
        <w:w w:val="100"/>
        <w:sz w:val="24"/>
        <w:szCs w:val="24"/>
        <w:lang w:eastAsia="en-US" w:bidi="ar-SA"/>
      </w:rPr>
    </w:lvl>
    <w:lvl w:ilvl="1" w:tplc="7F96046C">
      <w:numFmt w:val="bullet"/>
      <w:lvlText w:val="•"/>
      <w:lvlJc w:val="left"/>
      <w:pPr>
        <w:ind w:left="1764" w:hanging="428"/>
      </w:pPr>
      <w:rPr>
        <w:rFonts w:hint="default"/>
        <w:lang w:eastAsia="en-US" w:bidi="ar-SA"/>
      </w:rPr>
    </w:lvl>
    <w:lvl w:ilvl="2" w:tplc="1E54F30E">
      <w:numFmt w:val="bullet"/>
      <w:lvlText w:val="•"/>
      <w:lvlJc w:val="left"/>
      <w:pPr>
        <w:ind w:left="2529" w:hanging="428"/>
      </w:pPr>
      <w:rPr>
        <w:rFonts w:hint="default"/>
        <w:lang w:eastAsia="en-US" w:bidi="ar-SA"/>
      </w:rPr>
    </w:lvl>
    <w:lvl w:ilvl="3" w:tplc="1E40E3DE">
      <w:numFmt w:val="bullet"/>
      <w:lvlText w:val="•"/>
      <w:lvlJc w:val="left"/>
      <w:pPr>
        <w:ind w:left="3294" w:hanging="428"/>
      </w:pPr>
      <w:rPr>
        <w:rFonts w:hint="default"/>
        <w:lang w:eastAsia="en-US" w:bidi="ar-SA"/>
      </w:rPr>
    </w:lvl>
    <w:lvl w:ilvl="4" w:tplc="7EB2E32A">
      <w:numFmt w:val="bullet"/>
      <w:lvlText w:val="•"/>
      <w:lvlJc w:val="left"/>
      <w:pPr>
        <w:ind w:left="4058" w:hanging="428"/>
      </w:pPr>
      <w:rPr>
        <w:rFonts w:hint="default"/>
        <w:lang w:eastAsia="en-US" w:bidi="ar-SA"/>
      </w:rPr>
    </w:lvl>
    <w:lvl w:ilvl="5" w:tplc="44829230">
      <w:numFmt w:val="bullet"/>
      <w:lvlText w:val="•"/>
      <w:lvlJc w:val="left"/>
      <w:pPr>
        <w:ind w:left="4823" w:hanging="428"/>
      </w:pPr>
      <w:rPr>
        <w:rFonts w:hint="default"/>
        <w:lang w:eastAsia="en-US" w:bidi="ar-SA"/>
      </w:rPr>
    </w:lvl>
    <w:lvl w:ilvl="6" w:tplc="E0FE14E2">
      <w:numFmt w:val="bullet"/>
      <w:lvlText w:val="•"/>
      <w:lvlJc w:val="left"/>
      <w:pPr>
        <w:ind w:left="5588" w:hanging="428"/>
      </w:pPr>
      <w:rPr>
        <w:rFonts w:hint="default"/>
        <w:lang w:eastAsia="en-US" w:bidi="ar-SA"/>
      </w:rPr>
    </w:lvl>
    <w:lvl w:ilvl="7" w:tplc="8E1C46E6">
      <w:numFmt w:val="bullet"/>
      <w:lvlText w:val="•"/>
      <w:lvlJc w:val="left"/>
      <w:pPr>
        <w:ind w:left="6353" w:hanging="428"/>
      </w:pPr>
      <w:rPr>
        <w:rFonts w:hint="default"/>
        <w:lang w:eastAsia="en-US" w:bidi="ar-SA"/>
      </w:rPr>
    </w:lvl>
    <w:lvl w:ilvl="8" w:tplc="5DBC8388">
      <w:numFmt w:val="bullet"/>
      <w:lvlText w:val="•"/>
      <w:lvlJc w:val="left"/>
      <w:pPr>
        <w:ind w:left="7117" w:hanging="428"/>
      </w:pPr>
      <w:rPr>
        <w:rFonts w:hint="default"/>
        <w:lang w:eastAsia="en-US" w:bidi="ar-SA"/>
      </w:rPr>
    </w:lvl>
  </w:abstractNum>
  <w:abstractNum w:abstractNumId="9">
    <w:nsid w:val="2DA30B24"/>
    <w:multiLevelType w:val="hybridMultilevel"/>
    <w:tmpl w:val="9B5813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CA341C"/>
    <w:multiLevelType w:val="hybridMultilevel"/>
    <w:tmpl w:val="BB9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7F0E59"/>
    <w:multiLevelType w:val="hybridMultilevel"/>
    <w:tmpl w:val="324A8E82"/>
    <w:lvl w:ilvl="0" w:tplc="9C5276FE">
      <w:start w:val="1"/>
      <w:numFmt w:val="upperLetter"/>
      <w:lvlText w:val="%1."/>
      <w:lvlJc w:val="left"/>
      <w:pPr>
        <w:ind w:left="993" w:hanging="425"/>
        <w:jc w:val="left"/>
      </w:pPr>
      <w:rPr>
        <w:rFonts w:ascii="Times New Roman" w:eastAsia="Times New Roman" w:hAnsi="Times New Roman" w:cs="Times New Roman" w:hint="default"/>
        <w:b/>
        <w:bCs/>
        <w:i w:val="0"/>
        <w:iCs w:val="0"/>
        <w:spacing w:val="-1"/>
        <w:w w:val="100"/>
        <w:sz w:val="24"/>
        <w:szCs w:val="24"/>
        <w:lang w:eastAsia="en-US" w:bidi="ar-SA"/>
      </w:rPr>
    </w:lvl>
    <w:lvl w:ilvl="1" w:tplc="59B83E28">
      <w:start w:val="1"/>
      <w:numFmt w:val="decimal"/>
      <w:lvlText w:val="%2."/>
      <w:lvlJc w:val="left"/>
      <w:pPr>
        <w:ind w:left="3456" w:hanging="358"/>
        <w:jc w:val="right"/>
      </w:pPr>
      <w:rPr>
        <w:rFonts w:ascii="Times New Roman" w:eastAsia="Times New Roman" w:hAnsi="Times New Roman" w:cs="Times New Roman" w:hint="default"/>
        <w:b/>
        <w:bCs/>
        <w:i w:val="0"/>
        <w:iCs w:val="0"/>
        <w:spacing w:val="0"/>
        <w:w w:val="100"/>
        <w:sz w:val="24"/>
        <w:szCs w:val="24"/>
        <w:lang w:eastAsia="en-US" w:bidi="ar-SA"/>
      </w:rPr>
    </w:lvl>
    <w:lvl w:ilvl="2" w:tplc="DAA2179C">
      <w:numFmt w:val="bullet"/>
      <w:lvlText w:val="•"/>
      <w:lvlJc w:val="left"/>
      <w:pPr>
        <w:ind w:left="4036" w:hanging="358"/>
      </w:pPr>
      <w:rPr>
        <w:rFonts w:hint="default"/>
        <w:lang w:eastAsia="en-US" w:bidi="ar-SA"/>
      </w:rPr>
    </w:lvl>
    <w:lvl w:ilvl="3" w:tplc="3B2A3F4A">
      <w:numFmt w:val="bullet"/>
      <w:lvlText w:val="•"/>
      <w:lvlJc w:val="left"/>
      <w:pPr>
        <w:ind w:left="4612" w:hanging="358"/>
      </w:pPr>
      <w:rPr>
        <w:rFonts w:hint="default"/>
        <w:lang w:eastAsia="en-US" w:bidi="ar-SA"/>
      </w:rPr>
    </w:lvl>
    <w:lvl w:ilvl="4" w:tplc="70364F36">
      <w:numFmt w:val="bullet"/>
      <w:lvlText w:val="•"/>
      <w:lvlJc w:val="left"/>
      <w:pPr>
        <w:ind w:left="5189" w:hanging="358"/>
      </w:pPr>
      <w:rPr>
        <w:rFonts w:hint="default"/>
        <w:lang w:eastAsia="en-US" w:bidi="ar-SA"/>
      </w:rPr>
    </w:lvl>
    <w:lvl w:ilvl="5" w:tplc="56CC61D4">
      <w:numFmt w:val="bullet"/>
      <w:lvlText w:val="•"/>
      <w:lvlJc w:val="left"/>
      <w:pPr>
        <w:ind w:left="5765" w:hanging="358"/>
      </w:pPr>
      <w:rPr>
        <w:rFonts w:hint="default"/>
        <w:lang w:eastAsia="en-US" w:bidi="ar-SA"/>
      </w:rPr>
    </w:lvl>
    <w:lvl w:ilvl="6" w:tplc="878C9850">
      <w:numFmt w:val="bullet"/>
      <w:lvlText w:val="•"/>
      <w:lvlJc w:val="left"/>
      <w:pPr>
        <w:ind w:left="6341" w:hanging="358"/>
      </w:pPr>
      <w:rPr>
        <w:rFonts w:hint="default"/>
        <w:lang w:eastAsia="en-US" w:bidi="ar-SA"/>
      </w:rPr>
    </w:lvl>
    <w:lvl w:ilvl="7" w:tplc="E534B862">
      <w:numFmt w:val="bullet"/>
      <w:lvlText w:val="•"/>
      <w:lvlJc w:val="left"/>
      <w:pPr>
        <w:ind w:left="6918" w:hanging="358"/>
      </w:pPr>
      <w:rPr>
        <w:rFonts w:hint="default"/>
        <w:lang w:eastAsia="en-US" w:bidi="ar-SA"/>
      </w:rPr>
    </w:lvl>
    <w:lvl w:ilvl="8" w:tplc="FC5CEBFC">
      <w:numFmt w:val="bullet"/>
      <w:lvlText w:val="•"/>
      <w:lvlJc w:val="left"/>
      <w:pPr>
        <w:ind w:left="7494" w:hanging="358"/>
      </w:pPr>
      <w:rPr>
        <w:rFonts w:hint="default"/>
        <w:lang w:eastAsia="en-US" w:bidi="ar-SA"/>
      </w:rPr>
    </w:lvl>
  </w:abstractNum>
  <w:abstractNum w:abstractNumId="12">
    <w:nsid w:val="39C16BF6"/>
    <w:multiLevelType w:val="hybridMultilevel"/>
    <w:tmpl w:val="644E8052"/>
    <w:lvl w:ilvl="0" w:tplc="45A4397A">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3">
    <w:nsid w:val="3ADF4795"/>
    <w:multiLevelType w:val="hybridMultilevel"/>
    <w:tmpl w:val="1832B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CC3D72"/>
    <w:multiLevelType w:val="hybridMultilevel"/>
    <w:tmpl w:val="5CAA5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D94E93"/>
    <w:multiLevelType w:val="hybridMultilevel"/>
    <w:tmpl w:val="48EE2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AE2F90"/>
    <w:multiLevelType w:val="hybridMultilevel"/>
    <w:tmpl w:val="ADDAFCAE"/>
    <w:lvl w:ilvl="0" w:tplc="D518B83E">
      <w:start w:val="1"/>
      <w:numFmt w:val="decimal"/>
      <w:lvlText w:val="%1."/>
      <w:lvlJc w:val="left"/>
      <w:pPr>
        <w:ind w:left="3763"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184710"/>
    <w:multiLevelType w:val="hybridMultilevel"/>
    <w:tmpl w:val="2EC6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572C98"/>
    <w:multiLevelType w:val="hybridMultilevel"/>
    <w:tmpl w:val="E32A648A"/>
    <w:lvl w:ilvl="0" w:tplc="83ACF7FE">
      <w:start w:val="1"/>
      <w:numFmt w:val="upperLetter"/>
      <w:lvlText w:val="%1."/>
      <w:lvlJc w:val="left"/>
      <w:pPr>
        <w:ind w:left="1563" w:hanging="428"/>
        <w:jc w:val="left"/>
      </w:pPr>
      <w:rPr>
        <w:rFonts w:ascii="Times New Roman" w:eastAsia="Times New Roman" w:hAnsi="Times New Roman" w:cs="Times New Roman" w:hint="default"/>
        <w:b/>
        <w:bCs/>
        <w:i w:val="0"/>
        <w:iCs w:val="0"/>
        <w:spacing w:val="-1"/>
        <w:w w:val="100"/>
        <w:sz w:val="24"/>
        <w:szCs w:val="24"/>
        <w:lang w:eastAsia="en-US" w:bidi="ar-SA"/>
      </w:rPr>
    </w:lvl>
    <w:lvl w:ilvl="1" w:tplc="929E4BC2">
      <w:start w:val="1"/>
      <w:numFmt w:val="decimal"/>
      <w:lvlText w:val="%2."/>
      <w:lvlJc w:val="left"/>
      <w:pPr>
        <w:ind w:left="3559" w:hanging="358"/>
        <w:jc w:val="right"/>
      </w:pPr>
      <w:rPr>
        <w:rFonts w:ascii="Times New Roman" w:eastAsia="Times New Roman" w:hAnsi="Times New Roman" w:cs="Times New Roman" w:hint="default"/>
        <w:b/>
        <w:bCs/>
        <w:i w:val="0"/>
        <w:iCs w:val="0"/>
        <w:spacing w:val="0"/>
        <w:w w:val="100"/>
        <w:sz w:val="24"/>
        <w:szCs w:val="24"/>
        <w:lang w:eastAsia="en-US" w:bidi="ar-SA"/>
      </w:rPr>
    </w:lvl>
    <w:lvl w:ilvl="2" w:tplc="D5584BC8">
      <w:numFmt w:val="bullet"/>
      <w:lvlText w:val="•"/>
      <w:lvlJc w:val="left"/>
      <w:pPr>
        <w:ind w:left="4125" w:hanging="358"/>
      </w:pPr>
      <w:rPr>
        <w:rFonts w:hint="default"/>
        <w:lang w:eastAsia="en-US" w:bidi="ar-SA"/>
      </w:rPr>
    </w:lvl>
    <w:lvl w:ilvl="3" w:tplc="A314A09A">
      <w:numFmt w:val="bullet"/>
      <w:lvlText w:val="•"/>
      <w:lvlJc w:val="left"/>
      <w:pPr>
        <w:ind w:left="4690" w:hanging="358"/>
      </w:pPr>
      <w:rPr>
        <w:rFonts w:hint="default"/>
        <w:lang w:eastAsia="en-US" w:bidi="ar-SA"/>
      </w:rPr>
    </w:lvl>
    <w:lvl w:ilvl="4" w:tplc="AEAEF74E">
      <w:numFmt w:val="bullet"/>
      <w:lvlText w:val="•"/>
      <w:lvlJc w:val="left"/>
      <w:pPr>
        <w:ind w:left="5255" w:hanging="358"/>
      </w:pPr>
      <w:rPr>
        <w:rFonts w:hint="default"/>
        <w:lang w:eastAsia="en-US" w:bidi="ar-SA"/>
      </w:rPr>
    </w:lvl>
    <w:lvl w:ilvl="5" w:tplc="FB2A12BC">
      <w:numFmt w:val="bullet"/>
      <w:lvlText w:val="•"/>
      <w:lvlJc w:val="left"/>
      <w:pPr>
        <w:ind w:left="5821" w:hanging="358"/>
      </w:pPr>
      <w:rPr>
        <w:rFonts w:hint="default"/>
        <w:lang w:eastAsia="en-US" w:bidi="ar-SA"/>
      </w:rPr>
    </w:lvl>
    <w:lvl w:ilvl="6" w:tplc="FD2ADDA6">
      <w:numFmt w:val="bullet"/>
      <w:lvlText w:val="•"/>
      <w:lvlJc w:val="left"/>
      <w:pPr>
        <w:ind w:left="6386" w:hanging="358"/>
      </w:pPr>
      <w:rPr>
        <w:rFonts w:hint="default"/>
        <w:lang w:eastAsia="en-US" w:bidi="ar-SA"/>
      </w:rPr>
    </w:lvl>
    <w:lvl w:ilvl="7" w:tplc="D508432E">
      <w:numFmt w:val="bullet"/>
      <w:lvlText w:val="•"/>
      <w:lvlJc w:val="left"/>
      <w:pPr>
        <w:ind w:left="6951" w:hanging="358"/>
      </w:pPr>
      <w:rPr>
        <w:rFonts w:hint="default"/>
        <w:lang w:eastAsia="en-US" w:bidi="ar-SA"/>
      </w:rPr>
    </w:lvl>
    <w:lvl w:ilvl="8" w:tplc="88F6E73A">
      <w:numFmt w:val="bullet"/>
      <w:lvlText w:val="•"/>
      <w:lvlJc w:val="left"/>
      <w:pPr>
        <w:ind w:left="7516" w:hanging="358"/>
      </w:pPr>
      <w:rPr>
        <w:rFonts w:hint="default"/>
        <w:lang w:eastAsia="en-US" w:bidi="ar-SA"/>
      </w:rPr>
    </w:lvl>
  </w:abstractNum>
  <w:abstractNum w:abstractNumId="19">
    <w:nsid w:val="64623FC7"/>
    <w:multiLevelType w:val="hybridMultilevel"/>
    <w:tmpl w:val="372287BE"/>
    <w:lvl w:ilvl="0" w:tplc="2A461A4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A52A38"/>
    <w:multiLevelType w:val="hybridMultilevel"/>
    <w:tmpl w:val="857A0154"/>
    <w:lvl w:ilvl="0" w:tplc="7AACB99E">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num w:numId="1">
    <w:abstractNumId w:val="11"/>
  </w:num>
  <w:num w:numId="2">
    <w:abstractNumId w:val="18"/>
  </w:num>
  <w:num w:numId="3">
    <w:abstractNumId w:val="8"/>
  </w:num>
  <w:num w:numId="4">
    <w:abstractNumId w:val="10"/>
  </w:num>
  <w:num w:numId="5">
    <w:abstractNumId w:val="6"/>
  </w:num>
  <w:num w:numId="6">
    <w:abstractNumId w:val="17"/>
  </w:num>
  <w:num w:numId="7">
    <w:abstractNumId w:val="16"/>
  </w:num>
  <w:num w:numId="8">
    <w:abstractNumId w:val="5"/>
  </w:num>
  <w:num w:numId="9">
    <w:abstractNumId w:val="3"/>
  </w:num>
  <w:num w:numId="10">
    <w:abstractNumId w:val="2"/>
  </w:num>
  <w:num w:numId="11">
    <w:abstractNumId w:val="4"/>
  </w:num>
  <w:num w:numId="12">
    <w:abstractNumId w:val="1"/>
  </w:num>
  <w:num w:numId="13">
    <w:abstractNumId w:val="0"/>
  </w:num>
  <w:num w:numId="14">
    <w:abstractNumId w:val="13"/>
  </w:num>
  <w:num w:numId="15">
    <w:abstractNumId w:val="19"/>
  </w:num>
  <w:num w:numId="16">
    <w:abstractNumId w:val="12"/>
  </w:num>
  <w:num w:numId="17">
    <w:abstractNumId w:val="7"/>
  </w:num>
  <w:num w:numId="18">
    <w:abstractNumId w:val="15"/>
  </w:num>
  <w:num w:numId="19">
    <w:abstractNumId w:val="20"/>
  </w:num>
  <w:num w:numId="20">
    <w:abstractNumId w:val="14"/>
  </w:num>
  <w:num w:numId="21">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45D"/>
    <w:rsid w:val="000051A0"/>
    <w:rsid w:val="000073EB"/>
    <w:rsid w:val="00011871"/>
    <w:rsid w:val="00015ACF"/>
    <w:rsid w:val="00017118"/>
    <w:rsid w:val="00021937"/>
    <w:rsid w:val="00023F5A"/>
    <w:rsid w:val="00035243"/>
    <w:rsid w:val="0003599C"/>
    <w:rsid w:val="00042146"/>
    <w:rsid w:val="00051DEB"/>
    <w:rsid w:val="00053446"/>
    <w:rsid w:val="00053561"/>
    <w:rsid w:val="00057960"/>
    <w:rsid w:val="0006205E"/>
    <w:rsid w:val="00067509"/>
    <w:rsid w:val="00071050"/>
    <w:rsid w:val="0007469F"/>
    <w:rsid w:val="00080EEE"/>
    <w:rsid w:val="00081D9B"/>
    <w:rsid w:val="00081F89"/>
    <w:rsid w:val="00085E1F"/>
    <w:rsid w:val="00087520"/>
    <w:rsid w:val="00087A5C"/>
    <w:rsid w:val="00090B3C"/>
    <w:rsid w:val="00094DC1"/>
    <w:rsid w:val="00095157"/>
    <w:rsid w:val="000964F9"/>
    <w:rsid w:val="00096578"/>
    <w:rsid w:val="000A0C95"/>
    <w:rsid w:val="000A0CA0"/>
    <w:rsid w:val="000A1FA2"/>
    <w:rsid w:val="000A51AC"/>
    <w:rsid w:val="000A6CCD"/>
    <w:rsid w:val="000B394F"/>
    <w:rsid w:val="000B724A"/>
    <w:rsid w:val="000D6B4E"/>
    <w:rsid w:val="000D72CA"/>
    <w:rsid w:val="000E234B"/>
    <w:rsid w:val="000F4771"/>
    <w:rsid w:val="001012D6"/>
    <w:rsid w:val="001056DA"/>
    <w:rsid w:val="001127AD"/>
    <w:rsid w:val="0011566C"/>
    <w:rsid w:val="00115755"/>
    <w:rsid w:val="00121BE2"/>
    <w:rsid w:val="00122368"/>
    <w:rsid w:val="001255DF"/>
    <w:rsid w:val="00131CD5"/>
    <w:rsid w:val="00132166"/>
    <w:rsid w:val="00146680"/>
    <w:rsid w:val="0015497A"/>
    <w:rsid w:val="00154B16"/>
    <w:rsid w:val="00155212"/>
    <w:rsid w:val="001568FF"/>
    <w:rsid w:val="00156926"/>
    <w:rsid w:val="0016514E"/>
    <w:rsid w:val="001667DE"/>
    <w:rsid w:val="0017011C"/>
    <w:rsid w:val="0017086F"/>
    <w:rsid w:val="001710F6"/>
    <w:rsid w:val="001719F1"/>
    <w:rsid w:val="00172CA7"/>
    <w:rsid w:val="00174AE8"/>
    <w:rsid w:val="001752ED"/>
    <w:rsid w:val="0018040D"/>
    <w:rsid w:val="001815E0"/>
    <w:rsid w:val="0018317F"/>
    <w:rsid w:val="00183318"/>
    <w:rsid w:val="00184D8B"/>
    <w:rsid w:val="001853F5"/>
    <w:rsid w:val="00186E0C"/>
    <w:rsid w:val="00191184"/>
    <w:rsid w:val="001936B9"/>
    <w:rsid w:val="00195325"/>
    <w:rsid w:val="001A1F57"/>
    <w:rsid w:val="001A26C6"/>
    <w:rsid w:val="001A29D2"/>
    <w:rsid w:val="001A2F65"/>
    <w:rsid w:val="001A6625"/>
    <w:rsid w:val="001A72F1"/>
    <w:rsid w:val="001B31FC"/>
    <w:rsid w:val="001C2A21"/>
    <w:rsid w:val="001C3A17"/>
    <w:rsid w:val="001C3F59"/>
    <w:rsid w:val="001C538F"/>
    <w:rsid w:val="001C6DED"/>
    <w:rsid w:val="001D408C"/>
    <w:rsid w:val="001E2854"/>
    <w:rsid w:val="001E3ECD"/>
    <w:rsid w:val="001E5037"/>
    <w:rsid w:val="001E5F9D"/>
    <w:rsid w:val="001F299A"/>
    <w:rsid w:val="001F32D4"/>
    <w:rsid w:val="001F627F"/>
    <w:rsid w:val="0020108E"/>
    <w:rsid w:val="00204CC2"/>
    <w:rsid w:val="00205B8F"/>
    <w:rsid w:val="00207AE0"/>
    <w:rsid w:val="0021001B"/>
    <w:rsid w:val="002171C0"/>
    <w:rsid w:val="002179AE"/>
    <w:rsid w:val="00221913"/>
    <w:rsid w:val="0022253F"/>
    <w:rsid w:val="00223C72"/>
    <w:rsid w:val="0022669A"/>
    <w:rsid w:val="002359CF"/>
    <w:rsid w:val="00236182"/>
    <w:rsid w:val="00241A40"/>
    <w:rsid w:val="00242072"/>
    <w:rsid w:val="00243049"/>
    <w:rsid w:val="00245F3E"/>
    <w:rsid w:val="00260F46"/>
    <w:rsid w:val="0026145B"/>
    <w:rsid w:val="0026501C"/>
    <w:rsid w:val="00265B9C"/>
    <w:rsid w:val="00266930"/>
    <w:rsid w:val="0027153F"/>
    <w:rsid w:val="002736B5"/>
    <w:rsid w:val="00274AF2"/>
    <w:rsid w:val="002818ED"/>
    <w:rsid w:val="002854DD"/>
    <w:rsid w:val="002866AE"/>
    <w:rsid w:val="00287AD8"/>
    <w:rsid w:val="00287BA9"/>
    <w:rsid w:val="00290733"/>
    <w:rsid w:val="00291F8A"/>
    <w:rsid w:val="002929A7"/>
    <w:rsid w:val="00296D24"/>
    <w:rsid w:val="002A13B6"/>
    <w:rsid w:val="002A16F9"/>
    <w:rsid w:val="002B2403"/>
    <w:rsid w:val="002B269A"/>
    <w:rsid w:val="002B3C87"/>
    <w:rsid w:val="002B65D9"/>
    <w:rsid w:val="002B7517"/>
    <w:rsid w:val="002C1B26"/>
    <w:rsid w:val="002C7BF8"/>
    <w:rsid w:val="002D00CA"/>
    <w:rsid w:val="002D269B"/>
    <w:rsid w:val="002D2990"/>
    <w:rsid w:val="002D6541"/>
    <w:rsid w:val="002D6BAD"/>
    <w:rsid w:val="002E1409"/>
    <w:rsid w:val="002E6363"/>
    <w:rsid w:val="002F1E47"/>
    <w:rsid w:val="002F3B63"/>
    <w:rsid w:val="002F6B0F"/>
    <w:rsid w:val="002F706F"/>
    <w:rsid w:val="00302508"/>
    <w:rsid w:val="00304A4A"/>
    <w:rsid w:val="0030536D"/>
    <w:rsid w:val="00307F5A"/>
    <w:rsid w:val="00315977"/>
    <w:rsid w:val="00316245"/>
    <w:rsid w:val="00326D62"/>
    <w:rsid w:val="003273D3"/>
    <w:rsid w:val="0033319A"/>
    <w:rsid w:val="00335DD6"/>
    <w:rsid w:val="00343E40"/>
    <w:rsid w:val="003458CE"/>
    <w:rsid w:val="00347CFF"/>
    <w:rsid w:val="00353484"/>
    <w:rsid w:val="003539E5"/>
    <w:rsid w:val="00354033"/>
    <w:rsid w:val="00354DE3"/>
    <w:rsid w:val="00361C1A"/>
    <w:rsid w:val="00362D04"/>
    <w:rsid w:val="0036357B"/>
    <w:rsid w:val="00367522"/>
    <w:rsid w:val="00370BE9"/>
    <w:rsid w:val="003868BC"/>
    <w:rsid w:val="003923BA"/>
    <w:rsid w:val="00396824"/>
    <w:rsid w:val="003A4ACC"/>
    <w:rsid w:val="003A566F"/>
    <w:rsid w:val="003A67EC"/>
    <w:rsid w:val="003A735C"/>
    <w:rsid w:val="003A7ACB"/>
    <w:rsid w:val="003A7DB0"/>
    <w:rsid w:val="003B4CF9"/>
    <w:rsid w:val="003B72A5"/>
    <w:rsid w:val="003B75C0"/>
    <w:rsid w:val="003C0368"/>
    <w:rsid w:val="003C1D21"/>
    <w:rsid w:val="003C378F"/>
    <w:rsid w:val="003C4579"/>
    <w:rsid w:val="003C66B5"/>
    <w:rsid w:val="003C7528"/>
    <w:rsid w:val="003D0AB6"/>
    <w:rsid w:val="003D12F2"/>
    <w:rsid w:val="003D12F3"/>
    <w:rsid w:val="003D2D2B"/>
    <w:rsid w:val="003D4C32"/>
    <w:rsid w:val="003D53AE"/>
    <w:rsid w:val="003E43C3"/>
    <w:rsid w:val="003E5A38"/>
    <w:rsid w:val="003E5C75"/>
    <w:rsid w:val="003F6193"/>
    <w:rsid w:val="0041244A"/>
    <w:rsid w:val="00416EC1"/>
    <w:rsid w:val="00417F67"/>
    <w:rsid w:val="00427983"/>
    <w:rsid w:val="00430AB2"/>
    <w:rsid w:val="0043281A"/>
    <w:rsid w:val="004409E9"/>
    <w:rsid w:val="00450513"/>
    <w:rsid w:val="00455245"/>
    <w:rsid w:val="004631BF"/>
    <w:rsid w:val="00464B29"/>
    <w:rsid w:val="00464B5E"/>
    <w:rsid w:val="004707FE"/>
    <w:rsid w:val="00474BE5"/>
    <w:rsid w:val="00474DD7"/>
    <w:rsid w:val="00477E9D"/>
    <w:rsid w:val="004836DF"/>
    <w:rsid w:val="00483BB4"/>
    <w:rsid w:val="0048645D"/>
    <w:rsid w:val="00492481"/>
    <w:rsid w:val="00497A54"/>
    <w:rsid w:val="004A0D34"/>
    <w:rsid w:val="004A3958"/>
    <w:rsid w:val="004A6EA8"/>
    <w:rsid w:val="004B25AD"/>
    <w:rsid w:val="004B2737"/>
    <w:rsid w:val="004B3D04"/>
    <w:rsid w:val="004B51CB"/>
    <w:rsid w:val="004B5292"/>
    <w:rsid w:val="004B5947"/>
    <w:rsid w:val="004C4225"/>
    <w:rsid w:val="004C5B23"/>
    <w:rsid w:val="004C7808"/>
    <w:rsid w:val="004D0C6B"/>
    <w:rsid w:val="004D55CD"/>
    <w:rsid w:val="004D7DF0"/>
    <w:rsid w:val="004E2A44"/>
    <w:rsid w:val="004E2C7D"/>
    <w:rsid w:val="004F18B3"/>
    <w:rsid w:val="004F66DF"/>
    <w:rsid w:val="00500384"/>
    <w:rsid w:val="00502520"/>
    <w:rsid w:val="00504DFD"/>
    <w:rsid w:val="00510620"/>
    <w:rsid w:val="00510AEE"/>
    <w:rsid w:val="00514489"/>
    <w:rsid w:val="00523B54"/>
    <w:rsid w:val="005308BF"/>
    <w:rsid w:val="00534265"/>
    <w:rsid w:val="005360E3"/>
    <w:rsid w:val="00542375"/>
    <w:rsid w:val="0054252E"/>
    <w:rsid w:val="005455A8"/>
    <w:rsid w:val="005461DD"/>
    <w:rsid w:val="005548C2"/>
    <w:rsid w:val="00555110"/>
    <w:rsid w:val="005615E7"/>
    <w:rsid w:val="00563DF6"/>
    <w:rsid w:val="00564210"/>
    <w:rsid w:val="00564647"/>
    <w:rsid w:val="00564ECF"/>
    <w:rsid w:val="005668C6"/>
    <w:rsid w:val="00570BFA"/>
    <w:rsid w:val="005723EC"/>
    <w:rsid w:val="005751A5"/>
    <w:rsid w:val="005776BC"/>
    <w:rsid w:val="005778FD"/>
    <w:rsid w:val="0058652D"/>
    <w:rsid w:val="00590064"/>
    <w:rsid w:val="005916D6"/>
    <w:rsid w:val="00596964"/>
    <w:rsid w:val="00596C5D"/>
    <w:rsid w:val="005A0DE0"/>
    <w:rsid w:val="005A26C8"/>
    <w:rsid w:val="005A3CE4"/>
    <w:rsid w:val="005A44E6"/>
    <w:rsid w:val="005B3D0F"/>
    <w:rsid w:val="005B670D"/>
    <w:rsid w:val="005C1359"/>
    <w:rsid w:val="005C348E"/>
    <w:rsid w:val="005C3A13"/>
    <w:rsid w:val="005C5AA5"/>
    <w:rsid w:val="005D045D"/>
    <w:rsid w:val="005D0F89"/>
    <w:rsid w:val="005D3A57"/>
    <w:rsid w:val="005E0AC9"/>
    <w:rsid w:val="005E0F30"/>
    <w:rsid w:val="005E3FAA"/>
    <w:rsid w:val="005E443C"/>
    <w:rsid w:val="005E5BBF"/>
    <w:rsid w:val="005F0418"/>
    <w:rsid w:val="005F0B42"/>
    <w:rsid w:val="005F2DE6"/>
    <w:rsid w:val="00606CAD"/>
    <w:rsid w:val="00613AEA"/>
    <w:rsid w:val="00613B7B"/>
    <w:rsid w:val="006233DA"/>
    <w:rsid w:val="00626CC9"/>
    <w:rsid w:val="00632FBB"/>
    <w:rsid w:val="0065150B"/>
    <w:rsid w:val="00655C58"/>
    <w:rsid w:val="00655E5B"/>
    <w:rsid w:val="006562A6"/>
    <w:rsid w:val="006635BA"/>
    <w:rsid w:val="00665166"/>
    <w:rsid w:val="006652AC"/>
    <w:rsid w:val="00676583"/>
    <w:rsid w:val="00680109"/>
    <w:rsid w:val="00692F9C"/>
    <w:rsid w:val="0069644B"/>
    <w:rsid w:val="006A0F62"/>
    <w:rsid w:val="006A1664"/>
    <w:rsid w:val="006A30D3"/>
    <w:rsid w:val="006A3406"/>
    <w:rsid w:val="006A3FB9"/>
    <w:rsid w:val="006A5235"/>
    <w:rsid w:val="006A652A"/>
    <w:rsid w:val="006A7CB8"/>
    <w:rsid w:val="006B0B4A"/>
    <w:rsid w:val="006B147B"/>
    <w:rsid w:val="006B37DC"/>
    <w:rsid w:val="006C32DA"/>
    <w:rsid w:val="006C40A2"/>
    <w:rsid w:val="006C4135"/>
    <w:rsid w:val="006D2965"/>
    <w:rsid w:val="006D2E89"/>
    <w:rsid w:val="006D3123"/>
    <w:rsid w:val="006D5F29"/>
    <w:rsid w:val="006D68DA"/>
    <w:rsid w:val="006D7CA0"/>
    <w:rsid w:val="006E1387"/>
    <w:rsid w:val="006E1B4F"/>
    <w:rsid w:val="006E2C89"/>
    <w:rsid w:val="006E7AA4"/>
    <w:rsid w:val="006F0208"/>
    <w:rsid w:val="006F03BA"/>
    <w:rsid w:val="006F2177"/>
    <w:rsid w:val="006F4EDC"/>
    <w:rsid w:val="006F71BF"/>
    <w:rsid w:val="00701A30"/>
    <w:rsid w:val="00702C44"/>
    <w:rsid w:val="007042C0"/>
    <w:rsid w:val="00704F0E"/>
    <w:rsid w:val="00707606"/>
    <w:rsid w:val="0071051F"/>
    <w:rsid w:val="00720311"/>
    <w:rsid w:val="00723259"/>
    <w:rsid w:val="0072470D"/>
    <w:rsid w:val="00724BBD"/>
    <w:rsid w:val="0072610F"/>
    <w:rsid w:val="00730961"/>
    <w:rsid w:val="007423E9"/>
    <w:rsid w:val="00742654"/>
    <w:rsid w:val="0074441A"/>
    <w:rsid w:val="00744470"/>
    <w:rsid w:val="0074467B"/>
    <w:rsid w:val="00745632"/>
    <w:rsid w:val="00753183"/>
    <w:rsid w:val="00753250"/>
    <w:rsid w:val="007534BC"/>
    <w:rsid w:val="007542BC"/>
    <w:rsid w:val="00757409"/>
    <w:rsid w:val="00762F58"/>
    <w:rsid w:val="00763047"/>
    <w:rsid w:val="00780158"/>
    <w:rsid w:val="0078303E"/>
    <w:rsid w:val="007857F2"/>
    <w:rsid w:val="007956AF"/>
    <w:rsid w:val="00795AD9"/>
    <w:rsid w:val="00795B1A"/>
    <w:rsid w:val="007976E5"/>
    <w:rsid w:val="007A2A28"/>
    <w:rsid w:val="007A3F82"/>
    <w:rsid w:val="007A6813"/>
    <w:rsid w:val="007A7D9E"/>
    <w:rsid w:val="007A7F53"/>
    <w:rsid w:val="007B3022"/>
    <w:rsid w:val="007B398B"/>
    <w:rsid w:val="007B4A89"/>
    <w:rsid w:val="007C2293"/>
    <w:rsid w:val="007D282A"/>
    <w:rsid w:val="007D4123"/>
    <w:rsid w:val="007D63C9"/>
    <w:rsid w:val="007D6BA4"/>
    <w:rsid w:val="007E5903"/>
    <w:rsid w:val="007F1957"/>
    <w:rsid w:val="007F6703"/>
    <w:rsid w:val="007F744F"/>
    <w:rsid w:val="007F780A"/>
    <w:rsid w:val="00803FD3"/>
    <w:rsid w:val="00806796"/>
    <w:rsid w:val="00807383"/>
    <w:rsid w:val="00813E4A"/>
    <w:rsid w:val="00813EFA"/>
    <w:rsid w:val="0082676F"/>
    <w:rsid w:val="00826B54"/>
    <w:rsid w:val="00831B67"/>
    <w:rsid w:val="00831FDD"/>
    <w:rsid w:val="00843970"/>
    <w:rsid w:val="00844E73"/>
    <w:rsid w:val="00847B4C"/>
    <w:rsid w:val="0085511D"/>
    <w:rsid w:val="00856419"/>
    <w:rsid w:val="008571C4"/>
    <w:rsid w:val="00863600"/>
    <w:rsid w:val="008638C7"/>
    <w:rsid w:val="0087287B"/>
    <w:rsid w:val="00875070"/>
    <w:rsid w:val="00875336"/>
    <w:rsid w:val="00883E84"/>
    <w:rsid w:val="008842A9"/>
    <w:rsid w:val="00885B05"/>
    <w:rsid w:val="00893818"/>
    <w:rsid w:val="00894624"/>
    <w:rsid w:val="008A1B4F"/>
    <w:rsid w:val="008A5276"/>
    <w:rsid w:val="008A5931"/>
    <w:rsid w:val="008A723E"/>
    <w:rsid w:val="008A79DA"/>
    <w:rsid w:val="008B30F1"/>
    <w:rsid w:val="008B7406"/>
    <w:rsid w:val="008C033D"/>
    <w:rsid w:val="008C0B3B"/>
    <w:rsid w:val="008C1132"/>
    <w:rsid w:val="008C13D6"/>
    <w:rsid w:val="008C67DC"/>
    <w:rsid w:val="008D2B0C"/>
    <w:rsid w:val="008D46C5"/>
    <w:rsid w:val="008E2A63"/>
    <w:rsid w:val="008E3FE2"/>
    <w:rsid w:val="008E5C02"/>
    <w:rsid w:val="008E5C66"/>
    <w:rsid w:val="008E6757"/>
    <w:rsid w:val="008F0CAE"/>
    <w:rsid w:val="00901343"/>
    <w:rsid w:val="00902F73"/>
    <w:rsid w:val="00903F41"/>
    <w:rsid w:val="0091179D"/>
    <w:rsid w:val="009134A0"/>
    <w:rsid w:val="00915D85"/>
    <w:rsid w:val="00917123"/>
    <w:rsid w:val="0091747A"/>
    <w:rsid w:val="009262D4"/>
    <w:rsid w:val="00932CA4"/>
    <w:rsid w:val="00945A54"/>
    <w:rsid w:val="00947319"/>
    <w:rsid w:val="00947409"/>
    <w:rsid w:val="009502FA"/>
    <w:rsid w:val="00950E73"/>
    <w:rsid w:val="0095102D"/>
    <w:rsid w:val="00951EA4"/>
    <w:rsid w:val="0096161F"/>
    <w:rsid w:val="0096276B"/>
    <w:rsid w:val="00964FCE"/>
    <w:rsid w:val="00973EC0"/>
    <w:rsid w:val="00977DC5"/>
    <w:rsid w:val="009800CE"/>
    <w:rsid w:val="0098131F"/>
    <w:rsid w:val="00982B65"/>
    <w:rsid w:val="00983320"/>
    <w:rsid w:val="00986049"/>
    <w:rsid w:val="009912E0"/>
    <w:rsid w:val="00993D5E"/>
    <w:rsid w:val="00994801"/>
    <w:rsid w:val="00994AC2"/>
    <w:rsid w:val="00994FB8"/>
    <w:rsid w:val="009A4018"/>
    <w:rsid w:val="009A527E"/>
    <w:rsid w:val="009A70D6"/>
    <w:rsid w:val="009B06B7"/>
    <w:rsid w:val="009B096D"/>
    <w:rsid w:val="009B2EC0"/>
    <w:rsid w:val="009B555C"/>
    <w:rsid w:val="009C45C4"/>
    <w:rsid w:val="009C54E1"/>
    <w:rsid w:val="009D0D5D"/>
    <w:rsid w:val="009D0FB9"/>
    <w:rsid w:val="009D4F6E"/>
    <w:rsid w:val="009E0AD0"/>
    <w:rsid w:val="009E1012"/>
    <w:rsid w:val="009E59E8"/>
    <w:rsid w:val="009F1780"/>
    <w:rsid w:val="009F2E06"/>
    <w:rsid w:val="009F3F12"/>
    <w:rsid w:val="009F4FFA"/>
    <w:rsid w:val="00A00AAE"/>
    <w:rsid w:val="00A02065"/>
    <w:rsid w:val="00A03474"/>
    <w:rsid w:val="00A0506D"/>
    <w:rsid w:val="00A06752"/>
    <w:rsid w:val="00A06C56"/>
    <w:rsid w:val="00A07056"/>
    <w:rsid w:val="00A070B3"/>
    <w:rsid w:val="00A10201"/>
    <w:rsid w:val="00A152AF"/>
    <w:rsid w:val="00A205E3"/>
    <w:rsid w:val="00A20DAB"/>
    <w:rsid w:val="00A24E24"/>
    <w:rsid w:val="00A30836"/>
    <w:rsid w:val="00A32CAF"/>
    <w:rsid w:val="00A361B6"/>
    <w:rsid w:val="00A37630"/>
    <w:rsid w:val="00A37B0D"/>
    <w:rsid w:val="00A426F8"/>
    <w:rsid w:val="00A42AA6"/>
    <w:rsid w:val="00A46BF4"/>
    <w:rsid w:val="00A47A18"/>
    <w:rsid w:val="00A5046C"/>
    <w:rsid w:val="00A51805"/>
    <w:rsid w:val="00A530CA"/>
    <w:rsid w:val="00A53C45"/>
    <w:rsid w:val="00A55523"/>
    <w:rsid w:val="00A56206"/>
    <w:rsid w:val="00A60066"/>
    <w:rsid w:val="00A6424B"/>
    <w:rsid w:val="00A6439E"/>
    <w:rsid w:val="00A704F4"/>
    <w:rsid w:val="00A718EC"/>
    <w:rsid w:val="00A74A37"/>
    <w:rsid w:val="00A7675F"/>
    <w:rsid w:val="00A76EF5"/>
    <w:rsid w:val="00A82381"/>
    <w:rsid w:val="00A838ED"/>
    <w:rsid w:val="00A86CDB"/>
    <w:rsid w:val="00A909FB"/>
    <w:rsid w:val="00A9237E"/>
    <w:rsid w:val="00A93A80"/>
    <w:rsid w:val="00AA32DD"/>
    <w:rsid w:val="00AA3C79"/>
    <w:rsid w:val="00AA5A58"/>
    <w:rsid w:val="00AA5D09"/>
    <w:rsid w:val="00AB1F53"/>
    <w:rsid w:val="00AB2288"/>
    <w:rsid w:val="00AB6764"/>
    <w:rsid w:val="00AB6DA6"/>
    <w:rsid w:val="00AC7A7E"/>
    <w:rsid w:val="00AD117F"/>
    <w:rsid w:val="00AD6444"/>
    <w:rsid w:val="00AD6B61"/>
    <w:rsid w:val="00AE0A76"/>
    <w:rsid w:val="00AE13C7"/>
    <w:rsid w:val="00AE1AA0"/>
    <w:rsid w:val="00AE1AEF"/>
    <w:rsid w:val="00AF05BB"/>
    <w:rsid w:val="00AF4DD5"/>
    <w:rsid w:val="00AF7BB1"/>
    <w:rsid w:val="00B01519"/>
    <w:rsid w:val="00B02309"/>
    <w:rsid w:val="00B04E2B"/>
    <w:rsid w:val="00B15A1E"/>
    <w:rsid w:val="00B15DE4"/>
    <w:rsid w:val="00B21929"/>
    <w:rsid w:val="00B2207A"/>
    <w:rsid w:val="00B225C7"/>
    <w:rsid w:val="00B23794"/>
    <w:rsid w:val="00B26824"/>
    <w:rsid w:val="00B27F05"/>
    <w:rsid w:val="00B30037"/>
    <w:rsid w:val="00B30C73"/>
    <w:rsid w:val="00B315E5"/>
    <w:rsid w:val="00B31E57"/>
    <w:rsid w:val="00B337AE"/>
    <w:rsid w:val="00B35F1E"/>
    <w:rsid w:val="00B40537"/>
    <w:rsid w:val="00B43FAB"/>
    <w:rsid w:val="00B45848"/>
    <w:rsid w:val="00B45AF9"/>
    <w:rsid w:val="00B46C75"/>
    <w:rsid w:val="00B47878"/>
    <w:rsid w:val="00B57995"/>
    <w:rsid w:val="00B60937"/>
    <w:rsid w:val="00B63A21"/>
    <w:rsid w:val="00B659AE"/>
    <w:rsid w:val="00B74DB1"/>
    <w:rsid w:val="00B87860"/>
    <w:rsid w:val="00B93D8D"/>
    <w:rsid w:val="00BA1F8A"/>
    <w:rsid w:val="00BA5DF9"/>
    <w:rsid w:val="00BB33DB"/>
    <w:rsid w:val="00BB6289"/>
    <w:rsid w:val="00BC397C"/>
    <w:rsid w:val="00BC6431"/>
    <w:rsid w:val="00BD5742"/>
    <w:rsid w:val="00BD76F1"/>
    <w:rsid w:val="00BE3FA4"/>
    <w:rsid w:val="00BE7F4E"/>
    <w:rsid w:val="00BF2E30"/>
    <w:rsid w:val="00C02BC9"/>
    <w:rsid w:val="00C0458E"/>
    <w:rsid w:val="00C04F00"/>
    <w:rsid w:val="00C0655C"/>
    <w:rsid w:val="00C06E0D"/>
    <w:rsid w:val="00C107A0"/>
    <w:rsid w:val="00C131DA"/>
    <w:rsid w:val="00C14403"/>
    <w:rsid w:val="00C15368"/>
    <w:rsid w:val="00C22E3B"/>
    <w:rsid w:val="00C2371C"/>
    <w:rsid w:val="00C23944"/>
    <w:rsid w:val="00C27835"/>
    <w:rsid w:val="00C31B68"/>
    <w:rsid w:val="00C33045"/>
    <w:rsid w:val="00C356EC"/>
    <w:rsid w:val="00C44143"/>
    <w:rsid w:val="00C44CA1"/>
    <w:rsid w:val="00C50FB1"/>
    <w:rsid w:val="00C529D5"/>
    <w:rsid w:val="00C5306B"/>
    <w:rsid w:val="00C550B4"/>
    <w:rsid w:val="00C56BE2"/>
    <w:rsid w:val="00C62C08"/>
    <w:rsid w:val="00C642C1"/>
    <w:rsid w:val="00C64307"/>
    <w:rsid w:val="00C67C3E"/>
    <w:rsid w:val="00C67D4B"/>
    <w:rsid w:val="00C70A08"/>
    <w:rsid w:val="00C76A46"/>
    <w:rsid w:val="00C779B1"/>
    <w:rsid w:val="00C846CB"/>
    <w:rsid w:val="00C85511"/>
    <w:rsid w:val="00C865C6"/>
    <w:rsid w:val="00C93A83"/>
    <w:rsid w:val="00C94853"/>
    <w:rsid w:val="00C94B38"/>
    <w:rsid w:val="00CA225D"/>
    <w:rsid w:val="00CA2A9D"/>
    <w:rsid w:val="00CA5DE0"/>
    <w:rsid w:val="00CB3CD3"/>
    <w:rsid w:val="00CB60E7"/>
    <w:rsid w:val="00CC3376"/>
    <w:rsid w:val="00CC386C"/>
    <w:rsid w:val="00CC4D9C"/>
    <w:rsid w:val="00CC6101"/>
    <w:rsid w:val="00CC7E2E"/>
    <w:rsid w:val="00CD1DEA"/>
    <w:rsid w:val="00CD4CA9"/>
    <w:rsid w:val="00CD708B"/>
    <w:rsid w:val="00CD7A80"/>
    <w:rsid w:val="00CE0767"/>
    <w:rsid w:val="00CE181B"/>
    <w:rsid w:val="00CE2A4F"/>
    <w:rsid w:val="00CE3BEC"/>
    <w:rsid w:val="00CF08AB"/>
    <w:rsid w:val="00CF17C9"/>
    <w:rsid w:val="00D00E0F"/>
    <w:rsid w:val="00D0177E"/>
    <w:rsid w:val="00D03EF7"/>
    <w:rsid w:val="00D042D9"/>
    <w:rsid w:val="00D05E72"/>
    <w:rsid w:val="00D06466"/>
    <w:rsid w:val="00D12200"/>
    <w:rsid w:val="00D22023"/>
    <w:rsid w:val="00D22EE2"/>
    <w:rsid w:val="00D35DE4"/>
    <w:rsid w:val="00D367EB"/>
    <w:rsid w:val="00D36D86"/>
    <w:rsid w:val="00D370F7"/>
    <w:rsid w:val="00D41FDF"/>
    <w:rsid w:val="00D44FDE"/>
    <w:rsid w:val="00D50BF0"/>
    <w:rsid w:val="00D50D50"/>
    <w:rsid w:val="00D531A9"/>
    <w:rsid w:val="00D53AD4"/>
    <w:rsid w:val="00D54EC0"/>
    <w:rsid w:val="00D6097A"/>
    <w:rsid w:val="00D61D07"/>
    <w:rsid w:val="00D62771"/>
    <w:rsid w:val="00D6318D"/>
    <w:rsid w:val="00D67889"/>
    <w:rsid w:val="00D67D87"/>
    <w:rsid w:val="00D74A6C"/>
    <w:rsid w:val="00D80125"/>
    <w:rsid w:val="00D8154B"/>
    <w:rsid w:val="00D847BA"/>
    <w:rsid w:val="00D87A8C"/>
    <w:rsid w:val="00D9310F"/>
    <w:rsid w:val="00D94224"/>
    <w:rsid w:val="00DA1B8E"/>
    <w:rsid w:val="00DA3377"/>
    <w:rsid w:val="00DA530D"/>
    <w:rsid w:val="00DB500C"/>
    <w:rsid w:val="00DB6268"/>
    <w:rsid w:val="00DC24A0"/>
    <w:rsid w:val="00DC3A78"/>
    <w:rsid w:val="00DD1292"/>
    <w:rsid w:val="00DD346F"/>
    <w:rsid w:val="00DE70D8"/>
    <w:rsid w:val="00DE7A0B"/>
    <w:rsid w:val="00DE7D56"/>
    <w:rsid w:val="00DF21DC"/>
    <w:rsid w:val="00DF6B51"/>
    <w:rsid w:val="00DF7849"/>
    <w:rsid w:val="00DF7882"/>
    <w:rsid w:val="00DF7B21"/>
    <w:rsid w:val="00E056B4"/>
    <w:rsid w:val="00E11285"/>
    <w:rsid w:val="00E12ED9"/>
    <w:rsid w:val="00E3471C"/>
    <w:rsid w:val="00E56023"/>
    <w:rsid w:val="00E56F37"/>
    <w:rsid w:val="00E62BAB"/>
    <w:rsid w:val="00E63C68"/>
    <w:rsid w:val="00E65A5D"/>
    <w:rsid w:val="00E67677"/>
    <w:rsid w:val="00E7015A"/>
    <w:rsid w:val="00E73CB4"/>
    <w:rsid w:val="00E758F3"/>
    <w:rsid w:val="00E8372A"/>
    <w:rsid w:val="00E85A41"/>
    <w:rsid w:val="00E85B82"/>
    <w:rsid w:val="00E86D71"/>
    <w:rsid w:val="00E8730E"/>
    <w:rsid w:val="00E95A02"/>
    <w:rsid w:val="00E9705A"/>
    <w:rsid w:val="00E9729F"/>
    <w:rsid w:val="00EA0539"/>
    <w:rsid w:val="00EA056F"/>
    <w:rsid w:val="00EA7CC9"/>
    <w:rsid w:val="00EB1763"/>
    <w:rsid w:val="00EB3AAF"/>
    <w:rsid w:val="00EB613F"/>
    <w:rsid w:val="00ED040B"/>
    <w:rsid w:val="00ED38B1"/>
    <w:rsid w:val="00EE1E74"/>
    <w:rsid w:val="00EE3DE4"/>
    <w:rsid w:val="00EE7788"/>
    <w:rsid w:val="00EF14F7"/>
    <w:rsid w:val="00F01ABB"/>
    <w:rsid w:val="00F04AAF"/>
    <w:rsid w:val="00F05BA9"/>
    <w:rsid w:val="00F07309"/>
    <w:rsid w:val="00F11EBF"/>
    <w:rsid w:val="00F121FA"/>
    <w:rsid w:val="00F12D74"/>
    <w:rsid w:val="00F1504F"/>
    <w:rsid w:val="00F240C0"/>
    <w:rsid w:val="00F3276B"/>
    <w:rsid w:val="00F32E13"/>
    <w:rsid w:val="00F33129"/>
    <w:rsid w:val="00F36067"/>
    <w:rsid w:val="00F372BF"/>
    <w:rsid w:val="00F412BA"/>
    <w:rsid w:val="00F41408"/>
    <w:rsid w:val="00F42312"/>
    <w:rsid w:val="00F42D64"/>
    <w:rsid w:val="00F43090"/>
    <w:rsid w:val="00F4340A"/>
    <w:rsid w:val="00F51814"/>
    <w:rsid w:val="00F53382"/>
    <w:rsid w:val="00F54E7B"/>
    <w:rsid w:val="00F644E7"/>
    <w:rsid w:val="00F65B05"/>
    <w:rsid w:val="00F673B2"/>
    <w:rsid w:val="00F67D2E"/>
    <w:rsid w:val="00F7175A"/>
    <w:rsid w:val="00F71BF9"/>
    <w:rsid w:val="00F73557"/>
    <w:rsid w:val="00F803CA"/>
    <w:rsid w:val="00F80DCD"/>
    <w:rsid w:val="00F817ED"/>
    <w:rsid w:val="00F90564"/>
    <w:rsid w:val="00F91091"/>
    <w:rsid w:val="00FB18CE"/>
    <w:rsid w:val="00FB255D"/>
    <w:rsid w:val="00FB29C7"/>
    <w:rsid w:val="00FB3428"/>
    <w:rsid w:val="00FB5BF1"/>
    <w:rsid w:val="00FC689C"/>
    <w:rsid w:val="00FD05B0"/>
    <w:rsid w:val="00FD15DB"/>
    <w:rsid w:val="00FD65E3"/>
    <w:rsid w:val="00FD7DCD"/>
    <w:rsid w:val="00FE0364"/>
    <w:rsid w:val="00FE5EFD"/>
    <w:rsid w:val="00FF052B"/>
    <w:rsid w:val="00FF0DE8"/>
    <w:rsid w:val="00FF0E40"/>
    <w:rsid w:val="00FF3DE9"/>
    <w:rsid w:val="00FF5201"/>
    <w:rsid w:val="00FF5D23"/>
    <w:rsid w:val="00FF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8645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48645D"/>
    <w:pPr>
      <w:ind w:left="486" w:hanging="720"/>
      <w:outlineLvl w:val="0"/>
    </w:pPr>
    <w:rPr>
      <w:b/>
      <w:bCs/>
      <w:sz w:val="24"/>
      <w:szCs w:val="24"/>
    </w:rPr>
  </w:style>
  <w:style w:type="paragraph" w:styleId="Heading2">
    <w:name w:val="heading 2"/>
    <w:basedOn w:val="Normal"/>
    <w:link w:val="Heading2Char"/>
    <w:uiPriority w:val="9"/>
    <w:qFormat/>
    <w:rsid w:val="0048645D"/>
    <w:pPr>
      <w:ind w:left="994" w:hanging="357"/>
      <w:jc w:val="both"/>
      <w:outlineLvl w:val="1"/>
    </w:pPr>
    <w:rPr>
      <w:b/>
      <w:bCs/>
      <w:sz w:val="24"/>
      <w:szCs w:val="24"/>
    </w:rPr>
  </w:style>
  <w:style w:type="paragraph" w:styleId="Heading3">
    <w:name w:val="heading 3"/>
    <w:basedOn w:val="Normal"/>
    <w:next w:val="Normal"/>
    <w:link w:val="Heading3Char"/>
    <w:uiPriority w:val="9"/>
    <w:unhideWhenUsed/>
    <w:qFormat/>
    <w:rsid w:val="003868BC"/>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2B65"/>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2B65"/>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2B65"/>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82B65"/>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2B65"/>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82B65"/>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48645D"/>
    <w:rPr>
      <w:rFonts w:ascii="Times New Roman" w:eastAsia="Times New Roman" w:hAnsi="Times New Roman" w:cs="Times New Roman"/>
      <w:b/>
      <w:bCs/>
      <w:sz w:val="24"/>
      <w:szCs w:val="24"/>
    </w:rPr>
  </w:style>
  <w:style w:type="paragraph" w:styleId="BodyText">
    <w:name w:val="Body Text"/>
    <w:basedOn w:val="Normal"/>
    <w:link w:val="BodyTextChar"/>
    <w:uiPriority w:val="99"/>
    <w:qFormat/>
    <w:rsid w:val="0048645D"/>
    <w:pPr>
      <w:ind w:left="568"/>
    </w:pPr>
    <w:rPr>
      <w:sz w:val="24"/>
      <w:szCs w:val="24"/>
    </w:rPr>
  </w:style>
  <w:style w:type="character" w:customStyle="1" w:styleId="BodyTextChar">
    <w:name w:val="Body Text Char"/>
    <w:basedOn w:val="DefaultParagraphFont"/>
    <w:link w:val="BodyText"/>
    <w:uiPriority w:val="99"/>
    <w:rsid w:val="0048645D"/>
    <w:rPr>
      <w:rFonts w:ascii="Times New Roman" w:eastAsia="Times New Roman" w:hAnsi="Times New Roman" w:cs="Times New Roman"/>
      <w:sz w:val="24"/>
      <w:szCs w:val="24"/>
    </w:rPr>
  </w:style>
  <w:style w:type="paragraph" w:styleId="ListParagraph">
    <w:name w:val="List Paragraph"/>
    <w:aliases w:val="Body of text"/>
    <w:basedOn w:val="Normal"/>
    <w:link w:val="ListParagraphChar"/>
    <w:uiPriority w:val="34"/>
    <w:qFormat/>
    <w:rsid w:val="0048645D"/>
    <w:pPr>
      <w:ind w:left="994" w:hanging="357"/>
      <w:jc w:val="both"/>
    </w:pPr>
  </w:style>
  <w:style w:type="character" w:customStyle="1" w:styleId="ListParagraphChar">
    <w:name w:val="List Paragraph Char"/>
    <w:aliases w:val="Body of text Char"/>
    <w:basedOn w:val="DefaultParagraphFont"/>
    <w:link w:val="ListParagraph"/>
    <w:uiPriority w:val="34"/>
    <w:locked/>
    <w:rsid w:val="008E5C02"/>
    <w:rPr>
      <w:rFonts w:ascii="Times New Roman" w:eastAsia="Times New Roman" w:hAnsi="Times New Roman" w:cs="Times New Roman"/>
    </w:rPr>
  </w:style>
  <w:style w:type="paragraph" w:customStyle="1" w:styleId="TableParagraph">
    <w:name w:val="Table Paragraph"/>
    <w:basedOn w:val="Normal"/>
    <w:uiPriority w:val="1"/>
    <w:qFormat/>
    <w:rsid w:val="0048645D"/>
    <w:pPr>
      <w:spacing w:line="256" w:lineRule="exact"/>
      <w:jc w:val="center"/>
    </w:pPr>
  </w:style>
  <w:style w:type="paragraph" w:styleId="Header">
    <w:name w:val="header"/>
    <w:basedOn w:val="Normal"/>
    <w:link w:val="HeaderChar"/>
    <w:uiPriority w:val="99"/>
    <w:unhideWhenUsed/>
    <w:rsid w:val="0048645D"/>
    <w:pPr>
      <w:tabs>
        <w:tab w:val="center" w:pos="4680"/>
        <w:tab w:val="right" w:pos="9360"/>
      </w:tabs>
    </w:pPr>
  </w:style>
  <w:style w:type="character" w:customStyle="1" w:styleId="HeaderChar">
    <w:name w:val="Header Char"/>
    <w:basedOn w:val="DefaultParagraphFont"/>
    <w:link w:val="Header"/>
    <w:uiPriority w:val="99"/>
    <w:rsid w:val="0048645D"/>
    <w:rPr>
      <w:rFonts w:ascii="Times New Roman" w:eastAsia="Times New Roman" w:hAnsi="Times New Roman" w:cs="Times New Roman"/>
    </w:rPr>
  </w:style>
  <w:style w:type="paragraph" w:styleId="Footer">
    <w:name w:val="footer"/>
    <w:basedOn w:val="Normal"/>
    <w:link w:val="FooterChar"/>
    <w:uiPriority w:val="99"/>
    <w:unhideWhenUsed/>
    <w:rsid w:val="0048645D"/>
    <w:pPr>
      <w:tabs>
        <w:tab w:val="center" w:pos="4680"/>
        <w:tab w:val="right" w:pos="9360"/>
      </w:tabs>
    </w:pPr>
  </w:style>
  <w:style w:type="character" w:customStyle="1" w:styleId="FooterChar">
    <w:name w:val="Footer Char"/>
    <w:basedOn w:val="DefaultParagraphFont"/>
    <w:link w:val="Footer"/>
    <w:uiPriority w:val="99"/>
    <w:rsid w:val="0048645D"/>
    <w:rPr>
      <w:rFonts w:ascii="Times New Roman" w:eastAsia="Times New Roman" w:hAnsi="Times New Roman" w:cs="Times New Roman"/>
    </w:rPr>
  </w:style>
  <w:style w:type="paragraph" w:styleId="BalloonText">
    <w:name w:val="Balloon Text"/>
    <w:basedOn w:val="Normal"/>
    <w:link w:val="BalloonTextChar"/>
    <w:uiPriority w:val="99"/>
    <w:rsid w:val="0074441A"/>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74441A"/>
    <w:rPr>
      <w:rFonts w:ascii="Tahoma" w:eastAsia="Calibri" w:hAnsi="Tahoma" w:cs="Tahoma"/>
      <w:sz w:val="16"/>
      <w:szCs w:val="16"/>
    </w:rPr>
  </w:style>
  <w:style w:type="character" w:styleId="Hyperlink">
    <w:name w:val="Hyperlink"/>
    <w:basedOn w:val="DefaultParagraphFont"/>
    <w:uiPriority w:val="99"/>
    <w:rsid w:val="0074441A"/>
    <w:rPr>
      <w:color w:val="0000FF"/>
      <w:u w:val="single"/>
    </w:rPr>
  </w:style>
  <w:style w:type="paragraph" w:styleId="TOCHeading">
    <w:name w:val="TOC Heading"/>
    <w:basedOn w:val="Heading1"/>
    <w:next w:val="Normal"/>
    <w:uiPriority w:val="39"/>
    <w:qFormat/>
    <w:rsid w:val="0074441A"/>
    <w:pPr>
      <w:keepNext/>
      <w:keepLines/>
      <w:widowControl/>
      <w:autoSpaceDE/>
      <w:autoSpaceDN/>
      <w:spacing w:before="480" w:line="276" w:lineRule="auto"/>
      <w:ind w:left="0" w:firstLine="0"/>
      <w:outlineLvl w:val="9"/>
    </w:pPr>
    <w:rPr>
      <w:rFonts w:ascii="Cambria" w:eastAsia="SimSun" w:hAnsi="Cambria" w:cs="SimSun"/>
      <w:color w:val="365F91"/>
      <w:sz w:val="28"/>
      <w:szCs w:val="28"/>
      <w:lang w:eastAsia="ja-JP"/>
    </w:rPr>
  </w:style>
  <w:style w:type="paragraph" w:styleId="TOC1">
    <w:name w:val="toc 1"/>
    <w:basedOn w:val="Normal"/>
    <w:next w:val="Normal"/>
    <w:uiPriority w:val="39"/>
    <w:rsid w:val="0074441A"/>
    <w:pPr>
      <w:widowControl/>
      <w:autoSpaceDE/>
      <w:autoSpaceDN/>
      <w:spacing w:after="100" w:line="276" w:lineRule="auto"/>
    </w:pPr>
    <w:rPr>
      <w:rFonts w:ascii="Calibri" w:eastAsia="Calibri" w:hAnsi="Calibri" w:cs="SimSun"/>
    </w:rPr>
  </w:style>
  <w:style w:type="paragraph" w:styleId="TOC2">
    <w:name w:val="toc 2"/>
    <w:basedOn w:val="Normal"/>
    <w:next w:val="Normal"/>
    <w:uiPriority w:val="39"/>
    <w:rsid w:val="0074441A"/>
    <w:pPr>
      <w:widowControl/>
      <w:autoSpaceDE/>
      <w:autoSpaceDN/>
      <w:spacing w:after="100" w:line="276" w:lineRule="auto"/>
      <w:ind w:left="220"/>
    </w:pPr>
    <w:rPr>
      <w:rFonts w:ascii="Calibri" w:eastAsia="Calibri" w:hAnsi="Calibri" w:cs="SimSun"/>
    </w:rPr>
  </w:style>
  <w:style w:type="paragraph" w:styleId="NormalWeb">
    <w:name w:val="Normal (Web)"/>
    <w:basedOn w:val="Normal"/>
    <w:uiPriority w:val="99"/>
    <w:rsid w:val="0074441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441A"/>
    <w:rPr>
      <w:b/>
      <w:bCs/>
    </w:rPr>
  </w:style>
  <w:style w:type="paragraph" w:styleId="NoSpacing">
    <w:name w:val="No Spacing"/>
    <w:uiPriority w:val="1"/>
    <w:qFormat/>
    <w:rsid w:val="00154B16"/>
    <w:pPr>
      <w:spacing w:after="0" w:line="240" w:lineRule="auto"/>
    </w:pPr>
    <w:rPr>
      <w:rFonts w:eastAsiaTheme="minorEastAsia"/>
    </w:rPr>
  </w:style>
  <w:style w:type="table" w:styleId="TableGrid">
    <w:name w:val="Table Grid"/>
    <w:basedOn w:val="TableNormal"/>
    <w:uiPriority w:val="59"/>
    <w:rsid w:val="009627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6161F"/>
    <w:rPr>
      <w:i/>
      <w:iCs/>
    </w:rPr>
  </w:style>
  <w:style w:type="character" w:styleId="FollowedHyperlink">
    <w:name w:val="FollowedHyperlink"/>
    <w:basedOn w:val="DefaultParagraphFont"/>
    <w:uiPriority w:val="99"/>
    <w:semiHidden/>
    <w:unhideWhenUsed/>
    <w:rsid w:val="009D4F6E"/>
    <w:rPr>
      <w:color w:val="800080" w:themeColor="followedHyperlink"/>
      <w:u w:val="single"/>
    </w:rPr>
  </w:style>
  <w:style w:type="table" w:customStyle="1" w:styleId="TableGrid4">
    <w:name w:val="Table Grid4"/>
    <w:basedOn w:val="TableNormal"/>
    <w:next w:val="TableGrid"/>
    <w:uiPriority w:val="59"/>
    <w:rsid w:val="003C0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68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82B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82B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2B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82B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2B6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82B65"/>
    <w:rPr>
      <w:rFonts w:asciiTheme="majorHAnsi" w:eastAsiaTheme="majorEastAsia" w:hAnsiTheme="majorHAnsi" w:cstheme="majorBidi"/>
      <w:i/>
      <w:iCs/>
      <w:color w:val="404040" w:themeColor="text1" w:themeTint="BF"/>
      <w:sz w:val="20"/>
      <w:szCs w:val="20"/>
    </w:rPr>
  </w:style>
  <w:style w:type="character" w:styleId="PlaceholderText">
    <w:name w:val="Placeholder Text"/>
    <w:basedOn w:val="DefaultParagraphFont"/>
    <w:uiPriority w:val="99"/>
    <w:semiHidden/>
    <w:rsid w:val="00982B65"/>
    <w:rPr>
      <w:color w:val="808080"/>
    </w:rPr>
  </w:style>
  <w:style w:type="character" w:styleId="LineNumber">
    <w:name w:val="line number"/>
    <w:basedOn w:val="DefaultParagraphFont"/>
    <w:uiPriority w:val="99"/>
    <w:semiHidden/>
    <w:unhideWhenUsed/>
    <w:rsid w:val="00982B65"/>
  </w:style>
  <w:style w:type="paragraph" w:styleId="Title">
    <w:name w:val="Title"/>
    <w:basedOn w:val="Normal"/>
    <w:next w:val="Normal"/>
    <w:link w:val="TitleChar"/>
    <w:uiPriority w:val="1"/>
    <w:qFormat/>
    <w:rsid w:val="00982B65"/>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982B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82B6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82B65"/>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982B65"/>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982B65"/>
    <w:rPr>
      <w:rFonts w:eastAsiaTheme="minorEastAsia"/>
    </w:rPr>
  </w:style>
  <w:style w:type="paragraph" w:styleId="BodyText3">
    <w:name w:val="Body Text 3"/>
    <w:basedOn w:val="Normal"/>
    <w:link w:val="BodyText3Char"/>
    <w:uiPriority w:val="99"/>
    <w:unhideWhenUsed/>
    <w:rsid w:val="00982B65"/>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982B65"/>
    <w:rPr>
      <w:rFonts w:eastAsiaTheme="minorEastAsia"/>
      <w:sz w:val="16"/>
      <w:szCs w:val="16"/>
    </w:rPr>
  </w:style>
  <w:style w:type="paragraph" w:styleId="List">
    <w:name w:val="List"/>
    <w:basedOn w:val="Normal"/>
    <w:uiPriority w:val="99"/>
    <w:unhideWhenUsed/>
    <w:rsid w:val="00982B65"/>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982B65"/>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982B65"/>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982B65"/>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982B65"/>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982B65"/>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982B65"/>
    <w:pPr>
      <w:widowControl/>
      <w:numPr>
        <w:numId w:val="11"/>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982B65"/>
    <w:pPr>
      <w:widowControl/>
      <w:numPr>
        <w:numId w:val="12"/>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982B65"/>
    <w:pPr>
      <w:widowControl/>
      <w:numPr>
        <w:numId w:val="13"/>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982B65"/>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982B65"/>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982B65"/>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982B6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82B65"/>
    <w:rPr>
      <w:rFonts w:ascii="Courier" w:eastAsiaTheme="minorEastAsia" w:hAnsi="Courier"/>
      <w:sz w:val="20"/>
      <w:szCs w:val="20"/>
    </w:rPr>
  </w:style>
  <w:style w:type="paragraph" w:styleId="Quote">
    <w:name w:val="Quote"/>
    <w:basedOn w:val="Normal"/>
    <w:next w:val="Normal"/>
    <w:link w:val="QuoteChar"/>
    <w:uiPriority w:val="29"/>
    <w:qFormat/>
    <w:rsid w:val="00982B65"/>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982B65"/>
    <w:rPr>
      <w:rFonts w:eastAsiaTheme="minorEastAsia"/>
      <w:i/>
      <w:iCs/>
      <w:color w:val="000000" w:themeColor="text1"/>
    </w:rPr>
  </w:style>
  <w:style w:type="paragraph" w:styleId="Caption">
    <w:name w:val="caption"/>
    <w:basedOn w:val="Normal"/>
    <w:next w:val="Normal"/>
    <w:uiPriority w:val="35"/>
    <w:semiHidden/>
    <w:unhideWhenUsed/>
    <w:qFormat/>
    <w:rsid w:val="00982B65"/>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IntenseQuote">
    <w:name w:val="Intense Quote"/>
    <w:basedOn w:val="Normal"/>
    <w:next w:val="Normal"/>
    <w:link w:val="IntenseQuoteChar"/>
    <w:uiPriority w:val="30"/>
    <w:qFormat/>
    <w:rsid w:val="00982B65"/>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982B65"/>
    <w:rPr>
      <w:rFonts w:eastAsiaTheme="minorEastAsia"/>
      <w:b/>
      <w:bCs/>
      <w:i/>
      <w:iCs/>
      <w:color w:val="4F81BD" w:themeColor="accent1"/>
    </w:rPr>
  </w:style>
  <w:style w:type="character" w:styleId="SubtleEmphasis">
    <w:name w:val="Subtle Emphasis"/>
    <w:basedOn w:val="DefaultParagraphFont"/>
    <w:uiPriority w:val="19"/>
    <w:qFormat/>
    <w:rsid w:val="00982B65"/>
    <w:rPr>
      <w:i/>
      <w:iCs/>
      <w:color w:val="808080" w:themeColor="text1" w:themeTint="7F"/>
    </w:rPr>
  </w:style>
  <w:style w:type="character" w:styleId="IntenseEmphasis">
    <w:name w:val="Intense Emphasis"/>
    <w:basedOn w:val="DefaultParagraphFont"/>
    <w:uiPriority w:val="21"/>
    <w:qFormat/>
    <w:rsid w:val="00982B65"/>
    <w:rPr>
      <w:b/>
      <w:bCs/>
      <w:i/>
      <w:iCs/>
      <w:color w:val="4F81BD" w:themeColor="accent1"/>
    </w:rPr>
  </w:style>
  <w:style w:type="character" w:styleId="SubtleReference">
    <w:name w:val="Subtle Reference"/>
    <w:basedOn w:val="DefaultParagraphFont"/>
    <w:uiPriority w:val="31"/>
    <w:qFormat/>
    <w:rsid w:val="00982B65"/>
    <w:rPr>
      <w:smallCaps/>
      <w:color w:val="C0504D" w:themeColor="accent2"/>
      <w:u w:val="single"/>
    </w:rPr>
  </w:style>
  <w:style w:type="character" w:styleId="IntenseReference">
    <w:name w:val="Intense Reference"/>
    <w:basedOn w:val="DefaultParagraphFont"/>
    <w:uiPriority w:val="32"/>
    <w:qFormat/>
    <w:rsid w:val="00982B65"/>
    <w:rPr>
      <w:b/>
      <w:bCs/>
      <w:smallCaps/>
      <w:color w:val="C0504D" w:themeColor="accent2"/>
      <w:spacing w:val="5"/>
      <w:u w:val="single"/>
    </w:rPr>
  </w:style>
  <w:style w:type="character" w:styleId="BookTitle">
    <w:name w:val="Book Title"/>
    <w:basedOn w:val="DefaultParagraphFont"/>
    <w:uiPriority w:val="33"/>
    <w:qFormat/>
    <w:rsid w:val="00982B65"/>
    <w:rPr>
      <w:b/>
      <w:bCs/>
      <w:smallCaps/>
      <w:spacing w:val="5"/>
    </w:rPr>
  </w:style>
  <w:style w:type="table" w:styleId="LightShading">
    <w:name w:val="Light Shading"/>
    <w:basedOn w:val="TableNormal"/>
    <w:uiPriority w:val="60"/>
    <w:rsid w:val="00982B6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82B65"/>
    <w:pPr>
      <w:spacing w:after="0" w:line="240" w:lineRule="auto"/>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82B65"/>
    <w:pPr>
      <w:spacing w:after="0" w:line="240" w:lineRule="auto"/>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82B65"/>
    <w:pPr>
      <w:spacing w:after="0" w:line="240" w:lineRule="auto"/>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82B65"/>
    <w:pPr>
      <w:spacing w:after="0" w:line="240" w:lineRule="auto"/>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82B65"/>
    <w:pPr>
      <w:spacing w:after="0" w:line="240" w:lineRule="auto"/>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82B65"/>
    <w:pPr>
      <w:spacing w:after="0" w:line="240" w:lineRule="auto"/>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sultpara0">
    <w:name w:val="result__para__0"/>
    <w:basedOn w:val="DefaultParagraphFont"/>
    <w:rsid w:val="00982B65"/>
  </w:style>
  <w:style w:type="character" w:customStyle="1" w:styleId="resultpara2">
    <w:name w:val="result__para__2"/>
    <w:basedOn w:val="DefaultParagraphFont"/>
    <w:rsid w:val="00982B65"/>
  </w:style>
  <w:style w:type="character" w:customStyle="1" w:styleId="resultpara4">
    <w:name w:val="result__para__4"/>
    <w:basedOn w:val="DefaultParagraphFont"/>
    <w:rsid w:val="00982B65"/>
  </w:style>
  <w:style w:type="character" w:customStyle="1" w:styleId="resultpara6">
    <w:name w:val="result__para__6"/>
    <w:basedOn w:val="DefaultParagraphFont"/>
    <w:rsid w:val="00982B65"/>
  </w:style>
  <w:style w:type="character" w:customStyle="1" w:styleId="resultpara8">
    <w:name w:val="result__para__8"/>
    <w:basedOn w:val="DefaultParagraphFont"/>
    <w:rsid w:val="00982B65"/>
  </w:style>
  <w:style w:type="paragraph" w:styleId="TOC3">
    <w:name w:val="toc 3"/>
    <w:basedOn w:val="Normal"/>
    <w:next w:val="Normal"/>
    <w:autoRedefine/>
    <w:uiPriority w:val="39"/>
    <w:unhideWhenUsed/>
    <w:rsid w:val="00982B65"/>
    <w:pPr>
      <w:widowControl/>
      <w:autoSpaceDE/>
      <w:autoSpaceDN/>
      <w:spacing w:after="100" w:line="276" w:lineRule="auto"/>
      <w:ind w:left="440"/>
    </w:pPr>
    <w:rPr>
      <w:rFonts w:asciiTheme="minorHAnsi" w:eastAsiaTheme="minorEastAsia" w:hAnsiTheme="minorHAnsi" w:cstheme="minorBidi"/>
    </w:rPr>
  </w:style>
  <w:style w:type="table" w:customStyle="1" w:styleId="TableGrid1">
    <w:name w:val="Table Grid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982B65"/>
  </w:style>
  <w:style w:type="table" w:customStyle="1" w:styleId="TableGrid3">
    <w:name w:val="Table Grid3"/>
    <w:basedOn w:val="TableNormal"/>
    <w:next w:val="TableGrid"/>
    <w:uiPriority w:val="59"/>
    <w:rsid w:val="00982B65"/>
    <w:pPr>
      <w:spacing w:after="0" w:line="240" w:lineRule="auto"/>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82B65"/>
    <w:pPr>
      <w:spacing w:after="0" w:line="240" w:lineRule="auto"/>
    </w:pPr>
    <w:rPr>
      <w:rFonts w:eastAsia="MS Mincho"/>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982B65"/>
    <w:pPr>
      <w:spacing w:after="0" w:line="240" w:lineRule="auto"/>
    </w:pPr>
    <w:rPr>
      <w:rFonts w:eastAsia="MS Mincho"/>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82B65"/>
    <w:pPr>
      <w:spacing w:after="0" w:line="240" w:lineRule="auto"/>
    </w:pPr>
    <w:rPr>
      <w:rFonts w:eastAsia="MS Mincho"/>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82B65"/>
    <w:pPr>
      <w:spacing w:after="0" w:line="240" w:lineRule="auto"/>
    </w:pPr>
    <w:rPr>
      <w:rFonts w:eastAsia="MS Mincho"/>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82B65"/>
    <w:pPr>
      <w:spacing w:after="0" w:line="240" w:lineRule="auto"/>
    </w:pPr>
    <w:rPr>
      <w:rFonts w:eastAsia="MS Mincho"/>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82B65"/>
    <w:pPr>
      <w:spacing w:after="0" w:line="240" w:lineRule="auto"/>
    </w:pPr>
    <w:rPr>
      <w:rFonts w:eastAsia="MS Mincho"/>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82B65"/>
    <w:pPr>
      <w:spacing w:after="0" w:line="240" w:lineRule="auto"/>
    </w:pPr>
    <w:rPr>
      <w:rFonts w:eastAsia="MS Mincho"/>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982B65"/>
    <w:pPr>
      <w:spacing w:after="0" w:line="240" w:lineRule="auto"/>
    </w:pPr>
    <w:rPr>
      <w:rFonts w:eastAsia="MS Mincho"/>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982B65"/>
    <w:pPr>
      <w:spacing w:after="0" w:line="240" w:lineRule="auto"/>
    </w:pPr>
    <w:rPr>
      <w:rFonts w:eastAsia="MS Mincho"/>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982B65"/>
    <w:pPr>
      <w:spacing w:after="0" w:line="240" w:lineRule="auto"/>
    </w:pPr>
    <w:rPr>
      <w:rFonts w:eastAsia="MS Mincho"/>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982B65"/>
    <w:pPr>
      <w:spacing w:after="0" w:line="240" w:lineRule="auto"/>
    </w:pPr>
    <w:rPr>
      <w:rFonts w:eastAsia="MS Mincho"/>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982B65"/>
    <w:pPr>
      <w:spacing w:after="0" w:line="240" w:lineRule="auto"/>
    </w:pPr>
    <w:rPr>
      <w:rFonts w:eastAsia="MS Mincho"/>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82B65"/>
    <w:pPr>
      <w:spacing w:after="0" w:line="240" w:lineRule="auto"/>
    </w:pPr>
    <w:rPr>
      <w:rFonts w:eastAsia="MS Mincho"/>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982B65"/>
    <w:pPr>
      <w:spacing w:after="0" w:line="240" w:lineRule="auto"/>
    </w:pPr>
    <w:rPr>
      <w:rFonts w:eastAsia="MS Mincho"/>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82B65"/>
    <w:pPr>
      <w:spacing w:after="0" w:line="240" w:lineRule="auto"/>
    </w:pPr>
    <w:rPr>
      <w:rFonts w:eastAsia="MS Mincho"/>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82B65"/>
    <w:pPr>
      <w:spacing w:after="0" w:line="240" w:lineRule="auto"/>
    </w:pPr>
    <w:rPr>
      <w:rFonts w:eastAsia="MS Mincho"/>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1">
    <w:name w:val="Table Grid1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82B65"/>
    <w:pPr>
      <w:widowControl/>
      <w:autoSpaceDE/>
      <w:autoSpaceDN/>
    </w:pPr>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semiHidden/>
    <w:rsid w:val="00982B65"/>
    <w:rPr>
      <w:rFonts w:eastAsiaTheme="minorEastAsia"/>
      <w:sz w:val="20"/>
      <w:szCs w:val="20"/>
    </w:rPr>
  </w:style>
  <w:style w:type="character" w:styleId="EndnoteReference">
    <w:name w:val="endnote reference"/>
    <w:basedOn w:val="DefaultParagraphFont"/>
    <w:uiPriority w:val="99"/>
    <w:semiHidden/>
    <w:unhideWhenUsed/>
    <w:rsid w:val="00982B65"/>
    <w:rPr>
      <w:vertAlign w:val="superscript"/>
    </w:rPr>
  </w:style>
  <w:style w:type="character" w:customStyle="1" w:styleId="relative">
    <w:name w:val="relative"/>
    <w:basedOn w:val="DefaultParagraphFont"/>
    <w:rsid w:val="00982B65"/>
  </w:style>
  <w:style w:type="character" w:customStyle="1" w:styleId="whitespace-normal">
    <w:name w:val="whitespace-normal"/>
    <w:basedOn w:val="DefaultParagraphFont"/>
    <w:rsid w:val="00982B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8645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48645D"/>
    <w:pPr>
      <w:ind w:left="486" w:hanging="720"/>
      <w:outlineLvl w:val="0"/>
    </w:pPr>
    <w:rPr>
      <w:b/>
      <w:bCs/>
      <w:sz w:val="24"/>
      <w:szCs w:val="24"/>
    </w:rPr>
  </w:style>
  <w:style w:type="paragraph" w:styleId="Heading2">
    <w:name w:val="heading 2"/>
    <w:basedOn w:val="Normal"/>
    <w:link w:val="Heading2Char"/>
    <w:uiPriority w:val="9"/>
    <w:qFormat/>
    <w:rsid w:val="0048645D"/>
    <w:pPr>
      <w:ind w:left="994" w:hanging="357"/>
      <w:jc w:val="both"/>
      <w:outlineLvl w:val="1"/>
    </w:pPr>
    <w:rPr>
      <w:b/>
      <w:bCs/>
      <w:sz w:val="24"/>
      <w:szCs w:val="24"/>
    </w:rPr>
  </w:style>
  <w:style w:type="paragraph" w:styleId="Heading3">
    <w:name w:val="heading 3"/>
    <w:basedOn w:val="Normal"/>
    <w:next w:val="Normal"/>
    <w:link w:val="Heading3Char"/>
    <w:uiPriority w:val="9"/>
    <w:unhideWhenUsed/>
    <w:qFormat/>
    <w:rsid w:val="003868BC"/>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2B65"/>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2B65"/>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2B65"/>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82B65"/>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2B65"/>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82B65"/>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48645D"/>
    <w:rPr>
      <w:rFonts w:ascii="Times New Roman" w:eastAsia="Times New Roman" w:hAnsi="Times New Roman" w:cs="Times New Roman"/>
      <w:b/>
      <w:bCs/>
      <w:sz w:val="24"/>
      <w:szCs w:val="24"/>
    </w:rPr>
  </w:style>
  <w:style w:type="paragraph" w:styleId="BodyText">
    <w:name w:val="Body Text"/>
    <w:basedOn w:val="Normal"/>
    <w:link w:val="BodyTextChar"/>
    <w:uiPriority w:val="99"/>
    <w:qFormat/>
    <w:rsid w:val="0048645D"/>
    <w:pPr>
      <w:ind w:left="568"/>
    </w:pPr>
    <w:rPr>
      <w:sz w:val="24"/>
      <w:szCs w:val="24"/>
    </w:rPr>
  </w:style>
  <w:style w:type="character" w:customStyle="1" w:styleId="BodyTextChar">
    <w:name w:val="Body Text Char"/>
    <w:basedOn w:val="DefaultParagraphFont"/>
    <w:link w:val="BodyText"/>
    <w:uiPriority w:val="99"/>
    <w:rsid w:val="0048645D"/>
    <w:rPr>
      <w:rFonts w:ascii="Times New Roman" w:eastAsia="Times New Roman" w:hAnsi="Times New Roman" w:cs="Times New Roman"/>
      <w:sz w:val="24"/>
      <w:szCs w:val="24"/>
    </w:rPr>
  </w:style>
  <w:style w:type="paragraph" w:styleId="ListParagraph">
    <w:name w:val="List Paragraph"/>
    <w:aliases w:val="Body of text"/>
    <w:basedOn w:val="Normal"/>
    <w:link w:val="ListParagraphChar"/>
    <w:uiPriority w:val="34"/>
    <w:qFormat/>
    <w:rsid w:val="0048645D"/>
    <w:pPr>
      <w:ind w:left="994" w:hanging="357"/>
      <w:jc w:val="both"/>
    </w:pPr>
  </w:style>
  <w:style w:type="character" w:customStyle="1" w:styleId="ListParagraphChar">
    <w:name w:val="List Paragraph Char"/>
    <w:aliases w:val="Body of text Char"/>
    <w:basedOn w:val="DefaultParagraphFont"/>
    <w:link w:val="ListParagraph"/>
    <w:uiPriority w:val="34"/>
    <w:locked/>
    <w:rsid w:val="008E5C02"/>
    <w:rPr>
      <w:rFonts w:ascii="Times New Roman" w:eastAsia="Times New Roman" w:hAnsi="Times New Roman" w:cs="Times New Roman"/>
    </w:rPr>
  </w:style>
  <w:style w:type="paragraph" w:customStyle="1" w:styleId="TableParagraph">
    <w:name w:val="Table Paragraph"/>
    <w:basedOn w:val="Normal"/>
    <w:uiPriority w:val="1"/>
    <w:qFormat/>
    <w:rsid w:val="0048645D"/>
    <w:pPr>
      <w:spacing w:line="256" w:lineRule="exact"/>
      <w:jc w:val="center"/>
    </w:pPr>
  </w:style>
  <w:style w:type="paragraph" w:styleId="Header">
    <w:name w:val="header"/>
    <w:basedOn w:val="Normal"/>
    <w:link w:val="HeaderChar"/>
    <w:uiPriority w:val="99"/>
    <w:unhideWhenUsed/>
    <w:rsid w:val="0048645D"/>
    <w:pPr>
      <w:tabs>
        <w:tab w:val="center" w:pos="4680"/>
        <w:tab w:val="right" w:pos="9360"/>
      </w:tabs>
    </w:pPr>
  </w:style>
  <w:style w:type="character" w:customStyle="1" w:styleId="HeaderChar">
    <w:name w:val="Header Char"/>
    <w:basedOn w:val="DefaultParagraphFont"/>
    <w:link w:val="Header"/>
    <w:uiPriority w:val="99"/>
    <w:rsid w:val="0048645D"/>
    <w:rPr>
      <w:rFonts w:ascii="Times New Roman" w:eastAsia="Times New Roman" w:hAnsi="Times New Roman" w:cs="Times New Roman"/>
    </w:rPr>
  </w:style>
  <w:style w:type="paragraph" w:styleId="Footer">
    <w:name w:val="footer"/>
    <w:basedOn w:val="Normal"/>
    <w:link w:val="FooterChar"/>
    <w:uiPriority w:val="99"/>
    <w:unhideWhenUsed/>
    <w:rsid w:val="0048645D"/>
    <w:pPr>
      <w:tabs>
        <w:tab w:val="center" w:pos="4680"/>
        <w:tab w:val="right" w:pos="9360"/>
      </w:tabs>
    </w:pPr>
  </w:style>
  <w:style w:type="character" w:customStyle="1" w:styleId="FooterChar">
    <w:name w:val="Footer Char"/>
    <w:basedOn w:val="DefaultParagraphFont"/>
    <w:link w:val="Footer"/>
    <w:uiPriority w:val="99"/>
    <w:rsid w:val="0048645D"/>
    <w:rPr>
      <w:rFonts w:ascii="Times New Roman" w:eastAsia="Times New Roman" w:hAnsi="Times New Roman" w:cs="Times New Roman"/>
    </w:rPr>
  </w:style>
  <w:style w:type="paragraph" w:styleId="BalloonText">
    <w:name w:val="Balloon Text"/>
    <w:basedOn w:val="Normal"/>
    <w:link w:val="BalloonTextChar"/>
    <w:uiPriority w:val="99"/>
    <w:rsid w:val="0074441A"/>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74441A"/>
    <w:rPr>
      <w:rFonts w:ascii="Tahoma" w:eastAsia="Calibri" w:hAnsi="Tahoma" w:cs="Tahoma"/>
      <w:sz w:val="16"/>
      <w:szCs w:val="16"/>
    </w:rPr>
  </w:style>
  <w:style w:type="character" w:styleId="Hyperlink">
    <w:name w:val="Hyperlink"/>
    <w:basedOn w:val="DefaultParagraphFont"/>
    <w:uiPriority w:val="99"/>
    <w:rsid w:val="0074441A"/>
    <w:rPr>
      <w:color w:val="0000FF"/>
      <w:u w:val="single"/>
    </w:rPr>
  </w:style>
  <w:style w:type="paragraph" w:styleId="TOCHeading">
    <w:name w:val="TOC Heading"/>
    <w:basedOn w:val="Heading1"/>
    <w:next w:val="Normal"/>
    <w:uiPriority w:val="39"/>
    <w:qFormat/>
    <w:rsid w:val="0074441A"/>
    <w:pPr>
      <w:keepNext/>
      <w:keepLines/>
      <w:widowControl/>
      <w:autoSpaceDE/>
      <w:autoSpaceDN/>
      <w:spacing w:before="480" w:line="276" w:lineRule="auto"/>
      <w:ind w:left="0" w:firstLine="0"/>
      <w:outlineLvl w:val="9"/>
    </w:pPr>
    <w:rPr>
      <w:rFonts w:ascii="Cambria" w:eastAsia="SimSun" w:hAnsi="Cambria" w:cs="SimSun"/>
      <w:color w:val="365F91"/>
      <w:sz w:val="28"/>
      <w:szCs w:val="28"/>
      <w:lang w:eastAsia="ja-JP"/>
    </w:rPr>
  </w:style>
  <w:style w:type="paragraph" w:styleId="TOC1">
    <w:name w:val="toc 1"/>
    <w:basedOn w:val="Normal"/>
    <w:next w:val="Normal"/>
    <w:uiPriority w:val="39"/>
    <w:rsid w:val="0074441A"/>
    <w:pPr>
      <w:widowControl/>
      <w:autoSpaceDE/>
      <w:autoSpaceDN/>
      <w:spacing w:after="100" w:line="276" w:lineRule="auto"/>
    </w:pPr>
    <w:rPr>
      <w:rFonts w:ascii="Calibri" w:eastAsia="Calibri" w:hAnsi="Calibri" w:cs="SimSun"/>
    </w:rPr>
  </w:style>
  <w:style w:type="paragraph" w:styleId="TOC2">
    <w:name w:val="toc 2"/>
    <w:basedOn w:val="Normal"/>
    <w:next w:val="Normal"/>
    <w:uiPriority w:val="39"/>
    <w:rsid w:val="0074441A"/>
    <w:pPr>
      <w:widowControl/>
      <w:autoSpaceDE/>
      <w:autoSpaceDN/>
      <w:spacing w:after="100" w:line="276" w:lineRule="auto"/>
      <w:ind w:left="220"/>
    </w:pPr>
    <w:rPr>
      <w:rFonts w:ascii="Calibri" w:eastAsia="Calibri" w:hAnsi="Calibri" w:cs="SimSun"/>
    </w:rPr>
  </w:style>
  <w:style w:type="paragraph" w:styleId="NormalWeb">
    <w:name w:val="Normal (Web)"/>
    <w:basedOn w:val="Normal"/>
    <w:uiPriority w:val="99"/>
    <w:rsid w:val="0074441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441A"/>
    <w:rPr>
      <w:b/>
      <w:bCs/>
    </w:rPr>
  </w:style>
  <w:style w:type="paragraph" w:styleId="NoSpacing">
    <w:name w:val="No Spacing"/>
    <w:uiPriority w:val="1"/>
    <w:qFormat/>
    <w:rsid w:val="00154B16"/>
    <w:pPr>
      <w:spacing w:after="0" w:line="240" w:lineRule="auto"/>
    </w:pPr>
    <w:rPr>
      <w:rFonts w:eastAsiaTheme="minorEastAsia"/>
    </w:rPr>
  </w:style>
  <w:style w:type="table" w:styleId="TableGrid">
    <w:name w:val="Table Grid"/>
    <w:basedOn w:val="TableNormal"/>
    <w:uiPriority w:val="59"/>
    <w:rsid w:val="009627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6161F"/>
    <w:rPr>
      <w:i/>
      <w:iCs/>
    </w:rPr>
  </w:style>
  <w:style w:type="character" w:styleId="FollowedHyperlink">
    <w:name w:val="FollowedHyperlink"/>
    <w:basedOn w:val="DefaultParagraphFont"/>
    <w:uiPriority w:val="99"/>
    <w:semiHidden/>
    <w:unhideWhenUsed/>
    <w:rsid w:val="009D4F6E"/>
    <w:rPr>
      <w:color w:val="800080" w:themeColor="followedHyperlink"/>
      <w:u w:val="single"/>
    </w:rPr>
  </w:style>
  <w:style w:type="table" w:customStyle="1" w:styleId="TableGrid4">
    <w:name w:val="Table Grid4"/>
    <w:basedOn w:val="TableNormal"/>
    <w:next w:val="TableGrid"/>
    <w:uiPriority w:val="59"/>
    <w:rsid w:val="003C0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68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82B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82B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2B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82B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2B6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82B65"/>
    <w:rPr>
      <w:rFonts w:asciiTheme="majorHAnsi" w:eastAsiaTheme="majorEastAsia" w:hAnsiTheme="majorHAnsi" w:cstheme="majorBidi"/>
      <w:i/>
      <w:iCs/>
      <w:color w:val="404040" w:themeColor="text1" w:themeTint="BF"/>
      <w:sz w:val="20"/>
      <w:szCs w:val="20"/>
    </w:rPr>
  </w:style>
  <w:style w:type="character" w:styleId="PlaceholderText">
    <w:name w:val="Placeholder Text"/>
    <w:basedOn w:val="DefaultParagraphFont"/>
    <w:uiPriority w:val="99"/>
    <w:semiHidden/>
    <w:rsid w:val="00982B65"/>
    <w:rPr>
      <w:color w:val="808080"/>
    </w:rPr>
  </w:style>
  <w:style w:type="character" w:styleId="LineNumber">
    <w:name w:val="line number"/>
    <w:basedOn w:val="DefaultParagraphFont"/>
    <w:uiPriority w:val="99"/>
    <w:semiHidden/>
    <w:unhideWhenUsed/>
    <w:rsid w:val="00982B65"/>
  </w:style>
  <w:style w:type="paragraph" w:styleId="Title">
    <w:name w:val="Title"/>
    <w:basedOn w:val="Normal"/>
    <w:next w:val="Normal"/>
    <w:link w:val="TitleChar"/>
    <w:uiPriority w:val="1"/>
    <w:qFormat/>
    <w:rsid w:val="00982B65"/>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982B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82B6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82B65"/>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982B65"/>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982B65"/>
    <w:rPr>
      <w:rFonts w:eastAsiaTheme="minorEastAsia"/>
    </w:rPr>
  </w:style>
  <w:style w:type="paragraph" w:styleId="BodyText3">
    <w:name w:val="Body Text 3"/>
    <w:basedOn w:val="Normal"/>
    <w:link w:val="BodyText3Char"/>
    <w:uiPriority w:val="99"/>
    <w:unhideWhenUsed/>
    <w:rsid w:val="00982B65"/>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982B65"/>
    <w:rPr>
      <w:rFonts w:eastAsiaTheme="minorEastAsia"/>
      <w:sz w:val="16"/>
      <w:szCs w:val="16"/>
    </w:rPr>
  </w:style>
  <w:style w:type="paragraph" w:styleId="List">
    <w:name w:val="List"/>
    <w:basedOn w:val="Normal"/>
    <w:uiPriority w:val="99"/>
    <w:unhideWhenUsed/>
    <w:rsid w:val="00982B65"/>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982B65"/>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982B65"/>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982B65"/>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982B65"/>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982B65"/>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982B65"/>
    <w:pPr>
      <w:widowControl/>
      <w:numPr>
        <w:numId w:val="11"/>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982B65"/>
    <w:pPr>
      <w:widowControl/>
      <w:numPr>
        <w:numId w:val="12"/>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982B65"/>
    <w:pPr>
      <w:widowControl/>
      <w:numPr>
        <w:numId w:val="13"/>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982B65"/>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982B65"/>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982B65"/>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982B6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82B65"/>
    <w:rPr>
      <w:rFonts w:ascii="Courier" w:eastAsiaTheme="minorEastAsia" w:hAnsi="Courier"/>
      <w:sz w:val="20"/>
      <w:szCs w:val="20"/>
    </w:rPr>
  </w:style>
  <w:style w:type="paragraph" w:styleId="Quote">
    <w:name w:val="Quote"/>
    <w:basedOn w:val="Normal"/>
    <w:next w:val="Normal"/>
    <w:link w:val="QuoteChar"/>
    <w:uiPriority w:val="29"/>
    <w:qFormat/>
    <w:rsid w:val="00982B65"/>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982B65"/>
    <w:rPr>
      <w:rFonts w:eastAsiaTheme="minorEastAsia"/>
      <w:i/>
      <w:iCs/>
      <w:color w:val="000000" w:themeColor="text1"/>
    </w:rPr>
  </w:style>
  <w:style w:type="paragraph" w:styleId="Caption">
    <w:name w:val="caption"/>
    <w:basedOn w:val="Normal"/>
    <w:next w:val="Normal"/>
    <w:uiPriority w:val="35"/>
    <w:semiHidden/>
    <w:unhideWhenUsed/>
    <w:qFormat/>
    <w:rsid w:val="00982B65"/>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IntenseQuote">
    <w:name w:val="Intense Quote"/>
    <w:basedOn w:val="Normal"/>
    <w:next w:val="Normal"/>
    <w:link w:val="IntenseQuoteChar"/>
    <w:uiPriority w:val="30"/>
    <w:qFormat/>
    <w:rsid w:val="00982B65"/>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982B65"/>
    <w:rPr>
      <w:rFonts w:eastAsiaTheme="minorEastAsia"/>
      <w:b/>
      <w:bCs/>
      <w:i/>
      <w:iCs/>
      <w:color w:val="4F81BD" w:themeColor="accent1"/>
    </w:rPr>
  </w:style>
  <w:style w:type="character" w:styleId="SubtleEmphasis">
    <w:name w:val="Subtle Emphasis"/>
    <w:basedOn w:val="DefaultParagraphFont"/>
    <w:uiPriority w:val="19"/>
    <w:qFormat/>
    <w:rsid w:val="00982B65"/>
    <w:rPr>
      <w:i/>
      <w:iCs/>
      <w:color w:val="808080" w:themeColor="text1" w:themeTint="7F"/>
    </w:rPr>
  </w:style>
  <w:style w:type="character" w:styleId="IntenseEmphasis">
    <w:name w:val="Intense Emphasis"/>
    <w:basedOn w:val="DefaultParagraphFont"/>
    <w:uiPriority w:val="21"/>
    <w:qFormat/>
    <w:rsid w:val="00982B65"/>
    <w:rPr>
      <w:b/>
      <w:bCs/>
      <w:i/>
      <w:iCs/>
      <w:color w:val="4F81BD" w:themeColor="accent1"/>
    </w:rPr>
  </w:style>
  <w:style w:type="character" w:styleId="SubtleReference">
    <w:name w:val="Subtle Reference"/>
    <w:basedOn w:val="DefaultParagraphFont"/>
    <w:uiPriority w:val="31"/>
    <w:qFormat/>
    <w:rsid w:val="00982B65"/>
    <w:rPr>
      <w:smallCaps/>
      <w:color w:val="C0504D" w:themeColor="accent2"/>
      <w:u w:val="single"/>
    </w:rPr>
  </w:style>
  <w:style w:type="character" w:styleId="IntenseReference">
    <w:name w:val="Intense Reference"/>
    <w:basedOn w:val="DefaultParagraphFont"/>
    <w:uiPriority w:val="32"/>
    <w:qFormat/>
    <w:rsid w:val="00982B65"/>
    <w:rPr>
      <w:b/>
      <w:bCs/>
      <w:smallCaps/>
      <w:color w:val="C0504D" w:themeColor="accent2"/>
      <w:spacing w:val="5"/>
      <w:u w:val="single"/>
    </w:rPr>
  </w:style>
  <w:style w:type="character" w:styleId="BookTitle">
    <w:name w:val="Book Title"/>
    <w:basedOn w:val="DefaultParagraphFont"/>
    <w:uiPriority w:val="33"/>
    <w:qFormat/>
    <w:rsid w:val="00982B65"/>
    <w:rPr>
      <w:b/>
      <w:bCs/>
      <w:smallCaps/>
      <w:spacing w:val="5"/>
    </w:rPr>
  </w:style>
  <w:style w:type="table" w:styleId="LightShading">
    <w:name w:val="Light Shading"/>
    <w:basedOn w:val="TableNormal"/>
    <w:uiPriority w:val="60"/>
    <w:rsid w:val="00982B6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82B65"/>
    <w:pPr>
      <w:spacing w:after="0" w:line="240" w:lineRule="auto"/>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82B65"/>
    <w:pPr>
      <w:spacing w:after="0" w:line="240" w:lineRule="auto"/>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82B65"/>
    <w:pPr>
      <w:spacing w:after="0" w:line="240" w:lineRule="auto"/>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82B65"/>
    <w:pPr>
      <w:spacing w:after="0" w:line="240" w:lineRule="auto"/>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82B65"/>
    <w:pPr>
      <w:spacing w:after="0" w:line="240" w:lineRule="auto"/>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82B65"/>
    <w:pPr>
      <w:spacing w:after="0" w:line="240" w:lineRule="auto"/>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sultpara0">
    <w:name w:val="result__para__0"/>
    <w:basedOn w:val="DefaultParagraphFont"/>
    <w:rsid w:val="00982B65"/>
  </w:style>
  <w:style w:type="character" w:customStyle="1" w:styleId="resultpara2">
    <w:name w:val="result__para__2"/>
    <w:basedOn w:val="DefaultParagraphFont"/>
    <w:rsid w:val="00982B65"/>
  </w:style>
  <w:style w:type="character" w:customStyle="1" w:styleId="resultpara4">
    <w:name w:val="result__para__4"/>
    <w:basedOn w:val="DefaultParagraphFont"/>
    <w:rsid w:val="00982B65"/>
  </w:style>
  <w:style w:type="character" w:customStyle="1" w:styleId="resultpara6">
    <w:name w:val="result__para__6"/>
    <w:basedOn w:val="DefaultParagraphFont"/>
    <w:rsid w:val="00982B65"/>
  </w:style>
  <w:style w:type="character" w:customStyle="1" w:styleId="resultpara8">
    <w:name w:val="result__para__8"/>
    <w:basedOn w:val="DefaultParagraphFont"/>
    <w:rsid w:val="00982B65"/>
  </w:style>
  <w:style w:type="paragraph" w:styleId="TOC3">
    <w:name w:val="toc 3"/>
    <w:basedOn w:val="Normal"/>
    <w:next w:val="Normal"/>
    <w:autoRedefine/>
    <w:uiPriority w:val="39"/>
    <w:unhideWhenUsed/>
    <w:rsid w:val="00982B65"/>
    <w:pPr>
      <w:widowControl/>
      <w:autoSpaceDE/>
      <w:autoSpaceDN/>
      <w:spacing w:after="100" w:line="276" w:lineRule="auto"/>
      <w:ind w:left="440"/>
    </w:pPr>
    <w:rPr>
      <w:rFonts w:asciiTheme="minorHAnsi" w:eastAsiaTheme="minorEastAsia" w:hAnsiTheme="minorHAnsi" w:cstheme="minorBidi"/>
    </w:rPr>
  </w:style>
  <w:style w:type="table" w:customStyle="1" w:styleId="TableGrid1">
    <w:name w:val="Table Grid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982B65"/>
  </w:style>
  <w:style w:type="table" w:customStyle="1" w:styleId="TableGrid3">
    <w:name w:val="Table Grid3"/>
    <w:basedOn w:val="TableNormal"/>
    <w:next w:val="TableGrid"/>
    <w:uiPriority w:val="59"/>
    <w:rsid w:val="00982B65"/>
    <w:pPr>
      <w:spacing w:after="0" w:line="240" w:lineRule="auto"/>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82B65"/>
    <w:pPr>
      <w:spacing w:after="0" w:line="240" w:lineRule="auto"/>
    </w:pPr>
    <w:rPr>
      <w:rFonts w:eastAsia="MS Mincho"/>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982B65"/>
    <w:pPr>
      <w:spacing w:after="0" w:line="240" w:lineRule="auto"/>
    </w:pPr>
    <w:rPr>
      <w:rFonts w:eastAsia="MS Mincho"/>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82B65"/>
    <w:pPr>
      <w:spacing w:after="0" w:line="240" w:lineRule="auto"/>
    </w:pPr>
    <w:rPr>
      <w:rFonts w:eastAsia="MS Mincho"/>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82B65"/>
    <w:pPr>
      <w:spacing w:after="0" w:line="240" w:lineRule="auto"/>
    </w:pPr>
    <w:rPr>
      <w:rFonts w:eastAsia="MS Mincho"/>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82B65"/>
    <w:pPr>
      <w:spacing w:after="0" w:line="240" w:lineRule="auto"/>
    </w:pPr>
    <w:rPr>
      <w:rFonts w:eastAsia="MS Mincho"/>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82B65"/>
    <w:pPr>
      <w:spacing w:after="0" w:line="240" w:lineRule="auto"/>
    </w:pPr>
    <w:rPr>
      <w:rFonts w:eastAsia="MS Mincho"/>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82B65"/>
    <w:pPr>
      <w:spacing w:after="0" w:line="240" w:lineRule="auto"/>
    </w:pPr>
    <w:rPr>
      <w:rFonts w:eastAsia="MS Mincho"/>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982B65"/>
    <w:pPr>
      <w:spacing w:after="0" w:line="240" w:lineRule="auto"/>
    </w:pPr>
    <w:rPr>
      <w:rFonts w:eastAsia="MS Mincho"/>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982B65"/>
    <w:pPr>
      <w:spacing w:after="0" w:line="240" w:lineRule="auto"/>
    </w:pPr>
    <w:rPr>
      <w:rFonts w:eastAsia="MS Mincho"/>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982B65"/>
    <w:pPr>
      <w:spacing w:after="0" w:line="240" w:lineRule="auto"/>
    </w:pPr>
    <w:rPr>
      <w:rFonts w:eastAsia="MS Mincho"/>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982B65"/>
    <w:pPr>
      <w:spacing w:after="0" w:line="240" w:lineRule="auto"/>
    </w:pPr>
    <w:rPr>
      <w:rFonts w:eastAsia="MS Mincho"/>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982B65"/>
    <w:pPr>
      <w:spacing w:after="0" w:line="240" w:lineRule="auto"/>
    </w:pPr>
    <w:rPr>
      <w:rFonts w:eastAsia="MS Mincho"/>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82B65"/>
    <w:pPr>
      <w:spacing w:after="0" w:line="240" w:lineRule="auto"/>
    </w:pPr>
    <w:rPr>
      <w:rFonts w:eastAsia="MS Mincho"/>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982B65"/>
    <w:pPr>
      <w:spacing w:after="0" w:line="240" w:lineRule="auto"/>
    </w:pPr>
    <w:rPr>
      <w:rFonts w:eastAsia="MS Mincho"/>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82B65"/>
    <w:pPr>
      <w:spacing w:after="0" w:line="240" w:lineRule="auto"/>
    </w:pPr>
    <w:rPr>
      <w:rFonts w:eastAsia="MS Mincho"/>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82B65"/>
    <w:pPr>
      <w:spacing w:after="0" w:line="240" w:lineRule="auto"/>
    </w:pPr>
    <w:rPr>
      <w:rFonts w:eastAsia="MS Mincho"/>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1">
    <w:name w:val="Table Grid1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82B65"/>
    <w:pPr>
      <w:widowControl/>
      <w:autoSpaceDE/>
      <w:autoSpaceDN/>
    </w:pPr>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semiHidden/>
    <w:rsid w:val="00982B65"/>
    <w:rPr>
      <w:rFonts w:eastAsiaTheme="minorEastAsia"/>
      <w:sz w:val="20"/>
      <w:szCs w:val="20"/>
    </w:rPr>
  </w:style>
  <w:style w:type="character" w:styleId="EndnoteReference">
    <w:name w:val="endnote reference"/>
    <w:basedOn w:val="DefaultParagraphFont"/>
    <w:uiPriority w:val="99"/>
    <w:semiHidden/>
    <w:unhideWhenUsed/>
    <w:rsid w:val="00982B65"/>
    <w:rPr>
      <w:vertAlign w:val="superscript"/>
    </w:rPr>
  </w:style>
  <w:style w:type="character" w:customStyle="1" w:styleId="relative">
    <w:name w:val="relative"/>
    <w:basedOn w:val="DefaultParagraphFont"/>
    <w:rsid w:val="00982B65"/>
  </w:style>
  <w:style w:type="character" w:customStyle="1" w:styleId="whitespace-normal">
    <w:name w:val="whitespace-normal"/>
    <w:basedOn w:val="DefaultParagraphFont"/>
    <w:rsid w:val="00982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507295">
      <w:bodyDiv w:val="1"/>
      <w:marLeft w:val="0"/>
      <w:marRight w:val="0"/>
      <w:marTop w:val="0"/>
      <w:marBottom w:val="0"/>
      <w:divBdr>
        <w:top w:val="none" w:sz="0" w:space="0" w:color="auto"/>
        <w:left w:val="none" w:sz="0" w:space="0" w:color="auto"/>
        <w:bottom w:val="none" w:sz="0" w:space="0" w:color="auto"/>
        <w:right w:val="none" w:sz="0" w:space="0" w:color="auto"/>
      </w:divBdr>
    </w:div>
    <w:div w:id="929578551">
      <w:bodyDiv w:val="1"/>
      <w:marLeft w:val="0"/>
      <w:marRight w:val="0"/>
      <w:marTop w:val="0"/>
      <w:marBottom w:val="0"/>
      <w:divBdr>
        <w:top w:val="none" w:sz="0" w:space="0" w:color="auto"/>
        <w:left w:val="none" w:sz="0" w:space="0" w:color="auto"/>
        <w:bottom w:val="none" w:sz="0" w:space="0" w:color="auto"/>
        <w:right w:val="none" w:sz="0" w:space="0" w:color="auto"/>
      </w:divBdr>
    </w:div>
    <w:div w:id="944505632">
      <w:bodyDiv w:val="1"/>
      <w:marLeft w:val="0"/>
      <w:marRight w:val="0"/>
      <w:marTop w:val="0"/>
      <w:marBottom w:val="0"/>
      <w:divBdr>
        <w:top w:val="none" w:sz="0" w:space="0" w:color="auto"/>
        <w:left w:val="none" w:sz="0" w:space="0" w:color="auto"/>
        <w:bottom w:val="none" w:sz="0" w:space="0" w:color="auto"/>
        <w:right w:val="none" w:sz="0" w:space="0" w:color="auto"/>
      </w:divBdr>
    </w:div>
    <w:div w:id="1045254054">
      <w:bodyDiv w:val="1"/>
      <w:marLeft w:val="0"/>
      <w:marRight w:val="0"/>
      <w:marTop w:val="0"/>
      <w:marBottom w:val="0"/>
      <w:divBdr>
        <w:top w:val="none" w:sz="0" w:space="0" w:color="auto"/>
        <w:left w:val="none" w:sz="0" w:space="0" w:color="auto"/>
        <w:bottom w:val="none" w:sz="0" w:space="0" w:color="auto"/>
        <w:right w:val="none" w:sz="0" w:space="0" w:color="auto"/>
      </w:divBdr>
      <w:divsChild>
        <w:div w:id="731074914">
          <w:marLeft w:val="0"/>
          <w:marRight w:val="0"/>
          <w:marTop w:val="0"/>
          <w:marBottom w:val="0"/>
          <w:divBdr>
            <w:top w:val="none" w:sz="0" w:space="0" w:color="auto"/>
            <w:left w:val="none" w:sz="0" w:space="0" w:color="auto"/>
            <w:bottom w:val="none" w:sz="0" w:space="0" w:color="auto"/>
            <w:right w:val="none" w:sz="0" w:space="0" w:color="auto"/>
          </w:divBdr>
          <w:divsChild>
            <w:div w:id="2054385466">
              <w:marLeft w:val="0"/>
              <w:marRight w:val="0"/>
              <w:marTop w:val="0"/>
              <w:marBottom w:val="0"/>
              <w:divBdr>
                <w:top w:val="none" w:sz="0" w:space="0" w:color="auto"/>
                <w:left w:val="none" w:sz="0" w:space="0" w:color="auto"/>
                <w:bottom w:val="none" w:sz="0" w:space="0" w:color="auto"/>
                <w:right w:val="none" w:sz="0" w:space="0" w:color="auto"/>
              </w:divBdr>
              <w:divsChild>
                <w:div w:id="1256789203">
                  <w:marLeft w:val="0"/>
                  <w:marRight w:val="0"/>
                  <w:marTop w:val="0"/>
                  <w:marBottom w:val="0"/>
                  <w:divBdr>
                    <w:top w:val="none" w:sz="0" w:space="0" w:color="auto"/>
                    <w:left w:val="none" w:sz="0" w:space="0" w:color="auto"/>
                    <w:bottom w:val="none" w:sz="0" w:space="0" w:color="auto"/>
                    <w:right w:val="none" w:sz="0" w:space="0" w:color="auto"/>
                  </w:divBdr>
                  <w:divsChild>
                    <w:div w:id="361396441">
                      <w:marLeft w:val="0"/>
                      <w:marRight w:val="0"/>
                      <w:marTop w:val="0"/>
                      <w:marBottom w:val="0"/>
                      <w:divBdr>
                        <w:top w:val="none" w:sz="0" w:space="0" w:color="auto"/>
                        <w:left w:val="none" w:sz="0" w:space="0" w:color="auto"/>
                        <w:bottom w:val="none" w:sz="0" w:space="0" w:color="auto"/>
                        <w:right w:val="none" w:sz="0" w:space="0" w:color="auto"/>
                      </w:divBdr>
                      <w:divsChild>
                        <w:div w:id="1035010108">
                          <w:marLeft w:val="0"/>
                          <w:marRight w:val="0"/>
                          <w:marTop w:val="0"/>
                          <w:marBottom w:val="0"/>
                          <w:divBdr>
                            <w:top w:val="none" w:sz="0" w:space="0" w:color="auto"/>
                            <w:left w:val="none" w:sz="0" w:space="0" w:color="auto"/>
                            <w:bottom w:val="none" w:sz="0" w:space="0" w:color="auto"/>
                            <w:right w:val="none" w:sz="0" w:space="0" w:color="auto"/>
                          </w:divBdr>
                          <w:divsChild>
                            <w:div w:id="1052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70867">
      <w:bodyDiv w:val="1"/>
      <w:marLeft w:val="0"/>
      <w:marRight w:val="0"/>
      <w:marTop w:val="0"/>
      <w:marBottom w:val="0"/>
      <w:divBdr>
        <w:top w:val="none" w:sz="0" w:space="0" w:color="auto"/>
        <w:left w:val="none" w:sz="0" w:space="0" w:color="auto"/>
        <w:bottom w:val="none" w:sz="0" w:space="0" w:color="auto"/>
        <w:right w:val="none" w:sz="0" w:space="0" w:color="auto"/>
      </w:divBdr>
    </w:div>
    <w:div w:id="1585842222">
      <w:bodyDiv w:val="1"/>
      <w:marLeft w:val="0"/>
      <w:marRight w:val="0"/>
      <w:marTop w:val="0"/>
      <w:marBottom w:val="0"/>
      <w:divBdr>
        <w:top w:val="none" w:sz="0" w:space="0" w:color="auto"/>
        <w:left w:val="none" w:sz="0" w:space="0" w:color="auto"/>
        <w:bottom w:val="none" w:sz="0" w:space="0" w:color="auto"/>
        <w:right w:val="none" w:sz="0" w:space="0" w:color="auto"/>
      </w:divBdr>
    </w:div>
    <w:div w:id="211998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chart" Target="charts/chart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hart" Target="charts/char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chart" Target="charts/chart8.xml"/><Relationship Id="rId10" Type="http://schemas.openxmlformats.org/officeDocument/2006/relationships/header" Target="header1.xml"/><Relationship Id="rId19" Type="http://schemas.openxmlformats.org/officeDocument/2006/relationships/chart" Target="charts/chart4.xml"/><Relationship Id="rId4" Type="http://schemas.microsoft.com/office/2007/relationships/stylesWithEffects" Target="stylesWithEffects.xml"/><Relationship Id="rId9" Type="http://schemas.openxmlformats.org/officeDocument/2006/relationships/hyperlink" Target="mailto:muhamadroihan95@gmail.com" TargetMode="External"/><Relationship Id="rId14" Type="http://schemas.openxmlformats.org/officeDocument/2006/relationships/header" Target="header3.xml"/><Relationship Id="rId22" Type="http://schemas.openxmlformats.org/officeDocument/2006/relationships/chart" Target="charts/chart7.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HP\Downloads\data%20tinggi%20tanaman%20dan%20anakan%20roihann%203.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HP\Downloads\data%20tinggi%20tanaman%20dan%20anakan%20roihann%203.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HP\Downloads\data%20tinggi%20tanaman%20dan%20anakan%20roihann%203.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HP\Downloads\rancobb%20bab%204.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HP\Downloads\data%20tinggi%20tanaman%20dan%20anakan%20roihann%203.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HP\Downloads\Copy%20of%20rancobb%20bab%204.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HP\Downloads\Copy%20of%20rancobb%20bab%204.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HP\Downloads\data%20mentah%20roihan%20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4975766661"/>
          <c:y val="0.14517210420559454"/>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52.56</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54.33</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51.56</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74767232"/>
        <c:axId val="294999168"/>
      </c:barChart>
      <c:catAx>
        <c:axId val="274767232"/>
        <c:scaling>
          <c:orientation val="minMax"/>
        </c:scaling>
        <c:delete val="1"/>
        <c:axPos val="b"/>
        <c:numFmt formatCode="General" sourceLinked="1"/>
        <c:majorTickMark val="out"/>
        <c:minorTickMark val="none"/>
        <c:tickLblPos val="nextTo"/>
        <c:crossAx val="294999168"/>
        <c:crosses val="autoZero"/>
        <c:auto val="1"/>
        <c:lblAlgn val="ctr"/>
        <c:lblOffset val="100"/>
        <c:noMultiLvlLbl val="0"/>
      </c:catAx>
      <c:valAx>
        <c:axId val="294999168"/>
        <c:scaling>
          <c:orientation val="minMax"/>
          <c:min val="0"/>
        </c:scaling>
        <c:delete val="0"/>
        <c:axPos val="l"/>
        <c:numFmt formatCode="General" sourceLinked="1"/>
        <c:majorTickMark val="out"/>
        <c:minorTickMark val="none"/>
        <c:tickLblPos val="nextTo"/>
        <c:txPr>
          <a:bodyPr/>
          <a:lstStyle/>
          <a:p>
            <a:pPr>
              <a:defRPr sz="1200"/>
            </a:pPr>
            <a:endParaRPr lang="en-US"/>
          </a:p>
        </c:txPr>
        <c:crossAx val="274767232"/>
        <c:crosses val="autoZero"/>
        <c:crossBetween val="between"/>
      </c:valAx>
      <c:spPr>
        <a:noFill/>
        <a:ln w="25400">
          <a:noFill/>
        </a:ln>
      </c:spPr>
    </c:plotArea>
    <c:plotVisOnly val="1"/>
    <c:dispBlanksAs val="gap"/>
    <c:showDLblsOverMax val="0"/>
  </c:chart>
  <c:spPr>
    <a:noFill/>
  </c:spPr>
  <c:txPr>
    <a:bodyPr/>
    <a:lstStyle/>
    <a:p>
      <a:pPr>
        <a:defRPr b="0">
          <a:latin typeface="Times New Roman" pitchFamily="18" charset="0"/>
          <a:cs typeface="Times New Roman"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9377795999"/>
          <c:y val="0.16897046572250141"/>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105.37</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111.04</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105.74</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67041408"/>
        <c:axId val="267043200"/>
      </c:barChart>
      <c:catAx>
        <c:axId val="267041408"/>
        <c:scaling>
          <c:orientation val="minMax"/>
        </c:scaling>
        <c:delete val="1"/>
        <c:axPos val="b"/>
        <c:numFmt formatCode="General" sourceLinked="1"/>
        <c:majorTickMark val="out"/>
        <c:minorTickMark val="none"/>
        <c:tickLblPos val="nextTo"/>
        <c:crossAx val="267043200"/>
        <c:crosses val="autoZero"/>
        <c:auto val="1"/>
        <c:lblAlgn val="ctr"/>
        <c:lblOffset val="100"/>
        <c:noMultiLvlLbl val="0"/>
      </c:catAx>
      <c:valAx>
        <c:axId val="267043200"/>
        <c:scaling>
          <c:orientation val="minMax"/>
          <c:min val="0"/>
        </c:scaling>
        <c:delete val="0"/>
        <c:axPos val="l"/>
        <c:numFmt formatCode="General" sourceLinked="1"/>
        <c:majorTickMark val="out"/>
        <c:minorTickMark val="none"/>
        <c:tickLblPos val="nextTo"/>
        <c:crossAx val="267041408"/>
        <c:crosses val="autoZero"/>
        <c:crossBetween val="between"/>
      </c:valAx>
      <c:spPr>
        <a:noFill/>
        <a:ln w="25400">
          <a:noFill/>
        </a:ln>
      </c:spPr>
    </c:plotArea>
    <c:plotVisOnly val="1"/>
    <c:dispBlanksAs val="gap"/>
    <c:showDLblsOverMax val="0"/>
  </c:chart>
  <c:txPr>
    <a:bodyPr/>
    <a:lstStyle/>
    <a:p>
      <a:pPr>
        <a:defRPr b="0">
          <a:latin typeface="Times New Roman" pitchFamily="18" charset="0"/>
          <a:cs typeface="Times New Roman"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3293504354"/>
          <c:y val="0.1553185885893956"/>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30.93</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34.15</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31.67</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67271168"/>
        <c:axId val="267281152"/>
      </c:barChart>
      <c:catAx>
        <c:axId val="267271168"/>
        <c:scaling>
          <c:orientation val="minMax"/>
        </c:scaling>
        <c:delete val="1"/>
        <c:axPos val="b"/>
        <c:numFmt formatCode="General" sourceLinked="1"/>
        <c:majorTickMark val="out"/>
        <c:minorTickMark val="none"/>
        <c:tickLblPos val="nextTo"/>
        <c:crossAx val="267281152"/>
        <c:crosses val="autoZero"/>
        <c:auto val="1"/>
        <c:lblAlgn val="ctr"/>
        <c:lblOffset val="100"/>
        <c:noMultiLvlLbl val="0"/>
      </c:catAx>
      <c:valAx>
        <c:axId val="267281152"/>
        <c:scaling>
          <c:orientation val="minMax"/>
          <c:min val="0"/>
        </c:scaling>
        <c:delete val="0"/>
        <c:axPos val="l"/>
        <c:numFmt formatCode="General" sourceLinked="1"/>
        <c:majorTickMark val="out"/>
        <c:minorTickMark val="none"/>
        <c:tickLblPos val="nextTo"/>
        <c:txPr>
          <a:bodyPr/>
          <a:lstStyle/>
          <a:p>
            <a:pPr>
              <a:defRPr sz="1200" b="0"/>
            </a:pPr>
            <a:endParaRPr lang="en-US"/>
          </a:p>
        </c:txPr>
        <c:crossAx val="267271168"/>
        <c:crosses val="autoZero"/>
        <c:crossBetween val="between"/>
      </c:valAx>
      <c:spPr>
        <a:noFill/>
        <a:ln w="25400">
          <a:noFill/>
        </a:ln>
      </c:spPr>
    </c:plotArea>
    <c:plotVisOnly val="1"/>
    <c:dispBlanksAs val="gap"/>
    <c:showDLblsOverMax val="0"/>
  </c:chart>
  <c:txPr>
    <a:bodyPr/>
    <a:lstStyle/>
    <a:p>
      <a:pPr>
        <a:defRPr b="1">
          <a:latin typeface="Times New Roman" pitchFamily="18" charset="0"/>
          <a:cs typeface="Times New Roman"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600971947391"/>
          <c:y val="0.14956058420625351"/>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23</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24</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22</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67308416"/>
        <c:axId val="267314304"/>
      </c:barChart>
      <c:catAx>
        <c:axId val="267308416"/>
        <c:scaling>
          <c:orientation val="minMax"/>
        </c:scaling>
        <c:delete val="1"/>
        <c:axPos val="b"/>
        <c:numFmt formatCode="General" sourceLinked="1"/>
        <c:majorTickMark val="out"/>
        <c:minorTickMark val="none"/>
        <c:tickLblPos val="nextTo"/>
        <c:crossAx val="267314304"/>
        <c:crosses val="autoZero"/>
        <c:auto val="1"/>
        <c:lblAlgn val="ctr"/>
        <c:lblOffset val="100"/>
        <c:noMultiLvlLbl val="0"/>
      </c:catAx>
      <c:valAx>
        <c:axId val="267314304"/>
        <c:scaling>
          <c:orientation val="minMax"/>
          <c:min val="0"/>
        </c:scaling>
        <c:delete val="0"/>
        <c:axPos val="l"/>
        <c:numFmt formatCode="General" sourceLinked="1"/>
        <c:majorTickMark val="out"/>
        <c:minorTickMark val="none"/>
        <c:tickLblPos val="nextTo"/>
        <c:txPr>
          <a:bodyPr/>
          <a:lstStyle/>
          <a:p>
            <a:pPr>
              <a:defRPr sz="1200" b="0">
                <a:latin typeface="Times New Roman" pitchFamily="18" charset="0"/>
                <a:cs typeface="Times New Roman" pitchFamily="18" charset="0"/>
              </a:defRPr>
            </a:pPr>
            <a:endParaRPr lang="en-US"/>
          </a:p>
        </c:txPr>
        <c:crossAx val="267308416"/>
        <c:crosses val="autoZero"/>
        <c:crossBetween val="between"/>
      </c:valAx>
      <c:spPr>
        <a:noFill/>
        <a:ln w="25400">
          <a:noFill/>
        </a:ln>
      </c:spPr>
    </c:plotArea>
    <c:plotVisOnly val="1"/>
    <c:dispBlanksAs val="gap"/>
    <c:showDLblsOverMax val="0"/>
  </c:chart>
  <c:txPr>
    <a:bodyPr/>
    <a:lstStyle/>
    <a:p>
      <a:pPr>
        <a:defRPr b="1"/>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714564408055347"/>
          <c:y val="0.12665235027439753"/>
          <c:w val="0.66570745077529514"/>
          <c:h val="0.64594939632545934"/>
        </c:manualLayout>
      </c:layout>
      <c:barChart>
        <c:barDir val="col"/>
        <c:grouping val="clustered"/>
        <c:varyColors val="0"/>
        <c:ser>
          <c:idx val="0"/>
          <c:order val="0"/>
          <c:tx>
            <c:v>Berat Gabah Per Pot (P1)</c:v>
          </c:tx>
          <c:invertIfNegative val="0"/>
          <c:val>
            <c:numLit>
              <c:formatCode>General</c:formatCode>
              <c:ptCount val="1"/>
              <c:pt idx="0">
                <c:v>65.77</c:v>
              </c:pt>
            </c:numLit>
          </c:val>
        </c:ser>
        <c:ser>
          <c:idx val="1"/>
          <c:order val="1"/>
          <c:tx>
            <c:v>Berat Gabah Per Pot (P2)</c:v>
          </c:tx>
          <c:invertIfNegative val="0"/>
          <c:val>
            <c:numLit>
              <c:formatCode>General</c:formatCode>
              <c:ptCount val="1"/>
              <c:pt idx="0">
                <c:v>70.09</c:v>
              </c:pt>
            </c:numLit>
          </c:val>
        </c:ser>
        <c:ser>
          <c:idx val="4"/>
          <c:order val="2"/>
          <c:tx>
            <c:v>Berat Gabah Per pot (P3)</c:v>
          </c:tx>
          <c:invertIfNegative val="0"/>
          <c:val>
            <c:numLit>
              <c:formatCode>General</c:formatCode>
              <c:ptCount val="1"/>
              <c:pt idx="0">
                <c:v>66.53</c:v>
              </c:pt>
            </c:numLit>
          </c:val>
        </c:ser>
        <c:dLbls>
          <c:showLegendKey val="0"/>
          <c:showVal val="0"/>
          <c:showCatName val="0"/>
          <c:showSerName val="0"/>
          <c:showPercent val="0"/>
          <c:showBubbleSize val="0"/>
        </c:dLbls>
        <c:gapWidth val="340"/>
        <c:overlap val="-100"/>
        <c:axId val="267868032"/>
        <c:axId val="267869568"/>
      </c:barChart>
      <c:catAx>
        <c:axId val="267868032"/>
        <c:scaling>
          <c:orientation val="minMax"/>
        </c:scaling>
        <c:delete val="1"/>
        <c:axPos val="b"/>
        <c:numFmt formatCode="General" sourceLinked="1"/>
        <c:majorTickMark val="out"/>
        <c:minorTickMark val="none"/>
        <c:tickLblPos val="nextTo"/>
        <c:crossAx val="267869568"/>
        <c:crosses val="autoZero"/>
        <c:auto val="1"/>
        <c:lblAlgn val="ctr"/>
        <c:lblOffset val="100"/>
        <c:noMultiLvlLbl val="0"/>
      </c:catAx>
      <c:valAx>
        <c:axId val="267869568"/>
        <c:scaling>
          <c:orientation val="minMax"/>
          <c:min val="0"/>
        </c:scaling>
        <c:delete val="0"/>
        <c:axPos val="l"/>
        <c:numFmt formatCode="General"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267868032"/>
        <c:crosses val="autoZero"/>
        <c:crossBetween val="between"/>
      </c:valAx>
    </c:plotArea>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715166716629861"/>
          <c:y val="0.13825431155869464"/>
          <c:w val="0.66570745077529514"/>
          <c:h val="0.64594939632545934"/>
        </c:manualLayout>
      </c:layout>
      <c:barChart>
        <c:barDir val="col"/>
        <c:grouping val="clustered"/>
        <c:varyColors val="0"/>
        <c:ser>
          <c:idx val="0"/>
          <c:order val="0"/>
          <c:tx>
            <c:v>Berat berangkasan kering (P1)</c:v>
          </c:tx>
          <c:invertIfNegative val="0"/>
          <c:val>
            <c:numLit>
              <c:formatCode>General</c:formatCode>
              <c:ptCount val="1"/>
              <c:pt idx="0">
                <c:v>41.83</c:v>
              </c:pt>
            </c:numLit>
          </c:val>
        </c:ser>
        <c:ser>
          <c:idx val="1"/>
          <c:order val="1"/>
          <c:tx>
            <c:v>Berat berangkasan kering (P2)</c:v>
          </c:tx>
          <c:invertIfNegative val="0"/>
          <c:val>
            <c:numLit>
              <c:formatCode>General</c:formatCode>
              <c:ptCount val="1"/>
              <c:pt idx="0">
                <c:v>39.840000000000003</c:v>
              </c:pt>
            </c:numLit>
          </c:val>
        </c:ser>
        <c:ser>
          <c:idx val="4"/>
          <c:order val="2"/>
          <c:tx>
            <c:v>Berat berangkasan kering (P3)</c:v>
          </c:tx>
          <c:invertIfNegative val="0"/>
          <c:val>
            <c:numLit>
              <c:formatCode>General</c:formatCode>
              <c:ptCount val="1"/>
              <c:pt idx="0">
                <c:v>46.57</c:v>
              </c:pt>
            </c:numLit>
          </c:val>
        </c:ser>
        <c:dLbls>
          <c:showLegendKey val="0"/>
          <c:showVal val="0"/>
          <c:showCatName val="0"/>
          <c:showSerName val="0"/>
          <c:showPercent val="0"/>
          <c:showBubbleSize val="0"/>
        </c:dLbls>
        <c:gapWidth val="340"/>
        <c:overlap val="-100"/>
        <c:axId val="267891456"/>
        <c:axId val="267892992"/>
      </c:barChart>
      <c:catAx>
        <c:axId val="267891456"/>
        <c:scaling>
          <c:orientation val="minMax"/>
        </c:scaling>
        <c:delete val="1"/>
        <c:axPos val="b"/>
        <c:numFmt formatCode="General" sourceLinked="1"/>
        <c:majorTickMark val="out"/>
        <c:minorTickMark val="none"/>
        <c:tickLblPos val="nextTo"/>
        <c:crossAx val="267892992"/>
        <c:crosses val="autoZero"/>
        <c:auto val="1"/>
        <c:lblAlgn val="ctr"/>
        <c:lblOffset val="100"/>
        <c:noMultiLvlLbl val="0"/>
      </c:catAx>
      <c:valAx>
        <c:axId val="267892992"/>
        <c:scaling>
          <c:orientation val="minMax"/>
          <c:min val="0"/>
        </c:scaling>
        <c:delete val="0"/>
        <c:axPos val="l"/>
        <c:numFmt formatCode="General"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267891456"/>
        <c:crosses val="autoZero"/>
        <c:crossBetween val="between"/>
      </c:valAx>
    </c:plotArea>
    <c:plotVisOnly val="1"/>
    <c:dispBlanksAs val="gap"/>
    <c:showDLblsOverMax val="0"/>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58573928258967"/>
          <c:y val="0.15788203557888597"/>
          <c:w val="0.73642409506669426"/>
          <c:h val="0.63435076697419679"/>
        </c:manualLayout>
      </c:layout>
      <c:barChart>
        <c:barDir val="col"/>
        <c:grouping val="clustered"/>
        <c:varyColors val="0"/>
        <c:ser>
          <c:idx val="0"/>
          <c:order val="0"/>
          <c:tx>
            <c:strRef>
              <c:f>Sheet6!$B$38</c:f>
              <c:strCache>
                <c:ptCount val="1"/>
                <c:pt idx="0">
                  <c:v>P1</c:v>
                </c:pt>
              </c:strCache>
            </c:strRef>
          </c:tx>
          <c:invertIfNegative val="0"/>
          <c:cat>
            <c:strRef>
              <c:f>Sheet6!$C$36:$G$37</c:f>
              <c:strCache>
                <c:ptCount val="5"/>
                <c:pt idx="0">
                  <c:v>72</c:v>
                </c:pt>
                <c:pt idx="1">
                  <c:v>79</c:v>
                </c:pt>
                <c:pt idx="2">
                  <c:v>86</c:v>
                </c:pt>
                <c:pt idx="3">
                  <c:v>93</c:v>
                </c:pt>
                <c:pt idx="4">
                  <c:v>100</c:v>
                </c:pt>
              </c:strCache>
            </c:strRef>
          </c:cat>
          <c:val>
            <c:numRef>
              <c:f>Sheet6!$C$38:$G$38</c:f>
              <c:numCache>
                <c:formatCode>0.0</c:formatCode>
                <c:ptCount val="5"/>
                <c:pt idx="0">
                  <c:v>5.6</c:v>
                </c:pt>
                <c:pt idx="1">
                  <c:v>5.4444444444444446</c:v>
                </c:pt>
                <c:pt idx="2">
                  <c:v>5.518518518518519</c:v>
                </c:pt>
                <c:pt idx="3">
                  <c:v>5.8</c:v>
                </c:pt>
                <c:pt idx="4">
                  <c:v>5.6</c:v>
                </c:pt>
              </c:numCache>
            </c:numRef>
          </c:val>
        </c:ser>
        <c:ser>
          <c:idx val="1"/>
          <c:order val="1"/>
          <c:tx>
            <c:strRef>
              <c:f>Sheet6!$B$39</c:f>
              <c:strCache>
                <c:ptCount val="1"/>
                <c:pt idx="0">
                  <c:v>P2</c:v>
                </c:pt>
              </c:strCache>
            </c:strRef>
          </c:tx>
          <c:invertIfNegative val="0"/>
          <c:cat>
            <c:strRef>
              <c:f>Sheet6!$C$36:$G$37</c:f>
              <c:strCache>
                <c:ptCount val="5"/>
                <c:pt idx="0">
                  <c:v>72</c:v>
                </c:pt>
                <c:pt idx="1">
                  <c:v>79</c:v>
                </c:pt>
                <c:pt idx="2">
                  <c:v>86</c:v>
                </c:pt>
                <c:pt idx="3">
                  <c:v>93</c:v>
                </c:pt>
                <c:pt idx="4">
                  <c:v>100</c:v>
                </c:pt>
              </c:strCache>
            </c:strRef>
          </c:cat>
          <c:val>
            <c:numRef>
              <c:f>Sheet6!$C$39:$G$39</c:f>
              <c:numCache>
                <c:formatCode>0.0</c:formatCode>
                <c:ptCount val="5"/>
                <c:pt idx="0">
                  <c:v>5.7</c:v>
                </c:pt>
                <c:pt idx="1">
                  <c:v>5.7</c:v>
                </c:pt>
                <c:pt idx="2">
                  <c:v>5.7</c:v>
                </c:pt>
                <c:pt idx="3">
                  <c:v>5.6</c:v>
                </c:pt>
                <c:pt idx="4">
                  <c:v>5.7</c:v>
                </c:pt>
              </c:numCache>
            </c:numRef>
          </c:val>
        </c:ser>
        <c:ser>
          <c:idx val="2"/>
          <c:order val="2"/>
          <c:tx>
            <c:strRef>
              <c:f>Sheet6!$B$40</c:f>
              <c:strCache>
                <c:ptCount val="1"/>
                <c:pt idx="0">
                  <c:v>P3</c:v>
                </c:pt>
              </c:strCache>
            </c:strRef>
          </c:tx>
          <c:invertIfNegative val="0"/>
          <c:cat>
            <c:strRef>
              <c:f>Sheet6!$C$36:$G$37</c:f>
              <c:strCache>
                <c:ptCount val="5"/>
                <c:pt idx="0">
                  <c:v>72</c:v>
                </c:pt>
                <c:pt idx="1">
                  <c:v>79</c:v>
                </c:pt>
                <c:pt idx="2">
                  <c:v>86</c:v>
                </c:pt>
                <c:pt idx="3">
                  <c:v>93</c:v>
                </c:pt>
                <c:pt idx="4">
                  <c:v>100</c:v>
                </c:pt>
              </c:strCache>
            </c:strRef>
          </c:cat>
          <c:val>
            <c:numRef>
              <c:f>Sheet6!$C$40:$G$40</c:f>
              <c:numCache>
                <c:formatCode>0.0</c:formatCode>
                <c:ptCount val="5"/>
                <c:pt idx="0">
                  <c:v>5.6</c:v>
                </c:pt>
                <c:pt idx="1">
                  <c:v>5.6</c:v>
                </c:pt>
                <c:pt idx="2">
                  <c:v>5.6</c:v>
                </c:pt>
                <c:pt idx="3">
                  <c:v>5.6</c:v>
                </c:pt>
                <c:pt idx="4">
                  <c:v>5.7</c:v>
                </c:pt>
              </c:numCache>
            </c:numRef>
          </c:val>
        </c:ser>
        <c:dLbls>
          <c:showLegendKey val="0"/>
          <c:showVal val="0"/>
          <c:showCatName val="0"/>
          <c:showSerName val="0"/>
          <c:showPercent val="0"/>
          <c:showBubbleSize val="0"/>
        </c:dLbls>
        <c:gapWidth val="174"/>
        <c:overlap val="-89"/>
        <c:axId val="267927936"/>
        <c:axId val="267929472"/>
      </c:barChart>
      <c:catAx>
        <c:axId val="267927936"/>
        <c:scaling>
          <c:orientation val="minMax"/>
        </c:scaling>
        <c:delete val="0"/>
        <c:axPos val="b"/>
        <c:majorTickMark val="none"/>
        <c:minorTickMark val="none"/>
        <c:tickLblPos val="nextTo"/>
        <c:crossAx val="267929472"/>
        <c:crosses val="autoZero"/>
        <c:auto val="1"/>
        <c:lblAlgn val="ctr"/>
        <c:lblOffset val="100"/>
        <c:noMultiLvlLbl val="0"/>
      </c:catAx>
      <c:valAx>
        <c:axId val="267929472"/>
        <c:scaling>
          <c:orientation val="minMax"/>
        </c:scaling>
        <c:delete val="0"/>
        <c:axPos val="l"/>
        <c:numFmt formatCode="0.0" sourceLinked="1"/>
        <c:majorTickMark val="out"/>
        <c:minorTickMark val="none"/>
        <c:tickLblPos val="nextTo"/>
        <c:crossAx val="267927936"/>
        <c:crosses val="autoZero"/>
        <c:crossBetween val="between"/>
      </c:valAx>
    </c:plotArea>
    <c:legend>
      <c:legendPos val="r"/>
      <c:layout>
        <c:manualLayout>
          <c:xMode val="edge"/>
          <c:yMode val="edge"/>
          <c:x val="0.89393917777202181"/>
          <c:y val="0.38971284575274967"/>
          <c:w val="5.9712500031017274E-2"/>
          <c:h val="0.24585739597748413"/>
        </c:manualLayout>
      </c:layout>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3919072615923"/>
          <c:y val="0.13473388743073783"/>
          <c:w val="0.72598359580052496"/>
          <c:h val="0.74928623505395164"/>
        </c:manualLayout>
      </c:layout>
      <c:barChart>
        <c:barDir val="col"/>
        <c:grouping val="clustered"/>
        <c:varyColors val="0"/>
        <c:ser>
          <c:idx val="0"/>
          <c:order val="0"/>
          <c:tx>
            <c:strRef>
              <c:f>Sheet9!$K$5</c:f>
              <c:strCache>
                <c:ptCount val="1"/>
                <c:pt idx="0">
                  <c:v>P1</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Sheet9!$L$5:$T$5</c:f>
              <c:numCache>
                <c:formatCode>0.0</c:formatCode>
                <c:ptCount val="9"/>
                <c:pt idx="0">
                  <c:v>7.4</c:v>
                </c:pt>
                <c:pt idx="1">
                  <c:v>6.6</c:v>
                </c:pt>
                <c:pt idx="2">
                  <c:v>7</c:v>
                </c:pt>
                <c:pt idx="3" formatCode="General">
                  <c:v>6.4</c:v>
                </c:pt>
                <c:pt idx="4" formatCode="General">
                  <c:v>6.4</c:v>
                </c:pt>
                <c:pt idx="5" formatCode="General">
                  <c:v>6.5</c:v>
                </c:pt>
                <c:pt idx="6">
                  <c:v>7</c:v>
                </c:pt>
                <c:pt idx="7" formatCode="General">
                  <c:v>6.4</c:v>
                </c:pt>
                <c:pt idx="8">
                  <c:v>6.4</c:v>
                </c:pt>
              </c:numCache>
            </c:numRef>
          </c:val>
        </c:ser>
        <c:ser>
          <c:idx val="1"/>
          <c:order val="1"/>
          <c:tx>
            <c:strRef>
              <c:f>Sheet9!$K$6</c:f>
              <c:strCache>
                <c:ptCount val="1"/>
                <c:pt idx="0">
                  <c:v>P2</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Sheet9!$L$6:$T$6</c:f>
              <c:numCache>
                <c:formatCode>0.0</c:formatCode>
                <c:ptCount val="9"/>
                <c:pt idx="0">
                  <c:v>7</c:v>
                </c:pt>
                <c:pt idx="1">
                  <c:v>6.2</c:v>
                </c:pt>
                <c:pt idx="2">
                  <c:v>6.5</c:v>
                </c:pt>
                <c:pt idx="3" formatCode="General">
                  <c:v>6.5</c:v>
                </c:pt>
                <c:pt idx="4" formatCode="General">
                  <c:v>6.5</c:v>
                </c:pt>
                <c:pt idx="5" formatCode="General">
                  <c:v>6.5</c:v>
                </c:pt>
                <c:pt idx="6" formatCode="General">
                  <c:v>6.6</c:v>
                </c:pt>
                <c:pt idx="7">
                  <c:v>7</c:v>
                </c:pt>
                <c:pt idx="8">
                  <c:v>7</c:v>
                </c:pt>
              </c:numCache>
            </c:numRef>
          </c:val>
        </c:ser>
        <c:ser>
          <c:idx val="2"/>
          <c:order val="2"/>
          <c:tx>
            <c:strRef>
              <c:f>Sheet9!$K$7</c:f>
              <c:strCache>
                <c:ptCount val="1"/>
                <c:pt idx="0">
                  <c:v>P3</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Sheet9!$L$7:$T$7</c:f>
              <c:numCache>
                <c:formatCode>0.0</c:formatCode>
                <c:ptCount val="9"/>
                <c:pt idx="0">
                  <c:v>7.4</c:v>
                </c:pt>
                <c:pt idx="1">
                  <c:v>6.4</c:v>
                </c:pt>
                <c:pt idx="2">
                  <c:v>7</c:v>
                </c:pt>
                <c:pt idx="3" formatCode="General">
                  <c:v>6.4</c:v>
                </c:pt>
                <c:pt idx="4">
                  <c:v>7</c:v>
                </c:pt>
                <c:pt idx="5" formatCode="General">
                  <c:v>6.4</c:v>
                </c:pt>
                <c:pt idx="6" formatCode="General">
                  <c:v>6.2</c:v>
                </c:pt>
                <c:pt idx="7" formatCode="General">
                  <c:v>6.4</c:v>
                </c:pt>
                <c:pt idx="8" formatCode="General">
                  <c:v>6.5</c:v>
                </c:pt>
              </c:numCache>
            </c:numRef>
          </c:val>
        </c:ser>
        <c:dLbls>
          <c:showLegendKey val="0"/>
          <c:showVal val="0"/>
          <c:showCatName val="0"/>
          <c:showSerName val="0"/>
          <c:showPercent val="0"/>
          <c:showBubbleSize val="0"/>
        </c:dLbls>
        <c:gapWidth val="138"/>
        <c:overlap val="-83"/>
        <c:axId val="268380416"/>
        <c:axId val="268382208"/>
      </c:barChart>
      <c:catAx>
        <c:axId val="268380416"/>
        <c:scaling>
          <c:orientation val="minMax"/>
        </c:scaling>
        <c:delete val="0"/>
        <c:axPos val="b"/>
        <c:majorTickMark val="out"/>
        <c:minorTickMark val="none"/>
        <c:tickLblPos val="nextTo"/>
        <c:crossAx val="268382208"/>
        <c:crosses val="autoZero"/>
        <c:auto val="1"/>
        <c:lblAlgn val="ctr"/>
        <c:lblOffset val="100"/>
        <c:noMultiLvlLbl val="0"/>
      </c:catAx>
      <c:valAx>
        <c:axId val="268382208"/>
        <c:scaling>
          <c:orientation val="minMax"/>
        </c:scaling>
        <c:delete val="0"/>
        <c:axPos val="l"/>
        <c:majorGridlines>
          <c:spPr>
            <a:ln>
              <a:noFill/>
            </a:ln>
          </c:spPr>
        </c:majorGridlines>
        <c:numFmt formatCode="0.0" sourceLinked="1"/>
        <c:majorTickMark val="out"/>
        <c:minorTickMark val="none"/>
        <c:tickLblPos val="nextTo"/>
        <c:crossAx val="268380416"/>
        <c:crosses val="autoZero"/>
        <c:crossBetween val="between"/>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0.28869</cdr:x>
      <cdr:y>0.79682</cdr:y>
    </cdr:from>
    <cdr:to>
      <cdr:x>0.36793</cdr:x>
      <cdr:y>0.88665</cdr:y>
    </cdr:to>
    <cdr:sp macro="" textlink="">
      <cdr:nvSpPr>
        <cdr:cNvPr id="10" name="TextBox 1"/>
        <cdr:cNvSpPr txBox="1"/>
      </cdr:nvSpPr>
      <cdr:spPr>
        <a:xfrm xmlns:a="http://schemas.openxmlformats.org/drawingml/2006/main">
          <a:off x="1586802" y="1584235"/>
          <a:ext cx="435547" cy="17859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0.58825</cdr:x>
      <cdr:y>0.80128</cdr:y>
    </cdr:from>
    <cdr:to>
      <cdr:x>0.66993</cdr:x>
      <cdr:y>0.8826</cdr:y>
    </cdr:to>
    <cdr:sp macro="" textlink="">
      <cdr:nvSpPr>
        <cdr:cNvPr id="16" name="TextBox 1"/>
        <cdr:cNvSpPr txBox="1"/>
      </cdr:nvSpPr>
      <cdr:spPr>
        <a:xfrm xmlns:a="http://schemas.openxmlformats.org/drawingml/2006/main">
          <a:off x="3233375" y="1593095"/>
          <a:ext cx="448959" cy="1616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0.42341</cdr:x>
      <cdr:y>0.07598</cdr:y>
    </cdr:from>
    <cdr:to>
      <cdr:x>0.53083</cdr:x>
      <cdr:y>0.15511</cdr:y>
    </cdr:to>
    <cdr:sp macro="" textlink="">
      <cdr:nvSpPr>
        <cdr:cNvPr id="25" name="TextBox 1"/>
        <cdr:cNvSpPr txBox="1"/>
      </cdr:nvSpPr>
      <cdr:spPr>
        <a:xfrm xmlns:a="http://schemas.openxmlformats.org/drawingml/2006/main">
          <a:off x="2327292" y="131673"/>
          <a:ext cx="590440" cy="137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54,33</a:t>
          </a:r>
        </a:p>
      </cdr:txBody>
    </cdr:sp>
  </cdr:relSizeAnchor>
  <cdr:relSizeAnchor xmlns:cdr="http://schemas.openxmlformats.org/drawingml/2006/chartDrawing">
    <cdr:from>
      <cdr:x>0.5717</cdr:x>
      <cdr:y>0.11291</cdr:y>
    </cdr:from>
    <cdr:to>
      <cdr:x>0.67991</cdr:x>
      <cdr:y>0.1975</cdr:y>
    </cdr:to>
    <cdr:sp macro="" textlink="">
      <cdr:nvSpPr>
        <cdr:cNvPr id="26" name="TextBox 1"/>
        <cdr:cNvSpPr txBox="1"/>
      </cdr:nvSpPr>
      <cdr:spPr>
        <a:xfrm xmlns:a="http://schemas.openxmlformats.org/drawingml/2006/main">
          <a:off x="3142383" y="195659"/>
          <a:ext cx="594783" cy="1465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51,56</a:t>
          </a:r>
        </a:p>
      </cdr:txBody>
    </cdr:sp>
  </cdr:relSizeAnchor>
  <cdr:relSizeAnchor xmlns:cdr="http://schemas.openxmlformats.org/drawingml/2006/chartDrawing">
    <cdr:from>
      <cdr:x>0.43893</cdr:x>
      <cdr:y>0.79787</cdr:y>
    </cdr:from>
    <cdr:to>
      <cdr:x>0.51774</cdr:x>
      <cdr:y>0.88006</cdr:y>
    </cdr:to>
    <cdr:sp macro="" textlink="">
      <cdr:nvSpPr>
        <cdr:cNvPr id="5" name="TextBox 1"/>
        <cdr:cNvSpPr txBox="1"/>
      </cdr:nvSpPr>
      <cdr:spPr>
        <a:xfrm xmlns:a="http://schemas.openxmlformats.org/drawingml/2006/main">
          <a:off x="2412593" y="1586323"/>
          <a:ext cx="433184" cy="16340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0.27469</cdr:x>
      <cdr:y>0.10722</cdr:y>
    </cdr:from>
    <cdr:to>
      <cdr:x>0.38017</cdr:x>
      <cdr:y>0.18657</cdr:y>
    </cdr:to>
    <cdr:sp macro="" textlink="">
      <cdr:nvSpPr>
        <cdr:cNvPr id="7" name="TextBox 1"/>
        <cdr:cNvSpPr txBox="1"/>
      </cdr:nvSpPr>
      <cdr:spPr>
        <a:xfrm xmlns:a="http://schemas.openxmlformats.org/drawingml/2006/main">
          <a:off x="1509850" y="185809"/>
          <a:ext cx="579777" cy="13750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52,56</a:t>
          </a: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0.39655</cdr:x>
      <cdr:y>0.87309</cdr:y>
    </cdr:from>
    <cdr:to>
      <cdr:x>0.54163</cdr:x>
      <cdr:y>0.96262</cdr:y>
    </cdr:to>
    <cdr:sp macro="" textlink="">
      <cdr:nvSpPr>
        <cdr:cNvPr id="14" name="TextBox 1"/>
        <cdr:cNvSpPr txBox="1"/>
      </cdr:nvSpPr>
      <cdr:spPr>
        <a:xfrm xmlns:a="http://schemas.openxmlformats.org/drawingml/2006/main">
          <a:off x="2179665" y="1735866"/>
          <a:ext cx="797452" cy="1779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0.78997</cdr:y>
    </cdr:from>
    <cdr:to>
      <cdr:x>0.808</cdr:x>
      <cdr:y>0.79269</cdr:y>
    </cdr:to>
    <cdr:cxnSp macro="">
      <cdr:nvCxnSpPr>
        <cdr:cNvPr id="12" name="Straight Connector 11"/>
        <cdr:cNvCxnSpPr/>
      </cdr:nvCxnSpPr>
      <cdr:spPr>
        <a:xfrm xmlns:a="http://schemas.openxmlformats.org/drawingml/2006/main">
          <a:off x="872139" y="1570605"/>
          <a:ext cx="3569081" cy="5408"/>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0.02708</cdr:x>
      <cdr:y>0.03209</cdr:y>
    </cdr:from>
    <cdr:to>
      <cdr:x>0.07518</cdr:x>
      <cdr:y>0.70671</cdr:y>
    </cdr:to>
    <cdr:sp macro="" textlink="">
      <cdr:nvSpPr>
        <cdr:cNvPr id="15" name="TextBox 1"/>
        <cdr:cNvSpPr txBox="1"/>
      </cdr:nvSpPr>
      <cdr:spPr>
        <a:xfrm xmlns:a="http://schemas.openxmlformats.org/drawingml/2006/main" rot="16200000">
          <a:off x="-389606" y="602258"/>
          <a:ext cx="1341280" cy="26435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a:solidFill>
                <a:sysClr val="windowText" lastClr="000000"/>
              </a:solidFill>
              <a:latin typeface="Times New Roman" pitchFamily="18" charset="0"/>
              <a:cs typeface="Times New Roman" pitchFamily="18" charset="0"/>
            </a:rPr>
            <a:t>Tinggi</a:t>
          </a:r>
          <a:r>
            <a:rPr lang="en-US" sz="1200" baseline="0">
              <a:solidFill>
                <a:sysClr val="windowText" lastClr="000000"/>
              </a:solidFill>
              <a:latin typeface="Times New Roman" pitchFamily="18" charset="0"/>
              <a:cs typeface="Times New Roman" pitchFamily="18" charset="0"/>
            </a:rPr>
            <a:t> Tanaman</a:t>
          </a:r>
          <a:endParaRPr lang="en-US" sz="1200">
            <a:solidFill>
              <a:sysClr val="windowText" lastClr="000000"/>
            </a:solidFill>
            <a:latin typeface="Times New Roman" pitchFamily="18" charset="0"/>
            <a:cs typeface="Times New Roman"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0.28869</cdr:x>
      <cdr:y>0.78283</cdr:y>
    </cdr:from>
    <cdr:to>
      <cdr:x>0.36793</cdr:x>
      <cdr:y>0.87266</cdr:y>
    </cdr:to>
    <cdr:sp macro="" textlink="">
      <cdr:nvSpPr>
        <cdr:cNvPr id="10" name="TextBox 1"/>
        <cdr:cNvSpPr txBox="1"/>
      </cdr:nvSpPr>
      <cdr:spPr>
        <a:xfrm xmlns:a="http://schemas.openxmlformats.org/drawingml/2006/main">
          <a:off x="1556188" y="1456489"/>
          <a:ext cx="427144" cy="1671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0.58632</cdr:x>
      <cdr:y>0.79063</cdr:y>
    </cdr:from>
    <cdr:to>
      <cdr:x>0.668</cdr:x>
      <cdr:y>0.87195</cdr:y>
    </cdr:to>
    <cdr:sp macro="" textlink="">
      <cdr:nvSpPr>
        <cdr:cNvPr id="16" name="TextBox 1"/>
        <cdr:cNvSpPr txBox="1"/>
      </cdr:nvSpPr>
      <cdr:spPr>
        <a:xfrm xmlns:a="http://schemas.openxmlformats.org/drawingml/2006/main">
          <a:off x="3160567" y="1471011"/>
          <a:ext cx="440297" cy="1513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0.41761</cdr:x>
      <cdr:y>0.10187</cdr:y>
    </cdr:from>
    <cdr:to>
      <cdr:x>0.54102</cdr:x>
      <cdr:y>0.19095</cdr:y>
    </cdr:to>
    <cdr:sp macro="" textlink="">
      <cdr:nvSpPr>
        <cdr:cNvPr id="25" name="TextBox 1"/>
        <cdr:cNvSpPr txBox="1"/>
      </cdr:nvSpPr>
      <cdr:spPr>
        <a:xfrm xmlns:a="http://schemas.openxmlformats.org/drawingml/2006/main">
          <a:off x="2251133" y="189538"/>
          <a:ext cx="665243" cy="16573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111,04</a:t>
          </a:r>
        </a:p>
      </cdr:txBody>
    </cdr:sp>
  </cdr:relSizeAnchor>
  <cdr:relSizeAnchor xmlns:cdr="http://schemas.openxmlformats.org/drawingml/2006/chartDrawing">
    <cdr:from>
      <cdr:x>0.56217</cdr:x>
      <cdr:y>0.14359</cdr:y>
    </cdr:from>
    <cdr:to>
      <cdr:x>0.6839</cdr:x>
      <cdr:y>0.23829</cdr:y>
    </cdr:to>
    <cdr:sp macro="" textlink="">
      <cdr:nvSpPr>
        <cdr:cNvPr id="26" name="TextBox 1"/>
        <cdr:cNvSpPr txBox="1"/>
      </cdr:nvSpPr>
      <cdr:spPr>
        <a:xfrm xmlns:a="http://schemas.openxmlformats.org/drawingml/2006/main">
          <a:off x="3030386" y="267159"/>
          <a:ext cx="656187" cy="1761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105,74</a:t>
          </a:r>
        </a:p>
      </cdr:txBody>
    </cdr:sp>
  </cdr:relSizeAnchor>
  <cdr:relSizeAnchor xmlns:cdr="http://schemas.openxmlformats.org/drawingml/2006/chartDrawing">
    <cdr:from>
      <cdr:x>0.43119</cdr:x>
      <cdr:y>0.79531</cdr:y>
    </cdr:from>
    <cdr:to>
      <cdr:x>0.51</cdr:x>
      <cdr:y>0.8775</cdr:y>
    </cdr:to>
    <cdr:sp macro="" textlink="">
      <cdr:nvSpPr>
        <cdr:cNvPr id="5" name="TextBox 1"/>
        <cdr:cNvSpPr txBox="1"/>
      </cdr:nvSpPr>
      <cdr:spPr>
        <a:xfrm xmlns:a="http://schemas.openxmlformats.org/drawingml/2006/main">
          <a:off x="2324336" y="1479708"/>
          <a:ext cx="424827" cy="1529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0.26654</cdr:x>
      <cdr:y>0.13376</cdr:y>
    </cdr:from>
    <cdr:to>
      <cdr:x>0.3964</cdr:x>
      <cdr:y>0.21421</cdr:y>
    </cdr:to>
    <cdr:sp macro="" textlink="">
      <cdr:nvSpPr>
        <cdr:cNvPr id="7" name="TextBox 1"/>
        <cdr:cNvSpPr txBox="1"/>
      </cdr:nvSpPr>
      <cdr:spPr>
        <a:xfrm xmlns:a="http://schemas.openxmlformats.org/drawingml/2006/main">
          <a:off x="1436788" y="248861"/>
          <a:ext cx="700012" cy="1496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105,37</a:t>
          </a: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0.38496</cdr:x>
      <cdr:y>0.87126</cdr:y>
    </cdr:from>
    <cdr:to>
      <cdr:x>0.558</cdr:x>
      <cdr:y>0.97143</cdr:y>
    </cdr:to>
    <cdr:sp macro="" textlink="">
      <cdr:nvSpPr>
        <cdr:cNvPr id="14" name="TextBox 1"/>
        <cdr:cNvSpPr txBox="1"/>
      </cdr:nvSpPr>
      <cdr:spPr>
        <a:xfrm xmlns:a="http://schemas.openxmlformats.org/drawingml/2006/main">
          <a:off x="2075133" y="1621017"/>
          <a:ext cx="932774" cy="18637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0.7981</cdr:y>
    </cdr:from>
    <cdr:to>
      <cdr:x>0.808</cdr:x>
      <cdr:y>0.80082</cdr:y>
    </cdr:to>
    <cdr:cxnSp macro="">
      <cdr:nvCxnSpPr>
        <cdr:cNvPr id="12" name="Straight Connector 11"/>
        <cdr:cNvCxnSpPr/>
      </cdr:nvCxnSpPr>
      <cdr:spPr>
        <a:xfrm xmlns:a="http://schemas.openxmlformats.org/drawingml/2006/main">
          <a:off x="855313" y="1484899"/>
          <a:ext cx="3500223" cy="5061"/>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0.03988</cdr:x>
      <cdr:y>0.03429</cdr:y>
    </cdr:from>
    <cdr:to>
      <cdr:x>0.10214</cdr:x>
      <cdr:y>0.75429</cdr:y>
    </cdr:to>
    <cdr:sp macro="" textlink="">
      <cdr:nvSpPr>
        <cdr:cNvPr id="3" name="Text Box 2"/>
        <cdr:cNvSpPr txBox="1"/>
      </cdr:nvSpPr>
      <cdr:spPr>
        <a:xfrm xmlns:a="http://schemas.openxmlformats.org/drawingml/2006/main" rot="16200000">
          <a:off x="-287019" y="565787"/>
          <a:ext cx="1339599" cy="33561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b="0">
              <a:latin typeface="Times New Roman" pitchFamily="18" charset="0"/>
              <a:cs typeface="Times New Roman" pitchFamily="18" charset="0"/>
            </a:rPr>
            <a:t>Tinggi Tanaman</a:t>
          </a:r>
        </a:p>
      </cdr:txBody>
    </cdr:sp>
  </cdr:relSizeAnchor>
  <cdr:relSizeAnchor xmlns:cdr="http://schemas.openxmlformats.org/drawingml/2006/chartDrawing">
    <cdr:from>
      <cdr:x>0.05004</cdr:x>
      <cdr:y>0.18012</cdr:y>
    </cdr:from>
    <cdr:to>
      <cdr:x>0.1123</cdr:x>
      <cdr:y>0.77605</cdr:y>
    </cdr:to>
    <cdr:sp macro="" textlink="">
      <cdr:nvSpPr>
        <cdr:cNvPr id="15" name="Text Box 1"/>
        <cdr:cNvSpPr txBox="1"/>
      </cdr:nvSpPr>
      <cdr:spPr>
        <a:xfrm xmlns:a="http://schemas.openxmlformats.org/drawingml/2006/main" rot="16200000">
          <a:off x="-289666" y="960337"/>
          <a:ext cx="1391054" cy="311285"/>
        </a:xfrm>
        <a:prstGeom xmlns:a="http://schemas.openxmlformats.org/drawingml/2006/main" prst="rect">
          <a:avLst/>
        </a:prstGeom>
      </cdr:spPr>
    </cdr:sp>
  </cdr:relSizeAnchor>
</c:userShapes>
</file>

<file path=word/drawings/drawing3.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0.29262</cdr:x>
      <cdr:y>0.7714</cdr:y>
    </cdr:from>
    <cdr:to>
      <cdr:x>0.37186</cdr:x>
      <cdr:y>0.86123</cdr:y>
    </cdr:to>
    <cdr:sp macro="" textlink="">
      <cdr:nvSpPr>
        <cdr:cNvPr id="10" name="TextBox 1"/>
        <cdr:cNvSpPr txBox="1"/>
      </cdr:nvSpPr>
      <cdr:spPr>
        <a:xfrm xmlns:a="http://schemas.openxmlformats.org/drawingml/2006/main">
          <a:off x="1583502" y="1435224"/>
          <a:ext cx="428805" cy="1671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0.59614</cdr:x>
      <cdr:y>0.76516</cdr:y>
    </cdr:from>
    <cdr:to>
      <cdr:x>0.67782</cdr:x>
      <cdr:y>0.84648</cdr:y>
    </cdr:to>
    <cdr:sp macro="" textlink="">
      <cdr:nvSpPr>
        <cdr:cNvPr id="16" name="TextBox 1"/>
        <cdr:cNvSpPr txBox="1"/>
      </cdr:nvSpPr>
      <cdr:spPr>
        <a:xfrm xmlns:a="http://schemas.openxmlformats.org/drawingml/2006/main">
          <a:off x="3226015" y="1423615"/>
          <a:ext cx="442009" cy="1513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0.42731</cdr:x>
      <cdr:y>0.11599</cdr:y>
    </cdr:from>
    <cdr:to>
      <cdr:x>0.52854</cdr:x>
      <cdr:y>0.20761</cdr:y>
    </cdr:to>
    <cdr:sp macro="" textlink="">
      <cdr:nvSpPr>
        <cdr:cNvPr id="25" name="TextBox 1"/>
        <cdr:cNvSpPr txBox="1"/>
      </cdr:nvSpPr>
      <cdr:spPr>
        <a:xfrm xmlns:a="http://schemas.openxmlformats.org/drawingml/2006/main">
          <a:off x="2326214" y="176323"/>
          <a:ext cx="551081" cy="13928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34,15</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0.56979</cdr:x>
      <cdr:y>0.14289</cdr:y>
    </cdr:from>
    <cdr:to>
      <cdr:x>0.69152</cdr:x>
      <cdr:y>0.23759</cdr:y>
    </cdr:to>
    <cdr:sp macro="" textlink="">
      <cdr:nvSpPr>
        <cdr:cNvPr id="26" name="TextBox 1"/>
        <cdr:cNvSpPr txBox="1"/>
      </cdr:nvSpPr>
      <cdr:spPr>
        <a:xfrm xmlns:a="http://schemas.openxmlformats.org/drawingml/2006/main">
          <a:off x="3101854" y="217218"/>
          <a:ext cx="662681" cy="14396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31,67</a:t>
          </a:r>
        </a:p>
      </cdr:txBody>
    </cdr:sp>
  </cdr:relSizeAnchor>
  <cdr:relSizeAnchor xmlns:cdr="http://schemas.openxmlformats.org/drawingml/2006/chartDrawing">
    <cdr:from>
      <cdr:x>0.25</cdr:x>
      <cdr:y>0.89236</cdr:y>
    </cdr:from>
    <cdr:to>
      <cdr:x>0.35833</cdr:x>
      <cdr:y>0.96528</cdr:y>
    </cdr:to>
    <cdr:sp macro="" textlink="">
      <cdr:nvSpPr>
        <cdr:cNvPr id="2"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0.43905</cdr:x>
      <cdr:y>0.77245</cdr:y>
    </cdr:from>
    <cdr:to>
      <cdr:x>0.51786</cdr:x>
      <cdr:y>0.85464</cdr:y>
    </cdr:to>
    <cdr:sp macro="" textlink="">
      <cdr:nvSpPr>
        <cdr:cNvPr id="5" name="TextBox 1"/>
        <cdr:cNvSpPr txBox="1"/>
      </cdr:nvSpPr>
      <cdr:spPr>
        <a:xfrm xmlns:a="http://schemas.openxmlformats.org/drawingml/2006/main">
          <a:off x="2375902" y="1437179"/>
          <a:ext cx="426478" cy="1529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0.27657</cdr:x>
      <cdr:y>0.16311</cdr:y>
    </cdr:from>
    <cdr:to>
      <cdr:x>0.39243</cdr:x>
      <cdr:y>0.23826</cdr:y>
    </cdr:to>
    <cdr:sp macro="" textlink="">
      <cdr:nvSpPr>
        <cdr:cNvPr id="7" name="TextBox 1"/>
        <cdr:cNvSpPr txBox="1"/>
      </cdr:nvSpPr>
      <cdr:spPr>
        <a:xfrm xmlns:a="http://schemas.openxmlformats.org/drawingml/2006/main">
          <a:off x="1505607" y="247954"/>
          <a:ext cx="630725" cy="11424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30,93</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0.39871</cdr:x>
      <cdr:y>0.87126</cdr:y>
    </cdr:from>
    <cdr:to>
      <cdr:x>0.55801</cdr:x>
      <cdr:y>0.97151</cdr:y>
    </cdr:to>
    <cdr:sp macro="" textlink="">
      <cdr:nvSpPr>
        <cdr:cNvPr id="14" name="TextBox 1"/>
        <cdr:cNvSpPr txBox="1"/>
      </cdr:nvSpPr>
      <cdr:spPr>
        <a:xfrm xmlns:a="http://schemas.openxmlformats.org/drawingml/2006/main">
          <a:off x="2157628" y="1621016"/>
          <a:ext cx="862018" cy="1865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0.15474</cdr:x>
      <cdr:y>0.78667</cdr:y>
    </cdr:from>
    <cdr:to>
      <cdr:x>0.80407</cdr:x>
      <cdr:y>0.78939</cdr:y>
    </cdr:to>
    <cdr:cxnSp macro="">
      <cdr:nvCxnSpPr>
        <cdr:cNvPr id="12" name="Straight Connector 11"/>
        <cdr:cNvCxnSpPr/>
      </cdr:nvCxnSpPr>
      <cdr:spPr>
        <a:xfrm xmlns:a="http://schemas.openxmlformats.org/drawingml/2006/main">
          <a:off x="837372" y="1463634"/>
          <a:ext cx="3513830" cy="5061"/>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0.01654</cdr:x>
      <cdr:y>0.13336</cdr:y>
    </cdr:from>
    <cdr:to>
      <cdr:x>0.11381</cdr:x>
      <cdr:y>0.83347</cdr:y>
    </cdr:to>
    <cdr:sp macro="" textlink="">
      <cdr:nvSpPr>
        <cdr:cNvPr id="3" name="Text Box 2"/>
        <cdr:cNvSpPr txBox="1"/>
      </cdr:nvSpPr>
      <cdr:spPr>
        <a:xfrm xmlns:a="http://schemas.openxmlformats.org/drawingml/2006/main" rot="16200000">
          <a:off x="-491245" y="885218"/>
          <a:ext cx="1634248" cy="48638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200" b="0">
              <a:latin typeface="Times New Roman" pitchFamily="18" charset="0"/>
              <a:cs typeface="Times New Roman" pitchFamily="18" charset="0"/>
            </a:rPr>
            <a:t>Jumlah</a:t>
          </a:r>
          <a:r>
            <a:rPr lang="en-US" sz="1200" b="0" baseline="0">
              <a:latin typeface="Times New Roman" pitchFamily="18" charset="0"/>
              <a:cs typeface="Times New Roman" pitchFamily="18" charset="0"/>
            </a:rPr>
            <a:t> Anakan</a:t>
          </a:r>
        </a:p>
        <a:p xmlns:a="http://schemas.openxmlformats.org/drawingml/2006/main">
          <a:pPr algn="ctr"/>
          <a:r>
            <a:rPr lang="en-US" sz="1200" b="0" baseline="0">
              <a:latin typeface="Times New Roman" pitchFamily="18" charset="0"/>
              <a:cs typeface="Times New Roman" pitchFamily="18" charset="0"/>
            </a:rPr>
            <a:t>Keseluruhan</a:t>
          </a:r>
          <a:endParaRPr lang="en-US" sz="1200" b="0">
            <a:latin typeface="Times New Roman" pitchFamily="18" charset="0"/>
            <a:cs typeface="Times New Roman" pitchFamily="18" charset="0"/>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0.28675</cdr:x>
      <cdr:y>0.7728</cdr:y>
    </cdr:from>
    <cdr:to>
      <cdr:x>0.36599</cdr:x>
      <cdr:y>0.86263</cdr:y>
    </cdr:to>
    <cdr:sp macro="" textlink="">
      <cdr:nvSpPr>
        <cdr:cNvPr id="10" name="TextBox 1"/>
        <cdr:cNvSpPr txBox="1"/>
      </cdr:nvSpPr>
      <cdr:spPr>
        <a:xfrm xmlns:a="http://schemas.openxmlformats.org/drawingml/2006/main">
          <a:off x="1570120" y="1470717"/>
          <a:ext cx="433887" cy="17095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0.58826</cdr:x>
      <cdr:y>0.77215</cdr:y>
    </cdr:from>
    <cdr:to>
      <cdr:x>0.66994</cdr:x>
      <cdr:y>0.85347</cdr:y>
    </cdr:to>
    <cdr:sp macro="" textlink="">
      <cdr:nvSpPr>
        <cdr:cNvPr id="16" name="TextBox 1"/>
        <cdr:cNvSpPr txBox="1"/>
      </cdr:nvSpPr>
      <cdr:spPr>
        <a:xfrm xmlns:a="http://schemas.openxmlformats.org/drawingml/2006/main">
          <a:off x="3221090" y="1469475"/>
          <a:ext cx="447247" cy="15475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0.42354</cdr:x>
      <cdr:y>0.1712</cdr:y>
    </cdr:from>
    <cdr:to>
      <cdr:x>0.54884</cdr:x>
      <cdr:y>0.27495</cdr:y>
    </cdr:to>
    <cdr:sp macro="" textlink="">
      <cdr:nvSpPr>
        <cdr:cNvPr id="25" name="TextBox 1"/>
        <cdr:cNvSpPr txBox="1"/>
      </cdr:nvSpPr>
      <cdr:spPr>
        <a:xfrm xmlns:a="http://schemas.openxmlformats.org/drawingml/2006/main">
          <a:off x="2319142" y="325807"/>
          <a:ext cx="686093" cy="19744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22,74</a:t>
          </a:r>
        </a:p>
      </cdr:txBody>
    </cdr:sp>
  </cdr:relSizeAnchor>
  <cdr:relSizeAnchor xmlns:cdr="http://schemas.openxmlformats.org/drawingml/2006/chartDrawing">
    <cdr:from>
      <cdr:x>0.57764</cdr:x>
      <cdr:y>0.20594</cdr:y>
    </cdr:from>
    <cdr:to>
      <cdr:x>0.68978</cdr:x>
      <cdr:y>0.29153</cdr:y>
    </cdr:to>
    <cdr:sp macro="" textlink="">
      <cdr:nvSpPr>
        <cdr:cNvPr id="26" name="TextBox 1"/>
        <cdr:cNvSpPr txBox="1"/>
      </cdr:nvSpPr>
      <cdr:spPr>
        <a:xfrm xmlns:a="http://schemas.openxmlformats.org/drawingml/2006/main">
          <a:off x="3162934" y="391918"/>
          <a:ext cx="614034" cy="16288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21,82</a:t>
          </a:r>
        </a:p>
      </cdr:txBody>
    </cdr:sp>
  </cdr:relSizeAnchor>
  <cdr:relSizeAnchor xmlns:cdr="http://schemas.openxmlformats.org/drawingml/2006/chartDrawing">
    <cdr:from>
      <cdr:x>0.43896</cdr:x>
      <cdr:y>0.77944</cdr:y>
    </cdr:from>
    <cdr:to>
      <cdr:x>0.51777</cdr:x>
      <cdr:y>0.86163</cdr:y>
    </cdr:to>
    <cdr:sp macro="" textlink="">
      <cdr:nvSpPr>
        <cdr:cNvPr id="5" name="TextBox 1"/>
        <cdr:cNvSpPr txBox="1"/>
      </cdr:nvSpPr>
      <cdr:spPr>
        <a:xfrm xmlns:a="http://schemas.openxmlformats.org/drawingml/2006/main">
          <a:off x="2403556" y="1483349"/>
          <a:ext cx="431533" cy="15641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0.2787</cdr:x>
      <cdr:y>0.20145</cdr:y>
    </cdr:from>
    <cdr:to>
      <cdr:x>0.39156</cdr:x>
      <cdr:y>0.27912</cdr:y>
    </cdr:to>
    <cdr:sp macro="" textlink="">
      <cdr:nvSpPr>
        <cdr:cNvPr id="7" name="TextBox 1"/>
        <cdr:cNvSpPr txBox="1"/>
      </cdr:nvSpPr>
      <cdr:spPr>
        <a:xfrm xmlns:a="http://schemas.openxmlformats.org/drawingml/2006/main">
          <a:off x="1526056" y="383375"/>
          <a:ext cx="617977" cy="1478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21,90</a:t>
          </a:r>
        </a:p>
      </cdr:txBody>
    </cdr:sp>
  </cdr:relSizeAnchor>
  <cdr:relSizeAnchor xmlns:cdr="http://schemas.openxmlformats.org/drawingml/2006/chartDrawing">
    <cdr:from>
      <cdr:x>0.02737</cdr:x>
      <cdr:y>0.10615</cdr:y>
    </cdr:from>
    <cdr:to>
      <cdr:x>0.07755</cdr:x>
      <cdr:y>0.85481</cdr:y>
    </cdr:to>
    <cdr:sp macro="" textlink="">
      <cdr:nvSpPr>
        <cdr:cNvPr id="13" name="TextBox 1"/>
        <cdr:cNvSpPr txBox="1"/>
      </cdr:nvSpPr>
      <cdr:spPr>
        <a:xfrm xmlns:a="http://schemas.openxmlformats.org/drawingml/2006/main" rot="16200000">
          <a:off x="-425132" y="777017"/>
          <a:ext cx="1424763" cy="27476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solidFill>
                <a:sysClr val="windowText" lastClr="000000"/>
              </a:solidFill>
              <a:latin typeface="Times New Roman" pitchFamily="18" charset="0"/>
              <a:cs typeface="Times New Roman" pitchFamily="18" charset="0"/>
            </a:rPr>
            <a:t>Berat 1000</a:t>
          </a:r>
          <a:r>
            <a:rPr lang="en-US" sz="1200" b="0" baseline="0">
              <a:solidFill>
                <a:sysClr val="windowText" lastClr="000000"/>
              </a:solidFill>
              <a:latin typeface="Times New Roman" pitchFamily="18" charset="0"/>
              <a:cs typeface="Times New Roman" pitchFamily="18" charset="0"/>
            </a:rPr>
            <a:t> </a:t>
          </a:r>
          <a:r>
            <a:rPr lang="en-US" sz="1200" b="0">
              <a:solidFill>
                <a:sysClr val="windowText" lastClr="000000"/>
              </a:solidFill>
              <a:latin typeface="Times New Roman" pitchFamily="18" charset="0"/>
              <a:cs typeface="Times New Roman" pitchFamily="18" charset="0"/>
            </a:rPr>
            <a:t>Bulir (</a:t>
          </a:r>
          <a:r>
            <a:rPr lang="en-US" sz="1200" b="0">
              <a:latin typeface="Times New Roman" pitchFamily="18" charset="0"/>
              <a:cs typeface="Times New Roman" pitchFamily="18" charset="0"/>
            </a:rPr>
            <a:t>g)</a:t>
          </a:r>
        </a:p>
      </cdr:txBody>
    </cdr:sp>
  </cdr:relSizeAnchor>
  <cdr:relSizeAnchor xmlns:cdr="http://schemas.openxmlformats.org/drawingml/2006/chartDrawing">
    <cdr:from>
      <cdr:x>0.40438</cdr:x>
      <cdr:y>0.86631</cdr:y>
    </cdr:from>
    <cdr:to>
      <cdr:x>0.57742</cdr:x>
      <cdr:y>0.96648</cdr:y>
    </cdr:to>
    <cdr:sp macro="" textlink="">
      <cdr:nvSpPr>
        <cdr:cNvPr id="14" name="TextBox 1"/>
        <cdr:cNvSpPr txBox="1"/>
      </cdr:nvSpPr>
      <cdr:spPr>
        <a:xfrm xmlns:a="http://schemas.openxmlformats.org/drawingml/2006/main">
          <a:off x="2214214" y="1648667"/>
          <a:ext cx="947499" cy="19063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0.78782</cdr:y>
    </cdr:from>
    <cdr:to>
      <cdr:x>0.808</cdr:x>
      <cdr:y>0.79054</cdr:y>
    </cdr:to>
    <cdr:cxnSp macro="">
      <cdr:nvCxnSpPr>
        <cdr:cNvPr id="12" name="Straight Connector 11"/>
        <cdr:cNvCxnSpPr/>
      </cdr:nvCxnSpPr>
      <cdr:spPr>
        <a:xfrm xmlns:a="http://schemas.openxmlformats.org/drawingml/2006/main">
          <a:off x="868814" y="1499291"/>
          <a:ext cx="3555475" cy="5176"/>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0.27635</cdr:x>
      <cdr:y>0.90972</cdr:y>
    </cdr:from>
    <cdr:to>
      <cdr:x>0.81385</cdr:x>
      <cdr:y>1</cdr:y>
    </cdr:to>
    <cdr:sp macro="" textlink="">
      <cdr:nvSpPr>
        <cdr:cNvPr id="6" name="TextBox 5"/>
        <cdr:cNvSpPr txBox="1"/>
      </cdr:nvSpPr>
      <cdr:spPr>
        <a:xfrm xmlns:a="http://schemas.openxmlformats.org/drawingml/2006/main">
          <a:off x="1371385" y="2166270"/>
          <a:ext cx="2667357" cy="21498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0.3143</cdr:x>
      <cdr:y>0.73377</cdr:y>
    </cdr:from>
    <cdr:to>
      <cdr:x>0.38772</cdr:x>
      <cdr:y>0.82902</cdr:y>
    </cdr:to>
    <cdr:sp macro="" textlink="">
      <cdr:nvSpPr>
        <cdr:cNvPr id="10" name="TextBox 1"/>
        <cdr:cNvSpPr txBox="1"/>
      </cdr:nvSpPr>
      <cdr:spPr>
        <a:xfrm xmlns:a="http://schemas.openxmlformats.org/drawingml/2006/main">
          <a:off x="1714197" y="1060959"/>
          <a:ext cx="400434" cy="13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0.4743</cdr:x>
      <cdr:y>0.74647</cdr:y>
    </cdr:from>
    <cdr:to>
      <cdr:x>0.54886</cdr:x>
      <cdr:y>0.84032</cdr:y>
    </cdr:to>
    <cdr:sp macro="" textlink="">
      <cdr:nvSpPr>
        <cdr:cNvPr id="11" name="TextBox 1"/>
        <cdr:cNvSpPr txBox="1"/>
      </cdr:nvSpPr>
      <cdr:spPr>
        <a:xfrm xmlns:a="http://schemas.openxmlformats.org/drawingml/2006/main">
          <a:off x="2586839" y="1079324"/>
          <a:ext cx="406652" cy="13569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0.63665</cdr:x>
      <cdr:y>0.74265</cdr:y>
    </cdr:from>
    <cdr:to>
      <cdr:x>0.71352</cdr:x>
      <cdr:y>0.82736</cdr:y>
    </cdr:to>
    <cdr:sp macro="" textlink="">
      <cdr:nvSpPr>
        <cdr:cNvPr id="16" name="TextBox 1"/>
        <cdr:cNvSpPr txBox="1"/>
      </cdr:nvSpPr>
      <cdr:spPr>
        <a:xfrm xmlns:a="http://schemas.openxmlformats.org/drawingml/2006/main">
          <a:off x="3472299" y="1073789"/>
          <a:ext cx="419250" cy="1224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endParaRPr lang="en-US" sz="1100">
            <a:latin typeface="Times New Roman" pitchFamily="18" charset="0"/>
            <a:cs typeface="Times New Roman" pitchFamily="18" charset="0"/>
          </a:endParaRPr>
        </a:p>
      </cdr:txBody>
    </cdr:sp>
  </cdr:relSizeAnchor>
  <cdr:relSizeAnchor xmlns:cdr="http://schemas.openxmlformats.org/drawingml/2006/chartDrawing">
    <cdr:from>
      <cdr:x>0.30234</cdr:x>
      <cdr:y>0.115</cdr:y>
    </cdr:from>
    <cdr:to>
      <cdr:x>0.41009</cdr:x>
      <cdr:y>0.21019</cdr:y>
    </cdr:to>
    <cdr:sp macro="" textlink="">
      <cdr:nvSpPr>
        <cdr:cNvPr id="17" name="TextBox 1"/>
        <cdr:cNvSpPr txBox="1"/>
      </cdr:nvSpPr>
      <cdr:spPr>
        <a:xfrm xmlns:a="http://schemas.openxmlformats.org/drawingml/2006/main">
          <a:off x="1648958" y="166280"/>
          <a:ext cx="587670" cy="1376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65,77</a:t>
          </a:r>
        </a:p>
      </cdr:txBody>
    </cdr:sp>
  </cdr:relSizeAnchor>
  <cdr:relSizeAnchor xmlns:cdr="http://schemas.openxmlformats.org/drawingml/2006/chartDrawing">
    <cdr:from>
      <cdr:x>0.46066</cdr:x>
      <cdr:y>0.07562</cdr:y>
    </cdr:from>
    <cdr:to>
      <cdr:x>0.57472</cdr:x>
      <cdr:y>0.17162</cdr:y>
    </cdr:to>
    <cdr:sp macro="" textlink="">
      <cdr:nvSpPr>
        <cdr:cNvPr id="25" name="TextBox 1"/>
        <cdr:cNvSpPr txBox="1"/>
      </cdr:nvSpPr>
      <cdr:spPr>
        <a:xfrm xmlns:a="http://schemas.openxmlformats.org/drawingml/2006/main">
          <a:off x="2512447" y="109333"/>
          <a:ext cx="622085" cy="13880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70,09</a:t>
          </a:r>
        </a:p>
      </cdr:txBody>
    </cdr:sp>
  </cdr:relSizeAnchor>
  <cdr:relSizeAnchor xmlns:cdr="http://schemas.openxmlformats.org/drawingml/2006/chartDrawing">
    <cdr:from>
      <cdr:x>0.62318</cdr:x>
      <cdr:y>0.09944</cdr:y>
    </cdr:from>
    <cdr:to>
      <cdr:x>0.73135</cdr:x>
      <cdr:y>0.18403</cdr:y>
    </cdr:to>
    <cdr:sp macro="" textlink="">
      <cdr:nvSpPr>
        <cdr:cNvPr id="26" name="TextBox 1"/>
        <cdr:cNvSpPr txBox="1"/>
      </cdr:nvSpPr>
      <cdr:spPr>
        <a:xfrm xmlns:a="http://schemas.openxmlformats.org/drawingml/2006/main">
          <a:off x="3398830" y="143780"/>
          <a:ext cx="589961" cy="1223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66,53</a:t>
          </a:r>
        </a:p>
      </cdr:txBody>
    </cdr:sp>
  </cdr:relSizeAnchor>
  <cdr:relSizeAnchor xmlns:cdr="http://schemas.openxmlformats.org/drawingml/2006/chartDrawing">
    <cdr:from>
      <cdr:x>0.16571</cdr:x>
      <cdr:y>0.7665</cdr:y>
    </cdr:from>
    <cdr:to>
      <cdr:x>0.80295</cdr:x>
      <cdr:y>0.7665</cdr:y>
    </cdr:to>
    <cdr:cxnSp macro="">
      <cdr:nvCxnSpPr>
        <cdr:cNvPr id="12" name="Straight Connector 11"/>
        <cdr:cNvCxnSpPr/>
      </cdr:nvCxnSpPr>
      <cdr:spPr>
        <a:xfrm xmlns:a="http://schemas.openxmlformats.org/drawingml/2006/main">
          <a:off x="903785" y="1108280"/>
          <a:ext cx="3475516" cy="0"/>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0.42691</cdr:x>
      <cdr:y>0.8492</cdr:y>
    </cdr:from>
    <cdr:to>
      <cdr:x>0.61943</cdr:x>
      <cdr:y>1</cdr:y>
    </cdr:to>
    <cdr:sp macro="" textlink="">
      <cdr:nvSpPr>
        <cdr:cNvPr id="14" name="TextBox 1"/>
        <cdr:cNvSpPr txBox="1"/>
      </cdr:nvSpPr>
      <cdr:spPr>
        <a:xfrm xmlns:a="http://schemas.openxmlformats.org/drawingml/2006/main">
          <a:off x="2328374" y="1227992"/>
          <a:ext cx="1050007" cy="21803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Perlakuan</a:t>
          </a:r>
          <a:endParaRPr lang="en-US" b="0">
            <a:latin typeface="Times New Roman" pitchFamily="18" charset="0"/>
            <a:cs typeface="Times New Roman" pitchFamily="18" charset="0"/>
          </a:endParaRPr>
        </a:p>
      </cdr:txBody>
    </cdr:sp>
  </cdr:relSizeAnchor>
  <cdr:relSizeAnchor xmlns:cdr="http://schemas.openxmlformats.org/drawingml/2006/chartDrawing">
    <cdr:from>
      <cdr:x>0.04132</cdr:x>
      <cdr:y>0.104</cdr:y>
    </cdr:from>
    <cdr:to>
      <cdr:x>0.08993</cdr:x>
      <cdr:y>0.79585</cdr:y>
    </cdr:to>
    <cdr:sp macro="" textlink="">
      <cdr:nvSpPr>
        <cdr:cNvPr id="15" name="TextBox 1"/>
        <cdr:cNvSpPr txBox="1"/>
      </cdr:nvSpPr>
      <cdr:spPr>
        <a:xfrm xmlns:a="http://schemas.openxmlformats.org/drawingml/2006/main" rot="16200000">
          <a:off x="-274727" y="690265"/>
          <a:ext cx="1265255" cy="26512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Berat</a:t>
          </a:r>
          <a:r>
            <a:rPr lang="en-US" sz="1200" b="0" baseline="0">
              <a:latin typeface="Times New Roman" pitchFamily="18" charset="0"/>
              <a:cs typeface="Times New Roman" pitchFamily="18" charset="0"/>
            </a:rPr>
            <a:t> Gabah per pot (g)</a:t>
          </a:r>
          <a:endParaRPr lang="en-US" sz="1200" b="0">
            <a:latin typeface="Times New Roman" pitchFamily="18" charset="0"/>
            <a:cs typeface="Times New Roman" pitchFamily="18" charset="0"/>
          </a:endParaRPr>
        </a:p>
      </cdr:txBody>
    </cdr:sp>
  </cdr:relSizeAnchor>
</c:userShapes>
</file>

<file path=word/drawings/drawing6.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0.51709</cdr:x>
      <cdr:y>0.8863</cdr:y>
    </cdr:from>
    <cdr:to>
      <cdr:x>0.6428</cdr:x>
      <cdr:y>0.96373</cdr:y>
    </cdr:to>
    <cdr:sp macro="" textlink="">
      <cdr:nvSpPr>
        <cdr:cNvPr id="13" name="TextBox 1"/>
        <cdr:cNvSpPr txBox="1"/>
      </cdr:nvSpPr>
      <cdr:spPr>
        <a:xfrm xmlns:a="http://schemas.openxmlformats.org/drawingml/2006/main">
          <a:off x="2915757" y="3052607"/>
          <a:ext cx="708854" cy="2666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0.25</cdr:x>
      <cdr:y>0.89236</cdr:y>
    </cdr:from>
    <cdr:to>
      <cdr:x>0.35833</cdr:x>
      <cdr:y>0.96528</cdr:y>
    </cdr:to>
    <cdr:sp macro="" textlink="">
      <cdr:nvSpPr>
        <cdr:cNvPr id="2"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0.44142</cdr:x>
      <cdr:y>0.85885</cdr:y>
    </cdr:from>
    <cdr:to>
      <cdr:x>0.62727</cdr:x>
      <cdr:y>1</cdr:y>
    </cdr:to>
    <cdr:sp macro="" textlink="">
      <cdr:nvSpPr>
        <cdr:cNvPr id="3" name="TextBox 5"/>
        <cdr:cNvSpPr txBox="1"/>
      </cdr:nvSpPr>
      <cdr:spPr>
        <a:xfrm xmlns:a="http://schemas.openxmlformats.org/drawingml/2006/main">
          <a:off x="2407511" y="1525025"/>
          <a:ext cx="1013629" cy="25061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b="0">
              <a:latin typeface="Times New Roman" pitchFamily="18" charset="0"/>
              <a:cs typeface="Times New Roman" pitchFamily="18" charset="0"/>
            </a:rPr>
            <a:t>Perlakuan</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0.32786</cdr:x>
      <cdr:y>0.75859</cdr:y>
    </cdr:from>
    <cdr:to>
      <cdr:x>0.40127</cdr:x>
      <cdr:y>0.85384</cdr:y>
    </cdr:to>
    <cdr:sp macro="" textlink="">
      <cdr:nvSpPr>
        <cdr:cNvPr id="5" name="TextBox 1"/>
        <cdr:cNvSpPr txBox="1"/>
      </cdr:nvSpPr>
      <cdr:spPr>
        <a:xfrm xmlns:a="http://schemas.openxmlformats.org/drawingml/2006/main">
          <a:off x="1788142" y="1346850"/>
          <a:ext cx="400379" cy="1691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100">
            <a:latin typeface="Times New Roman" pitchFamily="18" charset="0"/>
            <a:cs typeface="Times New Roman" pitchFamily="18" charset="0"/>
          </a:endParaRPr>
        </a:p>
      </cdr:txBody>
    </cdr:sp>
  </cdr:relSizeAnchor>
  <cdr:relSizeAnchor xmlns:cdr="http://schemas.openxmlformats.org/drawingml/2006/chartDrawing">
    <cdr:from>
      <cdr:x>0.48769</cdr:x>
      <cdr:y>0.75656</cdr:y>
    </cdr:from>
    <cdr:to>
      <cdr:x>0.55866</cdr:x>
      <cdr:y>0.8451</cdr:y>
    </cdr:to>
    <cdr:sp macro="" textlink="">
      <cdr:nvSpPr>
        <cdr:cNvPr id="7" name="TextBox 1"/>
        <cdr:cNvSpPr txBox="1"/>
      </cdr:nvSpPr>
      <cdr:spPr>
        <a:xfrm xmlns:a="http://schemas.openxmlformats.org/drawingml/2006/main">
          <a:off x="2659869" y="1343250"/>
          <a:ext cx="387071" cy="1572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100">
            <a:latin typeface="Times New Roman" pitchFamily="18" charset="0"/>
            <a:cs typeface="Times New Roman" pitchFamily="18" charset="0"/>
          </a:endParaRPr>
        </a:p>
      </cdr:txBody>
    </cdr:sp>
  </cdr:relSizeAnchor>
  <cdr:relSizeAnchor xmlns:cdr="http://schemas.openxmlformats.org/drawingml/2006/chartDrawing">
    <cdr:from>
      <cdr:x>0.51709</cdr:x>
      <cdr:y>0.8863</cdr:y>
    </cdr:from>
    <cdr:to>
      <cdr:x>0.6428</cdr:x>
      <cdr:y>0.96373</cdr:y>
    </cdr:to>
    <cdr:sp macro="" textlink="">
      <cdr:nvSpPr>
        <cdr:cNvPr id="8" name="TextBox 1"/>
        <cdr:cNvSpPr txBox="1"/>
      </cdr:nvSpPr>
      <cdr:spPr>
        <a:xfrm xmlns:a="http://schemas.openxmlformats.org/drawingml/2006/main">
          <a:off x="2915757" y="3052607"/>
          <a:ext cx="708854" cy="2666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0.64627</cdr:x>
      <cdr:y>0.76057</cdr:y>
    </cdr:from>
    <cdr:to>
      <cdr:x>0.71939</cdr:x>
      <cdr:y>0.85328</cdr:y>
    </cdr:to>
    <cdr:sp macro="" textlink="">
      <cdr:nvSpPr>
        <cdr:cNvPr id="9" name="TextBox 1"/>
        <cdr:cNvSpPr txBox="1"/>
      </cdr:nvSpPr>
      <cdr:spPr>
        <a:xfrm xmlns:a="http://schemas.openxmlformats.org/drawingml/2006/main">
          <a:off x="3524764" y="1350353"/>
          <a:ext cx="398798" cy="16460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endParaRPr lang="en-US" sz="1100">
            <a:latin typeface="Times New Roman" pitchFamily="18" charset="0"/>
            <a:cs typeface="Times New Roman" pitchFamily="18" charset="0"/>
          </a:endParaRPr>
        </a:p>
      </cdr:txBody>
    </cdr:sp>
  </cdr:relSizeAnchor>
  <cdr:relSizeAnchor xmlns:cdr="http://schemas.openxmlformats.org/drawingml/2006/chartDrawing">
    <cdr:from>
      <cdr:x>0.31205</cdr:x>
      <cdr:y>0.12509</cdr:y>
    </cdr:from>
    <cdr:to>
      <cdr:x>0.4198</cdr:x>
      <cdr:y>0.22028</cdr:y>
    </cdr:to>
    <cdr:sp macro="" textlink="">
      <cdr:nvSpPr>
        <cdr:cNvPr id="12" name="TextBox 1"/>
        <cdr:cNvSpPr txBox="1"/>
      </cdr:nvSpPr>
      <cdr:spPr>
        <a:xfrm xmlns:a="http://schemas.openxmlformats.org/drawingml/2006/main">
          <a:off x="1701925" y="222088"/>
          <a:ext cx="587670" cy="16900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41,83</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0.4683</cdr:x>
      <cdr:y>0.15803</cdr:y>
    </cdr:from>
    <cdr:to>
      <cdr:x>0.58236</cdr:x>
      <cdr:y>0.25403</cdr:y>
    </cdr:to>
    <cdr:sp macro="" textlink="">
      <cdr:nvSpPr>
        <cdr:cNvPr id="14" name="TextBox 1"/>
        <cdr:cNvSpPr txBox="1"/>
      </cdr:nvSpPr>
      <cdr:spPr>
        <a:xfrm xmlns:a="http://schemas.openxmlformats.org/drawingml/2006/main">
          <a:off x="2554118" y="280583"/>
          <a:ext cx="622085" cy="17044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39,84</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0.6289</cdr:x>
      <cdr:y>0.07705</cdr:y>
    </cdr:from>
    <cdr:to>
      <cdr:x>0.73707</cdr:x>
      <cdr:y>0.16164</cdr:y>
    </cdr:to>
    <cdr:sp macro="" textlink="">
      <cdr:nvSpPr>
        <cdr:cNvPr id="15" name="TextBox 1"/>
        <cdr:cNvSpPr txBox="1"/>
      </cdr:nvSpPr>
      <cdr:spPr>
        <a:xfrm xmlns:a="http://schemas.openxmlformats.org/drawingml/2006/main">
          <a:off x="3430030" y="136796"/>
          <a:ext cx="589961" cy="1501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46,57</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0.17656</cdr:x>
      <cdr:y>0.77207</cdr:y>
    </cdr:from>
    <cdr:to>
      <cdr:x>0.7946</cdr:x>
      <cdr:y>0.78007</cdr:y>
    </cdr:to>
    <cdr:cxnSp macro="">
      <cdr:nvCxnSpPr>
        <cdr:cNvPr id="19" name="Straight Connector 18"/>
        <cdr:cNvCxnSpPr/>
      </cdr:nvCxnSpPr>
      <cdr:spPr>
        <a:xfrm xmlns:a="http://schemas.openxmlformats.org/drawingml/2006/main" flipV="1">
          <a:off x="962963" y="1370777"/>
          <a:ext cx="3370800" cy="14203"/>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0.04285</cdr:x>
      <cdr:y>0</cdr:y>
    </cdr:from>
    <cdr:to>
      <cdr:x>0.09144</cdr:x>
      <cdr:y>0.82193</cdr:y>
    </cdr:to>
    <cdr:sp macro="" textlink="">
      <cdr:nvSpPr>
        <cdr:cNvPr id="16" name="TextBox 1"/>
        <cdr:cNvSpPr txBox="1"/>
      </cdr:nvSpPr>
      <cdr:spPr>
        <a:xfrm xmlns:a="http://schemas.openxmlformats.org/drawingml/2006/main" rot="16200000">
          <a:off x="-494464" y="728150"/>
          <a:ext cx="1721311" cy="26501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Berat</a:t>
          </a:r>
          <a:r>
            <a:rPr lang="en-US" sz="1200" b="0" baseline="0">
              <a:latin typeface="Times New Roman" pitchFamily="18" charset="0"/>
              <a:cs typeface="Times New Roman" pitchFamily="18" charset="0"/>
            </a:rPr>
            <a:t> berangkasan kering (g)</a:t>
          </a:r>
          <a:endParaRPr lang="en-US" sz="1200" b="0">
            <a:latin typeface="Times New Roman" pitchFamily="18" charset="0"/>
            <a:cs typeface="Times New Roman" pitchFamily="18" charset="0"/>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0.38852</cdr:x>
      <cdr:y>0.04222</cdr:y>
    </cdr:from>
    <cdr:to>
      <cdr:x>0.77132</cdr:x>
      <cdr:y>0.14353</cdr:y>
    </cdr:to>
    <cdr:sp macro="" textlink="">
      <cdr:nvSpPr>
        <cdr:cNvPr id="2" name="TextBox 1"/>
        <cdr:cNvSpPr txBox="1"/>
      </cdr:nvSpPr>
      <cdr:spPr>
        <a:xfrm xmlns:a="http://schemas.openxmlformats.org/drawingml/2006/main">
          <a:off x="1933453" y="123701"/>
          <a:ext cx="1905000" cy="29688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0.03706</cdr:x>
      <cdr:y>0.33139</cdr:y>
    </cdr:from>
    <cdr:to>
      <cdr:x>0.0856</cdr:x>
      <cdr:y>0.60579</cdr:y>
    </cdr:to>
    <cdr:sp macro="" textlink="">
      <cdr:nvSpPr>
        <cdr:cNvPr id="4" name="TextBox 3"/>
        <cdr:cNvSpPr txBox="1"/>
      </cdr:nvSpPr>
      <cdr:spPr>
        <a:xfrm xmlns:a="http://schemas.openxmlformats.org/drawingml/2006/main" rot="16200000">
          <a:off x="-58137" y="1237016"/>
          <a:ext cx="804059" cy="27214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latin typeface="Times New Roman" pitchFamily="18" charset="0"/>
              <a:cs typeface="Times New Roman" pitchFamily="18" charset="0"/>
            </a:rPr>
            <a:t>pH</a:t>
          </a:r>
          <a:r>
            <a:rPr lang="en-US" sz="1100" baseline="0">
              <a:latin typeface="Times New Roman" pitchFamily="18" charset="0"/>
              <a:cs typeface="Times New Roman" pitchFamily="18" charset="0"/>
            </a:rPr>
            <a:t> Tanah</a:t>
          </a:r>
          <a:endParaRPr lang="en-US" sz="1100">
            <a:latin typeface="Times New Roman" pitchFamily="18" charset="0"/>
            <a:cs typeface="Times New Roman" pitchFamily="18" charset="0"/>
          </a:endParaRPr>
        </a:p>
      </cdr:txBody>
    </cdr:sp>
  </cdr:relSizeAnchor>
  <cdr:relSizeAnchor xmlns:cdr="http://schemas.openxmlformats.org/drawingml/2006/chartDrawing">
    <cdr:from>
      <cdr:x>0.41841</cdr:x>
      <cdr:y>0.86893</cdr:y>
    </cdr:from>
    <cdr:to>
      <cdr:x>0.71243</cdr:x>
      <cdr:y>0.9731</cdr:y>
    </cdr:to>
    <cdr:sp macro="" textlink="">
      <cdr:nvSpPr>
        <cdr:cNvPr id="5" name="TextBox 1"/>
        <cdr:cNvSpPr txBox="1"/>
      </cdr:nvSpPr>
      <cdr:spPr>
        <a:xfrm xmlns:a="http://schemas.openxmlformats.org/drawingml/2006/main">
          <a:off x="2360696" y="2284329"/>
          <a:ext cx="1658853" cy="27386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Hari</a:t>
          </a:r>
          <a:r>
            <a:rPr lang="en-US" sz="1200" baseline="0">
              <a:latin typeface="Times New Roman" pitchFamily="18" charset="0"/>
              <a:cs typeface="Times New Roman" pitchFamily="18" charset="0"/>
            </a:rPr>
            <a:t> setelah tanam</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0.22606</cdr:x>
      <cdr:y>0.33557</cdr:y>
    </cdr:from>
    <cdr:to>
      <cdr:x>0.30106</cdr:x>
      <cdr:y>0.43082</cdr:y>
    </cdr:to>
    <cdr:sp macro="" textlink="">
      <cdr:nvSpPr>
        <cdr:cNvPr id="6" name="TextBox 1"/>
        <cdr:cNvSpPr txBox="1"/>
      </cdr:nvSpPr>
      <cdr:spPr>
        <a:xfrm xmlns:a="http://schemas.openxmlformats.org/drawingml/2006/main">
          <a:off x="1139487" y="788007"/>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0.18554</cdr:x>
      <cdr:y>0.24034</cdr:y>
    </cdr:from>
    <cdr:to>
      <cdr:x>0.2586</cdr:x>
      <cdr:y>0.32312</cdr:y>
    </cdr:to>
    <cdr:sp macro="" textlink="">
      <cdr:nvSpPr>
        <cdr:cNvPr id="7" name="TextBox 1"/>
        <cdr:cNvSpPr txBox="1"/>
      </cdr:nvSpPr>
      <cdr:spPr>
        <a:xfrm xmlns:a="http://schemas.openxmlformats.org/drawingml/2006/main">
          <a:off x="935241" y="564375"/>
          <a:ext cx="368265" cy="19438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0.33483</cdr:x>
      <cdr:y>0.24758</cdr:y>
    </cdr:from>
    <cdr:to>
      <cdr:x>0.40913</cdr:x>
      <cdr:y>0.34797</cdr:y>
    </cdr:to>
    <cdr:sp macro="" textlink="">
      <cdr:nvSpPr>
        <cdr:cNvPr id="8" name="TextBox 1"/>
        <cdr:cNvSpPr txBox="1"/>
      </cdr:nvSpPr>
      <cdr:spPr>
        <a:xfrm xmlns:a="http://schemas.openxmlformats.org/drawingml/2006/main">
          <a:off x="1687754" y="581375"/>
          <a:ext cx="374509" cy="23574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0.28948</cdr:x>
      <cdr:y>0.47585</cdr:y>
    </cdr:from>
    <cdr:to>
      <cdr:x>0.3686</cdr:x>
      <cdr:y>0.57581</cdr:y>
    </cdr:to>
    <cdr:sp macro="" textlink="">
      <cdr:nvSpPr>
        <cdr:cNvPr id="9" name="TextBox 1"/>
        <cdr:cNvSpPr txBox="1"/>
      </cdr:nvSpPr>
      <cdr:spPr>
        <a:xfrm xmlns:a="http://schemas.openxmlformats.org/drawingml/2006/main">
          <a:off x="1459149" y="1117405"/>
          <a:ext cx="398833" cy="23474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5,4</a:t>
          </a:r>
        </a:p>
      </cdr:txBody>
    </cdr:sp>
  </cdr:relSizeAnchor>
  <cdr:relSizeAnchor xmlns:cdr="http://schemas.openxmlformats.org/drawingml/2006/chartDrawing">
    <cdr:from>
      <cdr:x>0.43612</cdr:x>
      <cdr:y>0.41063</cdr:y>
    </cdr:from>
    <cdr:to>
      <cdr:x>0.51527</cdr:x>
      <cdr:y>0.49711</cdr:y>
    </cdr:to>
    <cdr:sp macro="" textlink="">
      <cdr:nvSpPr>
        <cdr:cNvPr id="10" name="TextBox 1"/>
        <cdr:cNvSpPr txBox="1"/>
      </cdr:nvSpPr>
      <cdr:spPr>
        <a:xfrm xmlns:a="http://schemas.openxmlformats.org/drawingml/2006/main">
          <a:off x="2198320" y="964254"/>
          <a:ext cx="398965" cy="20306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5,5</a:t>
          </a:r>
        </a:p>
      </cdr:txBody>
    </cdr:sp>
  </cdr:relSizeAnchor>
  <cdr:relSizeAnchor xmlns:cdr="http://schemas.openxmlformats.org/drawingml/2006/chartDrawing">
    <cdr:from>
      <cdr:x>0.62141</cdr:x>
      <cdr:y>0.33092</cdr:y>
    </cdr:from>
    <cdr:to>
      <cdr:x>0.6978</cdr:x>
      <cdr:y>0.42668</cdr:y>
    </cdr:to>
    <cdr:sp macro="" textlink="">
      <cdr:nvSpPr>
        <cdr:cNvPr id="11" name="TextBox 1"/>
        <cdr:cNvSpPr txBox="1"/>
      </cdr:nvSpPr>
      <cdr:spPr>
        <a:xfrm xmlns:a="http://schemas.openxmlformats.org/drawingml/2006/main">
          <a:off x="3132307" y="777075"/>
          <a:ext cx="385046" cy="22487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0.67416</cdr:x>
      <cdr:y>0.33092</cdr:y>
    </cdr:from>
    <cdr:to>
      <cdr:x>0.75264</cdr:x>
      <cdr:y>0.43911</cdr:y>
    </cdr:to>
    <cdr:sp macro="" textlink="">
      <cdr:nvSpPr>
        <cdr:cNvPr id="12" name="TextBox 1"/>
        <cdr:cNvSpPr txBox="1"/>
      </cdr:nvSpPr>
      <cdr:spPr>
        <a:xfrm xmlns:a="http://schemas.openxmlformats.org/drawingml/2006/main">
          <a:off x="3398191" y="777076"/>
          <a:ext cx="395596" cy="25405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0.72948</cdr:x>
      <cdr:y>0.33454</cdr:y>
    </cdr:from>
    <cdr:to>
      <cdr:x>0.80416</cdr:x>
      <cdr:y>0.44325</cdr:y>
    </cdr:to>
    <cdr:sp macro="" textlink="">
      <cdr:nvSpPr>
        <cdr:cNvPr id="13" name="TextBox 1"/>
        <cdr:cNvSpPr txBox="1"/>
      </cdr:nvSpPr>
      <cdr:spPr>
        <a:xfrm xmlns:a="http://schemas.openxmlformats.org/drawingml/2006/main">
          <a:off x="3677056" y="785577"/>
          <a:ext cx="376418" cy="25528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0.77546</cdr:x>
      <cdr:y>0.24034</cdr:y>
    </cdr:from>
    <cdr:to>
      <cdr:x>0.85106</cdr:x>
      <cdr:y>0.34383</cdr:y>
    </cdr:to>
    <cdr:sp macro="" textlink="">
      <cdr:nvSpPr>
        <cdr:cNvPr id="14" name="TextBox 1"/>
        <cdr:cNvSpPr txBox="1"/>
      </cdr:nvSpPr>
      <cdr:spPr>
        <a:xfrm xmlns:a="http://schemas.openxmlformats.org/drawingml/2006/main">
          <a:off x="3908807" y="564374"/>
          <a:ext cx="381090" cy="24302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0.81863</cdr:x>
      <cdr:y>0.23982</cdr:y>
    </cdr:from>
    <cdr:to>
      <cdr:x>0.89352</cdr:x>
      <cdr:y>0.32312</cdr:y>
    </cdr:to>
    <cdr:sp macro="" textlink="">
      <cdr:nvSpPr>
        <cdr:cNvPr id="15" name="TextBox 1"/>
        <cdr:cNvSpPr txBox="1"/>
      </cdr:nvSpPr>
      <cdr:spPr>
        <a:xfrm xmlns:a="http://schemas.openxmlformats.org/drawingml/2006/main">
          <a:off x="4126413" y="563147"/>
          <a:ext cx="377493" cy="19561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0.13772</cdr:x>
      <cdr:y>0.33235</cdr:y>
    </cdr:from>
    <cdr:to>
      <cdr:x>0.21271</cdr:x>
      <cdr:y>0.4276</cdr:y>
    </cdr:to>
    <cdr:sp macro="" textlink="">
      <cdr:nvSpPr>
        <cdr:cNvPr id="16" name="TextBox 1"/>
        <cdr:cNvSpPr txBox="1"/>
      </cdr:nvSpPr>
      <cdr:spPr>
        <a:xfrm xmlns:a="http://schemas.openxmlformats.org/drawingml/2006/main">
          <a:off x="694177" y="780441"/>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0.37316</cdr:x>
      <cdr:y>0.33235</cdr:y>
    </cdr:from>
    <cdr:to>
      <cdr:x>0.44815</cdr:x>
      <cdr:y>0.4276</cdr:y>
    </cdr:to>
    <cdr:sp macro="" textlink="">
      <cdr:nvSpPr>
        <cdr:cNvPr id="17" name="TextBox 1"/>
        <cdr:cNvSpPr txBox="1"/>
      </cdr:nvSpPr>
      <cdr:spPr>
        <a:xfrm xmlns:a="http://schemas.openxmlformats.org/drawingml/2006/main">
          <a:off x="1880951" y="780442"/>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0.47544</cdr:x>
      <cdr:y>0.2495</cdr:y>
    </cdr:from>
    <cdr:to>
      <cdr:x>0.55044</cdr:x>
      <cdr:y>0.34475</cdr:y>
    </cdr:to>
    <cdr:sp macro="" textlink="">
      <cdr:nvSpPr>
        <cdr:cNvPr id="18" name="TextBox 1"/>
        <cdr:cNvSpPr txBox="1"/>
      </cdr:nvSpPr>
      <cdr:spPr>
        <a:xfrm xmlns:a="http://schemas.openxmlformats.org/drawingml/2006/main">
          <a:off x="2396517" y="585889"/>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solidFill>
            <a:schemeClr val="bg1"/>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5,7</a:t>
          </a:r>
        </a:p>
      </cdr:txBody>
    </cdr:sp>
  </cdr:relSizeAnchor>
  <cdr:relSizeAnchor xmlns:cdr="http://schemas.openxmlformats.org/drawingml/2006/chartDrawing">
    <cdr:from>
      <cdr:x>0.51597</cdr:x>
      <cdr:y>0.3365</cdr:y>
    </cdr:from>
    <cdr:to>
      <cdr:x>0.59096</cdr:x>
      <cdr:y>0.43175</cdr:y>
    </cdr:to>
    <cdr:sp macro="" textlink="">
      <cdr:nvSpPr>
        <cdr:cNvPr id="19" name="TextBox 1"/>
        <cdr:cNvSpPr txBox="1"/>
      </cdr:nvSpPr>
      <cdr:spPr>
        <a:xfrm xmlns:a="http://schemas.openxmlformats.org/drawingml/2006/main">
          <a:off x="2600797" y="790169"/>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0.58158</cdr:x>
      <cdr:y>0.15837</cdr:y>
    </cdr:from>
    <cdr:to>
      <cdr:x>0.65658</cdr:x>
      <cdr:y>0.25362</cdr:y>
    </cdr:to>
    <cdr:sp macro="" textlink="">
      <cdr:nvSpPr>
        <cdr:cNvPr id="20" name="TextBox 1"/>
        <cdr:cNvSpPr txBox="1"/>
      </cdr:nvSpPr>
      <cdr:spPr>
        <a:xfrm xmlns:a="http://schemas.openxmlformats.org/drawingml/2006/main">
          <a:off x="2931538" y="371880"/>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5,8</a:t>
          </a:r>
        </a:p>
      </cdr:txBody>
    </cdr:sp>
  </cdr:relSizeAnchor>
</c:userShapes>
</file>

<file path=word/drawings/drawing8.xml><?xml version="1.0" encoding="utf-8"?>
<c:userShapes xmlns:c="http://schemas.openxmlformats.org/drawingml/2006/chart">
  <cdr:relSizeAnchor xmlns:cdr="http://schemas.openxmlformats.org/drawingml/2006/chartDrawing">
    <cdr:from>
      <cdr:x>0.03303</cdr:x>
      <cdr:y>0.29266</cdr:y>
    </cdr:from>
    <cdr:to>
      <cdr:x>0.08348</cdr:x>
      <cdr:y>0.60622</cdr:y>
    </cdr:to>
    <cdr:sp macro="" textlink="">
      <cdr:nvSpPr>
        <cdr:cNvPr id="2" name="TextBox 1"/>
        <cdr:cNvSpPr txBox="1"/>
      </cdr:nvSpPr>
      <cdr:spPr>
        <a:xfrm xmlns:a="http://schemas.openxmlformats.org/drawingml/2006/main" rot="16200000">
          <a:off x="-132557" y="1129507"/>
          <a:ext cx="881064" cy="2667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pH</a:t>
          </a:r>
          <a:r>
            <a:rPr lang="en-US" sz="1200" baseline="0">
              <a:latin typeface="Times New Roman" pitchFamily="18" charset="0"/>
              <a:cs typeface="Times New Roman" pitchFamily="18" charset="0"/>
            </a:rPr>
            <a:t> Air</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0.22235</cdr:x>
      <cdr:y>0.39973</cdr:y>
    </cdr:from>
    <cdr:to>
      <cdr:x>0.30299</cdr:x>
      <cdr:y>0.50136</cdr:y>
    </cdr:to>
    <cdr:sp macro="" textlink="">
      <cdr:nvSpPr>
        <cdr:cNvPr id="3" name="TextBox 1"/>
        <cdr:cNvSpPr txBox="1"/>
      </cdr:nvSpPr>
      <cdr:spPr>
        <a:xfrm xmlns:a="http://schemas.openxmlformats.org/drawingml/2006/main">
          <a:off x="1222184" y="845764"/>
          <a:ext cx="443242" cy="21503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6,6</a:t>
          </a:r>
        </a:p>
      </cdr:txBody>
    </cdr:sp>
  </cdr:relSizeAnchor>
  <cdr:relSizeAnchor xmlns:cdr="http://schemas.openxmlformats.org/drawingml/2006/chartDrawing">
    <cdr:from>
      <cdr:x>0.24024</cdr:x>
      <cdr:y>0.56384</cdr:y>
    </cdr:from>
    <cdr:to>
      <cdr:x>0.31843</cdr:x>
      <cdr:y>0.64632</cdr:y>
    </cdr:to>
    <cdr:sp macro="" textlink="">
      <cdr:nvSpPr>
        <cdr:cNvPr id="4" name="TextBox 1"/>
        <cdr:cNvSpPr txBox="1"/>
      </cdr:nvSpPr>
      <cdr:spPr>
        <a:xfrm xmlns:a="http://schemas.openxmlformats.org/drawingml/2006/main">
          <a:off x="1210961" y="1510565"/>
          <a:ext cx="394102" cy="22096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6,2</a:t>
          </a:r>
        </a:p>
      </cdr:txBody>
    </cdr:sp>
  </cdr:relSizeAnchor>
  <cdr:relSizeAnchor xmlns:cdr="http://schemas.openxmlformats.org/drawingml/2006/chartDrawing">
    <cdr:from>
      <cdr:x>0.26366</cdr:x>
      <cdr:y>0.48927</cdr:y>
    </cdr:from>
    <cdr:to>
      <cdr:x>0.34351</cdr:x>
      <cdr:y>0.5737</cdr:y>
    </cdr:to>
    <cdr:sp macro="" textlink="">
      <cdr:nvSpPr>
        <cdr:cNvPr id="5" name="TextBox 1"/>
        <cdr:cNvSpPr txBox="1"/>
      </cdr:nvSpPr>
      <cdr:spPr>
        <a:xfrm xmlns:a="http://schemas.openxmlformats.org/drawingml/2006/main">
          <a:off x="1329013" y="1310786"/>
          <a:ext cx="402510" cy="22618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0.2961</cdr:x>
      <cdr:y>0.2708</cdr:y>
    </cdr:from>
    <cdr:to>
      <cdr:x>0.38018</cdr:x>
      <cdr:y>0.37707</cdr:y>
    </cdr:to>
    <cdr:sp macro="" textlink="">
      <cdr:nvSpPr>
        <cdr:cNvPr id="6" name="TextBox 1"/>
        <cdr:cNvSpPr txBox="1"/>
      </cdr:nvSpPr>
      <cdr:spPr>
        <a:xfrm xmlns:a="http://schemas.openxmlformats.org/drawingml/2006/main">
          <a:off x="1627531" y="572973"/>
          <a:ext cx="462151" cy="224848"/>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0.34307</cdr:x>
      <cdr:y>0.2708</cdr:y>
    </cdr:from>
    <cdr:to>
      <cdr:x>0.42457</cdr:x>
      <cdr:y>0.36617</cdr:y>
    </cdr:to>
    <cdr:sp macro="" textlink="">
      <cdr:nvSpPr>
        <cdr:cNvPr id="7" name="TextBox 1"/>
        <cdr:cNvSpPr txBox="1"/>
      </cdr:nvSpPr>
      <cdr:spPr>
        <a:xfrm xmlns:a="http://schemas.openxmlformats.org/drawingml/2006/main">
          <a:off x="1885728" y="572973"/>
          <a:ext cx="447970" cy="20178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0.32132</cdr:x>
      <cdr:y>0.45198</cdr:y>
    </cdr:from>
    <cdr:to>
      <cdr:x>0.40141</cdr:x>
      <cdr:y>0.53739</cdr:y>
    </cdr:to>
    <cdr:sp macro="" textlink="">
      <cdr:nvSpPr>
        <cdr:cNvPr id="8" name="TextBox 1"/>
        <cdr:cNvSpPr txBox="1"/>
      </cdr:nvSpPr>
      <cdr:spPr>
        <a:xfrm xmlns:a="http://schemas.openxmlformats.org/drawingml/2006/main">
          <a:off x="1619655" y="1210884"/>
          <a:ext cx="403698" cy="22881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0.37538</cdr:x>
      <cdr:y>0.50282</cdr:y>
    </cdr:from>
    <cdr:to>
      <cdr:x>0.45737</cdr:x>
      <cdr:y>0.59548</cdr:y>
    </cdr:to>
    <cdr:sp macro="" textlink="">
      <cdr:nvSpPr>
        <cdr:cNvPr id="9" name="TextBox 1"/>
        <cdr:cNvSpPr txBox="1"/>
      </cdr:nvSpPr>
      <cdr:spPr>
        <a:xfrm xmlns:a="http://schemas.openxmlformats.org/drawingml/2006/main">
          <a:off x="1892152" y="1347087"/>
          <a:ext cx="413303" cy="24824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0.42956</cdr:x>
      <cdr:y>0.47103</cdr:y>
    </cdr:from>
    <cdr:to>
      <cdr:x>0.51141</cdr:x>
      <cdr:y>0.5603</cdr:y>
    </cdr:to>
    <cdr:sp macro="" textlink="">
      <cdr:nvSpPr>
        <cdr:cNvPr id="10" name="TextBox 1"/>
        <cdr:cNvSpPr txBox="1"/>
      </cdr:nvSpPr>
      <cdr:spPr>
        <a:xfrm xmlns:a="http://schemas.openxmlformats.org/drawingml/2006/main">
          <a:off x="2361127" y="996622"/>
          <a:ext cx="449893" cy="18887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6,4</a:t>
          </a:r>
        </a:p>
      </cdr:txBody>
    </cdr:sp>
  </cdr:relSizeAnchor>
  <cdr:relSizeAnchor xmlns:cdr="http://schemas.openxmlformats.org/drawingml/2006/chartDrawing">
    <cdr:from>
      <cdr:x>0.3988</cdr:x>
      <cdr:y>0.45876</cdr:y>
    </cdr:from>
    <cdr:to>
      <cdr:x>0.48632</cdr:x>
      <cdr:y>0.55191</cdr:y>
    </cdr:to>
    <cdr:sp macro="" textlink="">
      <cdr:nvSpPr>
        <cdr:cNvPr id="11" name="TextBox 1"/>
        <cdr:cNvSpPr txBox="1"/>
      </cdr:nvSpPr>
      <cdr:spPr>
        <a:xfrm xmlns:a="http://schemas.openxmlformats.org/drawingml/2006/main">
          <a:off x="2010203" y="1229048"/>
          <a:ext cx="441167" cy="24955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0.46199</cdr:x>
      <cdr:y>0.48611</cdr:y>
    </cdr:from>
    <cdr:to>
      <cdr:x>0.54229</cdr:x>
      <cdr:y>0.56086</cdr:y>
    </cdr:to>
    <cdr:sp macro="" textlink="">
      <cdr:nvSpPr>
        <cdr:cNvPr id="12" name="TextBox 1"/>
        <cdr:cNvSpPr txBox="1"/>
      </cdr:nvSpPr>
      <cdr:spPr>
        <a:xfrm xmlns:a="http://schemas.openxmlformats.org/drawingml/2006/main">
          <a:off x="2539379" y="1028519"/>
          <a:ext cx="441374" cy="158158"/>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0.48735</cdr:x>
      <cdr:y>0.44029</cdr:y>
    </cdr:from>
    <cdr:to>
      <cdr:x>0.56932</cdr:x>
      <cdr:y>0.53683</cdr:y>
    </cdr:to>
    <cdr:sp macro="" textlink="">
      <cdr:nvSpPr>
        <cdr:cNvPr id="13" name="TextBox 1"/>
        <cdr:cNvSpPr txBox="1"/>
      </cdr:nvSpPr>
      <cdr:spPr>
        <a:xfrm xmlns:a="http://schemas.openxmlformats.org/drawingml/2006/main">
          <a:off x="2678743" y="931583"/>
          <a:ext cx="450553" cy="20426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0.50884</cdr:x>
      <cdr:y>0.26414</cdr:y>
    </cdr:from>
    <cdr:to>
      <cdr:x>0.59053</cdr:x>
      <cdr:y>0.34886</cdr:y>
    </cdr:to>
    <cdr:sp macro="" textlink="">
      <cdr:nvSpPr>
        <cdr:cNvPr id="14" name="TextBox 1"/>
        <cdr:cNvSpPr txBox="1"/>
      </cdr:nvSpPr>
      <cdr:spPr>
        <a:xfrm xmlns:a="http://schemas.openxmlformats.org/drawingml/2006/main">
          <a:off x="2796893" y="558880"/>
          <a:ext cx="449014" cy="17925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0.53393</cdr:x>
      <cdr:y>0.44368</cdr:y>
    </cdr:from>
    <cdr:to>
      <cdr:x>0.61369</cdr:x>
      <cdr:y>0.52231</cdr:y>
    </cdr:to>
    <cdr:sp macro="" textlink="">
      <cdr:nvSpPr>
        <cdr:cNvPr id="15" name="TextBox 1"/>
        <cdr:cNvSpPr txBox="1"/>
      </cdr:nvSpPr>
      <cdr:spPr>
        <a:xfrm xmlns:a="http://schemas.openxmlformats.org/drawingml/2006/main">
          <a:off x="2934778" y="938757"/>
          <a:ext cx="438406" cy="16636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0.5719</cdr:x>
      <cdr:y>0.43866</cdr:y>
    </cdr:from>
    <cdr:to>
      <cdr:x>0.64843</cdr:x>
      <cdr:y>0.52455</cdr:y>
    </cdr:to>
    <cdr:sp macro="" textlink="">
      <cdr:nvSpPr>
        <cdr:cNvPr id="16" name="TextBox 1"/>
        <cdr:cNvSpPr txBox="1"/>
      </cdr:nvSpPr>
      <cdr:spPr>
        <a:xfrm xmlns:a="http://schemas.openxmlformats.org/drawingml/2006/main">
          <a:off x="3143506" y="928124"/>
          <a:ext cx="420652" cy="18172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0.62222</cdr:x>
      <cdr:y>0.26239</cdr:y>
    </cdr:from>
    <cdr:to>
      <cdr:x>0.69861</cdr:x>
      <cdr:y>0.34663</cdr:y>
    </cdr:to>
    <cdr:sp macro="" textlink="">
      <cdr:nvSpPr>
        <cdr:cNvPr id="17" name="TextBox 1"/>
        <cdr:cNvSpPr txBox="1"/>
      </cdr:nvSpPr>
      <cdr:spPr>
        <a:xfrm xmlns:a="http://schemas.openxmlformats.org/drawingml/2006/main">
          <a:off x="3420070" y="555168"/>
          <a:ext cx="419882" cy="17823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0.64565</cdr:x>
      <cdr:y>0.40815</cdr:y>
    </cdr:from>
    <cdr:to>
      <cdr:x>0.72369</cdr:x>
      <cdr:y>0.49187</cdr:y>
    </cdr:to>
    <cdr:sp macro="" textlink="">
      <cdr:nvSpPr>
        <cdr:cNvPr id="18" name="TextBox 1"/>
        <cdr:cNvSpPr txBox="1"/>
      </cdr:nvSpPr>
      <cdr:spPr>
        <a:xfrm xmlns:a="http://schemas.openxmlformats.org/drawingml/2006/main">
          <a:off x="3548854" y="863570"/>
          <a:ext cx="428952" cy="17713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6,6</a:t>
          </a:r>
        </a:p>
      </cdr:txBody>
    </cdr:sp>
  </cdr:relSizeAnchor>
  <cdr:relSizeAnchor xmlns:cdr="http://schemas.openxmlformats.org/drawingml/2006/chartDrawing">
    <cdr:from>
      <cdr:x>0.69983</cdr:x>
      <cdr:y>0.4895</cdr:y>
    </cdr:from>
    <cdr:to>
      <cdr:x>0.78159</cdr:x>
      <cdr:y>0.57175</cdr:y>
    </cdr:to>
    <cdr:sp macro="" textlink="">
      <cdr:nvSpPr>
        <cdr:cNvPr id="19" name="TextBox 1"/>
        <cdr:cNvSpPr txBox="1"/>
      </cdr:nvSpPr>
      <cdr:spPr>
        <a:xfrm xmlns:a="http://schemas.openxmlformats.org/drawingml/2006/main">
          <a:off x="3846681" y="1035691"/>
          <a:ext cx="449399" cy="17402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0.75015</cdr:x>
      <cdr:y>0.49452</cdr:y>
    </cdr:from>
    <cdr:to>
      <cdr:x>0.82791</cdr:x>
      <cdr:y>0.57677</cdr:y>
    </cdr:to>
    <cdr:sp macro="" textlink="">
      <cdr:nvSpPr>
        <cdr:cNvPr id="20" name="TextBox 1"/>
        <cdr:cNvSpPr txBox="1"/>
      </cdr:nvSpPr>
      <cdr:spPr>
        <a:xfrm xmlns:a="http://schemas.openxmlformats.org/drawingml/2006/main">
          <a:off x="4123244" y="1046325"/>
          <a:ext cx="427413" cy="17402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0.72505</cdr:x>
      <cdr:y>0.26075</cdr:y>
    </cdr:from>
    <cdr:to>
      <cdr:x>0.79896</cdr:x>
      <cdr:y>0.35249</cdr:y>
    </cdr:to>
    <cdr:sp macro="" textlink="">
      <cdr:nvSpPr>
        <cdr:cNvPr id="21" name="TextBox 1"/>
        <cdr:cNvSpPr txBox="1"/>
      </cdr:nvSpPr>
      <cdr:spPr>
        <a:xfrm xmlns:a="http://schemas.openxmlformats.org/drawingml/2006/main">
          <a:off x="3985305" y="551708"/>
          <a:ext cx="406251" cy="19410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0.80794</cdr:x>
      <cdr:y>0.24907</cdr:y>
    </cdr:from>
    <cdr:to>
      <cdr:x>0.88966</cdr:x>
      <cdr:y>0.33016</cdr:y>
    </cdr:to>
    <cdr:sp macro="" textlink="">
      <cdr:nvSpPr>
        <cdr:cNvPr id="22" name="TextBox 1"/>
        <cdr:cNvSpPr txBox="1"/>
      </cdr:nvSpPr>
      <cdr:spPr>
        <a:xfrm xmlns:a="http://schemas.openxmlformats.org/drawingml/2006/main">
          <a:off x="4440915" y="526982"/>
          <a:ext cx="449179" cy="17157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0.83123</cdr:x>
      <cdr:y>0.43878</cdr:y>
    </cdr:from>
    <cdr:to>
      <cdr:x>0.90896</cdr:x>
      <cdr:y>0.52902</cdr:y>
    </cdr:to>
    <cdr:sp macro="" textlink="">
      <cdr:nvSpPr>
        <cdr:cNvPr id="23" name="TextBox 1"/>
        <cdr:cNvSpPr txBox="1"/>
      </cdr:nvSpPr>
      <cdr:spPr>
        <a:xfrm xmlns:a="http://schemas.openxmlformats.org/drawingml/2006/main">
          <a:off x="4568906" y="928376"/>
          <a:ext cx="427247" cy="19093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0.59204</cdr:x>
      <cdr:y>0.4866</cdr:y>
    </cdr:from>
    <cdr:to>
      <cdr:x>0.68124</cdr:x>
      <cdr:y>0.57677</cdr:y>
    </cdr:to>
    <cdr:sp macro="" textlink="">
      <cdr:nvSpPr>
        <cdr:cNvPr id="24" name="TextBox 1"/>
        <cdr:cNvSpPr txBox="1"/>
      </cdr:nvSpPr>
      <cdr:spPr>
        <a:xfrm xmlns:a="http://schemas.openxmlformats.org/drawingml/2006/main">
          <a:off x="3254207" y="1029567"/>
          <a:ext cx="490293" cy="19078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0.67117</cdr:x>
      <cdr:y>0.5542</cdr:y>
    </cdr:from>
    <cdr:to>
      <cdr:x>0.75071</cdr:x>
      <cdr:y>0.62985</cdr:y>
    </cdr:to>
    <cdr:sp macro="" textlink="">
      <cdr:nvSpPr>
        <cdr:cNvPr id="25" name="TextBox 1"/>
        <cdr:cNvSpPr txBox="1"/>
      </cdr:nvSpPr>
      <cdr:spPr>
        <a:xfrm xmlns:a="http://schemas.openxmlformats.org/drawingml/2006/main">
          <a:off x="3689126" y="1172585"/>
          <a:ext cx="437197" cy="16006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6,2</a:t>
          </a:r>
        </a:p>
      </cdr:txBody>
    </cdr:sp>
  </cdr:relSizeAnchor>
  <cdr:relSizeAnchor xmlns:cdr="http://schemas.openxmlformats.org/drawingml/2006/chartDrawing">
    <cdr:from>
      <cdr:x>0.7831</cdr:x>
      <cdr:y>0.48884</cdr:y>
    </cdr:from>
    <cdr:to>
      <cdr:x>0.8665</cdr:x>
      <cdr:y>0.57175</cdr:y>
    </cdr:to>
    <cdr:sp macro="" textlink="">
      <cdr:nvSpPr>
        <cdr:cNvPr id="26" name="TextBox 1"/>
        <cdr:cNvSpPr txBox="1"/>
      </cdr:nvSpPr>
      <cdr:spPr>
        <a:xfrm xmlns:a="http://schemas.openxmlformats.org/drawingml/2006/main">
          <a:off x="4304380" y="1034294"/>
          <a:ext cx="458413" cy="17542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6,4</a:t>
          </a:r>
        </a:p>
      </cdr:txBody>
    </cdr:sp>
  </cdr:relSizeAnchor>
  <cdr:relSizeAnchor xmlns:cdr="http://schemas.openxmlformats.org/drawingml/2006/chartDrawing">
    <cdr:from>
      <cdr:x>0.14048</cdr:x>
      <cdr:y>0.13132</cdr:y>
    </cdr:from>
    <cdr:to>
      <cdr:x>0.21809</cdr:x>
      <cdr:y>0.21786</cdr:y>
    </cdr:to>
    <cdr:sp macro="" textlink="">
      <cdr:nvSpPr>
        <cdr:cNvPr id="27" name="TextBox 1"/>
        <cdr:cNvSpPr txBox="1"/>
      </cdr:nvSpPr>
      <cdr:spPr>
        <a:xfrm xmlns:a="http://schemas.openxmlformats.org/drawingml/2006/main">
          <a:off x="772143" y="277849"/>
          <a:ext cx="426588" cy="18310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7,4</a:t>
          </a:r>
        </a:p>
      </cdr:txBody>
    </cdr:sp>
  </cdr:relSizeAnchor>
  <cdr:relSizeAnchor xmlns:cdr="http://schemas.openxmlformats.org/drawingml/2006/chartDrawing">
    <cdr:from>
      <cdr:x>0.18291</cdr:x>
      <cdr:y>0.13132</cdr:y>
    </cdr:from>
    <cdr:to>
      <cdr:x>0.26439</cdr:x>
      <cdr:y>0.21786</cdr:y>
    </cdr:to>
    <cdr:sp macro="" textlink="">
      <cdr:nvSpPr>
        <cdr:cNvPr id="28" name="TextBox 1"/>
        <cdr:cNvSpPr txBox="1"/>
      </cdr:nvSpPr>
      <cdr:spPr>
        <a:xfrm xmlns:a="http://schemas.openxmlformats.org/drawingml/2006/main">
          <a:off x="922005" y="351802"/>
          <a:ext cx="410684" cy="23185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7,4</a:t>
          </a:r>
        </a:p>
      </cdr:txBody>
    </cdr:sp>
  </cdr:relSizeAnchor>
  <cdr:relSizeAnchor xmlns:cdr="http://schemas.openxmlformats.org/drawingml/2006/chartDrawing">
    <cdr:from>
      <cdr:x>0.15783</cdr:x>
      <cdr:y>0.26203</cdr:y>
    </cdr:from>
    <cdr:to>
      <cdr:x>0.23544</cdr:x>
      <cdr:y>0.35947</cdr:y>
    </cdr:to>
    <cdr:sp macro="" textlink="">
      <cdr:nvSpPr>
        <cdr:cNvPr id="29" name="TextBox 1"/>
        <cdr:cNvSpPr txBox="1"/>
      </cdr:nvSpPr>
      <cdr:spPr>
        <a:xfrm xmlns:a="http://schemas.openxmlformats.org/drawingml/2006/main">
          <a:off x="795546" y="701998"/>
          <a:ext cx="391227" cy="26103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7,0</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43A80-4646-4ABA-954B-0F4C86DDF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3477</Words>
  <Characters>19822</Characters>
  <Application>Microsoft Office Word</Application>
  <DocSecurity>0</DocSecurity>
  <Lines>165</Lines>
  <Paragraphs>46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Growth and Production Response of Inpari WBC 13 Rice Variety to NPK Mutiara Fert</vt:lpstr>
      <vt:lpstr>Muhamad Roihan1), Dewi Meidalima 2), Nova Tri Buyana 3)</vt:lpstr>
      <vt:lpstr>1) Program Studi Agroteknologi, Fakultas Pertanian, Universitas Tridinanti</vt:lpstr>
      <vt:lpstr>*)Penulis Korespondensi: muhamadroihan95@gmail.com</vt:lpstr>
      <vt:lpstr>**)dewimeidalima1969@gmail.com</vt:lpstr>
      <vt:lpstr>ABSTRACT</vt:lpstr>
      <vt:lpstr>PENDAHULUAN</vt:lpstr>
      <vt:lpstr/>
      <vt:lpstr>        Berat Gabah per Pot (g) Varietas Inpari WBC 13</vt:lpstr>
      <vt:lpstr>        Berat Berangkasan Kering per Pot (g) Varietas Inpari WBC 13 </vt:lpstr>
      <vt:lpstr>        Kadar Klorofil Varietas Inpari WBC 13</vt:lpstr>
      <vt:lpstr>        pH Tanah Varietas Inpari WBC 13</vt:lpstr>
      <vt:lpstr>    Pembahasan</vt:lpstr>
      <vt:lpstr/>
      <vt:lpstr>KESIMPULAN</vt:lpstr>
    </vt:vector>
  </TitlesOfParts>
  <Company>HP</Company>
  <LinksUpToDate>false</LinksUpToDate>
  <CharactersWithSpaces>23253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cp:lastPrinted>2026-03-09T10:33:00Z</cp:lastPrinted>
  <dcterms:created xsi:type="dcterms:W3CDTF">2026-04-21T05:26:00Z</dcterms:created>
  <dcterms:modified xsi:type="dcterms:W3CDTF">2026-04-21T08:16:00Z</dcterms:modified>
</cp:coreProperties>
</file>