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37" w:lineRule="auto" w:before="81"/>
        <w:ind w:left="611" w:right="606"/>
        <w:jc w:val="center"/>
      </w:pPr>
      <w:r>
        <w:rPr/>
        <w:t>ANALISIS</w:t>
      </w:r>
      <w:r>
        <w:rPr>
          <w:spacing w:val="-8"/>
        </w:rPr>
        <w:t> </w:t>
      </w:r>
      <w:r>
        <w:rPr/>
        <w:t>PENDAPATAN</w:t>
      </w:r>
      <w:r>
        <w:rPr>
          <w:spacing w:val="-4"/>
        </w:rPr>
        <w:t> </w:t>
      </w:r>
      <w:r>
        <w:rPr/>
        <w:t>USAHATANI</w:t>
      </w:r>
      <w:r>
        <w:rPr>
          <w:spacing w:val="-3"/>
        </w:rPr>
        <w:t> </w:t>
      </w:r>
      <w:r>
        <w:rPr/>
        <w:t>KARET</w:t>
      </w:r>
      <w:r>
        <w:rPr>
          <w:spacing w:val="-6"/>
        </w:rPr>
        <w:t> </w:t>
      </w:r>
      <w:r>
        <w:rPr/>
        <w:t>(</w:t>
      </w:r>
      <w:r>
        <w:rPr>
          <w:i/>
        </w:rPr>
        <w:t>Hevea</w:t>
      </w:r>
      <w:r>
        <w:rPr>
          <w:i/>
          <w:spacing w:val="-7"/>
        </w:rPr>
        <w:t> </w:t>
      </w:r>
      <w:r>
        <w:rPr>
          <w:i/>
        </w:rPr>
        <w:t>brasiliensis</w:t>
      </w:r>
      <w:r>
        <w:rPr/>
        <w:t>)</w:t>
      </w:r>
      <w:r>
        <w:rPr>
          <w:spacing w:val="-7"/>
        </w:rPr>
        <w:t> </w:t>
      </w:r>
      <w:r>
        <w:rPr/>
        <w:t>DI</w:t>
      </w:r>
      <w:r>
        <w:rPr>
          <w:spacing w:val="-5"/>
        </w:rPr>
        <w:t> </w:t>
      </w:r>
      <w:r>
        <w:rPr/>
        <w:t>DESA KERTAYU KECAMATAN SUNGAI KERUH KABUPATEN MUSI BANYUASIN</w:t>
      </w:r>
    </w:p>
    <w:p>
      <w:pPr>
        <w:pStyle w:val="BodyText"/>
        <w:spacing w:before="231"/>
        <w:rPr>
          <w:rFonts w:ascii="Arial"/>
          <w:b/>
        </w:rPr>
      </w:pPr>
    </w:p>
    <w:p>
      <w:pPr>
        <w:spacing w:before="0"/>
        <w:ind w:left="142" w:right="154" w:firstLine="0"/>
        <w:jc w:val="center"/>
        <w:rPr>
          <w:rFonts w:ascii="Arial"/>
          <w:b/>
          <w:position w:val="7"/>
          <w:sz w:val="14"/>
        </w:rPr>
      </w:pPr>
      <w:r>
        <w:rPr>
          <w:rFonts w:ascii="Arial"/>
          <w:b/>
          <w:position w:val="7"/>
          <w:sz w:val="14"/>
        </w:rPr>
        <mc:AlternateContent>
          <mc:Choice Requires="wps">
            <w:drawing>
              <wp:anchor distT="0" distB="0" distL="0" distR="0" allowOverlap="1" layoutInCell="1" locked="0" behindDoc="0" simplePos="0" relativeHeight="15728640">
                <wp:simplePos x="0" y="0"/>
                <wp:positionH relativeFrom="page">
                  <wp:posOffset>1802764</wp:posOffset>
                </wp:positionH>
                <wp:positionV relativeFrom="paragraph">
                  <wp:posOffset>153409</wp:posOffset>
                </wp:positionV>
                <wp:extent cx="3954779"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954779" cy="1270"/>
                        </a:xfrm>
                        <a:custGeom>
                          <a:avLst/>
                          <a:gdLst/>
                          <a:ahLst/>
                          <a:cxnLst/>
                          <a:rect l="l" t="t" r="r" b="b"/>
                          <a:pathLst>
                            <a:path w="3954779" h="0">
                              <a:moveTo>
                                <a:pt x="0" y="0"/>
                              </a:moveTo>
                              <a:lnTo>
                                <a:pt x="3954780"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41.949997pt,12.079493pt" to="453.349997pt,12.079493pt" stroked="true" strokeweight="1.2pt" strokecolor="#000000">
                <v:stroke dashstyle="solid"/>
                <w10:wrap type="none"/>
              </v:line>
            </w:pict>
          </mc:Fallback>
        </mc:AlternateContent>
      </w:r>
      <w:r>
        <w:rPr>
          <w:rFonts w:ascii="Arial"/>
          <w:b/>
          <w:sz w:val="22"/>
        </w:rPr>
        <w:t>Poppy</w:t>
      </w:r>
      <w:r>
        <w:rPr>
          <w:rFonts w:ascii="Arial"/>
          <w:b/>
          <w:spacing w:val="-9"/>
          <w:sz w:val="22"/>
        </w:rPr>
        <w:t> </w:t>
      </w:r>
      <w:r>
        <w:rPr>
          <w:rFonts w:ascii="Arial"/>
          <w:b/>
          <w:sz w:val="22"/>
        </w:rPr>
        <w:t>Markuri</w:t>
      </w:r>
      <w:r>
        <w:rPr>
          <w:rFonts w:ascii="Arial"/>
          <w:b/>
          <w:position w:val="7"/>
          <w:sz w:val="14"/>
        </w:rPr>
        <w:t>1</w:t>
      </w:r>
      <w:r>
        <w:rPr>
          <w:rFonts w:ascii="Arial"/>
          <w:b/>
          <w:sz w:val="22"/>
        </w:rPr>
        <w:t>,Gusti</w:t>
      </w:r>
      <w:r>
        <w:rPr>
          <w:rFonts w:ascii="Arial"/>
          <w:b/>
          <w:spacing w:val="-9"/>
          <w:sz w:val="22"/>
        </w:rPr>
        <w:t> </w:t>
      </w:r>
      <w:r>
        <w:rPr>
          <w:rFonts w:ascii="Arial"/>
          <w:b/>
          <w:sz w:val="22"/>
        </w:rPr>
        <w:t>Fitriyana</w:t>
      </w:r>
      <w:r>
        <w:rPr>
          <w:rFonts w:ascii="Arial"/>
          <w:b/>
          <w:position w:val="7"/>
          <w:sz w:val="14"/>
        </w:rPr>
        <w:t>2</w:t>
      </w:r>
      <w:r>
        <w:rPr>
          <w:rFonts w:ascii="Arial"/>
          <w:b/>
          <w:sz w:val="22"/>
        </w:rPr>
        <w:t>,Sri</w:t>
      </w:r>
      <w:r>
        <w:rPr>
          <w:rFonts w:ascii="Arial"/>
          <w:b/>
          <w:spacing w:val="-9"/>
          <w:sz w:val="22"/>
        </w:rPr>
        <w:t> </w:t>
      </w:r>
      <w:r>
        <w:rPr>
          <w:rFonts w:ascii="Arial"/>
          <w:b/>
          <w:sz w:val="22"/>
        </w:rPr>
        <w:t>Rahayu</w:t>
      </w:r>
      <w:r>
        <w:rPr>
          <w:rFonts w:ascii="Arial"/>
          <w:b/>
          <w:spacing w:val="-6"/>
          <w:sz w:val="22"/>
        </w:rPr>
        <w:t> </w:t>
      </w:r>
      <w:r>
        <w:rPr>
          <w:rFonts w:ascii="Arial"/>
          <w:b/>
          <w:sz w:val="22"/>
        </w:rPr>
        <w:t>Endang</w:t>
      </w:r>
      <w:r>
        <w:rPr>
          <w:rFonts w:ascii="Arial"/>
          <w:b/>
          <w:spacing w:val="-10"/>
          <w:sz w:val="22"/>
        </w:rPr>
        <w:t> </w:t>
      </w:r>
      <w:r>
        <w:rPr>
          <w:rFonts w:ascii="Arial"/>
          <w:b/>
          <w:spacing w:val="-2"/>
          <w:sz w:val="22"/>
        </w:rPr>
        <w:t>Lestari</w:t>
      </w:r>
      <w:r>
        <w:rPr>
          <w:rFonts w:ascii="Arial"/>
          <w:b/>
          <w:spacing w:val="-2"/>
          <w:position w:val="7"/>
          <w:sz w:val="14"/>
        </w:rPr>
        <w:t>3</w:t>
      </w:r>
    </w:p>
    <w:p>
      <w:pPr>
        <w:spacing w:before="3"/>
        <w:ind w:left="2845" w:right="2855" w:firstLine="2"/>
        <w:jc w:val="center"/>
        <w:rPr>
          <w:sz w:val="18"/>
        </w:rPr>
      </w:pPr>
      <w:r>
        <w:rPr>
          <w:sz w:val="18"/>
        </w:rPr>
        <w:t>Program Studi Agribisnis, Fakultas Pertanian Universitas</w:t>
      </w:r>
      <w:r>
        <w:rPr>
          <w:spacing w:val="-9"/>
          <w:sz w:val="18"/>
        </w:rPr>
        <w:t> </w:t>
      </w:r>
      <w:r>
        <w:rPr>
          <w:sz w:val="18"/>
        </w:rPr>
        <w:t>Tridinanti,</w:t>
      </w:r>
      <w:r>
        <w:rPr>
          <w:spacing w:val="-10"/>
          <w:sz w:val="18"/>
        </w:rPr>
        <w:t> </w:t>
      </w:r>
      <w:r>
        <w:rPr>
          <w:sz w:val="18"/>
        </w:rPr>
        <w:t>Palembang,</w:t>
      </w:r>
      <w:r>
        <w:rPr>
          <w:spacing w:val="-10"/>
          <w:sz w:val="18"/>
        </w:rPr>
        <w:t> </w:t>
      </w:r>
      <w:r>
        <w:rPr>
          <w:sz w:val="18"/>
        </w:rPr>
        <w:t>Sumatera</w:t>
      </w:r>
      <w:r>
        <w:rPr>
          <w:spacing w:val="-10"/>
          <w:sz w:val="18"/>
        </w:rPr>
        <w:t> </w:t>
      </w:r>
      <w:r>
        <w:rPr>
          <w:sz w:val="18"/>
        </w:rPr>
        <w:t>Selatan</w:t>
      </w:r>
    </w:p>
    <w:p>
      <w:pPr>
        <w:spacing w:line="206" w:lineRule="exact" w:before="0"/>
        <w:ind w:left="405" w:right="606" w:firstLine="0"/>
        <w:jc w:val="center"/>
        <w:rPr>
          <w:sz w:val="18"/>
        </w:rPr>
      </w:pPr>
      <w:r>
        <w:rPr>
          <w:sz w:val="18"/>
        </w:rPr>
        <w:t>Email</w:t>
      </w:r>
      <w:r>
        <w:rPr>
          <w:spacing w:val="-3"/>
          <w:sz w:val="18"/>
        </w:rPr>
        <w:t> </w:t>
      </w:r>
      <w:r>
        <w:rPr>
          <w:sz w:val="18"/>
        </w:rPr>
        <w:t>:</w:t>
      </w:r>
      <w:r>
        <w:rPr>
          <w:spacing w:val="-3"/>
          <w:sz w:val="18"/>
        </w:rPr>
        <w:t> </w:t>
      </w:r>
      <w:hyperlink r:id="rId6">
        <w:r>
          <w:rPr>
            <w:spacing w:val="-2"/>
            <w:sz w:val="18"/>
          </w:rPr>
          <w:t>popymarkuri0607@gmail.com</w:t>
        </w:r>
      </w:hyperlink>
    </w:p>
    <w:p>
      <w:pPr>
        <w:pStyle w:val="BodyText"/>
        <w:rPr>
          <w:sz w:val="18"/>
        </w:rPr>
      </w:pPr>
    </w:p>
    <w:p>
      <w:pPr>
        <w:pStyle w:val="BodyText"/>
        <w:spacing w:before="95"/>
        <w:rPr>
          <w:sz w:val="18"/>
        </w:rPr>
      </w:pPr>
    </w:p>
    <w:p>
      <w:pPr>
        <w:spacing w:before="0"/>
        <w:ind w:left="-1" w:right="605" w:firstLine="0"/>
        <w:jc w:val="center"/>
        <w:rPr>
          <w:rFonts w:ascii="Arial"/>
          <w:b/>
          <w:i/>
          <w:sz w:val="22"/>
        </w:rPr>
      </w:pPr>
      <w:r>
        <w:rPr>
          <w:rFonts w:ascii="Arial"/>
          <w:b/>
          <w:i/>
          <w:spacing w:val="-2"/>
          <w:sz w:val="22"/>
        </w:rPr>
        <w:t>ABSTRAK</w:t>
      </w:r>
    </w:p>
    <w:p>
      <w:pPr>
        <w:pStyle w:val="BodyText"/>
        <w:spacing w:before="1"/>
        <w:rPr>
          <w:rFonts w:ascii="Arial"/>
          <w:b/>
          <w:i/>
          <w:sz w:val="22"/>
        </w:rPr>
      </w:pPr>
    </w:p>
    <w:p>
      <w:pPr>
        <w:spacing w:before="0"/>
        <w:ind w:left="140" w:right="155" w:firstLine="0"/>
        <w:jc w:val="both"/>
        <w:rPr>
          <w:rFonts w:ascii="Arial"/>
          <w:i/>
          <w:sz w:val="24"/>
        </w:rPr>
      </w:pPr>
      <w:r>
        <w:rPr>
          <w:rFonts w:ascii="Arial"/>
          <w:i/>
          <w:sz w:val="24"/>
        </w:rPr>
        <w:t>Penelitian ini bertujuan untuk menganalisis pendapatan usahatani karet di Desa Kertayu, Kecamatan Sungai Keruh. Data yang digunakan meliputi biaya produksi (tetap maupun variabel), penerimaan, serta pendapatan petani yang diperoleh dari kegiatan usahatani karet. Analisis dilakukan dengan menghitung biaya total, penerimaan total, dan pendapatan bersih. Metode penelitian yang digunakan adalah metode survei dengan pendekatan kuantitatif. Sampel ditentukan menggunakan rumus Slovin dengan tingkat kesalahan 15%, sehingga diperoleh 42 petani responden yang dipilih secara random sampling. Data primer diperoleh melalui observasi dan wawancara langsung menggunakan kuesioner, sedangkan data sekunder diperoleh dari BPS serta instansi terkait. Hasil penelitian menunjukkan bahwa usahatani karet di Desa Kertayu masih menjadi sumber utama pendapatan masyarakat, meskipun tingkat pendapatan yang diperoleh relatif rendah akibat fluktuasi harga karet dan tingginya biaya pemeliharaan. Hasil penelitian menunjukan bahwa dalam produksi karet diperoleh sebanyak 3.497 kg. Rata-rata penerimaan yang diterima petani sebesar Rp 31.757.343/petani/tahun dan rata- rata pendapatan Rp 27.989.199/petani/tahun, dengan jumlah pendapatan per hektar sebesar Rp 11.753.363/ha/tahun. Oleh karena itu, diperlukan peningkatan efisiensi dalam pengelolaan usahatani untuk meningkatkan pendapatan.</w:t>
      </w:r>
    </w:p>
    <w:p>
      <w:pPr>
        <w:spacing w:before="252"/>
        <w:ind w:left="140" w:right="0" w:firstLine="0"/>
        <w:jc w:val="both"/>
        <w:rPr>
          <w:rFonts w:ascii="Arial"/>
          <w:i/>
          <w:sz w:val="22"/>
        </w:rPr>
      </w:pPr>
      <w:r>
        <w:rPr>
          <w:rFonts w:ascii="Arial"/>
          <w:b/>
          <w:i/>
          <w:sz w:val="22"/>
        </w:rPr>
        <w:t>Kata</w:t>
      </w:r>
      <w:r>
        <w:rPr>
          <w:rFonts w:ascii="Arial"/>
          <w:b/>
          <w:i/>
          <w:spacing w:val="-7"/>
          <w:sz w:val="22"/>
        </w:rPr>
        <w:t> </w:t>
      </w:r>
      <w:r>
        <w:rPr>
          <w:rFonts w:ascii="Arial"/>
          <w:b/>
          <w:i/>
          <w:sz w:val="22"/>
        </w:rPr>
        <w:t>Kunci:</w:t>
      </w:r>
      <w:r>
        <w:rPr>
          <w:rFonts w:ascii="Arial"/>
          <w:b/>
          <w:i/>
          <w:spacing w:val="-6"/>
          <w:sz w:val="22"/>
        </w:rPr>
        <w:t> </w:t>
      </w:r>
      <w:r>
        <w:rPr>
          <w:rFonts w:ascii="Arial"/>
          <w:i/>
          <w:sz w:val="22"/>
        </w:rPr>
        <w:t>Pendapatan,</w:t>
      </w:r>
      <w:r>
        <w:rPr>
          <w:rFonts w:ascii="Arial"/>
          <w:i/>
          <w:spacing w:val="-7"/>
          <w:sz w:val="22"/>
        </w:rPr>
        <w:t> </w:t>
      </w:r>
      <w:r>
        <w:rPr>
          <w:rFonts w:ascii="Arial"/>
          <w:i/>
          <w:sz w:val="22"/>
        </w:rPr>
        <w:t>Karet</w:t>
      </w:r>
      <w:r>
        <w:rPr>
          <w:rFonts w:ascii="Arial"/>
          <w:i/>
          <w:spacing w:val="-6"/>
          <w:sz w:val="22"/>
        </w:rPr>
        <w:t> </w:t>
      </w:r>
      <w:r>
        <w:rPr>
          <w:rFonts w:ascii="Arial"/>
          <w:i/>
          <w:sz w:val="22"/>
        </w:rPr>
        <w:t>dan</w:t>
      </w:r>
      <w:r>
        <w:rPr>
          <w:rFonts w:ascii="Arial"/>
          <w:i/>
          <w:spacing w:val="-7"/>
          <w:sz w:val="22"/>
        </w:rPr>
        <w:t> </w:t>
      </w:r>
      <w:r>
        <w:rPr>
          <w:rFonts w:ascii="Arial"/>
          <w:i/>
          <w:sz w:val="22"/>
        </w:rPr>
        <w:t>Sungai</w:t>
      </w:r>
      <w:r>
        <w:rPr>
          <w:rFonts w:ascii="Arial"/>
          <w:i/>
          <w:spacing w:val="-4"/>
          <w:sz w:val="22"/>
        </w:rPr>
        <w:t> </w:t>
      </w:r>
      <w:r>
        <w:rPr>
          <w:rFonts w:ascii="Arial"/>
          <w:i/>
          <w:spacing w:val="-2"/>
          <w:sz w:val="22"/>
        </w:rPr>
        <w:t>Keruh</w:t>
      </w:r>
    </w:p>
    <w:p>
      <w:pPr>
        <w:pStyle w:val="BodyText"/>
        <w:spacing w:before="1"/>
        <w:rPr>
          <w:rFonts w:ascii="Arial"/>
          <w:i/>
          <w:sz w:val="22"/>
        </w:rPr>
      </w:pPr>
    </w:p>
    <w:p>
      <w:pPr>
        <w:spacing w:before="0"/>
        <w:ind w:left="-1" w:right="603" w:firstLine="0"/>
        <w:jc w:val="center"/>
        <w:rPr>
          <w:rFonts w:ascii="Arial"/>
          <w:b/>
          <w:i/>
          <w:sz w:val="22"/>
        </w:rPr>
      </w:pPr>
      <w:r>
        <w:rPr>
          <w:rFonts w:ascii="Arial"/>
          <w:b/>
          <w:i/>
          <w:spacing w:val="-2"/>
          <w:sz w:val="22"/>
        </w:rPr>
        <w:t>ABSTRACT</w:t>
      </w:r>
    </w:p>
    <w:p>
      <w:pPr>
        <w:spacing w:before="251"/>
        <w:ind w:left="140" w:right="139" w:firstLine="0"/>
        <w:jc w:val="both"/>
        <w:rPr>
          <w:rFonts w:ascii="Arial" w:hAnsi="Arial"/>
          <w:i/>
          <w:sz w:val="22"/>
        </w:rPr>
      </w:pPr>
      <w:r>
        <w:rPr>
          <w:rFonts w:ascii="Arial" w:hAnsi="Arial"/>
          <w:i/>
          <w:sz w:val="22"/>
        </w:rPr>
        <w:t>This study aims to analyze the income of rubber farming in Kertayu Village, Sungai Keruh District. The data used include production costs (both fixed and variable), revenue, and farmers’ income obtained from rubber farming activities. The analysis was carried out by calculating the total cost, total revenue,</w:t>
      </w:r>
      <w:r>
        <w:rPr>
          <w:rFonts w:ascii="Arial" w:hAnsi="Arial"/>
          <w:i/>
          <w:spacing w:val="-2"/>
          <w:sz w:val="22"/>
        </w:rPr>
        <w:t> </w:t>
      </w:r>
      <w:r>
        <w:rPr>
          <w:rFonts w:ascii="Arial" w:hAnsi="Arial"/>
          <w:i/>
          <w:sz w:val="22"/>
        </w:rPr>
        <w:t>and net income. The</w:t>
      </w:r>
      <w:r>
        <w:rPr>
          <w:rFonts w:ascii="Arial" w:hAnsi="Arial"/>
          <w:i/>
          <w:spacing w:val="-1"/>
          <w:sz w:val="22"/>
        </w:rPr>
        <w:t> </w:t>
      </w:r>
      <w:r>
        <w:rPr>
          <w:rFonts w:ascii="Arial" w:hAnsi="Arial"/>
          <w:i/>
          <w:sz w:val="22"/>
        </w:rPr>
        <w:t>research</w:t>
      </w:r>
      <w:r>
        <w:rPr>
          <w:rFonts w:ascii="Arial" w:hAnsi="Arial"/>
          <w:i/>
          <w:spacing w:val="-1"/>
          <w:sz w:val="22"/>
        </w:rPr>
        <w:t> </w:t>
      </w:r>
      <w:r>
        <w:rPr>
          <w:rFonts w:ascii="Arial" w:hAnsi="Arial"/>
          <w:i/>
          <w:sz w:val="22"/>
        </w:rPr>
        <w:t>method used</w:t>
      </w:r>
      <w:r>
        <w:rPr>
          <w:rFonts w:ascii="Arial" w:hAnsi="Arial"/>
          <w:i/>
          <w:spacing w:val="-1"/>
          <w:sz w:val="22"/>
        </w:rPr>
        <w:t> </w:t>
      </w:r>
      <w:r>
        <w:rPr>
          <w:rFonts w:ascii="Arial" w:hAnsi="Arial"/>
          <w:i/>
          <w:sz w:val="22"/>
        </w:rPr>
        <w:t>was a</w:t>
      </w:r>
      <w:r>
        <w:rPr>
          <w:rFonts w:ascii="Arial" w:hAnsi="Arial"/>
          <w:i/>
          <w:spacing w:val="-1"/>
          <w:sz w:val="22"/>
        </w:rPr>
        <w:t> </w:t>
      </w:r>
      <w:r>
        <w:rPr>
          <w:rFonts w:ascii="Arial" w:hAnsi="Arial"/>
          <w:i/>
          <w:sz w:val="22"/>
        </w:rPr>
        <w:t>survey method</w:t>
      </w:r>
      <w:r>
        <w:rPr>
          <w:rFonts w:ascii="Arial" w:hAnsi="Arial"/>
          <w:i/>
          <w:spacing w:val="-1"/>
          <w:sz w:val="22"/>
        </w:rPr>
        <w:t> </w:t>
      </w:r>
      <w:r>
        <w:rPr>
          <w:rFonts w:ascii="Arial" w:hAnsi="Arial"/>
          <w:i/>
          <w:sz w:val="22"/>
        </w:rPr>
        <w:t>with</w:t>
      </w:r>
      <w:r>
        <w:rPr>
          <w:rFonts w:ascii="Arial" w:hAnsi="Arial"/>
          <w:i/>
          <w:spacing w:val="-1"/>
          <w:sz w:val="22"/>
        </w:rPr>
        <w:t> </w:t>
      </w:r>
      <w:r>
        <w:rPr>
          <w:rFonts w:ascii="Arial" w:hAnsi="Arial"/>
          <w:i/>
          <w:sz w:val="22"/>
        </w:rPr>
        <w:t>a quantitative approach. The sample was determined using the Slovin formula with a 15% margin of error, resulting in 42 farmer respondents selected through random sampling. Primary data were obtained through observation and direct interviews using questionnaires, while secondary data were obtained from the Central Bureau of Statistics (BPS) and related institutions.</w:t>
      </w:r>
    </w:p>
    <w:p>
      <w:pPr>
        <w:spacing w:before="1"/>
        <w:ind w:left="140" w:right="137" w:firstLine="0"/>
        <w:jc w:val="both"/>
        <w:rPr>
          <w:rFonts w:ascii="Arial"/>
          <w:i/>
          <w:sz w:val="22"/>
        </w:rPr>
      </w:pPr>
      <w:r>
        <w:rPr>
          <w:rFonts w:ascii="Arial"/>
          <w:i/>
          <w:sz w:val="22"/>
        </w:rPr>
        <w:t>The results showed that rubber farming in Kertayu Village remains the main source of income for the community, although the income level is relatively low due to rubber price fluctuations and high maintenance costs. The study revealed that rubber production reached 3,497 kg. The average revenue received by farmers was IDR 31,757,343 per farmer per year, and the average income was IDR 27,989,199 per farmer per year, with an income per hectare of IDR 11,753,363 per hectare per year. Therefore, it is necessary to improve efficiency in farm management to increase </w:t>
      </w:r>
      <w:r>
        <w:rPr>
          <w:rFonts w:ascii="Arial"/>
          <w:i/>
          <w:spacing w:val="-2"/>
          <w:sz w:val="22"/>
        </w:rPr>
        <w:t>income.</w:t>
      </w:r>
    </w:p>
    <w:p>
      <w:pPr>
        <w:spacing w:before="140"/>
        <w:ind w:left="140" w:right="0" w:firstLine="0"/>
        <w:jc w:val="both"/>
        <w:rPr>
          <w:rFonts w:ascii="Arial"/>
          <w:i/>
          <w:sz w:val="22"/>
        </w:rPr>
      </w:pPr>
      <w:r>
        <w:rPr>
          <w:rFonts w:ascii="Arial"/>
          <w:b/>
          <w:i/>
          <w:sz w:val="22"/>
        </w:rPr>
        <w:t>Keywords:</w:t>
      </w:r>
      <w:r>
        <w:rPr>
          <w:rFonts w:ascii="Arial"/>
          <w:b/>
          <w:i/>
          <w:spacing w:val="-9"/>
          <w:sz w:val="22"/>
        </w:rPr>
        <w:t> </w:t>
      </w:r>
      <w:r>
        <w:rPr>
          <w:rFonts w:ascii="Arial"/>
          <w:i/>
          <w:sz w:val="22"/>
        </w:rPr>
        <w:t>Income,</w:t>
      </w:r>
      <w:r>
        <w:rPr>
          <w:rFonts w:ascii="Arial"/>
          <w:i/>
          <w:spacing w:val="-6"/>
          <w:sz w:val="22"/>
        </w:rPr>
        <w:t> </w:t>
      </w:r>
      <w:r>
        <w:rPr>
          <w:rFonts w:ascii="Arial"/>
          <w:i/>
          <w:sz w:val="22"/>
        </w:rPr>
        <w:t>Rubber,</w:t>
      </w:r>
      <w:r>
        <w:rPr>
          <w:rFonts w:ascii="Arial"/>
          <w:i/>
          <w:spacing w:val="-6"/>
          <w:sz w:val="22"/>
        </w:rPr>
        <w:t> </w:t>
      </w:r>
      <w:r>
        <w:rPr>
          <w:rFonts w:ascii="Arial"/>
          <w:i/>
          <w:sz w:val="22"/>
        </w:rPr>
        <w:t>and</w:t>
      </w:r>
      <w:r>
        <w:rPr>
          <w:rFonts w:ascii="Arial"/>
          <w:i/>
          <w:spacing w:val="-7"/>
          <w:sz w:val="22"/>
        </w:rPr>
        <w:t> </w:t>
      </w:r>
      <w:r>
        <w:rPr>
          <w:rFonts w:ascii="Arial"/>
          <w:i/>
          <w:sz w:val="22"/>
        </w:rPr>
        <w:t>Sungai</w:t>
      </w:r>
      <w:r>
        <w:rPr>
          <w:rFonts w:ascii="Arial"/>
          <w:i/>
          <w:spacing w:val="-5"/>
          <w:sz w:val="22"/>
        </w:rPr>
        <w:t> </w:t>
      </w:r>
      <w:r>
        <w:rPr>
          <w:rFonts w:ascii="Arial"/>
          <w:i/>
          <w:spacing w:val="-4"/>
          <w:sz w:val="22"/>
        </w:rPr>
        <w:t>Keruh</w:t>
      </w:r>
    </w:p>
    <w:p>
      <w:pPr>
        <w:spacing w:after="0"/>
        <w:jc w:val="both"/>
        <w:rPr>
          <w:rFonts w:ascii="Arial"/>
          <w:i/>
          <w:sz w:val="22"/>
        </w:rPr>
        <w:sectPr>
          <w:footerReference w:type="default" r:id="rId5"/>
          <w:type w:val="continuous"/>
          <w:pgSz w:w="11920" w:h="16850"/>
          <w:pgMar w:header="0" w:footer="670" w:top="1040" w:bottom="860" w:left="992" w:right="992"/>
          <w:pgNumType w:start="1"/>
        </w:sectPr>
      </w:pPr>
    </w:p>
    <w:p>
      <w:pPr>
        <w:spacing w:before="64"/>
        <w:ind w:left="138" w:right="0" w:firstLine="0"/>
        <w:jc w:val="center"/>
        <w:rPr>
          <w:rFonts w:ascii="Arial"/>
          <w:b/>
          <w:sz w:val="22"/>
        </w:rPr>
      </w:pPr>
      <w:bookmarkStart w:name="PENDAHULUAN" w:id="1"/>
      <w:bookmarkEnd w:id="1"/>
      <w:r>
        <w:rPr/>
      </w:r>
      <w:r>
        <w:rPr>
          <w:rFonts w:ascii="Arial"/>
          <w:b/>
          <w:spacing w:val="-2"/>
          <w:sz w:val="22"/>
        </w:rPr>
        <w:t>PENDAHULUAN</w:t>
      </w:r>
    </w:p>
    <w:p>
      <w:pPr>
        <w:pStyle w:val="ListParagraph"/>
        <w:numPr>
          <w:ilvl w:val="0"/>
          <w:numId w:val="1"/>
        </w:numPr>
        <w:tabs>
          <w:tab w:pos="709" w:val="left" w:leader="none"/>
        </w:tabs>
        <w:spacing w:line="240" w:lineRule="auto" w:before="1" w:after="0"/>
        <w:ind w:left="709" w:right="0" w:hanging="427"/>
        <w:jc w:val="left"/>
        <w:rPr>
          <w:rFonts w:ascii="Arial"/>
          <w:b/>
          <w:sz w:val="22"/>
        </w:rPr>
      </w:pPr>
      <w:bookmarkStart w:name="A.Latar Belakang" w:id="2"/>
      <w:bookmarkEnd w:id="2"/>
      <w:r>
        <w:rPr>
          <w:rFonts w:ascii="Arial"/>
          <w:b/>
          <w:sz w:val="22"/>
        </w:rPr>
        <w:t>L</w:t>
      </w:r>
      <w:r>
        <w:rPr>
          <w:rFonts w:ascii="Arial"/>
          <w:b/>
          <w:sz w:val="22"/>
        </w:rPr>
        <w:t>atar</w:t>
      </w:r>
      <w:r>
        <w:rPr>
          <w:rFonts w:ascii="Arial"/>
          <w:b/>
          <w:spacing w:val="-7"/>
          <w:sz w:val="22"/>
        </w:rPr>
        <w:t> </w:t>
      </w:r>
      <w:r>
        <w:rPr>
          <w:rFonts w:ascii="Arial"/>
          <w:b/>
          <w:spacing w:val="-2"/>
          <w:sz w:val="22"/>
        </w:rPr>
        <w:t>Belakang</w:t>
      </w:r>
    </w:p>
    <w:p>
      <w:pPr>
        <w:pStyle w:val="BodyText"/>
        <w:spacing w:before="254"/>
        <w:ind w:left="140" w:right="138" w:firstLine="852"/>
        <w:jc w:val="both"/>
      </w:pPr>
      <w:r>
        <w:rPr/>
        <w:t>Salah satu tanaman perkebunan yang memiliki kontribusi besar dan penting untuk dikembangkan di Indonesia ialah karet</w:t>
      </w:r>
      <w:r>
        <w:rPr>
          <w:sz w:val="22"/>
        </w:rPr>
        <w:t>. </w:t>
      </w:r>
      <w:r>
        <w:rPr/>
        <w:t>Karet (</w:t>
      </w:r>
      <w:r>
        <w:rPr>
          <w:rFonts w:ascii="Arial"/>
          <w:i/>
        </w:rPr>
        <w:t>Hevea brasiliensis</w:t>
      </w:r>
      <w:r>
        <w:rPr/>
        <w:t>) masih menjadi salah satu bahan baku pertanian terpenting di Indonesia dan dunia. Dalam waktu kurang dari satu dekade, karet mentah mengalami pertumbuhan yang begitu pesat. Bahkan Indonesia pernah mendominasi produksi karet dunia, melampaui negara-negara lain dan negara asalnya, daratan Amerika Serikat. Peningkatan produk karet besar akan berdampak pada peningkatan perekonomian lokal atau regional berbagai provinsi di Indonesia. Banyak dari perkebunan karet besar dan perkebunan karet kecil dioperasikan oleh pemerintah swasta.</w:t>
      </w:r>
    </w:p>
    <w:p>
      <w:pPr>
        <w:pStyle w:val="BodyText"/>
        <w:ind w:left="140" w:right="138" w:firstLine="852"/>
        <w:jc w:val="both"/>
      </w:pPr>
      <w:r>
        <w:rPr/>
        <w:t>Perkebunan karet skala kecil pada umumnya dikelola dengan kurang baik dan dibiarkan tumbuh apa adanya. Di antara sekian banyak provinsi di Indonesia, Sumatera Selatan, khususnya Kabupaten Musi Banyuasin, merupakan daerah yang unggul di sektor perkebunan, yakni hasil perkebunan karet. Perkebunan karet mewakili dimensi ekonomi yang besar, terutama bagi perekonomian pedesaan. kontribusi pertanian terhadap pembangunan ekonomi yaitu pertanian sebagai penyedia lapangan kerja, kontribusi terhadap pendapatan, kontribusi terhadap penyediaan pangan, pertanian sebagai penyedia bahan baku dan</w:t>
      </w:r>
      <w:r>
        <w:rPr>
          <w:spacing w:val="40"/>
        </w:rPr>
        <w:t> </w:t>
      </w:r>
      <w:r>
        <w:rPr/>
        <w:t>kontribusi dalam bentuk modal.</w:t>
      </w:r>
    </w:p>
    <w:p>
      <w:pPr>
        <w:pStyle w:val="BodyText"/>
        <w:ind w:left="140" w:right="141" w:firstLine="852"/>
        <w:jc w:val="both"/>
      </w:pPr>
      <w:r>
        <w:rPr/>
        <w:t>Sebagai gambaran dapat dilihat luas lahan (Ha), produksi (Ton), dan produktivitas (Ton/Ha) tanaman karet menurut Kabupaten yang ada di Sumatera Selatan tahun 2024 pada Tabel 1.</w:t>
      </w:r>
    </w:p>
    <w:p>
      <w:pPr>
        <w:pStyle w:val="Heading1"/>
        <w:spacing w:before="240"/>
        <w:ind w:left="1100" w:hanging="960"/>
      </w:pPr>
      <w:r>
        <w:rPr/>
        <w:t>Tabel 1. Luas Lahan dan Produksi Tanaman Karet menurut Kabupaten/Kota dalam</w:t>
      </w:r>
      <w:r>
        <w:rPr>
          <w:spacing w:val="40"/>
        </w:rPr>
        <w:t> </w:t>
      </w:r>
      <w:r>
        <w:rPr/>
        <w:t>Provinsi Sumatera Selatan</w:t>
      </w:r>
    </w:p>
    <w:p>
      <w:pPr>
        <w:pStyle w:val="BodyText"/>
        <w:spacing w:before="6"/>
        <w:rPr>
          <w:rFonts w:ascii="Arial"/>
          <w:b/>
          <w:sz w:val="12"/>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6"/>
        <w:gridCol w:w="3173"/>
        <w:gridCol w:w="2984"/>
      </w:tblGrid>
      <w:tr>
        <w:trPr>
          <w:trHeight w:val="234" w:hRule="atLeast"/>
        </w:trPr>
        <w:tc>
          <w:tcPr>
            <w:tcW w:w="3706" w:type="dxa"/>
            <w:tcBorders>
              <w:top w:val="single" w:sz="4" w:space="0" w:color="000000"/>
            </w:tcBorders>
          </w:tcPr>
          <w:p>
            <w:pPr>
              <w:pStyle w:val="TableParagraph"/>
              <w:spacing w:line="213" w:lineRule="exact" w:before="1"/>
              <w:ind w:left="107"/>
              <w:rPr>
                <w:rFonts w:ascii="Arial"/>
                <w:b/>
                <w:sz w:val="20"/>
              </w:rPr>
            </w:pPr>
            <w:r>
              <w:rPr>
                <w:rFonts w:ascii="Arial"/>
                <w:b/>
                <w:spacing w:val="-2"/>
                <w:sz w:val="20"/>
              </w:rPr>
              <w:t>Kabupaten/Kota</w:t>
            </w:r>
          </w:p>
        </w:tc>
        <w:tc>
          <w:tcPr>
            <w:tcW w:w="3173" w:type="dxa"/>
            <w:tcBorders>
              <w:top w:val="single" w:sz="4" w:space="0" w:color="000000"/>
            </w:tcBorders>
          </w:tcPr>
          <w:p>
            <w:pPr>
              <w:pStyle w:val="TableParagraph"/>
              <w:spacing w:line="213" w:lineRule="exact" w:before="1"/>
              <w:ind w:left="160" w:right="3"/>
              <w:jc w:val="center"/>
              <w:rPr>
                <w:rFonts w:ascii="Arial"/>
                <w:b/>
                <w:sz w:val="20"/>
              </w:rPr>
            </w:pPr>
            <w:r>
              <w:rPr>
                <w:rFonts w:ascii="Arial"/>
                <w:b/>
                <w:sz w:val="20"/>
              </w:rPr>
              <w:t>Luas</w:t>
            </w:r>
            <w:r>
              <w:rPr>
                <w:rFonts w:ascii="Arial"/>
                <w:b/>
                <w:spacing w:val="-5"/>
                <w:sz w:val="20"/>
              </w:rPr>
              <w:t> </w:t>
            </w:r>
            <w:r>
              <w:rPr>
                <w:rFonts w:ascii="Arial"/>
                <w:b/>
                <w:spacing w:val="-2"/>
                <w:sz w:val="20"/>
              </w:rPr>
              <w:t>Lahan</w:t>
            </w:r>
          </w:p>
        </w:tc>
        <w:tc>
          <w:tcPr>
            <w:tcW w:w="2984" w:type="dxa"/>
            <w:tcBorders>
              <w:top w:val="single" w:sz="4" w:space="0" w:color="000000"/>
            </w:tcBorders>
          </w:tcPr>
          <w:p>
            <w:pPr>
              <w:pStyle w:val="TableParagraph"/>
              <w:spacing w:line="213" w:lineRule="exact" w:before="1"/>
              <w:ind w:right="186"/>
              <w:jc w:val="center"/>
              <w:rPr>
                <w:rFonts w:ascii="Arial"/>
                <w:b/>
                <w:sz w:val="20"/>
              </w:rPr>
            </w:pPr>
            <w:r>
              <w:rPr>
                <w:rFonts w:ascii="Arial"/>
                <w:b/>
                <w:spacing w:val="-2"/>
                <w:sz w:val="20"/>
              </w:rPr>
              <w:t>Produksi</w:t>
            </w:r>
          </w:p>
        </w:tc>
      </w:tr>
      <w:tr>
        <w:trPr>
          <w:trHeight w:val="225" w:hRule="atLeast"/>
        </w:trPr>
        <w:tc>
          <w:tcPr>
            <w:tcW w:w="3706" w:type="dxa"/>
            <w:tcBorders>
              <w:bottom w:val="single" w:sz="4" w:space="0" w:color="000000"/>
            </w:tcBorders>
          </w:tcPr>
          <w:p>
            <w:pPr>
              <w:pStyle w:val="TableParagraph"/>
              <w:spacing w:line="240" w:lineRule="auto"/>
              <w:rPr>
                <w:rFonts w:ascii="Times New Roman"/>
                <w:sz w:val="16"/>
              </w:rPr>
            </w:pPr>
          </w:p>
        </w:tc>
        <w:tc>
          <w:tcPr>
            <w:tcW w:w="3173" w:type="dxa"/>
            <w:tcBorders>
              <w:bottom w:val="single" w:sz="4" w:space="0" w:color="000000"/>
            </w:tcBorders>
          </w:tcPr>
          <w:p>
            <w:pPr>
              <w:pStyle w:val="TableParagraph"/>
              <w:spacing w:line="206" w:lineRule="exact"/>
              <w:ind w:left="160" w:right="1"/>
              <w:jc w:val="center"/>
              <w:rPr>
                <w:rFonts w:ascii="Arial"/>
                <w:b/>
                <w:sz w:val="20"/>
              </w:rPr>
            </w:pPr>
            <w:r>
              <w:rPr>
                <w:rFonts w:ascii="Arial"/>
                <w:b/>
                <w:spacing w:val="-4"/>
                <w:sz w:val="20"/>
              </w:rPr>
              <w:t>(Ha)</w:t>
            </w:r>
          </w:p>
        </w:tc>
        <w:tc>
          <w:tcPr>
            <w:tcW w:w="2984" w:type="dxa"/>
            <w:tcBorders>
              <w:bottom w:val="single" w:sz="4" w:space="0" w:color="000000"/>
            </w:tcBorders>
          </w:tcPr>
          <w:p>
            <w:pPr>
              <w:pStyle w:val="TableParagraph"/>
              <w:spacing w:line="206" w:lineRule="exact"/>
              <w:ind w:left="1" w:right="186"/>
              <w:jc w:val="center"/>
              <w:rPr>
                <w:rFonts w:ascii="Arial"/>
                <w:b/>
                <w:sz w:val="20"/>
              </w:rPr>
            </w:pPr>
            <w:r>
              <w:rPr>
                <w:rFonts w:ascii="Arial"/>
                <w:b/>
                <w:spacing w:val="-2"/>
                <w:sz w:val="20"/>
              </w:rPr>
              <w:t>(Ton)</w:t>
            </w:r>
          </w:p>
        </w:tc>
      </w:tr>
      <w:tr>
        <w:trPr>
          <w:trHeight w:val="233" w:hRule="atLeast"/>
        </w:trPr>
        <w:tc>
          <w:tcPr>
            <w:tcW w:w="3706" w:type="dxa"/>
            <w:tcBorders>
              <w:top w:val="single" w:sz="4" w:space="0" w:color="000000"/>
            </w:tcBorders>
          </w:tcPr>
          <w:p>
            <w:pPr>
              <w:pStyle w:val="TableParagraph"/>
              <w:spacing w:line="213" w:lineRule="exact"/>
              <w:ind w:left="107"/>
              <w:rPr>
                <w:rFonts w:ascii="Arial"/>
                <w:b/>
                <w:sz w:val="20"/>
              </w:rPr>
            </w:pPr>
            <w:r>
              <w:rPr>
                <w:rFonts w:ascii="Arial"/>
                <w:b/>
                <w:sz w:val="20"/>
              </w:rPr>
              <w:t>Musi</w:t>
            </w:r>
            <w:r>
              <w:rPr>
                <w:rFonts w:ascii="Arial"/>
                <w:b/>
                <w:spacing w:val="-5"/>
                <w:sz w:val="20"/>
              </w:rPr>
              <w:t> </w:t>
            </w:r>
            <w:r>
              <w:rPr>
                <w:rFonts w:ascii="Arial"/>
                <w:b/>
                <w:spacing w:val="-2"/>
                <w:sz w:val="20"/>
              </w:rPr>
              <w:t>Banyuasin</w:t>
            </w:r>
          </w:p>
        </w:tc>
        <w:tc>
          <w:tcPr>
            <w:tcW w:w="3173" w:type="dxa"/>
            <w:tcBorders>
              <w:top w:val="single" w:sz="4" w:space="0" w:color="000000"/>
            </w:tcBorders>
          </w:tcPr>
          <w:p>
            <w:pPr>
              <w:pStyle w:val="TableParagraph"/>
              <w:spacing w:line="213" w:lineRule="exact"/>
              <w:ind w:left="160" w:right="4"/>
              <w:jc w:val="center"/>
              <w:rPr>
                <w:rFonts w:ascii="Arial"/>
                <w:b/>
                <w:sz w:val="20"/>
              </w:rPr>
            </w:pPr>
            <w:r>
              <w:rPr>
                <w:rFonts w:ascii="Arial"/>
                <w:b/>
                <w:spacing w:val="-2"/>
                <w:sz w:val="20"/>
              </w:rPr>
              <w:t>208.212</w:t>
            </w:r>
          </w:p>
        </w:tc>
        <w:tc>
          <w:tcPr>
            <w:tcW w:w="2984" w:type="dxa"/>
            <w:tcBorders>
              <w:top w:val="single" w:sz="4" w:space="0" w:color="000000"/>
            </w:tcBorders>
          </w:tcPr>
          <w:p>
            <w:pPr>
              <w:pStyle w:val="TableParagraph"/>
              <w:spacing w:line="213" w:lineRule="exact"/>
              <w:ind w:right="186"/>
              <w:jc w:val="center"/>
              <w:rPr>
                <w:rFonts w:ascii="Arial"/>
                <w:b/>
                <w:sz w:val="20"/>
              </w:rPr>
            </w:pPr>
            <w:r>
              <w:rPr>
                <w:rFonts w:ascii="Arial"/>
                <w:b/>
                <w:spacing w:val="-2"/>
                <w:sz w:val="20"/>
              </w:rPr>
              <w:t>218.593</w:t>
            </w:r>
          </w:p>
        </w:tc>
      </w:tr>
      <w:tr>
        <w:trPr>
          <w:trHeight w:val="230" w:hRule="atLeast"/>
        </w:trPr>
        <w:tc>
          <w:tcPr>
            <w:tcW w:w="3706" w:type="dxa"/>
          </w:tcPr>
          <w:p>
            <w:pPr>
              <w:pStyle w:val="TableParagraph"/>
              <w:ind w:left="107"/>
              <w:rPr>
                <w:sz w:val="20"/>
              </w:rPr>
            </w:pPr>
            <w:r>
              <w:rPr>
                <w:sz w:val="20"/>
              </w:rPr>
              <w:t>Ogan</w:t>
            </w:r>
            <w:r>
              <w:rPr>
                <w:spacing w:val="-8"/>
                <w:sz w:val="20"/>
              </w:rPr>
              <w:t> </w:t>
            </w:r>
            <w:r>
              <w:rPr>
                <w:sz w:val="20"/>
              </w:rPr>
              <w:t>komering</w:t>
            </w:r>
            <w:r>
              <w:rPr>
                <w:spacing w:val="-7"/>
                <w:sz w:val="20"/>
              </w:rPr>
              <w:t> </w:t>
            </w:r>
            <w:r>
              <w:rPr>
                <w:spacing w:val="-5"/>
                <w:sz w:val="20"/>
              </w:rPr>
              <w:t>Ulu</w:t>
            </w:r>
          </w:p>
        </w:tc>
        <w:tc>
          <w:tcPr>
            <w:tcW w:w="3173" w:type="dxa"/>
          </w:tcPr>
          <w:p>
            <w:pPr>
              <w:pStyle w:val="TableParagraph"/>
              <w:ind w:left="160"/>
              <w:jc w:val="center"/>
              <w:rPr>
                <w:sz w:val="20"/>
              </w:rPr>
            </w:pPr>
            <w:r>
              <w:rPr>
                <w:spacing w:val="-2"/>
                <w:sz w:val="20"/>
              </w:rPr>
              <w:t>75.271</w:t>
            </w:r>
          </w:p>
        </w:tc>
        <w:tc>
          <w:tcPr>
            <w:tcW w:w="2984" w:type="dxa"/>
          </w:tcPr>
          <w:p>
            <w:pPr>
              <w:pStyle w:val="TableParagraph"/>
              <w:ind w:right="186"/>
              <w:jc w:val="center"/>
              <w:rPr>
                <w:sz w:val="20"/>
              </w:rPr>
            </w:pPr>
            <w:r>
              <w:rPr>
                <w:spacing w:val="-2"/>
                <w:sz w:val="20"/>
              </w:rPr>
              <w:t>72.041</w:t>
            </w:r>
          </w:p>
        </w:tc>
      </w:tr>
      <w:tr>
        <w:trPr>
          <w:trHeight w:val="230" w:hRule="atLeast"/>
        </w:trPr>
        <w:tc>
          <w:tcPr>
            <w:tcW w:w="3706" w:type="dxa"/>
          </w:tcPr>
          <w:p>
            <w:pPr>
              <w:pStyle w:val="TableParagraph"/>
              <w:ind w:left="107"/>
              <w:rPr>
                <w:sz w:val="20"/>
              </w:rPr>
            </w:pPr>
            <w:r>
              <w:rPr>
                <w:sz w:val="20"/>
              </w:rPr>
              <w:t>Ogan</w:t>
            </w:r>
            <w:r>
              <w:rPr>
                <w:spacing w:val="-8"/>
                <w:sz w:val="20"/>
              </w:rPr>
              <w:t> </w:t>
            </w:r>
            <w:r>
              <w:rPr>
                <w:sz w:val="20"/>
              </w:rPr>
              <w:t>Komering</w:t>
            </w:r>
            <w:r>
              <w:rPr>
                <w:spacing w:val="-7"/>
                <w:sz w:val="20"/>
              </w:rPr>
              <w:t> </w:t>
            </w:r>
            <w:r>
              <w:rPr>
                <w:spacing w:val="-4"/>
                <w:sz w:val="20"/>
              </w:rPr>
              <w:t>Ilir</w:t>
            </w:r>
          </w:p>
        </w:tc>
        <w:tc>
          <w:tcPr>
            <w:tcW w:w="3173" w:type="dxa"/>
          </w:tcPr>
          <w:p>
            <w:pPr>
              <w:pStyle w:val="TableParagraph"/>
              <w:ind w:left="160" w:right="4"/>
              <w:jc w:val="center"/>
              <w:rPr>
                <w:sz w:val="20"/>
              </w:rPr>
            </w:pPr>
            <w:r>
              <w:rPr>
                <w:spacing w:val="-2"/>
                <w:sz w:val="20"/>
              </w:rPr>
              <w:t>158.572</w:t>
            </w:r>
          </w:p>
        </w:tc>
        <w:tc>
          <w:tcPr>
            <w:tcW w:w="2984" w:type="dxa"/>
          </w:tcPr>
          <w:p>
            <w:pPr>
              <w:pStyle w:val="TableParagraph"/>
              <w:ind w:right="186"/>
              <w:jc w:val="center"/>
              <w:rPr>
                <w:sz w:val="20"/>
              </w:rPr>
            </w:pPr>
            <w:r>
              <w:rPr>
                <w:spacing w:val="-2"/>
                <w:sz w:val="20"/>
              </w:rPr>
              <w:t>143.429</w:t>
            </w:r>
          </w:p>
        </w:tc>
      </w:tr>
      <w:tr>
        <w:trPr>
          <w:trHeight w:val="230" w:hRule="atLeast"/>
        </w:trPr>
        <w:tc>
          <w:tcPr>
            <w:tcW w:w="3706" w:type="dxa"/>
          </w:tcPr>
          <w:p>
            <w:pPr>
              <w:pStyle w:val="TableParagraph"/>
              <w:ind w:left="107"/>
              <w:rPr>
                <w:sz w:val="20"/>
              </w:rPr>
            </w:pPr>
            <w:r>
              <w:rPr>
                <w:sz w:val="20"/>
              </w:rPr>
              <w:t>Muara</w:t>
            </w:r>
            <w:r>
              <w:rPr>
                <w:spacing w:val="-7"/>
                <w:sz w:val="20"/>
              </w:rPr>
              <w:t> </w:t>
            </w:r>
            <w:r>
              <w:rPr>
                <w:spacing w:val="-4"/>
                <w:sz w:val="20"/>
              </w:rPr>
              <w:t>Enim</w:t>
            </w:r>
          </w:p>
        </w:tc>
        <w:tc>
          <w:tcPr>
            <w:tcW w:w="3173" w:type="dxa"/>
          </w:tcPr>
          <w:p>
            <w:pPr>
              <w:pStyle w:val="TableParagraph"/>
              <w:ind w:left="160" w:right="4"/>
              <w:jc w:val="center"/>
              <w:rPr>
                <w:sz w:val="20"/>
              </w:rPr>
            </w:pPr>
            <w:r>
              <w:rPr>
                <w:spacing w:val="-2"/>
                <w:sz w:val="20"/>
              </w:rPr>
              <w:t>154.146</w:t>
            </w:r>
          </w:p>
        </w:tc>
        <w:tc>
          <w:tcPr>
            <w:tcW w:w="2984" w:type="dxa"/>
          </w:tcPr>
          <w:p>
            <w:pPr>
              <w:pStyle w:val="TableParagraph"/>
              <w:ind w:right="186"/>
              <w:jc w:val="center"/>
              <w:rPr>
                <w:sz w:val="20"/>
              </w:rPr>
            </w:pPr>
            <w:r>
              <w:rPr>
                <w:spacing w:val="-2"/>
                <w:sz w:val="20"/>
              </w:rPr>
              <w:t>171.909</w:t>
            </w:r>
          </w:p>
        </w:tc>
      </w:tr>
      <w:tr>
        <w:trPr>
          <w:trHeight w:val="230" w:hRule="atLeast"/>
        </w:trPr>
        <w:tc>
          <w:tcPr>
            <w:tcW w:w="3706" w:type="dxa"/>
          </w:tcPr>
          <w:p>
            <w:pPr>
              <w:pStyle w:val="TableParagraph"/>
              <w:ind w:left="107"/>
              <w:rPr>
                <w:sz w:val="20"/>
              </w:rPr>
            </w:pPr>
            <w:r>
              <w:rPr>
                <w:spacing w:val="-2"/>
                <w:sz w:val="20"/>
              </w:rPr>
              <w:t>Lahat</w:t>
            </w:r>
          </w:p>
        </w:tc>
        <w:tc>
          <w:tcPr>
            <w:tcW w:w="3173" w:type="dxa"/>
          </w:tcPr>
          <w:p>
            <w:pPr>
              <w:pStyle w:val="TableParagraph"/>
              <w:ind w:left="160"/>
              <w:jc w:val="center"/>
              <w:rPr>
                <w:sz w:val="20"/>
              </w:rPr>
            </w:pPr>
            <w:r>
              <w:rPr>
                <w:spacing w:val="-2"/>
                <w:sz w:val="20"/>
              </w:rPr>
              <w:t>34.938</w:t>
            </w:r>
          </w:p>
        </w:tc>
        <w:tc>
          <w:tcPr>
            <w:tcW w:w="2984" w:type="dxa"/>
          </w:tcPr>
          <w:p>
            <w:pPr>
              <w:pStyle w:val="TableParagraph"/>
              <w:ind w:right="186"/>
              <w:jc w:val="center"/>
              <w:rPr>
                <w:sz w:val="20"/>
              </w:rPr>
            </w:pPr>
            <w:r>
              <w:rPr>
                <w:spacing w:val="-2"/>
                <w:sz w:val="20"/>
              </w:rPr>
              <w:t>20.150</w:t>
            </w:r>
          </w:p>
        </w:tc>
      </w:tr>
      <w:tr>
        <w:trPr>
          <w:trHeight w:val="229" w:hRule="atLeast"/>
        </w:trPr>
        <w:tc>
          <w:tcPr>
            <w:tcW w:w="3706" w:type="dxa"/>
          </w:tcPr>
          <w:p>
            <w:pPr>
              <w:pStyle w:val="TableParagraph"/>
              <w:spacing w:line="209" w:lineRule="exact"/>
              <w:ind w:left="107"/>
              <w:rPr>
                <w:sz w:val="20"/>
              </w:rPr>
            </w:pPr>
            <w:r>
              <w:rPr>
                <w:sz w:val="20"/>
              </w:rPr>
              <w:t>Musi</w:t>
            </w:r>
            <w:r>
              <w:rPr>
                <w:spacing w:val="-5"/>
                <w:sz w:val="20"/>
              </w:rPr>
              <w:t> </w:t>
            </w:r>
            <w:r>
              <w:rPr>
                <w:spacing w:val="-2"/>
                <w:sz w:val="20"/>
              </w:rPr>
              <w:t>Rawas</w:t>
            </w:r>
          </w:p>
        </w:tc>
        <w:tc>
          <w:tcPr>
            <w:tcW w:w="3173" w:type="dxa"/>
          </w:tcPr>
          <w:p>
            <w:pPr>
              <w:pStyle w:val="TableParagraph"/>
              <w:spacing w:line="209" w:lineRule="exact"/>
              <w:ind w:left="160" w:right="4"/>
              <w:jc w:val="center"/>
              <w:rPr>
                <w:sz w:val="20"/>
              </w:rPr>
            </w:pPr>
            <w:r>
              <w:rPr>
                <w:spacing w:val="-2"/>
                <w:sz w:val="20"/>
              </w:rPr>
              <w:t>129.566</w:t>
            </w:r>
          </w:p>
        </w:tc>
        <w:tc>
          <w:tcPr>
            <w:tcW w:w="2984" w:type="dxa"/>
          </w:tcPr>
          <w:p>
            <w:pPr>
              <w:pStyle w:val="TableParagraph"/>
              <w:spacing w:line="209" w:lineRule="exact"/>
              <w:ind w:right="186"/>
              <w:jc w:val="center"/>
              <w:rPr>
                <w:sz w:val="20"/>
              </w:rPr>
            </w:pPr>
            <w:r>
              <w:rPr>
                <w:spacing w:val="-2"/>
                <w:sz w:val="20"/>
              </w:rPr>
              <w:t>126.202</w:t>
            </w:r>
          </w:p>
        </w:tc>
      </w:tr>
      <w:tr>
        <w:trPr>
          <w:trHeight w:val="229" w:hRule="atLeast"/>
        </w:trPr>
        <w:tc>
          <w:tcPr>
            <w:tcW w:w="3706" w:type="dxa"/>
          </w:tcPr>
          <w:p>
            <w:pPr>
              <w:pStyle w:val="TableParagraph"/>
              <w:spacing w:line="209" w:lineRule="exact"/>
              <w:ind w:left="107"/>
              <w:rPr>
                <w:sz w:val="20"/>
              </w:rPr>
            </w:pPr>
            <w:r>
              <w:rPr>
                <w:spacing w:val="-2"/>
                <w:sz w:val="20"/>
              </w:rPr>
              <w:t>Banyuasin</w:t>
            </w:r>
          </w:p>
        </w:tc>
        <w:tc>
          <w:tcPr>
            <w:tcW w:w="3173" w:type="dxa"/>
          </w:tcPr>
          <w:p>
            <w:pPr>
              <w:pStyle w:val="TableParagraph"/>
              <w:spacing w:line="209" w:lineRule="exact"/>
              <w:ind w:left="160" w:right="4"/>
              <w:jc w:val="center"/>
              <w:rPr>
                <w:sz w:val="20"/>
              </w:rPr>
            </w:pPr>
            <w:r>
              <w:rPr>
                <w:spacing w:val="-2"/>
                <w:sz w:val="20"/>
              </w:rPr>
              <w:t>101.661</w:t>
            </w:r>
          </w:p>
        </w:tc>
        <w:tc>
          <w:tcPr>
            <w:tcW w:w="2984" w:type="dxa"/>
          </w:tcPr>
          <w:p>
            <w:pPr>
              <w:pStyle w:val="TableParagraph"/>
              <w:spacing w:line="209" w:lineRule="exact"/>
              <w:ind w:right="186"/>
              <w:jc w:val="center"/>
              <w:rPr>
                <w:sz w:val="20"/>
              </w:rPr>
            </w:pPr>
            <w:r>
              <w:rPr>
                <w:spacing w:val="-2"/>
                <w:sz w:val="20"/>
              </w:rPr>
              <w:t>101.661</w:t>
            </w:r>
          </w:p>
        </w:tc>
      </w:tr>
      <w:tr>
        <w:trPr>
          <w:trHeight w:val="230" w:hRule="atLeast"/>
        </w:trPr>
        <w:tc>
          <w:tcPr>
            <w:tcW w:w="3706" w:type="dxa"/>
          </w:tcPr>
          <w:p>
            <w:pPr>
              <w:pStyle w:val="TableParagraph"/>
              <w:ind w:left="107"/>
              <w:rPr>
                <w:sz w:val="20"/>
              </w:rPr>
            </w:pPr>
            <w:r>
              <w:rPr>
                <w:sz w:val="20"/>
              </w:rPr>
              <w:t>Ogan</w:t>
            </w:r>
            <w:r>
              <w:rPr>
                <w:spacing w:val="-7"/>
                <w:sz w:val="20"/>
              </w:rPr>
              <w:t> </w:t>
            </w:r>
            <w:r>
              <w:rPr>
                <w:sz w:val="20"/>
              </w:rPr>
              <w:t>Komering</w:t>
            </w:r>
            <w:r>
              <w:rPr>
                <w:spacing w:val="-6"/>
                <w:sz w:val="20"/>
              </w:rPr>
              <w:t> </w:t>
            </w:r>
            <w:r>
              <w:rPr>
                <w:sz w:val="20"/>
              </w:rPr>
              <w:t>Ulu</w:t>
            </w:r>
            <w:r>
              <w:rPr>
                <w:spacing w:val="-6"/>
                <w:sz w:val="20"/>
              </w:rPr>
              <w:t> </w:t>
            </w:r>
            <w:r>
              <w:rPr>
                <w:spacing w:val="-2"/>
                <w:sz w:val="20"/>
              </w:rPr>
              <w:t>Selatan</w:t>
            </w:r>
          </w:p>
        </w:tc>
        <w:tc>
          <w:tcPr>
            <w:tcW w:w="3173" w:type="dxa"/>
          </w:tcPr>
          <w:p>
            <w:pPr>
              <w:pStyle w:val="TableParagraph"/>
              <w:ind w:left="160"/>
              <w:jc w:val="center"/>
              <w:rPr>
                <w:sz w:val="20"/>
              </w:rPr>
            </w:pPr>
            <w:r>
              <w:rPr>
                <w:spacing w:val="-2"/>
                <w:sz w:val="20"/>
              </w:rPr>
              <w:t>6.884</w:t>
            </w:r>
          </w:p>
        </w:tc>
        <w:tc>
          <w:tcPr>
            <w:tcW w:w="2984" w:type="dxa"/>
          </w:tcPr>
          <w:p>
            <w:pPr>
              <w:pStyle w:val="TableParagraph"/>
              <w:ind w:right="186"/>
              <w:jc w:val="center"/>
              <w:rPr>
                <w:sz w:val="20"/>
              </w:rPr>
            </w:pPr>
            <w:r>
              <w:rPr>
                <w:spacing w:val="-2"/>
                <w:sz w:val="20"/>
              </w:rPr>
              <w:t>3.538</w:t>
            </w:r>
          </w:p>
        </w:tc>
      </w:tr>
      <w:tr>
        <w:trPr>
          <w:trHeight w:val="230" w:hRule="atLeast"/>
        </w:trPr>
        <w:tc>
          <w:tcPr>
            <w:tcW w:w="3706" w:type="dxa"/>
          </w:tcPr>
          <w:p>
            <w:pPr>
              <w:pStyle w:val="TableParagraph"/>
              <w:ind w:left="107"/>
              <w:rPr>
                <w:sz w:val="20"/>
              </w:rPr>
            </w:pPr>
            <w:r>
              <w:rPr>
                <w:sz w:val="20"/>
              </w:rPr>
              <w:t>Ogan</w:t>
            </w:r>
            <w:r>
              <w:rPr>
                <w:spacing w:val="-7"/>
                <w:sz w:val="20"/>
              </w:rPr>
              <w:t> </w:t>
            </w:r>
            <w:r>
              <w:rPr>
                <w:sz w:val="20"/>
              </w:rPr>
              <w:t>Komering</w:t>
            </w:r>
            <w:r>
              <w:rPr>
                <w:spacing w:val="-6"/>
                <w:sz w:val="20"/>
              </w:rPr>
              <w:t> </w:t>
            </w:r>
            <w:r>
              <w:rPr>
                <w:sz w:val="20"/>
              </w:rPr>
              <w:t>Ulu</w:t>
            </w:r>
            <w:r>
              <w:rPr>
                <w:spacing w:val="-6"/>
                <w:sz w:val="20"/>
              </w:rPr>
              <w:t> </w:t>
            </w:r>
            <w:r>
              <w:rPr>
                <w:spacing w:val="-4"/>
                <w:sz w:val="20"/>
              </w:rPr>
              <w:t>Timur</w:t>
            </w:r>
          </w:p>
        </w:tc>
        <w:tc>
          <w:tcPr>
            <w:tcW w:w="3173" w:type="dxa"/>
          </w:tcPr>
          <w:p>
            <w:pPr>
              <w:pStyle w:val="TableParagraph"/>
              <w:ind w:left="160"/>
              <w:jc w:val="center"/>
              <w:rPr>
                <w:sz w:val="20"/>
              </w:rPr>
            </w:pPr>
            <w:r>
              <w:rPr>
                <w:spacing w:val="-2"/>
                <w:sz w:val="20"/>
              </w:rPr>
              <w:t>77.047</w:t>
            </w:r>
          </w:p>
        </w:tc>
        <w:tc>
          <w:tcPr>
            <w:tcW w:w="2984" w:type="dxa"/>
          </w:tcPr>
          <w:p>
            <w:pPr>
              <w:pStyle w:val="TableParagraph"/>
              <w:ind w:right="186"/>
              <w:jc w:val="center"/>
              <w:rPr>
                <w:sz w:val="20"/>
              </w:rPr>
            </w:pPr>
            <w:r>
              <w:rPr>
                <w:spacing w:val="-2"/>
                <w:sz w:val="20"/>
              </w:rPr>
              <w:t>37.500</w:t>
            </w:r>
          </w:p>
        </w:tc>
      </w:tr>
      <w:tr>
        <w:trPr>
          <w:trHeight w:val="230" w:hRule="atLeast"/>
        </w:trPr>
        <w:tc>
          <w:tcPr>
            <w:tcW w:w="3706" w:type="dxa"/>
          </w:tcPr>
          <w:p>
            <w:pPr>
              <w:pStyle w:val="TableParagraph"/>
              <w:ind w:left="107"/>
              <w:rPr>
                <w:sz w:val="20"/>
              </w:rPr>
            </w:pPr>
            <w:r>
              <w:rPr>
                <w:sz w:val="20"/>
              </w:rPr>
              <w:t>Ogan</w:t>
            </w:r>
            <w:r>
              <w:rPr>
                <w:spacing w:val="-5"/>
                <w:sz w:val="20"/>
              </w:rPr>
              <w:t> </w:t>
            </w:r>
            <w:r>
              <w:rPr>
                <w:spacing w:val="-4"/>
                <w:sz w:val="20"/>
              </w:rPr>
              <w:t>Ilir</w:t>
            </w:r>
          </w:p>
        </w:tc>
        <w:tc>
          <w:tcPr>
            <w:tcW w:w="3173" w:type="dxa"/>
          </w:tcPr>
          <w:p>
            <w:pPr>
              <w:pStyle w:val="TableParagraph"/>
              <w:ind w:left="160"/>
              <w:jc w:val="center"/>
              <w:rPr>
                <w:sz w:val="20"/>
              </w:rPr>
            </w:pPr>
            <w:r>
              <w:rPr>
                <w:spacing w:val="-2"/>
                <w:sz w:val="20"/>
              </w:rPr>
              <w:t>36.416</w:t>
            </w:r>
          </w:p>
        </w:tc>
        <w:tc>
          <w:tcPr>
            <w:tcW w:w="2984" w:type="dxa"/>
          </w:tcPr>
          <w:p>
            <w:pPr>
              <w:pStyle w:val="TableParagraph"/>
              <w:ind w:right="186"/>
              <w:jc w:val="center"/>
              <w:rPr>
                <w:sz w:val="20"/>
              </w:rPr>
            </w:pPr>
            <w:r>
              <w:rPr>
                <w:spacing w:val="-2"/>
                <w:sz w:val="20"/>
              </w:rPr>
              <w:t>33.520</w:t>
            </w:r>
          </w:p>
        </w:tc>
      </w:tr>
      <w:tr>
        <w:trPr>
          <w:trHeight w:val="230" w:hRule="atLeast"/>
        </w:trPr>
        <w:tc>
          <w:tcPr>
            <w:tcW w:w="3706" w:type="dxa"/>
          </w:tcPr>
          <w:p>
            <w:pPr>
              <w:pStyle w:val="TableParagraph"/>
              <w:ind w:left="107"/>
              <w:rPr>
                <w:sz w:val="20"/>
              </w:rPr>
            </w:pPr>
            <w:r>
              <w:rPr>
                <w:sz w:val="20"/>
              </w:rPr>
              <w:t>Empat</w:t>
            </w:r>
            <w:r>
              <w:rPr>
                <w:spacing w:val="-6"/>
                <w:sz w:val="20"/>
              </w:rPr>
              <w:t> </w:t>
            </w:r>
            <w:r>
              <w:rPr>
                <w:spacing w:val="-2"/>
                <w:sz w:val="20"/>
              </w:rPr>
              <w:t>Lawang</w:t>
            </w:r>
          </w:p>
        </w:tc>
        <w:tc>
          <w:tcPr>
            <w:tcW w:w="3173" w:type="dxa"/>
          </w:tcPr>
          <w:p>
            <w:pPr>
              <w:pStyle w:val="TableParagraph"/>
              <w:ind w:left="160"/>
              <w:jc w:val="center"/>
              <w:rPr>
                <w:sz w:val="20"/>
              </w:rPr>
            </w:pPr>
            <w:r>
              <w:rPr>
                <w:spacing w:val="-2"/>
                <w:sz w:val="20"/>
              </w:rPr>
              <w:t>4.220</w:t>
            </w:r>
          </w:p>
        </w:tc>
        <w:tc>
          <w:tcPr>
            <w:tcW w:w="2984" w:type="dxa"/>
          </w:tcPr>
          <w:p>
            <w:pPr>
              <w:pStyle w:val="TableParagraph"/>
              <w:ind w:right="186"/>
              <w:jc w:val="center"/>
              <w:rPr>
                <w:sz w:val="20"/>
              </w:rPr>
            </w:pPr>
            <w:r>
              <w:rPr>
                <w:spacing w:val="-2"/>
                <w:sz w:val="20"/>
              </w:rPr>
              <w:t>4.354</w:t>
            </w:r>
          </w:p>
        </w:tc>
      </w:tr>
      <w:tr>
        <w:trPr>
          <w:trHeight w:val="229" w:hRule="atLeast"/>
        </w:trPr>
        <w:tc>
          <w:tcPr>
            <w:tcW w:w="3706" w:type="dxa"/>
          </w:tcPr>
          <w:p>
            <w:pPr>
              <w:pStyle w:val="TableParagraph"/>
              <w:spacing w:line="209" w:lineRule="exact"/>
              <w:ind w:left="107"/>
              <w:rPr>
                <w:sz w:val="20"/>
              </w:rPr>
            </w:pPr>
            <w:r>
              <w:rPr>
                <w:spacing w:val="-4"/>
                <w:sz w:val="20"/>
              </w:rPr>
              <w:t>Pali</w:t>
            </w:r>
          </w:p>
        </w:tc>
        <w:tc>
          <w:tcPr>
            <w:tcW w:w="3173" w:type="dxa"/>
          </w:tcPr>
          <w:p>
            <w:pPr>
              <w:pStyle w:val="TableParagraph"/>
              <w:spacing w:line="209" w:lineRule="exact"/>
              <w:ind w:left="160"/>
              <w:jc w:val="center"/>
              <w:rPr>
                <w:sz w:val="20"/>
              </w:rPr>
            </w:pPr>
            <w:r>
              <w:rPr>
                <w:spacing w:val="-2"/>
                <w:sz w:val="20"/>
              </w:rPr>
              <w:t>54.216</w:t>
            </w:r>
          </w:p>
        </w:tc>
        <w:tc>
          <w:tcPr>
            <w:tcW w:w="2984" w:type="dxa"/>
          </w:tcPr>
          <w:p>
            <w:pPr>
              <w:pStyle w:val="TableParagraph"/>
              <w:spacing w:line="209" w:lineRule="exact"/>
              <w:ind w:right="186"/>
              <w:jc w:val="center"/>
              <w:rPr>
                <w:sz w:val="20"/>
              </w:rPr>
            </w:pPr>
            <w:r>
              <w:rPr>
                <w:spacing w:val="-2"/>
                <w:sz w:val="20"/>
              </w:rPr>
              <w:t>12.762</w:t>
            </w:r>
          </w:p>
        </w:tc>
      </w:tr>
      <w:tr>
        <w:trPr>
          <w:trHeight w:val="229" w:hRule="atLeast"/>
        </w:trPr>
        <w:tc>
          <w:tcPr>
            <w:tcW w:w="3706" w:type="dxa"/>
          </w:tcPr>
          <w:p>
            <w:pPr>
              <w:pStyle w:val="TableParagraph"/>
              <w:spacing w:line="209" w:lineRule="exact"/>
              <w:ind w:left="107"/>
              <w:rPr>
                <w:sz w:val="20"/>
              </w:rPr>
            </w:pPr>
            <w:r>
              <w:rPr>
                <w:sz w:val="20"/>
              </w:rPr>
              <w:t>Musi</w:t>
            </w:r>
            <w:r>
              <w:rPr>
                <w:spacing w:val="-5"/>
                <w:sz w:val="20"/>
              </w:rPr>
              <w:t> </w:t>
            </w:r>
            <w:r>
              <w:rPr>
                <w:sz w:val="20"/>
              </w:rPr>
              <w:t>Rawas</w:t>
            </w:r>
            <w:r>
              <w:rPr>
                <w:spacing w:val="-5"/>
                <w:sz w:val="20"/>
              </w:rPr>
              <w:t> </w:t>
            </w:r>
            <w:r>
              <w:rPr>
                <w:spacing w:val="-2"/>
                <w:sz w:val="20"/>
              </w:rPr>
              <w:t>Utara</w:t>
            </w:r>
          </w:p>
        </w:tc>
        <w:tc>
          <w:tcPr>
            <w:tcW w:w="3173" w:type="dxa"/>
          </w:tcPr>
          <w:p>
            <w:pPr>
              <w:pStyle w:val="TableParagraph"/>
              <w:spacing w:line="209" w:lineRule="exact"/>
              <w:ind w:left="160" w:right="4"/>
              <w:jc w:val="center"/>
              <w:rPr>
                <w:sz w:val="20"/>
              </w:rPr>
            </w:pPr>
            <w:r>
              <w:rPr>
                <w:spacing w:val="-2"/>
                <w:sz w:val="20"/>
              </w:rPr>
              <w:t>172.413</w:t>
            </w:r>
          </w:p>
        </w:tc>
        <w:tc>
          <w:tcPr>
            <w:tcW w:w="2984" w:type="dxa"/>
          </w:tcPr>
          <w:p>
            <w:pPr>
              <w:pStyle w:val="TableParagraph"/>
              <w:spacing w:line="209" w:lineRule="exact"/>
              <w:ind w:right="186"/>
              <w:jc w:val="center"/>
              <w:rPr>
                <w:sz w:val="20"/>
              </w:rPr>
            </w:pPr>
            <w:r>
              <w:rPr>
                <w:spacing w:val="-2"/>
                <w:sz w:val="20"/>
              </w:rPr>
              <w:t>149.848</w:t>
            </w:r>
          </w:p>
        </w:tc>
      </w:tr>
      <w:tr>
        <w:trPr>
          <w:trHeight w:val="230" w:hRule="atLeast"/>
        </w:trPr>
        <w:tc>
          <w:tcPr>
            <w:tcW w:w="3706" w:type="dxa"/>
          </w:tcPr>
          <w:p>
            <w:pPr>
              <w:pStyle w:val="TableParagraph"/>
              <w:ind w:left="107"/>
              <w:rPr>
                <w:sz w:val="20"/>
              </w:rPr>
            </w:pPr>
            <w:r>
              <w:rPr>
                <w:spacing w:val="-2"/>
                <w:sz w:val="20"/>
              </w:rPr>
              <w:t>Palembang</w:t>
            </w:r>
          </w:p>
        </w:tc>
        <w:tc>
          <w:tcPr>
            <w:tcW w:w="3173" w:type="dxa"/>
          </w:tcPr>
          <w:p>
            <w:pPr>
              <w:pStyle w:val="TableParagraph"/>
              <w:ind w:left="160" w:right="4"/>
              <w:jc w:val="center"/>
              <w:rPr>
                <w:sz w:val="20"/>
              </w:rPr>
            </w:pPr>
            <w:r>
              <w:rPr>
                <w:spacing w:val="-5"/>
                <w:sz w:val="20"/>
              </w:rPr>
              <w:t>445</w:t>
            </w:r>
          </w:p>
        </w:tc>
        <w:tc>
          <w:tcPr>
            <w:tcW w:w="2984" w:type="dxa"/>
          </w:tcPr>
          <w:p>
            <w:pPr>
              <w:pStyle w:val="TableParagraph"/>
              <w:ind w:right="186"/>
              <w:jc w:val="center"/>
              <w:rPr>
                <w:sz w:val="20"/>
              </w:rPr>
            </w:pPr>
            <w:r>
              <w:rPr>
                <w:spacing w:val="-5"/>
                <w:sz w:val="20"/>
              </w:rPr>
              <w:t>623</w:t>
            </w:r>
          </w:p>
        </w:tc>
      </w:tr>
      <w:tr>
        <w:trPr>
          <w:trHeight w:val="230" w:hRule="atLeast"/>
        </w:trPr>
        <w:tc>
          <w:tcPr>
            <w:tcW w:w="3706" w:type="dxa"/>
          </w:tcPr>
          <w:p>
            <w:pPr>
              <w:pStyle w:val="TableParagraph"/>
              <w:ind w:left="107"/>
              <w:rPr>
                <w:sz w:val="20"/>
              </w:rPr>
            </w:pPr>
            <w:r>
              <w:rPr>
                <w:spacing w:val="-2"/>
                <w:sz w:val="20"/>
              </w:rPr>
              <w:t>Prabumulih</w:t>
            </w:r>
          </w:p>
        </w:tc>
        <w:tc>
          <w:tcPr>
            <w:tcW w:w="3173" w:type="dxa"/>
          </w:tcPr>
          <w:p>
            <w:pPr>
              <w:pStyle w:val="TableParagraph"/>
              <w:ind w:left="160"/>
              <w:jc w:val="center"/>
              <w:rPr>
                <w:sz w:val="20"/>
              </w:rPr>
            </w:pPr>
            <w:r>
              <w:rPr>
                <w:spacing w:val="-2"/>
                <w:sz w:val="20"/>
              </w:rPr>
              <w:t>19.262</w:t>
            </w:r>
          </w:p>
        </w:tc>
        <w:tc>
          <w:tcPr>
            <w:tcW w:w="2984" w:type="dxa"/>
          </w:tcPr>
          <w:p>
            <w:pPr>
              <w:pStyle w:val="TableParagraph"/>
              <w:ind w:right="186"/>
              <w:jc w:val="center"/>
              <w:rPr>
                <w:sz w:val="20"/>
              </w:rPr>
            </w:pPr>
            <w:r>
              <w:rPr>
                <w:spacing w:val="-2"/>
                <w:sz w:val="20"/>
              </w:rPr>
              <w:t>10.166</w:t>
            </w:r>
          </w:p>
        </w:tc>
      </w:tr>
      <w:tr>
        <w:trPr>
          <w:trHeight w:val="230" w:hRule="atLeast"/>
        </w:trPr>
        <w:tc>
          <w:tcPr>
            <w:tcW w:w="3706" w:type="dxa"/>
          </w:tcPr>
          <w:p>
            <w:pPr>
              <w:pStyle w:val="TableParagraph"/>
              <w:ind w:left="107"/>
              <w:rPr>
                <w:sz w:val="20"/>
              </w:rPr>
            </w:pPr>
            <w:r>
              <w:rPr>
                <w:sz w:val="20"/>
              </w:rPr>
              <w:t>Pagar</w:t>
            </w:r>
            <w:r>
              <w:rPr>
                <w:spacing w:val="-4"/>
                <w:sz w:val="20"/>
              </w:rPr>
              <w:t> Alam</w:t>
            </w:r>
          </w:p>
        </w:tc>
        <w:tc>
          <w:tcPr>
            <w:tcW w:w="3173" w:type="dxa"/>
          </w:tcPr>
          <w:p>
            <w:pPr>
              <w:pStyle w:val="TableParagraph"/>
              <w:ind w:left="160"/>
              <w:jc w:val="center"/>
              <w:rPr>
                <w:sz w:val="20"/>
              </w:rPr>
            </w:pPr>
            <w:r>
              <w:rPr>
                <w:spacing w:val="-2"/>
                <w:sz w:val="20"/>
              </w:rPr>
              <w:t>1.688</w:t>
            </w:r>
          </w:p>
        </w:tc>
        <w:tc>
          <w:tcPr>
            <w:tcW w:w="2984" w:type="dxa"/>
          </w:tcPr>
          <w:p>
            <w:pPr>
              <w:pStyle w:val="TableParagraph"/>
              <w:ind w:right="186"/>
              <w:jc w:val="center"/>
              <w:rPr>
                <w:sz w:val="20"/>
              </w:rPr>
            </w:pPr>
            <w:r>
              <w:rPr>
                <w:spacing w:val="-5"/>
                <w:sz w:val="20"/>
              </w:rPr>
              <w:t>879</w:t>
            </w:r>
          </w:p>
        </w:tc>
      </w:tr>
      <w:tr>
        <w:trPr>
          <w:trHeight w:val="225" w:hRule="atLeast"/>
        </w:trPr>
        <w:tc>
          <w:tcPr>
            <w:tcW w:w="3706" w:type="dxa"/>
            <w:tcBorders>
              <w:bottom w:val="single" w:sz="4" w:space="0" w:color="000000"/>
            </w:tcBorders>
          </w:tcPr>
          <w:p>
            <w:pPr>
              <w:pStyle w:val="TableParagraph"/>
              <w:spacing w:line="205" w:lineRule="exact"/>
              <w:ind w:left="107"/>
              <w:rPr>
                <w:sz w:val="20"/>
              </w:rPr>
            </w:pPr>
            <w:r>
              <w:rPr>
                <w:sz w:val="20"/>
              </w:rPr>
              <w:t>Lubuk</w:t>
            </w:r>
            <w:r>
              <w:rPr>
                <w:spacing w:val="-7"/>
                <w:sz w:val="20"/>
              </w:rPr>
              <w:t> </w:t>
            </w:r>
            <w:r>
              <w:rPr>
                <w:spacing w:val="-2"/>
                <w:sz w:val="20"/>
              </w:rPr>
              <w:t>Linggau</w:t>
            </w:r>
          </w:p>
        </w:tc>
        <w:tc>
          <w:tcPr>
            <w:tcW w:w="3173" w:type="dxa"/>
            <w:tcBorders>
              <w:bottom w:val="single" w:sz="4" w:space="0" w:color="000000"/>
            </w:tcBorders>
          </w:tcPr>
          <w:p>
            <w:pPr>
              <w:pStyle w:val="TableParagraph"/>
              <w:spacing w:line="205" w:lineRule="exact"/>
              <w:ind w:left="160"/>
              <w:jc w:val="center"/>
              <w:rPr>
                <w:sz w:val="20"/>
              </w:rPr>
            </w:pPr>
            <w:r>
              <w:rPr>
                <w:spacing w:val="-2"/>
                <w:sz w:val="20"/>
              </w:rPr>
              <w:t>12.905</w:t>
            </w:r>
          </w:p>
        </w:tc>
        <w:tc>
          <w:tcPr>
            <w:tcW w:w="2984" w:type="dxa"/>
            <w:tcBorders>
              <w:bottom w:val="single" w:sz="4" w:space="0" w:color="000000"/>
            </w:tcBorders>
          </w:tcPr>
          <w:p>
            <w:pPr>
              <w:pStyle w:val="TableParagraph"/>
              <w:spacing w:line="205" w:lineRule="exact"/>
              <w:ind w:right="186"/>
              <w:jc w:val="center"/>
              <w:rPr>
                <w:sz w:val="20"/>
              </w:rPr>
            </w:pPr>
            <w:r>
              <w:rPr>
                <w:spacing w:val="-2"/>
                <w:sz w:val="20"/>
              </w:rPr>
              <w:t>9.614</w:t>
            </w:r>
          </w:p>
        </w:tc>
      </w:tr>
      <w:tr>
        <w:trPr>
          <w:trHeight w:val="230" w:hRule="atLeast"/>
        </w:trPr>
        <w:tc>
          <w:tcPr>
            <w:tcW w:w="3706" w:type="dxa"/>
            <w:tcBorders>
              <w:top w:val="single" w:sz="4" w:space="0" w:color="000000"/>
              <w:bottom w:val="single" w:sz="4" w:space="0" w:color="000000"/>
            </w:tcBorders>
          </w:tcPr>
          <w:p>
            <w:pPr>
              <w:pStyle w:val="TableParagraph"/>
              <w:spacing w:line="209" w:lineRule="exact" w:before="1"/>
              <w:ind w:left="107"/>
              <w:rPr>
                <w:rFonts w:ascii="Arial"/>
                <w:b/>
                <w:sz w:val="20"/>
              </w:rPr>
            </w:pPr>
            <w:r>
              <w:rPr>
                <w:rFonts w:ascii="Arial"/>
                <w:b/>
                <w:spacing w:val="-2"/>
                <w:sz w:val="20"/>
              </w:rPr>
              <w:t>Jumlah</w:t>
            </w:r>
          </w:p>
        </w:tc>
        <w:tc>
          <w:tcPr>
            <w:tcW w:w="3173" w:type="dxa"/>
            <w:tcBorders>
              <w:top w:val="single" w:sz="4" w:space="0" w:color="000000"/>
              <w:bottom w:val="single" w:sz="4" w:space="0" w:color="000000"/>
            </w:tcBorders>
          </w:tcPr>
          <w:p>
            <w:pPr>
              <w:pStyle w:val="TableParagraph"/>
              <w:spacing w:line="209" w:lineRule="exact" w:before="1"/>
              <w:ind w:left="160"/>
              <w:jc w:val="center"/>
              <w:rPr>
                <w:rFonts w:ascii="Arial"/>
                <w:b/>
                <w:sz w:val="20"/>
              </w:rPr>
            </w:pPr>
            <w:r>
              <w:rPr>
                <w:rFonts w:ascii="Arial"/>
                <w:b/>
                <w:spacing w:val="-2"/>
                <w:sz w:val="20"/>
              </w:rPr>
              <w:t>1.245.162</w:t>
            </w:r>
          </w:p>
        </w:tc>
        <w:tc>
          <w:tcPr>
            <w:tcW w:w="2984" w:type="dxa"/>
            <w:tcBorders>
              <w:top w:val="single" w:sz="4" w:space="0" w:color="000000"/>
              <w:bottom w:val="single" w:sz="4" w:space="0" w:color="000000"/>
            </w:tcBorders>
          </w:tcPr>
          <w:p>
            <w:pPr>
              <w:pStyle w:val="TableParagraph"/>
              <w:spacing w:line="209" w:lineRule="exact" w:before="1"/>
              <w:ind w:right="186"/>
              <w:jc w:val="center"/>
              <w:rPr>
                <w:rFonts w:ascii="Arial"/>
                <w:b/>
                <w:sz w:val="20"/>
              </w:rPr>
            </w:pPr>
            <w:r>
              <w:rPr>
                <w:rFonts w:ascii="Arial"/>
                <w:b/>
                <w:spacing w:val="-2"/>
                <w:sz w:val="20"/>
              </w:rPr>
              <w:t>1.115.789</w:t>
            </w:r>
          </w:p>
        </w:tc>
      </w:tr>
    </w:tbl>
    <w:p>
      <w:pPr>
        <w:spacing w:before="2"/>
        <w:ind w:left="140" w:right="0" w:firstLine="0"/>
        <w:jc w:val="left"/>
        <w:rPr>
          <w:sz w:val="18"/>
        </w:rPr>
      </w:pPr>
      <w:r>
        <w:rPr>
          <w:sz w:val="18"/>
        </w:rPr>
        <w:t>Sumber</w:t>
      </w:r>
      <w:r>
        <w:rPr>
          <w:spacing w:val="-2"/>
          <w:sz w:val="18"/>
        </w:rPr>
        <w:t> </w:t>
      </w:r>
      <w:r>
        <w:rPr>
          <w:sz w:val="18"/>
        </w:rPr>
        <w:t>:</w:t>
      </w:r>
      <w:r>
        <w:rPr>
          <w:spacing w:val="-4"/>
          <w:sz w:val="18"/>
        </w:rPr>
        <w:t> </w:t>
      </w:r>
      <w:r>
        <w:rPr>
          <w:sz w:val="18"/>
        </w:rPr>
        <w:t>Badan</w:t>
      </w:r>
      <w:r>
        <w:rPr>
          <w:spacing w:val="-4"/>
          <w:sz w:val="18"/>
        </w:rPr>
        <w:t> </w:t>
      </w:r>
      <w:r>
        <w:rPr>
          <w:sz w:val="18"/>
        </w:rPr>
        <w:t>Pusat</w:t>
      </w:r>
      <w:r>
        <w:rPr>
          <w:spacing w:val="-2"/>
          <w:sz w:val="18"/>
        </w:rPr>
        <w:t> </w:t>
      </w:r>
      <w:r>
        <w:rPr>
          <w:sz w:val="18"/>
        </w:rPr>
        <w:t>Statistik</w:t>
      </w:r>
      <w:r>
        <w:rPr>
          <w:spacing w:val="-2"/>
          <w:sz w:val="18"/>
        </w:rPr>
        <w:t> </w:t>
      </w:r>
      <w:r>
        <w:rPr>
          <w:sz w:val="18"/>
        </w:rPr>
        <w:t>Sumatera</w:t>
      </w:r>
      <w:r>
        <w:rPr>
          <w:spacing w:val="-4"/>
          <w:sz w:val="18"/>
        </w:rPr>
        <w:t> </w:t>
      </w:r>
      <w:r>
        <w:rPr>
          <w:sz w:val="18"/>
        </w:rPr>
        <w:t>Selatan</w:t>
      </w:r>
      <w:r>
        <w:rPr>
          <w:spacing w:val="-4"/>
          <w:sz w:val="18"/>
        </w:rPr>
        <w:t> </w:t>
      </w:r>
      <w:r>
        <w:rPr>
          <w:sz w:val="18"/>
        </w:rPr>
        <w:t>2024</w:t>
      </w:r>
      <w:r>
        <w:rPr>
          <w:spacing w:val="-3"/>
          <w:sz w:val="18"/>
        </w:rPr>
        <w:t> </w:t>
      </w:r>
      <w:r>
        <w:rPr>
          <w:spacing w:val="-2"/>
          <w:sz w:val="18"/>
        </w:rPr>
        <w:t>(diolah)</w:t>
      </w:r>
    </w:p>
    <w:p>
      <w:pPr>
        <w:pStyle w:val="BodyText"/>
        <w:rPr>
          <w:sz w:val="18"/>
        </w:rPr>
      </w:pPr>
    </w:p>
    <w:p>
      <w:pPr>
        <w:pStyle w:val="BodyText"/>
        <w:spacing w:before="36"/>
        <w:rPr>
          <w:sz w:val="18"/>
        </w:rPr>
      </w:pPr>
    </w:p>
    <w:p>
      <w:pPr>
        <w:pStyle w:val="BodyText"/>
        <w:spacing w:line="237" w:lineRule="auto"/>
        <w:ind w:left="140" w:right="138" w:firstLine="720"/>
        <w:jc w:val="both"/>
      </w:pPr>
      <w:r>
        <w:rPr/>
        <w:t>Tabel 1 memperlihatkan bahwa luas lahan dan produksi perkebunan karet terbesar di</w:t>
      </w:r>
      <w:r>
        <w:rPr>
          <w:spacing w:val="66"/>
        </w:rPr>
        <w:t> </w:t>
      </w:r>
      <w:r>
        <w:rPr/>
        <w:t>Sumatera</w:t>
      </w:r>
      <w:r>
        <w:rPr>
          <w:spacing w:val="66"/>
        </w:rPr>
        <w:t> </w:t>
      </w:r>
      <w:r>
        <w:rPr/>
        <w:t>Selatan</w:t>
      </w:r>
      <w:r>
        <w:rPr>
          <w:spacing w:val="65"/>
        </w:rPr>
        <w:t> </w:t>
      </w:r>
      <w:r>
        <w:rPr/>
        <w:t>terletak</w:t>
      </w:r>
      <w:r>
        <w:rPr>
          <w:spacing w:val="67"/>
        </w:rPr>
        <w:t> </w:t>
      </w:r>
      <w:r>
        <w:rPr/>
        <w:t>di</w:t>
      </w:r>
      <w:r>
        <w:rPr>
          <w:spacing w:val="65"/>
        </w:rPr>
        <w:t> </w:t>
      </w:r>
      <w:r>
        <w:rPr/>
        <w:t>Kabupaten</w:t>
      </w:r>
      <w:r>
        <w:rPr>
          <w:spacing w:val="66"/>
        </w:rPr>
        <w:t> </w:t>
      </w:r>
      <w:r>
        <w:rPr/>
        <w:t>Musi</w:t>
      </w:r>
      <w:r>
        <w:rPr>
          <w:spacing w:val="66"/>
        </w:rPr>
        <w:t> </w:t>
      </w:r>
      <w:r>
        <w:rPr/>
        <w:t>Banyuasin,</w:t>
      </w:r>
      <w:r>
        <w:rPr>
          <w:spacing w:val="65"/>
        </w:rPr>
        <w:t> </w:t>
      </w:r>
      <w:r>
        <w:rPr/>
        <w:t>dengan</w:t>
      </w:r>
      <w:r>
        <w:rPr>
          <w:spacing w:val="68"/>
        </w:rPr>
        <w:t> </w:t>
      </w:r>
      <w:r>
        <w:rPr/>
        <w:t>total</w:t>
      </w:r>
      <w:r>
        <w:rPr>
          <w:spacing w:val="66"/>
        </w:rPr>
        <w:t> </w:t>
      </w:r>
      <w:r>
        <w:rPr/>
        <w:t>luas</w:t>
      </w:r>
      <w:r>
        <w:rPr>
          <w:spacing w:val="65"/>
        </w:rPr>
        <w:t> </w:t>
      </w:r>
      <w:r>
        <w:rPr/>
        <w:t>lahan</w:t>
      </w:r>
    </w:p>
    <w:p>
      <w:pPr>
        <w:pStyle w:val="BodyText"/>
        <w:spacing w:before="1"/>
        <w:ind w:left="140" w:right="139"/>
        <w:jc w:val="both"/>
      </w:pPr>
      <w:r>
        <w:rPr/>
        <w:t>208.212 Ha, jumlah produksi 218.593 Ton/Ha. Sedangkan yang memiliki produktivitas tertinggi berasal dari Kota Palembang dengan luas lahan 445 Ha dan jumlah produksi mencapai 623 Ton/Ha.</w:t>
      </w:r>
    </w:p>
    <w:p>
      <w:pPr>
        <w:pStyle w:val="BodyText"/>
        <w:ind w:left="140" w:right="138" w:firstLine="720"/>
        <w:jc w:val="both"/>
      </w:pPr>
      <w:r>
        <w:rPr/>
        <w:t>Usahatani karet telah menjadi salah satu komoditas unggulan di Sumatera Selatan, terutama di daerah yang memiliki potensi lahan yang sesuai. Desa Kertayu, Kecamatan Sungai</w:t>
      </w:r>
      <w:r>
        <w:rPr>
          <w:spacing w:val="80"/>
          <w:w w:val="150"/>
        </w:rPr>
        <w:t> </w:t>
      </w:r>
      <w:r>
        <w:rPr/>
        <w:t>Keruh,</w:t>
      </w:r>
      <w:r>
        <w:rPr>
          <w:spacing w:val="80"/>
          <w:w w:val="150"/>
        </w:rPr>
        <w:t> </w:t>
      </w:r>
      <w:r>
        <w:rPr/>
        <w:t>Kabupaten</w:t>
      </w:r>
      <w:r>
        <w:rPr>
          <w:spacing w:val="80"/>
          <w:w w:val="150"/>
        </w:rPr>
        <w:t> </w:t>
      </w:r>
      <w:r>
        <w:rPr/>
        <w:t>Musi</w:t>
      </w:r>
      <w:r>
        <w:rPr>
          <w:spacing w:val="80"/>
          <w:w w:val="150"/>
        </w:rPr>
        <w:t> </w:t>
      </w:r>
      <w:r>
        <w:rPr/>
        <w:t>Banyuasin,</w:t>
      </w:r>
      <w:r>
        <w:rPr>
          <w:spacing w:val="80"/>
          <w:w w:val="150"/>
        </w:rPr>
        <w:t> </w:t>
      </w:r>
      <w:r>
        <w:rPr/>
        <w:t>merupakan</w:t>
      </w:r>
      <w:r>
        <w:rPr>
          <w:spacing w:val="80"/>
          <w:w w:val="150"/>
        </w:rPr>
        <w:t> </w:t>
      </w:r>
      <w:r>
        <w:rPr/>
        <w:t>salah</w:t>
      </w:r>
      <w:r>
        <w:rPr>
          <w:spacing w:val="80"/>
          <w:w w:val="150"/>
        </w:rPr>
        <w:t> </w:t>
      </w:r>
      <w:r>
        <w:rPr/>
        <w:t>satu</w:t>
      </w:r>
      <w:r>
        <w:rPr>
          <w:spacing w:val="80"/>
          <w:w w:val="150"/>
        </w:rPr>
        <w:t> </w:t>
      </w:r>
      <w:r>
        <w:rPr/>
        <w:t>daerah</w:t>
      </w:r>
      <w:r>
        <w:rPr>
          <w:spacing w:val="80"/>
          <w:w w:val="150"/>
        </w:rPr>
        <w:t> </w:t>
      </w:r>
      <w:r>
        <w:rPr/>
        <w:t>yang</w:t>
      </w:r>
    </w:p>
    <w:p>
      <w:pPr>
        <w:pStyle w:val="BodyText"/>
        <w:spacing w:after="0"/>
        <w:jc w:val="both"/>
        <w:sectPr>
          <w:pgSz w:w="11920" w:h="16850"/>
          <w:pgMar w:header="0" w:footer="670" w:top="1060" w:bottom="860" w:left="992" w:right="992"/>
        </w:sectPr>
      </w:pPr>
    </w:p>
    <w:p>
      <w:pPr>
        <w:pStyle w:val="BodyText"/>
        <w:spacing w:before="64"/>
        <w:ind w:left="140" w:right="139"/>
        <w:jc w:val="both"/>
      </w:pPr>
      <w:r>
        <w:rPr/>
        <mc:AlternateContent>
          <mc:Choice Requires="wps">
            <w:drawing>
              <wp:anchor distT="0" distB="0" distL="0" distR="0" allowOverlap="1" layoutInCell="1" locked="0" behindDoc="0" simplePos="0" relativeHeight="15731200">
                <wp:simplePos x="0" y="0"/>
                <wp:positionH relativeFrom="page">
                  <wp:posOffset>1178560</wp:posOffset>
                </wp:positionH>
                <wp:positionV relativeFrom="paragraph">
                  <wp:posOffset>567308</wp:posOffset>
                </wp:positionV>
                <wp:extent cx="110871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08710" cy="177800"/>
                        </a:xfrm>
                        <a:prstGeom prst="rect">
                          <a:avLst/>
                        </a:prstGeom>
                        <a:ln w="3048">
                          <a:solidFill>
                            <a:srgbClr val="E4E7EB"/>
                          </a:solidFill>
                          <a:prstDash val="solid"/>
                        </a:ln>
                      </wps:spPr>
                      <wps:txbx>
                        <w:txbxContent>
                          <w:p>
                            <w:pPr>
                              <w:pStyle w:val="BodyText"/>
                              <w:spacing w:line="275" w:lineRule="exact"/>
                              <w:ind w:left="1" w:right="-15"/>
                            </w:pPr>
                            <w:r>
                              <w:rPr/>
                              <w:t>Usahatani</w:t>
                            </w:r>
                            <w:r>
                              <w:rPr>
                                <w:spacing w:val="14"/>
                              </w:rPr>
                              <w:t> </w:t>
                            </w:r>
                            <w:r>
                              <w:rPr>
                                <w:spacing w:val="-2"/>
                              </w:rPr>
                              <w:t>Karet</w:t>
                            </w:r>
                          </w:p>
                        </w:txbxContent>
                      </wps:txbx>
                      <wps:bodyPr wrap="square" lIns="0" tIns="0" rIns="0" bIns="0" rtlCol="0">
                        <a:noAutofit/>
                      </wps:bodyPr>
                    </wps:wsp>
                  </a:graphicData>
                </a:graphic>
              </wp:anchor>
            </w:drawing>
          </mc:Choice>
          <mc:Fallback>
            <w:pict>
              <v:shape style="position:absolute;margin-left:92.800003pt;margin-top:44.669998pt;width:87.3pt;height:14pt;mso-position-horizontal-relative:page;mso-position-vertical-relative:paragraph;z-index:15731200" type="#_x0000_t202" id="docshape2" filled="false" stroked="true" strokeweight=".24pt" strokecolor="#e4e7eb">
                <v:textbox inset="0,0,0,0">
                  <w:txbxContent>
                    <w:p>
                      <w:pPr>
                        <w:pStyle w:val="BodyText"/>
                        <w:spacing w:line="275" w:lineRule="exact"/>
                        <w:ind w:left="1" w:right="-15"/>
                      </w:pPr>
                      <w:r>
                        <w:rPr/>
                        <w:t>Usahatani</w:t>
                      </w:r>
                      <w:r>
                        <w:rPr>
                          <w:spacing w:val="14"/>
                        </w:rPr>
                        <w:t> </w:t>
                      </w:r>
                      <w:r>
                        <w:rPr>
                          <w:spacing w:val="-2"/>
                        </w:rPr>
                        <w:t>Karet</w:t>
                      </w:r>
                    </w:p>
                  </w:txbxContent>
                </v:textbox>
                <v:stroke dashstyle="solid"/>
                <w10:wrap type="none"/>
              </v:shape>
            </w:pict>
          </mc:Fallback>
        </mc:AlternateContent>
      </w:r>
      <w:r>
        <w:rPr/>
        <w:t>mengandalkan usahatani karet sebagai sumber pendapatan utama bagi masyarakatnya. Karet tidak hanya berkontribusi secara ekonomi, tetapi juga berperan penting dalam meningkatkan kesejahteraan rumah tangga petani di daerah tersebut.</w:t>
      </w:r>
    </w:p>
    <w:p>
      <w:pPr>
        <w:pStyle w:val="BodyText"/>
        <w:spacing w:before="2"/>
        <w:ind w:left="140" w:right="138" w:firstLine="2558"/>
        <w:jc w:val="both"/>
      </w:pPr>
      <w:r>
        <w:rPr/>
        <w:t>masih menjadi salah satu sumber pendapatan utama masyarakat di Sungai Keruh. Hal ini sejalan dengan karakteristik wilayah yang memiliki lahan perkebunan cukup luas dan tradisi bertani karet yang sudah berlangsung lama. Namun, pendapatan dari sektor karet sangat dipengaruhi oleh fluktuasi harga di tingkat petani dan biaya produksi yang terus meningkat. Berdasarkan data BPS Musi Banyuasin, luas lahan perkebunan karet di Sungai Keruh masih mendominasi dibandingkan komoditas lain, namun kontribusi pendapatan cenderung stagnan akibat harga jual yang tidak stabil.</w:t>
      </w:r>
    </w:p>
    <w:p>
      <w:pPr>
        <w:pStyle w:val="Heading1"/>
        <w:spacing w:before="248"/>
        <w:ind w:left="1134" w:hanging="994"/>
      </w:pPr>
      <w:r>
        <w:rPr/>
        <w:t>Tabel 2.</w:t>
      </w:r>
      <w:r>
        <w:rPr>
          <w:spacing w:val="40"/>
        </w:rPr>
        <w:t> </w:t>
      </w:r>
      <w:r>
        <w:rPr/>
        <w:t>Luas Lahan Tanaman Karet di Kecamatan Sungai Keruh dalam Kabupaten Musi Banyuasin</w:t>
      </w:r>
    </w:p>
    <w:p>
      <w:pPr>
        <w:pStyle w:val="BodyText"/>
        <w:spacing w:before="10"/>
        <w:rPr>
          <w:rFonts w:ascii="Arial"/>
          <w:b/>
          <w:sz w:val="10"/>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8"/>
        <w:gridCol w:w="4099"/>
      </w:tblGrid>
      <w:tr>
        <w:trPr>
          <w:trHeight w:val="230" w:hRule="atLeast"/>
        </w:trPr>
        <w:tc>
          <w:tcPr>
            <w:tcW w:w="5768" w:type="dxa"/>
            <w:tcBorders>
              <w:top w:val="single" w:sz="4" w:space="0" w:color="000000"/>
              <w:bottom w:val="single" w:sz="4" w:space="0" w:color="000000"/>
            </w:tcBorders>
          </w:tcPr>
          <w:p>
            <w:pPr>
              <w:pStyle w:val="TableParagraph"/>
              <w:ind w:left="572"/>
              <w:jc w:val="center"/>
              <w:rPr>
                <w:rFonts w:ascii="Arial"/>
                <w:b/>
                <w:sz w:val="20"/>
              </w:rPr>
            </w:pPr>
            <w:r>
              <w:rPr>
                <w:rFonts w:ascii="Arial"/>
                <w:b/>
                <w:sz w:val="20"/>
              </w:rPr>
              <w:t>Jenis</w:t>
            </w:r>
            <w:r>
              <w:rPr>
                <w:rFonts w:ascii="Arial"/>
                <w:b/>
                <w:spacing w:val="-10"/>
                <w:sz w:val="20"/>
              </w:rPr>
              <w:t> </w:t>
            </w:r>
            <w:r>
              <w:rPr>
                <w:rFonts w:ascii="Arial"/>
                <w:b/>
                <w:spacing w:val="-2"/>
                <w:sz w:val="20"/>
              </w:rPr>
              <w:t>Areal</w:t>
            </w:r>
          </w:p>
        </w:tc>
        <w:tc>
          <w:tcPr>
            <w:tcW w:w="4099" w:type="dxa"/>
            <w:tcBorders>
              <w:top w:val="single" w:sz="4" w:space="0" w:color="000000"/>
              <w:bottom w:val="single" w:sz="4" w:space="0" w:color="000000"/>
            </w:tcBorders>
          </w:tcPr>
          <w:p>
            <w:pPr>
              <w:pStyle w:val="TableParagraph"/>
              <w:ind w:left="573"/>
              <w:jc w:val="center"/>
              <w:rPr>
                <w:rFonts w:ascii="Arial"/>
                <w:b/>
                <w:sz w:val="20"/>
              </w:rPr>
            </w:pPr>
            <w:r>
              <w:rPr>
                <w:rFonts w:ascii="Arial"/>
                <w:b/>
                <w:sz w:val="20"/>
              </w:rPr>
              <w:t>Luas</w:t>
            </w:r>
            <w:r>
              <w:rPr>
                <w:rFonts w:ascii="Arial"/>
                <w:b/>
                <w:spacing w:val="-7"/>
                <w:sz w:val="20"/>
              </w:rPr>
              <w:t> </w:t>
            </w:r>
            <w:r>
              <w:rPr>
                <w:rFonts w:ascii="Arial"/>
                <w:b/>
                <w:spacing w:val="-4"/>
                <w:sz w:val="20"/>
              </w:rPr>
              <w:t>(Ha)</w:t>
            </w:r>
          </w:p>
        </w:tc>
      </w:tr>
      <w:tr>
        <w:trPr>
          <w:trHeight w:val="232" w:hRule="atLeast"/>
        </w:trPr>
        <w:tc>
          <w:tcPr>
            <w:tcW w:w="5768" w:type="dxa"/>
            <w:tcBorders>
              <w:top w:val="single" w:sz="4" w:space="0" w:color="000000"/>
            </w:tcBorders>
          </w:tcPr>
          <w:p>
            <w:pPr>
              <w:pStyle w:val="TableParagraph"/>
              <w:spacing w:line="213" w:lineRule="exact"/>
              <w:ind w:left="109"/>
              <w:rPr>
                <w:sz w:val="20"/>
              </w:rPr>
            </w:pPr>
            <w:r>
              <w:rPr>
                <w:sz w:val="20"/>
              </w:rPr>
              <w:t>TBM</w:t>
            </w:r>
            <w:r>
              <w:rPr>
                <w:spacing w:val="-9"/>
                <w:sz w:val="20"/>
              </w:rPr>
              <w:t> </w:t>
            </w:r>
            <w:r>
              <w:rPr>
                <w:sz w:val="20"/>
              </w:rPr>
              <w:t>(Tanaman</w:t>
            </w:r>
            <w:r>
              <w:rPr>
                <w:spacing w:val="-7"/>
                <w:sz w:val="20"/>
              </w:rPr>
              <w:t> </w:t>
            </w:r>
            <w:r>
              <w:rPr>
                <w:sz w:val="20"/>
              </w:rPr>
              <w:t>Belum</w:t>
            </w:r>
            <w:r>
              <w:rPr>
                <w:spacing w:val="-7"/>
                <w:sz w:val="20"/>
              </w:rPr>
              <w:t> </w:t>
            </w:r>
            <w:r>
              <w:rPr>
                <w:spacing w:val="-2"/>
                <w:sz w:val="20"/>
              </w:rPr>
              <w:t>Menghasilkan)</w:t>
            </w:r>
          </w:p>
        </w:tc>
        <w:tc>
          <w:tcPr>
            <w:tcW w:w="4099" w:type="dxa"/>
            <w:tcBorders>
              <w:top w:val="single" w:sz="4" w:space="0" w:color="000000"/>
            </w:tcBorders>
          </w:tcPr>
          <w:p>
            <w:pPr>
              <w:pStyle w:val="TableParagraph"/>
              <w:spacing w:line="213" w:lineRule="exact"/>
              <w:ind w:left="573" w:right="1"/>
              <w:jc w:val="center"/>
              <w:rPr>
                <w:sz w:val="20"/>
              </w:rPr>
            </w:pPr>
            <w:r>
              <w:rPr>
                <w:spacing w:val="-2"/>
                <w:sz w:val="20"/>
              </w:rPr>
              <w:t>3.387</w:t>
            </w:r>
          </w:p>
        </w:tc>
      </w:tr>
      <w:tr>
        <w:trPr>
          <w:trHeight w:val="230" w:hRule="atLeast"/>
        </w:trPr>
        <w:tc>
          <w:tcPr>
            <w:tcW w:w="5768" w:type="dxa"/>
          </w:tcPr>
          <w:p>
            <w:pPr>
              <w:pStyle w:val="TableParagraph"/>
              <w:ind w:left="109"/>
              <w:rPr>
                <w:sz w:val="20"/>
              </w:rPr>
            </w:pPr>
            <w:r>
              <w:rPr>
                <w:sz w:val="20"/>
              </w:rPr>
              <w:t>TM</w:t>
            </w:r>
            <w:r>
              <w:rPr>
                <w:spacing w:val="-9"/>
                <w:sz w:val="20"/>
              </w:rPr>
              <w:t> </w:t>
            </w:r>
            <w:r>
              <w:rPr>
                <w:sz w:val="20"/>
              </w:rPr>
              <w:t>(Tanaman</w:t>
            </w:r>
            <w:r>
              <w:rPr>
                <w:spacing w:val="-7"/>
                <w:sz w:val="20"/>
              </w:rPr>
              <w:t> </w:t>
            </w:r>
            <w:r>
              <w:rPr>
                <w:spacing w:val="-2"/>
                <w:sz w:val="20"/>
              </w:rPr>
              <w:t>Menghasilkan)</w:t>
            </w:r>
          </w:p>
        </w:tc>
        <w:tc>
          <w:tcPr>
            <w:tcW w:w="4099" w:type="dxa"/>
          </w:tcPr>
          <w:p>
            <w:pPr>
              <w:pStyle w:val="TableParagraph"/>
              <w:ind w:left="573" w:right="1"/>
              <w:jc w:val="center"/>
              <w:rPr>
                <w:sz w:val="20"/>
              </w:rPr>
            </w:pPr>
            <w:r>
              <w:rPr>
                <w:spacing w:val="-2"/>
                <w:sz w:val="20"/>
              </w:rPr>
              <w:t>6.238</w:t>
            </w:r>
          </w:p>
        </w:tc>
      </w:tr>
      <w:tr>
        <w:trPr>
          <w:trHeight w:val="226" w:hRule="atLeast"/>
        </w:trPr>
        <w:tc>
          <w:tcPr>
            <w:tcW w:w="5768" w:type="dxa"/>
            <w:tcBorders>
              <w:bottom w:val="single" w:sz="4" w:space="0" w:color="000000"/>
            </w:tcBorders>
          </w:tcPr>
          <w:p>
            <w:pPr>
              <w:pStyle w:val="TableParagraph"/>
              <w:spacing w:line="207" w:lineRule="exact"/>
              <w:ind w:left="109"/>
              <w:rPr>
                <w:sz w:val="20"/>
              </w:rPr>
            </w:pPr>
            <w:r>
              <w:rPr>
                <w:sz w:val="20"/>
              </w:rPr>
              <w:t>TT/TR</w:t>
            </w:r>
            <w:r>
              <w:rPr>
                <w:spacing w:val="-11"/>
                <w:sz w:val="20"/>
              </w:rPr>
              <w:t> </w:t>
            </w:r>
            <w:r>
              <w:rPr>
                <w:sz w:val="20"/>
              </w:rPr>
              <w:t>(Tanaman</w:t>
            </w:r>
            <w:r>
              <w:rPr>
                <w:spacing w:val="-10"/>
                <w:sz w:val="20"/>
              </w:rPr>
              <w:t> </w:t>
            </w:r>
            <w:r>
              <w:rPr>
                <w:sz w:val="20"/>
              </w:rPr>
              <w:t>Tidak/Tidak</w:t>
            </w:r>
            <w:r>
              <w:rPr>
                <w:spacing w:val="-9"/>
                <w:sz w:val="20"/>
              </w:rPr>
              <w:t> </w:t>
            </w:r>
            <w:r>
              <w:rPr>
                <w:spacing w:val="-2"/>
                <w:sz w:val="20"/>
              </w:rPr>
              <w:t>Rehabilitasi)</w:t>
            </w:r>
          </w:p>
        </w:tc>
        <w:tc>
          <w:tcPr>
            <w:tcW w:w="4099" w:type="dxa"/>
            <w:tcBorders>
              <w:bottom w:val="single" w:sz="4" w:space="0" w:color="000000"/>
            </w:tcBorders>
          </w:tcPr>
          <w:p>
            <w:pPr>
              <w:pStyle w:val="TableParagraph"/>
              <w:spacing w:line="207" w:lineRule="exact"/>
              <w:ind w:left="573" w:right="1"/>
              <w:jc w:val="center"/>
              <w:rPr>
                <w:sz w:val="20"/>
              </w:rPr>
            </w:pPr>
            <w:r>
              <w:rPr>
                <w:spacing w:val="-5"/>
                <w:sz w:val="20"/>
              </w:rPr>
              <w:t>642</w:t>
            </w:r>
          </w:p>
        </w:tc>
      </w:tr>
      <w:tr>
        <w:trPr>
          <w:trHeight w:val="230" w:hRule="atLeast"/>
        </w:trPr>
        <w:tc>
          <w:tcPr>
            <w:tcW w:w="5768" w:type="dxa"/>
            <w:tcBorders>
              <w:top w:val="single" w:sz="4" w:space="0" w:color="000000"/>
              <w:bottom w:val="single" w:sz="4" w:space="0" w:color="000000"/>
            </w:tcBorders>
          </w:tcPr>
          <w:p>
            <w:pPr>
              <w:pStyle w:val="TableParagraph"/>
              <w:ind w:left="572"/>
              <w:jc w:val="center"/>
              <w:rPr>
                <w:rFonts w:ascii="Arial"/>
                <w:b/>
                <w:sz w:val="20"/>
              </w:rPr>
            </w:pPr>
            <w:r>
              <w:rPr>
                <w:rFonts w:ascii="Arial"/>
                <w:b/>
                <w:spacing w:val="-2"/>
                <w:sz w:val="20"/>
              </w:rPr>
              <w:t>Total</w:t>
            </w:r>
          </w:p>
        </w:tc>
        <w:tc>
          <w:tcPr>
            <w:tcW w:w="4099" w:type="dxa"/>
            <w:tcBorders>
              <w:top w:val="single" w:sz="4" w:space="0" w:color="000000"/>
              <w:bottom w:val="single" w:sz="4" w:space="0" w:color="000000"/>
            </w:tcBorders>
          </w:tcPr>
          <w:p>
            <w:pPr>
              <w:pStyle w:val="TableParagraph"/>
              <w:ind w:left="573" w:right="1"/>
              <w:jc w:val="center"/>
              <w:rPr>
                <w:rFonts w:ascii="Arial"/>
                <w:b/>
                <w:sz w:val="20"/>
              </w:rPr>
            </w:pPr>
            <w:r>
              <w:rPr>
                <w:rFonts w:ascii="Arial"/>
                <w:b/>
                <w:spacing w:val="-2"/>
                <w:sz w:val="20"/>
              </w:rPr>
              <w:t>10.267</w:t>
            </w:r>
          </w:p>
        </w:tc>
      </w:tr>
    </w:tbl>
    <w:p>
      <w:pPr>
        <w:spacing w:before="0"/>
        <w:ind w:left="140" w:right="0" w:firstLine="0"/>
        <w:jc w:val="left"/>
        <w:rPr>
          <w:sz w:val="18"/>
        </w:rPr>
      </w:pPr>
      <w:r>
        <w:rPr>
          <w:sz w:val="18"/>
        </w:rPr>
        <w:t>Sumber</w:t>
      </w:r>
      <w:r>
        <w:rPr>
          <w:spacing w:val="-3"/>
          <w:sz w:val="18"/>
        </w:rPr>
        <w:t> </w:t>
      </w:r>
      <w:r>
        <w:rPr>
          <w:sz w:val="18"/>
        </w:rPr>
        <w:t>:</w:t>
      </w:r>
      <w:r>
        <w:rPr>
          <w:spacing w:val="-4"/>
          <w:sz w:val="18"/>
        </w:rPr>
        <w:t> </w:t>
      </w:r>
      <w:r>
        <w:rPr>
          <w:sz w:val="18"/>
        </w:rPr>
        <w:t>Badan</w:t>
      </w:r>
      <w:r>
        <w:rPr>
          <w:spacing w:val="-4"/>
          <w:sz w:val="18"/>
        </w:rPr>
        <w:t> </w:t>
      </w:r>
      <w:r>
        <w:rPr>
          <w:sz w:val="18"/>
        </w:rPr>
        <w:t>Pusat</w:t>
      </w:r>
      <w:r>
        <w:rPr>
          <w:spacing w:val="-2"/>
          <w:sz w:val="18"/>
        </w:rPr>
        <w:t> </w:t>
      </w:r>
      <w:r>
        <w:rPr>
          <w:sz w:val="18"/>
        </w:rPr>
        <w:t>Statistik</w:t>
      </w:r>
      <w:r>
        <w:rPr>
          <w:spacing w:val="-3"/>
          <w:sz w:val="18"/>
        </w:rPr>
        <w:t> </w:t>
      </w:r>
      <w:r>
        <w:rPr>
          <w:sz w:val="18"/>
        </w:rPr>
        <w:t>Kabupaten</w:t>
      </w:r>
      <w:r>
        <w:rPr>
          <w:spacing w:val="-4"/>
          <w:sz w:val="18"/>
        </w:rPr>
        <w:t> </w:t>
      </w:r>
      <w:r>
        <w:rPr>
          <w:sz w:val="18"/>
        </w:rPr>
        <w:t>Musi</w:t>
      </w:r>
      <w:r>
        <w:rPr>
          <w:spacing w:val="-4"/>
          <w:sz w:val="18"/>
        </w:rPr>
        <w:t> </w:t>
      </w:r>
      <w:r>
        <w:rPr>
          <w:sz w:val="18"/>
        </w:rPr>
        <w:t>Banyuasin</w:t>
      </w:r>
      <w:r>
        <w:rPr>
          <w:spacing w:val="-4"/>
          <w:sz w:val="18"/>
        </w:rPr>
        <w:t> </w:t>
      </w:r>
      <w:r>
        <w:rPr>
          <w:sz w:val="18"/>
        </w:rPr>
        <w:t>2024</w:t>
      </w:r>
      <w:r>
        <w:rPr>
          <w:spacing w:val="-3"/>
          <w:sz w:val="18"/>
        </w:rPr>
        <w:t> </w:t>
      </w:r>
      <w:r>
        <w:rPr>
          <w:spacing w:val="-2"/>
          <w:sz w:val="18"/>
        </w:rPr>
        <w:t>(diolah)</w:t>
      </w:r>
    </w:p>
    <w:p>
      <w:pPr>
        <w:pStyle w:val="BodyText"/>
        <w:spacing w:before="202"/>
        <w:rPr>
          <w:sz w:val="18"/>
        </w:rPr>
      </w:pPr>
    </w:p>
    <w:p>
      <w:pPr>
        <w:pStyle w:val="Heading1"/>
        <w:ind w:left="1220" w:hanging="1080"/>
      </w:pPr>
      <w:r>
        <w:rPr/>
        <w:t>Tabel</w:t>
      </w:r>
      <w:r>
        <w:rPr>
          <w:spacing w:val="40"/>
        </w:rPr>
        <w:t> </w:t>
      </w:r>
      <w:r>
        <w:rPr/>
        <w:t>3.</w:t>
      </w:r>
      <w:r>
        <w:rPr>
          <w:spacing w:val="40"/>
        </w:rPr>
        <w:t> </w:t>
      </w:r>
      <w:r>
        <w:rPr/>
        <w:t>Hasil</w:t>
      </w:r>
      <w:r>
        <w:rPr>
          <w:spacing w:val="40"/>
        </w:rPr>
        <w:t> </w:t>
      </w:r>
      <w:r>
        <w:rPr/>
        <w:t>Produksi</w:t>
      </w:r>
      <w:r>
        <w:rPr>
          <w:spacing w:val="40"/>
        </w:rPr>
        <w:t> </w:t>
      </w:r>
      <w:r>
        <w:rPr/>
        <w:t>Usahatani</w:t>
      </w:r>
      <w:r>
        <w:rPr>
          <w:spacing w:val="40"/>
        </w:rPr>
        <w:t> </w:t>
      </w:r>
      <w:r>
        <w:rPr/>
        <w:t>Non</w:t>
      </w:r>
      <w:r>
        <w:rPr>
          <w:spacing w:val="40"/>
        </w:rPr>
        <w:t> </w:t>
      </w:r>
      <w:r>
        <w:rPr/>
        <w:t>Karet</w:t>
      </w:r>
      <w:r>
        <w:rPr>
          <w:spacing w:val="40"/>
        </w:rPr>
        <w:t> </w:t>
      </w:r>
      <w:r>
        <w:rPr/>
        <w:t>menurut</w:t>
      </w:r>
      <w:r>
        <w:rPr>
          <w:spacing w:val="40"/>
        </w:rPr>
        <w:t> </w:t>
      </w:r>
      <w:r>
        <w:rPr/>
        <w:t>Kecamatan</w:t>
      </w:r>
      <w:r>
        <w:rPr>
          <w:spacing w:val="40"/>
        </w:rPr>
        <w:t> </w:t>
      </w:r>
      <w:r>
        <w:rPr/>
        <w:t>Sungai</w:t>
      </w:r>
      <w:r>
        <w:rPr>
          <w:spacing w:val="40"/>
        </w:rPr>
        <w:t> </w:t>
      </w:r>
      <w:r>
        <w:rPr/>
        <w:t>Keruh dalam Kabupaten Musi Banyuasin</w:t>
      </w:r>
    </w:p>
    <w:p>
      <w:pPr>
        <w:pStyle w:val="BodyText"/>
        <w:spacing w:before="6"/>
        <w:rPr>
          <w:rFonts w:ascii="Arial"/>
          <w:b/>
          <w:sz w:val="10"/>
        </w:rPr>
      </w:pPr>
      <w:r>
        <w:rPr>
          <w:rFonts w:ascii="Arial"/>
          <w:b/>
          <w:sz w:val="10"/>
        </w:rPr>
        <mc:AlternateContent>
          <mc:Choice Requires="wps">
            <w:drawing>
              <wp:anchor distT="0" distB="0" distL="0" distR="0" allowOverlap="1" layoutInCell="1" locked="0" behindDoc="1" simplePos="0" relativeHeight="487588352">
                <wp:simplePos x="0" y="0"/>
                <wp:positionH relativeFrom="page">
                  <wp:posOffset>651509</wp:posOffset>
                </wp:positionH>
                <wp:positionV relativeFrom="paragraph">
                  <wp:posOffset>92127</wp:posOffset>
                </wp:positionV>
                <wp:extent cx="62623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62370" cy="1270"/>
                        </a:xfrm>
                        <a:custGeom>
                          <a:avLst/>
                          <a:gdLst/>
                          <a:ahLst/>
                          <a:cxnLst/>
                          <a:rect l="l" t="t" r="r" b="b"/>
                          <a:pathLst>
                            <a:path w="6262370" h="0">
                              <a:moveTo>
                                <a:pt x="0" y="0"/>
                              </a:moveTo>
                              <a:lnTo>
                                <a:pt x="62623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299999pt;margin-top:7.254102pt;width:493.1pt;height:.1pt;mso-position-horizontal-relative:page;mso-position-vertical-relative:paragraph;z-index:-15728128;mso-wrap-distance-left:0;mso-wrap-distance-right:0" id="docshape3" coordorigin="1026,145" coordsize="9862,0" path="m1026,145l10888,145e" filled="false" stroked="true" strokeweight=".48pt" strokecolor="#000000">
                <v:path arrowok="t"/>
                <v:stroke dashstyle="solid"/>
                <w10:wrap type="topAndBottom"/>
              </v:shape>
            </w:pict>
          </mc:Fallback>
        </mc:AlternateContent>
      </w:r>
    </w:p>
    <w:p>
      <w:pPr>
        <w:tabs>
          <w:tab w:pos="5655" w:val="left" w:leader="none"/>
        </w:tabs>
        <w:spacing w:before="0" w:after="4"/>
        <w:ind w:left="1336" w:right="0" w:firstLine="0"/>
        <w:jc w:val="left"/>
        <w:rPr>
          <w:rFonts w:ascii="Arial"/>
          <w:b/>
          <w:sz w:val="20"/>
        </w:rPr>
      </w:pPr>
      <w:r>
        <w:rPr>
          <w:rFonts w:ascii="Arial"/>
          <w:b/>
          <w:spacing w:val="-2"/>
          <w:sz w:val="20"/>
        </w:rPr>
        <w:t>Komoditas</w:t>
      </w:r>
      <w:r>
        <w:rPr>
          <w:rFonts w:ascii="Arial"/>
          <w:b/>
          <w:sz w:val="20"/>
        </w:rPr>
        <w:tab/>
        <w:t>Hasil</w:t>
      </w:r>
      <w:r>
        <w:rPr>
          <w:rFonts w:ascii="Arial"/>
          <w:b/>
          <w:spacing w:val="-9"/>
          <w:sz w:val="20"/>
        </w:rPr>
        <w:t> </w:t>
      </w:r>
      <w:r>
        <w:rPr>
          <w:rFonts w:ascii="Arial"/>
          <w:b/>
          <w:sz w:val="20"/>
        </w:rPr>
        <w:t>Produksi</w:t>
      </w:r>
      <w:r>
        <w:rPr>
          <w:rFonts w:ascii="Arial"/>
          <w:b/>
          <w:spacing w:val="-6"/>
          <w:sz w:val="20"/>
        </w:rPr>
        <w:t> </w:t>
      </w:r>
      <w:r>
        <w:rPr>
          <w:rFonts w:ascii="Arial"/>
          <w:b/>
          <w:spacing w:val="-2"/>
          <w:sz w:val="20"/>
        </w:rPr>
        <w:t>(Ton/Ha)</w:t>
      </w:r>
    </w:p>
    <w:p>
      <w:pPr>
        <w:pStyle w:val="BodyText"/>
        <w:spacing w:line="20" w:lineRule="exact"/>
        <w:ind w:left="34" w:right="-29"/>
        <w:rPr>
          <w:rFonts w:ascii="Arial"/>
          <w:sz w:val="2"/>
        </w:rPr>
      </w:pPr>
      <w:r>
        <w:rPr>
          <w:rFonts w:ascii="Arial"/>
          <w:sz w:val="2"/>
        </w:rPr>
        <mc:AlternateContent>
          <mc:Choice Requires="wps">
            <w:drawing>
              <wp:inline distT="0" distB="0" distL="0" distR="0">
                <wp:extent cx="6262370" cy="6350"/>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262370" cy="6350"/>
                          <a:chExt cx="6262370" cy="6350"/>
                        </a:xfrm>
                      </wpg:grpSpPr>
                      <wps:wsp>
                        <wps:cNvPr id="6" name="Graphic 6"/>
                        <wps:cNvSpPr/>
                        <wps:spPr>
                          <a:xfrm>
                            <a:off x="0" y="3047"/>
                            <a:ext cx="6262370" cy="1270"/>
                          </a:xfrm>
                          <a:custGeom>
                            <a:avLst/>
                            <a:gdLst/>
                            <a:ahLst/>
                            <a:cxnLst/>
                            <a:rect l="l" t="t" r="r" b="b"/>
                            <a:pathLst>
                              <a:path w="6262370" h="0">
                                <a:moveTo>
                                  <a:pt x="0" y="0"/>
                                </a:moveTo>
                                <a:lnTo>
                                  <a:pt x="626237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3.1pt;height:.5pt;mso-position-horizontal-relative:char;mso-position-vertical-relative:line" id="docshapegroup4" coordorigin="0,0" coordsize="9862,10">
                <v:line style="position:absolute" from="0,5" to="9862,5" stroked="true" strokeweight=".48pt" strokecolor="#000000">
                  <v:stroke dashstyle="solid"/>
                </v:line>
              </v:group>
            </w:pict>
          </mc:Fallback>
        </mc:AlternateContent>
      </w:r>
      <w:r>
        <w:rPr>
          <w:rFonts w:ascii="Arial"/>
          <w:sz w:val="2"/>
        </w:rPr>
      </w:r>
    </w:p>
    <w:p>
      <w:pPr>
        <w:tabs>
          <w:tab w:pos="6589" w:val="left" w:leader="none"/>
        </w:tabs>
        <w:spacing w:before="0"/>
        <w:ind w:left="140" w:right="0" w:firstLine="0"/>
        <w:jc w:val="left"/>
        <w:rPr>
          <w:sz w:val="20"/>
        </w:rPr>
      </w:pPr>
      <w:r>
        <w:rPr>
          <w:sz w:val="20"/>
        </w:rPr>
        <w:t>Labu</w:t>
      </w:r>
      <w:r>
        <w:rPr>
          <w:spacing w:val="-4"/>
          <w:sz w:val="20"/>
        </w:rPr>
        <w:t> </w:t>
      </w:r>
      <w:r>
        <w:rPr>
          <w:spacing w:val="-5"/>
          <w:sz w:val="20"/>
        </w:rPr>
        <w:t>Air</w:t>
      </w:r>
      <w:r>
        <w:rPr>
          <w:sz w:val="20"/>
        </w:rPr>
        <w:tab/>
      </w:r>
      <w:r>
        <w:rPr>
          <w:spacing w:val="-4"/>
          <w:sz w:val="20"/>
        </w:rPr>
        <w:t>1,68</w:t>
      </w:r>
    </w:p>
    <w:p>
      <w:pPr>
        <w:tabs>
          <w:tab w:pos="6839" w:val="right" w:leader="none"/>
        </w:tabs>
        <w:spacing w:before="0"/>
        <w:ind w:left="140" w:right="0" w:firstLine="0"/>
        <w:jc w:val="left"/>
        <w:rPr>
          <w:sz w:val="20"/>
        </w:rPr>
      </w:pPr>
      <w:r>
        <w:rPr>
          <w:sz w:val="20"/>
        </w:rPr>
        <w:t>Padi</w:t>
      </w:r>
      <w:r>
        <w:rPr>
          <w:spacing w:val="-5"/>
          <w:sz w:val="20"/>
        </w:rPr>
        <w:t> </w:t>
      </w:r>
      <w:r>
        <w:rPr>
          <w:spacing w:val="-2"/>
          <w:sz w:val="20"/>
        </w:rPr>
        <w:t>Sawah</w:t>
      </w:r>
      <w:r>
        <w:rPr>
          <w:rFonts w:ascii="Times New Roman"/>
          <w:sz w:val="20"/>
        </w:rPr>
        <w:tab/>
      </w:r>
      <w:r>
        <w:rPr>
          <w:spacing w:val="-10"/>
          <w:sz w:val="20"/>
        </w:rPr>
        <w:t>7</w:t>
      </w:r>
    </w:p>
    <w:p>
      <w:pPr>
        <w:tabs>
          <w:tab w:pos="6894" w:val="right" w:leader="none"/>
        </w:tabs>
        <w:spacing w:before="0"/>
        <w:ind w:left="140" w:right="0" w:firstLine="0"/>
        <w:jc w:val="left"/>
        <w:rPr>
          <w:sz w:val="20"/>
        </w:rPr>
      </w:pPr>
      <w:r>
        <w:rPr>
          <w:sz w:val="20"/>
        </w:rPr>
        <mc:AlternateContent>
          <mc:Choice Requires="wps">
            <w:drawing>
              <wp:anchor distT="0" distB="0" distL="0" distR="0" allowOverlap="1" layoutInCell="1" locked="0" behindDoc="0" simplePos="0" relativeHeight="15730688">
                <wp:simplePos x="0" y="0"/>
                <wp:positionH relativeFrom="page">
                  <wp:posOffset>651509</wp:posOffset>
                </wp:positionH>
                <wp:positionV relativeFrom="paragraph">
                  <wp:posOffset>139724</wp:posOffset>
                </wp:positionV>
                <wp:extent cx="626237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62370" cy="1270"/>
                        </a:xfrm>
                        <a:custGeom>
                          <a:avLst/>
                          <a:gdLst/>
                          <a:ahLst/>
                          <a:cxnLst/>
                          <a:rect l="l" t="t" r="r" b="b"/>
                          <a:pathLst>
                            <a:path w="6262370" h="0">
                              <a:moveTo>
                                <a:pt x="0" y="0"/>
                              </a:moveTo>
                              <a:lnTo>
                                <a:pt x="62623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51.299999pt,11.001953pt" to="544.399999pt,11.001953pt" stroked="true" strokeweight=".48pt" strokecolor="#000000">
                <v:stroke dashstyle="solid"/>
                <w10:wrap type="none"/>
              </v:line>
            </w:pict>
          </mc:Fallback>
        </mc:AlternateContent>
      </w:r>
      <w:r>
        <w:rPr>
          <w:sz w:val="20"/>
        </w:rPr>
        <w:t>Kelapa</w:t>
      </w:r>
      <w:r>
        <w:rPr>
          <w:spacing w:val="-6"/>
          <w:sz w:val="20"/>
        </w:rPr>
        <w:t> </w:t>
      </w:r>
      <w:r>
        <w:rPr>
          <w:spacing w:val="-2"/>
          <w:sz w:val="20"/>
        </w:rPr>
        <w:t>Sawit</w:t>
      </w:r>
      <w:r>
        <w:rPr>
          <w:rFonts w:ascii="Times New Roman"/>
          <w:sz w:val="20"/>
        </w:rPr>
        <w:tab/>
      </w:r>
      <w:r>
        <w:rPr>
          <w:spacing w:val="-5"/>
          <w:sz w:val="20"/>
        </w:rPr>
        <w:t>25</w:t>
      </w:r>
    </w:p>
    <w:p>
      <w:pPr>
        <w:tabs>
          <w:tab w:pos="7088" w:val="right" w:leader="none"/>
        </w:tabs>
        <w:spacing w:before="0"/>
        <w:ind w:left="1614" w:right="0" w:firstLine="0"/>
        <w:jc w:val="left"/>
        <w:rPr>
          <w:rFonts w:ascii="Arial"/>
          <w:b/>
          <w:sz w:val="20"/>
        </w:rPr>
      </w:pPr>
      <w:r>
        <w:rPr>
          <w:rFonts w:ascii="Arial"/>
          <w:b/>
          <w:spacing w:val="-2"/>
          <w:sz w:val="20"/>
        </w:rPr>
        <w:t>Total</w:t>
      </w:r>
      <w:r>
        <w:rPr>
          <w:rFonts w:ascii="Times New Roman"/>
          <w:sz w:val="20"/>
        </w:rPr>
        <w:tab/>
      </w:r>
      <w:r>
        <w:rPr>
          <w:rFonts w:ascii="Arial"/>
          <w:b/>
          <w:spacing w:val="-2"/>
          <w:sz w:val="20"/>
        </w:rPr>
        <w:t>10.267</w:t>
      </w:r>
    </w:p>
    <w:p>
      <w:pPr>
        <w:pStyle w:val="BodyText"/>
        <w:spacing w:line="20" w:lineRule="exact"/>
        <w:ind w:left="34" w:right="-29"/>
        <w:rPr>
          <w:rFonts w:ascii="Arial"/>
          <w:sz w:val="2"/>
        </w:rPr>
      </w:pPr>
      <w:r>
        <w:rPr>
          <w:rFonts w:ascii="Arial"/>
          <w:sz w:val="2"/>
        </w:rPr>
        <mc:AlternateContent>
          <mc:Choice Requires="wps">
            <w:drawing>
              <wp:inline distT="0" distB="0" distL="0" distR="0">
                <wp:extent cx="6262370"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6262370" cy="6350"/>
                          <a:chExt cx="6262370" cy="6350"/>
                        </a:xfrm>
                      </wpg:grpSpPr>
                      <wps:wsp>
                        <wps:cNvPr id="9" name="Graphic 9"/>
                        <wps:cNvSpPr/>
                        <wps:spPr>
                          <a:xfrm>
                            <a:off x="0" y="3047"/>
                            <a:ext cx="6262370" cy="1270"/>
                          </a:xfrm>
                          <a:custGeom>
                            <a:avLst/>
                            <a:gdLst/>
                            <a:ahLst/>
                            <a:cxnLst/>
                            <a:rect l="l" t="t" r="r" b="b"/>
                            <a:pathLst>
                              <a:path w="6262370" h="0">
                                <a:moveTo>
                                  <a:pt x="0" y="0"/>
                                </a:moveTo>
                                <a:lnTo>
                                  <a:pt x="626237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3.1pt;height:.5pt;mso-position-horizontal-relative:char;mso-position-vertical-relative:line" id="docshapegroup5" coordorigin="0,0" coordsize="9862,10">
                <v:line style="position:absolute" from="0,5" to="9862,5" stroked="true" strokeweight=".48pt" strokecolor="#000000">
                  <v:stroke dashstyle="solid"/>
                </v:line>
              </v:group>
            </w:pict>
          </mc:Fallback>
        </mc:AlternateContent>
      </w:r>
      <w:r>
        <w:rPr>
          <w:rFonts w:ascii="Arial"/>
          <w:sz w:val="2"/>
        </w:rPr>
      </w:r>
    </w:p>
    <w:p>
      <w:pPr>
        <w:spacing w:before="0"/>
        <w:ind w:left="140" w:right="0" w:firstLine="0"/>
        <w:jc w:val="left"/>
        <w:rPr>
          <w:sz w:val="18"/>
        </w:rPr>
      </w:pPr>
      <w:r>
        <w:rPr>
          <w:sz w:val="18"/>
        </w:rPr>
        <w:t>Sumber</w:t>
      </w:r>
      <w:r>
        <w:rPr>
          <w:spacing w:val="-3"/>
          <w:sz w:val="18"/>
        </w:rPr>
        <w:t> </w:t>
      </w:r>
      <w:r>
        <w:rPr>
          <w:sz w:val="18"/>
        </w:rPr>
        <w:t>:</w:t>
      </w:r>
      <w:r>
        <w:rPr>
          <w:spacing w:val="-4"/>
          <w:sz w:val="18"/>
        </w:rPr>
        <w:t> </w:t>
      </w:r>
      <w:r>
        <w:rPr>
          <w:sz w:val="18"/>
        </w:rPr>
        <w:t>Badan</w:t>
      </w:r>
      <w:r>
        <w:rPr>
          <w:spacing w:val="-4"/>
          <w:sz w:val="18"/>
        </w:rPr>
        <w:t> </w:t>
      </w:r>
      <w:r>
        <w:rPr>
          <w:sz w:val="18"/>
        </w:rPr>
        <w:t>Pusat</w:t>
      </w:r>
      <w:r>
        <w:rPr>
          <w:spacing w:val="-2"/>
          <w:sz w:val="18"/>
        </w:rPr>
        <w:t> </w:t>
      </w:r>
      <w:r>
        <w:rPr>
          <w:sz w:val="18"/>
        </w:rPr>
        <w:t>Statistik</w:t>
      </w:r>
      <w:r>
        <w:rPr>
          <w:spacing w:val="-3"/>
          <w:sz w:val="18"/>
        </w:rPr>
        <w:t> </w:t>
      </w:r>
      <w:r>
        <w:rPr>
          <w:sz w:val="18"/>
        </w:rPr>
        <w:t>Kabupaten</w:t>
      </w:r>
      <w:r>
        <w:rPr>
          <w:spacing w:val="-4"/>
          <w:sz w:val="18"/>
        </w:rPr>
        <w:t> </w:t>
      </w:r>
      <w:r>
        <w:rPr>
          <w:sz w:val="18"/>
        </w:rPr>
        <w:t>Musi</w:t>
      </w:r>
      <w:r>
        <w:rPr>
          <w:spacing w:val="-4"/>
          <w:sz w:val="18"/>
        </w:rPr>
        <w:t> </w:t>
      </w:r>
      <w:r>
        <w:rPr>
          <w:sz w:val="18"/>
        </w:rPr>
        <w:t>Banyuasin</w:t>
      </w:r>
      <w:r>
        <w:rPr>
          <w:spacing w:val="-4"/>
          <w:sz w:val="18"/>
        </w:rPr>
        <w:t> </w:t>
      </w:r>
      <w:r>
        <w:rPr>
          <w:sz w:val="18"/>
        </w:rPr>
        <w:t>2024</w:t>
      </w:r>
      <w:r>
        <w:rPr>
          <w:spacing w:val="-3"/>
          <w:sz w:val="18"/>
        </w:rPr>
        <w:t> </w:t>
      </w:r>
      <w:r>
        <w:rPr>
          <w:spacing w:val="-2"/>
          <w:sz w:val="18"/>
        </w:rPr>
        <w:t>(diolah)</w:t>
      </w:r>
    </w:p>
    <w:p>
      <w:pPr>
        <w:pStyle w:val="BodyText"/>
        <w:spacing w:before="192"/>
        <w:ind w:left="140" w:right="138" w:firstLine="720"/>
        <w:jc w:val="both"/>
      </w:pPr>
      <w:r>
        <w:rPr/>
        <w:t>Usahatani karet di Desa Kertayu juga dihadapkan pada berbagai tantangan, seperti serangan hama, perubahan iklim, dan kurangnya akses terhadap teknologi modern. Menurut Supriyadi (2021), banyak petani yang masih menggunakan metode tradisional dalam budidaya karet, yang dapat mempengaruhi produktivitas dan kualitas hasil panen..</w:t>
      </w:r>
    </w:p>
    <w:p>
      <w:pPr>
        <w:pStyle w:val="BodyText"/>
        <w:ind w:left="140" w:right="138" w:firstLine="720"/>
        <w:jc w:val="both"/>
      </w:pPr>
      <w:r>
        <w:rPr/>
        <w:t>Melalui analisis ini, diharapkan dapat ditemukan solusi untuk meningkatkan pendapatan usaha tani karet terhadap pendapatan rumah tangga petani. Penelitian ini akan</w:t>
      </w:r>
      <w:r>
        <w:rPr>
          <w:spacing w:val="-3"/>
        </w:rPr>
        <w:t> </w:t>
      </w:r>
      <w:r>
        <w:rPr/>
        <w:t>menggunakan</w:t>
      </w:r>
      <w:r>
        <w:rPr>
          <w:spacing w:val="-1"/>
        </w:rPr>
        <w:t> </w:t>
      </w:r>
      <w:r>
        <w:rPr/>
        <w:t>metode</w:t>
      </w:r>
      <w:r>
        <w:rPr>
          <w:spacing w:val="-1"/>
        </w:rPr>
        <w:t> </w:t>
      </w:r>
      <w:r>
        <w:rPr/>
        <w:t>kuantitatif</w:t>
      </w:r>
      <w:r>
        <w:rPr>
          <w:spacing w:val="-1"/>
        </w:rPr>
        <w:t> </w:t>
      </w:r>
      <w:r>
        <w:rPr/>
        <w:t>untuk</w:t>
      </w:r>
      <w:r>
        <w:rPr>
          <w:spacing w:val="-2"/>
        </w:rPr>
        <w:t> </w:t>
      </w:r>
      <w:r>
        <w:rPr/>
        <w:t>mengumpulkan</w:t>
      </w:r>
      <w:r>
        <w:rPr>
          <w:spacing w:val="-1"/>
        </w:rPr>
        <w:t> </w:t>
      </w:r>
      <w:r>
        <w:rPr/>
        <w:t>data</w:t>
      </w:r>
      <w:r>
        <w:rPr>
          <w:spacing w:val="-1"/>
        </w:rPr>
        <w:t> </w:t>
      </w:r>
      <w:r>
        <w:rPr/>
        <w:t>dari</w:t>
      </w:r>
      <w:r>
        <w:rPr>
          <w:spacing w:val="-2"/>
        </w:rPr>
        <w:t> </w:t>
      </w:r>
      <w:r>
        <w:rPr/>
        <w:t>petani</w:t>
      </w:r>
      <w:r>
        <w:rPr>
          <w:spacing w:val="-2"/>
        </w:rPr>
        <w:t> </w:t>
      </w:r>
      <w:r>
        <w:rPr/>
        <w:t>karet</w:t>
      </w:r>
      <w:r>
        <w:rPr>
          <w:spacing w:val="-1"/>
        </w:rPr>
        <w:t> </w:t>
      </w:r>
      <w:r>
        <w:rPr/>
        <w:t>di</w:t>
      </w:r>
      <w:r>
        <w:rPr>
          <w:spacing w:val="-2"/>
        </w:rPr>
        <w:t> </w:t>
      </w:r>
      <w:r>
        <w:rPr/>
        <w:t>Desa Kertayu. Data yang diperoleh akan dianalisis untuk memberikan gambaran yang jelas mengenai hubungan antara pendapatan usaha tani karet dan pendapatan rumah tangga secara keseluruhan.</w:t>
      </w:r>
    </w:p>
    <w:p>
      <w:pPr>
        <w:pStyle w:val="Heading1"/>
        <w:numPr>
          <w:ilvl w:val="0"/>
          <w:numId w:val="1"/>
        </w:numPr>
        <w:tabs>
          <w:tab w:pos="709" w:val="left" w:leader="none"/>
        </w:tabs>
        <w:spacing w:line="240" w:lineRule="auto" w:before="238" w:after="0"/>
        <w:ind w:left="709" w:right="0" w:hanging="427"/>
        <w:jc w:val="left"/>
      </w:pPr>
      <w:bookmarkStart w:name="B.Rumusan Masalah" w:id="3"/>
      <w:bookmarkEnd w:id="3"/>
      <w:r>
        <w:rPr>
          <w:sz w:val="22"/>
        </w:rPr>
      </w:r>
      <w:r>
        <w:rPr/>
        <w:t>Rumusan</w:t>
      </w:r>
      <w:r>
        <w:rPr>
          <w:spacing w:val="-13"/>
        </w:rPr>
        <w:t> </w:t>
      </w:r>
      <w:r>
        <w:rPr>
          <w:spacing w:val="-2"/>
        </w:rPr>
        <w:t>Masalah</w:t>
      </w:r>
    </w:p>
    <w:p>
      <w:pPr>
        <w:pStyle w:val="BodyText"/>
        <w:spacing w:before="136"/>
        <w:ind w:left="140" w:right="93" w:firstLine="693"/>
        <w:jc w:val="both"/>
      </w:pPr>
      <w:r>
        <w:rPr/>
        <w:t>Berdasarkan latar belakang diatas dapat ditarik rumusan masalah yaitu Berapa besar pendapatan usahatani karet di Desa Kertayu Kecamatan Sungai Keruh Kabupaten Musi Banyuasin?</w:t>
      </w:r>
    </w:p>
    <w:p>
      <w:pPr>
        <w:pStyle w:val="Heading1"/>
        <w:numPr>
          <w:ilvl w:val="0"/>
          <w:numId w:val="1"/>
        </w:numPr>
        <w:tabs>
          <w:tab w:pos="709" w:val="left" w:leader="none"/>
        </w:tabs>
        <w:spacing w:line="240" w:lineRule="auto" w:before="253" w:after="0"/>
        <w:ind w:left="709" w:right="0" w:hanging="427"/>
        <w:jc w:val="left"/>
      </w:pPr>
      <w:bookmarkStart w:name="C.Tujuan Penelitian" w:id="4"/>
      <w:bookmarkEnd w:id="4"/>
      <w:r>
        <w:rPr>
          <w:sz w:val="22"/>
        </w:rPr>
      </w:r>
      <w:r>
        <w:rPr/>
        <w:t>Tujuan</w:t>
      </w:r>
      <w:r>
        <w:rPr>
          <w:spacing w:val="-10"/>
        </w:rPr>
        <w:t> </w:t>
      </w:r>
      <w:r>
        <w:rPr>
          <w:spacing w:val="-2"/>
        </w:rPr>
        <w:t>Penelitian</w:t>
      </w:r>
    </w:p>
    <w:p>
      <w:pPr>
        <w:pStyle w:val="BodyText"/>
        <w:spacing w:line="237" w:lineRule="auto" w:before="141"/>
        <w:ind w:left="140" w:right="138" w:firstLine="693"/>
        <w:jc w:val="both"/>
      </w:pPr>
      <w:r>
        <w:rPr/>
        <w:t>Berdasarkan pemaparan permasalahan yang disebutkan pada rumusan masalah tersebut, adapun tujuan dari penelitian ini adalah:</w:t>
      </w:r>
    </w:p>
    <w:p>
      <w:pPr>
        <w:pStyle w:val="BodyText"/>
        <w:spacing w:before="1"/>
        <w:ind w:left="140" w:right="139" w:firstLine="693"/>
        <w:jc w:val="both"/>
      </w:pPr>
      <w:r>
        <w:rPr/>
        <w:t>Untuk mengetahui besarnya pendapatan dari kegiatan usahatani karet yang dilakukan petani karet di Desa Kertayu Kecamatan Sungai Keruh Kabupaten Musi </w:t>
      </w:r>
      <w:r>
        <w:rPr>
          <w:spacing w:val="-2"/>
        </w:rPr>
        <w:t>Banyuasin</w:t>
      </w:r>
    </w:p>
    <w:p>
      <w:pPr>
        <w:pStyle w:val="BodyText"/>
        <w:spacing w:after="0"/>
        <w:jc w:val="both"/>
        <w:sectPr>
          <w:pgSz w:w="11920" w:h="16850"/>
          <w:pgMar w:header="0" w:footer="670" w:top="1060" w:bottom="860" w:left="992" w:right="992"/>
        </w:sectPr>
      </w:pPr>
    </w:p>
    <w:p>
      <w:pPr>
        <w:pStyle w:val="BodyText"/>
        <w:spacing w:before="64"/>
        <w:ind w:left="140" w:right="138" w:firstLine="720"/>
        <w:jc w:val="both"/>
      </w:pPr>
      <w:r>
        <w:rPr/>
        <w:t>Kegunaan penelitian ialah sebagai tugas akhir peneliti untuk memperoleh gelar sarjana (S1) pada program studi agribisnis, Fakultas Pertanian Universitas Tridinanti dan bagi peneliti diharapkan dapat memberikan pengetahuan, informasinya juga pengalaman yang berkesan dan dapat mendidik serta dapat menyalurkan ilmu yang didapat kepada masyarakat terkait dengan penelitian yang dilakukan.</w:t>
      </w:r>
    </w:p>
    <w:p>
      <w:pPr>
        <w:pStyle w:val="BodyText"/>
        <w:spacing w:before="249"/>
      </w:pPr>
    </w:p>
    <w:p>
      <w:pPr>
        <w:spacing w:before="0"/>
        <w:ind w:left="605" w:right="606" w:firstLine="0"/>
        <w:jc w:val="center"/>
        <w:rPr>
          <w:rFonts w:ascii="Arial"/>
          <w:b/>
          <w:sz w:val="22"/>
        </w:rPr>
      </w:pPr>
      <w:bookmarkStart w:name="METODOLOGI PENELITIAN" w:id="5"/>
      <w:bookmarkEnd w:id="5"/>
      <w:r>
        <w:rPr/>
      </w:r>
      <w:r>
        <w:rPr>
          <w:rFonts w:ascii="Arial"/>
          <w:b/>
          <w:spacing w:val="-2"/>
          <w:sz w:val="22"/>
        </w:rPr>
        <w:t>METODOLOGI PENELITIAN</w:t>
      </w:r>
    </w:p>
    <w:p>
      <w:pPr>
        <w:pStyle w:val="BodyText"/>
        <w:spacing w:before="3"/>
        <w:rPr>
          <w:rFonts w:ascii="Arial"/>
          <w:b/>
          <w:sz w:val="22"/>
        </w:rPr>
      </w:pPr>
    </w:p>
    <w:p>
      <w:pPr>
        <w:pStyle w:val="BodyText"/>
        <w:spacing w:before="1"/>
        <w:ind w:left="140" w:right="138" w:firstLine="720"/>
        <w:jc w:val="both"/>
      </w:pPr>
      <w:r>
        <w:rPr/>
        <w:t>Penelitian ini berlokasi di Desa Kertayu Kecamatan Sungai Keruh Kabupaten Musi Banyuasin Provinsi Sumatera Selatan. Penentuan lokasi penelitian dilakukan secara sengaja dengan pertimbangan bahwa daerah tersebut merupakan salah satu daerah penghasil produksi karet di Kabupaten Musi Banyuasin mewakili daerah penghasil karet di Sumatera Selatan. Pelaksanaan penelitian dan pengambilan data di lapangan dilakukan pada bulan Juni – Juli 2025.</w:t>
      </w:r>
    </w:p>
    <w:p>
      <w:pPr>
        <w:pStyle w:val="BodyText"/>
        <w:tabs>
          <w:tab w:pos="7326" w:val="left" w:leader="none"/>
        </w:tabs>
        <w:spacing w:before="5"/>
        <w:ind w:left="860"/>
      </w:pPr>
      <w:r>
        <w:rPr/>
        <mc:AlternateContent>
          <mc:Choice Requires="wps">
            <w:drawing>
              <wp:anchor distT="0" distB="0" distL="0" distR="0" allowOverlap="1" layoutInCell="1" locked="0" behindDoc="1" simplePos="0" relativeHeight="487025152">
                <wp:simplePos x="0" y="0"/>
                <wp:positionH relativeFrom="page">
                  <wp:posOffset>4210684</wp:posOffset>
                </wp:positionH>
                <wp:positionV relativeFrom="paragraph">
                  <wp:posOffset>1729</wp:posOffset>
                </wp:positionV>
                <wp:extent cx="993775" cy="1771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93775" cy="177165"/>
                        </a:xfrm>
                        <a:prstGeom prst="rect">
                          <a:avLst/>
                        </a:prstGeom>
                        <a:ln w="3048">
                          <a:solidFill>
                            <a:srgbClr val="E4E7EB"/>
                          </a:solidFill>
                          <a:prstDash val="solid"/>
                        </a:ln>
                      </wps:spPr>
                      <wps:txbx>
                        <w:txbxContent>
                          <w:p>
                            <w:pPr>
                              <w:pStyle w:val="BodyText"/>
                              <w:spacing w:line="274" w:lineRule="exact"/>
                            </w:pPr>
                            <w:r>
                              <w:rPr/>
                              <w:t>Metode</w:t>
                            </w:r>
                            <w:r>
                              <w:rPr>
                                <w:spacing w:val="48"/>
                              </w:rPr>
                              <w:t> </w:t>
                            </w:r>
                            <w:r>
                              <w:rPr>
                                <w:spacing w:val="-2"/>
                              </w:rPr>
                              <w:t>survei</w:t>
                            </w:r>
                          </w:p>
                        </w:txbxContent>
                      </wps:txbx>
                      <wps:bodyPr wrap="square" lIns="0" tIns="0" rIns="0" bIns="0" rtlCol="0">
                        <a:noAutofit/>
                      </wps:bodyPr>
                    </wps:wsp>
                  </a:graphicData>
                </a:graphic>
              </wp:anchor>
            </w:drawing>
          </mc:Choice>
          <mc:Fallback>
            <w:pict>
              <v:shape style="position:absolute;margin-left:331.549988pt;margin-top:.136211pt;width:78.25pt;height:13.95pt;mso-position-horizontal-relative:page;mso-position-vertical-relative:paragraph;z-index:-16291328" type="#_x0000_t202" id="docshape6" filled="false" stroked="true" strokeweight=".24pt" strokecolor="#e4e7eb">
                <v:textbox inset="0,0,0,0">
                  <w:txbxContent>
                    <w:p>
                      <w:pPr>
                        <w:pStyle w:val="BodyText"/>
                        <w:spacing w:line="274" w:lineRule="exact"/>
                      </w:pPr>
                      <w:r>
                        <w:rPr/>
                        <w:t>Metode</w:t>
                      </w:r>
                      <w:r>
                        <w:rPr>
                          <w:spacing w:val="48"/>
                        </w:rPr>
                        <w:t> </w:t>
                      </w:r>
                      <w:r>
                        <w:rPr>
                          <w:spacing w:val="-2"/>
                        </w:rPr>
                        <w:t>survei</w:t>
                      </w:r>
                    </w:p>
                  </w:txbxContent>
                </v:textbox>
                <v:stroke dashstyle="solid"/>
                <w10:wrap type="none"/>
              </v:shape>
            </w:pict>
          </mc:Fallback>
        </mc:AlternateContent>
      </w:r>
      <w:r>
        <w:rPr/>
        <w:t>Metode</w:t>
      </w:r>
      <w:r>
        <w:rPr>
          <w:spacing w:val="48"/>
        </w:rPr>
        <w:t> </w:t>
      </w:r>
      <w:r>
        <w:rPr/>
        <w:t>penelitian</w:t>
      </w:r>
      <w:r>
        <w:rPr>
          <w:spacing w:val="48"/>
        </w:rPr>
        <w:t> </w:t>
      </w:r>
      <w:r>
        <w:rPr/>
        <w:t>yang</w:t>
      </w:r>
      <w:r>
        <w:rPr>
          <w:spacing w:val="47"/>
        </w:rPr>
        <w:t> </w:t>
      </w:r>
      <w:r>
        <w:rPr/>
        <w:t>digunakan</w:t>
      </w:r>
      <w:r>
        <w:rPr>
          <w:spacing w:val="49"/>
        </w:rPr>
        <w:t> </w:t>
      </w:r>
      <w:r>
        <w:rPr>
          <w:spacing w:val="-2"/>
        </w:rPr>
        <w:t>adalah</w:t>
      </w:r>
      <w:r>
        <w:rPr/>
        <w:tab/>
        <w:t>dimana</w:t>
      </w:r>
      <w:r>
        <w:rPr>
          <w:spacing w:val="46"/>
        </w:rPr>
        <w:t> </w:t>
      </w:r>
      <w:r>
        <w:rPr/>
        <w:t>metode</w:t>
      </w:r>
      <w:r>
        <w:rPr>
          <w:spacing w:val="49"/>
        </w:rPr>
        <w:t> </w:t>
      </w:r>
      <w:r>
        <w:rPr>
          <w:spacing w:val="-2"/>
        </w:rPr>
        <w:t>survei</w:t>
      </w:r>
    </w:p>
    <w:p>
      <w:pPr>
        <w:pStyle w:val="BodyText"/>
        <w:spacing w:before="4"/>
        <w:ind w:left="140" w:right="138"/>
        <w:jc w:val="both"/>
      </w:pPr>
      <w:r>
        <w:rPr/>
        <w:t>adalah pendekatan yang mengumpulkan data dari sample populasi melalui pertanyaan testruktur, seperti kuensioner atau wawancara, untuk mengambarkan karakteristik atau fenomena tertentu. Metode penelitian yang digunakan dalam penelitian ini adalah metode </w:t>
      </w:r>
      <w:r>
        <w:rPr>
          <w:spacing w:val="-2"/>
        </w:rPr>
        <w:t>kuantitatif.</w:t>
      </w:r>
    </w:p>
    <w:p>
      <w:pPr>
        <w:pStyle w:val="BodyText"/>
        <w:ind w:left="140" w:right="138" w:firstLine="720"/>
        <w:jc w:val="both"/>
      </w:pPr>
      <w:r>
        <w:rPr/>
        <w:t>Metode sampel random sampling adalah Random sampling (pengambilan sample secara acak) adalah salah satu metode pengambilan sample dalam penelitian yang bertujuan agar setiap anggota populasi memiliki kesempatan yang sama untuk dipilih menjadi sampel. Metode ini dianggap objektif dan representatif, sehingga hasil penelitian dapat digeneralisasikan ke seluruh populasi dengan tingkat kepercayaan yang tinggi.</w:t>
      </w:r>
    </w:p>
    <w:p>
      <w:pPr>
        <w:pStyle w:val="BodyText"/>
        <w:spacing w:before="1"/>
        <w:ind w:left="140" w:right="139" w:firstLine="720"/>
        <w:jc w:val="both"/>
      </w:pPr>
      <w:r>
        <w:rPr/>
        <w:t>Metode Slovin adalah teknik penentuan ukuran sampel dari populasi yang digunakan ketika populasi diketahui dan peneliti ingin menentukan jumlah sampel yang representatif dengan tingkat kesalahan tertentu. Metode ini sering digunakan dalam penelitian survei untuk menentukan berapa banyak responden yang harus diambil agar hasil penelitian dapat mewakili populasi secara statistik.</w:t>
      </w:r>
    </w:p>
    <w:p>
      <w:pPr>
        <w:pStyle w:val="BodyText"/>
        <w:ind w:left="140" w:right="138" w:firstLine="720"/>
        <w:jc w:val="both"/>
      </w:pPr>
      <w:r>
        <w:rPr/>
        <w:drawing>
          <wp:anchor distT="0" distB="0" distL="0" distR="0" allowOverlap="1" layoutInCell="1" locked="0" behindDoc="1" simplePos="0" relativeHeight="487590912">
            <wp:simplePos x="0" y="0"/>
            <wp:positionH relativeFrom="page">
              <wp:posOffset>3090672</wp:posOffset>
            </wp:positionH>
            <wp:positionV relativeFrom="paragraph">
              <wp:posOffset>555982</wp:posOffset>
            </wp:positionV>
            <wp:extent cx="1315933" cy="69532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315933" cy="695325"/>
                    </a:xfrm>
                    <a:prstGeom prst="rect">
                      <a:avLst/>
                    </a:prstGeom>
                  </pic:spPr>
                </pic:pic>
              </a:graphicData>
            </a:graphic>
          </wp:anchor>
        </w:drawing>
      </w:r>
      <w:r>
        <w:rPr/>
        <w:t>Rumus Metode Slovin digunakan untuk menentukan ukuran sample dari suatu populasi yang besar, metode slovin lebih sederhana dan praktis, efesiensi untuk populasi besar, mengontrol tingkat kesalahan dan tidak memerlukan variansi populasi.</w:t>
      </w:r>
    </w:p>
    <w:p>
      <w:pPr>
        <w:pStyle w:val="BodyText"/>
        <w:ind w:left="140"/>
      </w:pPr>
      <w:r>
        <w:rPr/>
        <w:t>Keterangan</w:t>
      </w:r>
      <w:r>
        <w:rPr>
          <w:spacing w:val="-8"/>
        </w:rPr>
        <w:t> </w:t>
      </w:r>
      <w:r>
        <w:rPr>
          <w:spacing w:val="-10"/>
        </w:rPr>
        <w:t>:</w:t>
      </w:r>
    </w:p>
    <w:p>
      <w:pPr>
        <w:pStyle w:val="BodyText"/>
        <w:ind w:left="140"/>
      </w:pPr>
      <w:r>
        <w:rPr>
          <w:rFonts w:ascii="Arial"/>
          <w:i/>
        </w:rPr>
        <w:t>n</w:t>
      </w:r>
      <w:r>
        <w:rPr>
          <w:rFonts w:ascii="Arial"/>
          <w:i/>
          <w:spacing w:val="-1"/>
        </w:rPr>
        <w:t> </w:t>
      </w:r>
      <w:r>
        <w:rPr>
          <w:rFonts w:ascii="Arial"/>
          <w:i/>
        </w:rPr>
        <w:t>=</w:t>
      </w:r>
      <w:r>
        <w:rPr>
          <w:rFonts w:ascii="Arial"/>
          <w:i/>
          <w:spacing w:val="-2"/>
        </w:rPr>
        <w:t> </w:t>
      </w:r>
      <w:r>
        <w:rPr/>
        <w:t>Ukuran</w:t>
      </w:r>
      <w:r>
        <w:rPr>
          <w:spacing w:val="-2"/>
        </w:rPr>
        <w:t> </w:t>
      </w:r>
      <w:r>
        <w:rPr/>
        <w:t>sampel</w:t>
      </w:r>
      <w:r>
        <w:rPr>
          <w:spacing w:val="-4"/>
        </w:rPr>
        <w:t> </w:t>
      </w:r>
      <w:r>
        <w:rPr/>
        <w:t>yang </w:t>
      </w:r>
      <w:r>
        <w:rPr>
          <w:spacing w:val="-2"/>
        </w:rPr>
        <w:t>dibutuhkan</w:t>
      </w:r>
    </w:p>
    <w:p>
      <w:pPr>
        <w:spacing w:before="0"/>
        <w:ind w:left="140" w:right="0" w:firstLine="0"/>
        <w:jc w:val="left"/>
        <w:rPr>
          <w:sz w:val="24"/>
        </w:rPr>
      </w:pPr>
      <w:r>
        <w:rPr>
          <w:rFonts w:ascii="Arial"/>
          <w:i/>
          <w:sz w:val="24"/>
        </w:rPr>
        <w:t>N</w:t>
      </w:r>
      <w:r>
        <w:rPr>
          <w:rFonts w:ascii="Arial"/>
          <w:i/>
          <w:spacing w:val="-1"/>
          <w:sz w:val="24"/>
        </w:rPr>
        <w:t> </w:t>
      </w:r>
      <w:r>
        <w:rPr>
          <w:rFonts w:ascii="Arial"/>
          <w:i/>
          <w:sz w:val="24"/>
        </w:rPr>
        <w:t>=</w:t>
      </w:r>
      <w:r>
        <w:rPr>
          <w:rFonts w:ascii="Arial"/>
          <w:i/>
          <w:spacing w:val="-2"/>
          <w:sz w:val="24"/>
        </w:rPr>
        <w:t> </w:t>
      </w:r>
      <w:r>
        <w:rPr>
          <w:sz w:val="24"/>
        </w:rPr>
        <w:t>Jumlah</w:t>
      </w:r>
      <w:r>
        <w:rPr>
          <w:spacing w:val="1"/>
          <w:sz w:val="24"/>
        </w:rPr>
        <w:t> </w:t>
      </w:r>
      <w:r>
        <w:rPr>
          <w:spacing w:val="-2"/>
          <w:sz w:val="24"/>
        </w:rPr>
        <w:t>populasi</w:t>
      </w:r>
    </w:p>
    <w:p>
      <w:pPr>
        <w:pStyle w:val="BodyText"/>
        <w:ind w:left="140"/>
      </w:pPr>
      <w:r>
        <w:rPr>
          <w:rFonts w:ascii="Arial"/>
          <w:i/>
        </w:rPr>
        <w:t>e</w:t>
      </w:r>
      <w:r>
        <w:rPr>
          <w:rFonts w:ascii="Arial"/>
          <w:i/>
          <w:spacing w:val="-4"/>
        </w:rPr>
        <w:t> </w:t>
      </w:r>
      <w:r>
        <w:rPr>
          <w:rFonts w:ascii="Arial"/>
          <w:i/>
        </w:rPr>
        <w:t>=</w:t>
      </w:r>
      <w:r>
        <w:rPr>
          <w:rFonts w:ascii="Arial"/>
          <w:i/>
          <w:spacing w:val="-4"/>
        </w:rPr>
        <w:t> </w:t>
      </w:r>
      <w:r>
        <w:rPr/>
        <w:t>Margin</w:t>
      </w:r>
      <w:r>
        <w:rPr>
          <w:spacing w:val="-1"/>
        </w:rPr>
        <w:t> </w:t>
      </w:r>
      <w:r>
        <w:rPr/>
        <w:t>of</w:t>
      </w:r>
      <w:r>
        <w:rPr>
          <w:spacing w:val="-2"/>
        </w:rPr>
        <w:t> </w:t>
      </w:r>
      <w:r>
        <w:rPr/>
        <w:t>error</w:t>
      </w:r>
      <w:r>
        <w:rPr>
          <w:spacing w:val="-5"/>
        </w:rPr>
        <w:t> </w:t>
      </w:r>
      <w:r>
        <w:rPr/>
        <w:t>(tingkat</w:t>
      </w:r>
      <w:r>
        <w:rPr>
          <w:spacing w:val="-2"/>
        </w:rPr>
        <w:t> </w:t>
      </w:r>
      <w:r>
        <w:rPr/>
        <w:t>kesalahan</w:t>
      </w:r>
      <w:r>
        <w:rPr>
          <w:spacing w:val="-3"/>
        </w:rPr>
        <w:t> </w:t>
      </w:r>
      <w:r>
        <w:rPr/>
        <w:t>yang</w:t>
      </w:r>
      <w:r>
        <w:rPr>
          <w:spacing w:val="-2"/>
        </w:rPr>
        <w:t> </w:t>
      </w:r>
      <w:r>
        <w:rPr/>
        <w:t>diinginkan,</w:t>
      </w:r>
      <w:r>
        <w:rPr>
          <w:spacing w:val="-4"/>
        </w:rPr>
        <w:t> </w:t>
      </w:r>
      <w:r>
        <w:rPr/>
        <w:t>misalnya 15%</w:t>
      </w:r>
      <w:r>
        <w:rPr>
          <w:spacing w:val="-4"/>
        </w:rPr>
        <w:t> </w:t>
      </w:r>
      <w:r>
        <w:rPr/>
        <w:t>=</w:t>
      </w:r>
      <w:r>
        <w:rPr>
          <w:spacing w:val="-3"/>
        </w:rPr>
        <w:t> </w:t>
      </w:r>
      <w:r>
        <w:rPr>
          <w:spacing w:val="-2"/>
        </w:rPr>
        <w:t>0,15)</w:t>
      </w:r>
    </w:p>
    <w:p>
      <w:pPr>
        <w:pStyle w:val="BodyText"/>
        <w:ind w:left="140" w:firstLine="720"/>
      </w:pPr>
      <w:r>
        <w:rPr/>
        <w:drawing>
          <wp:anchor distT="0" distB="0" distL="0" distR="0" allowOverlap="1" layoutInCell="1" locked="0" behindDoc="1" simplePos="0" relativeHeight="487591424">
            <wp:simplePos x="0" y="0"/>
            <wp:positionH relativeFrom="page">
              <wp:posOffset>1357873</wp:posOffset>
            </wp:positionH>
            <wp:positionV relativeFrom="paragraph">
              <wp:posOffset>371567</wp:posOffset>
            </wp:positionV>
            <wp:extent cx="4322624" cy="55683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4322624" cy="556831"/>
                    </a:xfrm>
                    <a:prstGeom prst="rect">
                      <a:avLst/>
                    </a:prstGeom>
                  </pic:spPr>
                </pic:pic>
              </a:graphicData>
            </a:graphic>
          </wp:anchor>
        </w:drawing>
      </w:r>
      <w:r>
        <w:rPr/>
        <w:t>Populasi petani di Desa Kertayu, Kecamatan Sungai Keruh adalah 600 orang, dan tingkat kesalahan yang diinginkan adalah 15% (0,15), maka :</w:t>
      </w:r>
    </w:p>
    <w:p>
      <w:pPr>
        <w:pStyle w:val="BodyText"/>
        <w:spacing w:before="263"/>
        <w:ind w:left="860"/>
      </w:pPr>
      <w:r>
        <w:rPr/>
        <w:t>Jadi</w:t>
      </w:r>
      <w:r>
        <w:rPr>
          <w:spacing w:val="-7"/>
        </w:rPr>
        <w:t> </w:t>
      </w:r>
      <w:r>
        <w:rPr/>
        <w:t>sampel</w:t>
      </w:r>
      <w:r>
        <w:rPr>
          <w:spacing w:val="-2"/>
        </w:rPr>
        <w:t> </w:t>
      </w:r>
      <w:r>
        <w:rPr/>
        <w:t>yang</w:t>
      </w:r>
      <w:r>
        <w:rPr>
          <w:spacing w:val="-2"/>
        </w:rPr>
        <w:t> </w:t>
      </w:r>
      <w:r>
        <w:rPr/>
        <w:t>diambil</w:t>
      </w:r>
      <w:r>
        <w:rPr>
          <w:spacing w:val="-2"/>
        </w:rPr>
        <w:t> </w:t>
      </w:r>
      <w:r>
        <w:rPr/>
        <w:t>adalah</w:t>
      </w:r>
      <w:r>
        <w:rPr>
          <w:spacing w:val="-2"/>
        </w:rPr>
        <w:t> </w:t>
      </w:r>
      <w:r>
        <w:rPr/>
        <w:t>sekitar</w:t>
      </w:r>
      <w:r>
        <w:rPr>
          <w:spacing w:val="-5"/>
        </w:rPr>
        <w:t> </w:t>
      </w:r>
      <w:r>
        <w:rPr/>
        <w:t>42</w:t>
      </w:r>
      <w:r>
        <w:rPr>
          <w:spacing w:val="-2"/>
        </w:rPr>
        <w:t> petani</w:t>
      </w:r>
    </w:p>
    <w:p>
      <w:pPr>
        <w:pStyle w:val="BodyText"/>
        <w:spacing w:before="255"/>
        <w:ind w:left="140" w:right="138" w:firstLine="720"/>
        <w:jc w:val="both"/>
      </w:pPr>
      <w:r>
        <w:rPr/>
        <w:t>Data yang digunakan</w:t>
      </w:r>
      <w:r>
        <w:rPr>
          <w:spacing w:val="-1"/>
        </w:rPr>
        <w:t> </w:t>
      </w:r>
      <w:r>
        <w:rPr/>
        <w:t>dan di kumpulkan dalam penalitian ini berbentuk angka,</w:t>
      </w:r>
      <w:r>
        <w:rPr>
          <w:spacing w:val="-1"/>
        </w:rPr>
        <w:t> </w:t>
      </w:r>
      <w:r>
        <w:rPr/>
        <w:t>misal melalui survei, data sekunder dan primer. Data primer diperoleh melalui observasi dan wawancara</w:t>
      </w:r>
      <w:r>
        <w:rPr>
          <w:spacing w:val="61"/>
        </w:rPr>
        <w:t> </w:t>
      </w:r>
      <w:r>
        <w:rPr/>
        <w:t>langsung</w:t>
      </w:r>
      <w:r>
        <w:rPr>
          <w:spacing w:val="40"/>
        </w:rPr>
        <w:t> </w:t>
      </w:r>
      <w:r>
        <w:rPr/>
        <w:t>kepada</w:t>
      </w:r>
      <w:r>
        <w:rPr>
          <w:spacing w:val="61"/>
        </w:rPr>
        <w:t> </w:t>
      </w:r>
      <w:r>
        <w:rPr/>
        <w:t>pelaku</w:t>
      </w:r>
      <w:r>
        <w:rPr>
          <w:spacing w:val="40"/>
        </w:rPr>
        <w:t> </w:t>
      </w:r>
      <w:r>
        <w:rPr/>
        <w:t>petani</w:t>
      </w:r>
      <w:r>
        <w:rPr>
          <w:spacing w:val="40"/>
        </w:rPr>
        <w:t> </w:t>
      </w:r>
      <w:r>
        <w:rPr/>
        <w:t>usaha</w:t>
      </w:r>
      <w:r>
        <w:rPr>
          <w:spacing w:val="61"/>
        </w:rPr>
        <w:t> </w:t>
      </w:r>
      <w:r>
        <w:rPr/>
        <w:t>tani</w:t>
      </w:r>
      <w:r>
        <w:rPr>
          <w:spacing w:val="40"/>
        </w:rPr>
        <w:t> </w:t>
      </w:r>
      <w:r>
        <w:rPr/>
        <w:t>karet</w:t>
      </w:r>
      <w:r>
        <w:rPr>
          <w:spacing w:val="40"/>
        </w:rPr>
        <w:t> </w:t>
      </w:r>
      <w:r>
        <w:rPr/>
        <w:t>yang</w:t>
      </w:r>
      <w:r>
        <w:rPr>
          <w:spacing w:val="63"/>
        </w:rPr>
        <w:t> </w:t>
      </w:r>
      <w:r>
        <w:rPr/>
        <w:t>dapat</w:t>
      </w:r>
      <w:r>
        <w:rPr>
          <w:spacing w:val="40"/>
        </w:rPr>
        <w:t> </w:t>
      </w:r>
      <w:r>
        <w:rPr/>
        <w:t>memberikan</w:t>
      </w:r>
    </w:p>
    <w:p>
      <w:pPr>
        <w:pStyle w:val="BodyText"/>
        <w:spacing w:after="0"/>
        <w:jc w:val="both"/>
        <w:sectPr>
          <w:pgSz w:w="11920" w:h="16850"/>
          <w:pgMar w:header="0" w:footer="670" w:top="1060" w:bottom="860" w:left="992" w:right="992"/>
        </w:sectPr>
      </w:pPr>
    </w:p>
    <w:p>
      <w:pPr>
        <w:pStyle w:val="BodyText"/>
        <w:spacing w:before="64"/>
        <w:ind w:left="140" w:right="138"/>
        <w:jc w:val="both"/>
      </w:pPr>
      <w:r>
        <w:rPr/>
        <w:t>informasi dengan mengunakan daftar pertanyaan (Kuisioner) yang telah dipersiapkan sebelumnya. Data sekunder diperoleh dari lembaga terkait seperti Badan Pusat Statistik (BPS), dan instansi lainnya. Juga informasi dari berbagai literatur yang berhubungan dengan penelitian ini.</w:t>
      </w:r>
    </w:p>
    <w:p>
      <w:pPr>
        <w:pStyle w:val="BodyText"/>
        <w:ind w:left="140" w:right="138" w:firstLine="626"/>
        <w:jc w:val="both"/>
      </w:pPr>
      <w:r>
        <w:rPr/>
        <w:t>Untuk menyelesaikan masalah pertama dan kedua yaitu menganalisis tingkat pendapatan petani karet dan tingkat pendapatan non usahatani karet. Secara sistematis dapat dirumuskan sebagai berikut :</w:t>
      </w:r>
    </w:p>
    <w:p>
      <w:pPr>
        <w:pStyle w:val="BodyText"/>
        <w:ind w:left="140"/>
        <w:jc w:val="both"/>
      </w:pPr>
      <w:r>
        <w:rPr/>
        <w:t>Dimana</w:t>
      </w:r>
      <w:r>
        <w:rPr>
          <w:spacing w:val="-2"/>
        </w:rPr>
        <w:t> </w:t>
      </w:r>
      <w:r>
        <w:rPr>
          <w:spacing w:val="-10"/>
        </w:rPr>
        <w:t>:</w:t>
      </w:r>
    </w:p>
    <w:p>
      <w:pPr>
        <w:pStyle w:val="ListParagraph"/>
        <w:numPr>
          <w:ilvl w:val="1"/>
          <w:numId w:val="1"/>
        </w:numPr>
        <w:tabs>
          <w:tab w:pos="858" w:val="left" w:leader="none"/>
        </w:tabs>
        <w:spacing w:line="240" w:lineRule="auto" w:before="0" w:after="0"/>
        <w:ind w:left="858" w:right="0" w:hanging="358"/>
        <w:jc w:val="both"/>
        <w:rPr>
          <w:sz w:val="24"/>
        </w:rPr>
      </w:pPr>
      <w:r>
        <w:rPr>
          <w:sz w:val="24"/>
        </w:rPr>
        <w:t>Biaya</w:t>
      </w:r>
      <w:r>
        <w:rPr>
          <w:spacing w:val="-5"/>
          <w:sz w:val="24"/>
        </w:rPr>
        <w:t> </w:t>
      </w:r>
      <w:r>
        <w:rPr>
          <w:spacing w:val="-2"/>
          <w:sz w:val="24"/>
        </w:rPr>
        <w:t>produsi</w:t>
      </w:r>
    </w:p>
    <w:p>
      <w:pPr>
        <w:pStyle w:val="ListParagraph"/>
        <w:numPr>
          <w:ilvl w:val="2"/>
          <w:numId w:val="1"/>
        </w:numPr>
        <w:tabs>
          <w:tab w:pos="1218" w:val="left" w:leader="none"/>
        </w:tabs>
        <w:spacing w:line="240" w:lineRule="auto" w:before="0" w:after="0"/>
        <w:ind w:left="1218" w:right="0" w:hanging="358"/>
        <w:jc w:val="both"/>
        <w:rPr>
          <w:sz w:val="24"/>
        </w:rPr>
      </w:pPr>
      <w:r>
        <w:rPr>
          <w:sz w:val="24"/>
        </w:rPr>
        <w:t>TFC</w:t>
      </w:r>
      <w:r>
        <w:rPr>
          <w:spacing w:val="-4"/>
          <w:sz w:val="24"/>
        </w:rPr>
        <w:t> </w:t>
      </w:r>
      <w:r>
        <w:rPr>
          <w:sz w:val="24"/>
        </w:rPr>
        <w:t>=</w:t>
      </w:r>
      <w:r>
        <w:rPr>
          <w:spacing w:val="-2"/>
          <w:sz w:val="24"/>
        </w:rPr>
        <w:t> </w:t>
      </w:r>
      <w:r>
        <w:rPr>
          <w:sz w:val="24"/>
        </w:rPr>
        <w:t>Total</w:t>
      </w:r>
      <w:r>
        <w:rPr>
          <w:spacing w:val="-1"/>
          <w:sz w:val="24"/>
        </w:rPr>
        <w:t> </w:t>
      </w:r>
      <w:r>
        <w:rPr>
          <w:rFonts w:ascii="Arial"/>
          <w:i/>
          <w:sz w:val="24"/>
        </w:rPr>
        <w:t>Fixed</w:t>
      </w:r>
      <w:r>
        <w:rPr>
          <w:rFonts w:ascii="Arial"/>
          <w:i/>
          <w:spacing w:val="-2"/>
          <w:sz w:val="24"/>
        </w:rPr>
        <w:t> </w:t>
      </w:r>
      <w:r>
        <w:rPr>
          <w:rFonts w:ascii="Arial"/>
          <w:i/>
          <w:sz w:val="24"/>
        </w:rPr>
        <w:t>Cost</w:t>
      </w:r>
      <w:r>
        <w:rPr>
          <w:rFonts w:ascii="Arial"/>
          <w:i/>
          <w:spacing w:val="-4"/>
          <w:sz w:val="24"/>
        </w:rPr>
        <w:t> </w:t>
      </w:r>
      <w:r>
        <w:rPr>
          <w:sz w:val="24"/>
        </w:rPr>
        <w:t>(</w:t>
      </w:r>
      <w:r>
        <w:rPr>
          <w:spacing w:val="-2"/>
          <w:sz w:val="24"/>
        </w:rPr>
        <w:t> </w:t>
      </w:r>
      <w:r>
        <w:rPr>
          <w:sz w:val="24"/>
        </w:rPr>
        <w:t>Total</w:t>
      </w:r>
      <w:r>
        <w:rPr>
          <w:spacing w:val="-4"/>
          <w:sz w:val="24"/>
        </w:rPr>
        <w:t> </w:t>
      </w:r>
      <w:r>
        <w:rPr>
          <w:sz w:val="24"/>
        </w:rPr>
        <w:t>biaya</w:t>
      </w:r>
      <w:r>
        <w:rPr>
          <w:spacing w:val="2"/>
          <w:sz w:val="24"/>
        </w:rPr>
        <w:t> </w:t>
      </w:r>
      <w:r>
        <w:rPr>
          <w:sz w:val="24"/>
        </w:rPr>
        <w:t>tetap</w:t>
      </w:r>
      <w:r>
        <w:rPr>
          <w:spacing w:val="-2"/>
          <w:sz w:val="24"/>
        </w:rPr>
        <w:t> </w:t>
      </w:r>
      <w:r>
        <w:rPr>
          <w:spacing w:val="-10"/>
          <w:sz w:val="24"/>
        </w:rPr>
        <w:t>)</w:t>
      </w:r>
    </w:p>
    <w:p>
      <w:pPr>
        <w:pStyle w:val="ListParagraph"/>
        <w:numPr>
          <w:ilvl w:val="2"/>
          <w:numId w:val="1"/>
        </w:numPr>
        <w:tabs>
          <w:tab w:pos="1218" w:val="left" w:leader="none"/>
        </w:tabs>
        <w:spacing w:line="240" w:lineRule="auto" w:before="0" w:after="0"/>
        <w:ind w:left="1218" w:right="0" w:hanging="358"/>
        <w:jc w:val="both"/>
        <w:rPr>
          <w:rFonts w:ascii="Arial"/>
          <w:i/>
          <w:sz w:val="24"/>
        </w:rPr>
      </w:pPr>
      <w:r>
        <w:rPr>
          <w:sz w:val="24"/>
        </w:rPr>
        <w:t>TVC</w:t>
      </w:r>
      <w:r>
        <w:rPr>
          <w:spacing w:val="-1"/>
          <w:sz w:val="24"/>
        </w:rPr>
        <w:t> </w:t>
      </w:r>
      <w:r>
        <w:rPr>
          <w:sz w:val="24"/>
        </w:rPr>
        <w:t>=</w:t>
      </w:r>
      <w:r>
        <w:rPr>
          <w:spacing w:val="-2"/>
          <w:sz w:val="24"/>
        </w:rPr>
        <w:t> </w:t>
      </w:r>
      <w:r>
        <w:rPr>
          <w:sz w:val="24"/>
        </w:rPr>
        <w:t>Total</w:t>
      </w:r>
      <w:r>
        <w:rPr>
          <w:spacing w:val="-4"/>
          <w:sz w:val="24"/>
        </w:rPr>
        <w:t> </w:t>
      </w:r>
      <w:r>
        <w:rPr>
          <w:rFonts w:ascii="Arial"/>
          <w:i/>
          <w:sz w:val="24"/>
        </w:rPr>
        <w:t>Variable</w:t>
      </w:r>
      <w:r>
        <w:rPr>
          <w:rFonts w:ascii="Arial"/>
          <w:i/>
          <w:spacing w:val="-1"/>
          <w:sz w:val="24"/>
        </w:rPr>
        <w:t> </w:t>
      </w:r>
      <w:r>
        <w:rPr>
          <w:rFonts w:ascii="Arial"/>
          <w:i/>
          <w:spacing w:val="-4"/>
          <w:sz w:val="24"/>
        </w:rPr>
        <w:t>Cost</w:t>
      </w:r>
    </w:p>
    <w:p>
      <w:pPr>
        <w:pStyle w:val="ListParagraph"/>
        <w:numPr>
          <w:ilvl w:val="2"/>
          <w:numId w:val="1"/>
        </w:numPr>
        <w:tabs>
          <w:tab w:pos="1218" w:val="left" w:leader="none"/>
        </w:tabs>
        <w:spacing w:line="240" w:lineRule="auto" w:before="0" w:after="0"/>
        <w:ind w:left="1218" w:right="0" w:hanging="358"/>
        <w:jc w:val="both"/>
        <w:rPr>
          <w:sz w:val="24"/>
        </w:rPr>
      </w:pPr>
      <w:r>
        <w:rPr>
          <w:sz w:val="24"/>
        </w:rPr>
        <w:t>TC</w:t>
      </w:r>
      <w:r>
        <w:rPr>
          <w:spacing w:val="-6"/>
          <w:sz w:val="24"/>
        </w:rPr>
        <w:t> </w:t>
      </w:r>
      <w:r>
        <w:rPr>
          <w:sz w:val="24"/>
        </w:rPr>
        <w:t>= Total</w:t>
      </w:r>
      <w:r>
        <w:rPr>
          <w:spacing w:val="-1"/>
          <w:sz w:val="24"/>
        </w:rPr>
        <w:t> </w:t>
      </w:r>
      <w:r>
        <w:rPr>
          <w:rFonts w:ascii="Arial"/>
          <w:i/>
          <w:sz w:val="24"/>
        </w:rPr>
        <w:t>C</w:t>
      </w:r>
      <w:r>
        <w:rPr>
          <w:sz w:val="24"/>
        </w:rPr>
        <w:t>ost</w:t>
      </w:r>
      <w:r>
        <w:rPr>
          <w:spacing w:val="-3"/>
          <w:sz w:val="24"/>
        </w:rPr>
        <w:t> </w:t>
      </w:r>
      <w:r>
        <w:rPr>
          <w:sz w:val="24"/>
        </w:rPr>
        <w:t>(</w:t>
      </w:r>
      <w:r>
        <w:rPr>
          <w:spacing w:val="-2"/>
          <w:sz w:val="24"/>
        </w:rPr>
        <w:t> </w:t>
      </w:r>
      <w:r>
        <w:rPr>
          <w:sz w:val="24"/>
        </w:rPr>
        <w:t>Total</w:t>
      </w:r>
      <w:r>
        <w:rPr>
          <w:spacing w:val="-4"/>
          <w:sz w:val="24"/>
        </w:rPr>
        <w:t> </w:t>
      </w:r>
      <w:r>
        <w:rPr>
          <w:sz w:val="24"/>
        </w:rPr>
        <w:t>Biaya</w:t>
      </w:r>
      <w:r>
        <w:rPr>
          <w:spacing w:val="1"/>
          <w:sz w:val="24"/>
        </w:rPr>
        <w:t> </w:t>
      </w:r>
      <w:r>
        <w:rPr>
          <w:spacing w:val="-10"/>
          <w:sz w:val="24"/>
        </w:rPr>
        <w:t>)</w:t>
      </w:r>
    </w:p>
    <w:p>
      <w:pPr>
        <w:pStyle w:val="ListParagraph"/>
        <w:numPr>
          <w:ilvl w:val="1"/>
          <w:numId w:val="1"/>
        </w:numPr>
        <w:tabs>
          <w:tab w:pos="858" w:val="left" w:leader="none"/>
          <w:tab w:pos="860" w:val="left" w:leader="none"/>
        </w:tabs>
        <w:spacing w:line="240" w:lineRule="auto" w:before="0" w:after="0"/>
        <w:ind w:left="860" w:right="7778" w:hanging="360"/>
        <w:jc w:val="left"/>
        <w:rPr>
          <w:sz w:val="24"/>
        </w:rPr>
      </w:pPr>
      <w:r>
        <w:rPr>
          <w:spacing w:val="-2"/>
          <w:sz w:val="24"/>
        </w:rPr>
        <w:t>Penerimaan </w:t>
      </w:r>
      <w:r>
        <w:rPr>
          <w:sz w:val="24"/>
        </w:rPr>
        <w:t>Tr = P x Q</w:t>
      </w:r>
    </w:p>
    <w:p>
      <w:pPr>
        <w:pStyle w:val="BodyText"/>
        <w:ind w:left="860"/>
      </w:pPr>
      <w:r>
        <w:rPr/>
        <w:t>P</w:t>
      </w:r>
      <w:r>
        <w:rPr>
          <w:spacing w:val="-1"/>
        </w:rPr>
        <w:t> </w:t>
      </w:r>
      <w:r>
        <w:rPr/>
        <w:t>=</w:t>
      </w:r>
      <w:r>
        <w:rPr>
          <w:spacing w:val="-1"/>
        </w:rPr>
        <w:t> </w:t>
      </w:r>
      <w:r>
        <w:rPr>
          <w:spacing w:val="-2"/>
        </w:rPr>
        <w:t>Harga</w:t>
      </w:r>
    </w:p>
    <w:p>
      <w:pPr>
        <w:pStyle w:val="BodyText"/>
        <w:ind w:left="860"/>
      </w:pPr>
      <w:r>
        <w:rPr/>
        <w:t>Q</w:t>
      </w:r>
      <w:r>
        <w:rPr>
          <w:spacing w:val="-1"/>
        </w:rPr>
        <w:t> </w:t>
      </w:r>
      <w:r>
        <w:rPr/>
        <w:t>=</w:t>
      </w:r>
      <w:r>
        <w:rPr>
          <w:spacing w:val="-1"/>
        </w:rPr>
        <w:t> </w:t>
      </w:r>
      <w:r>
        <w:rPr>
          <w:spacing w:val="-2"/>
        </w:rPr>
        <w:t>Produksi</w:t>
      </w:r>
    </w:p>
    <w:p>
      <w:pPr>
        <w:pStyle w:val="ListParagraph"/>
        <w:numPr>
          <w:ilvl w:val="1"/>
          <w:numId w:val="1"/>
        </w:numPr>
        <w:tabs>
          <w:tab w:pos="860" w:val="left" w:leader="none"/>
        </w:tabs>
        <w:spacing w:line="240" w:lineRule="auto" w:before="274" w:after="0"/>
        <w:ind w:left="860" w:right="7570" w:hanging="360"/>
        <w:jc w:val="left"/>
        <w:rPr>
          <w:sz w:val="24"/>
        </w:rPr>
      </w:pPr>
      <w:r>
        <w:rPr>
          <w:spacing w:val="-2"/>
          <w:sz w:val="24"/>
        </w:rPr>
        <w:t>Pendapatan </w:t>
      </w:r>
      <w:r>
        <w:rPr>
          <w:sz w:val="24"/>
        </w:rPr>
        <w:t>TU</w:t>
      </w:r>
      <w:r>
        <w:rPr>
          <w:spacing w:val="-11"/>
          <w:sz w:val="24"/>
        </w:rPr>
        <w:t> </w:t>
      </w:r>
      <w:r>
        <w:rPr>
          <w:sz w:val="24"/>
        </w:rPr>
        <w:t>=</w:t>
      </w:r>
      <w:r>
        <w:rPr>
          <w:spacing w:val="-8"/>
          <w:sz w:val="24"/>
        </w:rPr>
        <w:t> </w:t>
      </w:r>
      <w:r>
        <w:rPr>
          <w:sz w:val="24"/>
        </w:rPr>
        <w:t>TR</w:t>
      </w:r>
      <w:r>
        <w:rPr>
          <w:spacing w:val="-8"/>
          <w:sz w:val="24"/>
        </w:rPr>
        <w:t> </w:t>
      </w:r>
      <w:r>
        <w:rPr>
          <w:sz w:val="24"/>
        </w:rPr>
        <w:t>–</w:t>
      </w:r>
      <w:r>
        <w:rPr>
          <w:spacing w:val="-9"/>
          <w:sz w:val="24"/>
        </w:rPr>
        <w:t> </w:t>
      </w:r>
      <w:r>
        <w:rPr>
          <w:sz w:val="24"/>
        </w:rPr>
        <w:t>TC</w:t>
      </w:r>
    </w:p>
    <w:p>
      <w:pPr>
        <w:spacing w:before="0"/>
        <w:ind w:left="860" w:right="5073" w:firstLine="0"/>
        <w:jc w:val="left"/>
        <w:rPr>
          <w:sz w:val="24"/>
        </w:rPr>
      </w:pPr>
      <w:r>
        <w:rPr>
          <w:sz w:val="24"/>
        </w:rPr>
        <w:t>TR</w:t>
      </w:r>
      <w:r>
        <w:rPr>
          <w:spacing w:val="-10"/>
          <w:sz w:val="24"/>
        </w:rPr>
        <w:t> </w:t>
      </w:r>
      <w:r>
        <w:rPr>
          <w:sz w:val="24"/>
        </w:rPr>
        <w:t>=</w:t>
      </w:r>
      <w:r>
        <w:rPr>
          <w:spacing w:val="-6"/>
          <w:sz w:val="24"/>
        </w:rPr>
        <w:t> </w:t>
      </w:r>
      <w:r>
        <w:rPr>
          <w:sz w:val="24"/>
        </w:rPr>
        <w:t>Total</w:t>
      </w:r>
      <w:r>
        <w:rPr>
          <w:spacing w:val="-7"/>
          <w:sz w:val="24"/>
        </w:rPr>
        <w:t> </w:t>
      </w:r>
      <w:r>
        <w:rPr>
          <w:rFonts w:ascii="Arial"/>
          <w:i/>
          <w:sz w:val="24"/>
        </w:rPr>
        <w:t>Revenue</w:t>
      </w:r>
      <w:r>
        <w:rPr>
          <w:rFonts w:ascii="Arial"/>
          <w:i/>
          <w:spacing w:val="-8"/>
          <w:sz w:val="24"/>
        </w:rPr>
        <w:t> </w:t>
      </w:r>
      <w:r>
        <w:rPr>
          <w:sz w:val="24"/>
        </w:rPr>
        <w:t>(</w:t>
      </w:r>
      <w:r>
        <w:rPr>
          <w:spacing w:val="-8"/>
          <w:sz w:val="24"/>
        </w:rPr>
        <w:t> </w:t>
      </w:r>
      <w:r>
        <w:rPr>
          <w:sz w:val="24"/>
        </w:rPr>
        <w:t>Penerimaan) TC = Total </w:t>
      </w:r>
      <w:r>
        <w:rPr>
          <w:rFonts w:ascii="Arial"/>
          <w:i/>
          <w:sz w:val="24"/>
        </w:rPr>
        <w:t>Cost </w:t>
      </w:r>
      <w:r>
        <w:rPr>
          <w:sz w:val="24"/>
        </w:rPr>
        <w:t>(Total Biaya)</w:t>
      </w:r>
    </w:p>
    <w:p>
      <w:pPr>
        <w:pStyle w:val="BodyText"/>
        <w:ind w:left="140"/>
        <w:jc w:val="both"/>
      </w:pPr>
      <w:r>
        <w:rPr>
          <w:sz w:val="36"/>
        </w:rPr>
        <w:t>π</w:t>
      </w:r>
      <w:r>
        <w:rPr/>
        <w:t>= </w:t>
      </w:r>
      <w:r>
        <w:rPr>
          <w:spacing w:val="-2"/>
        </w:rPr>
        <w:t>Keuntungan</w:t>
      </w:r>
    </w:p>
    <w:p>
      <w:pPr>
        <w:pStyle w:val="Heading1"/>
        <w:spacing w:before="2"/>
        <w:ind w:left="154" w:right="12"/>
        <w:jc w:val="center"/>
      </w:pPr>
      <w:r>
        <w:rPr>
          <w:sz w:val="36"/>
        </w:rPr>
        <w:t>π</w:t>
      </w:r>
      <w:r>
        <w:rPr/>
        <w:t>=</w:t>
      </w:r>
      <w:r>
        <w:rPr>
          <w:spacing w:val="-1"/>
        </w:rPr>
        <w:t> </w:t>
      </w:r>
      <w:r>
        <w:rPr/>
        <w:t>TR</w:t>
      </w:r>
      <w:r>
        <w:rPr>
          <w:spacing w:val="-1"/>
        </w:rPr>
        <w:t> </w:t>
      </w:r>
      <w:r>
        <w:rPr/>
        <w:t>–</w:t>
      </w:r>
      <w:r>
        <w:rPr>
          <w:spacing w:val="-2"/>
        </w:rPr>
        <w:t> </w:t>
      </w:r>
      <w:r>
        <w:rPr>
          <w:spacing w:val="-5"/>
        </w:rPr>
        <w:t>TC</w:t>
      </w:r>
    </w:p>
    <w:p>
      <w:pPr>
        <w:pStyle w:val="BodyText"/>
        <w:spacing w:before="252"/>
        <w:rPr>
          <w:rFonts w:ascii="Arial"/>
          <w:b/>
        </w:rPr>
      </w:pPr>
    </w:p>
    <w:p>
      <w:pPr>
        <w:spacing w:before="0"/>
        <w:ind w:left="605" w:right="606" w:firstLine="0"/>
        <w:jc w:val="center"/>
        <w:rPr>
          <w:rFonts w:ascii="Arial"/>
          <w:b/>
          <w:sz w:val="22"/>
        </w:rPr>
      </w:pPr>
      <w:bookmarkStart w:name="HASIL DAN PEMBAHASAN" w:id="6"/>
      <w:bookmarkEnd w:id="6"/>
      <w:r>
        <w:rPr/>
      </w:r>
      <w:r>
        <w:rPr>
          <w:rFonts w:ascii="Arial"/>
          <w:b/>
          <w:sz w:val="22"/>
        </w:rPr>
        <w:t>HASIL</w:t>
      </w:r>
      <w:r>
        <w:rPr>
          <w:rFonts w:ascii="Arial"/>
          <w:b/>
          <w:spacing w:val="-12"/>
          <w:sz w:val="22"/>
        </w:rPr>
        <w:t> </w:t>
      </w:r>
      <w:r>
        <w:rPr>
          <w:rFonts w:ascii="Arial"/>
          <w:b/>
          <w:sz w:val="22"/>
        </w:rPr>
        <w:t>DAN</w:t>
      </w:r>
      <w:r>
        <w:rPr>
          <w:rFonts w:ascii="Arial"/>
          <w:b/>
          <w:spacing w:val="-8"/>
          <w:sz w:val="22"/>
        </w:rPr>
        <w:t> </w:t>
      </w:r>
      <w:r>
        <w:rPr>
          <w:rFonts w:ascii="Arial"/>
          <w:b/>
          <w:spacing w:val="-2"/>
          <w:sz w:val="22"/>
        </w:rPr>
        <w:t>PEMBAHASAN</w:t>
      </w:r>
    </w:p>
    <w:p>
      <w:pPr>
        <w:pStyle w:val="BodyText"/>
        <w:spacing w:before="1"/>
        <w:rPr>
          <w:rFonts w:ascii="Arial"/>
          <w:b/>
          <w:sz w:val="22"/>
        </w:rPr>
      </w:pPr>
    </w:p>
    <w:p>
      <w:pPr>
        <w:pStyle w:val="Heading1"/>
      </w:pPr>
      <w:r>
        <w:rPr/>
        <w:t>A. Analisis</w:t>
      </w:r>
      <w:r>
        <w:rPr>
          <w:spacing w:val="-3"/>
        </w:rPr>
        <w:t> </w:t>
      </w:r>
      <w:r>
        <w:rPr/>
        <w:t>Usahatani</w:t>
      </w:r>
      <w:r>
        <w:rPr>
          <w:spacing w:val="-4"/>
        </w:rPr>
        <w:t> </w:t>
      </w:r>
      <w:r>
        <w:rPr/>
        <w:t>Karet</w:t>
      </w:r>
      <w:r>
        <w:rPr>
          <w:spacing w:val="-5"/>
        </w:rPr>
        <w:t> </w:t>
      </w:r>
      <w:r>
        <w:rPr/>
        <w:t>di</w:t>
      </w:r>
      <w:r>
        <w:rPr>
          <w:spacing w:val="-1"/>
        </w:rPr>
        <w:t> </w:t>
      </w:r>
      <w:r>
        <w:rPr/>
        <w:t>Desa</w:t>
      </w:r>
      <w:r>
        <w:rPr>
          <w:spacing w:val="-3"/>
        </w:rPr>
        <w:t> </w:t>
      </w:r>
      <w:r>
        <w:rPr>
          <w:spacing w:val="-2"/>
        </w:rPr>
        <w:t>Kertayu</w:t>
      </w:r>
    </w:p>
    <w:p>
      <w:pPr>
        <w:pStyle w:val="ListParagraph"/>
        <w:numPr>
          <w:ilvl w:val="0"/>
          <w:numId w:val="2"/>
        </w:numPr>
        <w:tabs>
          <w:tab w:pos="3284" w:val="left" w:leader="none"/>
        </w:tabs>
        <w:spacing w:line="240" w:lineRule="auto" w:before="139" w:after="0"/>
        <w:ind w:left="3284" w:right="0" w:hanging="264"/>
        <w:jc w:val="left"/>
        <w:rPr>
          <w:rFonts w:ascii="Arial"/>
          <w:b/>
          <w:sz w:val="24"/>
        </w:rPr>
      </w:pPr>
      <w:r>
        <w:rPr>
          <w:rFonts w:ascii="Arial"/>
          <w:b/>
          <w:sz w:val="24"/>
        </w:rPr>
        <w:t>Biaya</w:t>
      </w:r>
      <w:r>
        <w:rPr>
          <w:rFonts w:ascii="Arial"/>
          <w:b/>
          <w:spacing w:val="-4"/>
          <w:sz w:val="24"/>
        </w:rPr>
        <w:t> </w:t>
      </w:r>
      <w:r>
        <w:rPr>
          <w:rFonts w:ascii="Arial"/>
          <w:b/>
          <w:sz w:val="24"/>
        </w:rPr>
        <w:t>Produksi</w:t>
      </w:r>
      <w:r>
        <w:rPr>
          <w:rFonts w:ascii="Arial"/>
          <w:b/>
          <w:spacing w:val="-7"/>
          <w:sz w:val="24"/>
        </w:rPr>
        <w:t> </w:t>
      </w:r>
      <w:r>
        <w:rPr>
          <w:rFonts w:ascii="Arial"/>
          <w:b/>
          <w:sz w:val="24"/>
        </w:rPr>
        <w:t>Usahatani</w:t>
      </w:r>
      <w:r>
        <w:rPr>
          <w:rFonts w:ascii="Arial"/>
          <w:b/>
          <w:spacing w:val="-3"/>
          <w:sz w:val="24"/>
        </w:rPr>
        <w:t> </w:t>
      </w:r>
      <w:r>
        <w:rPr>
          <w:rFonts w:ascii="Arial"/>
          <w:b/>
          <w:spacing w:val="-2"/>
          <w:sz w:val="24"/>
        </w:rPr>
        <w:t>Karet</w:t>
      </w:r>
    </w:p>
    <w:p>
      <w:pPr>
        <w:pStyle w:val="ListParagraph"/>
        <w:numPr>
          <w:ilvl w:val="0"/>
          <w:numId w:val="3"/>
        </w:numPr>
        <w:tabs>
          <w:tab w:pos="404" w:val="left" w:leader="none"/>
        </w:tabs>
        <w:spacing w:line="240" w:lineRule="auto" w:before="137" w:after="0"/>
        <w:ind w:left="404" w:right="0" w:hanging="264"/>
        <w:jc w:val="left"/>
        <w:rPr>
          <w:rFonts w:ascii="Arial"/>
          <w:b/>
          <w:sz w:val="24"/>
        </w:rPr>
      </w:pPr>
      <w:r>
        <w:rPr>
          <w:rFonts w:ascii="Arial"/>
          <w:b/>
          <w:sz w:val="24"/>
        </w:rPr>
        <w:t>Biaya</w:t>
      </w:r>
      <w:r>
        <w:rPr>
          <w:rFonts w:ascii="Arial"/>
          <w:b/>
          <w:spacing w:val="-1"/>
          <w:sz w:val="24"/>
        </w:rPr>
        <w:t> </w:t>
      </w:r>
      <w:r>
        <w:rPr>
          <w:rFonts w:ascii="Arial"/>
          <w:b/>
          <w:sz w:val="24"/>
        </w:rPr>
        <w:t>Tetap</w:t>
      </w:r>
      <w:r>
        <w:rPr>
          <w:rFonts w:ascii="Arial"/>
          <w:b/>
          <w:spacing w:val="-5"/>
          <w:sz w:val="24"/>
        </w:rPr>
        <w:t> </w:t>
      </w:r>
      <w:r>
        <w:rPr>
          <w:rFonts w:ascii="Arial"/>
          <w:b/>
          <w:sz w:val="24"/>
        </w:rPr>
        <w:t>(</w:t>
      </w:r>
      <w:r>
        <w:rPr>
          <w:rFonts w:ascii="Arial"/>
          <w:b/>
          <w:i/>
          <w:sz w:val="24"/>
        </w:rPr>
        <w:t>Fixed</w:t>
      </w:r>
      <w:r>
        <w:rPr>
          <w:rFonts w:ascii="Arial"/>
          <w:b/>
          <w:i/>
          <w:spacing w:val="-3"/>
          <w:sz w:val="24"/>
        </w:rPr>
        <w:t> </w:t>
      </w:r>
      <w:r>
        <w:rPr>
          <w:rFonts w:ascii="Arial"/>
          <w:b/>
          <w:i/>
          <w:spacing w:val="-2"/>
          <w:sz w:val="24"/>
        </w:rPr>
        <w:t>Cost</w:t>
      </w:r>
      <w:r>
        <w:rPr>
          <w:rFonts w:ascii="Arial"/>
          <w:b/>
          <w:spacing w:val="-2"/>
          <w:sz w:val="24"/>
        </w:rPr>
        <w:t>)</w:t>
      </w:r>
    </w:p>
    <w:p>
      <w:pPr>
        <w:pStyle w:val="BodyText"/>
        <w:spacing w:before="139"/>
        <w:ind w:left="140" w:right="234" w:firstLine="720"/>
        <w:jc w:val="both"/>
      </w:pPr>
      <w:r>
        <w:rPr/>
        <w:t>Biaya tetap adalah biaya yang tidak habis dalam satu kali produksi. Pada</w:t>
      </w:r>
      <w:r>
        <w:rPr>
          <w:spacing w:val="40"/>
        </w:rPr>
        <w:t> </w:t>
      </w:r>
      <w:r>
        <w:rPr/>
        <w:t>penelitian ini, biaya tetap dihitung berdasarkan biaya penyusutan karena komponen dari biaya</w:t>
      </w:r>
      <w:r>
        <w:rPr>
          <w:spacing w:val="-2"/>
        </w:rPr>
        <w:t> </w:t>
      </w:r>
      <w:r>
        <w:rPr/>
        <w:t>tetap</w:t>
      </w:r>
      <w:r>
        <w:rPr>
          <w:spacing w:val="-2"/>
        </w:rPr>
        <w:t> </w:t>
      </w:r>
      <w:r>
        <w:rPr/>
        <w:t>dihitung</w:t>
      </w:r>
      <w:r>
        <w:rPr>
          <w:spacing w:val="-3"/>
        </w:rPr>
        <w:t> </w:t>
      </w:r>
      <w:r>
        <w:rPr/>
        <w:t>berdasarkan</w:t>
      </w:r>
      <w:r>
        <w:rPr>
          <w:spacing w:val="-3"/>
        </w:rPr>
        <w:t> </w:t>
      </w:r>
      <w:r>
        <w:rPr/>
        <w:t>nilai</w:t>
      </w:r>
      <w:r>
        <w:rPr>
          <w:spacing w:val="-5"/>
        </w:rPr>
        <w:t> </w:t>
      </w:r>
      <w:r>
        <w:rPr/>
        <w:t>peralatan</w:t>
      </w:r>
      <w:r>
        <w:rPr>
          <w:spacing w:val="-3"/>
        </w:rPr>
        <w:t> </w:t>
      </w:r>
      <w:r>
        <w:rPr/>
        <w:t>yang</w:t>
      </w:r>
      <w:r>
        <w:rPr>
          <w:spacing w:val="-2"/>
        </w:rPr>
        <w:t> </w:t>
      </w:r>
      <w:r>
        <w:rPr/>
        <w:t>tidak</w:t>
      </w:r>
      <w:r>
        <w:rPr>
          <w:spacing w:val="-4"/>
        </w:rPr>
        <w:t> </w:t>
      </w:r>
      <w:r>
        <w:rPr/>
        <w:t>habis</w:t>
      </w:r>
      <w:r>
        <w:rPr>
          <w:spacing w:val="-2"/>
        </w:rPr>
        <w:t> </w:t>
      </w:r>
      <w:r>
        <w:rPr/>
        <w:t>dalam</w:t>
      </w:r>
      <w:r>
        <w:rPr>
          <w:spacing w:val="-3"/>
        </w:rPr>
        <w:t> </w:t>
      </w:r>
      <w:r>
        <w:rPr/>
        <w:t>satu</w:t>
      </w:r>
      <w:r>
        <w:rPr>
          <w:spacing w:val="-3"/>
        </w:rPr>
        <w:t> </w:t>
      </w:r>
      <w:r>
        <w:rPr/>
        <w:t>kali</w:t>
      </w:r>
      <w:r>
        <w:rPr>
          <w:spacing w:val="-2"/>
        </w:rPr>
        <w:t> </w:t>
      </w:r>
      <w:r>
        <w:rPr/>
        <w:t>produksi. Biaya penyusutan alat dimasukkan kedalam biaya tetap karena biaya tersebut tidak dikeluarkan namun, dihitung dan tidak secara nyata dikeluarkan oleh petani selama proses produksi. Dari lampiran adapun rincian rata-rata biaya tetap pada usahatani karet di Desa Kertayu dapat dilihat dari tabel berikut ini.</w:t>
      </w:r>
    </w:p>
    <w:p>
      <w:pPr>
        <w:pStyle w:val="BodyText"/>
        <w:rPr>
          <w:sz w:val="16"/>
        </w:rPr>
      </w:pPr>
    </w:p>
    <w:p>
      <w:pPr>
        <w:pStyle w:val="BodyText"/>
        <w:spacing w:after="0"/>
        <w:rPr>
          <w:sz w:val="16"/>
        </w:rPr>
        <w:sectPr>
          <w:pgSz w:w="11920" w:h="16850"/>
          <w:pgMar w:header="0" w:footer="670" w:top="1060" w:bottom="860" w:left="992" w:right="992"/>
        </w:sectPr>
      </w:pPr>
    </w:p>
    <w:p>
      <w:pPr>
        <w:pStyle w:val="Heading1"/>
        <w:spacing w:before="92"/>
      </w:pPr>
      <w:r>
        <w:rPr/>
        <mc:AlternateContent>
          <mc:Choice Requires="wps">
            <w:drawing>
              <wp:anchor distT="0" distB="0" distL="0" distR="0" allowOverlap="1" layoutInCell="1" locked="0" behindDoc="0" simplePos="0" relativeHeight="15733248">
                <wp:simplePos x="0" y="0"/>
                <wp:positionH relativeFrom="page">
                  <wp:posOffset>651509</wp:posOffset>
                </wp:positionH>
                <wp:positionV relativeFrom="paragraph">
                  <wp:posOffset>324901</wp:posOffset>
                </wp:positionV>
                <wp:extent cx="62611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261100" cy="1270"/>
                        </a:xfrm>
                        <a:custGeom>
                          <a:avLst/>
                          <a:gdLst/>
                          <a:ahLst/>
                          <a:cxnLst/>
                          <a:rect l="l" t="t" r="r" b="b"/>
                          <a:pathLst>
                            <a:path w="6261100" h="0">
                              <a:moveTo>
                                <a:pt x="0" y="0"/>
                              </a:moveTo>
                              <a:lnTo>
                                <a:pt x="626109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1.299999pt,25.582773pt" to="544.299999pt,25.582773pt" stroked="true" strokeweight=".48pt" strokecolor="#000000">
                <v:stroke dashstyle="solid"/>
                <w10:wrap type="none"/>
              </v:line>
            </w:pict>
          </mc:Fallback>
        </mc:AlternateContent>
      </w:r>
      <w:r>
        <w:rPr/>
        <w:t>Tabel</w:t>
      </w:r>
      <w:r>
        <w:rPr>
          <w:spacing w:val="-15"/>
        </w:rPr>
        <w:t> </w:t>
      </w:r>
      <w:r>
        <w:rPr/>
        <w:t>4.</w:t>
      </w:r>
      <w:r>
        <w:rPr>
          <w:spacing w:val="-13"/>
        </w:rPr>
        <w:t> </w:t>
      </w:r>
      <w:r>
        <w:rPr/>
        <w:t>Rincian</w:t>
      </w:r>
      <w:r>
        <w:rPr>
          <w:spacing w:val="-15"/>
        </w:rPr>
        <w:t> </w:t>
      </w:r>
      <w:r>
        <w:rPr/>
        <w:t>rata-rata</w:t>
      </w:r>
      <w:r>
        <w:rPr>
          <w:spacing w:val="-14"/>
        </w:rPr>
        <w:t> </w:t>
      </w:r>
      <w:r>
        <w:rPr/>
        <w:t>biaya</w:t>
      </w:r>
      <w:r>
        <w:rPr>
          <w:spacing w:val="-14"/>
        </w:rPr>
        <w:t> </w:t>
      </w:r>
      <w:r>
        <w:rPr/>
        <w:t>tetap</w:t>
      </w:r>
      <w:r>
        <w:rPr>
          <w:spacing w:val="-16"/>
        </w:rPr>
        <w:t> </w:t>
      </w:r>
      <w:r>
        <w:rPr/>
        <w:t>pada</w:t>
      </w:r>
      <w:r>
        <w:rPr>
          <w:spacing w:val="-14"/>
        </w:rPr>
        <w:t> </w:t>
      </w:r>
      <w:r>
        <w:rPr/>
        <w:t>usahatani</w:t>
      </w:r>
      <w:r>
        <w:rPr>
          <w:spacing w:val="-16"/>
        </w:rPr>
        <w:t> </w:t>
      </w:r>
      <w:r>
        <w:rPr>
          <w:spacing w:val="-2"/>
        </w:rPr>
        <w:t>karet</w:t>
      </w:r>
    </w:p>
    <w:p>
      <w:pPr>
        <w:pStyle w:val="BodyText"/>
        <w:spacing w:before="14"/>
        <w:rPr>
          <w:rFonts w:ascii="Arial"/>
          <w:b/>
        </w:rPr>
      </w:pPr>
    </w:p>
    <w:p>
      <w:pPr>
        <w:tabs>
          <w:tab w:pos="2000" w:val="left" w:leader="none"/>
          <w:tab w:pos="5175" w:val="left" w:leader="none"/>
        </w:tabs>
        <w:spacing w:line="120" w:lineRule="auto" w:before="0"/>
        <w:ind w:left="5214" w:right="105" w:hanging="4870"/>
        <w:jc w:val="right"/>
        <w:rPr>
          <w:rFonts w:ascii="Arial"/>
          <w:b/>
          <w:sz w:val="20"/>
        </w:rPr>
      </w:pPr>
      <w:r>
        <w:rPr>
          <w:rFonts w:ascii="Arial"/>
          <w:b/>
          <w:spacing w:val="-6"/>
          <w:sz w:val="20"/>
        </w:rPr>
        <w:t>No</w:t>
      </w:r>
      <w:r>
        <w:rPr>
          <w:rFonts w:ascii="Arial"/>
          <w:b/>
          <w:sz w:val="20"/>
        </w:rPr>
        <w:tab/>
        <w:t>Uraian Kegiatan</w:t>
        <w:tab/>
      </w:r>
      <w:r>
        <w:rPr>
          <w:rFonts w:ascii="Arial"/>
          <w:b/>
          <w:position w:val="12"/>
          <w:sz w:val="20"/>
        </w:rPr>
        <w:t>Rata-rata</w:t>
      </w:r>
      <w:r>
        <w:rPr>
          <w:rFonts w:ascii="Arial"/>
          <w:b/>
          <w:spacing w:val="-14"/>
          <w:position w:val="12"/>
          <w:sz w:val="20"/>
        </w:rPr>
        <w:t> </w:t>
      </w:r>
      <w:r>
        <w:rPr>
          <w:rFonts w:ascii="Arial"/>
          <w:b/>
          <w:position w:val="12"/>
          <w:sz w:val="20"/>
        </w:rPr>
        <w:t>biaya </w:t>
      </w:r>
      <w:r>
        <w:rPr>
          <w:rFonts w:ascii="Arial"/>
          <w:b/>
          <w:spacing w:val="-2"/>
          <w:sz w:val="20"/>
        </w:rPr>
        <w:t>(Rp/Lg/Tahun)</w:t>
      </w:r>
    </w:p>
    <w:p>
      <w:pPr>
        <w:spacing w:line="240" w:lineRule="auto" w:before="0"/>
        <w:rPr>
          <w:rFonts w:ascii="Arial"/>
          <w:b/>
          <w:sz w:val="20"/>
        </w:rPr>
      </w:pPr>
      <w:r>
        <w:rPr/>
        <w:br w:type="column"/>
      </w:r>
      <w:r>
        <w:rPr>
          <w:rFonts w:ascii="Arial"/>
          <w:b/>
          <w:sz w:val="20"/>
        </w:rPr>
      </w:r>
    </w:p>
    <w:p>
      <w:pPr>
        <w:pStyle w:val="BodyText"/>
        <w:spacing w:before="109"/>
        <w:rPr>
          <w:rFonts w:ascii="Arial"/>
          <w:b/>
          <w:sz w:val="20"/>
        </w:rPr>
      </w:pPr>
    </w:p>
    <w:p>
      <w:pPr>
        <w:spacing w:before="0"/>
        <w:ind w:left="174" w:right="682" w:hanging="34"/>
        <w:jc w:val="left"/>
        <w:rPr>
          <w:rFonts w:ascii="Arial"/>
          <w:b/>
          <w:sz w:val="20"/>
        </w:rPr>
      </w:pPr>
      <w:r>
        <w:rPr>
          <w:rFonts w:ascii="Arial"/>
          <w:b/>
          <w:sz w:val="20"/>
        </w:rPr>
        <w:t>Rata-rata</w:t>
      </w:r>
      <w:r>
        <w:rPr>
          <w:rFonts w:ascii="Arial"/>
          <w:b/>
          <w:spacing w:val="-14"/>
          <w:sz w:val="20"/>
        </w:rPr>
        <w:t> </w:t>
      </w:r>
      <w:r>
        <w:rPr>
          <w:rFonts w:ascii="Arial"/>
          <w:b/>
          <w:sz w:val="20"/>
        </w:rPr>
        <w:t>biaya </w:t>
      </w:r>
      <w:r>
        <w:rPr>
          <w:rFonts w:ascii="Arial"/>
          <w:b/>
          <w:spacing w:val="-2"/>
          <w:sz w:val="20"/>
        </w:rPr>
        <w:t>(Rp/Ha/Tahun)</w:t>
      </w:r>
    </w:p>
    <w:p>
      <w:pPr>
        <w:spacing w:after="0"/>
        <w:jc w:val="left"/>
        <w:rPr>
          <w:rFonts w:ascii="Arial"/>
          <w:b/>
          <w:sz w:val="20"/>
        </w:rPr>
        <w:sectPr>
          <w:type w:val="continuous"/>
          <w:pgSz w:w="11920" w:h="16850"/>
          <w:pgMar w:header="0" w:footer="670" w:top="1040" w:bottom="860" w:left="992" w:right="992"/>
          <w:cols w:num="2" w:equalWidth="0">
            <w:col w:w="6715" w:space="965"/>
            <w:col w:w="2256"/>
          </w:cols>
        </w:sectPr>
      </w:pPr>
    </w:p>
    <w:p>
      <w:pPr>
        <w:pStyle w:val="BodyText"/>
        <w:spacing w:before="2"/>
        <w:rPr>
          <w:rFonts w:ascii="Arial"/>
          <w:b/>
          <w:sz w:val="5"/>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0"/>
        <w:gridCol w:w="3902"/>
        <w:gridCol w:w="3373"/>
        <w:gridCol w:w="1828"/>
      </w:tblGrid>
      <w:tr>
        <w:trPr>
          <w:trHeight w:val="234" w:hRule="atLeast"/>
        </w:trPr>
        <w:tc>
          <w:tcPr>
            <w:tcW w:w="760" w:type="dxa"/>
            <w:tcBorders>
              <w:top w:val="single" w:sz="4" w:space="0" w:color="000000"/>
            </w:tcBorders>
          </w:tcPr>
          <w:p>
            <w:pPr>
              <w:pStyle w:val="TableParagraph"/>
              <w:spacing w:line="213" w:lineRule="exact" w:before="1"/>
              <w:ind w:left="358"/>
              <w:rPr>
                <w:sz w:val="20"/>
              </w:rPr>
            </w:pPr>
            <w:r>
              <w:rPr>
                <w:spacing w:val="-5"/>
                <w:sz w:val="20"/>
              </w:rPr>
              <w:t>1.</w:t>
            </w:r>
          </w:p>
        </w:tc>
        <w:tc>
          <w:tcPr>
            <w:tcW w:w="3902" w:type="dxa"/>
            <w:tcBorders>
              <w:top w:val="single" w:sz="4" w:space="0" w:color="000000"/>
            </w:tcBorders>
          </w:tcPr>
          <w:p>
            <w:pPr>
              <w:pStyle w:val="TableParagraph"/>
              <w:spacing w:line="213" w:lineRule="exact" w:before="1"/>
              <w:ind w:left="234"/>
              <w:rPr>
                <w:sz w:val="20"/>
              </w:rPr>
            </w:pPr>
            <w:r>
              <w:rPr>
                <w:sz w:val="20"/>
              </w:rPr>
              <w:t>Biaya</w:t>
            </w:r>
            <w:r>
              <w:rPr>
                <w:spacing w:val="-7"/>
                <w:sz w:val="20"/>
              </w:rPr>
              <w:t> </w:t>
            </w:r>
            <w:r>
              <w:rPr>
                <w:sz w:val="20"/>
              </w:rPr>
              <w:t>Penyusutan</w:t>
            </w:r>
            <w:r>
              <w:rPr>
                <w:spacing w:val="-8"/>
                <w:sz w:val="20"/>
              </w:rPr>
              <w:t> </w:t>
            </w:r>
            <w:r>
              <w:rPr>
                <w:spacing w:val="-4"/>
                <w:sz w:val="20"/>
              </w:rPr>
              <w:t>Alat</w:t>
            </w:r>
          </w:p>
        </w:tc>
        <w:tc>
          <w:tcPr>
            <w:tcW w:w="5201" w:type="dxa"/>
            <w:gridSpan w:val="2"/>
            <w:tcBorders>
              <w:top w:val="single" w:sz="4" w:space="0" w:color="000000"/>
            </w:tcBorders>
          </w:tcPr>
          <w:p>
            <w:pPr>
              <w:pStyle w:val="TableParagraph"/>
              <w:spacing w:line="240" w:lineRule="auto"/>
              <w:rPr>
                <w:rFonts w:ascii="Times New Roman"/>
                <w:sz w:val="16"/>
              </w:rPr>
            </w:pPr>
          </w:p>
        </w:tc>
      </w:tr>
      <w:tr>
        <w:trPr>
          <w:trHeight w:val="229" w:hRule="atLeast"/>
        </w:trPr>
        <w:tc>
          <w:tcPr>
            <w:tcW w:w="760" w:type="dxa"/>
          </w:tcPr>
          <w:p>
            <w:pPr>
              <w:pStyle w:val="TableParagraph"/>
              <w:spacing w:line="240" w:lineRule="auto"/>
              <w:rPr>
                <w:rFonts w:ascii="Times New Roman"/>
                <w:sz w:val="16"/>
              </w:rPr>
            </w:pPr>
          </w:p>
        </w:tc>
        <w:tc>
          <w:tcPr>
            <w:tcW w:w="3902" w:type="dxa"/>
          </w:tcPr>
          <w:p>
            <w:pPr>
              <w:pStyle w:val="TableParagraph"/>
              <w:spacing w:line="209" w:lineRule="exact"/>
              <w:ind w:left="234"/>
              <w:rPr>
                <w:sz w:val="20"/>
              </w:rPr>
            </w:pPr>
            <w:r>
              <w:rPr>
                <w:sz w:val="20"/>
              </w:rPr>
              <w:t>-</w:t>
            </w:r>
            <w:r>
              <w:rPr>
                <w:spacing w:val="-3"/>
                <w:sz w:val="20"/>
              </w:rPr>
              <w:t> </w:t>
            </w:r>
            <w:r>
              <w:rPr>
                <w:sz w:val="20"/>
              </w:rPr>
              <w:t>Pisau</w:t>
            </w:r>
            <w:r>
              <w:rPr>
                <w:spacing w:val="-2"/>
                <w:sz w:val="20"/>
              </w:rPr>
              <w:t> Sadap</w:t>
            </w:r>
          </w:p>
        </w:tc>
        <w:tc>
          <w:tcPr>
            <w:tcW w:w="3373" w:type="dxa"/>
          </w:tcPr>
          <w:p>
            <w:pPr>
              <w:pStyle w:val="TableParagraph"/>
              <w:spacing w:line="209" w:lineRule="exact"/>
              <w:ind w:right="997"/>
              <w:jc w:val="right"/>
              <w:rPr>
                <w:sz w:val="20"/>
              </w:rPr>
            </w:pPr>
            <w:r>
              <w:rPr>
                <w:spacing w:val="-2"/>
                <w:sz w:val="20"/>
              </w:rPr>
              <w:t>47.250</w:t>
            </w:r>
          </w:p>
        </w:tc>
        <w:tc>
          <w:tcPr>
            <w:tcW w:w="1828" w:type="dxa"/>
          </w:tcPr>
          <w:p>
            <w:pPr>
              <w:pStyle w:val="TableParagraph"/>
              <w:spacing w:line="209" w:lineRule="exact"/>
              <w:ind w:right="110"/>
              <w:jc w:val="right"/>
              <w:rPr>
                <w:sz w:val="20"/>
              </w:rPr>
            </w:pPr>
            <w:r>
              <w:rPr>
                <w:spacing w:val="-2"/>
                <w:sz w:val="20"/>
              </w:rPr>
              <w:t>19.845</w:t>
            </w:r>
          </w:p>
        </w:tc>
      </w:tr>
      <w:tr>
        <w:trPr>
          <w:trHeight w:val="230" w:hRule="atLeast"/>
        </w:trPr>
        <w:tc>
          <w:tcPr>
            <w:tcW w:w="760" w:type="dxa"/>
          </w:tcPr>
          <w:p>
            <w:pPr>
              <w:pStyle w:val="TableParagraph"/>
              <w:spacing w:line="240" w:lineRule="auto"/>
              <w:rPr>
                <w:rFonts w:ascii="Times New Roman"/>
                <w:sz w:val="16"/>
              </w:rPr>
            </w:pPr>
          </w:p>
        </w:tc>
        <w:tc>
          <w:tcPr>
            <w:tcW w:w="3902" w:type="dxa"/>
          </w:tcPr>
          <w:p>
            <w:pPr>
              <w:pStyle w:val="TableParagraph"/>
              <w:ind w:left="234"/>
              <w:rPr>
                <w:sz w:val="20"/>
              </w:rPr>
            </w:pPr>
            <w:r>
              <w:rPr>
                <w:sz w:val="20"/>
              </w:rPr>
              <w:t>-</w:t>
            </w:r>
            <w:r>
              <w:rPr>
                <w:spacing w:val="-1"/>
                <w:sz w:val="20"/>
              </w:rPr>
              <w:t> </w:t>
            </w:r>
            <w:r>
              <w:rPr>
                <w:spacing w:val="-2"/>
                <w:sz w:val="20"/>
              </w:rPr>
              <w:t>Mangkok</w:t>
            </w:r>
          </w:p>
        </w:tc>
        <w:tc>
          <w:tcPr>
            <w:tcW w:w="3373" w:type="dxa"/>
          </w:tcPr>
          <w:p>
            <w:pPr>
              <w:pStyle w:val="TableParagraph"/>
              <w:ind w:right="997"/>
              <w:jc w:val="right"/>
              <w:rPr>
                <w:sz w:val="20"/>
              </w:rPr>
            </w:pPr>
            <w:r>
              <w:rPr>
                <w:spacing w:val="-2"/>
                <w:sz w:val="20"/>
              </w:rPr>
              <w:t>140.194</w:t>
            </w:r>
          </w:p>
        </w:tc>
        <w:tc>
          <w:tcPr>
            <w:tcW w:w="1828" w:type="dxa"/>
          </w:tcPr>
          <w:p>
            <w:pPr>
              <w:pStyle w:val="TableParagraph"/>
              <w:ind w:right="110"/>
              <w:jc w:val="right"/>
              <w:rPr>
                <w:sz w:val="20"/>
              </w:rPr>
            </w:pPr>
            <w:r>
              <w:rPr>
                <w:spacing w:val="-2"/>
                <w:sz w:val="20"/>
              </w:rPr>
              <w:t>58.882</w:t>
            </w:r>
          </w:p>
        </w:tc>
      </w:tr>
      <w:tr>
        <w:trPr>
          <w:trHeight w:val="230" w:hRule="atLeast"/>
        </w:trPr>
        <w:tc>
          <w:tcPr>
            <w:tcW w:w="760" w:type="dxa"/>
          </w:tcPr>
          <w:p>
            <w:pPr>
              <w:pStyle w:val="TableParagraph"/>
              <w:spacing w:line="240" w:lineRule="auto"/>
              <w:rPr>
                <w:rFonts w:ascii="Times New Roman"/>
                <w:sz w:val="16"/>
              </w:rPr>
            </w:pPr>
          </w:p>
        </w:tc>
        <w:tc>
          <w:tcPr>
            <w:tcW w:w="3902" w:type="dxa"/>
          </w:tcPr>
          <w:p>
            <w:pPr>
              <w:pStyle w:val="TableParagraph"/>
              <w:ind w:left="234"/>
              <w:rPr>
                <w:sz w:val="20"/>
              </w:rPr>
            </w:pPr>
            <w:r>
              <w:rPr>
                <w:sz w:val="20"/>
              </w:rPr>
              <w:t>-</w:t>
            </w:r>
            <w:r>
              <w:rPr>
                <w:spacing w:val="-1"/>
                <w:sz w:val="20"/>
              </w:rPr>
              <w:t> </w:t>
            </w:r>
            <w:r>
              <w:rPr>
                <w:spacing w:val="-2"/>
                <w:sz w:val="20"/>
              </w:rPr>
              <w:t>Pengait</w:t>
            </w:r>
          </w:p>
        </w:tc>
        <w:tc>
          <w:tcPr>
            <w:tcW w:w="3373" w:type="dxa"/>
          </w:tcPr>
          <w:p>
            <w:pPr>
              <w:pStyle w:val="TableParagraph"/>
              <w:ind w:right="997"/>
              <w:jc w:val="right"/>
              <w:rPr>
                <w:sz w:val="20"/>
              </w:rPr>
            </w:pPr>
            <w:r>
              <w:rPr>
                <w:spacing w:val="-2"/>
                <w:sz w:val="20"/>
              </w:rPr>
              <w:t>70.500</w:t>
            </w:r>
          </w:p>
        </w:tc>
        <w:tc>
          <w:tcPr>
            <w:tcW w:w="1828" w:type="dxa"/>
          </w:tcPr>
          <w:p>
            <w:pPr>
              <w:pStyle w:val="TableParagraph"/>
              <w:ind w:right="110"/>
              <w:jc w:val="right"/>
              <w:rPr>
                <w:sz w:val="20"/>
              </w:rPr>
            </w:pPr>
            <w:r>
              <w:rPr>
                <w:spacing w:val="-2"/>
                <w:sz w:val="20"/>
              </w:rPr>
              <w:t>29.610</w:t>
            </w:r>
          </w:p>
        </w:tc>
      </w:tr>
      <w:tr>
        <w:trPr>
          <w:trHeight w:val="229" w:hRule="atLeast"/>
        </w:trPr>
        <w:tc>
          <w:tcPr>
            <w:tcW w:w="760" w:type="dxa"/>
          </w:tcPr>
          <w:p>
            <w:pPr>
              <w:pStyle w:val="TableParagraph"/>
              <w:spacing w:line="240" w:lineRule="auto"/>
              <w:rPr>
                <w:rFonts w:ascii="Times New Roman"/>
                <w:sz w:val="16"/>
              </w:rPr>
            </w:pPr>
          </w:p>
        </w:tc>
        <w:tc>
          <w:tcPr>
            <w:tcW w:w="3902" w:type="dxa"/>
          </w:tcPr>
          <w:p>
            <w:pPr>
              <w:pStyle w:val="TableParagraph"/>
              <w:spacing w:line="209" w:lineRule="exact"/>
              <w:ind w:left="234"/>
              <w:rPr>
                <w:sz w:val="20"/>
              </w:rPr>
            </w:pPr>
            <w:r>
              <w:rPr>
                <w:sz w:val="20"/>
              </w:rPr>
              <w:t>-</w:t>
            </w:r>
            <w:r>
              <w:rPr>
                <w:spacing w:val="-1"/>
                <w:sz w:val="20"/>
              </w:rPr>
              <w:t> </w:t>
            </w:r>
            <w:r>
              <w:rPr>
                <w:spacing w:val="-2"/>
                <w:sz w:val="20"/>
              </w:rPr>
              <w:t>Sprayer</w:t>
            </w:r>
          </w:p>
        </w:tc>
        <w:tc>
          <w:tcPr>
            <w:tcW w:w="3373" w:type="dxa"/>
          </w:tcPr>
          <w:p>
            <w:pPr>
              <w:pStyle w:val="TableParagraph"/>
              <w:spacing w:line="209" w:lineRule="exact"/>
              <w:ind w:right="997"/>
              <w:jc w:val="right"/>
              <w:rPr>
                <w:sz w:val="20"/>
              </w:rPr>
            </w:pPr>
            <w:r>
              <w:rPr>
                <w:spacing w:val="-2"/>
                <w:sz w:val="20"/>
              </w:rPr>
              <w:t>75.535</w:t>
            </w:r>
          </w:p>
        </w:tc>
        <w:tc>
          <w:tcPr>
            <w:tcW w:w="1828" w:type="dxa"/>
          </w:tcPr>
          <w:p>
            <w:pPr>
              <w:pStyle w:val="TableParagraph"/>
              <w:spacing w:line="209" w:lineRule="exact"/>
              <w:ind w:right="110"/>
              <w:jc w:val="right"/>
              <w:rPr>
                <w:sz w:val="20"/>
              </w:rPr>
            </w:pPr>
            <w:r>
              <w:rPr>
                <w:spacing w:val="-2"/>
                <w:sz w:val="20"/>
              </w:rPr>
              <w:t>31.725</w:t>
            </w:r>
          </w:p>
        </w:tc>
      </w:tr>
      <w:tr>
        <w:trPr>
          <w:trHeight w:val="229" w:hRule="atLeast"/>
        </w:trPr>
        <w:tc>
          <w:tcPr>
            <w:tcW w:w="760" w:type="dxa"/>
          </w:tcPr>
          <w:p>
            <w:pPr>
              <w:pStyle w:val="TableParagraph"/>
              <w:spacing w:line="240" w:lineRule="auto"/>
              <w:rPr>
                <w:rFonts w:ascii="Times New Roman"/>
                <w:sz w:val="16"/>
              </w:rPr>
            </w:pPr>
          </w:p>
        </w:tc>
        <w:tc>
          <w:tcPr>
            <w:tcW w:w="3902" w:type="dxa"/>
          </w:tcPr>
          <w:p>
            <w:pPr>
              <w:pStyle w:val="TableParagraph"/>
              <w:spacing w:line="209" w:lineRule="exact"/>
              <w:ind w:left="234"/>
              <w:rPr>
                <w:sz w:val="20"/>
              </w:rPr>
            </w:pPr>
            <w:r>
              <w:rPr>
                <w:sz w:val="20"/>
              </w:rPr>
              <w:t>-</w:t>
            </w:r>
            <w:r>
              <w:rPr>
                <w:spacing w:val="-1"/>
                <w:sz w:val="20"/>
              </w:rPr>
              <w:t> </w:t>
            </w:r>
            <w:r>
              <w:rPr>
                <w:spacing w:val="-2"/>
                <w:sz w:val="20"/>
              </w:rPr>
              <w:t>Ember</w:t>
            </w:r>
          </w:p>
        </w:tc>
        <w:tc>
          <w:tcPr>
            <w:tcW w:w="3373" w:type="dxa"/>
          </w:tcPr>
          <w:p>
            <w:pPr>
              <w:pStyle w:val="TableParagraph"/>
              <w:spacing w:line="209" w:lineRule="exact"/>
              <w:ind w:right="997"/>
              <w:jc w:val="right"/>
              <w:rPr>
                <w:sz w:val="20"/>
              </w:rPr>
            </w:pPr>
            <w:r>
              <w:rPr>
                <w:spacing w:val="-2"/>
                <w:sz w:val="20"/>
              </w:rPr>
              <w:t>15.557</w:t>
            </w:r>
          </w:p>
        </w:tc>
        <w:tc>
          <w:tcPr>
            <w:tcW w:w="1828" w:type="dxa"/>
          </w:tcPr>
          <w:p>
            <w:pPr>
              <w:pStyle w:val="TableParagraph"/>
              <w:spacing w:line="209" w:lineRule="exact"/>
              <w:ind w:right="110"/>
              <w:jc w:val="right"/>
              <w:rPr>
                <w:sz w:val="20"/>
              </w:rPr>
            </w:pPr>
            <w:r>
              <w:rPr>
                <w:spacing w:val="-2"/>
                <w:sz w:val="20"/>
              </w:rPr>
              <w:t>6.534</w:t>
            </w:r>
          </w:p>
        </w:tc>
      </w:tr>
      <w:tr>
        <w:trPr>
          <w:trHeight w:val="230" w:hRule="atLeast"/>
        </w:trPr>
        <w:tc>
          <w:tcPr>
            <w:tcW w:w="760" w:type="dxa"/>
          </w:tcPr>
          <w:p>
            <w:pPr>
              <w:pStyle w:val="TableParagraph"/>
              <w:spacing w:line="240" w:lineRule="auto"/>
              <w:rPr>
                <w:rFonts w:ascii="Times New Roman"/>
                <w:sz w:val="16"/>
              </w:rPr>
            </w:pPr>
          </w:p>
        </w:tc>
        <w:tc>
          <w:tcPr>
            <w:tcW w:w="3902" w:type="dxa"/>
          </w:tcPr>
          <w:p>
            <w:pPr>
              <w:pStyle w:val="TableParagraph"/>
              <w:ind w:left="234"/>
              <w:rPr>
                <w:sz w:val="20"/>
              </w:rPr>
            </w:pPr>
            <w:r>
              <w:rPr>
                <w:sz w:val="20"/>
              </w:rPr>
              <w:t>-</w:t>
            </w:r>
            <w:r>
              <w:rPr>
                <w:spacing w:val="-4"/>
                <w:sz w:val="20"/>
              </w:rPr>
              <w:t> </w:t>
            </w:r>
            <w:r>
              <w:rPr>
                <w:sz w:val="20"/>
              </w:rPr>
              <w:t>Kotak </w:t>
            </w:r>
            <w:r>
              <w:rPr>
                <w:spacing w:val="-4"/>
                <w:sz w:val="20"/>
              </w:rPr>
              <w:t>slab</w:t>
            </w:r>
          </w:p>
        </w:tc>
        <w:tc>
          <w:tcPr>
            <w:tcW w:w="3373" w:type="dxa"/>
          </w:tcPr>
          <w:p>
            <w:pPr>
              <w:pStyle w:val="TableParagraph"/>
              <w:ind w:right="997"/>
              <w:jc w:val="right"/>
              <w:rPr>
                <w:sz w:val="20"/>
              </w:rPr>
            </w:pPr>
            <w:r>
              <w:rPr>
                <w:spacing w:val="-2"/>
                <w:sz w:val="20"/>
              </w:rPr>
              <w:t>97.732</w:t>
            </w:r>
          </w:p>
        </w:tc>
        <w:tc>
          <w:tcPr>
            <w:tcW w:w="1828" w:type="dxa"/>
          </w:tcPr>
          <w:p>
            <w:pPr>
              <w:pStyle w:val="TableParagraph"/>
              <w:ind w:right="110"/>
              <w:jc w:val="right"/>
              <w:rPr>
                <w:sz w:val="20"/>
              </w:rPr>
            </w:pPr>
            <w:r>
              <w:rPr>
                <w:spacing w:val="-2"/>
                <w:sz w:val="20"/>
              </w:rPr>
              <w:t>41.047</w:t>
            </w:r>
          </w:p>
        </w:tc>
      </w:tr>
      <w:tr>
        <w:trPr>
          <w:trHeight w:val="227" w:hRule="atLeast"/>
        </w:trPr>
        <w:tc>
          <w:tcPr>
            <w:tcW w:w="760" w:type="dxa"/>
            <w:tcBorders>
              <w:bottom w:val="single" w:sz="4" w:space="0" w:color="000000"/>
            </w:tcBorders>
          </w:tcPr>
          <w:p>
            <w:pPr>
              <w:pStyle w:val="TableParagraph"/>
              <w:spacing w:line="240" w:lineRule="auto"/>
              <w:rPr>
                <w:rFonts w:ascii="Times New Roman"/>
                <w:sz w:val="16"/>
              </w:rPr>
            </w:pPr>
          </w:p>
        </w:tc>
        <w:tc>
          <w:tcPr>
            <w:tcW w:w="3902" w:type="dxa"/>
            <w:tcBorders>
              <w:bottom w:val="single" w:sz="4" w:space="0" w:color="000000"/>
            </w:tcBorders>
          </w:tcPr>
          <w:p>
            <w:pPr>
              <w:pStyle w:val="TableParagraph"/>
              <w:spacing w:line="207" w:lineRule="exact"/>
              <w:ind w:left="234"/>
              <w:rPr>
                <w:sz w:val="20"/>
              </w:rPr>
            </w:pPr>
            <w:r>
              <w:rPr>
                <w:sz w:val="20"/>
              </w:rPr>
              <w:t>-</w:t>
            </w:r>
            <w:r>
              <w:rPr>
                <w:spacing w:val="-1"/>
                <w:sz w:val="20"/>
              </w:rPr>
              <w:t> </w:t>
            </w:r>
            <w:r>
              <w:rPr>
                <w:spacing w:val="-2"/>
                <w:sz w:val="20"/>
              </w:rPr>
              <w:t>Talang</w:t>
            </w:r>
          </w:p>
        </w:tc>
        <w:tc>
          <w:tcPr>
            <w:tcW w:w="3373" w:type="dxa"/>
            <w:tcBorders>
              <w:bottom w:val="single" w:sz="4" w:space="0" w:color="000000"/>
            </w:tcBorders>
          </w:tcPr>
          <w:p>
            <w:pPr>
              <w:pStyle w:val="TableParagraph"/>
              <w:spacing w:line="207" w:lineRule="exact"/>
              <w:ind w:right="997"/>
              <w:jc w:val="right"/>
              <w:rPr>
                <w:sz w:val="20"/>
              </w:rPr>
            </w:pPr>
            <w:r>
              <w:rPr>
                <w:spacing w:val="-2"/>
                <w:sz w:val="20"/>
              </w:rPr>
              <w:t>100.714</w:t>
            </w:r>
          </w:p>
        </w:tc>
        <w:tc>
          <w:tcPr>
            <w:tcW w:w="1828" w:type="dxa"/>
            <w:tcBorders>
              <w:bottom w:val="single" w:sz="4" w:space="0" w:color="000000"/>
            </w:tcBorders>
          </w:tcPr>
          <w:p>
            <w:pPr>
              <w:pStyle w:val="TableParagraph"/>
              <w:spacing w:line="207" w:lineRule="exact"/>
              <w:ind w:right="110"/>
              <w:jc w:val="right"/>
              <w:rPr>
                <w:sz w:val="20"/>
              </w:rPr>
            </w:pPr>
            <w:r>
              <w:rPr>
                <w:spacing w:val="-2"/>
                <w:sz w:val="20"/>
              </w:rPr>
              <w:t>42.300</w:t>
            </w:r>
          </w:p>
        </w:tc>
      </w:tr>
      <w:tr>
        <w:trPr>
          <w:trHeight w:val="230" w:hRule="atLeast"/>
        </w:trPr>
        <w:tc>
          <w:tcPr>
            <w:tcW w:w="760" w:type="dxa"/>
            <w:tcBorders>
              <w:top w:val="single" w:sz="4" w:space="0" w:color="000000"/>
              <w:bottom w:val="single" w:sz="4" w:space="0" w:color="000000"/>
            </w:tcBorders>
          </w:tcPr>
          <w:p>
            <w:pPr>
              <w:pStyle w:val="TableParagraph"/>
              <w:spacing w:line="240" w:lineRule="auto"/>
              <w:rPr>
                <w:rFonts w:ascii="Times New Roman"/>
                <w:sz w:val="16"/>
              </w:rPr>
            </w:pPr>
          </w:p>
        </w:tc>
        <w:tc>
          <w:tcPr>
            <w:tcW w:w="3902" w:type="dxa"/>
            <w:tcBorders>
              <w:top w:val="single" w:sz="4" w:space="0" w:color="000000"/>
              <w:bottom w:val="single" w:sz="4" w:space="0" w:color="000000"/>
            </w:tcBorders>
          </w:tcPr>
          <w:p>
            <w:pPr>
              <w:pStyle w:val="TableParagraph"/>
              <w:ind w:left="234"/>
              <w:rPr>
                <w:rFonts w:ascii="Arial"/>
                <w:b/>
                <w:sz w:val="20"/>
              </w:rPr>
            </w:pPr>
            <w:r>
              <w:rPr>
                <w:rFonts w:ascii="Arial"/>
                <w:b/>
                <w:sz w:val="20"/>
              </w:rPr>
              <w:t>Total</w:t>
            </w:r>
            <w:r>
              <w:rPr>
                <w:rFonts w:ascii="Arial"/>
                <w:b/>
                <w:spacing w:val="-7"/>
                <w:sz w:val="20"/>
              </w:rPr>
              <w:t> </w:t>
            </w:r>
            <w:r>
              <w:rPr>
                <w:rFonts w:ascii="Arial"/>
                <w:b/>
                <w:sz w:val="20"/>
              </w:rPr>
              <w:t>Biaya</w:t>
            </w:r>
            <w:r>
              <w:rPr>
                <w:rFonts w:ascii="Arial"/>
                <w:b/>
                <w:spacing w:val="-6"/>
                <w:sz w:val="20"/>
              </w:rPr>
              <w:t> </w:t>
            </w:r>
            <w:r>
              <w:rPr>
                <w:rFonts w:ascii="Arial"/>
                <w:b/>
                <w:spacing w:val="-4"/>
                <w:sz w:val="20"/>
              </w:rPr>
              <w:t>Tetap</w:t>
            </w:r>
          </w:p>
        </w:tc>
        <w:tc>
          <w:tcPr>
            <w:tcW w:w="3373" w:type="dxa"/>
            <w:tcBorders>
              <w:top w:val="single" w:sz="4" w:space="0" w:color="000000"/>
              <w:bottom w:val="single" w:sz="4" w:space="0" w:color="000000"/>
            </w:tcBorders>
          </w:tcPr>
          <w:p>
            <w:pPr>
              <w:pStyle w:val="TableParagraph"/>
              <w:ind w:right="997"/>
              <w:jc w:val="right"/>
              <w:rPr>
                <w:rFonts w:ascii="Arial"/>
                <w:b/>
                <w:sz w:val="20"/>
              </w:rPr>
            </w:pPr>
            <w:r>
              <w:rPr>
                <w:rFonts w:ascii="Arial"/>
                <w:b/>
                <w:spacing w:val="-2"/>
                <w:sz w:val="20"/>
              </w:rPr>
              <w:t>547.482</w:t>
            </w:r>
          </w:p>
        </w:tc>
        <w:tc>
          <w:tcPr>
            <w:tcW w:w="1828" w:type="dxa"/>
            <w:tcBorders>
              <w:top w:val="single" w:sz="4" w:space="0" w:color="000000"/>
              <w:bottom w:val="single" w:sz="4" w:space="0" w:color="000000"/>
            </w:tcBorders>
          </w:tcPr>
          <w:p>
            <w:pPr>
              <w:pStyle w:val="TableParagraph"/>
              <w:ind w:right="110"/>
              <w:jc w:val="right"/>
              <w:rPr>
                <w:rFonts w:ascii="Arial"/>
                <w:b/>
                <w:sz w:val="20"/>
              </w:rPr>
            </w:pPr>
            <w:r>
              <w:rPr>
                <w:rFonts w:ascii="Arial"/>
                <w:b/>
                <w:spacing w:val="-2"/>
                <w:sz w:val="20"/>
              </w:rPr>
              <w:t>229.943</w:t>
            </w:r>
          </w:p>
        </w:tc>
      </w:tr>
    </w:tbl>
    <w:p>
      <w:pPr>
        <w:spacing w:before="0"/>
        <w:ind w:left="140" w:right="0" w:firstLine="0"/>
        <w:jc w:val="left"/>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p>
      <w:pPr>
        <w:spacing w:after="0"/>
        <w:jc w:val="left"/>
        <w:rPr>
          <w:sz w:val="18"/>
        </w:rPr>
        <w:sectPr>
          <w:type w:val="continuous"/>
          <w:pgSz w:w="11920" w:h="16850"/>
          <w:pgMar w:header="0" w:footer="670" w:top="1040" w:bottom="860" w:left="992" w:right="992"/>
        </w:sectPr>
      </w:pPr>
    </w:p>
    <w:p>
      <w:pPr>
        <w:pStyle w:val="BodyText"/>
        <w:spacing w:before="64"/>
        <w:ind w:left="140" w:right="138" w:firstLine="720"/>
        <w:jc w:val="both"/>
      </w:pPr>
      <w:r>
        <w:rPr/>
        <w:t>Tabel 4 menunjukkan bahwa rata-rata biaya tetap yang dikeluarkan petani dalam kegiatan usahatani karet yaitu sebesar Rp.547.482/lg/tahun atau Rp.229.943/ha/tahun. Biaya tetap yang dikeluarkan petani selama melakukan usahatani karet di daerah penelitian yaitu untuk biaya penyusutan alat.</w:t>
      </w:r>
    </w:p>
    <w:p>
      <w:pPr>
        <w:pStyle w:val="ListParagraph"/>
        <w:numPr>
          <w:ilvl w:val="0"/>
          <w:numId w:val="3"/>
        </w:numPr>
        <w:tabs>
          <w:tab w:pos="419" w:val="left" w:leader="none"/>
        </w:tabs>
        <w:spacing w:line="240" w:lineRule="auto" w:before="274" w:after="0"/>
        <w:ind w:left="419" w:right="0" w:hanging="279"/>
        <w:jc w:val="left"/>
        <w:rPr>
          <w:rFonts w:ascii="Arial"/>
          <w:b/>
          <w:sz w:val="24"/>
        </w:rPr>
      </w:pPr>
      <w:r>
        <w:rPr>
          <w:rFonts w:ascii="Arial"/>
          <w:b/>
          <w:sz w:val="24"/>
        </w:rPr>
        <w:t>Biaya</w:t>
      </w:r>
      <w:r>
        <w:rPr>
          <w:rFonts w:ascii="Arial"/>
          <w:b/>
          <w:spacing w:val="-3"/>
          <w:sz w:val="24"/>
        </w:rPr>
        <w:t> </w:t>
      </w:r>
      <w:r>
        <w:rPr>
          <w:rFonts w:ascii="Arial"/>
          <w:b/>
          <w:sz w:val="24"/>
        </w:rPr>
        <w:t>Tidak</w:t>
      </w:r>
      <w:r>
        <w:rPr>
          <w:rFonts w:ascii="Arial"/>
          <w:b/>
          <w:spacing w:val="-4"/>
          <w:sz w:val="24"/>
        </w:rPr>
        <w:t> </w:t>
      </w:r>
      <w:r>
        <w:rPr>
          <w:rFonts w:ascii="Arial"/>
          <w:b/>
          <w:sz w:val="24"/>
        </w:rPr>
        <w:t>Tetap</w:t>
      </w:r>
      <w:r>
        <w:rPr>
          <w:rFonts w:ascii="Arial"/>
          <w:b/>
          <w:spacing w:val="-3"/>
          <w:sz w:val="24"/>
        </w:rPr>
        <w:t> </w:t>
      </w:r>
      <w:r>
        <w:rPr>
          <w:rFonts w:ascii="Arial"/>
          <w:b/>
          <w:sz w:val="24"/>
        </w:rPr>
        <w:t>(</w:t>
      </w:r>
      <w:r>
        <w:rPr>
          <w:rFonts w:ascii="Arial"/>
          <w:b/>
          <w:i/>
          <w:sz w:val="24"/>
        </w:rPr>
        <w:t>Variable</w:t>
      </w:r>
      <w:r>
        <w:rPr>
          <w:rFonts w:ascii="Arial"/>
          <w:b/>
          <w:i/>
          <w:spacing w:val="-4"/>
          <w:sz w:val="24"/>
        </w:rPr>
        <w:t> Cost</w:t>
      </w:r>
      <w:r>
        <w:rPr>
          <w:rFonts w:ascii="Arial"/>
          <w:b/>
          <w:spacing w:val="-4"/>
          <w:sz w:val="24"/>
        </w:rPr>
        <w:t>)</w:t>
      </w:r>
    </w:p>
    <w:p>
      <w:pPr>
        <w:pStyle w:val="BodyText"/>
        <w:spacing w:before="139"/>
        <w:ind w:left="140" w:right="138" w:firstLine="720"/>
        <w:jc w:val="both"/>
      </w:pPr>
      <w:r>
        <w:rPr/>
        <w:t>Biaya tidak tetap yang dikeluarkan dalam kegiatan usahatani karet ini adalah seluruh biaya yang dikeluarkan oleh petani selama proses usahatani dalam kurun waktu satu tahun. Beberapa biaya tidak tetap yang dikeluarkan petani responden pada kegiatan usahatani karet berupa biaya tenaga kerja luar keluarga (TKLK), biaya penggunaan pupuk dan biaya obat-obatan. Berdasarkan lampiran rincian rata-rata biaya tidak tetap pada usahatani karet di Desa Kertayu dapat dilihat pada tabel berikut ini.</w:t>
      </w:r>
    </w:p>
    <w:p>
      <w:pPr>
        <w:pStyle w:val="BodyText"/>
        <w:rPr>
          <w:sz w:val="16"/>
        </w:rPr>
      </w:pPr>
    </w:p>
    <w:p>
      <w:pPr>
        <w:pStyle w:val="BodyText"/>
        <w:spacing w:after="0"/>
        <w:rPr>
          <w:sz w:val="16"/>
        </w:rPr>
        <w:sectPr>
          <w:pgSz w:w="11920" w:h="16850"/>
          <w:pgMar w:header="0" w:footer="670" w:top="1060" w:bottom="860" w:left="992" w:right="992"/>
        </w:sectPr>
      </w:pPr>
    </w:p>
    <w:p>
      <w:pPr>
        <w:pStyle w:val="Heading1"/>
        <w:spacing w:before="92"/>
      </w:pPr>
      <w:r>
        <w:rPr/>
        <mc:AlternateContent>
          <mc:Choice Requires="wps">
            <w:drawing>
              <wp:anchor distT="0" distB="0" distL="0" distR="0" allowOverlap="1" layoutInCell="1" locked="0" behindDoc="0" simplePos="0" relativeHeight="15734272">
                <wp:simplePos x="0" y="0"/>
                <wp:positionH relativeFrom="page">
                  <wp:posOffset>651509</wp:posOffset>
                </wp:positionH>
                <wp:positionV relativeFrom="paragraph">
                  <wp:posOffset>325166</wp:posOffset>
                </wp:positionV>
                <wp:extent cx="62611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61100" cy="1270"/>
                        </a:xfrm>
                        <a:custGeom>
                          <a:avLst/>
                          <a:gdLst/>
                          <a:ahLst/>
                          <a:cxnLst/>
                          <a:rect l="l" t="t" r="r" b="b"/>
                          <a:pathLst>
                            <a:path w="6261100" h="0">
                              <a:moveTo>
                                <a:pt x="0" y="0"/>
                              </a:moveTo>
                              <a:lnTo>
                                <a:pt x="626109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51.299999pt,25.603672pt" to="544.299999pt,25.603672pt" stroked="true" strokeweight=".48pt" strokecolor="#000000">
                <v:stroke dashstyle="solid"/>
                <w10:wrap type="none"/>
              </v:line>
            </w:pict>
          </mc:Fallback>
        </mc:AlternateContent>
      </w:r>
      <w:r>
        <w:rPr/>
        <w:t>Tabel</w:t>
      </w:r>
      <w:r>
        <w:rPr>
          <w:spacing w:val="-15"/>
        </w:rPr>
        <w:t> </w:t>
      </w:r>
      <w:r>
        <w:rPr/>
        <w:t>5.</w:t>
      </w:r>
      <w:r>
        <w:rPr>
          <w:spacing w:val="-12"/>
        </w:rPr>
        <w:t> </w:t>
      </w:r>
      <w:r>
        <w:rPr/>
        <w:t>Rincian</w:t>
      </w:r>
      <w:r>
        <w:rPr>
          <w:spacing w:val="-15"/>
        </w:rPr>
        <w:t> </w:t>
      </w:r>
      <w:r>
        <w:rPr/>
        <w:t>rata-rata</w:t>
      </w:r>
      <w:r>
        <w:rPr>
          <w:spacing w:val="-13"/>
        </w:rPr>
        <w:t> </w:t>
      </w:r>
      <w:r>
        <w:rPr/>
        <w:t>biaya</w:t>
      </w:r>
      <w:r>
        <w:rPr>
          <w:spacing w:val="-14"/>
        </w:rPr>
        <w:t> </w:t>
      </w:r>
      <w:r>
        <w:rPr/>
        <w:t>tidak</w:t>
      </w:r>
      <w:r>
        <w:rPr>
          <w:spacing w:val="-16"/>
        </w:rPr>
        <w:t> </w:t>
      </w:r>
      <w:r>
        <w:rPr/>
        <w:t>tetap</w:t>
      </w:r>
      <w:r>
        <w:rPr>
          <w:spacing w:val="-15"/>
        </w:rPr>
        <w:t> </w:t>
      </w:r>
      <w:r>
        <w:rPr/>
        <w:t>pada</w:t>
      </w:r>
      <w:r>
        <w:rPr>
          <w:spacing w:val="-15"/>
        </w:rPr>
        <w:t> </w:t>
      </w:r>
      <w:r>
        <w:rPr/>
        <w:t>usahatani</w:t>
      </w:r>
      <w:r>
        <w:rPr>
          <w:spacing w:val="-16"/>
        </w:rPr>
        <w:t> </w:t>
      </w:r>
      <w:r>
        <w:rPr>
          <w:spacing w:val="-2"/>
        </w:rPr>
        <w:t>karet</w:t>
      </w:r>
    </w:p>
    <w:p>
      <w:pPr>
        <w:pStyle w:val="BodyText"/>
        <w:spacing w:before="14"/>
        <w:rPr>
          <w:rFonts w:ascii="Arial"/>
          <w:b/>
        </w:rPr>
      </w:pPr>
    </w:p>
    <w:p>
      <w:pPr>
        <w:tabs>
          <w:tab w:pos="2077" w:val="left" w:leader="none"/>
          <w:tab w:pos="5485" w:val="left" w:leader="none"/>
        </w:tabs>
        <w:spacing w:line="120" w:lineRule="auto" w:before="0"/>
        <w:ind w:left="5524" w:right="410" w:hanging="5290"/>
        <w:jc w:val="right"/>
        <w:rPr>
          <w:rFonts w:ascii="Arial"/>
          <w:b/>
          <w:sz w:val="20"/>
        </w:rPr>
      </w:pPr>
      <w:r>
        <w:rPr>
          <w:rFonts w:ascii="Arial"/>
          <w:b/>
          <w:spacing w:val="-6"/>
          <w:sz w:val="20"/>
        </w:rPr>
        <w:t>No</w:t>
      </w:r>
      <w:r>
        <w:rPr>
          <w:rFonts w:ascii="Arial"/>
          <w:b/>
          <w:sz w:val="20"/>
        </w:rPr>
        <w:tab/>
        <w:t>Uraian Kegiatan</w:t>
        <w:tab/>
      </w:r>
      <w:r>
        <w:rPr>
          <w:rFonts w:ascii="Arial"/>
          <w:b/>
          <w:position w:val="12"/>
          <w:sz w:val="20"/>
        </w:rPr>
        <w:t>Rata-rata</w:t>
      </w:r>
      <w:r>
        <w:rPr>
          <w:rFonts w:ascii="Arial"/>
          <w:b/>
          <w:spacing w:val="-14"/>
          <w:position w:val="12"/>
          <w:sz w:val="20"/>
        </w:rPr>
        <w:t> </w:t>
      </w:r>
      <w:r>
        <w:rPr>
          <w:rFonts w:ascii="Arial"/>
          <w:b/>
          <w:position w:val="12"/>
          <w:sz w:val="20"/>
        </w:rPr>
        <w:t>biaya </w:t>
      </w:r>
      <w:r>
        <w:rPr>
          <w:rFonts w:ascii="Arial"/>
          <w:b/>
          <w:spacing w:val="-2"/>
          <w:sz w:val="20"/>
        </w:rPr>
        <w:t>(Rp/Lg/Tahun)</w:t>
      </w:r>
    </w:p>
    <w:p>
      <w:pPr>
        <w:spacing w:line="240" w:lineRule="auto" w:before="0"/>
        <w:rPr>
          <w:rFonts w:ascii="Arial"/>
          <w:b/>
          <w:sz w:val="20"/>
        </w:rPr>
      </w:pPr>
      <w:r>
        <w:rPr/>
        <w:br w:type="column"/>
      </w:r>
      <w:r>
        <w:rPr>
          <w:rFonts w:ascii="Arial"/>
          <w:b/>
          <w:sz w:val="20"/>
        </w:rPr>
      </w:r>
    </w:p>
    <w:p>
      <w:pPr>
        <w:pStyle w:val="BodyText"/>
        <w:spacing w:before="109"/>
        <w:rPr>
          <w:rFonts w:ascii="Arial"/>
          <w:b/>
          <w:sz w:val="20"/>
        </w:rPr>
      </w:pPr>
    </w:p>
    <w:p>
      <w:pPr>
        <w:spacing w:before="0"/>
        <w:ind w:left="174" w:right="560" w:hanging="34"/>
        <w:jc w:val="left"/>
        <w:rPr>
          <w:rFonts w:ascii="Arial"/>
          <w:b/>
          <w:sz w:val="20"/>
        </w:rPr>
      </w:pPr>
      <w:r>
        <w:rPr>
          <w:rFonts w:ascii="Arial"/>
          <w:b/>
          <w:sz w:val="20"/>
        </w:rPr>
        <w:t>Rata-rata</w:t>
      </w:r>
      <w:r>
        <w:rPr>
          <w:rFonts w:ascii="Arial"/>
          <w:b/>
          <w:spacing w:val="-14"/>
          <w:sz w:val="20"/>
        </w:rPr>
        <w:t> </w:t>
      </w:r>
      <w:r>
        <w:rPr>
          <w:rFonts w:ascii="Arial"/>
          <w:b/>
          <w:sz w:val="20"/>
        </w:rPr>
        <w:t>biaya </w:t>
      </w:r>
      <w:r>
        <w:rPr>
          <w:rFonts w:ascii="Arial"/>
          <w:b/>
          <w:spacing w:val="-2"/>
          <w:sz w:val="20"/>
        </w:rPr>
        <w:t>(Rp/Ha/Tahun)</w:t>
      </w:r>
    </w:p>
    <w:p>
      <w:pPr>
        <w:spacing w:after="0"/>
        <w:jc w:val="left"/>
        <w:rPr>
          <w:rFonts w:ascii="Arial"/>
          <w:b/>
          <w:sz w:val="20"/>
        </w:rPr>
        <w:sectPr>
          <w:type w:val="continuous"/>
          <w:pgSz w:w="11920" w:h="16850"/>
          <w:pgMar w:header="0" w:footer="670" w:top="1040" w:bottom="860" w:left="992" w:right="992"/>
          <w:cols w:num="2" w:equalWidth="0">
            <w:col w:w="7329" w:space="473"/>
            <w:col w:w="2134"/>
          </w:cols>
        </w:sectPr>
      </w:pPr>
    </w:p>
    <w:p>
      <w:pPr>
        <w:pStyle w:val="BodyText"/>
        <w:spacing w:before="2"/>
        <w:rPr>
          <w:rFonts w:ascii="Arial"/>
          <w:b/>
          <w:sz w:val="5"/>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9"/>
        <w:gridCol w:w="3054"/>
        <w:gridCol w:w="1787"/>
      </w:tblGrid>
      <w:tr>
        <w:trPr>
          <w:trHeight w:val="233" w:hRule="atLeast"/>
        </w:trPr>
        <w:tc>
          <w:tcPr>
            <w:tcW w:w="5019" w:type="dxa"/>
            <w:tcBorders>
              <w:top w:val="single" w:sz="4" w:space="0" w:color="000000"/>
            </w:tcBorders>
          </w:tcPr>
          <w:p>
            <w:pPr>
              <w:pStyle w:val="TableParagraph"/>
              <w:tabs>
                <w:tab w:pos="773" w:val="left" w:leader="none"/>
              </w:tabs>
              <w:spacing w:line="213" w:lineRule="exact"/>
              <w:ind w:left="250"/>
              <w:rPr>
                <w:sz w:val="20"/>
              </w:rPr>
            </w:pPr>
            <w:r>
              <w:rPr>
                <w:spacing w:val="-5"/>
                <w:sz w:val="20"/>
              </w:rPr>
              <w:t>1.</w:t>
            </w:r>
            <w:r>
              <w:rPr>
                <w:sz w:val="20"/>
              </w:rPr>
              <w:tab/>
              <w:t>Biaya</w:t>
            </w:r>
            <w:r>
              <w:rPr>
                <w:spacing w:val="-3"/>
                <w:sz w:val="20"/>
              </w:rPr>
              <w:t> </w:t>
            </w:r>
            <w:r>
              <w:rPr>
                <w:sz w:val="20"/>
              </w:rPr>
              <w:t>tenaga</w:t>
            </w:r>
            <w:r>
              <w:rPr>
                <w:spacing w:val="-6"/>
                <w:sz w:val="20"/>
              </w:rPr>
              <w:t> </w:t>
            </w:r>
            <w:r>
              <w:rPr>
                <w:sz w:val="20"/>
              </w:rPr>
              <w:t>kerja</w:t>
            </w:r>
            <w:r>
              <w:rPr>
                <w:spacing w:val="-7"/>
                <w:sz w:val="20"/>
              </w:rPr>
              <w:t> </w:t>
            </w:r>
            <w:r>
              <w:rPr>
                <w:sz w:val="20"/>
              </w:rPr>
              <w:t>luar</w:t>
            </w:r>
            <w:r>
              <w:rPr>
                <w:spacing w:val="-4"/>
                <w:sz w:val="20"/>
              </w:rPr>
              <w:t> </w:t>
            </w:r>
            <w:r>
              <w:rPr>
                <w:spacing w:val="-2"/>
                <w:sz w:val="20"/>
              </w:rPr>
              <w:t>keluarga</w:t>
            </w:r>
          </w:p>
        </w:tc>
        <w:tc>
          <w:tcPr>
            <w:tcW w:w="4841" w:type="dxa"/>
            <w:gridSpan w:val="2"/>
            <w:tcBorders>
              <w:top w:val="single" w:sz="4" w:space="0" w:color="000000"/>
            </w:tcBorders>
          </w:tcPr>
          <w:p>
            <w:pPr>
              <w:pStyle w:val="TableParagraph"/>
              <w:spacing w:line="240" w:lineRule="auto"/>
              <w:rPr>
                <w:rFonts w:ascii="Times New Roman"/>
                <w:sz w:val="16"/>
              </w:rPr>
            </w:pPr>
          </w:p>
        </w:tc>
      </w:tr>
      <w:tr>
        <w:trPr>
          <w:trHeight w:val="229" w:hRule="atLeast"/>
        </w:trPr>
        <w:tc>
          <w:tcPr>
            <w:tcW w:w="5019" w:type="dxa"/>
          </w:tcPr>
          <w:p>
            <w:pPr>
              <w:pStyle w:val="TableParagraph"/>
              <w:spacing w:line="209" w:lineRule="exact"/>
              <w:ind w:left="774"/>
              <w:rPr>
                <w:sz w:val="20"/>
              </w:rPr>
            </w:pPr>
            <w:r>
              <w:rPr>
                <w:sz w:val="20"/>
              </w:rPr>
              <w:t>-</w:t>
            </w:r>
            <w:r>
              <w:rPr>
                <w:spacing w:val="-4"/>
                <w:sz w:val="20"/>
              </w:rPr>
              <w:t> </w:t>
            </w:r>
            <w:r>
              <w:rPr>
                <w:sz w:val="20"/>
              </w:rPr>
              <w:t>Upah</w:t>
            </w:r>
            <w:r>
              <w:rPr>
                <w:spacing w:val="-3"/>
                <w:sz w:val="20"/>
              </w:rPr>
              <w:t> </w:t>
            </w:r>
            <w:r>
              <w:rPr>
                <w:spacing w:val="-2"/>
                <w:sz w:val="20"/>
              </w:rPr>
              <w:t>Penyemprotan</w:t>
            </w:r>
          </w:p>
        </w:tc>
        <w:tc>
          <w:tcPr>
            <w:tcW w:w="3054" w:type="dxa"/>
          </w:tcPr>
          <w:p>
            <w:pPr>
              <w:pStyle w:val="TableParagraph"/>
              <w:spacing w:line="209" w:lineRule="exact"/>
              <w:ind w:right="787"/>
              <w:jc w:val="right"/>
              <w:rPr>
                <w:sz w:val="20"/>
              </w:rPr>
            </w:pPr>
            <w:r>
              <w:rPr>
                <w:spacing w:val="-2"/>
                <w:sz w:val="20"/>
              </w:rPr>
              <w:t>584.375</w:t>
            </w:r>
          </w:p>
        </w:tc>
        <w:tc>
          <w:tcPr>
            <w:tcW w:w="1787" w:type="dxa"/>
          </w:tcPr>
          <w:p>
            <w:pPr>
              <w:pStyle w:val="TableParagraph"/>
              <w:spacing w:line="209" w:lineRule="exact"/>
              <w:ind w:right="107"/>
              <w:jc w:val="right"/>
              <w:rPr>
                <w:sz w:val="20"/>
              </w:rPr>
            </w:pPr>
            <w:r>
              <w:rPr>
                <w:spacing w:val="-2"/>
                <w:sz w:val="20"/>
              </w:rPr>
              <w:t>245.437</w:t>
            </w:r>
          </w:p>
        </w:tc>
      </w:tr>
      <w:tr>
        <w:trPr>
          <w:trHeight w:val="230" w:hRule="atLeast"/>
        </w:trPr>
        <w:tc>
          <w:tcPr>
            <w:tcW w:w="5019" w:type="dxa"/>
          </w:tcPr>
          <w:p>
            <w:pPr>
              <w:pStyle w:val="TableParagraph"/>
              <w:tabs>
                <w:tab w:pos="773" w:val="left" w:leader="none"/>
              </w:tabs>
              <w:ind w:left="250"/>
              <w:rPr>
                <w:sz w:val="20"/>
              </w:rPr>
            </w:pPr>
            <w:r>
              <w:rPr>
                <w:spacing w:val="-5"/>
                <w:sz w:val="20"/>
              </w:rPr>
              <w:t>2.</w:t>
            </w:r>
            <w:r>
              <w:rPr>
                <w:sz w:val="20"/>
              </w:rPr>
              <w:tab/>
              <w:t>Biaya</w:t>
            </w:r>
            <w:r>
              <w:rPr>
                <w:spacing w:val="-8"/>
                <w:sz w:val="20"/>
              </w:rPr>
              <w:t> </w:t>
            </w:r>
            <w:r>
              <w:rPr>
                <w:sz w:val="20"/>
              </w:rPr>
              <w:t>penggunaan</w:t>
            </w:r>
            <w:r>
              <w:rPr>
                <w:spacing w:val="-10"/>
                <w:sz w:val="20"/>
              </w:rPr>
              <w:t> </w:t>
            </w:r>
            <w:r>
              <w:rPr>
                <w:spacing w:val="-4"/>
                <w:sz w:val="20"/>
              </w:rPr>
              <w:t>pupuk</w:t>
            </w:r>
          </w:p>
        </w:tc>
        <w:tc>
          <w:tcPr>
            <w:tcW w:w="3054" w:type="dxa"/>
          </w:tcPr>
          <w:p>
            <w:pPr>
              <w:pStyle w:val="TableParagraph"/>
              <w:ind w:right="789"/>
              <w:jc w:val="right"/>
              <w:rPr>
                <w:sz w:val="20"/>
              </w:rPr>
            </w:pPr>
            <w:r>
              <w:rPr>
                <w:spacing w:val="-2"/>
                <w:sz w:val="20"/>
              </w:rPr>
              <w:t>1.445.715</w:t>
            </w:r>
          </w:p>
        </w:tc>
        <w:tc>
          <w:tcPr>
            <w:tcW w:w="1787" w:type="dxa"/>
          </w:tcPr>
          <w:p>
            <w:pPr>
              <w:pStyle w:val="TableParagraph"/>
              <w:ind w:right="107"/>
              <w:jc w:val="right"/>
              <w:rPr>
                <w:sz w:val="20"/>
              </w:rPr>
            </w:pPr>
            <w:r>
              <w:rPr>
                <w:spacing w:val="-2"/>
                <w:sz w:val="20"/>
              </w:rPr>
              <w:t>607.200</w:t>
            </w:r>
          </w:p>
        </w:tc>
      </w:tr>
      <w:tr>
        <w:trPr>
          <w:trHeight w:val="227" w:hRule="atLeast"/>
        </w:trPr>
        <w:tc>
          <w:tcPr>
            <w:tcW w:w="5019" w:type="dxa"/>
            <w:tcBorders>
              <w:bottom w:val="single" w:sz="4" w:space="0" w:color="000000"/>
            </w:tcBorders>
          </w:tcPr>
          <w:p>
            <w:pPr>
              <w:pStyle w:val="TableParagraph"/>
              <w:tabs>
                <w:tab w:pos="773" w:val="left" w:leader="none"/>
              </w:tabs>
              <w:spacing w:line="207" w:lineRule="exact"/>
              <w:ind w:left="250"/>
              <w:rPr>
                <w:sz w:val="20"/>
              </w:rPr>
            </w:pPr>
            <w:r>
              <w:rPr>
                <w:spacing w:val="-5"/>
                <w:sz w:val="20"/>
              </w:rPr>
              <w:t>3.</w:t>
            </w:r>
            <w:r>
              <w:rPr>
                <w:sz w:val="20"/>
              </w:rPr>
              <w:tab/>
              <w:t>Biaya</w:t>
            </w:r>
            <w:r>
              <w:rPr>
                <w:spacing w:val="-11"/>
                <w:sz w:val="20"/>
              </w:rPr>
              <w:t> </w:t>
            </w:r>
            <w:r>
              <w:rPr>
                <w:sz w:val="20"/>
              </w:rPr>
              <w:t>penggunaan</w:t>
            </w:r>
            <w:r>
              <w:rPr>
                <w:spacing w:val="-12"/>
                <w:sz w:val="20"/>
              </w:rPr>
              <w:t> </w:t>
            </w:r>
            <w:r>
              <w:rPr>
                <w:sz w:val="20"/>
              </w:rPr>
              <w:t>obat-</w:t>
            </w:r>
            <w:r>
              <w:rPr>
                <w:spacing w:val="-2"/>
                <w:sz w:val="20"/>
              </w:rPr>
              <w:t>obatan</w:t>
            </w:r>
          </w:p>
        </w:tc>
        <w:tc>
          <w:tcPr>
            <w:tcW w:w="3054" w:type="dxa"/>
            <w:tcBorders>
              <w:bottom w:val="single" w:sz="4" w:space="0" w:color="000000"/>
            </w:tcBorders>
          </w:tcPr>
          <w:p>
            <w:pPr>
              <w:pStyle w:val="TableParagraph"/>
              <w:spacing w:line="207" w:lineRule="exact"/>
              <w:ind w:right="789"/>
              <w:jc w:val="right"/>
              <w:rPr>
                <w:sz w:val="20"/>
              </w:rPr>
            </w:pPr>
            <w:r>
              <w:rPr>
                <w:spacing w:val="-2"/>
                <w:sz w:val="20"/>
              </w:rPr>
              <w:t>1.190.572</w:t>
            </w:r>
          </w:p>
        </w:tc>
        <w:tc>
          <w:tcPr>
            <w:tcW w:w="1787" w:type="dxa"/>
            <w:tcBorders>
              <w:bottom w:val="single" w:sz="4" w:space="0" w:color="000000"/>
            </w:tcBorders>
          </w:tcPr>
          <w:p>
            <w:pPr>
              <w:pStyle w:val="TableParagraph"/>
              <w:spacing w:line="207" w:lineRule="exact"/>
              <w:ind w:right="107"/>
              <w:jc w:val="right"/>
              <w:rPr>
                <w:sz w:val="20"/>
              </w:rPr>
            </w:pPr>
            <w:r>
              <w:rPr>
                <w:spacing w:val="-2"/>
                <w:sz w:val="20"/>
              </w:rPr>
              <w:t>500.040</w:t>
            </w:r>
          </w:p>
        </w:tc>
      </w:tr>
      <w:tr>
        <w:trPr>
          <w:trHeight w:val="230" w:hRule="atLeast"/>
        </w:trPr>
        <w:tc>
          <w:tcPr>
            <w:tcW w:w="5019" w:type="dxa"/>
            <w:tcBorders>
              <w:top w:val="single" w:sz="4" w:space="0" w:color="000000"/>
              <w:bottom w:val="single" w:sz="4" w:space="0" w:color="000000"/>
            </w:tcBorders>
          </w:tcPr>
          <w:p>
            <w:pPr>
              <w:pStyle w:val="TableParagraph"/>
              <w:ind w:left="774"/>
              <w:rPr>
                <w:rFonts w:ascii="Arial"/>
                <w:b/>
                <w:sz w:val="20"/>
              </w:rPr>
            </w:pPr>
            <w:r>
              <w:rPr>
                <w:rFonts w:ascii="Arial"/>
                <w:b/>
                <w:sz w:val="20"/>
              </w:rPr>
              <w:t>Total</w:t>
            </w:r>
            <w:r>
              <w:rPr>
                <w:rFonts w:ascii="Arial"/>
                <w:b/>
                <w:spacing w:val="-8"/>
                <w:sz w:val="20"/>
              </w:rPr>
              <w:t> </w:t>
            </w:r>
            <w:r>
              <w:rPr>
                <w:rFonts w:ascii="Arial"/>
                <w:b/>
                <w:sz w:val="20"/>
              </w:rPr>
              <w:t>Biaya</w:t>
            </w:r>
            <w:r>
              <w:rPr>
                <w:rFonts w:ascii="Arial"/>
                <w:b/>
                <w:spacing w:val="-4"/>
                <w:sz w:val="20"/>
              </w:rPr>
              <w:t> </w:t>
            </w:r>
            <w:r>
              <w:rPr>
                <w:rFonts w:ascii="Arial"/>
                <w:b/>
                <w:sz w:val="20"/>
              </w:rPr>
              <w:t>Tidak</w:t>
            </w:r>
            <w:r>
              <w:rPr>
                <w:rFonts w:ascii="Arial"/>
                <w:b/>
                <w:spacing w:val="-6"/>
                <w:sz w:val="20"/>
              </w:rPr>
              <w:t> </w:t>
            </w:r>
            <w:r>
              <w:rPr>
                <w:rFonts w:ascii="Arial"/>
                <w:b/>
                <w:spacing w:val="-4"/>
                <w:sz w:val="20"/>
              </w:rPr>
              <w:t>Tetap</w:t>
            </w:r>
          </w:p>
        </w:tc>
        <w:tc>
          <w:tcPr>
            <w:tcW w:w="3054" w:type="dxa"/>
            <w:tcBorders>
              <w:top w:val="single" w:sz="4" w:space="0" w:color="000000"/>
              <w:bottom w:val="single" w:sz="4" w:space="0" w:color="000000"/>
            </w:tcBorders>
          </w:tcPr>
          <w:p>
            <w:pPr>
              <w:pStyle w:val="TableParagraph"/>
              <w:ind w:right="789"/>
              <w:jc w:val="right"/>
              <w:rPr>
                <w:rFonts w:ascii="Arial"/>
                <w:b/>
                <w:sz w:val="20"/>
              </w:rPr>
            </w:pPr>
            <w:r>
              <w:rPr>
                <w:rFonts w:ascii="Arial"/>
                <w:b/>
                <w:spacing w:val="-2"/>
                <w:sz w:val="20"/>
              </w:rPr>
              <w:t>3.220.662</w:t>
            </w:r>
          </w:p>
        </w:tc>
        <w:tc>
          <w:tcPr>
            <w:tcW w:w="1787" w:type="dxa"/>
            <w:tcBorders>
              <w:top w:val="single" w:sz="4" w:space="0" w:color="000000"/>
              <w:bottom w:val="single" w:sz="4" w:space="0" w:color="000000"/>
            </w:tcBorders>
          </w:tcPr>
          <w:p>
            <w:pPr>
              <w:pStyle w:val="TableParagraph"/>
              <w:ind w:right="107"/>
              <w:jc w:val="right"/>
              <w:rPr>
                <w:rFonts w:ascii="Arial"/>
                <w:b/>
                <w:sz w:val="20"/>
              </w:rPr>
            </w:pPr>
            <w:r>
              <w:rPr>
                <w:rFonts w:ascii="Arial"/>
                <w:b/>
                <w:spacing w:val="-2"/>
                <w:sz w:val="20"/>
              </w:rPr>
              <w:t>1.352.677</w:t>
            </w:r>
          </w:p>
        </w:tc>
      </w:tr>
    </w:tbl>
    <w:p>
      <w:pPr>
        <w:spacing w:before="0"/>
        <w:ind w:left="140" w:right="0" w:firstLine="0"/>
        <w:jc w:val="left"/>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p>
      <w:pPr>
        <w:pStyle w:val="BodyText"/>
        <w:spacing w:before="202"/>
        <w:ind w:left="140" w:right="138" w:firstLine="720"/>
        <w:jc w:val="both"/>
      </w:pPr>
      <w:r>
        <w:rPr/>
        <w:t>Tabel 5 menunjukkan bahwa rata-rata biaya tidak tetap dalam kegiatan usahatani karet yaitu sebesar Rp. 3.220.662 /Lg/tahun. Rincian kegiatan yang termasuk kedalam biaya tidak tetap yaitu biaya tenaga kerja luar keluarga (TKLK) untuk kegiatan pemeliharaan yaitu penyemprotan gulma, biaya penggunaan pupuk, dan biaya penggunaan obat- obatan. Adapun rincian total biaya pada kegiatan usahatani karet dapat dilihat pada tabel berikut ini.</w:t>
      </w:r>
    </w:p>
    <w:p>
      <w:pPr>
        <w:pStyle w:val="BodyText"/>
      </w:pPr>
    </w:p>
    <w:p>
      <w:pPr>
        <w:pStyle w:val="Heading1"/>
        <w:spacing w:before="1"/>
      </w:pPr>
      <w:r>
        <w:rPr/>
        <w:t>Tabel</w:t>
      </w:r>
      <w:r>
        <w:rPr>
          <w:spacing w:val="-19"/>
        </w:rPr>
        <w:t> </w:t>
      </w:r>
      <w:r>
        <w:rPr/>
        <w:t>6.</w:t>
      </w:r>
      <w:r>
        <w:rPr>
          <w:spacing w:val="-13"/>
        </w:rPr>
        <w:t> </w:t>
      </w:r>
      <w:r>
        <w:rPr/>
        <w:t>Rincian</w:t>
      </w:r>
      <w:r>
        <w:rPr>
          <w:spacing w:val="-16"/>
        </w:rPr>
        <w:t> </w:t>
      </w:r>
      <w:r>
        <w:rPr/>
        <w:t>rata-rata</w:t>
      </w:r>
      <w:r>
        <w:rPr>
          <w:spacing w:val="-15"/>
        </w:rPr>
        <w:t> </w:t>
      </w:r>
      <w:r>
        <w:rPr/>
        <w:t>total</w:t>
      </w:r>
      <w:r>
        <w:rPr>
          <w:spacing w:val="-17"/>
        </w:rPr>
        <w:t> </w:t>
      </w:r>
      <w:r>
        <w:rPr/>
        <w:t>biaya</w:t>
      </w:r>
      <w:r>
        <w:rPr>
          <w:spacing w:val="-12"/>
        </w:rPr>
        <w:t> </w:t>
      </w:r>
      <w:r>
        <w:rPr/>
        <w:t>produksi</w:t>
      </w:r>
      <w:r>
        <w:rPr>
          <w:spacing w:val="-17"/>
        </w:rPr>
        <w:t> </w:t>
      </w:r>
      <w:r>
        <w:rPr/>
        <w:t>pada</w:t>
      </w:r>
      <w:r>
        <w:rPr>
          <w:spacing w:val="-17"/>
        </w:rPr>
        <w:t> </w:t>
      </w:r>
      <w:r>
        <w:rPr/>
        <w:t>usahatani</w:t>
      </w:r>
      <w:r>
        <w:rPr>
          <w:spacing w:val="-16"/>
        </w:rPr>
        <w:t> </w:t>
      </w:r>
      <w:r>
        <w:rPr>
          <w:spacing w:val="-2"/>
        </w:rPr>
        <w:t>karet</w:t>
      </w:r>
    </w:p>
    <w:p>
      <w:pPr>
        <w:pStyle w:val="BodyText"/>
        <w:spacing w:before="4" w:after="1"/>
        <w:rPr>
          <w:rFonts w:ascii="Arial"/>
          <w:b/>
          <w:sz w:val="12"/>
        </w:rPr>
      </w:pPr>
    </w:p>
    <w:p>
      <w:pPr>
        <w:pStyle w:val="BodyText"/>
        <w:spacing w:line="20" w:lineRule="exact"/>
        <w:ind w:left="34"/>
        <w:rPr>
          <w:rFonts w:ascii="Arial"/>
          <w:sz w:val="2"/>
        </w:rPr>
      </w:pPr>
      <w:r>
        <w:rPr>
          <w:rFonts w:ascii="Arial"/>
          <w:sz w:val="2"/>
        </w:rPr>
        <mc:AlternateContent>
          <mc:Choice Requires="wps">
            <w:drawing>
              <wp:inline distT="0" distB="0" distL="0" distR="0">
                <wp:extent cx="5474335" cy="6350"/>
                <wp:effectExtent l="9525" t="0" r="2539" b="3175"/>
                <wp:docPr id="15" name="Group 15"/>
                <wp:cNvGraphicFramePr>
                  <a:graphicFrameLocks/>
                </wp:cNvGraphicFramePr>
                <a:graphic>
                  <a:graphicData uri="http://schemas.microsoft.com/office/word/2010/wordprocessingGroup">
                    <wpg:wgp>
                      <wpg:cNvPr id="15" name="Group 15"/>
                      <wpg:cNvGrpSpPr/>
                      <wpg:grpSpPr>
                        <a:xfrm>
                          <a:off x="0" y="0"/>
                          <a:ext cx="5474335" cy="6350"/>
                          <a:chExt cx="5474335" cy="6350"/>
                        </a:xfrm>
                      </wpg:grpSpPr>
                      <wps:wsp>
                        <wps:cNvPr id="16" name="Graphic 16"/>
                        <wps:cNvSpPr/>
                        <wps:spPr>
                          <a:xfrm>
                            <a:off x="0" y="3047"/>
                            <a:ext cx="5474335" cy="1270"/>
                          </a:xfrm>
                          <a:custGeom>
                            <a:avLst/>
                            <a:gdLst/>
                            <a:ahLst/>
                            <a:cxnLst/>
                            <a:rect l="l" t="t" r="r" b="b"/>
                            <a:pathLst>
                              <a:path w="5474335" h="0">
                                <a:moveTo>
                                  <a:pt x="0" y="0"/>
                                </a:moveTo>
                                <a:lnTo>
                                  <a:pt x="547433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1.05pt;height:.5pt;mso-position-horizontal-relative:char;mso-position-vertical-relative:line" id="docshapegroup7" coordorigin="0,0" coordsize="8621,10">
                <v:line style="position:absolute" from="0,5" to="8621,5" stroked="true" strokeweight=".48pt" strokecolor="#000000">
                  <v:stroke dashstyle="solid"/>
                </v:line>
              </v:group>
            </w:pict>
          </mc:Fallback>
        </mc:AlternateContent>
      </w:r>
      <w:r>
        <w:rPr>
          <w:rFonts w:ascii="Arial"/>
          <w:sz w:val="2"/>
        </w:rPr>
      </w:r>
    </w:p>
    <w:p>
      <w:pPr>
        <w:pStyle w:val="BodyText"/>
        <w:spacing w:after="0" w:line="20" w:lineRule="exact"/>
        <w:rPr>
          <w:rFonts w:ascii="Arial"/>
          <w:sz w:val="2"/>
        </w:rPr>
        <w:sectPr>
          <w:type w:val="continuous"/>
          <w:pgSz w:w="11920" w:h="16850"/>
          <w:pgMar w:header="0" w:footer="670" w:top="1040" w:bottom="860" w:left="992" w:right="992"/>
        </w:sectPr>
      </w:pPr>
    </w:p>
    <w:p>
      <w:pPr>
        <w:tabs>
          <w:tab w:pos="4717" w:val="left" w:leader="none"/>
        </w:tabs>
        <w:spacing w:line="158" w:lineRule="auto" w:before="60"/>
        <w:ind w:left="4758" w:right="0" w:hanging="3332"/>
        <w:jc w:val="right"/>
        <w:rPr>
          <w:rFonts w:ascii="Arial"/>
          <w:b/>
          <w:sz w:val="20"/>
        </w:rPr>
      </w:pPr>
      <w:r>
        <w:rPr>
          <w:rFonts w:ascii="Arial"/>
          <w:b/>
          <w:position w:val="-11"/>
          <w:sz w:val="20"/>
        </w:rPr>
        <w:t>Uraian Kegiatan</w:t>
        <w:tab/>
      </w:r>
      <w:r>
        <w:rPr>
          <w:rFonts w:ascii="Arial"/>
          <w:b/>
          <w:sz w:val="20"/>
        </w:rPr>
        <w:t>Rata-rata</w:t>
      </w:r>
      <w:r>
        <w:rPr>
          <w:rFonts w:ascii="Arial"/>
          <w:b/>
          <w:spacing w:val="-14"/>
          <w:sz w:val="20"/>
        </w:rPr>
        <w:t> </w:t>
      </w:r>
      <w:r>
        <w:rPr>
          <w:rFonts w:ascii="Arial"/>
          <w:b/>
          <w:sz w:val="20"/>
        </w:rPr>
        <w:t>biaya </w:t>
      </w:r>
      <w:r>
        <w:rPr>
          <w:rFonts w:ascii="Arial"/>
          <w:b/>
          <w:spacing w:val="-2"/>
          <w:sz w:val="20"/>
        </w:rPr>
        <w:t>(Rp/Lg/Tahun)</w:t>
      </w:r>
    </w:p>
    <w:p>
      <w:pPr>
        <w:spacing w:before="37"/>
        <w:ind w:left="751" w:right="1628" w:hanging="68"/>
        <w:jc w:val="left"/>
        <w:rPr>
          <w:rFonts w:ascii="Arial"/>
          <w:b/>
          <w:sz w:val="20"/>
        </w:rPr>
      </w:pPr>
      <w:r>
        <w:rPr/>
        <w:br w:type="column"/>
      </w:r>
      <w:r>
        <w:rPr>
          <w:rFonts w:ascii="Arial"/>
          <w:b/>
          <w:sz w:val="20"/>
        </w:rPr>
        <w:t>Rata-rata</w:t>
      </w:r>
      <w:r>
        <w:rPr>
          <w:rFonts w:ascii="Arial"/>
          <w:b/>
          <w:spacing w:val="-14"/>
          <w:sz w:val="20"/>
        </w:rPr>
        <w:t> </w:t>
      </w:r>
      <w:r>
        <w:rPr>
          <w:rFonts w:ascii="Arial"/>
          <w:b/>
          <w:sz w:val="20"/>
        </w:rPr>
        <w:t>biaya </w:t>
      </w:r>
      <w:r>
        <w:rPr>
          <w:rFonts w:ascii="Arial"/>
          <w:b/>
          <w:spacing w:val="-2"/>
          <w:sz w:val="20"/>
        </w:rPr>
        <w:t>(Rp/Ha/Tahun</w:t>
      </w:r>
    </w:p>
    <w:p>
      <w:pPr>
        <w:spacing w:after="0"/>
        <w:jc w:val="left"/>
        <w:rPr>
          <w:rFonts w:ascii="Arial"/>
          <w:b/>
          <w:sz w:val="20"/>
        </w:rPr>
        <w:sectPr>
          <w:type w:val="continuous"/>
          <w:pgSz w:w="11920" w:h="16850"/>
          <w:pgMar w:header="0" w:footer="670" w:top="1040" w:bottom="860" w:left="992" w:right="992"/>
          <w:cols w:num="2" w:equalWidth="0">
            <w:col w:w="6149" w:space="40"/>
            <w:col w:w="3747"/>
          </w:cols>
        </w:sectPr>
      </w:pPr>
    </w:p>
    <w:p>
      <w:pPr>
        <w:pStyle w:val="BodyText"/>
        <w:spacing w:before="2"/>
        <w:rPr>
          <w:rFonts w:ascii="Arial"/>
          <w:b/>
          <w:sz w:val="5"/>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5"/>
        <w:gridCol w:w="2769"/>
        <w:gridCol w:w="1618"/>
      </w:tblGrid>
      <w:tr>
        <w:trPr>
          <w:trHeight w:val="463" w:hRule="atLeast"/>
        </w:trPr>
        <w:tc>
          <w:tcPr>
            <w:tcW w:w="4235" w:type="dxa"/>
            <w:tcBorders>
              <w:top w:val="single" w:sz="4" w:space="0" w:color="000000"/>
            </w:tcBorders>
          </w:tcPr>
          <w:p>
            <w:pPr>
              <w:pStyle w:val="TableParagraph"/>
              <w:spacing w:line="229" w:lineRule="exact" w:before="1"/>
              <w:ind w:left="106"/>
              <w:rPr>
                <w:sz w:val="20"/>
              </w:rPr>
            </w:pPr>
            <w:r>
              <w:rPr>
                <w:sz w:val="20"/>
              </w:rPr>
              <w:t>Biaya</w:t>
            </w:r>
            <w:r>
              <w:rPr>
                <w:spacing w:val="-7"/>
                <w:sz w:val="20"/>
              </w:rPr>
              <w:t> </w:t>
            </w:r>
            <w:r>
              <w:rPr>
                <w:sz w:val="20"/>
              </w:rPr>
              <w:t>Penyusutan</w:t>
            </w:r>
            <w:r>
              <w:rPr>
                <w:spacing w:val="-8"/>
                <w:sz w:val="20"/>
              </w:rPr>
              <w:t> </w:t>
            </w:r>
            <w:r>
              <w:rPr>
                <w:spacing w:val="-4"/>
                <w:sz w:val="20"/>
              </w:rPr>
              <w:t>Alat</w:t>
            </w:r>
          </w:p>
          <w:p>
            <w:pPr>
              <w:pStyle w:val="TableParagraph"/>
              <w:spacing w:line="213" w:lineRule="exact"/>
              <w:ind w:left="106"/>
              <w:rPr>
                <w:sz w:val="20"/>
              </w:rPr>
            </w:pPr>
            <w:r>
              <w:rPr>
                <w:sz w:val="20"/>
              </w:rPr>
              <w:t>-</w:t>
            </w:r>
            <w:r>
              <w:rPr>
                <w:spacing w:val="-3"/>
                <w:sz w:val="20"/>
              </w:rPr>
              <w:t> </w:t>
            </w:r>
            <w:r>
              <w:rPr>
                <w:sz w:val="20"/>
              </w:rPr>
              <w:t>Pisau</w:t>
            </w:r>
            <w:r>
              <w:rPr>
                <w:spacing w:val="-2"/>
                <w:sz w:val="20"/>
              </w:rPr>
              <w:t> Sadap</w:t>
            </w:r>
          </w:p>
        </w:tc>
        <w:tc>
          <w:tcPr>
            <w:tcW w:w="2769" w:type="dxa"/>
            <w:tcBorders>
              <w:top w:val="single" w:sz="4" w:space="0" w:color="000000"/>
            </w:tcBorders>
          </w:tcPr>
          <w:p>
            <w:pPr>
              <w:pStyle w:val="TableParagraph"/>
              <w:spacing w:line="214" w:lineRule="exact" w:before="229"/>
              <w:ind w:right="618"/>
              <w:jc w:val="right"/>
              <w:rPr>
                <w:sz w:val="20"/>
              </w:rPr>
            </w:pPr>
            <w:r>
              <w:rPr>
                <w:spacing w:val="-2"/>
                <w:sz w:val="20"/>
              </w:rPr>
              <w:t>47.250</w:t>
            </w:r>
          </w:p>
        </w:tc>
        <w:tc>
          <w:tcPr>
            <w:tcW w:w="1618" w:type="dxa"/>
            <w:tcBorders>
              <w:top w:val="single" w:sz="4" w:space="0" w:color="000000"/>
            </w:tcBorders>
          </w:tcPr>
          <w:p>
            <w:pPr>
              <w:pStyle w:val="TableParagraph"/>
              <w:spacing w:line="214" w:lineRule="exact" w:before="229"/>
              <w:ind w:right="108"/>
              <w:jc w:val="right"/>
              <w:rPr>
                <w:sz w:val="20"/>
              </w:rPr>
            </w:pPr>
            <w:r>
              <w:rPr>
                <w:spacing w:val="-2"/>
                <w:sz w:val="20"/>
              </w:rPr>
              <w:t>19.845</w:t>
            </w:r>
          </w:p>
        </w:tc>
      </w:tr>
      <w:tr>
        <w:trPr>
          <w:trHeight w:val="230" w:hRule="atLeast"/>
        </w:trPr>
        <w:tc>
          <w:tcPr>
            <w:tcW w:w="4235" w:type="dxa"/>
          </w:tcPr>
          <w:p>
            <w:pPr>
              <w:pStyle w:val="TableParagraph"/>
              <w:ind w:left="106"/>
              <w:rPr>
                <w:sz w:val="20"/>
              </w:rPr>
            </w:pPr>
            <w:r>
              <w:rPr>
                <w:sz w:val="20"/>
              </w:rPr>
              <w:t>-</w:t>
            </w:r>
            <w:r>
              <w:rPr>
                <w:spacing w:val="-1"/>
                <w:sz w:val="20"/>
              </w:rPr>
              <w:t> </w:t>
            </w:r>
            <w:r>
              <w:rPr>
                <w:spacing w:val="-2"/>
                <w:sz w:val="20"/>
              </w:rPr>
              <w:t>Mangkok</w:t>
            </w:r>
          </w:p>
        </w:tc>
        <w:tc>
          <w:tcPr>
            <w:tcW w:w="2769" w:type="dxa"/>
          </w:tcPr>
          <w:p>
            <w:pPr>
              <w:pStyle w:val="TableParagraph"/>
              <w:ind w:right="618"/>
              <w:jc w:val="right"/>
              <w:rPr>
                <w:sz w:val="20"/>
              </w:rPr>
            </w:pPr>
            <w:r>
              <w:rPr>
                <w:spacing w:val="-2"/>
                <w:sz w:val="20"/>
              </w:rPr>
              <w:t>140.194</w:t>
            </w:r>
          </w:p>
        </w:tc>
        <w:tc>
          <w:tcPr>
            <w:tcW w:w="1618" w:type="dxa"/>
          </w:tcPr>
          <w:p>
            <w:pPr>
              <w:pStyle w:val="TableParagraph"/>
              <w:ind w:right="108"/>
              <w:jc w:val="right"/>
              <w:rPr>
                <w:sz w:val="20"/>
              </w:rPr>
            </w:pPr>
            <w:r>
              <w:rPr>
                <w:spacing w:val="-2"/>
                <w:sz w:val="20"/>
              </w:rPr>
              <w:t>58.882</w:t>
            </w:r>
          </w:p>
        </w:tc>
      </w:tr>
      <w:tr>
        <w:trPr>
          <w:trHeight w:val="230" w:hRule="atLeast"/>
        </w:trPr>
        <w:tc>
          <w:tcPr>
            <w:tcW w:w="4235" w:type="dxa"/>
          </w:tcPr>
          <w:p>
            <w:pPr>
              <w:pStyle w:val="TableParagraph"/>
              <w:ind w:left="106"/>
              <w:rPr>
                <w:sz w:val="20"/>
              </w:rPr>
            </w:pPr>
            <w:r>
              <w:rPr>
                <w:sz w:val="20"/>
              </w:rPr>
              <w:t>-</w:t>
            </w:r>
            <w:r>
              <w:rPr>
                <w:spacing w:val="-1"/>
                <w:sz w:val="20"/>
              </w:rPr>
              <w:t> </w:t>
            </w:r>
            <w:r>
              <w:rPr>
                <w:spacing w:val="-2"/>
                <w:sz w:val="20"/>
              </w:rPr>
              <w:t>Pengait</w:t>
            </w:r>
          </w:p>
        </w:tc>
        <w:tc>
          <w:tcPr>
            <w:tcW w:w="2769" w:type="dxa"/>
          </w:tcPr>
          <w:p>
            <w:pPr>
              <w:pStyle w:val="TableParagraph"/>
              <w:ind w:right="618"/>
              <w:jc w:val="right"/>
              <w:rPr>
                <w:sz w:val="20"/>
              </w:rPr>
            </w:pPr>
            <w:r>
              <w:rPr>
                <w:spacing w:val="-2"/>
                <w:sz w:val="20"/>
              </w:rPr>
              <w:t>70.500</w:t>
            </w:r>
          </w:p>
        </w:tc>
        <w:tc>
          <w:tcPr>
            <w:tcW w:w="1618" w:type="dxa"/>
          </w:tcPr>
          <w:p>
            <w:pPr>
              <w:pStyle w:val="TableParagraph"/>
              <w:ind w:right="108"/>
              <w:jc w:val="right"/>
              <w:rPr>
                <w:sz w:val="20"/>
              </w:rPr>
            </w:pPr>
            <w:r>
              <w:rPr>
                <w:spacing w:val="-2"/>
                <w:sz w:val="20"/>
              </w:rPr>
              <w:t>29.610</w:t>
            </w:r>
          </w:p>
        </w:tc>
      </w:tr>
      <w:tr>
        <w:trPr>
          <w:trHeight w:val="230" w:hRule="atLeast"/>
        </w:trPr>
        <w:tc>
          <w:tcPr>
            <w:tcW w:w="4235" w:type="dxa"/>
          </w:tcPr>
          <w:p>
            <w:pPr>
              <w:pStyle w:val="TableParagraph"/>
              <w:ind w:left="106"/>
              <w:rPr>
                <w:sz w:val="20"/>
              </w:rPr>
            </w:pPr>
            <w:r>
              <w:rPr>
                <w:sz w:val="20"/>
              </w:rPr>
              <w:t>-</w:t>
            </w:r>
            <w:r>
              <w:rPr>
                <w:spacing w:val="-1"/>
                <w:sz w:val="20"/>
              </w:rPr>
              <w:t> </w:t>
            </w:r>
            <w:r>
              <w:rPr>
                <w:spacing w:val="-2"/>
                <w:sz w:val="20"/>
              </w:rPr>
              <w:t>Sprayer</w:t>
            </w:r>
          </w:p>
        </w:tc>
        <w:tc>
          <w:tcPr>
            <w:tcW w:w="2769" w:type="dxa"/>
          </w:tcPr>
          <w:p>
            <w:pPr>
              <w:pStyle w:val="TableParagraph"/>
              <w:ind w:right="618"/>
              <w:jc w:val="right"/>
              <w:rPr>
                <w:sz w:val="20"/>
              </w:rPr>
            </w:pPr>
            <w:r>
              <w:rPr>
                <w:spacing w:val="-2"/>
                <w:sz w:val="20"/>
              </w:rPr>
              <w:t>75.535</w:t>
            </w:r>
          </w:p>
        </w:tc>
        <w:tc>
          <w:tcPr>
            <w:tcW w:w="1618" w:type="dxa"/>
          </w:tcPr>
          <w:p>
            <w:pPr>
              <w:pStyle w:val="TableParagraph"/>
              <w:ind w:right="108"/>
              <w:jc w:val="right"/>
              <w:rPr>
                <w:sz w:val="20"/>
              </w:rPr>
            </w:pPr>
            <w:r>
              <w:rPr>
                <w:spacing w:val="-2"/>
                <w:sz w:val="20"/>
              </w:rPr>
              <w:t>31.725</w:t>
            </w:r>
          </w:p>
        </w:tc>
      </w:tr>
      <w:tr>
        <w:trPr>
          <w:trHeight w:val="230" w:hRule="atLeast"/>
        </w:trPr>
        <w:tc>
          <w:tcPr>
            <w:tcW w:w="4235" w:type="dxa"/>
          </w:tcPr>
          <w:p>
            <w:pPr>
              <w:pStyle w:val="TableParagraph"/>
              <w:ind w:left="106"/>
              <w:rPr>
                <w:sz w:val="20"/>
              </w:rPr>
            </w:pPr>
            <w:r>
              <w:rPr>
                <w:sz w:val="20"/>
              </w:rPr>
              <w:t>-</w:t>
            </w:r>
            <w:r>
              <w:rPr>
                <w:spacing w:val="-1"/>
                <w:sz w:val="20"/>
              </w:rPr>
              <w:t> </w:t>
            </w:r>
            <w:r>
              <w:rPr>
                <w:spacing w:val="-2"/>
                <w:sz w:val="20"/>
              </w:rPr>
              <w:t>Ember</w:t>
            </w:r>
          </w:p>
        </w:tc>
        <w:tc>
          <w:tcPr>
            <w:tcW w:w="2769" w:type="dxa"/>
          </w:tcPr>
          <w:p>
            <w:pPr>
              <w:pStyle w:val="TableParagraph"/>
              <w:ind w:right="618"/>
              <w:jc w:val="right"/>
              <w:rPr>
                <w:sz w:val="20"/>
              </w:rPr>
            </w:pPr>
            <w:r>
              <w:rPr>
                <w:spacing w:val="-2"/>
                <w:sz w:val="20"/>
              </w:rPr>
              <w:t>15.557</w:t>
            </w:r>
          </w:p>
        </w:tc>
        <w:tc>
          <w:tcPr>
            <w:tcW w:w="1618" w:type="dxa"/>
          </w:tcPr>
          <w:p>
            <w:pPr>
              <w:pStyle w:val="TableParagraph"/>
              <w:ind w:right="108"/>
              <w:jc w:val="right"/>
              <w:rPr>
                <w:sz w:val="20"/>
              </w:rPr>
            </w:pPr>
            <w:r>
              <w:rPr>
                <w:spacing w:val="-2"/>
                <w:sz w:val="20"/>
              </w:rPr>
              <w:t>6.534</w:t>
            </w:r>
          </w:p>
        </w:tc>
      </w:tr>
      <w:tr>
        <w:trPr>
          <w:trHeight w:val="229" w:hRule="atLeast"/>
        </w:trPr>
        <w:tc>
          <w:tcPr>
            <w:tcW w:w="4235" w:type="dxa"/>
          </w:tcPr>
          <w:p>
            <w:pPr>
              <w:pStyle w:val="TableParagraph"/>
              <w:spacing w:line="209" w:lineRule="exact"/>
              <w:ind w:left="106"/>
              <w:rPr>
                <w:sz w:val="20"/>
              </w:rPr>
            </w:pPr>
            <w:r>
              <w:rPr>
                <w:sz w:val="20"/>
              </w:rPr>
              <w:t>-</w:t>
            </w:r>
            <w:r>
              <w:rPr>
                <w:spacing w:val="-4"/>
                <w:sz w:val="20"/>
              </w:rPr>
              <w:t> </w:t>
            </w:r>
            <w:r>
              <w:rPr>
                <w:sz w:val="20"/>
              </w:rPr>
              <w:t>Kotak </w:t>
            </w:r>
            <w:r>
              <w:rPr>
                <w:spacing w:val="-4"/>
                <w:sz w:val="20"/>
              </w:rPr>
              <w:t>slab</w:t>
            </w:r>
          </w:p>
        </w:tc>
        <w:tc>
          <w:tcPr>
            <w:tcW w:w="2769" w:type="dxa"/>
          </w:tcPr>
          <w:p>
            <w:pPr>
              <w:pStyle w:val="TableParagraph"/>
              <w:spacing w:line="209" w:lineRule="exact"/>
              <w:ind w:right="618"/>
              <w:jc w:val="right"/>
              <w:rPr>
                <w:sz w:val="20"/>
              </w:rPr>
            </w:pPr>
            <w:r>
              <w:rPr>
                <w:spacing w:val="-2"/>
                <w:sz w:val="20"/>
              </w:rPr>
              <w:t>97.732</w:t>
            </w:r>
          </w:p>
        </w:tc>
        <w:tc>
          <w:tcPr>
            <w:tcW w:w="1618" w:type="dxa"/>
          </w:tcPr>
          <w:p>
            <w:pPr>
              <w:pStyle w:val="TableParagraph"/>
              <w:spacing w:line="209" w:lineRule="exact"/>
              <w:ind w:right="108"/>
              <w:jc w:val="right"/>
              <w:rPr>
                <w:sz w:val="20"/>
              </w:rPr>
            </w:pPr>
            <w:r>
              <w:rPr>
                <w:spacing w:val="-2"/>
                <w:sz w:val="20"/>
              </w:rPr>
              <w:t>41.047</w:t>
            </w:r>
          </w:p>
        </w:tc>
      </w:tr>
      <w:tr>
        <w:trPr>
          <w:trHeight w:val="225" w:hRule="atLeast"/>
        </w:trPr>
        <w:tc>
          <w:tcPr>
            <w:tcW w:w="4235" w:type="dxa"/>
            <w:tcBorders>
              <w:bottom w:val="single" w:sz="4" w:space="0" w:color="000000"/>
            </w:tcBorders>
          </w:tcPr>
          <w:p>
            <w:pPr>
              <w:pStyle w:val="TableParagraph"/>
              <w:spacing w:line="206" w:lineRule="exact"/>
              <w:ind w:left="106"/>
              <w:rPr>
                <w:sz w:val="20"/>
              </w:rPr>
            </w:pPr>
            <w:r>
              <w:rPr>
                <w:sz w:val="20"/>
              </w:rPr>
              <w:t>-</w:t>
            </w:r>
            <w:r>
              <w:rPr>
                <w:spacing w:val="-1"/>
                <w:sz w:val="20"/>
              </w:rPr>
              <w:t> </w:t>
            </w:r>
            <w:r>
              <w:rPr>
                <w:spacing w:val="-2"/>
                <w:sz w:val="20"/>
              </w:rPr>
              <w:t>Talang</w:t>
            </w:r>
          </w:p>
        </w:tc>
        <w:tc>
          <w:tcPr>
            <w:tcW w:w="2769" w:type="dxa"/>
            <w:tcBorders>
              <w:bottom w:val="single" w:sz="4" w:space="0" w:color="000000"/>
            </w:tcBorders>
          </w:tcPr>
          <w:p>
            <w:pPr>
              <w:pStyle w:val="TableParagraph"/>
              <w:spacing w:line="206" w:lineRule="exact"/>
              <w:ind w:right="618"/>
              <w:jc w:val="right"/>
              <w:rPr>
                <w:sz w:val="20"/>
              </w:rPr>
            </w:pPr>
            <w:r>
              <w:rPr>
                <w:spacing w:val="-2"/>
                <w:sz w:val="20"/>
              </w:rPr>
              <w:t>100.714</w:t>
            </w:r>
          </w:p>
        </w:tc>
        <w:tc>
          <w:tcPr>
            <w:tcW w:w="1618" w:type="dxa"/>
            <w:tcBorders>
              <w:bottom w:val="single" w:sz="4" w:space="0" w:color="000000"/>
            </w:tcBorders>
          </w:tcPr>
          <w:p>
            <w:pPr>
              <w:pStyle w:val="TableParagraph"/>
              <w:spacing w:line="206" w:lineRule="exact"/>
              <w:ind w:right="108"/>
              <w:jc w:val="right"/>
              <w:rPr>
                <w:sz w:val="20"/>
              </w:rPr>
            </w:pPr>
            <w:r>
              <w:rPr>
                <w:spacing w:val="-2"/>
                <w:sz w:val="20"/>
              </w:rPr>
              <w:t>42.300</w:t>
            </w:r>
          </w:p>
        </w:tc>
      </w:tr>
      <w:tr>
        <w:trPr>
          <w:trHeight w:val="230" w:hRule="atLeast"/>
        </w:trPr>
        <w:tc>
          <w:tcPr>
            <w:tcW w:w="4235" w:type="dxa"/>
            <w:tcBorders>
              <w:top w:val="single" w:sz="4" w:space="0" w:color="000000"/>
              <w:bottom w:val="single" w:sz="4" w:space="0" w:color="000000"/>
            </w:tcBorders>
          </w:tcPr>
          <w:p>
            <w:pPr>
              <w:pStyle w:val="TableParagraph"/>
              <w:ind w:left="106"/>
              <w:rPr>
                <w:sz w:val="20"/>
              </w:rPr>
            </w:pPr>
            <w:r>
              <w:rPr>
                <w:sz w:val="20"/>
              </w:rPr>
              <w:t>Total</w:t>
            </w:r>
            <w:r>
              <w:rPr>
                <w:spacing w:val="-6"/>
                <w:sz w:val="20"/>
              </w:rPr>
              <w:t> </w:t>
            </w:r>
            <w:r>
              <w:rPr>
                <w:sz w:val="20"/>
              </w:rPr>
              <w:t>Biaya</w:t>
            </w:r>
            <w:r>
              <w:rPr>
                <w:spacing w:val="-4"/>
                <w:sz w:val="20"/>
              </w:rPr>
              <w:t> </w:t>
            </w:r>
            <w:r>
              <w:rPr>
                <w:sz w:val="20"/>
              </w:rPr>
              <w:t>Tetap</w:t>
            </w:r>
            <w:r>
              <w:rPr>
                <w:spacing w:val="-5"/>
                <w:sz w:val="20"/>
              </w:rPr>
              <w:t> (A)</w:t>
            </w:r>
          </w:p>
        </w:tc>
        <w:tc>
          <w:tcPr>
            <w:tcW w:w="2769" w:type="dxa"/>
            <w:tcBorders>
              <w:top w:val="single" w:sz="4" w:space="0" w:color="000000"/>
              <w:bottom w:val="single" w:sz="4" w:space="0" w:color="000000"/>
            </w:tcBorders>
          </w:tcPr>
          <w:p>
            <w:pPr>
              <w:pStyle w:val="TableParagraph"/>
              <w:ind w:right="618"/>
              <w:jc w:val="right"/>
              <w:rPr>
                <w:sz w:val="20"/>
              </w:rPr>
            </w:pPr>
            <w:r>
              <w:rPr>
                <w:spacing w:val="-2"/>
                <w:sz w:val="20"/>
              </w:rPr>
              <w:t>547.482</w:t>
            </w:r>
          </w:p>
        </w:tc>
        <w:tc>
          <w:tcPr>
            <w:tcW w:w="1618" w:type="dxa"/>
            <w:tcBorders>
              <w:top w:val="single" w:sz="4" w:space="0" w:color="000000"/>
              <w:bottom w:val="single" w:sz="4" w:space="0" w:color="000000"/>
            </w:tcBorders>
          </w:tcPr>
          <w:p>
            <w:pPr>
              <w:pStyle w:val="TableParagraph"/>
              <w:ind w:right="110"/>
              <w:jc w:val="right"/>
              <w:rPr>
                <w:sz w:val="20"/>
              </w:rPr>
            </w:pPr>
            <w:r>
              <w:rPr>
                <w:spacing w:val="-2"/>
                <w:sz w:val="20"/>
              </w:rPr>
              <w:t>229.943</w:t>
            </w:r>
          </w:p>
        </w:tc>
      </w:tr>
      <w:tr>
        <w:trPr>
          <w:trHeight w:val="463" w:hRule="atLeast"/>
        </w:trPr>
        <w:tc>
          <w:tcPr>
            <w:tcW w:w="4235" w:type="dxa"/>
            <w:tcBorders>
              <w:top w:val="single" w:sz="4" w:space="0" w:color="000000"/>
            </w:tcBorders>
          </w:tcPr>
          <w:p>
            <w:pPr>
              <w:pStyle w:val="TableParagraph"/>
              <w:spacing w:line="229" w:lineRule="exact"/>
              <w:ind w:left="106"/>
              <w:rPr>
                <w:sz w:val="20"/>
              </w:rPr>
            </w:pPr>
            <w:r>
              <w:rPr>
                <w:sz w:val="20"/>
              </w:rPr>
              <w:t>Biaya</w:t>
            </w:r>
            <w:r>
              <w:rPr>
                <w:spacing w:val="-3"/>
                <w:sz w:val="20"/>
              </w:rPr>
              <w:t> </w:t>
            </w:r>
            <w:r>
              <w:rPr>
                <w:sz w:val="20"/>
              </w:rPr>
              <w:t>tenaga</w:t>
            </w:r>
            <w:r>
              <w:rPr>
                <w:spacing w:val="-5"/>
                <w:sz w:val="20"/>
              </w:rPr>
              <w:t> </w:t>
            </w:r>
            <w:r>
              <w:rPr>
                <w:sz w:val="20"/>
              </w:rPr>
              <w:t>kerja</w:t>
            </w:r>
            <w:r>
              <w:rPr>
                <w:spacing w:val="-6"/>
                <w:sz w:val="20"/>
              </w:rPr>
              <w:t> </w:t>
            </w:r>
            <w:r>
              <w:rPr>
                <w:sz w:val="20"/>
              </w:rPr>
              <w:t>luar</w:t>
            </w:r>
            <w:r>
              <w:rPr>
                <w:spacing w:val="-6"/>
                <w:sz w:val="20"/>
              </w:rPr>
              <w:t> </w:t>
            </w:r>
            <w:r>
              <w:rPr>
                <w:spacing w:val="-2"/>
                <w:sz w:val="20"/>
              </w:rPr>
              <w:t>keluarga</w:t>
            </w:r>
          </w:p>
          <w:p>
            <w:pPr>
              <w:pStyle w:val="TableParagraph"/>
              <w:spacing w:line="214" w:lineRule="exact"/>
              <w:ind w:left="106"/>
              <w:rPr>
                <w:sz w:val="20"/>
              </w:rPr>
            </w:pPr>
            <w:r>
              <w:rPr>
                <w:sz w:val="20"/>
              </w:rPr>
              <w:t>-</w:t>
            </w:r>
            <w:r>
              <w:rPr>
                <w:spacing w:val="-4"/>
                <w:sz w:val="20"/>
              </w:rPr>
              <w:t> </w:t>
            </w:r>
            <w:r>
              <w:rPr>
                <w:sz w:val="20"/>
              </w:rPr>
              <w:t>Upah</w:t>
            </w:r>
            <w:r>
              <w:rPr>
                <w:spacing w:val="-3"/>
                <w:sz w:val="20"/>
              </w:rPr>
              <w:t> </w:t>
            </w:r>
            <w:r>
              <w:rPr>
                <w:spacing w:val="-2"/>
                <w:sz w:val="20"/>
              </w:rPr>
              <w:t>Penyemprotan</w:t>
            </w:r>
          </w:p>
        </w:tc>
        <w:tc>
          <w:tcPr>
            <w:tcW w:w="2769" w:type="dxa"/>
            <w:tcBorders>
              <w:top w:val="single" w:sz="4" w:space="0" w:color="000000"/>
            </w:tcBorders>
          </w:tcPr>
          <w:p>
            <w:pPr>
              <w:pStyle w:val="TableParagraph"/>
              <w:spacing w:line="214" w:lineRule="exact" w:before="229"/>
              <w:ind w:right="618"/>
              <w:jc w:val="right"/>
              <w:rPr>
                <w:sz w:val="20"/>
              </w:rPr>
            </w:pPr>
            <w:r>
              <w:rPr>
                <w:spacing w:val="-2"/>
                <w:sz w:val="20"/>
              </w:rPr>
              <w:t>584.375</w:t>
            </w:r>
          </w:p>
        </w:tc>
        <w:tc>
          <w:tcPr>
            <w:tcW w:w="1618" w:type="dxa"/>
            <w:tcBorders>
              <w:top w:val="single" w:sz="4" w:space="0" w:color="000000"/>
            </w:tcBorders>
          </w:tcPr>
          <w:p>
            <w:pPr>
              <w:pStyle w:val="TableParagraph"/>
              <w:spacing w:line="214" w:lineRule="exact" w:before="229"/>
              <w:ind w:right="110"/>
              <w:jc w:val="right"/>
              <w:rPr>
                <w:sz w:val="20"/>
              </w:rPr>
            </w:pPr>
            <w:r>
              <w:rPr>
                <w:spacing w:val="-2"/>
                <w:sz w:val="20"/>
              </w:rPr>
              <w:t>245.437</w:t>
            </w:r>
          </w:p>
        </w:tc>
      </w:tr>
      <w:tr>
        <w:trPr>
          <w:trHeight w:val="230" w:hRule="atLeast"/>
        </w:trPr>
        <w:tc>
          <w:tcPr>
            <w:tcW w:w="4235" w:type="dxa"/>
          </w:tcPr>
          <w:p>
            <w:pPr>
              <w:pStyle w:val="TableParagraph"/>
              <w:ind w:left="106"/>
              <w:rPr>
                <w:sz w:val="20"/>
              </w:rPr>
            </w:pPr>
            <w:r>
              <w:rPr>
                <w:sz w:val="20"/>
              </w:rPr>
              <w:t>Biaya</w:t>
            </w:r>
            <w:r>
              <w:rPr>
                <w:spacing w:val="-8"/>
                <w:sz w:val="20"/>
              </w:rPr>
              <w:t> </w:t>
            </w:r>
            <w:r>
              <w:rPr>
                <w:sz w:val="20"/>
              </w:rPr>
              <w:t>penggunaan</w:t>
            </w:r>
            <w:r>
              <w:rPr>
                <w:spacing w:val="-10"/>
                <w:sz w:val="20"/>
              </w:rPr>
              <w:t> </w:t>
            </w:r>
            <w:r>
              <w:rPr>
                <w:spacing w:val="-4"/>
                <w:sz w:val="20"/>
              </w:rPr>
              <w:t>pupuk</w:t>
            </w:r>
          </w:p>
        </w:tc>
        <w:tc>
          <w:tcPr>
            <w:tcW w:w="2769" w:type="dxa"/>
          </w:tcPr>
          <w:p>
            <w:pPr>
              <w:pStyle w:val="TableParagraph"/>
              <w:ind w:right="620"/>
              <w:jc w:val="right"/>
              <w:rPr>
                <w:sz w:val="20"/>
              </w:rPr>
            </w:pPr>
            <w:r>
              <w:rPr>
                <w:spacing w:val="-2"/>
                <w:sz w:val="20"/>
              </w:rPr>
              <w:t>1.445.715</w:t>
            </w:r>
          </w:p>
        </w:tc>
        <w:tc>
          <w:tcPr>
            <w:tcW w:w="1618" w:type="dxa"/>
          </w:tcPr>
          <w:p>
            <w:pPr>
              <w:pStyle w:val="TableParagraph"/>
              <w:ind w:right="110"/>
              <w:jc w:val="right"/>
              <w:rPr>
                <w:sz w:val="20"/>
              </w:rPr>
            </w:pPr>
            <w:r>
              <w:rPr>
                <w:spacing w:val="-2"/>
                <w:sz w:val="20"/>
              </w:rPr>
              <w:t>607.200</w:t>
            </w:r>
          </w:p>
        </w:tc>
      </w:tr>
      <w:tr>
        <w:trPr>
          <w:trHeight w:val="225" w:hRule="atLeast"/>
        </w:trPr>
        <w:tc>
          <w:tcPr>
            <w:tcW w:w="4235" w:type="dxa"/>
            <w:tcBorders>
              <w:bottom w:val="single" w:sz="4" w:space="0" w:color="000000"/>
            </w:tcBorders>
          </w:tcPr>
          <w:p>
            <w:pPr>
              <w:pStyle w:val="TableParagraph"/>
              <w:spacing w:line="206" w:lineRule="exact"/>
              <w:ind w:left="106"/>
              <w:rPr>
                <w:sz w:val="20"/>
              </w:rPr>
            </w:pPr>
            <w:r>
              <w:rPr>
                <w:sz w:val="20"/>
              </w:rPr>
              <w:t>Biaya</w:t>
            </w:r>
            <w:r>
              <w:rPr>
                <w:spacing w:val="-11"/>
                <w:sz w:val="20"/>
              </w:rPr>
              <w:t> </w:t>
            </w:r>
            <w:r>
              <w:rPr>
                <w:sz w:val="20"/>
              </w:rPr>
              <w:t>penggunaan</w:t>
            </w:r>
            <w:r>
              <w:rPr>
                <w:spacing w:val="-12"/>
                <w:sz w:val="20"/>
              </w:rPr>
              <w:t> </w:t>
            </w:r>
            <w:r>
              <w:rPr>
                <w:sz w:val="20"/>
              </w:rPr>
              <w:t>obat-</w:t>
            </w:r>
            <w:r>
              <w:rPr>
                <w:spacing w:val="-2"/>
                <w:sz w:val="20"/>
              </w:rPr>
              <w:t>obatan</w:t>
            </w:r>
          </w:p>
        </w:tc>
        <w:tc>
          <w:tcPr>
            <w:tcW w:w="2769" w:type="dxa"/>
            <w:tcBorders>
              <w:bottom w:val="single" w:sz="4" w:space="0" w:color="000000"/>
            </w:tcBorders>
          </w:tcPr>
          <w:p>
            <w:pPr>
              <w:pStyle w:val="TableParagraph"/>
              <w:spacing w:line="206" w:lineRule="exact"/>
              <w:ind w:right="620"/>
              <w:jc w:val="right"/>
              <w:rPr>
                <w:sz w:val="20"/>
              </w:rPr>
            </w:pPr>
            <w:r>
              <w:rPr>
                <w:spacing w:val="-2"/>
                <w:sz w:val="20"/>
              </w:rPr>
              <w:t>1.190.572</w:t>
            </w:r>
          </w:p>
        </w:tc>
        <w:tc>
          <w:tcPr>
            <w:tcW w:w="1618" w:type="dxa"/>
            <w:tcBorders>
              <w:bottom w:val="single" w:sz="4" w:space="0" w:color="000000"/>
            </w:tcBorders>
          </w:tcPr>
          <w:p>
            <w:pPr>
              <w:pStyle w:val="TableParagraph"/>
              <w:spacing w:line="206" w:lineRule="exact"/>
              <w:ind w:right="110"/>
              <w:jc w:val="right"/>
              <w:rPr>
                <w:sz w:val="20"/>
              </w:rPr>
            </w:pPr>
            <w:r>
              <w:rPr>
                <w:spacing w:val="-2"/>
                <w:sz w:val="20"/>
              </w:rPr>
              <w:t>500.040</w:t>
            </w:r>
          </w:p>
        </w:tc>
      </w:tr>
      <w:tr>
        <w:trPr>
          <w:trHeight w:val="230" w:hRule="atLeast"/>
        </w:trPr>
        <w:tc>
          <w:tcPr>
            <w:tcW w:w="4235" w:type="dxa"/>
            <w:tcBorders>
              <w:top w:val="single" w:sz="4" w:space="0" w:color="000000"/>
              <w:bottom w:val="single" w:sz="4" w:space="0" w:color="000000"/>
            </w:tcBorders>
          </w:tcPr>
          <w:p>
            <w:pPr>
              <w:pStyle w:val="TableParagraph"/>
              <w:spacing w:line="209" w:lineRule="exact"/>
              <w:ind w:left="106"/>
              <w:rPr>
                <w:sz w:val="20"/>
              </w:rPr>
            </w:pPr>
            <w:r>
              <w:rPr>
                <w:sz w:val="20"/>
              </w:rPr>
              <w:t>Total</w:t>
            </w:r>
            <w:r>
              <w:rPr>
                <w:spacing w:val="-5"/>
                <w:sz w:val="20"/>
              </w:rPr>
              <w:t> </w:t>
            </w:r>
            <w:r>
              <w:rPr>
                <w:sz w:val="20"/>
              </w:rPr>
              <w:t>Biaya</w:t>
            </w:r>
            <w:r>
              <w:rPr>
                <w:spacing w:val="-5"/>
                <w:sz w:val="20"/>
              </w:rPr>
              <w:t> </w:t>
            </w:r>
            <w:r>
              <w:rPr>
                <w:sz w:val="20"/>
              </w:rPr>
              <w:t>Tidak</w:t>
            </w:r>
            <w:r>
              <w:rPr>
                <w:spacing w:val="-7"/>
                <w:sz w:val="20"/>
              </w:rPr>
              <w:t> </w:t>
            </w:r>
            <w:r>
              <w:rPr>
                <w:sz w:val="20"/>
              </w:rPr>
              <w:t>Tetap</w:t>
            </w:r>
            <w:r>
              <w:rPr>
                <w:spacing w:val="-7"/>
                <w:sz w:val="20"/>
              </w:rPr>
              <w:t> </w:t>
            </w:r>
            <w:r>
              <w:rPr>
                <w:spacing w:val="-5"/>
                <w:sz w:val="20"/>
              </w:rPr>
              <w:t>(B)</w:t>
            </w:r>
          </w:p>
        </w:tc>
        <w:tc>
          <w:tcPr>
            <w:tcW w:w="2769" w:type="dxa"/>
            <w:tcBorders>
              <w:top w:val="single" w:sz="4" w:space="0" w:color="000000"/>
              <w:bottom w:val="single" w:sz="4" w:space="0" w:color="000000"/>
            </w:tcBorders>
          </w:tcPr>
          <w:p>
            <w:pPr>
              <w:pStyle w:val="TableParagraph"/>
              <w:spacing w:line="209" w:lineRule="exact"/>
              <w:ind w:right="620"/>
              <w:jc w:val="right"/>
              <w:rPr>
                <w:sz w:val="20"/>
              </w:rPr>
            </w:pPr>
            <w:r>
              <w:rPr>
                <w:spacing w:val="-2"/>
                <w:sz w:val="20"/>
              </w:rPr>
              <w:t>3.220.662</w:t>
            </w:r>
          </w:p>
        </w:tc>
        <w:tc>
          <w:tcPr>
            <w:tcW w:w="1618" w:type="dxa"/>
            <w:tcBorders>
              <w:top w:val="single" w:sz="4" w:space="0" w:color="000000"/>
              <w:bottom w:val="single" w:sz="4" w:space="0" w:color="000000"/>
            </w:tcBorders>
          </w:tcPr>
          <w:p>
            <w:pPr>
              <w:pStyle w:val="TableParagraph"/>
              <w:spacing w:line="209" w:lineRule="exact"/>
              <w:ind w:right="108"/>
              <w:jc w:val="right"/>
              <w:rPr>
                <w:sz w:val="20"/>
              </w:rPr>
            </w:pPr>
            <w:r>
              <w:rPr>
                <w:spacing w:val="-2"/>
                <w:sz w:val="20"/>
              </w:rPr>
              <w:t>1.352.677</w:t>
            </w:r>
          </w:p>
        </w:tc>
      </w:tr>
      <w:tr>
        <w:trPr>
          <w:trHeight w:val="230" w:hRule="atLeast"/>
        </w:trPr>
        <w:tc>
          <w:tcPr>
            <w:tcW w:w="4235" w:type="dxa"/>
            <w:tcBorders>
              <w:top w:val="single" w:sz="4" w:space="0" w:color="000000"/>
              <w:bottom w:val="single" w:sz="4" w:space="0" w:color="000000"/>
            </w:tcBorders>
          </w:tcPr>
          <w:p>
            <w:pPr>
              <w:pStyle w:val="TableParagraph"/>
              <w:spacing w:line="209" w:lineRule="exact"/>
              <w:ind w:left="106"/>
              <w:rPr>
                <w:rFonts w:ascii="Arial"/>
                <w:b/>
                <w:sz w:val="20"/>
              </w:rPr>
            </w:pPr>
            <w:r>
              <w:rPr>
                <w:rFonts w:ascii="Arial"/>
                <w:b/>
                <w:sz w:val="20"/>
              </w:rPr>
              <w:t>Total</w:t>
            </w:r>
            <w:r>
              <w:rPr>
                <w:rFonts w:ascii="Arial"/>
                <w:b/>
                <w:spacing w:val="-7"/>
                <w:sz w:val="20"/>
              </w:rPr>
              <w:t> </w:t>
            </w:r>
            <w:r>
              <w:rPr>
                <w:rFonts w:ascii="Arial"/>
                <w:b/>
                <w:sz w:val="20"/>
              </w:rPr>
              <w:t>Biaya</w:t>
            </w:r>
            <w:r>
              <w:rPr>
                <w:rFonts w:ascii="Arial"/>
                <w:b/>
                <w:spacing w:val="-6"/>
                <w:sz w:val="20"/>
              </w:rPr>
              <w:t> </w:t>
            </w:r>
            <w:r>
              <w:rPr>
                <w:rFonts w:ascii="Arial"/>
                <w:b/>
                <w:spacing w:val="-4"/>
                <w:sz w:val="20"/>
              </w:rPr>
              <w:t>(A+B)</w:t>
            </w:r>
          </w:p>
        </w:tc>
        <w:tc>
          <w:tcPr>
            <w:tcW w:w="2769" w:type="dxa"/>
            <w:tcBorders>
              <w:top w:val="single" w:sz="4" w:space="0" w:color="000000"/>
              <w:bottom w:val="single" w:sz="4" w:space="0" w:color="000000"/>
            </w:tcBorders>
          </w:tcPr>
          <w:p>
            <w:pPr>
              <w:pStyle w:val="TableParagraph"/>
              <w:spacing w:line="209" w:lineRule="exact"/>
              <w:ind w:right="620"/>
              <w:jc w:val="right"/>
              <w:rPr>
                <w:rFonts w:ascii="Arial"/>
                <w:b/>
                <w:sz w:val="20"/>
              </w:rPr>
            </w:pPr>
            <w:r>
              <w:rPr>
                <w:rFonts w:ascii="Arial"/>
                <w:b/>
                <w:spacing w:val="-2"/>
                <w:sz w:val="20"/>
              </w:rPr>
              <w:t>3.768.144</w:t>
            </w:r>
          </w:p>
        </w:tc>
        <w:tc>
          <w:tcPr>
            <w:tcW w:w="1618" w:type="dxa"/>
            <w:tcBorders>
              <w:top w:val="single" w:sz="4" w:space="0" w:color="000000"/>
              <w:bottom w:val="single" w:sz="4" w:space="0" w:color="000000"/>
            </w:tcBorders>
          </w:tcPr>
          <w:p>
            <w:pPr>
              <w:pStyle w:val="TableParagraph"/>
              <w:spacing w:line="209" w:lineRule="exact"/>
              <w:ind w:right="108"/>
              <w:jc w:val="right"/>
              <w:rPr>
                <w:rFonts w:ascii="Arial"/>
                <w:b/>
                <w:sz w:val="20"/>
              </w:rPr>
            </w:pPr>
            <w:r>
              <w:rPr>
                <w:rFonts w:ascii="Arial"/>
                <w:b/>
                <w:spacing w:val="-2"/>
                <w:sz w:val="20"/>
              </w:rPr>
              <w:t>1.582.620</w:t>
            </w:r>
          </w:p>
        </w:tc>
      </w:tr>
      <w:tr>
        <w:trPr>
          <w:trHeight w:val="207" w:hRule="atLeast"/>
        </w:trPr>
        <w:tc>
          <w:tcPr>
            <w:tcW w:w="4235" w:type="dxa"/>
            <w:tcBorders>
              <w:top w:val="single" w:sz="4" w:space="0" w:color="000000"/>
            </w:tcBorders>
          </w:tcPr>
          <w:p>
            <w:pPr>
              <w:pStyle w:val="TableParagraph"/>
              <w:spacing w:line="187" w:lineRule="exact"/>
              <w:ind w:left="106"/>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tc>
        <w:tc>
          <w:tcPr>
            <w:tcW w:w="2769" w:type="dxa"/>
            <w:tcBorders>
              <w:top w:val="single" w:sz="4" w:space="0" w:color="000000"/>
            </w:tcBorders>
          </w:tcPr>
          <w:p>
            <w:pPr>
              <w:pStyle w:val="TableParagraph"/>
              <w:spacing w:line="240" w:lineRule="auto"/>
              <w:rPr>
                <w:rFonts w:ascii="Times New Roman"/>
                <w:sz w:val="14"/>
              </w:rPr>
            </w:pPr>
          </w:p>
        </w:tc>
        <w:tc>
          <w:tcPr>
            <w:tcW w:w="1618" w:type="dxa"/>
            <w:tcBorders>
              <w:top w:val="single" w:sz="4" w:space="0" w:color="000000"/>
            </w:tcBorders>
          </w:tcPr>
          <w:p>
            <w:pPr>
              <w:pStyle w:val="TableParagraph"/>
              <w:spacing w:line="240" w:lineRule="auto"/>
              <w:rPr>
                <w:rFonts w:ascii="Times New Roman"/>
                <w:sz w:val="14"/>
              </w:rPr>
            </w:pPr>
          </w:p>
        </w:tc>
      </w:tr>
    </w:tbl>
    <w:p>
      <w:pPr>
        <w:pStyle w:val="BodyText"/>
        <w:spacing w:before="275"/>
        <w:ind w:left="140" w:right="138" w:firstLine="720"/>
        <w:jc w:val="both"/>
      </w:pPr>
      <w:r>
        <w:rPr/>
        <w:t>Tabel 6 menunjukkan rincian biaya yang digunakan dalam kegiatan usahatani karet terbagi menjadi dua yaitu biaya tetap dan biaya tidak tetap. Rata- rata biaya tetap yang dikeluarkan petani dalam kegiatan usahatani karet yaitu sebesar Rp.547.482/lg/tahun atau Rp.229.943/ha/tahun.</w:t>
      </w:r>
      <w:r>
        <w:rPr>
          <w:spacing w:val="31"/>
        </w:rPr>
        <w:t> </w:t>
      </w:r>
      <w:r>
        <w:rPr/>
        <w:t>Biaya</w:t>
      </w:r>
      <w:r>
        <w:rPr>
          <w:spacing w:val="36"/>
        </w:rPr>
        <w:t> </w:t>
      </w:r>
      <w:r>
        <w:rPr/>
        <w:t>tetap</w:t>
      </w:r>
      <w:r>
        <w:rPr>
          <w:spacing w:val="33"/>
        </w:rPr>
        <w:t> </w:t>
      </w:r>
      <w:r>
        <w:rPr/>
        <w:t>yang</w:t>
      </w:r>
      <w:r>
        <w:rPr>
          <w:spacing w:val="33"/>
        </w:rPr>
        <w:t> </w:t>
      </w:r>
      <w:r>
        <w:rPr/>
        <w:t>dikeluarkan</w:t>
      </w:r>
      <w:r>
        <w:rPr>
          <w:spacing w:val="33"/>
        </w:rPr>
        <w:t> </w:t>
      </w:r>
      <w:r>
        <w:rPr/>
        <w:t>petani</w:t>
      </w:r>
      <w:r>
        <w:rPr>
          <w:spacing w:val="32"/>
        </w:rPr>
        <w:t> </w:t>
      </w:r>
      <w:r>
        <w:rPr/>
        <w:t>selama</w:t>
      </w:r>
      <w:r>
        <w:rPr>
          <w:spacing w:val="33"/>
        </w:rPr>
        <w:t> </w:t>
      </w:r>
      <w:r>
        <w:rPr/>
        <w:t>melakukan</w:t>
      </w:r>
      <w:r>
        <w:rPr>
          <w:spacing w:val="33"/>
        </w:rPr>
        <w:t> </w:t>
      </w:r>
      <w:r>
        <w:rPr/>
        <w:t>usahatani</w:t>
      </w:r>
    </w:p>
    <w:p>
      <w:pPr>
        <w:pStyle w:val="BodyText"/>
        <w:spacing w:after="0"/>
        <w:jc w:val="both"/>
        <w:sectPr>
          <w:type w:val="continuous"/>
          <w:pgSz w:w="11920" w:h="16850"/>
          <w:pgMar w:header="0" w:footer="670" w:top="1040" w:bottom="860" w:left="992" w:right="992"/>
        </w:sectPr>
      </w:pPr>
    </w:p>
    <w:p>
      <w:pPr>
        <w:pStyle w:val="BodyText"/>
        <w:spacing w:before="64"/>
        <w:ind w:left="140" w:right="138"/>
        <w:jc w:val="both"/>
      </w:pPr>
      <w:r>
        <w:rPr/>
        <w:t>karet di daerah penelitian yaitu untuk biaya penyusutan alat. Sedangkan rata-rata biaya tidak tetap dalam kegiatan usahatani karet yaitu sebesar sebesar Rp.3.220.662/lg/tahun atau Rp.1.352.678/ha/tahun. Rincian kegiatan yang termasuk kedalam biaya tidak tetap yaitu biaya tenaga kerja luar keluarga (TKLK) untuk kegiatan pemeliharaan yaitu penyemprotan gulma, biaya penggunaan pupuk, dan biaya penggunaan obat- obatan. Total biaya keseluruhan dalam kegiatan usahatani karet yaitu sebesar Rp.3.768.144/lg/tahun atau Rp.1.582.620/ha/tahun.</w:t>
      </w:r>
    </w:p>
    <w:p>
      <w:pPr>
        <w:pStyle w:val="Heading1"/>
        <w:numPr>
          <w:ilvl w:val="0"/>
          <w:numId w:val="2"/>
        </w:numPr>
        <w:tabs>
          <w:tab w:pos="4417" w:val="left" w:leader="none"/>
        </w:tabs>
        <w:spacing w:line="240" w:lineRule="auto" w:before="274" w:after="0"/>
        <w:ind w:left="4417" w:right="0" w:hanging="264"/>
        <w:jc w:val="left"/>
      </w:pPr>
      <w:r>
        <w:rPr/>
        <w:t>Harga</w:t>
      </w:r>
      <w:r>
        <w:rPr>
          <w:spacing w:val="-3"/>
        </w:rPr>
        <w:t> </w:t>
      </w:r>
      <w:r>
        <w:rPr>
          <w:spacing w:val="-2"/>
        </w:rPr>
        <w:t>Karet</w:t>
      </w:r>
    </w:p>
    <w:p>
      <w:pPr>
        <w:pStyle w:val="BodyText"/>
        <w:spacing w:before="139"/>
        <w:ind w:left="140" w:right="138" w:firstLine="720"/>
        <w:jc w:val="both"/>
      </w:pPr>
      <w:r>
        <w:rPr/>
        <w:t>Salah satu variabel yang sangat berkaitan dengan kegiatan usahatani karet adalah harga karet, harga karet di tingkat petani cenderung berfluktuasi (perubahan naik turun/tidak stabilan pada suatu nilai/kondisi tertentu). Di daerah penelitian harga rata-rata karet yang diterima petani sampel dalam kurun waktu satu tahun yaitu sebesar Rp.9.077/kg dengan harga terendah Rp. 8.177/kg dan harga tertinggi mencapai Rp. 9.707/kg. Harga karet di daerah penelitian lebih rendah dibanding harga ditingkat provinsi yaitu sebesar Rp. 9.855/kg. Berdasarkan lampiran perkembangan harga di daerah penelitian dapat dilihat pada tabel berikut ini.</w:t>
      </w:r>
    </w:p>
    <w:p>
      <w:pPr>
        <w:pStyle w:val="BodyText"/>
      </w:pPr>
    </w:p>
    <w:p>
      <w:pPr>
        <w:pStyle w:val="Heading1"/>
        <w:jc w:val="both"/>
      </w:pPr>
      <w:r>
        <w:rPr/>
        <w:t>Tabel</w:t>
      </w:r>
      <w:r>
        <w:rPr>
          <w:spacing w:val="-12"/>
        </w:rPr>
        <w:t> </w:t>
      </w:r>
      <w:r>
        <w:rPr/>
        <w:t>7.</w:t>
      </w:r>
      <w:r>
        <w:rPr>
          <w:spacing w:val="-12"/>
        </w:rPr>
        <w:t> </w:t>
      </w:r>
      <w:r>
        <w:rPr/>
        <w:t>Perkembangan</w:t>
      </w:r>
      <w:r>
        <w:rPr>
          <w:spacing w:val="-14"/>
        </w:rPr>
        <w:t> </w:t>
      </w:r>
      <w:r>
        <w:rPr/>
        <w:t>Harga</w:t>
      </w:r>
      <w:r>
        <w:rPr>
          <w:spacing w:val="-15"/>
        </w:rPr>
        <w:t> </w:t>
      </w:r>
      <w:r>
        <w:rPr>
          <w:spacing w:val="-4"/>
        </w:rPr>
        <w:t>Bokar</w:t>
      </w:r>
    </w:p>
    <w:p>
      <w:pPr>
        <w:pStyle w:val="BodyText"/>
        <w:spacing w:before="6"/>
        <w:rPr>
          <w:rFonts w:ascii="Arial"/>
          <w:b/>
          <w:sz w:val="12"/>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1642"/>
        <w:gridCol w:w="2468"/>
        <w:gridCol w:w="5001"/>
      </w:tblGrid>
      <w:tr>
        <w:trPr>
          <w:trHeight w:val="272" w:hRule="atLeast"/>
        </w:trPr>
        <w:tc>
          <w:tcPr>
            <w:tcW w:w="754" w:type="dxa"/>
            <w:tcBorders>
              <w:top w:val="single" w:sz="4" w:space="0" w:color="000000"/>
              <w:bottom w:val="single" w:sz="4" w:space="0" w:color="000000"/>
            </w:tcBorders>
          </w:tcPr>
          <w:p>
            <w:pPr>
              <w:pStyle w:val="TableParagraph"/>
              <w:spacing w:line="229" w:lineRule="exact"/>
              <w:ind w:left="244"/>
              <w:rPr>
                <w:rFonts w:ascii="Arial"/>
                <w:b/>
                <w:sz w:val="20"/>
              </w:rPr>
            </w:pPr>
            <w:r>
              <w:rPr>
                <w:rFonts w:ascii="Arial"/>
                <w:b/>
                <w:spacing w:val="-5"/>
                <w:sz w:val="20"/>
              </w:rPr>
              <w:t>No.</w:t>
            </w:r>
          </w:p>
        </w:tc>
        <w:tc>
          <w:tcPr>
            <w:tcW w:w="1642" w:type="dxa"/>
            <w:tcBorders>
              <w:top w:val="single" w:sz="4" w:space="0" w:color="000000"/>
              <w:bottom w:val="single" w:sz="4" w:space="0" w:color="000000"/>
            </w:tcBorders>
          </w:tcPr>
          <w:p>
            <w:pPr>
              <w:pStyle w:val="TableParagraph"/>
              <w:spacing w:line="240" w:lineRule="auto"/>
              <w:rPr>
                <w:rFonts w:ascii="Times New Roman"/>
                <w:sz w:val="20"/>
              </w:rPr>
            </w:pPr>
          </w:p>
        </w:tc>
        <w:tc>
          <w:tcPr>
            <w:tcW w:w="2468" w:type="dxa"/>
            <w:tcBorders>
              <w:top w:val="single" w:sz="4" w:space="0" w:color="000000"/>
              <w:bottom w:val="single" w:sz="4" w:space="0" w:color="000000"/>
            </w:tcBorders>
          </w:tcPr>
          <w:p>
            <w:pPr>
              <w:pStyle w:val="TableParagraph"/>
              <w:spacing w:line="229" w:lineRule="exact"/>
              <w:ind w:left="185"/>
              <w:rPr>
                <w:rFonts w:ascii="Arial"/>
                <w:b/>
                <w:sz w:val="20"/>
              </w:rPr>
            </w:pPr>
            <w:r>
              <w:rPr>
                <w:rFonts w:ascii="Arial"/>
                <w:b/>
                <w:spacing w:val="-2"/>
                <w:sz w:val="20"/>
              </w:rPr>
              <w:t>Bulan</w:t>
            </w:r>
          </w:p>
        </w:tc>
        <w:tc>
          <w:tcPr>
            <w:tcW w:w="5001" w:type="dxa"/>
            <w:tcBorders>
              <w:top w:val="single" w:sz="4" w:space="0" w:color="000000"/>
              <w:bottom w:val="single" w:sz="4" w:space="0" w:color="000000"/>
            </w:tcBorders>
          </w:tcPr>
          <w:p>
            <w:pPr>
              <w:pStyle w:val="TableParagraph"/>
              <w:spacing w:line="229" w:lineRule="exact"/>
              <w:ind w:left="560" w:right="518"/>
              <w:jc w:val="center"/>
              <w:rPr>
                <w:rFonts w:ascii="Arial"/>
                <w:b/>
                <w:sz w:val="20"/>
              </w:rPr>
            </w:pPr>
            <w:r>
              <w:rPr>
                <w:rFonts w:ascii="Arial"/>
                <w:b/>
                <w:sz w:val="20"/>
              </w:rPr>
              <w:t>Harga</w:t>
            </w:r>
            <w:r>
              <w:rPr>
                <w:rFonts w:ascii="Arial"/>
                <w:b/>
                <w:spacing w:val="-6"/>
                <w:sz w:val="20"/>
              </w:rPr>
              <w:t> </w:t>
            </w:r>
            <w:r>
              <w:rPr>
                <w:rFonts w:ascii="Arial"/>
                <w:b/>
                <w:sz w:val="20"/>
              </w:rPr>
              <w:t>Karet</w:t>
            </w:r>
            <w:r>
              <w:rPr>
                <w:rFonts w:ascii="Arial"/>
                <w:b/>
                <w:spacing w:val="-6"/>
                <w:sz w:val="20"/>
              </w:rPr>
              <w:t> </w:t>
            </w:r>
            <w:r>
              <w:rPr>
                <w:rFonts w:ascii="Arial"/>
                <w:b/>
                <w:spacing w:val="-4"/>
                <w:sz w:val="20"/>
              </w:rPr>
              <w:t>(Rp)</w:t>
            </w:r>
          </w:p>
        </w:tc>
      </w:tr>
      <w:tr>
        <w:trPr>
          <w:trHeight w:val="233" w:hRule="atLeast"/>
        </w:trPr>
        <w:tc>
          <w:tcPr>
            <w:tcW w:w="754" w:type="dxa"/>
            <w:tcBorders>
              <w:top w:val="single" w:sz="4" w:space="0" w:color="000000"/>
            </w:tcBorders>
          </w:tcPr>
          <w:p>
            <w:pPr>
              <w:pStyle w:val="TableParagraph"/>
              <w:spacing w:line="213" w:lineRule="exact"/>
              <w:ind w:left="150"/>
              <w:rPr>
                <w:sz w:val="20"/>
              </w:rPr>
            </w:pPr>
            <w:r>
              <w:rPr>
                <w:spacing w:val="-10"/>
                <w:sz w:val="20"/>
              </w:rPr>
              <w:t>1</w:t>
            </w:r>
          </w:p>
        </w:tc>
        <w:tc>
          <w:tcPr>
            <w:tcW w:w="1642" w:type="dxa"/>
            <w:tcBorders>
              <w:top w:val="single" w:sz="4" w:space="0" w:color="000000"/>
            </w:tcBorders>
          </w:tcPr>
          <w:p>
            <w:pPr>
              <w:pStyle w:val="TableParagraph"/>
              <w:spacing w:line="213" w:lineRule="exact"/>
              <w:ind w:left="188"/>
              <w:rPr>
                <w:sz w:val="20"/>
              </w:rPr>
            </w:pPr>
            <w:r>
              <w:rPr>
                <w:spacing w:val="-4"/>
                <w:sz w:val="20"/>
              </w:rPr>
              <w:t>Mei-</w:t>
            </w:r>
            <w:r>
              <w:rPr>
                <w:spacing w:val="-5"/>
                <w:sz w:val="20"/>
              </w:rPr>
              <w:t>24</w:t>
            </w:r>
          </w:p>
        </w:tc>
        <w:tc>
          <w:tcPr>
            <w:tcW w:w="2468" w:type="dxa"/>
            <w:tcBorders>
              <w:top w:val="single" w:sz="4" w:space="0" w:color="000000"/>
            </w:tcBorders>
          </w:tcPr>
          <w:p>
            <w:pPr>
              <w:pStyle w:val="TableParagraph"/>
              <w:spacing w:line="240" w:lineRule="auto"/>
              <w:rPr>
                <w:rFonts w:ascii="Times New Roman"/>
                <w:sz w:val="16"/>
              </w:rPr>
            </w:pPr>
          </w:p>
        </w:tc>
        <w:tc>
          <w:tcPr>
            <w:tcW w:w="5001" w:type="dxa"/>
            <w:tcBorders>
              <w:top w:val="single" w:sz="4" w:space="0" w:color="000000"/>
            </w:tcBorders>
          </w:tcPr>
          <w:p>
            <w:pPr>
              <w:pStyle w:val="TableParagraph"/>
              <w:spacing w:line="213" w:lineRule="exact"/>
              <w:ind w:left="560"/>
              <w:jc w:val="center"/>
              <w:rPr>
                <w:sz w:val="20"/>
              </w:rPr>
            </w:pPr>
            <w:r>
              <w:rPr>
                <w:spacing w:val="-2"/>
                <w:sz w:val="20"/>
              </w:rPr>
              <w:t>9.294</w:t>
            </w:r>
          </w:p>
        </w:tc>
      </w:tr>
      <w:tr>
        <w:trPr>
          <w:trHeight w:val="229" w:hRule="atLeast"/>
        </w:trPr>
        <w:tc>
          <w:tcPr>
            <w:tcW w:w="754" w:type="dxa"/>
          </w:tcPr>
          <w:p>
            <w:pPr>
              <w:pStyle w:val="TableParagraph"/>
              <w:spacing w:line="209" w:lineRule="exact"/>
              <w:ind w:left="150"/>
              <w:rPr>
                <w:sz w:val="20"/>
              </w:rPr>
            </w:pPr>
            <w:r>
              <w:rPr>
                <w:spacing w:val="-10"/>
                <w:sz w:val="20"/>
              </w:rPr>
              <w:t>2</w:t>
            </w:r>
          </w:p>
        </w:tc>
        <w:tc>
          <w:tcPr>
            <w:tcW w:w="1642" w:type="dxa"/>
          </w:tcPr>
          <w:p>
            <w:pPr>
              <w:pStyle w:val="TableParagraph"/>
              <w:spacing w:line="209" w:lineRule="exact"/>
              <w:ind w:left="188"/>
              <w:rPr>
                <w:sz w:val="20"/>
              </w:rPr>
            </w:pPr>
            <w:r>
              <w:rPr>
                <w:spacing w:val="-2"/>
                <w:sz w:val="20"/>
              </w:rPr>
              <w:t>Juni-</w:t>
            </w:r>
            <w:r>
              <w:rPr>
                <w:spacing w:val="-7"/>
                <w:sz w:val="20"/>
              </w:rPr>
              <w:t>24</w:t>
            </w:r>
          </w:p>
        </w:tc>
        <w:tc>
          <w:tcPr>
            <w:tcW w:w="2468" w:type="dxa"/>
          </w:tcPr>
          <w:p>
            <w:pPr>
              <w:pStyle w:val="TableParagraph"/>
              <w:spacing w:line="240" w:lineRule="auto"/>
              <w:rPr>
                <w:rFonts w:ascii="Times New Roman"/>
                <w:sz w:val="16"/>
              </w:rPr>
            </w:pPr>
          </w:p>
        </w:tc>
        <w:tc>
          <w:tcPr>
            <w:tcW w:w="5001" w:type="dxa"/>
          </w:tcPr>
          <w:p>
            <w:pPr>
              <w:pStyle w:val="TableParagraph"/>
              <w:spacing w:line="209" w:lineRule="exact"/>
              <w:ind w:left="560"/>
              <w:jc w:val="center"/>
              <w:rPr>
                <w:sz w:val="20"/>
              </w:rPr>
            </w:pPr>
            <w:r>
              <w:rPr>
                <w:spacing w:val="-2"/>
                <w:sz w:val="20"/>
              </w:rPr>
              <w:t>8.760</w:t>
            </w:r>
          </w:p>
        </w:tc>
      </w:tr>
      <w:tr>
        <w:trPr>
          <w:trHeight w:val="230" w:hRule="atLeast"/>
        </w:trPr>
        <w:tc>
          <w:tcPr>
            <w:tcW w:w="754" w:type="dxa"/>
          </w:tcPr>
          <w:p>
            <w:pPr>
              <w:pStyle w:val="TableParagraph"/>
              <w:ind w:left="150"/>
              <w:rPr>
                <w:sz w:val="20"/>
              </w:rPr>
            </w:pPr>
            <w:r>
              <w:rPr>
                <w:spacing w:val="-10"/>
                <w:sz w:val="20"/>
              </w:rPr>
              <w:t>3</w:t>
            </w:r>
          </w:p>
        </w:tc>
        <w:tc>
          <w:tcPr>
            <w:tcW w:w="1642" w:type="dxa"/>
          </w:tcPr>
          <w:p>
            <w:pPr>
              <w:pStyle w:val="TableParagraph"/>
              <w:ind w:left="188"/>
              <w:rPr>
                <w:sz w:val="20"/>
              </w:rPr>
            </w:pPr>
            <w:r>
              <w:rPr>
                <w:spacing w:val="-2"/>
                <w:sz w:val="20"/>
              </w:rPr>
              <w:t>Juli-</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9.868</w:t>
            </w:r>
          </w:p>
        </w:tc>
      </w:tr>
      <w:tr>
        <w:trPr>
          <w:trHeight w:val="230" w:hRule="atLeast"/>
        </w:trPr>
        <w:tc>
          <w:tcPr>
            <w:tcW w:w="754" w:type="dxa"/>
          </w:tcPr>
          <w:p>
            <w:pPr>
              <w:pStyle w:val="TableParagraph"/>
              <w:ind w:left="150"/>
              <w:rPr>
                <w:sz w:val="20"/>
              </w:rPr>
            </w:pPr>
            <w:r>
              <w:rPr>
                <w:spacing w:val="-10"/>
                <w:sz w:val="20"/>
              </w:rPr>
              <w:t>4</w:t>
            </w:r>
          </w:p>
        </w:tc>
        <w:tc>
          <w:tcPr>
            <w:tcW w:w="1642" w:type="dxa"/>
          </w:tcPr>
          <w:p>
            <w:pPr>
              <w:pStyle w:val="TableParagraph"/>
              <w:ind w:left="188"/>
              <w:rPr>
                <w:sz w:val="20"/>
              </w:rPr>
            </w:pPr>
            <w:r>
              <w:rPr>
                <w:spacing w:val="-2"/>
                <w:sz w:val="20"/>
              </w:rPr>
              <w:t>Agustus-</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8.393</w:t>
            </w:r>
          </w:p>
        </w:tc>
      </w:tr>
      <w:tr>
        <w:trPr>
          <w:trHeight w:val="230" w:hRule="atLeast"/>
        </w:trPr>
        <w:tc>
          <w:tcPr>
            <w:tcW w:w="754" w:type="dxa"/>
          </w:tcPr>
          <w:p>
            <w:pPr>
              <w:pStyle w:val="TableParagraph"/>
              <w:ind w:left="150"/>
              <w:rPr>
                <w:sz w:val="20"/>
              </w:rPr>
            </w:pPr>
            <w:r>
              <w:rPr>
                <w:spacing w:val="-10"/>
                <w:sz w:val="20"/>
              </w:rPr>
              <w:t>5</w:t>
            </w:r>
          </w:p>
        </w:tc>
        <w:tc>
          <w:tcPr>
            <w:tcW w:w="1642" w:type="dxa"/>
          </w:tcPr>
          <w:p>
            <w:pPr>
              <w:pStyle w:val="TableParagraph"/>
              <w:ind w:left="188"/>
              <w:rPr>
                <w:sz w:val="20"/>
              </w:rPr>
            </w:pPr>
            <w:r>
              <w:rPr>
                <w:spacing w:val="-2"/>
                <w:sz w:val="20"/>
              </w:rPr>
              <w:t>September-</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8.301</w:t>
            </w:r>
          </w:p>
        </w:tc>
      </w:tr>
      <w:tr>
        <w:trPr>
          <w:trHeight w:val="230" w:hRule="atLeast"/>
        </w:trPr>
        <w:tc>
          <w:tcPr>
            <w:tcW w:w="754" w:type="dxa"/>
          </w:tcPr>
          <w:p>
            <w:pPr>
              <w:pStyle w:val="TableParagraph"/>
              <w:ind w:left="150"/>
              <w:rPr>
                <w:sz w:val="20"/>
              </w:rPr>
            </w:pPr>
            <w:r>
              <w:rPr>
                <w:spacing w:val="-10"/>
                <w:sz w:val="20"/>
              </w:rPr>
              <w:t>6</w:t>
            </w:r>
          </w:p>
        </w:tc>
        <w:tc>
          <w:tcPr>
            <w:tcW w:w="1642" w:type="dxa"/>
          </w:tcPr>
          <w:p>
            <w:pPr>
              <w:pStyle w:val="TableParagraph"/>
              <w:ind w:left="188"/>
              <w:rPr>
                <w:sz w:val="20"/>
              </w:rPr>
            </w:pPr>
            <w:r>
              <w:rPr>
                <w:spacing w:val="-2"/>
                <w:sz w:val="20"/>
              </w:rPr>
              <w:t>Oktober-</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8.177</w:t>
            </w:r>
          </w:p>
        </w:tc>
      </w:tr>
      <w:tr>
        <w:trPr>
          <w:trHeight w:val="229" w:hRule="atLeast"/>
        </w:trPr>
        <w:tc>
          <w:tcPr>
            <w:tcW w:w="754" w:type="dxa"/>
          </w:tcPr>
          <w:p>
            <w:pPr>
              <w:pStyle w:val="TableParagraph"/>
              <w:spacing w:line="209" w:lineRule="exact"/>
              <w:ind w:left="150"/>
              <w:rPr>
                <w:sz w:val="20"/>
              </w:rPr>
            </w:pPr>
            <w:r>
              <w:rPr>
                <w:spacing w:val="-10"/>
                <w:sz w:val="20"/>
              </w:rPr>
              <w:t>7</w:t>
            </w:r>
          </w:p>
        </w:tc>
        <w:tc>
          <w:tcPr>
            <w:tcW w:w="1642" w:type="dxa"/>
          </w:tcPr>
          <w:p>
            <w:pPr>
              <w:pStyle w:val="TableParagraph"/>
              <w:spacing w:line="209" w:lineRule="exact"/>
              <w:ind w:left="188"/>
              <w:rPr>
                <w:sz w:val="20"/>
              </w:rPr>
            </w:pPr>
            <w:r>
              <w:rPr>
                <w:spacing w:val="-2"/>
                <w:sz w:val="20"/>
              </w:rPr>
              <w:t>November-</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spacing w:line="209" w:lineRule="exact"/>
              <w:ind w:left="560"/>
              <w:jc w:val="center"/>
              <w:rPr>
                <w:sz w:val="20"/>
              </w:rPr>
            </w:pPr>
            <w:r>
              <w:rPr>
                <w:spacing w:val="-2"/>
                <w:sz w:val="20"/>
              </w:rPr>
              <w:t>9.281</w:t>
            </w:r>
          </w:p>
        </w:tc>
      </w:tr>
      <w:tr>
        <w:trPr>
          <w:trHeight w:val="229" w:hRule="atLeast"/>
        </w:trPr>
        <w:tc>
          <w:tcPr>
            <w:tcW w:w="754" w:type="dxa"/>
          </w:tcPr>
          <w:p>
            <w:pPr>
              <w:pStyle w:val="TableParagraph"/>
              <w:spacing w:line="209" w:lineRule="exact"/>
              <w:ind w:left="150"/>
              <w:rPr>
                <w:sz w:val="20"/>
              </w:rPr>
            </w:pPr>
            <w:r>
              <w:rPr>
                <w:spacing w:val="-10"/>
                <w:sz w:val="20"/>
              </w:rPr>
              <w:t>8</w:t>
            </w:r>
          </w:p>
        </w:tc>
        <w:tc>
          <w:tcPr>
            <w:tcW w:w="1642" w:type="dxa"/>
          </w:tcPr>
          <w:p>
            <w:pPr>
              <w:pStyle w:val="TableParagraph"/>
              <w:spacing w:line="209" w:lineRule="exact"/>
              <w:ind w:left="188"/>
              <w:rPr>
                <w:sz w:val="20"/>
              </w:rPr>
            </w:pPr>
            <w:r>
              <w:rPr>
                <w:spacing w:val="-2"/>
                <w:sz w:val="20"/>
              </w:rPr>
              <w:t>Desember-</w:t>
            </w:r>
            <w:r>
              <w:rPr>
                <w:spacing w:val="-5"/>
                <w:sz w:val="20"/>
              </w:rPr>
              <w:t>24</w:t>
            </w:r>
          </w:p>
        </w:tc>
        <w:tc>
          <w:tcPr>
            <w:tcW w:w="2468" w:type="dxa"/>
          </w:tcPr>
          <w:p>
            <w:pPr>
              <w:pStyle w:val="TableParagraph"/>
              <w:spacing w:line="240" w:lineRule="auto"/>
              <w:rPr>
                <w:rFonts w:ascii="Times New Roman"/>
                <w:sz w:val="16"/>
              </w:rPr>
            </w:pPr>
          </w:p>
        </w:tc>
        <w:tc>
          <w:tcPr>
            <w:tcW w:w="5001" w:type="dxa"/>
          </w:tcPr>
          <w:p>
            <w:pPr>
              <w:pStyle w:val="TableParagraph"/>
              <w:spacing w:line="209" w:lineRule="exact"/>
              <w:ind w:left="560"/>
              <w:jc w:val="center"/>
              <w:rPr>
                <w:sz w:val="20"/>
              </w:rPr>
            </w:pPr>
            <w:r>
              <w:rPr>
                <w:spacing w:val="-2"/>
                <w:sz w:val="20"/>
              </w:rPr>
              <w:t>8.895</w:t>
            </w:r>
          </w:p>
        </w:tc>
      </w:tr>
      <w:tr>
        <w:trPr>
          <w:trHeight w:val="230" w:hRule="atLeast"/>
        </w:trPr>
        <w:tc>
          <w:tcPr>
            <w:tcW w:w="754" w:type="dxa"/>
          </w:tcPr>
          <w:p>
            <w:pPr>
              <w:pStyle w:val="TableParagraph"/>
              <w:ind w:left="150"/>
              <w:rPr>
                <w:sz w:val="20"/>
              </w:rPr>
            </w:pPr>
            <w:r>
              <w:rPr>
                <w:spacing w:val="-10"/>
                <w:sz w:val="20"/>
              </w:rPr>
              <w:t>9</w:t>
            </w:r>
          </w:p>
        </w:tc>
        <w:tc>
          <w:tcPr>
            <w:tcW w:w="1642" w:type="dxa"/>
          </w:tcPr>
          <w:p>
            <w:pPr>
              <w:pStyle w:val="TableParagraph"/>
              <w:ind w:left="188"/>
              <w:rPr>
                <w:sz w:val="20"/>
              </w:rPr>
            </w:pPr>
            <w:r>
              <w:rPr>
                <w:spacing w:val="-2"/>
                <w:sz w:val="20"/>
              </w:rPr>
              <w:t>Januari-</w:t>
            </w:r>
            <w:r>
              <w:rPr>
                <w:spacing w:val="-5"/>
                <w:sz w:val="20"/>
              </w:rPr>
              <w:t>25</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9.674</w:t>
            </w:r>
          </w:p>
        </w:tc>
      </w:tr>
      <w:tr>
        <w:trPr>
          <w:trHeight w:val="230" w:hRule="atLeast"/>
        </w:trPr>
        <w:tc>
          <w:tcPr>
            <w:tcW w:w="754" w:type="dxa"/>
          </w:tcPr>
          <w:p>
            <w:pPr>
              <w:pStyle w:val="TableParagraph"/>
              <w:ind w:left="160"/>
              <w:rPr>
                <w:sz w:val="20"/>
              </w:rPr>
            </w:pPr>
            <w:r>
              <w:rPr>
                <w:spacing w:val="-5"/>
                <w:sz w:val="20"/>
              </w:rPr>
              <w:t>10</w:t>
            </w:r>
          </w:p>
        </w:tc>
        <w:tc>
          <w:tcPr>
            <w:tcW w:w="1642" w:type="dxa"/>
          </w:tcPr>
          <w:p>
            <w:pPr>
              <w:pStyle w:val="TableParagraph"/>
              <w:ind w:left="188"/>
              <w:rPr>
                <w:sz w:val="20"/>
              </w:rPr>
            </w:pPr>
            <w:r>
              <w:rPr>
                <w:spacing w:val="-2"/>
                <w:sz w:val="20"/>
              </w:rPr>
              <w:t>Februari-</w:t>
            </w:r>
            <w:r>
              <w:rPr>
                <w:spacing w:val="-5"/>
                <w:sz w:val="20"/>
              </w:rPr>
              <w:t>25</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9.389</w:t>
            </w:r>
          </w:p>
        </w:tc>
      </w:tr>
      <w:tr>
        <w:trPr>
          <w:trHeight w:val="230" w:hRule="atLeast"/>
        </w:trPr>
        <w:tc>
          <w:tcPr>
            <w:tcW w:w="754" w:type="dxa"/>
          </w:tcPr>
          <w:p>
            <w:pPr>
              <w:pStyle w:val="TableParagraph"/>
              <w:ind w:left="160"/>
              <w:rPr>
                <w:sz w:val="20"/>
              </w:rPr>
            </w:pPr>
            <w:r>
              <w:rPr>
                <w:spacing w:val="-5"/>
                <w:sz w:val="20"/>
              </w:rPr>
              <w:t>11</w:t>
            </w:r>
          </w:p>
        </w:tc>
        <w:tc>
          <w:tcPr>
            <w:tcW w:w="1642" w:type="dxa"/>
          </w:tcPr>
          <w:p>
            <w:pPr>
              <w:pStyle w:val="TableParagraph"/>
              <w:ind w:left="188"/>
              <w:rPr>
                <w:sz w:val="20"/>
              </w:rPr>
            </w:pPr>
            <w:r>
              <w:rPr>
                <w:spacing w:val="-2"/>
                <w:sz w:val="20"/>
              </w:rPr>
              <w:t>Maret-</w:t>
            </w:r>
            <w:r>
              <w:rPr>
                <w:spacing w:val="-5"/>
                <w:sz w:val="20"/>
              </w:rPr>
              <w:t>25</w:t>
            </w:r>
          </w:p>
        </w:tc>
        <w:tc>
          <w:tcPr>
            <w:tcW w:w="2468" w:type="dxa"/>
          </w:tcPr>
          <w:p>
            <w:pPr>
              <w:pStyle w:val="TableParagraph"/>
              <w:spacing w:line="240" w:lineRule="auto"/>
              <w:rPr>
                <w:rFonts w:ascii="Times New Roman"/>
                <w:sz w:val="16"/>
              </w:rPr>
            </w:pPr>
          </w:p>
        </w:tc>
        <w:tc>
          <w:tcPr>
            <w:tcW w:w="5001" w:type="dxa"/>
          </w:tcPr>
          <w:p>
            <w:pPr>
              <w:pStyle w:val="TableParagraph"/>
              <w:ind w:left="560"/>
              <w:jc w:val="center"/>
              <w:rPr>
                <w:sz w:val="20"/>
              </w:rPr>
            </w:pPr>
            <w:r>
              <w:rPr>
                <w:spacing w:val="-2"/>
                <w:sz w:val="20"/>
              </w:rPr>
              <w:t>9.707</w:t>
            </w:r>
          </w:p>
        </w:tc>
      </w:tr>
      <w:tr>
        <w:trPr>
          <w:trHeight w:val="225" w:hRule="atLeast"/>
        </w:trPr>
        <w:tc>
          <w:tcPr>
            <w:tcW w:w="754" w:type="dxa"/>
            <w:tcBorders>
              <w:bottom w:val="single" w:sz="4" w:space="0" w:color="000000"/>
            </w:tcBorders>
          </w:tcPr>
          <w:p>
            <w:pPr>
              <w:pStyle w:val="TableParagraph"/>
              <w:spacing w:line="206" w:lineRule="exact"/>
              <w:ind w:left="160"/>
              <w:rPr>
                <w:sz w:val="20"/>
              </w:rPr>
            </w:pPr>
            <w:r>
              <w:rPr>
                <w:spacing w:val="-5"/>
                <w:sz w:val="20"/>
              </w:rPr>
              <w:t>12</w:t>
            </w:r>
          </w:p>
        </w:tc>
        <w:tc>
          <w:tcPr>
            <w:tcW w:w="1642" w:type="dxa"/>
            <w:tcBorders>
              <w:bottom w:val="single" w:sz="4" w:space="0" w:color="000000"/>
            </w:tcBorders>
          </w:tcPr>
          <w:p>
            <w:pPr>
              <w:pStyle w:val="TableParagraph"/>
              <w:spacing w:line="206" w:lineRule="exact"/>
              <w:ind w:left="188"/>
              <w:rPr>
                <w:sz w:val="20"/>
              </w:rPr>
            </w:pPr>
            <w:r>
              <w:rPr>
                <w:spacing w:val="-2"/>
                <w:sz w:val="20"/>
              </w:rPr>
              <w:t>April-</w:t>
            </w:r>
            <w:r>
              <w:rPr>
                <w:spacing w:val="-5"/>
                <w:sz w:val="20"/>
              </w:rPr>
              <w:t>25</w:t>
            </w:r>
          </w:p>
        </w:tc>
        <w:tc>
          <w:tcPr>
            <w:tcW w:w="2468" w:type="dxa"/>
            <w:tcBorders>
              <w:bottom w:val="single" w:sz="4" w:space="0" w:color="000000"/>
            </w:tcBorders>
          </w:tcPr>
          <w:p>
            <w:pPr>
              <w:pStyle w:val="TableParagraph"/>
              <w:spacing w:line="240" w:lineRule="auto"/>
              <w:rPr>
                <w:rFonts w:ascii="Times New Roman"/>
                <w:sz w:val="16"/>
              </w:rPr>
            </w:pPr>
          </w:p>
        </w:tc>
        <w:tc>
          <w:tcPr>
            <w:tcW w:w="5001" w:type="dxa"/>
            <w:tcBorders>
              <w:bottom w:val="single" w:sz="4" w:space="0" w:color="000000"/>
            </w:tcBorders>
          </w:tcPr>
          <w:p>
            <w:pPr>
              <w:pStyle w:val="TableParagraph"/>
              <w:spacing w:line="206" w:lineRule="exact"/>
              <w:ind w:left="560"/>
              <w:jc w:val="center"/>
              <w:rPr>
                <w:sz w:val="20"/>
              </w:rPr>
            </w:pPr>
            <w:r>
              <w:rPr>
                <w:spacing w:val="-2"/>
                <w:sz w:val="20"/>
              </w:rPr>
              <w:t>10.188</w:t>
            </w:r>
          </w:p>
        </w:tc>
      </w:tr>
      <w:tr>
        <w:trPr>
          <w:trHeight w:val="230" w:hRule="atLeast"/>
        </w:trPr>
        <w:tc>
          <w:tcPr>
            <w:tcW w:w="754" w:type="dxa"/>
            <w:tcBorders>
              <w:top w:val="single" w:sz="4" w:space="0" w:color="000000"/>
              <w:bottom w:val="single" w:sz="4" w:space="0" w:color="000000"/>
            </w:tcBorders>
          </w:tcPr>
          <w:p>
            <w:pPr>
              <w:pStyle w:val="TableParagraph"/>
              <w:spacing w:line="240" w:lineRule="auto"/>
              <w:rPr>
                <w:rFonts w:ascii="Times New Roman"/>
                <w:sz w:val="16"/>
              </w:rPr>
            </w:pPr>
          </w:p>
        </w:tc>
        <w:tc>
          <w:tcPr>
            <w:tcW w:w="1642" w:type="dxa"/>
            <w:tcBorders>
              <w:top w:val="single" w:sz="4" w:space="0" w:color="000000"/>
              <w:bottom w:val="single" w:sz="4" w:space="0" w:color="000000"/>
            </w:tcBorders>
          </w:tcPr>
          <w:p>
            <w:pPr>
              <w:pStyle w:val="TableParagraph"/>
              <w:spacing w:line="209" w:lineRule="exact" w:before="1"/>
              <w:ind w:left="188"/>
              <w:rPr>
                <w:rFonts w:ascii="Arial"/>
                <w:b/>
                <w:sz w:val="20"/>
              </w:rPr>
            </w:pPr>
            <w:r>
              <w:rPr>
                <w:rFonts w:ascii="Arial"/>
                <w:b/>
                <w:spacing w:val="-5"/>
                <w:sz w:val="20"/>
              </w:rPr>
              <w:t>Rata-</w:t>
            </w:r>
            <w:r>
              <w:rPr>
                <w:rFonts w:ascii="Arial"/>
                <w:b/>
                <w:spacing w:val="-4"/>
                <w:sz w:val="20"/>
              </w:rPr>
              <w:t>rata</w:t>
            </w:r>
          </w:p>
        </w:tc>
        <w:tc>
          <w:tcPr>
            <w:tcW w:w="2468" w:type="dxa"/>
            <w:tcBorders>
              <w:top w:val="single" w:sz="4" w:space="0" w:color="000000"/>
              <w:bottom w:val="single" w:sz="4" w:space="0" w:color="000000"/>
            </w:tcBorders>
          </w:tcPr>
          <w:p>
            <w:pPr>
              <w:pStyle w:val="TableParagraph"/>
              <w:spacing w:line="240" w:lineRule="auto"/>
              <w:rPr>
                <w:rFonts w:ascii="Times New Roman"/>
                <w:sz w:val="16"/>
              </w:rPr>
            </w:pPr>
          </w:p>
        </w:tc>
        <w:tc>
          <w:tcPr>
            <w:tcW w:w="5001" w:type="dxa"/>
            <w:tcBorders>
              <w:top w:val="single" w:sz="4" w:space="0" w:color="000000"/>
              <w:bottom w:val="single" w:sz="4" w:space="0" w:color="000000"/>
            </w:tcBorders>
          </w:tcPr>
          <w:p>
            <w:pPr>
              <w:pStyle w:val="TableParagraph"/>
              <w:spacing w:line="209" w:lineRule="exact" w:before="1"/>
              <w:ind w:left="560"/>
              <w:jc w:val="center"/>
              <w:rPr>
                <w:rFonts w:ascii="Arial"/>
                <w:b/>
                <w:sz w:val="20"/>
              </w:rPr>
            </w:pPr>
            <w:r>
              <w:rPr>
                <w:rFonts w:ascii="Arial"/>
                <w:b/>
                <w:spacing w:val="-2"/>
                <w:sz w:val="20"/>
              </w:rPr>
              <w:t>9.074</w:t>
            </w:r>
          </w:p>
        </w:tc>
      </w:tr>
    </w:tbl>
    <w:p>
      <w:pPr>
        <w:spacing w:before="0"/>
        <w:ind w:left="140" w:right="0" w:firstLine="0"/>
        <w:jc w:val="both"/>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p>
      <w:pPr>
        <w:pStyle w:val="BodyText"/>
        <w:spacing w:before="66"/>
        <w:rPr>
          <w:sz w:val="18"/>
        </w:rPr>
      </w:pPr>
    </w:p>
    <w:p>
      <w:pPr>
        <w:pStyle w:val="Heading1"/>
        <w:numPr>
          <w:ilvl w:val="0"/>
          <w:numId w:val="2"/>
        </w:numPr>
        <w:tabs>
          <w:tab w:pos="3470" w:val="left" w:leader="none"/>
        </w:tabs>
        <w:spacing w:line="240" w:lineRule="auto" w:before="1" w:after="0"/>
        <w:ind w:left="3470" w:right="0" w:hanging="262"/>
        <w:jc w:val="left"/>
      </w:pPr>
      <w:r>
        <w:rPr/>
        <w:t>Penerimaan</w:t>
      </w:r>
      <w:r>
        <w:rPr>
          <w:spacing w:val="-6"/>
        </w:rPr>
        <w:t> </w:t>
      </w:r>
      <w:r>
        <w:rPr/>
        <w:t>Usahatani</w:t>
      </w:r>
      <w:r>
        <w:rPr>
          <w:spacing w:val="-6"/>
        </w:rPr>
        <w:t> </w:t>
      </w:r>
      <w:r>
        <w:rPr>
          <w:spacing w:val="-2"/>
        </w:rPr>
        <w:t>Karet</w:t>
      </w:r>
    </w:p>
    <w:p>
      <w:pPr>
        <w:pStyle w:val="BodyText"/>
        <w:spacing w:before="139"/>
        <w:ind w:left="140" w:right="138" w:firstLine="720"/>
        <w:jc w:val="both"/>
      </w:pPr>
      <w:r>
        <w:rPr/>
        <w:t>Penerimaan adalah hasil produksi atau output dari kegiatan usahatani karet dikalikan dengan harga jual karet. Penerimaan merupakan salah satu komponen yang menentukan</w:t>
      </w:r>
      <w:r>
        <w:rPr>
          <w:spacing w:val="-3"/>
        </w:rPr>
        <w:t> </w:t>
      </w:r>
      <w:r>
        <w:rPr/>
        <w:t>tingkat</w:t>
      </w:r>
      <w:r>
        <w:rPr>
          <w:spacing w:val="-6"/>
        </w:rPr>
        <w:t> </w:t>
      </w:r>
      <w:r>
        <w:rPr/>
        <w:t>pendapatan</w:t>
      </w:r>
      <w:r>
        <w:rPr>
          <w:spacing w:val="-3"/>
        </w:rPr>
        <w:t> </w:t>
      </w:r>
      <w:r>
        <w:rPr/>
        <w:t>yang</w:t>
      </w:r>
      <w:r>
        <w:rPr>
          <w:spacing w:val="-3"/>
        </w:rPr>
        <w:t> </w:t>
      </w:r>
      <w:r>
        <w:rPr/>
        <w:t>diterima</w:t>
      </w:r>
      <w:r>
        <w:rPr>
          <w:spacing w:val="-5"/>
        </w:rPr>
        <w:t> </w:t>
      </w:r>
      <w:r>
        <w:rPr/>
        <w:t>petani.</w:t>
      </w:r>
      <w:r>
        <w:rPr>
          <w:spacing w:val="-3"/>
        </w:rPr>
        <w:t> </w:t>
      </w:r>
      <w:r>
        <w:rPr/>
        <w:t>Besarnya</w:t>
      </w:r>
      <w:r>
        <w:rPr>
          <w:spacing w:val="-3"/>
        </w:rPr>
        <w:t> </w:t>
      </w:r>
      <w:r>
        <w:rPr/>
        <w:t>penerimaan</w:t>
      </w:r>
      <w:r>
        <w:rPr>
          <w:spacing w:val="-5"/>
        </w:rPr>
        <w:t> </w:t>
      </w:r>
      <w:r>
        <w:rPr/>
        <w:t>yang</w:t>
      </w:r>
      <w:r>
        <w:rPr>
          <w:spacing w:val="-3"/>
        </w:rPr>
        <w:t> </w:t>
      </w:r>
      <w:r>
        <w:rPr/>
        <w:t>diterima petani untuk setiap rupiah yang dikeluarkan dalam kegiatan produksi usahatani selain dipengaruhi oleh jumlah produksi juga dipengaruhi harga jual satuan produksi.</w:t>
      </w:r>
      <w:r>
        <w:rPr>
          <w:spacing w:val="40"/>
        </w:rPr>
        <w:t> </w:t>
      </w:r>
      <w:r>
        <w:rPr/>
        <w:t>Penerimaan usahatani tergantung pada jumlah produksi yang dihasilkan sertaharga jual dari produksi tersebut. Berdasarkan hasil penelitian rat-rata harga jual karet pada saat penelitian adalah Rp. 9.074/kg, sedangkan produksi yang dihasilkan petani dalam</w:t>
      </w:r>
      <w:r>
        <w:rPr>
          <w:spacing w:val="40"/>
        </w:rPr>
        <w:t> </w:t>
      </w:r>
      <w:r>
        <w:rPr/>
        <w:t>kegiatan usahatani sebanyak 3.497 kg/lg/tahun. Berdasarkan lampiran adapun rincian penerimaan usahatani karet dapat dilihat pada tabel berikut ini.</w:t>
      </w:r>
    </w:p>
    <w:p>
      <w:pPr>
        <w:pStyle w:val="BodyText"/>
        <w:rPr>
          <w:sz w:val="16"/>
        </w:rPr>
      </w:pPr>
    </w:p>
    <w:p>
      <w:pPr>
        <w:pStyle w:val="BodyText"/>
        <w:spacing w:after="0"/>
        <w:rPr>
          <w:sz w:val="16"/>
        </w:rPr>
        <w:sectPr>
          <w:pgSz w:w="11920" w:h="16850"/>
          <w:pgMar w:header="0" w:footer="670" w:top="1060" w:bottom="860" w:left="992" w:right="992"/>
        </w:sectPr>
      </w:pPr>
    </w:p>
    <w:p>
      <w:pPr>
        <w:pStyle w:val="Heading1"/>
        <w:spacing w:before="92"/>
      </w:pPr>
      <w:r>
        <w:rPr/>
        <mc:AlternateContent>
          <mc:Choice Requires="wps">
            <w:drawing>
              <wp:anchor distT="0" distB="0" distL="0" distR="0" allowOverlap="1" layoutInCell="1" locked="0" behindDoc="0" simplePos="0" relativeHeight="15734784">
                <wp:simplePos x="0" y="0"/>
                <wp:positionH relativeFrom="page">
                  <wp:posOffset>652780</wp:posOffset>
                </wp:positionH>
                <wp:positionV relativeFrom="paragraph">
                  <wp:posOffset>237050</wp:posOffset>
                </wp:positionV>
                <wp:extent cx="626364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263640" cy="1270"/>
                        </a:xfrm>
                        <a:custGeom>
                          <a:avLst/>
                          <a:gdLst/>
                          <a:ahLst/>
                          <a:cxnLst/>
                          <a:rect l="l" t="t" r="r" b="b"/>
                          <a:pathLst>
                            <a:path w="6263640" h="0">
                              <a:moveTo>
                                <a:pt x="0" y="0"/>
                              </a:moveTo>
                              <a:lnTo>
                                <a:pt x="62636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51.400002pt,18.66543pt" to="544.600002pt,18.66543pt" stroked="true" strokeweight=".48pt" strokecolor="#000000">
                <v:stroke dashstyle="solid"/>
                <w10:wrap type="none"/>
              </v:line>
            </w:pict>
          </mc:Fallback>
        </mc:AlternateContent>
      </w:r>
      <w:r>
        <w:rPr/>
        <w:t>Tabel</w:t>
      </w:r>
      <w:r>
        <w:rPr>
          <w:spacing w:val="-16"/>
        </w:rPr>
        <w:t> </w:t>
      </w:r>
      <w:r>
        <w:rPr/>
        <w:t>8.</w:t>
      </w:r>
      <w:r>
        <w:rPr>
          <w:spacing w:val="-13"/>
        </w:rPr>
        <w:t> </w:t>
      </w:r>
      <w:r>
        <w:rPr/>
        <w:t>Rincian</w:t>
      </w:r>
      <w:r>
        <w:rPr>
          <w:spacing w:val="-15"/>
        </w:rPr>
        <w:t> </w:t>
      </w:r>
      <w:r>
        <w:rPr/>
        <w:t>penerimaan</w:t>
      </w:r>
      <w:r>
        <w:rPr>
          <w:spacing w:val="-15"/>
        </w:rPr>
        <w:t> </w:t>
      </w:r>
      <w:r>
        <w:rPr/>
        <w:t>pada</w:t>
      </w:r>
      <w:r>
        <w:rPr>
          <w:spacing w:val="-15"/>
        </w:rPr>
        <w:t> </w:t>
      </w:r>
      <w:r>
        <w:rPr/>
        <w:t>usahatani</w:t>
      </w:r>
      <w:r>
        <w:rPr>
          <w:spacing w:val="-16"/>
        </w:rPr>
        <w:t> </w:t>
      </w:r>
      <w:r>
        <w:rPr>
          <w:spacing w:val="-2"/>
        </w:rPr>
        <w:t>karet</w:t>
      </w:r>
    </w:p>
    <w:p>
      <w:pPr>
        <w:tabs>
          <w:tab w:pos="4556" w:val="left" w:leader="none"/>
        </w:tabs>
        <w:spacing w:line="158" w:lineRule="auto" w:before="85"/>
        <w:ind w:left="4712" w:right="38" w:hanging="3000"/>
        <w:jc w:val="left"/>
        <w:rPr>
          <w:rFonts w:ascii="Arial"/>
          <w:b/>
          <w:sz w:val="20"/>
        </w:rPr>
      </w:pPr>
      <w:r>
        <w:rPr>
          <w:rFonts w:ascii="Arial"/>
          <w:b/>
          <w:spacing w:val="-2"/>
          <w:position w:val="-11"/>
          <w:sz w:val="20"/>
        </w:rPr>
        <w:t>Rincian</w:t>
      </w:r>
      <w:r>
        <w:rPr>
          <w:rFonts w:ascii="Arial"/>
          <w:b/>
          <w:position w:val="-11"/>
          <w:sz w:val="20"/>
        </w:rPr>
        <w:tab/>
      </w:r>
      <w:r>
        <w:rPr>
          <w:rFonts w:ascii="Arial"/>
          <w:b/>
          <w:sz w:val="20"/>
        </w:rPr>
        <w:t>Total</w:t>
      </w:r>
      <w:r>
        <w:rPr>
          <w:rFonts w:ascii="Arial"/>
          <w:b/>
          <w:spacing w:val="-14"/>
          <w:sz w:val="20"/>
        </w:rPr>
        <w:t> </w:t>
      </w:r>
      <w:r>
        <w:rPr>
          <w:rFonts w:ascii="Arial"/>
          <w:b/>
          <w:sz w:val="20"/>
        </w:rPr>
        <w:t>Penerimaan </w:t>
      </w:r>
      <w:r>
        <w:rPr>
          <w:rFonts w:ascii="Arial"/>
          <w:b/>
          <w:spacing w:val="-2"/>
          <w:sz w:val="20"/>
        </w:rPr>
        <w:t>(Rp/Lg/Tahun)</w:t>
      </w:r>
    </w:p>
    <w:p>
      <w:pPr>
        <w:spacing w:line="240" w:lineRule="auto" w:before="199"/>
        <w:rPr>
          <w:rFonts w:ascii="Arial"/>
          <w:b/>
          <w:sz w:val="20"/>
        </w:rPr>
      </w:pPr>
      <w:r>
        <w:rPr/>
        <w:br w:type="column"/>
      </w:r>
      <w:r>
        <w:rPr>
          <w:rFonts w:ascii="Arial"/>
          <w:b/>
          <w:sz w:val="20"/>
        </w:rPr>
      </w:r>
    </w:p>
    <w:p>
      <w:pPr>
        <w:spacing w:before="1"/>
        <w:ind w:left="289" w:right="818" w:hanging="149"/>
        <w:jc w:val="left"/>
        <w:rPr>
          <w:rFonts w:ascii="Arial"/>
          <w:b/>
          <w:sz w:val="20"/>
        </w:rPr>
      </w:pPr>
      <w:r>
        <w:rPr>
          <w:rFonts w:ascii="Arial"/>
          <w:b/>
          <w:sz w:val="20"/>
        </w:rPr>
        <w:t>Total</w:t>
      </w:r>
      <w:r>
        <w:rPr>
          <w:rFonts w:ascii="Arial"/>
          <w:b/>
          <w:spacing w:val="-14"/>
          <w:sz w:val="20"/>
        </w:rPr>
        <w:t> </w:t>
      </w:r>
      <w:r>
        <w:rPr>
          <w:rFonts w:ascii="Arial"/>
          <w:b/>
          <w:sz w:val="20"/>
        </w:rPr>
        <w:t>Penerimaan </w:t>
      </w:r>
      <w:r>
        <w:rPr>
          <w:rFonts w:ascii="Arial"/>
          <w:b/>
          <w:spacing w:val="-2"/>
          <w:sz w:val="20"/>
        </w:rPr>
        <w:t>(Rp/Ha/Tahun)</w:t>
      </w:r>
    </w:p>
    <w:p>
      <w:pPr>
        <w:spacing w:after="0"/>
        <w:jc w:val="left"/>
        <w:rPr>
          <w:rFonts w:ascii="Arial"/>
          <w:b/>
          <w:sz w:val="20"/>
        </w:rPr>
        <w:sectPr>
          <w:type w:val="continuous"/>
          <w:pgSz w:w="11920" w:h="16850"/>
          <w:pgMar w:header="0" w:footer="670" w:top="1040" w:bottom="860" w:left="992" w:right="992"/>
          <w:cols w:num="2" w:equalWidth="0">
            <w:col w:w="6264" w:space="1046"/>
            <w:col w:w="2626"/>
          </w:cols>
        </w:sectPr>
      </w:pPr>
    </w:p>
    <w:p>
      <w:pPr>
        <w:pStyle w:val="BodyText"/>
        <w:spacing w:before="2"/>
        <w:rPr>
          <w:rFonts w:ascii="Arial"/>
          <w:b/>
          <w:sz w:val="5"/>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1"/>
        <w:gridCol w:w="3497"/>
        <w:gridCol w:w="2225"/>
      </w:tblGrid>
      <w:tr>
        <w:trPr>
          <w:trHeight w:val="234" w:hRule="atLeast"/>
        </w:trPr>
        <w:tc>
          <w:tcPr>
            <w:tcW w:w="4141" w:type="dxa"/>
            <w:tcBorders>
              <w:top w:val="single" w:sz="4" w:space="0" w:color="000000"/>
            </w:tcBorders>
          </w:tcPr>
          <w:p>
            <w:pPr>
              <w:pStyle w:val="TableParagraph"/>
              <w:spacing w:line="214" w:lineRule="exact"/>
              <w:ind w:left="107"/>
              <w:rPr>
                <w:sz w:val="20"/>
              </w:rPr>
            </w:pPr>
            <w:r>
              <w:rPr>
                <w:sz w:val="20"/>
              </w:rPr>
              <w:t>Produksi</w:t>
            </w:r>
            <w:r>
              <w:rPr>
                <w:spacing w:val="-10"/>
                <w:sz w:val="20"/>
              </w:rPr>
              <w:t> </w:t>
            </w:r>
            <w:r>
              <w:rPr>
                <w:spacing w:val="-4"/>
                <w:sz w:val="20"/>
              </w:rPr>
              <w:t>(Kg)</w:t>
            </w:r>
          </w:p>
        </w:tc>
        <w:tc>
          <w:tcPr>
            <w:tcW w:w="3497" w:type="dxa"/>
            <w:tcBorders>
              <w:top w:val="single" w:sz="4" w:space="0" w:color="000000"/>
            </w:tcBorders>
          </w:tcPr>
          <w:p>
            <w:pPr>
              <w:pStyle w:val="TableParagraph"/>
              <w:spacing w:line="214" w:lineRule="exact"/>
              <w:ind w:right="1113"/>
              <w:jc w:val="right"/>
              <w:rPr>
                <w:sz w:val="20"/>
              </w:rPr>
            </w:pPr>
            <w:r>
              <w:rPr>
                <w:spacing w:val="-2"/>
                <w:sz w:val="20"/>
              </w:rPr>
              <w:t>3.497</w:t>
            </w:r>
          </w:p>
        </w:tc>
        <w:tc>
          <w:tcPr>
            <w:tcW w:w="2225" w:type="dxa"/>
            <w:tcBorders>
              <w:top w:val="single" w:sz="4" w:space="0" w:color="000000"/>
            </w:tcBorders>
          </w:tcPr>
          <w:p>
            <w:pPr>
              <w:pStyle w:val="TableParagraph"/>
              <w:spacing w:line="214" w:lineRule="exact"/>
              <w:ind w:right="105"/>
              <w:jc w:val="right"/>
              <w:rPr>
                <w:sz w:val="20"/>
              </w:rPr>
            </w:pPr>
            <w:r>
              <w:rPr>
                <w:spacing w:val="-2"/>
                <w:sz w:val="20"/>
              </w:rPr>
              <w:t>1.469</w:t>
            </w:r>
          </w:p>
        </w:tc>
      </w:tr>
      <w:tr>
        <w:trPr>
          <w:trHeight w:val="225" w:hRule="atLeast"/>
        </w:trPr>
        <w:tc>
          <w:tcPr>
            <w:tcW w:w="4141" w:type="dxa"/>
            <w:tcBorders>
              <w:bottom w:val="single" w:sz="4" w:space="0" w:color="000000"/>
            </w:tcBorders>
          </w:tcPr>
          <w:p>
            <w:pPr>
              <w:pStyle w:val="TableParagraph"/>
              <w:spacing w:line="206" w:lineRule="exact"/>
              <w:ind w:left="107"/>
              <w:rPr>
                <w:sz w:val="20"/>
              </w:rPr>
            </w:pPr>
            <w:r>
              <w:rPr>
                <w:sz w:val="20"/>
              </w:rPr>
              <w:t>Harga</w:t>
            </w:r>
            <w:r>
              <w:rPr>
                <w:spacing w:val="-7"/>
                <w:sz w:val="20"/>
              </w:rPr>
              <w:t> </w:t>
            </w:r>
            <w:r>
              <w:rPr>
                <w:spacing w:val="-2"/>
                <w:sz w:val="20"/>
              </w:rPr>
              <w:t>(Rp/Kg)</w:t>
            </w:r>
          </w:p>
        </w:tc>
        <w:tc>
          <w:tcPr>
            <w:tcW w:w="3497" w:type="dxa"/>
            <w:tcBorders>
              <w:bottom w:val="single" w:sz="4" w:space="0" w:color="000000"/>
            </w:tcBorders>
          </w:tcPr>
          <w:p>
            <w:pPr>
              <w:pStyle w:val="TableParagraph"/>
              <w:spacing w:line="206" w:lineRule="exact"/>
              <w:ind w:right="1113"/>
              <w:jc w:val="right"/>
              <w:rPr>
                <w:sz w:val="20"/>
              </w:rPr>
            </w:pPr>
            <w:r>
              <w:rPr>
                <w:spacing w:val="-2"/>
                <w:sz w:val="20"/>
              </w:rPr>
              <w:t>9.074</w:t>
            </w:r>
          </w:p>
        </w:tc>
        <w:tc>
          <w:tcPr>
            <w:tcW w:w="2225" w:type="dxa"/>
            <w:tcBorders>
              <w:bottom w:val="single" w:sz="4" w:space="0" w:color="000000"/>
            </w:tcBorders>
          </w:tcPr>
          <w:p>
            <w:pPr>
              <w:pStyle w:val="TableParagraph"/>
              <w:spacing w:line="206" w:lineRule="exact"/>
              <w:ind w:right="105"/>
              <w:jc w:val="right"/>
              <w:rPr>
                <w:sz w:val="20"/>
              </w:rPr>
            </w:pPr>
            <w:r>
              <w:rPr>
                <w:spacing w:val="-2"/>
                <w:sz w:val="20"/>
              </w:rPr>
              <w:t>9.074</w:t>
            </w:r>
          </w:p>
        </w:tc>
      </w:tr>
      <w:tr>
        <w:trPr>
          <w:trHeight w:val="230" w:hRule="atLeast"/>
        </w:trPr>
        <w:tc>
          <w:tcPr>
            <w:tcW w:w="4141" w:type="dxa"/>
            <w:tcBorders>
              <w:top w:val="single" w:sz="4" w:space="0" w:color="000000"/>
              <w:bottom w:val="single" w:sz="4" w:space="0" w:color="000000"/>
            </w:tcBorders>
          </w:tcPr>
          <w:p>
            <w:pPr>
              <w:pStyle w:val="TableParagraph"/>
              <w:spacing w:line="209" w:lineRule="exact"/>
              <w:ind w:left="107"/>
              <w:rPr>
                <w:rFonts w:ascii="Arial"/>
                <w:b/>
                <w:sz w:val="20"/>
              </w:rPr>
            </w:pPr>
            <w:r>
              <w:rPr>
                <w:rFonts w:ascii="Arial"/>
                <w:b/>
                <w:sz w:val="20"/>
              </w:rPr>
              <w:t>Jumlah</w:t>
            </w:r>
            <w:r>
              <w:rPr>
                <w:rFonts w:ascii="Arial"/>
                <w:b/>
                <w:spacing w:val="-10"/>
                <w:sz w:val="20"/>
              </w:rPr>
              <w:t> </w:t>
            </w:r>
            <w:r>
              <w:rPr>
                <w:rFonts w:ascii="Arial"/>
                <w:b/>
                <w:sz w:val="20"/>
              </w:rPr>
              <w:t>Penerimaan</w:t>
            </w:r>
            <w:r>
              <w:rPr>
                <w:rFonts w:ascii="Arial"/>
                <w:b/>
                <w:spacing w:val="-9"/>
                <w:sz w:val="20"/>
              </w:rPr>
              <w:t> </w:t>
            </w:r>
            <w:r>
              <w:rPr>
                <w:rFonts w:ascii="Arial"/>
                <w:b/>
                <w:spacing w:val="-4"/>
                <w:sz w:val="20"/>
              </w:rPr>
              <w:t>(Rp)</w:t>
            </w:r>
          </w:p>
        </w:tc>
        <w:tc>
          <w:tcPr>
            <w:tcW w:w="3497" w:type="dxa"/>
            <w:tcBorders>
              <w:top w:val="single" w:sz="4" w:space="0" w:color="000000"/>
              <w:bottom w:val="single" w:sz="4" w:space="0" w:color="000000"/>
            </w:tcBorders>
          </w:tcPr>
          <w:p>
            <w:pPr>
              <w:pStyle w:val="TableParagraph"/>
              <w:spacing w:line="209" w:lineRule="exact"/>
              <w:ind w:right="1113"/>
              <w:jc w:val="right"/>
              <w:rPr>
                <w:rFonts w:ascii="Arial"/>
                <w:b/>
                <w:sz w:val="20"/>
              </w:rPr>
            </w:pPr>
            <w:r>
              <w:rPr>
                <w:rFonts w:ascii="Arial"/>
                <w:b/>
                <w:spacing w:val="-2"/>
                <w:sz w:val="20"/>
              </w:rPr>
              <w:t>31.757.343</w:t>
            </w:r>
          </w:p>
        </w:tc>
        <w:tc>
          <w:tcPr>
            <w:tcW w:w="2225" w:type="dxa"/>
            <w:tcBorders>
              <w:top w:val="single" w:sz="4" w:space="0" w:color="000000"/>
              <w:bottom w:val="single" w:sz="4" w:space="0" w:color="000000"/>
            </w:tcBorders>
          </w:tcPr>
          <w:p>
            <w:pPr>
              <w:pStyle w:val="TableParagraph"/>
              <w:spacing w:line="209" w:lineRule="exact"/>
              <w:ind w:right="107"/>
              <w:jc w:val="right"/>
              <w:rPr>
                <w:rFonts w:ascii="Arial"/>
                <w:b/>
                <w:sz w:val="20"/>
              </w:rPr>
            </w:pPr>
            <w:r>
              <w:rPr>
                <w:rFonts w:ascii="Arial"/>
                <w:b/>
                <w:spacing w:val="-2"/>
                <w:sz w:val="20"/>
              </w:rPr>
              <w:t>13.329.706</w:t>
            </w:r>
          </w:p>
        </w:tc>
      </w:tr>
      <w:tr>
        <w:trPr>
          <w:trHeight w:val="207" w:hRule="atLeast"/>
        </w:trPr>
        <w:tc>
          <w:tcPr>
            <w:tcW w:w="4141" w:type="dxa"/>
            <w:tcBorders>
              <w:top w:val="single" w:sz="4" w:space="0" w:color="000000"/>
            </w:tcBorders>
          </w:tcPr>
          <w:p>
            <w:pPr>
              <w:pStyle w:val="TableParagraph"/>
              <w:spacing w:line="187" w:lineRule="exact"/>
              <w:ind w:left="104"/>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tc>
        <w:tc>
          <w:tcPr>
            <w:tcW w:w="3497" w:type="dxa"/>
            <w:tcBorders>
              <w:top w:val="single" w:sz="4" w:space="0" w:color="000000"/>
            </w:tcBorders>
          </w:tcPr>
          <w:p>
            <w:pPr>
              <w:pStyle w:val="TableParagraph"/>
              <w:spacing w:line="240" w:lineRule="auto"/>
              <w:rPr>
                <w:rFonts w:ascii="Times New Roman"/>
                <w:sz w:val="14"/>
              </w:rPr>
            </w:pPr>
          </w:p>
        </w:tc>
        <w:tc>
          <w:tcPr>
            <w:tcW w:w="2225" w:type="dxa"/>
            <w:tcBorders>
              <w:top w:val="single" w:sz="4" w:space="0" w:color="000000"/>
            </w:tcBorders>
          </w:tcPr>
          <w:p>
            <w:pPr>
              <w:pStyle w:val="TableParagraph"/>
              <w:spacing w:line="240" w:lineRule="auto"/>
              <w:rPr>
                <w:rFonts w:ascii="Times New Roman"/>
                <w:sz w:val="14"/>
              </w:rPr>
            </w:pPr>
          </w:p>
        </w:tc>
      </w:tr>
    </w:tbl>
    <w:p>
      <w:pPr>
        <w:pStyle w:val="TableParagraph"/>
        <w:spacing w:after="0" w:line="240" w:lineRule="auto"/>
        <w:rPr>
          <w:rFonts w:ascii="Times New Roman"/>
          <w:sz w:val="14"/>
        </w:rPr>
        <w:sectPr>
          <w:type w:val="continuous"/>
          <w:pgSz w:w="11920" w:h="16850"/>
          <w:pgMar w:header="0" w:footer="670" w:top="1040" w:bottom="860" w:left="992" w:right="992"/>
        </w:sectPr>
      </w:pPr>
    </w:p>
    <w:p>
      <w:pPr>
        <w:pStyle w:val="BodyText"/>
        <w:spacing w:before="78"/>
        <w:ind w:left="140" w:right="139" w:firstLine="720"/>
        <w:jc w:val="both"/>
      </w:pPr>
      <w:r>
        <w:rPr/>
        <w:t>Tabel 8 menunjukkan bahwa rata-rata penerimaan yang diterima petani dalam kegiatan usahatani karet yaitu sebesar Rp.31.757.343 kg/lg/tahun dan untuk rata-rata per hektar yang diterima petani yaitu sebesar Rp.13.329.706 kg/ha/tahun.</w:t>
      </w:r>
    </w:p>
    <w:p>
      <w:pPr>
        <w:pStyle w:val="Heading1"/>
        <w:numPr>
          <w:ilvl w:val="0"/>
          <w:numId w:val="2"/>
        </w:numPr>
        <w:tabs>
          <w:tab w:pos="3472" w:val="left" w:leader="none"/>
        </w:tabs>
        <w:spacing w:line="240" w:lineRule="auto" w:before="276" w:after="0"/>
        <w:ind w:left="3472" w:right="0" w:hanging="264"/>
        <w:jc w:val="left"/>
      </w:pPr>
      <w:r>
        <w:rPr/>
        <w:t>Pendapatan</w:t>
      </w:r>
      <w:r>
        <w:rPr>
          <w:spacing w:val="-8"/>
        </w:rPr>
        <w:t> </w:t>
      </w:r>
      <w:r>
        <w:rPr/>
        <w:t>Usahatani</w:t>
      </w:r>
      <w:r>
        <w:rPr>
          <w:spacing w:val="-7"/>
        </w:rPr>
        <w:t> </w:t>
      </w:r>
      <w:r>
        <w:rPr>
          <w:spacing w:val="-2"/>
        </w:rPr>
        <w:t>Karet</w:t>
      </w:r>
    </w:p>
    <w:p>
      <w:pPr>
        <w:pStyle w:val="BodyText"/>
        <w:spacing w:before="139"/>
        <w:ind w:left="140" w:right="138" w:firstLine="720"/>
        <w:jc w:val="both"/>
      </w:pPr>
      <w:r>
        <w:rPr/>
        <w:t>Pendapatan merupakan selisih antara penerimaan dengan biaya total yang dikeluarkan. Dari hasil penelitian diperoleh sebanyak 42 petani responden yang bekerja sebagai</w:t>
      </w:r>
      <w:r>
        <w:rPr>
          <w:spacing w:val="-3"/>
        </w:rPr>
        <w:t> </w:t>
      </w:r>
      <w:r>
        <w:rPr/>
        <w:t>petani</w:t>
      </w:r>
      <w:r>
        <w:rPr>
          <w:spacing w:val="-3"/>
        </w:rPr>
        <w:t> </w:t>
      </w:r>
      <w:r>
        <w:rPr/>
        <w:t>karet</w:t>
      </w:r>
      <w:r>
        <w:rPr>
          <w:spacing w:val="-5"/>
        </w:rPr>
        <w:t> </w:t>
      </w:r>
      <w:r>
        <w:rPr/>
        <w:t>dengan</w:t>
      </w:r>
      <w:r>
        <w:rPr>
          <w:spacing w:val="-2"/>
        </w:rPr>
        <w:t> </w:t>
      </w:r>
      <w:r>
        <w:rPr/>
        <w:t>status</w:t>
      </w:r>
      <w:r>
        <w:rPr>
          <w:spacing w:val="-3"/>
        </w:rPr>
        <w:t> </w:t>
      </w:r>
      <w:r>
        <w:rPr/>
        <w:t>sebagai</w:t>
      </w:r>
      <w:r>
        <w:rPr>
          <w:spacing w:val="-3"/>
        </w:rPr>
        <w:t> </w:t>
      </w:r>
      <w:r>
        <w:rPr/>
        <w:t>petani</w:t>
      </w:r>
      <w:r>
        <w:rPr>
          <w:spacing w:val="-3"/>
        </w:rPr>
        <w:t> </w:t>
      </w:r>
      <w:r>
        <w:rPr/>
        <w:t>pemilik</w:t>
      </w:r>
      <w:r>
        <w:rPr>
          <w:spacing w:val="-3"/>
        </w:rPr>
        <w:t> </w:t>
      </w:r>
      <w:r>
        <w:rPr/>
        <w:t>sekaligus</w:t>
      </w:r>
      <w:r>
        <w:rPr>
          <w:spacing w:val="-5"/>
        </w:rPr>
        <w:t> </w:t>
      </w:r>
      <w:r>
        <w:rPr/>
        <w:t>penggarap.</w:t>
      </w:r>
      <w:r>
        <w:rPr>
          <w:spacing w:val="-2"/>
        </w:rPr>
        <w:t> </w:t>
      </w:r>
      <w:r>
        <w:rPr/>
        <w:t>Penelitian ini bertujuan menganalisis besarnya pendapatan yang diperoleh petani dalam kegiatan usahatani karet. Pendapatan yang diperoleh petani merupakan hasil perhitungan dari penerimaan dikurang total biaya yang dikeluarkan selama melakukan usahatani dalam jangka waktu tertentu. Berdasarkan lampiran adapun rincian pendapatan usahatani karet dapat dilihat pada tabel berikut ini.</w:t>
      </w:r>
    </w:p>
    <w:p>
      <w:pPr>
        <w:pStyle w:val="BodyText"/>
      </w:pPr>
    </w:p>
    <w:p>
      <w:pPr>
        <w:pStyle w:val="Heading1"/>
      </w:pPr>
      <w:r>
        <w:rPr/>
        <w:t>Tabel</w:t>
      </w:r>
      <w:r>
        <w:rPr>
          <w:spacing w:val="-15"/>
        </w:rPr>
        <w:t> </w:t>
      </w:r>
      <w:r>
        <w:rPr/>
        <w:t>9.</w:t>
      </w:r>
      <w:r>
        <w:rPr>
          <w:spacing w:val="-13"/>
        </w:rPr>
        <w:t> </w:t>
      </w:r>
      <w:r>
        <w:rPr/>
        <w:t>Rincian</w:t>
      </w:r>
      <w:r>
        <w:rPr>
          <w:spacing w:val="-15"/>
        </w:rPr>
        <w:t> </w:t>
      </w:r>
      <w:r>
        <w:rPr/>
        <w:t>total</w:t>
      </w:r>
      <w:r>
        <w:rPr>
          <w:spacing w:val="-14"/>
        </w:rPr>
        <w:t> </w:t>
      </w:r>
      <w:r>
        <w:rPr/>
        <w:t>pendapatan</w:t>
      </w:r>
      <w:r>
        <w:rPr>
          <w:spacing w:val="-16"/>
        </w:rPr>
        <w:t> </w:t>
      </w:r>
      <w:r>
        <w:rPr/>
        <w:t>pada</w:t>
      </w:r>
      <w:r>
        <w:rPr>
          <w:spacing w:val="-16"/>
        </w:rPr>
        <w:t> </w:t>
      </w:r>
      <w:r>
        <w:rPr/>
        <w:t>usahatani</w:t>
      </w:r>
      <w:r>
        <w:rPr>
          <w:spacing w:val="-14"/>
        </w:rPr>
        <w:t> </w:t>
      </w:r>
      <w:r>
        <w:rPr>
          <w:spacing w:val="-2"/>
        </w:rPr>
        <w:t>karet</w:t>
      </w:r>
    </w:p>
    <w:p>
      <w:pPr>
        <w:pStyle w:val="BodyText"/>
        <w:spacing w:before="6"/>
        <w:rPr>
          <w:rFonts w:ascii="Arial"/>
          <w:b/>
          <w:sz w:val="12"/>
        </w:rPr>
      </w:pPr>
    </w:p>
    <w:tbl>
      <w:tblPr>
        <w:tblW w:w="0" w:type="auto"/>
        <w:jc w:val="left"/>
        <w:tblInd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7"/>
        <w:gridCol w:w="3363"/>
        <w:gridCol w:w="2258"/>
      </w:tblGrid>
      <w:tr>
        <w:trPr>
          <w:trHeight w:val="567" w:hRule="atLeast"/>
        </w:trPr>
        <w:tc>
          <w:tcPr>
            <w:tcW w:w="4247" w:type="dxa"/>
            <w:tcBorders>
              <w:top w:val="single" w:sz="4" w:space="0" w:color="000000"/>
              <w:bottom w:val="single" w:sz="4" w:space="0" w:color="000000"/>
            </w:tcBorders>
          </w:tcPr>
          <w:p>
            <w:pPr>
              <w:pStyle w:val="TableParagraph"/>
              <w:spacing w:line="229" w:lineRule="exact"/>
              <w:ind w:left="108"/>
              <w:rPr>
                <w:rFonts w:ascii="Arial"/>
                <w:b/>
                <w:sz w:val="20"/>
              </w:rPr>
            </w:pPr>
            <w:r>
              <w:rPr>
                <w:rFonts w:ascii="Arial"/>
                <w:b/>
                <w:sz w:val="20"/>
              </w:rPr>
              <w:t>Uraian</w:t>
            </w:r>
            <w:r>
              <w:rPr>
                <w:rFonts w:ascii="Arial"/>
                <w:b/>
                <w:spacing w:val="-8"/>
                <w:sz w:val="20"/>
              </w:rPr>
              <w:t> </w:t>
            </w:r>
            <w:r>
              <w:rPr>
                <w:rFonts w:ascii="Arial"/>
                <w:b/>
                <w:spacing w:val="-2"/>
                <w:sz w:val="20"/>
              </w:rPr>
              <w:t>Kegiatan</w:t>
            </w:r>
          </w:p>
        </w:tc>
        <w:tc>
          <w:tcPr>
            <w:tcW w:w="3363" w:type="dxa"/>
            <w:tcBorders>
              <w:top w:val="single" w:sz="4" w:space="0" w:color="000000"/>
              <w:bottom w:val="single" w:sz="4" w:space="0" w:color="000000"/>
            </w:tcBorders>
          </w:tcPr>
          <w:p>
            <w:pPr>
              <w:pStyle w:val="TableParagraph"/>
              <w:spacing w:line="240" w:lineRule="auto"/>
              <w:ind w:left="1292" w:right="711" w:hanging="80"/>
              <w:rPr>
                <w:rFonts w:ascii="Arial"/>
                <w:b/>
                <w:sz w:val="20"/>
              </w:rPr>
            </w:pPr>
            <w:r>
              <w:rPr>
                <w:rFonts w:ascii="Arial"/>
                <w:b/>
                <w:sz w:val="20"/>
              </w:rPr>
              <w:t>Rata-rata</w:t>
            </w:r>
            <w:r>
              <w:rPr>
                <w:rFonts w:ascii="Arial"/>
                <w:b/>
                <w:spacing w:val="-14"/>
                <w:sz w:val="20"/>
              </w:rPr>
              <w:t> </w:t>
            </w:r>
            <w:r>
              <w:rPr>
                <w:rFonts w:ascii="Arial"/>
                <w:b/>
                <w:sz w:val="20"/>
              </w:rPr>
              <w:t>biaya </w:t>
            </w:r>
            <w:r>
              <w:rPr>
                <w:rFonts w:ascii="Arial"/>
                <w:b/>
                <w:spacing w:val="-2"/>
                <w:sz w:val="20"/>
              </w:rPr>
              <w:t>(Rp/Lg/Tahun)</w:t>
            </w:r>
          </w:p>
        </w:tc>
        <w:tc>
          <w:tcPr>
            <w:tcW w:w="2258" w:type="dxa"/>
            <w:tcBorders>
              <w:top w:val="single" w:sz="4" w:space="0" w:color="000000"/>
              <w:bottom w:val="single" w:sz="4" w:space="0" w:color="000000"/>
            </w:tcBorders>
          </w:tcPr>
          <w:p>
            <w:pPr>
              <w:pStyle w:val="TableParagraph"/>
              <w:spacing w:line="240" w:lineRule="auto"/>
              <w:ind w:left="780" w:right="106" w:hanging="68"/>
              <w:rPr>
                <w:rFonts w:ascii="Arial"/>
                <w:b/>
                <w:sz w:val="20"/>
              </w:rPr>
            </w:pPr>
            <w:r>
              <w:rPr>
                <w:rFonts w:ascii="Arial"/>
                <w:b/>
                <w:sz w:val="20"/>
              </w:rPr>
              <w:t>Rata-rata</w:t>
            </w:r>
            <w:r>
              <w:rPr>
                <w:rFonts w:ascii="Arial"/>
                <w:b/>
                <w:spacing w:val="-14"/>
                <w:sz w:val="20"/>
              </w:rPr>
              <w:t> </w:t>
            </w:r>
            <w:r>
              <w:rPr>
                <w:rFonts w:ascii="Arial"/>
                <w:b/>
                <w:sz w:val="20"/>
              </w:rPr>
              <w:t>biaya </w:t>
            </w:r>
            <w:r>
              <w:rPr>
                <w:rFonts w:ascii="Arial"/>
                <w:b/>
                <w:spacing w:val="-2"/>
                <w:sz w:val="20"/>
              </w:rPr>
              <w:t>(Rp/Ha/Tahun)</w:t>
            </w:r>
          </w:p>
        </w:tc>
      </w:tr>
      <w:tr>
        <w:trPr>
          <w:trHeight w:val="230" w:hRule="atLeast"/>
        </w:trPr>
        <w:tc>
          <w:tcPr>
            <w:tcW w:w="4247" w:type="dxa"/>
            <w:tcBorders>
              <w:top w:val="single" w:sz="4" w:space="0" w:color="000000"/>
              <w:bottom w:val="single" w:sz="4" w:space="0" w:color="000000"/>
            </w:tcBorders>
          </w:tcPr>
          <w:p>
            <w:pPr>
              <w:pStyle w:val="TableParagraph"/>
              <w:spacing w:line="209" w:lineRule="exact"/>
              <w:ind w:left="108"/>
              <w:rPr>
                <w:rFonts w:ascii="Arial"/>
                <w:b/>
                <w:sz w:val="20"/>
              </w:rPr>
            </w:pPr>
            <w:r>
              <w:rPr>
                <w:rFonts w:ascii="Arial"/>
                <w:b/>
                <w:sz w:val="20"/>
              </w:rPr>
              <w:t>Penerimaan</w:t>
            </w:r>
            <w:r>
              <w:rPr>
                <w:rFonts w:ascii="Arial"/>
                <w:b/>
                <w:spacing w:val="-13"/>
                <w:sz w:val="20"/>
              </w:rPr>
              <w:t> </w:t>
            </w:r>
            <w:r>
              <w:rPr>
                <w:rFonts w:ascii="Arial"/>
                <w:b/>
                <w:spacing w:val="-5"/>
                <w:sz w:val="20"/>
              </w:rPr>
              <w:t>(A)</w:t>
            </w:r>
          </w:p>
        </w:tc>
        <w:tc>
          <w:tcPr>
            <w:tcW w:w="3363" w:type="dxa"/>
            <w:tcBorders>
              <w:top w:val="single" w:sz="4" w:space="0" w:color="000000"/>
              <w:bottom w:val="single" w:sz="4" w:space="0" w:color="000000"/>
            </w:tcBorders>
          </w:tcPr>
          <w:p>
            <w:pPr>
              <w:pStyle w:val="TableParagraph"/>
              <w:spacing w:line="240" w:lineRule="auto"/>
              <w:rPr>
                <w:rFonts w:ascii="Times New Roman"/>
                <w:sz w:val="16"/>
              </w:rPr>
            </w:pPr>
          </w:p>
        </w:tc>
        <w:tc>
          <w:tcPr>
            <w:tcW w:w="2258" w:type="dxa"/>
            <w:tcBorders>
              <w:top w:val="single" w:sz="4" w:space="0" w:color="000000"/>
              <w:bottom w:val="single" w:sz="4" w:space="0" w:color="000000"/>
            </w:tcBorders>
          </w:tcPr>
          <w:p>
            <w:pPr>
              <w:pStyle w:val="TableParagraph"/>
              <w:spacing w:line="240" w:lineRule="auto"/>
              <w:rPr>
                <w:rFonts w:ascii="Times New Roman"/>
                <w:sz w:val="16"/>
              </w:rPr>
            </w:pPr>
          </w:p>
        </w:tc>
      </w:tr>
      <w:tr>
        <w:trPr>
          <w:trHeight w:val="233" w:hRule="atLeast"/>
        </w:trPr>
        <w:tc>
          <w:tcPr>
            <w:tcW w:w="4247" w:type="dxa"/>
            <w:tcBorders>
              <w:top w:val="single" w:sz="4" w:space="0" w:color="000000"/>
            </w:tcBorders>
          </w:tcPr>
          <w:p>
            <w:pPr>
              <w:pStyle w:val="TableParagraph"/>
              <w:spacing w:line="213" w:lineRule="exact"/>
              <w:ind w:left="108"/>
              <w:rPr>
                <w:sz w:val="20"/>
              </w:rPr>
            </w:pPr>
            <w:r>
              <w:rPr>
                <w:sz w:val="20"/>
              </w:rPr>
              <w:t>Produksi</w:t>
            </w:r>
            <w:r>
              <w:rPr>
                <w:spacing w:val="-9"/>
                <w:sz w:val="20"/>
              </w:rPr>
              <w:t> </w:t>
            </w:r>
            <w:r>
              <w:rPr>
                <w:spacing w:val="-4"/>
                <w:sz w:val="20"/>
              </w:rPr>
              <w:t>(Kg)</w:t>
            </w:r>
          </w:p>
        </w:tc>
        <w:tc>
          <w:tcPr>
            <w:tcW w:w="3363" w:type="dxa"/>
            <w:tcBorders>
              <w:top w:val="single" w:sz="4" w:space="0" w:color="000000"/>
            </w:tcBorders>
          </w:tcPr>
          <w:p>
            <w:pPr>
              <w:pStyle w:val="TableParagraph"/>
              <w:spacing w:line="213" w:lineRule="exact"/>
              <w:ind w:right="714"/>
              <w:jc w:val="right"/>
              <w:rPr>
                <w:sz w:val="20"/>
              </w:rPr>
            </w:pPr>
            <w:r>
              <w:rPr>
                <w:spacing w:val="-2"/>
                <w:sz w:val="20"/>
              </w:rPr>
              <w:t>3.497</w:t>
            </w:r>
          </w:p>
        </w:tc>
        <w:tc>
          <w:tcPr>
            <w:tcW w:w="2258" w:type="dxa"/>
            <w:tcBorders>
              <w:top w:val="single" w:sz="4" w:space="0" w:color="000000"/>
            </w:tcBorders>
          </w:tcPr>
          <w:p>
            <w:pPr>
              <w:pStyle w:val="TableParagraph"/>
              <w:spacing w:line="213" w:lineRule="exact"/>
              <w:ind w:right="109"/>
              <w:jc w:val="right"/>
              <w:rPr>
                <w:sz w:val="20"/>
              </w:rPr>
            </w:pPr>
            <w:r>
              <w:rPr>
                <w:spacing w:val="-2"/>
                <w:sz w:val="20"/>
              </w:rPr>
              <w:t>1.469</w:t>
            </w:r>
          </w:p>
        </w:tc>
      </w:tr>
      <w:tr>
        <w:trPr>
          <w:trHeight w:val="226" w:hRule="atLeast"/>
        </w:trPr>
        <w:tc>
          <w:tcPr>
            <w:tcW w:w="4247" w:type="dxa"/>
            <w:tcBorders>
              <w:bottom w:val="single" w:sz="4" w:space="0" w:color="000000"/>
            </w:tcBorders>
          </w:tcPr>
          <w:p>
            <w:pPr>
              <w:pStyle w:val="TableParagraph"/>
              <w:spacing w:line="207" w:lineRule="exact"/>
              <w:ind w:left="108"/>
              <w:rPr>
                <w:sz w:val="20"/>
              </w:rPr>
            </w:pPr>
            <w:r>
              <w:rPr>
                <w:sz w:val="20"/>
              </w:rPr>
              <w:t>Harga</w:t>
            </w:r>
            <w:r>
              <w:rPr>
                <w:spacing w:val="-7"/>
                <w:sz w:val="20"/>
              </w:rPr>
              <w:t> </w:t>
            </w:r>
            <w:r>
              <w:rPr>
                <w:spacing w:val="-2"/>
                <w:sz w:val="20"/>
              </w:rPr>
              <w:t>(Rp/Kg)</w:t>
            </w:r>
          </w:p>
        </w:tc>
        <w:tc>
          <w:tcPr>
            <w:tcW w:w="3363" w:type="dxa"/>
            <w:tcBorders>
              <w:bottom w:val="single" w:sz="4" w:space="0" w:color="000000"/>
            </w:tcBorders>
          </w:tcPr>
          <w:p>
            <w:pPr>
              <w:pStyle w:val="TableParagraph"/>
              <w:spacing w:line="207" w:lineRule="exact"/>
              <w:ind w:right="714"/>
              <w:jc w:val="right"/>
              <w:rPr>
                <w:sz w:val="20"/>
              </w:rPr>
            </w:pPr>
            <w:r>
              <w:rPr>
                <w:spacing w:val="-2"/>
                <w:sz w:val="20"/>
              </w:rPr>
              <w:t>9.074</w:t>
            </w:r>
          </w:p>
        </w:tc>
        <w:tc>
          <w:tcPr>
            <w:tcW w:w="2258" w:type="dxa"/>
            <w:tcBorders>
              <w:bottom w:val="single" w:sz="4" w:space="0" w:color="000000"/>
            </w:tcBorders>
          </w:tcPr>
          <w:p>
            <w:pPr>
              <w:pStyle w:val="TableParagraph"/>
              <w:spacing w:line="207" w:lineRule="exact"/>
              <w:ind w:right="109"/>
              <w:jc w:val="right"/>
              <w:rPr>
                <w:sz w:val="20"/>
              </w:rPr>
            </w:pPr>
            <w:r>
              <w:rPr>
                <w:spacing w:val="-2"/>
                <w:sz w:val="20"/>
              </w:rPr>
              <w:t>9.074</w:t>
            </w:r>
          </w:p>
        </w:tc>
      </w:tr>
      <w:tr>
        <w:trPr>
          <w:trHeight w:val="230" w:hRule="atLeast"/>
        </w:trPr>
        <w:tc>
          <w:tcPr>
            <w:tcW w:w="4247" w:type="dxa"/>
            <w:tcBorders>
              <w:top w:val="single" w:sz="4" w:space="0" w:color="000000"/>
              <w:bottom w:val="single" w:sz="4" w:space="0" w:color="000000"/>
            </w:tcBorders>
          </w:tcPr>
          <w:p>
            <w:pPr>
              <w:pStyle w:val="TableParagraph"/>
              <w:ind w:left="108"/>
              <w:rPr>
                <w:rFonts w:ascii="Arial"/>
                <w:b/>
                <w:sz w:val="20"/>
              </w:rPr>
            </w:pPr>
            <w:r>
              <w:rPr>
                <w:rFonts w:ascii="Arial"/>
                <w:b/>
                <w:sz w:val="20"/>
              </w:rPr>
              <w:t>Total</w:t>
            </w:r>
            <w:r>
              <w:rPr>
                <w:rFonts w:ascii="Arial"/>
                <w:b/>
                <w:spacing w:val="-10"/>
                <w:sz w:val="20"/>
              </w:rPr>
              <w:t> </w:t>
            </w:r>
            <w:r>
              <w:rPr>
                <w:rFonts w:ascii="Arial"/>
                <w:b/>
                <w:sz w:val="20"/>
              </w:rPr>
              <w:t>Penerimaan</w:t>
            </w:r>
            <w:r>
              <w:rPr>
                <w:rFonts w:ascii="Arial"/>
                <w:b/>
                <w:spacing w:val="-10"/>
                <w:sz w:val="20"/>
              </w:rPr>
              <w:t> </w:t>
            </w:r>
            <w:r>
              <w:rPr>
                <w:rFonts w:ascii="Arial"/>
                <w:b/>
                <w:spacing w:val="-2"/>
                <w:sz w:val="20"/>
              </w:rPr>
              <w:t>(Rp/Tahun)</w:t>
            </w:r>
          </w:p>
        </w:tc>
        <w:tc>
          <w:tcPr>
            <w:tcW w:w="3363" w:type="dxa"/>
            <w:tcBorders>
              <w:top w:val="single" w:sz="4" w:space="0" w:color="000000"/>
              <w:bottom w:val="single" w:sz="4" w:space="0" w:color="000000"/>
            </w:tcBorders>
          </w:tcPr>
          <w:p>
            <w:pPr>
              <w:pStyle w:val="TableParagraph"/>
              <w:ind w:right="717"/>
              <w:jc w:val="right"/>
              <w:rPr>
                <w:rFonts w:ascii="Arial"/>
                <w:b/>
                <w:sz w:val="20"/>
              </w:rPr>
            </w:pPr>
            <w:r>
              <w:rPr>
                <w:rFonts w:ascii="Arial"/>
                <w:b/>
                <w:spacing w:val="-2"/>
                <w:sz w:val="20"/>
              </w:rPr>
              <w:t>31.757.343</w:t>
            </w:r>
          </w:p>
        </w:tc>
        <w:tc>
          <w:tcPr>
            <w:tcW w:w="2258" w:type="dxa"/>
            <w:tcBorders>
              <w:top w:val="single" w:sz="4" w:space="0" w:color="000000"/>
              <w:bottom w:val="single" w:sz="4" w:space="0" w:color="000000"/>
            </w:tcBorders>
          </w:tcPr>
          <w:p>
            <w:pPr>
              <w:pStyle w:val="TableParagraph"/>
              <w:ind w:right="109"/>
              <w:jc w:val="right"/>
              <w:rPr>
                <w:rFonts w:ascii="Arial"/>
                <w:b/>
                <w:sz w:val="20"/>
              </w:rPr>
            </w:pPr>
            <w:r>
              <w:rPr>
                <w:rFonts w:ascii="Arial"/>
                <w:b/>
                <w:spacing w:val="-2"/>
                <w:sz w:val="20"/>
              </w:rPr>
              <w:t>13.329.706</w:t>
            </w:r>
          </w:p>
        </w:tc>
      </w:tr>
      <w:tr>
        <w:trPr>
          <w:trHeight w:val="230" w:hRule="atLeast"/>
        </w:trPr>
        <w:tc>
          <w:tcPr>
            <w:tcW w:w="4247" w:type="dxa"/>
            <w:tcBorders>
              <w:top w:val="single" w:sz="4" w:space="0" w:color="000000"/>
              <w:bottom w:val="single" w:sz="4" w:space="0" w:color="000000"/>
            </w:tcBorders>
          </w:tcPr>
          <w:p>
            <w:pPr>
              <w:pStyle w:val="TableParagraph"/>
              <w:ind w:left="108"/>
              <w:rPr>
                <w:rFonts w:ascii="Arial"/>
                <w:b/>
                <w:sz w:val="20"/>
              </w:rPr>
            </w:pPr>
            <w:r>
              <w:rPr>
                <w:rFonts w:ascii="Arial"/>
                <w:b/>
                <w:sz w:val="20"/>
              </w:rPr>
              <w:t>Biaya</w:t>
            </w:r>
            <w:r>
              <w:rPr>
                <w:rFonts w:ascii="Arial"/>
                <w:b/>
                <w:spacing w:val="-7"/>
                <w:sz w:val="20"/>
              </w:rPr>
              <w:t> </w:t>
            </w:r>
            <w:r>
              <w:rPr>
                <w:rFonts w:ascii="Arial"/>
                <w:b/>
                <w:sz w:val="20"/>
              </w:rPr>
              <w:t>Tetap</w:t>
            </w:r>
            <w:r>
              <w:rPr>
                <w:rFonts w:ascii="Arial"/>
                <w:b/>
                <w:spacing w:val="-6"/>
                <w:sz w:val="20"/>
              </w:rPr>
              <w:t> </w:t>
            </w:r>
            <w:r>
              <w:rPr>
                <w:rFonts w:ascii="Arial"/>
                <w:b/>
                <w:spacing w:val="-5"/>
                <w:sz w:val="20"/>
              </w:rPr>
              <w:t>(B)</w:t>
            </w:r>
          </w:p>
        </w:tc>
        <w:tc>
          <w:tcPr>
            <w:tcW w:w="3363" w:type="dxa"/>
            <w:tcBorders>
              <w:top w:val="single" w:sz="4" w:space="0" w:color="000000"/>
              <w:bottom w:val="single" w:sz="4" w:space="0" w:color="000000"/>
            </w:tcBorders>
          </w:tcPr>
          <w:p>
            <w:pPr>
              <w:pStyle w:val="TableParagraph"/>
              <w:spacing w:line="240" w:lineRule="auto"/>
              <w:rPr>
                <w:rFonts w:ascii="Times New Roman"/>
                <w:sz w:val="16"/>
              </w:rPr>
            </w:pPr>
          </w:p>
        </w:tc>
        <w:tc>
          <w:tcPr>
            <w:tcW w:w="2258" w:type="dxa"/>
            <w:tcBorders>
              <w:top w:val="single" w:sz="4" w:space="0" w:color="000000"/>
              <w:bottom w:val="single" w:sz="4" w:space="0" w:color="000000"/>
            </w:tcBorders>
          </w:tcPr>
          <w:p>
            <w:pPr>
              <w:pStyle w:val="TableParagraph"/>
              <w:spacing w:line="240" w:lineRule="auto"/>
              <w:rPr>
                <w:rFonts w:ascii="Times New Roman"/>
                <w:sz w:val="16"/>
              </w:rPr>
            </w:pPr>
          </w:p>
        </w:tc>
      </w:tr>
      <w:tr>
        <w:trPr>
          <w:trHeight w:val="228" w:hRule="atLeast"/>
        </w:trPr>
        <w:tc>
          <w:tcPr>
            <w:tcW w:w="4247" w:type="dxa"/>
            <w:tcBorders>
              <w:top w:val="single" w:sz="4" w:space="0" w:color="000000"/>
              <w:bottom w:val="single" w:sz="4" w:space="0" w:color="000000"/>
            </w:tcBorders>
          </w:tcPr>
          <w:p>
            <w:pPr>
              <w:pStyle w:val="TableParagraph"/>
              <w:spacing w:line="209" w:lineRule="exact"/>
              <w:ind w:left="108"/>
              <w:rPr>
                <w:sz w:val="20"/>
              </w:rPr>
            </w:pPr>
            <w:r>
              <w:rPr>
                <w:sz w:val="20"/>
              </w:rPr>
              <w:t>Penyusutan</w:t>
            </w:r>
            <w:r>
              <w:rPr>
                <w:spacing w:val="-11"/>
                <w:sz w:val="20"/>
              </w:rPr>
              <w:t> </w:t>
            </w:r>
            <w:r>
              <w:rPr>
                <w:spacing w:val="-4"/>
                <w:sz w:val="20"/>
              </w:rPr>
              <w:t>Alat</w:t>
            </w:r>
          </w:p>
        </w:tc>
        <w:tc>
          <w:tcPr>
            <w:tcW w:w="3363" w:type="dxa"/>
            <w:tcBorders>
              <w:top w:val="single" w:sz="4" w:space="0" w:color="000000"/>
              <w:bottom w:val="single" w:sz="4" w:space="0" w:color="000000"/>
            </w:tcBorders>
          </w:tcPr>
          <w:p>
            <w:pPr>
              <w:pStyle w:val="TableParagraph"/>
              <w:spacing w:line="209" w:lineRule="exact"/>
              <w:ind w:right="717"/>
              <w:jc w:val="right"/>
              <w:rPr>
                <w:sz w:val="20"/>
              </w:rPr>
            </w:pPr>
            <w:r>
              <w:rPr>
                <w:spacing w:val="-2"/>
                <w:sz w:val="20"/>
              </w:rPr>
              <w:t>547.482</w:t>
            </w:r>
          </w:p>
        </w:tc>
        <w:tc>
          <w:tcPr>
            <w:tcW w:w="2258" w:type="dxa"/>
            <w:tcBorders>
              <w:top w:val="single" w:sz="4" w:space="0" w:color="000000"/>
              <w:bottom w:val="single" w:sz="4" w:space="0" w:color="000000"/>
            </w:tcBorders>
          </w:tcPr>
          <w:p>
            <w:pPr>
              <w:pStyle w:val="TableParagraph"/>
              <w:spacing w:line="209" w:lineRule="exact"/>
              <w:ind w:right="111"/>
              <w:jc w:val="right"/>
              <w:rPr>
                <w:sz w:val="20"/>
              </w:rPr>
            </w:pPr>
            <w:r>
              <w:rPr>
                <w:spacing w:val="-2"/>
                <w:sz w:val="20"/>
              </w:rPr>
              <w:t>229.943</w:t>
            </w:r>
          </w:p>
        </w:tc>
      </w:tr>
      <w:tr>
        <w:trPr>
          <w:trHeight w:val="230" w:hRule="atLeast"/>
        </w:trPr>
        <w:tc>
          <w:tcPr>
            <w:tcW w:w="4247" w:type="dxa"/>
            <w:tcBorders>
              <w:top w:val="single" w:sz="4" w:space="0" w:color="000000"/>
              <w:bottom w:val="single" w:sz="4" w:space="0" w:color="000000"/>
            </w:tcBorders>
          </w:tcPr>
          <w:p>
            <w:pPr>
              <w:pStyle w:val="TableParagraph"/>
              <w:ind w:left="108"/>
              <w:rPr>
                <w:rFonts w:ascii="Arial"/>
                <w:b/>
                <w:sz w:val="20"/>
              </w:rPr>
            </w:pPr>
            <w:r>
              <w:rPr>
                <w:rFonts w:ascii="Arial"/>
                <w:b/>
                <w:sz w:val="20"/>
              </w:rPr>
              <w:t>Biaya</w:t>
            </w:r>
            <w:r>
              <w:rPr>
                <w:rFonts w:ascii="Arial"/>
                <w:b/>
                <w:spacing w:val="-7"/>
                <w:sz w:val="20"/>
              </w:rPr>
              <w:t> </w:t>
            </w:r>
            <w:r>
              <w:rPr>
                <w:rFonts w:ascii="Arial"/>
                <w:b/>
                <w:sz w:val="20"/>
              </w:rPr>
              <w:t>Tidak</w:t>
            </w:r>
            <w:r>
              <w:rPr>
                <w:rFonts w:ascii="Arial"/>
                <w:b/>
                <w:spacing w:val="-7"/>
                <w:sz w:val="20"/>
              </w:rPr>
              <w:t> </w:t>
            </w:r>
            <w:r>
              <w:rPr>
                <w:rFonts w:ascii="Arial"/>
                <w:b/>
                <w:sz w:val="20"/>
              </w:rPr>
              <w:t>Tetap</w:t>
            </w:r>
            <w:r>
              <w:rPr>
                <w:rFonts w:ascii="Arial"/>
                <w:b/>
                <w:spacing w:val="-5"/>
                <w:sz w:val="20"/>
              </w:rPr>
              <w:t> (C)</w:t>
            </w:r>
          </w:p>
        </w:tc>
        <w:tc>
          <w:tcPr>
            <w:tcW w:w="3363" w:type="dxa"/>
            <w:tcBorders>
              <w:top w:val="single" w:sz="4" w:space="0" w:color="000000"/>
              <w:bottom w:val="single" w:sz="4" w:space="0" w:color="000000"/>
            </w:tcBorders>
          </w:tcPr>
          <w:p>
            <w:pPr>
              <w:pStyle w:val="TableParagraph"/>
              <w:spacing w:line="240" w:lineRule="auto"/>
              <w:rPr>
                <w:rFonts w:ascii="Times New Roman"/>
                <w:sz w:val="16"/>
              </w:rPr>
            </w:pPr>
          </w:p>
        </w:tc>
        <w:tc>
          <w:tcPr>
            <w:tcW w:w="2258" w:type="dxa"/>
            <w:tcBorders>
              <w:top w:val="single" w:sz="4" w:space="0" w:color="000000"/>
              <w:bottom w:val="single" w:sz="4" w:space="0" w:color="000000"/>
            </w:tcBorders>
          </w:tcPr>
          <w:p>
            <w:pPr>
              <w:pStyle w:val="TableParagraph"/>
              <w:spacing w:line="240" w:lineRule="auto"/>
              <w:rPr>
                <w:rFonts w:ascii="Times New Roman"/>
                <w:sz w:val="16"/>
              </w:rPr>
            </w:pPr>
          </w:p>
        </w:tc>
      </w:tr>
      <w:tr>
        <w:trPr>
          <w:trHeight w:val="233" w:hRule="atLeast"/>
        </w:trPr>
        <w:tc>
          <w:tcPr>
            <w:tcW w:w="4247" w:type="dxa"/>
            <w:tcBorders>
              <w:top w:val="single" w:sz="4" w:space="0" w:color="000000"/>
            </w:tcBorders>
          </w:tcPr>
          <w:p>
            <w:pPr>
              <w:pStyle w:val="TableParagraph"/>
              <w:spacing w:line="213" w:lineRule="exact"/>
              <w:ind w:left="108"/>
              <w:rPr>
                <w:sz w:val="20"/>
              </w:rPr>
            </w:pPr>
            <w:r>
              <w:rPr>
                <w:sz w:val="20"/>
              </w:rPr>
              <w:t>Biaya</w:t>
            </w:r>
            <w:r>
              <w:rPr>
                <w:spacing w:val="-6"/>
                <w:sz w:val="20"/>
              </w:rPr>
              <w:t> </w:t>
            </w:r>
            <w:r>
              <w:rPr>
                <w:sz w:val="20"/>
              </w:rPr>
              <w:t>tenaga</w:t>
            </w:r>
            <w:r>
              <w:rPr>
                <w:spacing w:val="-5"/>
                <w:sz w:val="20"/>
              </w:rPr>
              <w:t> </w:t>
            </w:r>
            <w:r>
              <w:rPr>
                <w:sz w:val="20"/>
              </w:rPr>
              <w:t>kerja</w:t>
            </w:r>
            <w:r>
              <w:rPr>
                <w:spacing w:val="-6"/>
                <w:sz w:val="20"/>
              </w:rPr>
              <w:t> </w:t>
            </w:r>
            <w:r>
              <w:rPr>
                <w:sz w:val="20"/>
              </w:rPr>
              <w:t>luar</w:t>
            </w:r>
            <w:r>
              <w:rPr>
                <w:spacing w:val="-6"/>
                <w:sz w:val="20"/>
              </w:rPr>
              <w:t> </w:t>
            </w:r>
            <w:r>
              <w:rPr>
                <w:spacing w:val="-2"/>
                <w:sz w:val="20"/>
              </w:rPr>
              <w:t>keluarga</w:t>
            </w:r>
          </w:p>
        </w:tc>
        <w:tc>
          <w:tcPr>
            <w:tcW w:w="3363" w:type="dxa"/>
            <w:tcBorders>
              <w:top w:val="single" w:sz="4" w:space="0" w:color="000000"/>
            </w:tcBorders>
          </w:tcPr>
          <w:p>
            <w:pPr>
              <w:pStyle w:val="TableParagraph"/>
              <w:spacing w:line="213" w:lineRule="exact"/>
              <w:ind w:right="717"/>
              <w:jc w:val="right"/>
              <w:rPr>
                <w:sz w:val="20"/>
              </w:rPr>
            </w:pPr>
            <w:r>
              <w:rPr>
                <w:spacing w:val="-2"/>
                <w:sz w:val="20"/>
              </w:rPr>
              <w:t>584.375</w:t>
            </w:r>
          </w:p>
        </w:tc>
        <w:tc>
          <w:tcPr>
            <w:tcW w:w="2258" w:type="dxa"/>
            <w:tcBorders>
              <w:top w:val="single" w:sz="4" w:space="0" w:color="000000"/>
            </w:tcBorders>
          </w:tcPr>
          <w:p>
            <w:pPr>
              <w:pStyle w:val="TableParagraph"/>
              <w:spacing w:line="213" w:lineRule="exact"/>
              <w:ind w:right="111"/>
              <w:jc w:val="right"/>
              <w:rPr>
                <w:sz w:val="20"/>
              </w:rPr>
            </w:pPr>
            <w:r>
              <w:rPr>
                <w:spacing w:val="-2"/>
                <w:sz w:val="20"/>
              </w:rPr>
              <w:t>245.437</w:t>
            </w:r>
          </w:p>
        </w:tc>
      </w:tr>
      <w:tr>
        <w:trPr>
          <w:trHeight w:val="230" w:hRule="atLeast"/>
        </w:trPr>
        <w:tc>
          <w:tcPr>
            <w:tcW w:w="4247" w:type="dxa"/>
          </w:tcPr>
          <w:p>
            <w:pPr>
              <w:pStyle w:val="TableParagraph"/>
              <w:ind w:left="108"/>
              <w:rPr>
                <w:sz w:val="20"/>
              </w:rPr>
            </w:pPr>
            <w:r>
              <w:rPr>
                <w:sz w:val="20"/>
              </w:rPr>
              <w:t>Biaya</w:t>
            </w:r>
            <w:r>
              <w:rPr>
                <w:spacing w:val="-9"/>
                <w:sz w:val="20"/>
              </w:rPr>
              <w:t> </w:t>
            </w:r>
            <w:r>
              <w:rPr>
                <w:sz w:val="20"/>
              </w:rPr>
              <w:t>penggunaan</w:t>
            </w:r>
            <w:r>
              <w:rPr>
                <w:spacing w:val="-9"/>
                <w:sz w:val="20"/>
              </w:rPr>
              <w:t> </w:t>
            </w:r>
            <w:r>
              <w:rPr>
                <w:spacing w:val="-4"/>
                <w:sz w:val="20"/>
              </w:rPr>
              <w:t>pupuk</w:t>
            </w:r>
          </w:p>
        </w:tc>
        <w:tc>
          <w:tcPr>
            <w:tcW w:w="3363" w:type="dxa"/>
          </w:tcPr>
          <w:p>
            <w:pPr>
              <w:pStyle w:val="TableParagraph"/>
              <w:ind w:right="717"/>
              <w:jc w:val="right"/>
              <w:rPr>
                <w:sz w:val="20"/>
              </w:rPr>
            </w:pPr>
            <w:r>
              <w:rPr>
                <w:spacing w:val="-2"/>
                <w:sz w:val="20"/>
              </w:rPr>
              <w:t>1.445.715</w:t>
            </w:r>
          </w:p>
        </w:tc>
        <w:tc>
          <w:tcPr>
            <w:tcW w:w="2258" w:type="dxa"/>
          </w:tcPr>
          <w:p>
            <w:pPr>
              <w:pStyle w:val="TableParagraph"/>
              <w:ind w:right="111"/>
              <w:jc w:val="right"/>
              <w:rPr>
                <w:sz w:val="20"/>
              </w:rPr>
            </w:pPr>
            <w:r>
              <w:rPr>
                <w:spacing w:val="-2"/>
                <w:sz w:val="20"/>
              </w:rPr>
              <w:t>607.200</w:t>
            </w:r>
          </w:p>
        </w:tc>
      </w:tr>
      <w:tr>
        <w:trPr>
          <w:trHeight w:val="226" w:hRule="atLeast"/>
        </w:trPr>
        <w:tc>
          <w:tcPr>
            <w:tcW w:w="4247" w:type="dxa"/>
            <w:tcBorders>
              <w:bottom w:val="single" w:sz="4" w:space="0" w:color="000000"/>
            </w:tcBorders>
          </w:tcPr>
          <w:p>
            <w:pPr>
              <w:pStyle w:val="TableParagraph"/>
              <w:spacing w:line="206" w:lineRule="exact"/>
              <w:ind w:left="108"/>
              <w:rPr>
                <w:sz w:val="20"/>
              </w:rPr>
            </w:pPr>
            <w:r>
              <w:rPr>
                <w:sz w:val="20"/>
              </w:rPr>
              <w:t>Biaya</w:t>
            </w:r>
            <w:r>
              <w:rPr>
                <w:spacing w:val="-12"/>
                <w:sz w:val="20"/>
              </w:rPr>
              <w:t> </w:t>
            </w:r>
            <w:r>
              <w:rPr>
                <w:sz w:val="20"/>
              </w:rPr>
              <w:t>penggunaan</w:t>
            </w:r>
            <w:r>
              <w:rPr>
                <w:spacing w:val="-11"/>
                <w:sz w:val="20"/>
              </w:rPr>
              <w:t> </w:t>
            </w:r>
            <w:r>
              <w:rPr>
                <w:sz w:val="20"/>
              </w:rPr>
              <w:t>obat-</w:t>
            </w:r>
            <w:r>
              <w:rPr>
                <w:spacing w:val="-2"/>
                <w:sz w:val="20"/>
              </w:rPr>
              <w:t>obatan</w:t>
            </w:r>
          </w:p>
        </w:tc>
        <w:tc>
          <w:tcPr>
            <w:tcW w:w="3363" w:type="dxa"/>
            <w:tcBorders>
              <w:bottom w:val="single" w:sz="4" w:space="0" w:color="000000"/>
            </w:tcBorders>
          </w:tcPr>
          <w:p>
            <w:pPr>
              <w:pStyle w:val="TableParagraph"/>
              <w:spacing w:line="206" w:lineRule="exact"/>
              <w:ind w:right="717"/>
              <w:jc w:val="right"/>
              <w:rPr>
                <w:sz w:val="20"/>
              </w:rPr>
            </w:pPr>
            <w:r>
              <w:rPr>
                <w:spacing w:val="-2"/>
                <w:sz w:val="20"/>
              </w:rPr>
              <w:t>1.190.572</w:t>
            </w:r>
          </w:p>
        </w:tc>
        <w:tc>
          <w:tcPr>
            <w:tcW w:w="2258" w:type="dxa"/>
            <w:tcBorders>
              <w:bottom w:val="single" w:sz="4" w:space="0" w:color="000000"/>
            </w:tcBorders>
          </w:tcPr>
          <w:p>
            <w:pPr>
              <w:pStyle w:val="TableParagraph"/>
              <w:spacing w:line="206" w:lineRule="exact"/>
              <w:ind w:right="111"/>
              <w:jc w:val="right"/>
              <w:rPr>
                <w:sz w:val="20"/>
              </w:rPr>
            </w:pPr>
            <w:r>
              <w:rPr>
                <w:spacing w:val="-2"/>
                <w:sz w:val="20"/>
              </w:rPr>
              <w:t>500.040</w:t>
            </w:r>
          </w:p>
        </w:tc>
      </w:tr>
      <w:tr>
        <w:trPr>
          <w:trHeight w:val="230" w:hRule="atLeast"/>
        </w:trPr>
        <w:tc>
          <w:tcPr>
            <w:tcW w:w="4247" w:type="dxa"/>
            <w:tcBorders>
              <w:top w:val="single" w:sz="4" w:space="0" w:color="000000"/>
              <w:bottom w:val="single" w:sz="4" w:space="0" w:color="000000"/>
            </w:tcBorders>
          </w:tcPr>
          <w:p>
            <w:pPr>
              <w:pStyle w:val="TableParagraph"/>
              <w:ind w:left="108"/>
              <w:rPr>
                <w:rFonts w:ascii="Arial"/>
                <w:b/>
                <w:sz w:val="20"/>
              </w:rPr>
            </w:pPr>
            <w:r>
              <w:rPr>
                <w:rFonts w:ascii="Arial"/>
                <w:b/>
                <w:sz w:val="20"/>
              </w:rPr>
              <w:t>Total</w:t>
            </w:r>
            <w:r>
              <w:rPr>
                <w:rFonts w:ascii="Arial"/>
                <w:b/>
                <w:spacing w:val="-11"/>
                <w:sz w:val="20"/>
              </w:rPr>
              <w:t> </w:t>
            </w:r>
            <w:r>
              <w:rPr>
                <w:rFonts w:ascii="Arial"/>
                <w:b/>
                <w:sz w:val="20"/>
              </w:rPr>
              <w:t>Biaya</w:t>
            </w:r>
            <w:r>
              <w:rPr>
                <w:rFonts w:ascii="Arial"/>
                <w:b/>
                <w:spacing w:val="-9"/>
                <w:sz w:val="20"/>
              </w:rPr>
              <w:t> </w:t>
            </w:r>
            <w:r>
              <w:rPr>
                <w:rFonts w:ascii="Arial"/>
                <w:b/>
                <w:sz w:val="20"/>
              </w:rPr>
              <w:t>Keseluruhan</w:t>
            </w:r>
            <w:r>
              <w:rPr>
                <w:rFonts w:ascii="Arial"/>
                <w:b/>
                <w:spacing w:val="-8"/>
                <w:sz w:val="20"/>
              </w:rPr>
              <w:t> </w:t>
            </w:r>
            <w:r>
              <w:rPr>
                <w:rFonts w:ascii="Arial"/>
                <w:b/>
                <w:spacing w:val="-2"/>
                <w:sz w:val="20"/>
              </w:rPr>
              <w:t>(B+C)</w:t>
            </w:r>
          </w:p>
        </w:tc>
        <w:tc>
          <w:tcPr>
            <w:tcW w:w="3363" w:type="dxa"/>
            <w:tcBorders>
              <w:top w:val="single" w:sz="4" w:space="0" w:color="000000"/>
              <w:bottom w:val="single" w:sz="4" w:space="0" w:color="000000"/>
            </w:tcBorders>
          </w:tcPr>
          <w:p>
            <w:pPr>
              <w:pStyle w:val="TableParagraph"/>
              <w:ind w:right="717"/>
              <w:jc w:val="right"/>
              <w:rPr>
                <w:rFonts w:ascii="Arial"/>
                <w:b/>
                <w:sz w:val="20"/>
              </w:rPr>
            </w:pPr>
            <w:r>
              <w:rPr>
                <w:rFonts w:ascii="Arial"/>
                <w:b/>
                <w:spacing w:val="-2"/>
                <w:sz w:val="20"/>
              </w:rPr>
              <w:t>3.768.144</w:t>
            </w:r>
          </w:p>
        </w:tc>
        <w:tc>
          <w:tcPr>
            <w:tcW w:w="2258" w:type="dxa"/>
            <w:tcBorders>
              <w:top w:val="single" w:sz="4" w:space="0" w:color="000000"/>
              <w:bottom w:val="single" w:sz="4" w:space="0" w:color="000000"/>
            </w:tcBorders>
          </w:tcPr>
          <w:p>
            <w:pPr>
              <w:pStyle w:val="TableParagraph"/>
              <w:ind w:right="109"/>
              <w:jc w:val="right"/>
              <w:rPr>
                <w:rFonts w:ascii="Arial"/>
                <w:b/>
                <w:sz w:val="20"/>
              </w:rPr>
            </w:pPr>
            <w:r>
              <w:rPr>
                <w:rFonts w:ascii="Arial"/>
                <w:b/>
                <w:spacing w:val="-2"/>
                <w:sz w:val="20"/>
              </w:rPr>
              <w:t>1.582.620</w:t>
            </w:r>
          </w:p>
        </w:tc>
      </w:tr>
      <w:tr>
        <w:trPr>
          <w:trHeight w:val="230" w:hRule="atLeast"/>
        </w:trPr>
        <w:tc>
          <w:tcPr>
            <w:tcW w:w="4247" w:type="dxa"/>
            <w:tcBorders>
              <w:top w:val="single" w:sz="4" w:space="0" w:color="000000"/>
              <w:bottom w:val="single" w:sz="4" w:space="0" w:color="000000"/>
            </w:tcBorders>
          </w:tcPr>
          <w:p>
            <w:pPr>
              <w:pStyle w:val="TableParagraph"/>
              <w:ind w:left="108"/>
              <w:rPr>
                <w:rFonts w:ascii="Arial"/>
                <w:b/>
                <w:sz w:val="20"/>
              </w:rPr>
            </w:pPr>
            <w:r>
              <w:rPr>
                <w:rFonts w:ascii="Arial"/>
                <w:b/>
                <w:spacing w:val="-2"/>
                <w:sz w:val="20"/>
              </w:rPr>
              <w:t>Pendapatan</w:t>
            </w:r>
            <w:r>
              <w:rPr>
                <w:rFonts w:ascii="Arial"/>
                <w:b/>
                <w:spacing w:val="7"/>
                <w:sz w:val="20"/>
              </w:rPr>
              <w:t> </w:t>
            </w:r>
            <w:r>
              <w:rPr>
                <w:rFonts w:ascii="Arial"/>
                <w:b/>
                <w:spacing w:val="-2"/>
                <w:sz w:val="20"/>
              </w:rPr>
              <w:t>(A-(B+C)</w:t>
            </w:r>
          </w:p>
        </w:tc>
        <w:tc>
          <w:tcPr>
            <w:tcW w:w="3363" w:type="dxa"/>
            <w:tcBorders>
              <w:top w:val="single" w:sz="4" w:space="0" w:color="000000"/>
              <w:bottom w:val="single" w:sz="4" w:space="0" w:color="000000"/>
            </w:tcBorders>
          </w:tcPr>
          <w:p>
            <w:pPr>
              <w:pStyle w:val="TableParagraph"/>
              <w:ind w:right="717"/>
              <w:jc w:val="right"/>
              <w:rPr>
                <w:rFonts w:ascii="Arial"/>
                <w:b/>
                <w:sz w:val="20"/>
              </w:rPr>
            </w:pPr>
            <w:r>
              <w:rPr>
                <w:rFonts w:ascii="Arial"/>
                <w:b/>
                <w:spacing w:val="-2"/>
                <w:sz w:val="20"/>
              </w:rPr>
              <w:t>27.989.199</w:t>
            </w:r>
          </w:p>
        </w:tc>
        <w:tc>
          <w:tcPr>
            <w:tcW w:w="2258" w:type="dxa"/>
            <w:tcBorders>
              <w:top w:val="single" w:sz="4" w:space="0" w:color="000000"/>
              <w:bottom w:val="single" w:sz="4" w:space="0" w:color="000000"/>
            </w:tcBorders>
          </w:tcPr>
          <w:p>
            <w:pPr>
              <w:pStyle w:val="TableParagraph"/>
              <w:ind w:right="109"/>
              <w:jc w:val="right"/>
              <w:rPr>
                <w:rFonts w:ascii="Arial"/>
                <w:b/>
                <w:sz w:val="20"/>
              </w:rPr>
            </w:pPr>
            <w:r>
              <w:rPr>
                <w:rFonts w:ascii="Arial"/>
                <w:b/>
                <w:spacing w:val="-2"/>
                <w:sz w:val="20"/>
              </w:rPr>
              <w:t>11.747.086</w:t>
            </w:r>
          </w:p>
        </w:tc>
      </w:tr>
      <w:tr>
        <w:trPr>
          <w:trHeight w:val="206" w:hRule="atLeast"/>
        </w:trPr>
        <w:tc>
          <w:tcPr>
            <w:tcW w:w="4247" w:type="dxa"/>
            <w:tcBorders>
              <w:top w:val="single" w:sz="4" w:space="0" w:color="000000"/>
            </w:tcBorders>
          </w:tcPr>
          <w:p>
            <w:pPr>
              <w:pStyle w:val="TableParagraph"/>
              <w:spacing w:line="187" w:lineRule="exact"/>
              <w:ind w:left="105"/>
              <w:rPr>
                <w:sz w:val="18"/>
              </w:rPr>
            </w:pPr>
            <w:r>
              <w:rPr>
                <w:sz w:val="18"/>
              </w:rPr>
              <w:t>Sumber:</w:t>
            </w:r>
            <w:r>
              <w:rPr>
                <w:spacing w:val="-2"/>
                <w:sz w:val="18"/>
              </w:rPr>
              <w:t> </w:t>
            </w:r>
            <w:r>
              <w:rPr>
                <w:sz w:val="18"/>
              </w:rPr>
              <w:t>Data</w:t>
            </w:r>
            <w:r>
              <w:rPr>
                <w:spacing w:val="-4"/>
                <w:sz w:val="18"/>
              </w:rPr>
              <w:t> </w:t>
            </w:r>
            <w:r>
              <w:rPr>
                <w:sz w:val="18"/>
              </w:rPr>
              <w:t>diolah</w:t>
            </w:r>
            <w:r>
              <w:rPr>
                <w:spacing w:val="-4"/>
                <w:sz w:val="18"/>
              </w:rPr>
              <w:t> </w:t>
            </w:r>
            <w:r>
              <w:rPr>
                <w:sz w:val="18"/>
              </w:rPr>
              <w:t>Tahun</w:t>
            </w:r>
            <w:r>
              <w:rPr>
                <w:spacing w:val="-3"/>
                <w:sz w:val="18"/>
              </w:rPr>
              <w:t> </w:t>
            </w:r>
            <w:r>
              <w:rPr>
                <w:spacing w:val="-4"/>
                <w:sz w:val="18"/>
              </w:rPr>
              <w:t>2025</w:t>
            </w:r>
          </w:p>
        </w:tc>
        <w:tc>
          <w:tcPr>
            <w:tcW w:w="3363" w:type="dxa"/>
            <w:tcBorders>
              <w:top w:val="single" w:sz="4" w:space="0" w:color="000000"/>
            </w:tcBorders>
          </w:tcPr>
          <w:p>
            <w:pPr>
              <w:pStyle w:val="TableParagraph"/>
              <w:spacing w:line="240" w:lineRule="auto"/>
              <w:rPr>
                <w:rFonts w:ascii="Times New Roman"/>
                <w:sz w:val="14"/>
              </w:rPr>
            </w:pPr>
          </w:p>
        </w:tc>
        <w:tc>
          <w:tcPr>
            <w:tcW w:w="2258" w:type="dxa"/>
            <w:tcBorders>
              <w:top w:val="single" w:sz="4" w:space="0" w:color="000000"/>
            </w:tcBorders>
          </w:tcPr>
          <w:p>
            <w:pPr>
              <w:pStyle w:val="TableParagraph"/>
              <w:spacing w:line="240" w:lineRule="auto"/>
              <w:rPr>
                <w:rFonts w:ascii="Times New Roman"/>
                <w:sz w:val="14"/>
              </w:rPr>
            </w:pPr>
          </w:p>
        </w:tc>
      </w:tr>
    </w:tbl>
    <w:p>
      <w:pPr>
        <w:pStyle w:val="BodyText"/>
        <w:spacing w:before="275"/>
        <w:rPr>
          <w:rFonts w:ascii="Arial"/>
          <w:b/>
        </w:rPr>
      </w:pPr>
    </w:p>
    <w:p>
      <w:pPr>
        <w:pStyle w:val="BodyText"/>
        <w:ind w:left="140" w:right="138" w:firstLine="720"/>
        <w:jc w:val="both"/>
      </w:pPr>
      <w:r>
        <w:rPr/>
        <w:t>Berdasarkan tabel 9 dapat diketahui bahwa penerimaan usahatani karet didaerah penelitian dapat diperoleh dari produksi karet yang dihasilkan selama satu tahun dalam satuan kg/tahun dikalikan dengan harga karet dalam bentuk bokar dalam satuan Rp/kg. Harga karet di</w:t>
      </w:r>
      <w:r>
        <w:rPr>
          <w:spacing w:val="-1"/>
        </w:rPr>
        <w:t> </w:t>
      </w:r>
      <w:r>
        <w:rPr/>
        <w:t>daerah penelitian rata-rata Rp.9.077/kg</w:t>
      </w:r>
      <w:r>
        <w:rPr>
          <w:spacing w:val="-2"/>
        </w:rPr>
        <w:t> </w:t>
      </w:r>
      <w:r>
        <w:rPr/>
        <w:t>dengan harga per kilogram tertinggi Rp.</w:t>
      </w:r>
      <w:r>
        <w:rPr>
          <w:spacing w:val="-2"/>
        </w:rPr>
        <w:t> </w:t>
      </w:r>
      <w:r>
        <w:rPr/>
        <w:t>9.707/kg</w:t>
      </w:r>
      <w:r>
        <w:rPr>
          <w:spacing w:val="-2"/>
        </w:rPr>
        <w:t> </w:t>
      </w:r>
      <w:r>
        <w:rPr/>
        <w:t>dan</w:t>
      </w:r>
      <w:r>
        <w:rPr>
          <w:spacing w:val="-2"/>
        </w:rPr>
        <w:t> </w:t>
      </w:r>
      <w:r>
        <w:rPr/>
        <w:t>harga</w:t>
      </w:r>
      <w:r>
        <w:rPr>
          <w:spacing w:val="-2"/>
        </w:rPr>
        <w:t> </w:t>
      </w:r>
      <w:r>
        <w:rPr/>
        <w:t>per</w:t>
      </w:r>
      <w:r>
        <w:rPr>
          <w:spacing w:val="-4"/>
        </w:rPr>
        <w:t> </w:t>
      </w:r>
      <w:r>
        <w:rPr/>
        <w:t>kilogram terendah</w:t>
      </w:r>
      <w:r>
        <w:rPr>
          <w:spacing w:val="-4"/>
        </w:rPr>
        <w:t> </w:t>
      </w:r>
      <w:r>
        <w:rPr/>
        <w:t>Rp.8.177/kg. Produksi</w:t>
      </w:r>
      <w:r>
        <w:rPr>
          <w:spacing w:val="-3"/>
        </w:rPr>
        <w:t> </w:t>
      </w:r>
      <w:r>
        <w:rPr/>
        <w:t>rata-rata</w:t>
      </w:r>
      <w:r>
        <w:rPr>
          <w:spacing w:val="-2"/>
        </w:rPr>
        <w:t> </w:t>
      </w:r>
      <w:r>
        <w:rPr/>
        <w:t>karet</w:t>
      </w:r>
      <w:r>
        <w:rPr>
          <w:spacing w:val="-2"/>
        </w:rPr>
        <w:t> </w:t>
      </w:r>
      <w:r>
        <w:rPr/>
        <w:t>petani sampel di daerah penelitian sebanyak 3.497 kg/lg/tahun atau 1.469 kg/ha/tahun sehingga diperoleh penerimaan rata- rata sebesar Rp.31.757.343 kg/lg/tahun dan untuk rata-rata</w:t>
      </w:r>
      <w:r>
        <w:rPr>
          <w:spacing w:val="40"/>
        </w:rPr>
        <w:t> </w:t>
      </w:r>
      <w:r>
        <w:rPr/>
        <w:t>per hektar yang diterima petani yaitu sebesar Rp.13.329.706 kg/ha/tahun. Sedangkan untuk pendapatan yang diterima petani itu diperoleh dari penerimaan dikurangi dengan biaya total selama melakukan kegiatan usahatani dalam jangka waktu tertentu. Rata-rata pendapatan yang diterima petani responden sebesar Rp.27.989.199/lg/tahun dan untuk rata-rata pendapatan per hektar yang diterima petani yaitu sebesar </w:t>
      </w:r>
      <w:r>
        <w:rPr>
          <w:spacing w:val="-2"/>
        </w:rPr>
        <w:t>Rp.11.747.086/ha/tahun.</w:t>
      </w:r>
    </w:p>
    <w:p>
      <w:pPr>
        <w:spacing w:before="252"/>
        <w:ind w:left="148" w:right="12" w:firstLine="0"/>
        <w:jc w:val="center"/>
        <w:rPr>
          <w:rFonts w:ascii="Arial"/>
          <w:b/>
          <w:sz w:val="22"/>
        </w:rPr>
      </w:pPr>
      <w:bookmarkStart w:name="KESIMPULAN DAN SARAN" w:id="7"/>
      <w:bookmarkEnd w:id="7"/>
      <w:r>
        <w:rPr/>
      </w:r>
      <w:r>
        <w:rPr>
          <w:rFonts w:ascii="Arial"/>
          <w:b/>
          <w:spacing w:val="-2"/>
          <w:sz w:val="22"/>
        </w:rPr>
        <w:t>KESIMPULAN</w:t>
      </w:r>
      <w:r>
        <w:rPr>
          <w:rFonts w:ascii="Arial"/>
          <w:b/>
          <w:spacing w:val="-7"/>
          <w:sz w:val="22"/>
        </w:rPr>
        <w:t> </w:t>
      </w:r>
      <w:r>
        <w:rPr>
          <w:rFonts w:ascii="Arial"/>
          <w:b/>
          <w:spacing w:val="-2"/>
          <w:sz w:val="22"/>
        </w:rPr>
        <w:t>DAN </w:t>
      </w:r>
      <w:r>
        <w:rPr>
          <w:rFonts w:ascii="Arial"/>
          <w:b/>
          <w:spacing w:val="-4"/>
          <w:sz w:val="22"/>
        </w:rPr>
        <w:t>SARAN</w:t>
      </w:r>
    </w:p>
    <w:p>
      <w:pPr>
        <w:pStyle w:val="BodyText"/>
        <w:spacing w:before="3"/>
        <w:rPr>
          <w:rFonts w:ascii="Arial"/>
          <w:b/>
          <w:sz w:val="22"/>
        </w:rPr>
      </w:pPr>
    </w:p>
    <w:p>
      <w:pPr>
        <w:pStyle w:val="ListParagraph"/>
        <w:numPr>
          <w:ilvl w:val="1"/>
          <w:numId w:val="3"/>
        </w:numPr>
        <w:tabs>
          <w:tab w:pos="709" w:val="left" w:leader="none"/>
        </w:tabs>
        <w:spacing w:line="240" w:lineRule="auto" w:before="0" w:after="0"/>
        <w:ind w:left="709" w:right="0" w:hanging="427"/>
        <w:jc w:val="left"/>
        <w:rPr>
          <w:rFonts w:ascii="Arial"/>
          <w:b/>
          <w:sz w:val="22"/>
        </w:rPr>
      </w:pPr>
      <w:bookmarkStart w:name="A.Kesimpulan" w:id="8"/>
      <w:bookmarkEnd w:id="8"/>
      <w:r>
        <w:rPr>
          <w:rFonts w:ascii="Arial"/>
          <w:b/>
          <w:spacing w:val="-2"/>
          <w:sz w:val="22"/>
        </w:rPr>
        <w:t>K</w:t>
      </w:r>
      <w:r>
        <w:rPr>
          <w:rFonts w:ascii="Arial"/>
          <w:b/>
          <w:spacing w:val="-2"/>
          <w:sz w:val="22"/>
        </w:rPr>
        <w:t>esimpulan</w:t>
      </w:r>
    </w:p>
    <w:p>
      <w:pPr>
        <w:pStyle w:val="BodyText"/>
        <w:spacing w:before="127"/>
        <w:ind w:left="140" w:right="138" w:firstLine="720"/>
        <w:jc w:val="both"/>
      </w:pPr>
      <w:r>
        <w:rPr/>
        <w:t>Berdasarkan hasil penelitian dan pembahasan yang telah dilakukan, maka dapat disimpulkan bahwa penerimaan usahatani karet di daerah penelitian rata-rata sebesar Rp.31.757.343</w:t>
      </w:r>
      <w:r>
        <w:rPr>
          <w:spacing w:val="40"/>
        </w:rPr>
        <w:t> </w:t>
      </w:r>
      <w:r>
        <w:rPr/>
        <w:t>Kg/Lg/Tahun,</w:t>
      </w:r>
      <w:r>
        <w:rPr>
          <w:spacing w:val="40"/>
        </w:rPr>
        <w:t> </w:t>
      </w:r>
      <w:r>
        <w:rPr/>
        <w:t>dengan</w:t>
      </w:r>
      <w:r>
        <w:rPr>
          <w:spacing w:val="40"/>
        </w:rPr>
        <w:t> </w:t>
      </w:r>
      <w:r>
        <w:rPr/>
        <w:t>produksi</w:t>
      </w:r>
      <w:r>
        <w:rPr>
          <w:spacing w:val="40"/>
        </w:rPr>
        <w:t> </w:t>
      </w:r>
      <w:r>
        <w:rPr/>
        <w:t>rata-rata</w:t>
      </w:r>
      <w:r>
        <w:rPr>
          <w:spacing w:val="40"/>
        </w:rPr>
        <w:t> </w:t>
      </w:r>
      <w:r>
        <w:rPr/>
        <w:t>3.497</w:t>
      </w:r>
      <w:r>
        <w:rPr>
          <w:spacing w:val="40"/>
        </w:rPr>
        <w:t> </w:t>
      </w:r>
      <w:r>
        <w:rPr/>
        <w:t>Kg/Lg/Tahun</w:t>
      </w:r>
      <w:r>
        <w:rPr>
          <w:spacing w:val="40"/>
        </w:rPr>
        <w:t> </w:t>
      </w:r>
      <w:r>
        <w:rPr/>
        <w:t>atau</w:t>
      </w:r>
      <w:r>
        <w:rPr>
          <w:spacing w:val="40"/>
        </w:rPr>
        <w:t> </w:t>
      </w:r>
      <w:r>
        <w:rPr/>
        <w:t>1.469</w:t>
      </w:r>
    </w:p>
    <w:p>
      <w:pPr>
        <w:pStyle w:val="BodyText"/>
        <w:spacing w:after="0"/>
        <w:jc w:val="both"/>
        <w:sectPr>
          <w:pgSz w:w="11920" w:h="16850"/>
          <w:pgMar w:header="0" w:footer="670" w:top="1320" w:bottom="860" w:left="992" w:right="992"/>
        </w:sectPr>
      </w:pPr>
    </w:p>
    <w:p>
      <w:pPr>
        <w:pStyle w:val="BodyText"/>
        <w:spacing w:before="64"/>
        <w:ind w:left="140" w:right="139"/>
        <w:jc w:val="both"/>
      </w:pPr>
      <w:r>
        <w:rPr/>
        <w:t>Kg/Ha/Tahun. Harga karet rata-rata adalah Rp.9.074/kg, dengan harga tertinggi Rp.9.707/kg dan terendah Rp.8.177/kg. Sehingga pendapatan yang diterima petani responden sebesar Rp.27.989.199/Lg/Tahun dengan jumlah pendapatan per hektar sebesar Rp.11.753.363/Ha/Tahun.</w:t>
      </w:r>
    </w:p>
    <w:p>
      <w:pPr>
        <w:pStyle w:val="BodyText"/>
        <w:spacing w:before="2"/>
      </w:pPr>
    </w:p>
    <w:p>
      <w:pPr>
        <w:pStyle w:val="ListParagraph"/>
        <w:numPr>
          <w:ilvl w:val="1"/>
          <w:numId w:val="3"/>
        </w:numPr>
        <w:tabs>
          <w:tab w:pos="709" w:val="left" w:leader="none"/>
        </w:tabs>
        <w:spacing w:line="240" w:lineRule="auto" w:before="0" w:after="0"/>
        <w:ind w:left="709" w:right="0" w:hanging="427"/>
        <w:jc w:val="left"/>
        <w:rPr>
          <w:rFonts w:ascii="Arial"/>
          <w:b/>
          <w:sz w:val="22"/>
        </w:rPr>
      </w:pPr>
      <w:bookmarkStart w:name="B.Saran" w:id="9"/>
      <w:bookmarkEnd w:id="9"/>
      <w:r>
        <w:rPr>
          <w:rFonts w:ascii="Arial"/>
          <w:b/>
          <w:spacing w:val="-2"/>
          <w:sz w:val="22"/>
        </w:rPr>
        <w:t>S</w:t>
      </w:r>
      <w:r>
        <w:rPr>
          <w:rFonts w:ascii="Arial"/>
          <w:b/>
          <w:spacing w:val="-2"/>
          <w:sz w:val="22"/>
        </w:rPr>
        <w:t>aran</w:t>
      </w:r>
    </w:p>
    <w:p>
      <w:pPr>
        <w:pStyle w:val="BodyText"/>
        <w:spacing w:before="1"/>
        <w:rPr>
          <w:rFonts w:ascii="Arial"/>
          <w:b/>
          <w:sz w:val="22"/>
        </w:rPr>
      </w:pPr>
    </w:p>
    <w:p>
      <w:pPr>
        <w:pStyle w:val="BodyText"/>
        <w:ind w:left="140" w:right="138"/>
        <w:jc w:val="both"/>
      </w:pPr>
      <w:r>
        <w:rPr/>
        <w:t>Berdasarkan hasil penelitian dan kesimpulan maka dapat diajukan beberapa saran sebagai berikut:</w:t>
      </w:r>
    </w:p>
    <w:p>
      <w:pPr>
        <w:pStyle w:val="ListParagraph"/>
        <w:numPr>
          <w:ilvl w:val="0"/>
          <w:numId w:val="4"/>
        </w:numPr>
        <w:tabs>
          <w:tab w:pos="452" w:val="left" w:leader="none"/>
          <w:tab w:pos="568" w:val="left" w:leader="none"/>
        </w:tabs>
        <w:spacing w:line="240" w:lineRule="auto" w:before="0" w:after="0"/>
        <w:ind w:left="568" w:right="141" w:hanging="428"/>
        <w:jc w:val="both"/>
        <w:rPr>
          <w:sz w:val="24"/>
        </w:rPr>
      </w:pPr>
      <w:r>
        <w:rPr>
          <w:sz w:val="24"/>
        </w:rPr>
        <w:t>Untuk meningkatkan produktivitas diharapkan dapat menerapkan teknik penyadapan yang lebih efisien dan penggunaan pupuk yang sesuai.</w:t>
      </w:r>
    </w:p>
    <w:p>
      <w:pPr>
        <w:pStyle w:val="ListParagraph"/>
        <w:numPr>
          <w:ilvl w:val="0"/>
          <w:numId w:val="4"/>
        </w:numPr>
        <w:tabs>
          <w:tab w:pos="568" w:val="left" w:leader="none"/>
          <w:tab w:pos="671" w:val="left" w:leader="none"/>
        </w:tabs>
        <w:spacing w:line="240" w:lineRule="auto" w:before="0" w:after="0"/>
        <w:ind w:left="568" w:right="139" w:hanging="428"/>
        <w:jc w:val="both"/>
        <w:rPr>
          <w:sz w:val="24"/>
        </w:rPr>
      </w:pPr>
      <w:r>
        <w:rPr>
          <w:sz w:val="24"/>
        </w:rPr>
        <w:tab/>
        <w:t>Petani sebaiknya mengelola biaya produksi dengan lebih efisien, misalnya melalui pencatatan pengeluaran dan pemilihan sumber input yang ekonomis, sehingga pendapatan bersih bisa meningkat.</w:t>
      </w:r>
    </w:p>
    <w:p>
      <w:pPr>
        <w:pStyle w:val="ListParagraph"/>
        <w:numPr>
          <w:ilvl w:val="0"/>
          <w:numId w:val="4"/>
        </w:numPr>
        <w:tabs>
          <w:tab w:pos="539" w:val="left" w:leader="none"/>
          <w:tab w:pos="568" w:val="left" w:leader="none"/>
        </w:tabs>
        <w:spacing w:line="240" w:lineRule="auto" w:before="0" w:after="0"/>
        <w:ind w:left="568" w:right="138" w:hanging="428"/>
        <w:jc w:val="both"/>
        <w:rPr>
          <w:sz w:val="24"/>
        </w:rPr>
      </w:pPr>
      <w:r>
        <w:rPr>
          <w:sz w:val="24"/>
        </w:rPr>
        <w:t>Perlu adanya program penyuluhan dan pendampingan dari pemerintah atau instansi terkait untuk membantu petani meningkatkan teknik budidaya dan manajemen usaha agar pendapatan yang diperoleh dapat terus meningkat dan berkelanjutan.</w:t>
      </w:r>
    </w:p>
    <w:p>
      <w:pPr>
        <w:pStyle w:val="BodyText"/>
        <w:spacing w:before="163"/>
      </w:pPr>
    </w:p>
    <w:p>
      <w:pPr>
        <w:spacing w:before="0"/>
        <w:ind w:left="605" w:right="606" w:firstLine="0"/>
        <w:jc w:val="center"/>
        <w:rPr>
          <w:rFonts w:ascii="Arial"/>
          <w:b/>
          <w:sz w:val="22"/>
        </w:rPr>
      </w:pPr>
      <w:bookmarkStart w:name="DAFTAR PUSTAKA" w:id="10"/>
      <w:bookmarkEnd w:id="10"/>
      <w:r>
        <w:rPr/>
      </w:r>
      <w:r>
        <w:rPr>
          <w:rFonts w:ascii="Arial"/>
          <w:b/>
          <w:sz w:val="22"/>
        </w:rPr>
        <w:t>DAFTAR</w:t>
      </w:r>
      <w:r>
        <w:rPr>
          <w:rFonts w:ascii="Arial"/>
          <w:b/>
          <w:spacing w:val="-15"/>
          <w:sz w:val="22"/>
        </w:rPr>
        <w:t> </w:t>
      </w:r>
      <w:r>
        <w:rPr>
          <w:rFonts w:ascii="Arial"/>
          <w:b/>
          <w:spacing w:val="-2"/>
          <w:sz w:val="22"/>
        </w:rPr>
        <w:t>PUSTAKA</w:t>
      </w:r>
    </w:p>
    <w:p>
      <w:pPr>
        <w:pStyle w:val="BodyText"/>
        <w:spacing w:before="20"/>
        <w:rPr>
          <w:rFonts w:ascii="Arial"/>
          <w:b/>
          <w:sz w:val="22"/>
        </w:rPr>
      </w:pPr>
    </w:p>
    <w:p>
      <w:pPr>
        <w:spacing w:before="0"/>
        <w:ind w:left="992" w:right="139" w:hanging="852"/>
        <w:jc w:val="both"/>
        <w:rPr>
          <w:sz w:val="24"/>
        </w:rPr>
      </w:pPr>
      <w:r>
        <w:rPr>
          <w:color w:val="212121"/>
          <w:sz w:val="24"/>
        </w:rPr>
        <w:t>Badan Pusat Statistik (BPS) (2024). </w:t>
      </w:r>
      <w:r>
        <w:rPr>
          <w:rFonts w:ascii="Arial"/>
          <w:i/>
          <w:color w:val="212121"/>
          <w:sz w:val="24"/>
        </w:rPr>
        <w:t>Statistik Karet Indonesia: Perkembangan Luas Areal Perkebunan Karet. Perkembangan Produksi Karet Kering</w:t>
      </w:r>
      <w:r>
        <w:rPr>
          <w:color w:val="212121"/>
          <w:sz w:val="24"/>
        </w:rPr>
        <w:t>. Badan Pusat Statistik. https://</w:t>
      </w:r>
      <w:hyperlink r:id="rId9">
        <w:r>
          <w:rPr>
            <w:color w:val="212121"/>
            <w:sz w:val="24"/>
          </w:rPr>
          <w:t>www.bps.go.id</w:t>
        </w:r>
      </w:hyperlink>
      <w:r>
        <w:rPr>
          <w:color w:val="212121"/>
          <w:sz w:val="24"/>
        </w:rPr>
        <w:t> Tanggal akses 28 maret 2025</w:t>
      </w:r>
    </w:p>
    <w:p>
      <w:pPr>
        <w:pStyle w:val="BodyText"/>
      </w:pPr>
    </w:p>
    <w:p>
      <w:pPr>
        <w:spacing w:before="0"/>
        <w:ind w:left="992" w:right="140" w:hanging="852"/>
        <w:jc w:val="both"/>
        <w:rPr>
          <w:sz w:val="24"/>
        </w:rPr>
      </w:pPr>
      <w:r>
        <w:rPr>
          <w:sz w:val="24"/>
        </w:rPr>
        <w:t>Badan Pusat statistik (BPS) .Provinsi Sumatra selatan (2024) </w:t>
      </w:r>
      <w:r>
        <w:rPr>
          <w:rFonts w:ascii="Arial"/>
          <w:i/>
          <w:sz w:val="24"/>
        </w:rPr>
        <w:t>Luas Areal Tanaman Perkebunan Menurut Kecamatan sungai keruh dalam kabupaten musi banyuasin</w:t>
      </w:r>
      <w:r>
        <w:rPr>
          <w:sz w:val="24"/>
        </w:rPr>
        <w:t>. https://musibanyuasinkab.bps.go.id Tanggal akses 28 maret 2025</w:t>
      </w:r>
    </w:p>
    <w:p>
      <w:pPr>
        <w:pStyle w:val="BodyText"/>
      </w:pPr>
    </w:p>
    <w:p>
      <w:pPr>
        <w:spacing w:before="0"/>
        <w:ind w:left="992" w:right="142" w:hanging="852"/>
        <w:jc w:val="both"/>
        <w:rPr>
          <w:sz w:val="24"/>
        </w:rPr>
      </w:pPr>
      <w:r>
        <w:rPr>
          <w:color w:val="212121"/>
          <w:sz w:val="24"/>
        </w:rPr>
        <w:t>Dwi Arviani, </w:t>
      </w:r>
      <w:r>
        <w:rPr>
          <w:rFonts w:ascii="Arial"/>
          <w:i/>
          <w:color w:val="212121"/>
          <w:sz w:val="24"/>
        </w:rPr>
        <w:t>Analisis Pendapatan Kelayakan Usahatani Karet di Kecamatan Tebo Ilir Kabupaten Tebo </w:t>
      </w:r>
      <w:r>
        <w:rPr>
          <w:color w:val="212121"/>
          <w:sz w:val="24"/>
        </w:rPr>
        <w:t>2024. https://repository.unja.ac.id/68478/1/skripsi</w:t>
      </w:r>
    </w:p>
    <w:p>
      <w:pPr>
        <w:pStyle w:val="BodyText"/>
        <w:ind w:left="992"/>
        <w:jc w:val="both"/>
      </w:pPr>
      <w:r>
        <w:rPr>
          <w:color w:val="212121"/>
        </w:rPr>
        <w:t>/dwi/arviani</w:t>
      </w:r>
      <w:r>
        <w:rPr>
          <w:color w:val="212121"/>
          <w:spacing w:val="-3"/>
        </w:rPr>
        <w:t> </w:t>
      </w:r>
      <w:r>
        <w:rPr>
          <w:color w:val="212121"/>
        </w:rPr>
        <w:t>Tanggal</w:t>
      </w:r>
      <w:r>
        <w:rPr>
          <w:color w:val="212121"/>
          <w:spacing w:val="-2"/>
        </w:rPr>
        <w:t> </w:t>
      </w:r>
      <w:r>
        <w:rPr>
          <w:color w:val="212121"/>
        </w:rPr>
        <w:t>akses</w:t>
      </w:r>
      <w:r>
        <w:rPr>
          <w:color w:val="212121"/>
          <w:spacing w:val="-5"/>
        </w:rPr>
        <w:t> </w:t>
      </w:r>
      <w:r>
        <w:rPr>
          <w:color w:val="212121"/>
        </w:rPr>
        <w:t>21</w:t>
      </w:r>
      <w:r>
        <w:rPr>
          <w:color w:val="212121"/>
          <w:spacing w:val="-3"/>
        </w:rPr>
        <w:t> </w:t>
      </w:r>
      <w:r>
        <w:rPr>
          <w:color w:val="212121"/>
        </w:rPr>
        <w:t>maret</w:t>
      </w:r>
      <w:r>
        <w:rPr>
          <w:color w:val="212121"/>
          <w:spacing w:val="-4"/>
        </w:rPr>
        <w:t> 2025</w:t>
      </w:r>
    </w:p>
    <w:p>
      <w:pPr>
        <w:pStyle w:val="BodyText"/>
      </w:pPr>
    </w:p>
    <w:p>
      <w:pPr>
        <w:pStyle w:val="BodyText"/>
        <w:ind w:left="992" w:hanging="852"/>
      </w:pPr>
      <w:r>
        <w:rPr>
          <w:color w:val="212121"/>
        </w:rPr>
        <w:t>Hernanto,</w:t>
      </w:r>
      <w:r>
        <w:rPr>
          <w:color w:val="212121"/>
          <w:spacing w:val="-8"/>
        </w:rPr>
        <w:t> </w:t>
      </w:r>
      <w:r>
        <w:rPr>
          <w:color w:val="212121"/>
        </w:rPr>
        <w:t>F.</w:t>
      </w:r>
      <w:r>
        <w:rPr>
          <w:color w:val="212121"/>
          <w:spacing w:val="-6"/>
        </w:rPr>
        <w:t> </w:t>
      </w:r>
      <w:r>
        <w:rPr>
          <w:color w:val="212121"/>
        </w:rPr>
        <w:t>1996.</w:t>
      </w:r>
      <w:r>
        <w:rPr>
          <w:color w:val="212121"/>
          <w:spacing w:val="-8"/>
        </w:rPr>
        <w:t> </w:t>
      </w:r>
      <w:r>
        <w:rPr>
          <w:color w:val="212121"/>
        </w:rPr>
        <w:t>IlmuUsahatani.</w:t>
      </w:r>
      <w:r>
        <w:rPr>
          <w:color w:val="212121"/>
          <w:spacing w:val="-6"/>
        </w:rPr>
        <w:t> </w:t>
      </w:r>
      <w:r>
        <w:rPr>
          <w:color w:val="212121"/>
        </w:rPr>
        <w:t>Penebar</w:t>
      </w:r>
      <w:r>
        <w:rPr>
          <w:color w:val="212121"/>
          <w:spacing w:val="-7"/>
        </w:rPr>
        <w:t> </w:t>
      </w:r>
      <w:r>
        <w:rPr>
          <w:color w:val="212121"/>
        </w:rPr>
        <w:t>Swadaya.</w:t>
      </w:r>
      <w:r>
        <w:rPr>
          <w:color w:val="212121"/>
          <w:spacing w:val="-6"/>
        </w:rPr>
        <w:t> </w:t>
      </w:r>
      <w:r>
        <w:rPr>
          <w:color w:val="212121"/>
        </w:rPr>
        <w:t>Jakarta.https://repository. unja.ac.id/4538/1/artikel_d1b012015 Tanggal akses 30 maret 2025</w:t>
      </w:r>
    </w:p>
    <w:p>
      <w:pPr>
        <w:pStyle w:val="BodyText"/>
      </w:pPr>
    </w:p>
    <w:p>
      <w:pPr>
        <w:spacing w:before="0"/>
        <w:ind w:left="140" w:right="0" w:firstLine="0"/>
        <w:jc w:val="both"/>
        <w:rPr>
          <w:rFonts w:ascii="Arial"/>
          <w:i/>
          <w:sz w:val="24"/>
        </w:rPr>
      </w:pPr>
      <w:r>
        <w:rPr>
          <w:color w:val="212121"/>
          <w:sz w:val="24"/>
        </w:rPr>
        <w:t>Mariati,</w:t>
      </w:r>
      <w:r>
        <w:rPr>
          <w:color w:val="212121"/>
          <w:spacing w:val="-4"/>
          <w:sz w:val="24"/>
        </w:rPr>
        <w:t> </w:t>
      </w:r>
      <w:r>
        <w:rPr>
          <w:color w:val="212121"/>
          <w:sz w:val="24"/>
        </w:rPr>
        <w:t>Rita,</w:t>
      </w:r>
      <w:r>
        <w:rPr>
          <w:color w:val="212121"/>
          <w:spacing w:val="-4"/>
          <w:sz w:val="24"/>
        </w:rPr>
        <w:t> </w:t>
      </w:r>
      <w:r>
        <w:rPr>
          <w:color w:val="212121"/>
          <w:sz w:val="24"/>
        </w:rPr>
        <w:t>Tetty</w:t>
      </w:r>
      <w:r>
        <w:rPr>
          <w:color w:val="212121"/>
          <w:spacing w:val="-5"/>
          <w:sz w:val="24"/>
        </w:rPr>
        <w:t> </w:t>
      </w:r>
      <w:r>
        <w:rPr>
          <w:color w:val="212121"/>
          <w:sz w:val="24"/>
        </w:rPr>
        <w:t>Wijayanti,</w:t>
      </w:r>
      <w:r>
        <w:rPr>
          <w:color w:val="212121"/>
          <w:spacing w:val="-4"/>
          <w:sz w:val="24"/>
        </w:rPr>
        <w:t> </w:t>
      </w:r>
      <w:r>
        <w:rPr>
          <w:color w:val="212121"/>
          <w:sz w:val="24"/>
        </w:rPr>
        <w:t>dan</w:t>
      </w:r>
      <w:r>
        <w:rPr>
          <w:color w:val="212121"/>
          <w:spacing w:val="-3"/>
          <w:sz w:val="24"/>
        </w:rPr>
        <w:t> </w:t>
      </w:r>
      <w:r>
        <w:rPr>
          <w:color w:val="212121"/>
          <w:sz w:val="24"/>
        </w:rPr>
        <w:t>Heru</w:t>
      </w:r>
      <w:r>
        <w:rPr>
          <w:color w:val="212121"/>
          <w:spacing w:val="-2"/>
          <w:sz w:val="24"/>
        </w:rPr>
        <w:t> </w:t>
      </w:r>
      <w:r>
        <w:rPr>
          <w:color w:val="212121"/>
          <w:sz w:val="24"/>
        </w:rPr>
        <w:t>Marsa'id.</w:t>
      </w:r>
      <w:r>
        <w:rPr>
          <w:color w:val="212121"/>
          <w:spacing w:val="-4"/>
          <w:sz w:val="24"/>
        </w:rPr>
        <w:t> </w:t>
      </w:r>
      <w:r>
        <w:rPr>
          <w:rFonts w:ascii="Arial"/>
          <w:i/>
          <w:color w:val="212121"/>
          <w:sz w:val="24"/>
        </w:rPr>
        <w:t>"Prospek</w:t>
      </w:r>
      <w:r>
        <w:rPr>
          <w:rFonts w:ascii="Arial"/>
          <w:i/>
          <w:color w:val="212121"/>
          <w:spacing w:val="-4"/>
          <w:sz w:val="24"/>
        </w:rPr>
        <w:t> </w:t>
      </w:r>
      <w:r>
        <w:rPr>
          <w:rFonts w:ascii="Arial"/>
          <w:i/>
          <w:color w:val="212121"/>
          <w:spacing w:val="-2"/>
          <w:sz w:val="24"/>
        </w:rPr>
        <w:t>Pengembangan</w:t>
      </w:r>
    </w:p>
    <w:p>
      <w:pPr>
        <w:spacing w:before="0"/>
        <w:ind w:left="992" w:right="140" w:firstLine="67"/>
        <w:jc w:val="both"/>
        <w:rPr>
          <w:sz w:val="24"/>
        </w:rPr>
      </w:pPr>
      <w:r>
        <w:rPr>
          <w:rFonts w:ascii="Arial"/>
          <w:i/>
          <w:color w:val="212121"/>
          <w:sz w:val="24"/>
        </w:rPr>
        <w:t>Perkebunan Karet (Hevea Brasiliensis) Rakyat Di Desa Margahayu Kecamatan Loa</w:t>
      </w:r>
      <w:r>
        <w:rPr>
          <w:rFonts w:ascii="Arial"/>
          <w:i/>
          <w:color w:val="212121"/>
          <w:spacing w:val="-4"/>
          <w:sz w:val="24"/>
        </w:rPr>
        <w:t> </w:t>
      </w:r>
      <w:r>
        <w:rPr>
          <w:rFonts w:ascii="Arial"/>
          <w:i/>
          <w:color w:val="212121"/>
          <w:sz w:val="24"/>
        </w:rPr>
        <w:t>Kulu</w:t>
      </w:r>
      <w:r>
        <w:rPr>
          <w:rFonts w:ascii="Arial"/>
          <w:i/>
          <w:color w:val="212121"/>
          <w:spacing w:val="-4"/>
          <w:sz w:val="24"/>
        </w:rPr>
        <w:t> </w:t>
      </w:r>
      <w:r>
        <w:rPr>
          <w:rFonts w:ascii="Arial"/>
          <w:i/>
          <w:color w:val="212121"/>
          <w:sz w:val="24"/>
        </w:rPr>
        <w:t>Kabupaten</w:t>
      </w:r>
      <w:r>
        <w:rPr>
          <w:rFonts w:ascii="Arial"/>
          <w:i/>
          <w:color w:val="212121"/>
          <w:spacing w:val="-4"/>
          <w:sz w:val="24"/>
        </w:rPr>
        <w:t> </w:t>
      </w:r>
      <w:r>
        <w:rPr>
          <w:rFonts w:ascii="Arial"/>
          <w:i/>
          <w:color w:val="212121"/>
          <w:sz w:val="24"/>
        </w:rPr>
        <w:t>Kutai</w:t>
      </w:r>
      <w:r>
        <w:rPr>
          <w:rFonts w:ascii="Arial"/>
          <w:i/>
          <w:color w:val="212121"/>
          <w:spacing w:val="-1"/>
          <w:sz w:val="24"/>
        </w:rPr>
        <w:t> </w:t>
      </w:r>
      <w:r>
        <w:rPr>
          <w:rFonts w:ascii="Arial"/>
          <w:i/>
          <w:color w:val="212121"/>
          <w:sz w:val="24"/>
        </w:rPr>
        <w:t>Kartanegara."</w:t>
      </w:r>
      <w:r>
        <w:rPr>
          <w:rFonts w:ascii="Arial"/>
          <w:i/>
          <w:color w:val="212121"/>
          <w:spacing w:val="-2"/>
          <w:sz w:val="24"/>
        </w:rPr>
        <w:t> </w:t>
      </w:r>
      <w:r>
        <w:rPr>
          <w:rFonts w:ascii="Arial"/>
          <w:i/>
          <w:color w:val="212121"/>
          <w:sz w:val="24"/>
        </w:rPr>
        <w:t>Ziraa'ah</w:t>
      </w:r>
      <w:r>
        <w:rPr>
          <w:rFonts w:ascii="Arial"/>
          <w:i/>
          <w:color w:val="212121"/>
          <w:spacing w:val="-4"/>
          <w:sz w:val="24"/>
        </w:rPr>
        <w:t> </w:t>
      </w:r>
      <w:r>
        <w:rPr>
          <w:rFonts w:ascii="Arial"/>
          <w:i/>
          <w:color w:val="212121"/>
          <w:sz w:val="24"/>
        </w:rPr>
        <w:t>Majalah</w:t>
      </w:r>
      <w:r>
        <w:rPr>
          <w:rFonts w:ascii="Arial"/>
          <w:i/>
          <w:color w:val="212121"/>
          <w:spacing w:val="-2"/>
          <w:sz w:val="24"/>
        </w:rPr>
        <w:t> </w:t>
      </w:r>
      <w:r>
        <w:rPr>
          <w:rFonts w:ascii="Arial"/>
          <w:i/>
          <w:color w:val="212121"/>
          <w:sz w:val="24"/>
        </w:rPr>
        <w:t>Ilmiah</w:t>
      </w:r>
      <w:r>
        <w:rPr>
          <w:rFonts w:ascii="Arial"/>
          <w:i/>
          <w:color w:val="212121"/>
          <w:spacing w:val="-2"/>
          <w:sz w:val="24"/>
        </w:rPr>
        <w:t> </w:t>
      </w:r>
      <w:r>
        <w:rPr>
          <w:rFonts w:ascii="Arial"/>
          <w:i/>
          <w:color w:val="212121"/>
          <w:sz w:val="24"/>
        </w:rPr>
        <w:t>Pertanian</w:t>
      </w:r>
      <w:r>
        <w:rPr>
          <w:rFonts w:ascii="Arial"/>
          <w:i/>
          <w:color w:val="212121"/>
          <w:spacing w:val="-4"/>
          <w:sz w:val="24"/>
        </w:rPr>
        <w:t> </w:t>
      </w:r>
      <w:r>
        <w:rPr>
          <w:color w:val="212121"/>
          <w:sz w:val="24"/>
        </w:rPr>
        <w:t>(2020). https://</w:t>
      </w:r>
      <w:hyperlink r:id="rId10">
        <w:r>
          <w:rPr>
            <w:color w:val="212121"/>
            <w:sz w:val="24"/>
          </w:rPr>
          <w:t>www.neliti.com/id.</w:t>
        </w:r>
      </w:hyperlink>
      <w:r>
        <w:rPr>
          <w:color w:val="212121"/>
          <w:sz w:val="24"/>
        </w:rPr>
        <w:t> Tanggal akses 12 februari 2025</w:t>
      </w:r>
    </w:p>
    <w:p>
      <w:pPr>
        <w:pStyle w:val="BodyText"/>
      </w:pPr>
    </w:p>
    <w:p>
      <w:pPr>
        <w:spacing w:before="1"/>
        <w:ind w:left="992" w:right="139" w:hanging="852"/>
        <w:jc w:val="both"/>
        <w:rPr>
          <w:sz w:val="24"/>
        </w:rPr>
      </w:pPr>
      <w:r>
        <w:rPr>
          <w:color w:val="212121"/>
          <w:sz w:val="24"/>
        </w:rPr>
        <w:t>Miswati,</w:t>
      </w:r>
      <w:r>
        <w:rPr>
          <w:color w:val="212121"/>
          <w:spacing w:val="-2"/>
          <w:sz w:val="24"/>
        </w:rPr>
        <w:t> </w:t>
      </w:r>
      <w:r>
        <w:rPr>
          <w:color w:val="212121"/>
          <w:sz w:val="24"/>
        </w:rPr>
        <w:t>Ayu</w:t>
      </w:r>
      <w:r>
        <w:rPr>
          <w:color w:val="212121"/>
          <w:spacing w:val="-2"/>
          <w:sz w:val="24"/>
        </w:rPr>
        <w:t> </w:t>
      </w:r>
      <w:r>
        <w:rPr>
          <w:color w:val="212121"/>
          <w:sz w:val="24"/>
        </w:rPr>
        <w:t>Sari,</w:t>
      </w:r>
      <w:r>
        <w:rPr>
          <w:color w:val="212121"/>
          <w:spacing w:val="-2"/>
          <w:sz w:val="24"/>
        </w:rPr>
        <w:t> </w:t>
      </w:r>
      <w:r>
        <w:rPr>
          <w:color w:val="212121"/>
          <w:sz w:val="24"/>
        </w:rPr>
        <w:t>Dyah</w:t>
      </w:r>
      <w:r>
        <w:rPr>
          <w:color w:val="212121"/>
          <w:spacing w:val="-4"/>
          <w:sz w:val="24"/>
        </w:rPr>
        <w:t> </w:t>
      </w:r>
      <w:r>
        <w:rPr>
          <w:color w:val="212121"/>
          <w:sz w:val="24"/>
        </w:rPr>
        <w:t>Aring</w:t>
      </w:r>
      <w:r>
        <w:rPr>
          <w:color w:val="212121"/>
          <w:spacing w:val="-4"/>
          <w:sz w:val="24"/>
        </w:rPr>
        <w:t> </w:t>
      </w:r>
      <w:r>
        <w:rPr>
          <w:color w:val="212121"/>
          <w:sz w:val="24"/>
        </w:rPr>
        <w:t>Hepiana</w:t>
      </w:r>
      <w:r>
        <w:rPr>
          <w:color w:val="212121"/>
          <w:spacing w:val="-4"/>
          <w:sz w:val="24"/>
        </w:rPr>
        <w:t> </w:t>
      </w:r>
      <w:r>
        <w:rPr>
          <w:color w:val="212121"/>
          <w:sz w:val="24"/>
        </w:rPr>
        <w:t>Lestari,</w:t>
      </w:r>
      <w:r>
        <w:rPr>
          <w:color w:val="212121"/>
          <w:spacing w:val="-2"/>
          <w:sz w:val="24"/>
        </w:rPr>
        <w:t> </w:t>
      </w:r>
      <w:r>
        <w:rPr>
          <w:color w:val="212121"/>
          <w:sz w:val="24"/>
        </w:rPr>
        <w:t>dan</w:t>
      </w:r>
      <w:r>
        <w:rPr>
          <w:color w:val="212121"/>
          <w:spacing w:val="-4"/>
          <w:sz w:val="24"/>
        </w:rPr>
        <w:t> </w:t>
      </w:r>
      <w:r>
        <w:rPr>
          <w:color w:val="212121"/>
          <w:sz w:val="24"/>
        </w:rPr>
        <w:t>Lina</w:t>
      </w:r>
      <w:r>
        <w:rPr>
          <w:color w:val="212121"/>
          <w:spacing w:val="-4"/>
          <w:sz w:val="24"/>
        </w:rPr>
        <w:t> </w:t>
      </w:r>
      <w:r>
        <w:rPr>
          <w:color w:val="212121"/>
          <w:sz w:val="24"/>
        </w:rPr>
        <w:t>Marlina.</w:t>
      </w:r>
      <w:r>
        <w:rPr>
          <w:color w:val="212121"/>
          <w:spacing w:val="-5"/>
          <w:sz w:val="24"/>
        </w:rPr>
        <w:t> </w:t>
      </w:r>
      <w:r>
        <w:rPr>
          <w:rFonts w:ascii="Arial"/>
          <w:i/>
          <w:color w:val="212121"/>
          <w:sz w:val="24"/>
        </w:rPr>
        <w:t>"Pendapatan</w:t>
      </w:r>
      <w:r>
        <w:rPr>
          <w:rFonts w:ascii="Arial"/>
          <w:i/>
          <w:color w:val="212121"/>
          <w:spacing w:val="-4"/>
          <w:sz w:val="24"/>
        </w:rPr>
        <w:t> </w:t>
      </w:r>
      <w:r>
        <w:rPr>
          <w:rFonts w:ascii="Arial"/>
          <w:i/>
          <w:color w:val="212121"/>
          <w:sz w:val="24"/>
        </w:rPr>
        <w:t>dan</w:t>
      </w:r>
      <w:r>
        <w:rPr>
          <w:rFonts w:ascii="Arial"/>
          <w:i/>
          <w:color w:val="212121"/>
          <w:spacing w:val="-4"/>
          <w:sz w:val="24"/>
        </w:rPr>
        <w:t> </w:t>
      </w:r>
      <w:r>
        <w:rPr>
          <w:rFonts w:ascii="Arial"/>
          <w:i/>
          <w:color w:val="212121"/>
          <w:sz w:val="24"/>
        </w:rPr>
        <w:t>Tingkat Kesejahteraan Subjektif Keluarga Petani Alih Komoditi Padi ke Karet di</w:t>
      </w:r>
      <w:r>
        <w:rPr>
          <w:rFonts w:ascii="Arial"/>
          <w:i/>
          <w:color w:val="212121"/>
          <w:spacing w:val="40"/>
          <w:sz w:val="24"/>
        </w:rPr>
        <w:t> </w:t>
      </w:r>
      <w:r>
        <w:rPr>
          <w:rFonts w:ascii="Arial"/>
          <w:i/>
          <w:color w:val="212121"/>
          <w:sz w:val="24"/>
        </w:rPr>
        <w:t>Kecamatan Abung Surakarta Kabupaten Lampung Utara</w:t>
      </w:r>
      <w:r>
        <w:rPr>
          <w:color w:val="212121"/>
          <w:sz w:val="24"/>
        </w:rPr>
        <w:t>.</w:t>
      </w:r>
    </w:p>
    <w:p>
      <w:pPr>
        <w:spacing w:before="0"/>
        <w:ind w:left="992" w:right="848" w:firstLine="0"/>
        <w:jc w:val="left"/>
        <w:rPr>
          <w:sz w:val="24"/>
        </w:rPr>
      </w:pPr>
      <w:r>
        <w:rPr>
          <w:color w:val="212121"/>
          <w:sz w:val="24"/>
        </w:rPr>
        <w:t>"</w:t>
      </w:r>
      <w:r>
        <w:rPr>
          <w:color w:val="212121"/>
          <w:spacing w:val="-7"/>
          <w:sz w:val="24"/>
        </w:rPr>
        <w:t> </w:t>
      </w:r>
      <w:r>
        <w:rPr>
          <w:rFonts w:ascii="Arial"/>
          <w:i/>
          <w:color w:val="212121"/>
          <w:sz w:val="24"/>
        </w:rPr>
        <w:t>JIIA</w:t>
      </w:r>
      <w:r>
        <w:rPr>
          <w:rFonts w:ascii="Arial"/>
          <w:i/>
          <w:color w:val="212121"/>
          <w:spacing w:val="-8"/>
          <w:sz w:val="24"/>
        </w:rPr>
        <w:t> </w:t>
      </w:r>
      <w:r>
        <w:rPr>
          <w:rFonts w:ascii="Arial"/>
          <w:i/>
          <w:color w:val="212121"/>
          <w:sz w:val="24"/>
        </w:rPr>
        <w:t>(Jurnal</w:t>
      </w:r>
      <w:r>
        <w:rPr>
          <w:rFonts w:ascii="Arial"/>
          <w:i/>
          <w:color w:val="212121"/>
          <w:spacing w:val="-6"/>
          <w:sz w:val="24"/>
        </w:rPr>
        <w:t> </w:t>
      </w:r>
      <w:r>
        <w:rPr>
          <w:rFonts w:ascii="Arial"/>
          <w:i/>
          <w:color w:val="212121"/>
          <w:sz w:val="24"/>
        </w:rPr>
        <w:t>Ilmu-Ilmu</w:t>
      </w:r>
      <w:r>
        <w:rPr>
          <w:rFonts w:ascii="Arial"/>
          <w:i/>
          <w:color w:val="212121"/>
          <w:spacing w:val="-7"/>
          <w:sz w:val="24"/>
        </w:rPr>
        <w:t> </w:t>
      </w:r>
      <w:r>
        <w:rPr>
          <w:rFonts w:ascii="Arial"/>
          <w:i/>
          <w:color w:val="212121"/>
          <w:sz w:val="24"/>
        </w:rPr>
        <w:t>Agribisnis)</w:t>
      </w:r>
      <w:r>
        <w:rPr>
          <w:rFonts w:ascii="Arial"/>
          <w:i/>
          <w:color w:val="212121"/>
          <w:spacing w:val="-7"/>
          <w:sz w:val="24"/>
        </w:rPr>
        <w:t> </w:t>
      </w:r>
      <w:r>
        <w:rPr>
          <w:color w:val="212121"/>
          <w:sz w:val="24"/>
        </w:rPr>
        <w:t>(2020).</w:t>
      </w:r>
      <w:r>
        <w:rPr>
          <w:color w:val="212121"/>
          <w:spacing w:val="-5"/>
          <w:sz w:val="24"/>
        </w:rPr>
        <w:t> </w:t>
      </w:r>
      <w:r>
        <w:rPr>
          <w:color w:val="212121"/>
          <w:sz w:val="24"/>
        </w:rPr>
        <w:t>https://jurnal.fp.unila.ac.id. Tanggal akses 21 maret 2025</w:t>
      </w:r>
    </w:p>
    <w:p>
      <w:pPr>
        <w:spacing w:before="276"/>
        <w:ind w:left="992" w:right="0" w:hanging="852"/>
        <w:jc w:val="left"/>
        <w:rPr>
          <w:sz w:val="24"/>
        </w:rPr>
      </w:pPr>
      <w:r>
        <w:rPr>
          <w:sz w:val="24"/>
        </w:rPr>
        <w:t>Novita, N. 2010. “</w:t>
      </w:r>
      <w:r>
        <w:rPr>
          <w:rFonts w:ascii="Arial" w:hAnsi="Arial"/>
          <w:i/>
          <w:sz w:val="24"/>
        </w:rPr>
        <w:t>Analisis pendapatan usaha tanaman karet di Kabupaten Kampar</w:t>
      </w:r>
      <w:r>
        <w:rPr>
          <w:sz w:val="24"/>
        </w:rPr>
        <w:t>” Jurnal pertanian https;</w:t>
      </w:r>
      <w:r>
        <w:rPr>
          <w:rFonts w:ascii="Arial" w:hAnsi="Arial"/>
          <w:i/>
          <w:sz w:val="24"/>
        </w:rPr>
        <w:t>// </w:t>
      </w:r>
      <w:r>
        <w:rPr>
          <w:sz w:val="24"/>
        </w:rPr>
        <w:t>repository.unri.ac.id tanggal 10 maret 2025</w:t>
      </w:r>
    </w:p>
    <w:sectPr>
      <w:pgSz w:w="11920" w:h="16850"/>
      <w:pgMar w:header="0" w:footer="670" w:top="1060" w:bottom="8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1056">
              <wp:simplePos x="0" y="0"/>
              <wp:positionH relativeFrom="page">
                <wp:posOffset>6486131</wp:posOffset>
              </wp:positionH>
              <wp:positionV relativeFrom="page">
                <wp:posOffset>10134640</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spacing w:before="11"/>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718994pt;margin-top:798.003174pt;width:12.55pt;height:14.25pt;mso-position-horizontal-relative:page;mso-position-vertical-relative:page;z-index:-16295424" type="#_x0000_t202" id="docshape1" filled="false" stroked="false">
              <v:textbox inset="0,0,0,0">
                <w:txbxContent>
                  <w:p>
                    <w:pPr>
                      <w:spacing w:before="11"/>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68" w:hanging="315"/>
        <w:jc w:val="left"/>
      </w:pPr>
      <w:rPr>
        <w:rFonts w:hint="default" w:ascii="Arial MT" w:hAnsi="Arial MT" w:eastAsia="Arial MT" w:cs="Arial MT"/>
        <w:b w:val="0"/>
        <w:bCs w:val="0"/>
        <w:i w:val="0"/>
        <w:iCs w:val="0"/>
        <w:spacing w:val="0"/>
        <w:w w:val="100"/>
        <w:sz w:val="24"/>
        <w:szCs w:val="24"/>
        <w:lang w:val="id" w:eastAsia="en-US" w:bidi="ar-SA"/>
      </w:rPr>
    </w:lvl>
    <w:lvl w:ilvl="1">
      <w:start w:val="0"/>
      <w:numFmt w:val="bullet"/>
      <w:lvlText w:val="•"/>
      <w:lvlJc w:val="left"/>
      <w:pPr>
        <w:ind w:left="1497" w:hanging="315"/>
      </w:pPr>
      <w:rPr>
        <w:rFonts w:hint="default"/>
        <w:lang w:val="id" w:eastAsia="en-US" w:bidi="ar-SA"/>
      </w:rPr>
    </w:lvl>
    <w:lvl w:ilvl="2">
      <w:start w:val="0"/>
      <w:numFmt w:val="bullet"/>
      <w:lvlText w:val="•"/>
      <w:lvlJc w:val="left"/>
      <w:pPr>
        <w:ind w:left="2435" w:hanging="315"/>
      </w:pPr>
      <w:rPr>
        <w:rFonts w:hint="default"/>
        <w:lang w:val="id" w:eastAsia="en-US" w:bidi="ar-SA"/>
      </w:rPr>
    </w:lvl>
    <w:lvl w:ilvl="3">
      <w:start w:val="0"/>
      <w:numFmt w:val="bullet"/>
      <w:lvlText w:val="•"/>
      <w:lvlJc w:val="left"/>
      <w:pPr>
        <w:ind w:left="3372" w:hanging="315"/>
      </w:pPr>
      <w:rPr>
        <w:rFonts w:hint="default"/>
        <w:lang w:val="id" w:eastAsia="en-US" w:bidi="ar-SA"/>
      </w:rPr>
    </w:lvl>
    <w:lvl w:ilvl="4">
      <w:start w:val="0"/>
      <w:numFmt w:val="bullet"/>
      <w:lvlText w:val="•"/>
      <w:lvlJc w:val="left"/>
      <w:pPr>
        <w:ind w:left="4310" w:hanging="315"/>
      </w:pPr>
      <w:rPr>
        <w:rFonts w:hint="default"/>
        <w:lang w:val="id" w:eastAsia="en-US" w:bidi="ar-SA"/>
      </w:rPr>
    </w:lvl>
    <w:lvl w:ilvl="5">
      <w:start w:val="0"/>
      <w:numFmt w:val="bullet"/>
      <w:lvlText w:val="•"/>
      <w:lvlJc w:val="left"/>
      <w:pPr>
        <w:ind w:left="5248" w:hanging="315"/>
      </w:pPr>
      <w:rPr>
        <w:rFonts w:hint="default"/>
        <w:lang w:val="id" w:eastAsia="en-US" w:bidi="ar-SA"/>
      </w:rPr>
    </w:lvl>
    <w:lvl w:ilvl="6">
      <w:start w:val="0"/>
      <w:numFmt w:val="bullet"/>
      <w:lvlText w:val="•"/>
      <w:lvlJc w:val="left"/>
      <w:pPr>
        <w:ind w:left="6185" w:hanging="315"/>
      </w:pPr>
      <w:rPr>
        <w:rFonts w:hint="default"/>
        <w:lang w:val="id" w:eastAsia="en-US" w:bidi="ar-SA"/>
      </w:rPr>
    </w:lvl>
    <w:lvl w:ilvl="7">
      <w:start w:val="0"/>
      <w:numFmt w:val="bullet"/>
      <w:lvlText w:val="•"/>
      <w:lvlJc w:val="left"/>
      <w:pPr>
        <w:ind w:left="7123" w:hanging="315"/>
      </w:pPr>
      <w:rPr>
        <w:rFonts w:hint="default"/>
        <w:lang w:val="id" w:eastAsia="en-US" w:bidi="ar-SA"/>
      </w:rPr>
    </w:lvl>
    <w:lvl w:ilvl="8">
      <w:start w:val="0"/>
      <w:numFmt w:val="bullet"/>
      <w:lvlText w:val="•"/>
      <w:lvlJc w:val="left"/>
      <w:pPr>
        <w:ind w:left="8060" w:hanging="315"/>
      </w:pPr>
      <w:rPr>
        <w:rFonts w:hint="default"/>
        <w:lang w:val="id" w:eastAsia="en-US" w:bidi="ar-SA"/>
      </w:rPr>
    </w:lvl>
  </w:abstractNum>
  <w:abstractNum w:abstractNumId="2">
    <w:multiLevelType w:val="hybridMultilevel"/>
    <w:lvl w:ilvl="0">
      <w:start w:val="1"/>
      <w:numFmt w:val="lowerLetter"/>
      <w:lvlText w:val="%1."/>
      <w:lvlJc w:val="left"/>
      <w:pPr>
        <w:ind w:left="407" w:hanging="267"/>
        <w:jc w:val="left"/>
      </w:pPr>
      <w:rPr>
        <w:rFonts w:hint="default" w:ascii="Arial" w:hAnsi="Arial" w:eastAsia="Arial" w:cs="Arial"/>
        <w:b/>
        <w:bCs/>
        <w:i w:val="0"/>
        <w:iCs w:val="0"/>
        <w:spacing w:val="0"/>
        <w:w w:val="100"/>
        <w:sz w:val="24"/>
        <w:szCs w:val="24"/>
        <w:lang w:val="id" w:eastAsia="en-US" w:bidi="ar-SA"/>
      </w:rPr>
    </w:lvl>
    <w:lvl w:ilvl="1">
      <w:start w:val="1"/>
      <w:numFmt w:val="upperLetter"/>
      <w:lvlText w:val="%2."/>
      <w:lvlJc w:val="left"/>
      <w:pPr>
        <w:ind w:left="709" w:hanging="428"/>
        <w:jc w:val="left"/>
      </w:pPr>
      <w:rPr>
        <w:rFonts w:hint="default" w:ascii="Arial" w:hAnsi="Arial" w:eastAsia="Arial" w:cs="Arial"/>
        <w:b/>
        <w:bCs/>
        <w:i w:val="0"/>
        <w:iCs w:val="0"/>
        <w:spacing w:val="-9"/>
        <w:w w:val="100"/>
        <w:sz w:val="22"/>
        <w:szCs w:val="22"/>
        <w:lang w:val="id" w:eastAsia="en-US" w:bidi="ar-SA"/>
      </w:rPr>
    </w:lvl>
    <w:lvl w:ilvl="2">
      <w:start w:val="0"/>
      <w:numFmt w:val="bullet"/>
      <w:lvlText w:val="•"/>
      <w:lvlJc w:val="left"/>
      <w:pPr>
        <w:ind w:left="1726" w:hanging="428"/>
      </w:pPr>
      <w:rPr>
        <w:rFonts w:hint="default"/>
        <w:lang w:val="id" w:eastAsia="en-US" w:bidi="ar-SA"/>
      </w:rPr>
    </w:lvl>
    <w:lvl w:ilvl="3">
      <w:start w:val="0"/>
      <w:numFmt w:val="bullet"/>
      <w:lvlText w:val="•"/>
      <w:lvlJc w:val="left"/>
      <w:pPr>
        <w:ind w:left="2752" w:hanging="428"/>
      </w:pPr>
      <w:rPr>
        <w:rFonts w:hint="default"/>
        <w:lang w:val="id" w:eastAsia="en-US" w:bidi="ar-SA"/>
      </w:rPr>
    </w:lvl>
    <w:lvl w:ilvl="4">
      <w:start w:val="0"/>
      <w:numFmt w:val="bullet"/>
      <w:lvlText w:val="•"/>
      <w:lvlJc w:val="left"/>
      <w:pPr>
        <w:ind w:left="3778" w:hanging="428"/>
      </w:pPr>
      <w:rPr>
        <w:rFonts w:hint="default"/>
        <w:lang w:val="id" w:eastAsia="en-US" w:bidi="ar-SA"/>
      </w:rPr>
    </w:lvl>
    <w:lvl w:ilvl="5">
      <w:start w:val="0"/>
      <w:numFmt w:val="bullet"/>
      <w:lvlText w:val="•"/>
      <w:lvlJc w:val="left"/>
      <w:pPr>
        <w:ind w:left="4804" w:hanging="428"/>
      </w:pPr>
      <w:rPr>
        <w:rFonts w:hint="default"/>
        <w:lang w:val="id" w:eastAsia="en-US" w:bidi="ar-SA"/>
      </w:rPr>
    </w:lvl>
    <w:lvl w:ilvl="6">
      <w:start w:val="0"/>
      <w:numFmt w:val="bullet"/>
      <w:lvlText w:val="•"/>
      <w:lvlJc w:val="left"/>
      <w:pPr>
        <w:ind w:left="5831" w:hanging="428"/>
      </w:pPr>
      <w:rPr>
        <w:rFonts w:hint="default"/>
        <w:lang w:val="id" w:eastAsia="en-US" w:bidi="ar-SA"/>
      </w:rPr>
    </w:lvl>
    <w:lvl w:ilvl="7">
      <w:start w:val="0"/>
      <w:numFmt w:val="bullet"/>
      <w:lvlText w:val="•"/>
      <w:lvlJc w:val="left"/>
      <w:pPr>
        <w:ind w:left="6857" w:hanging="428"/>
      </w:pPr>
      <w:rPr>
        <w:rFonts w:hint="default"/>
        <w:lang w:val="id" w:eastAsia="en-US" w:bidi="ar-SA"/>
      </w:rPr>
    </w:lvl>
    <w:lvl w:ilvl="8">
      <w:start w:val="0"/>
      <w:numFmt w:val="bullet"/>
      <w:lvlText w:val="•"/>
      <w:lvlJc w:val="left"/>
      <w:pPr>
        <w:ind w:left="7883" w:hanging="428"/>
      </w:pPr>
      <w:rPr>
        <w:rFonts w:hint="default"/>
        <w:lang w:val="id" w:eastAsia="en-US" w:bidi="ar-SA"/>
      </w:rPr>
    </w:lvl>
  </w:abstractNum>
  <w:abstractNum w:abstractNumId="1">
    <w:multiLevelType w:val="hybridMultilevel"/>
    <w:lvl w:ilvl="0">
      <w:start w:val="1"/>
      <w:numFmt w:val="decimal"/>
      <w:lvlText w:val="%1."/>
      <w:lvlJc w:val="left"/>
      <w:pPr>
        <w:ind w:left="3287" w:hanging="267"/>
        <w:jc w:val="right"/>
      </w:pPr>
      <w:rPr>
        <w:rFonts w:hint="default" w:ascii="Arial" w:hAnsi="Arial" w:eastAsia="Arial" w:cs="Arial"/>
        <w:b/>
        <w:bCs/>
        <w:i w:val="0"/>
        <w:iCs w:val="0"/>
        <w:spacing w:val="0"/>
        <w:w w:val="100"/>
        <w:sz w:val="24"/>
        <w:szCs w:val="24"/>
        <w:lang w:val="id" w:eastAsia="en-US" w:bidi="ar-SA"/>
      </w:rPr>
    </w:lvl>
    <w:lvl w:ilvl="1">
      <w:start w:val="0"/>
      <w:numFmt w:val="bullet"/>
      <w:lvlText w:val="•"/>
      <w:lvlJc w:val="left"/>
      <w:pPr>
        <w:ind w:left="3945" w:hanging="267"/>
      </w:pPr>
      <w:rPr>
        <w:rFonts w:hint="default"/>
        <w:lang w:val="id" w:eastAsia="en-US" w:bidi="ar-SA"/>
      </w:rPr>
    </w:lvl>
    <w:lvl w:ilvl="2">
      <w:start w:val="0"/>
      <w:numFmt w:val="bullet"/>
      <w:lvlText w:val="•"/>
      <w:lvlJc w:val="left"/>
      <w:pPr>
        <w:ind w:left="4611" w:hanging="267"/>
      </w:pPr>
      <w:rPr>
        <w:rFonts w:hint="default"/>
        <w:lang w:val="id" w:eastAsia="en-US" w:bidi="ar-SA"/>
      </w:rPr>
    </w:lvl>
    <w:lvl w:ilvl="3">
      <w:start w:val="0"/>
      <w:numFmt w:val="bullet"/>
      <w:lvlText w:val="•"/>
      <w:lvlJc w:val="left"/>
      <w:pPr>
        <w:ind w:left="5276" w:hanging="267"/>
      </w:pPr>
      <w:rPr>
        <w:rFonts w:hint="default"/>
        <w:lang w:val="id" w:eastAsia="en-US" w:bidi="ar-SA"/>
      </w:rPr>
    </w:lvl>
    <w:lvl w:ilvl="4">
      <w:start w:val="0"/>
      <w:numFmt w:val="bullet"/>
      <w:lvlText w:val="•"/>
      <w:lvlJc w:val="left"/>
      <w:pPr>
        <w:ind w:left="5942" w:hanging="267"/>
      </w:pPr>
      <w:rPr>
        <w:rFonts w:hint="default"/>
        <w:lang w:val="id" w:eastAsia="en-US" w:bidi="ar-SA"/>
      </w:rPr>
    </w:lvl>
    <w:lvl w:ilvl="5">
      <w:start w:val="0"/>
      <w:numFmt w:val="bullet"/>
      <w:lvlText w:val="•"/>
      <w:lvlJc w:val="left"/>
      <w:pPr>
        <w:ind w:left="6608" w:hanging="267"/>
      </w:pPr>
      <w:rPr>
        <w:rFonts w:hint="default"/>
        <w:lang w:val="id" w:eastAsia="en-US" w:bidi="ar-SA"/>
      </w:rPr>
    </w:lvl>
    <w:lvl w:ilvl="6">
      <w:start w:val="0"/>
      <w:numFmt w:val="bullet"/>
      <w:lvlText w:val="•"/>
      <w:lvlJc w:val="left"/>
      <w:pPr>
        <w:ind w:left="7273" w:hanging="267"/>
      </w:pPr>
      <w:rPr>
        <w:rFonts w:hint="default"/>
        <w:lang w:val="id" w:eastAsia="en-US" w:bidi="ar-SA"/>
      </w:rPr>
    </w:lvl>
    <w:lvl w:ilvl="7">
      <w:start w:val="0"/>
      <w:numFmt w:val="bullet"/>
      <w:lvlText w:val="•"/>
      <w:lvlJc w:val="left"/>
      <w:pPr>
        <w:ind w:left="7939" w:hanging="267"/>
      </w:pPr>
      <w:rPr>
        <w:rFonts w:hint="default"/>
        <w:lang w:val="id" w:eastAsia="en-US" w:bidi="ar-SA"/>
      </w:rPr>
    </w:lvl>
    <w:lvl w:ilvl="8">
      <w:start w:val="0"/>
      <w:numFmt w:val="bullet"/>
      <w:lvlText w:val="•"/>
      <w:lvlJc w:val="left"/>
      <w:pPr>
        <w:ind w:left="8604" w:hanging="267"/>
      </w:pPr>
      <w:rPr>
        <w:rFonts w:hint="default"/>
        <w:lang w:val="id" w:eastAsia="en-US" w:bidi="ar-SA"/>
      </w:rPr>
    </w:lvl>
  </w:abstractNum>
  <w:abstractNum w:abstractNumId="0">
    <w:multiLevelType w:val="hybridMultilevel"/>
    <w:lvl w:ilvl="0">
      <w:start w:val="1"/>
      <w:numFmt w:val="upperLetter"/>
      <w:lvlText w:val="%1."/>
      <w:lvlJc w:val="left"/>
      <w:pPr>
        <w:ind w:left="709" w:hanging="428"/>
        <w:jc w:val="left"/>
      </w:pPr>
      <w:rPr>
        <w:rFonts w:hint="default" w:ascii="Arial" w:hAnsi="Arial" w:eastAsia="Arial" w:cs="Arial"/>
        <w:b/>
        <w:bCs/>
        <w:i w:val="0"/>
        <w:iCs w:val="0"/>
        <w:spacing w:val="-9"/>
        <w:w w:val="100"/>
        <w:sz w:val="22"/>
        <w:szCs w:val="22"/>
        <w:lang w:val="id" w:eastAsia="en-US" w:bidi="ar-SA"/>
      </w:rPr>
    </w:lvl>
    <w:lvl w:ilvl="1">
      <w:start w:val="1"/>
      <w:numFmt w:val="lowerLetter"/>
      <w:lvlText w:val="%2."/>
      <w:lvlJc w:val="left"/>
      <w:pPr>
        <w:ind w:left="860" w:hanging="360"/>
        <w:jc w:val="left"/>
      </w:pPr>
      <w:rPr>
        <w:rFonts w:hint="default" w:ascii="Arial MT" w:hAnsi="Arial MT" w:eastAsia="Arial MT" w:cs="Arial MT"/>
        <w:b w:val="0"/>
        <w:bCs w:val="0"/>
        <w:i w:val="0"/>
        <w:iCs w:val="0"/>
        <w:spacing w:val="0"/>
        <w:w w:val="100"/>
        <w:sz w:val="24"/>
        <w:szCs w:val="24"/>
        <w:lang w:val="id" w:eastAsia="en-US" w:bidi="ar-SA"/>
      </w:rPr>
    </w:lvl>
    <w:lvl w:ilvl="2">
      <w:start w:val="1"/>
      <w:numFmt w:val="decimal"/>
      <w:lvlText w:val="%3."/>
      <w:lvlJc w:val="left"/>
      <w:pPr>
        <w:ind w:left="1220" w:hanging="360"/>
        <w:jc w:val="left"/>
      </w:pPr>
      <w:rPr>
        <w:rFonts w:hint="default" w:ascii="Arial MT" w:hAnsi="Arial MT" w:eastAsia="Arial MT" w:cs="Arial MT"/>
        <w:b w:val="0"/>
        <w:bCs w:val="0"/>
        <w:i w:val="0"/>
        <w:iCs w:val="0"/>
        <w:spacing w:val="0"/>
        <w:w w:val="100"/>
        <w:sz w:val="24"/>
        <w:szCs w:val="24"/>
        <w:lang w:val="id" w:eastAsia="en-US" w:bidi="ar-SA"/>
      </w:rPr>
    </w:lvl>
    <w:lvl w:ilvl="3">
      <w:start w:val="0"/>
      <w:numFmt w:val="bullet"/>
      <w:lvlText w:val="•"/>
      <w:lvlJc w:val="left"/>
      <w:pPr>
        <w:ind w:left="2309" w:hanging="360"/>
      </w:pPr>
      <w:rPr>
        <w:rFonts w:hint="default"/>
        <w:lang w:val="id" w:eastAsia="en-US" w:bidi="ar-SA"/>
      </w:rPr>
    </w:lvl>
    <w:lvl w:ilvl="4">
      <w:start w:val="0"/>
      <w:numFmt w:val="bullet"/>
      <w:lvlText w:val="•"/>
      <w:lvlJc w:val="left"/>
      <w:pPr>
        <w:ind w:left="3399" w:hanging="360"/>
      </w:pPr>
      <w:rPr>
        <w:rFonts w:hint="default"/>
        <w:lang w:val="id" w:eastAsia="en-US" w:bidi="ar-SA"/>
      </w:rPr>
    </w:lvl>
    <w:lvl w:ilvl="5">
      <w:start w:val="0"/>
      <w:numFmt w:val="bullet"/>
      <w:lvlText w:val="•"/>
      <w:lvlJc w:val="left"/>
      <w:pPr>
        <w:ind w:left="4488" w:hanging="360"/>
      </w:pPr>
      <w:rPr>
        <w:rFonts w:hint="default"/>
        <w:lang w:val="id" w:eastAsia="en-US" w:bidi="ar-SA"/>
      </w:rPr>
    </w:lvl>
    <w:lvl w:ilvl="6">
      <w:start w:val="0"/>
      <w:numFmt w:val="bullet"/>
      <w:lvlText w:val="•"/>
      <w:lvlJc w:val="left"/>
      <w:pPr>
        <w:ind w:left="5578" w:hanging="360"/>
      </w:pPr>
      <w:rPr>
        <w:rFonts w:hint="default"/>
        <w:lang w:val="id" w:eastAsia="en-US" w:bidi="ar-SA"/>
      </w:rPr>
    </w:lvl>
    <w:lvl w:ilvl="7">
      <w:start w:val="0"/>
      <w:numFmt w:val="bullet"/>
      <w:lvlText w:val="•"/>
      <w:lvlJc w:val="left"/>
      <w:pPr>
        <w:ind w:left="6667" w:hanging="360"/>
      </w:pPr>
      <w:rPr>
        <w:rFonts w:hint="default"/>
        <w:lang w:val="id" w:eastAsia="en-US" w:bidi="ar-SA"/>
      </w:rPr>
    </w:lvl>
    <w:lvl w:ilvl="8">
      <w:start w:val="0"/>
      <w:numFmt w:val="bullet"/>
      <w:lvlText w:val="•"/>
      <w:lvlJc w:val="left"/>
      <w:pPr>
        <w:ind w:left="7757" w:hanging="360"/>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4"/>
      <w:szCs w:val="24"/>
      <w:lang w:val="id" w:eastAsia="en-US" w:bidi="ar-SA"/>
    </w:rPr>
  </w:style>
  <w:style w:styleId="Heading1" w:type="paragraph">
    <w:name w:val="Heading 1"/>
    <w:basedOn w:val="Normal"/>
    <w:uiPriority w:val="1"/>
    <w:qFormat/>
    <w:pPr>
      <w:ind w:left="140"/>
      <w:outlineLvl w:val="1"/>
    </w:pPr>
    <w:rPr>
      <w:rFonts w:ascii="Arial" w:hAnsi="Arial" w:eastAsia="Arial" w:cs="Arial"/>
      <w:b/>
      <w:bCs/>
      <w:sz w:val="24"/>
      <w:szCs w:val="24"/>
      <w:lang w:val="id" w:eastAsia="en-US" w:bidi="ar-SA"/>
    </w:rPr>
  </w:style>
  <w:style w:styleId="ListParagraph" w:type="paragraph">
    <w:name w:val="List Paragraph"/>
    <w:basedOn w:val="Normal"/>
    <w:uiPriority w:val="1"/>
    <w:qFormat/>
    <w:pPr>
      <w:ind w:left="709" w:hanging="427"/>
    </w:pPr>
    <w:rPr>
      <w:rFonts w:ascii="Arial MT" w:hAnsi="Arial MT" w:eastAsia="Arial MT" w:cs="Arial MT"/>
      <w:lang w:val="id" w:eastAsia="en-US" w:bidi="ar-SA"/>
    </w:rPr>
  </w:style>
  <w:style w:styleId="TableParagraph" w:type="paragraph">
    <w:name w:val="Table Paragraph"/>
    <w:basedOn w:val="Normal"/>
    <w:uiPriority w:val="1"/>
    <w:qFormat/>
    <w:pPr>
      <w:spacing w:line="210" w:lineRule="exac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opymarkuri0607@gmail.com"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www.bps.go.id/" TargetMode="External"/><Relationship Id="rId10" Type="http://schemas.openxmlformats.org/officeDocument/2006/relationships/hyperlink" Target="http://www.neliti.com/id"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erms:created xsi:type="dcterms:W3CDTF">2026-02-08T04:56:38Z</dcterms:created>
  <dcterms:modified xsi:type="dcterms:W3CDTF">2026-02-08T04:56:38Z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WPS Writer</vt:lpwstr>
  </property>
  <property fmtid="{D5CDD505-2E9C-101B-9397-08002B2CF9AE}" pid="4" name="LastSaved">
    <vt:filetime>2026-02-08T00:00:00Z</vt:filetime>
  </property>
  <property fmtid="{D5CDD505-2E9C-101B-9397-08002B2CF9AE}" pid="5" name="SourceModified">
    <vt:lpwstr>D:20250919201053+07'00'</vt:lpwstr>
  </property>
</Properties>
</file>