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76"/>
        <w:ind w:left="238" w:right="0" w:firstLine="0"/>
        <w:jc w:val="center"/>
        <w:rPr>
          <w:b/>
          <w:i/>
          <w:sz w:val="28"/>
        </w:rPr>
      </w:pPr>
      <w:r>
        <w:rPr>
          <w:b/>
          <w:i/>
          <w:sz w:val="28"/>
        </w:rPr>
        <mc:AlternateContent>
          <mc:Choice Requires="wps">
            <w:drawing>
              <wp:anchor distT="0" distB="0" distL="0" distR="0" allowOverlap="1" layoutInCell="1" locked="0" behindDoc="1" simplePos="0" relativeHeight="487587840">
                <wp:simplePos x="0" y="0"/>
                <wp:positionH relativeFrom="page">
                  <wp:posOffset>2082800</wp:posOffset>
                </wp:positionH>
                <wp:positionV relativeFrom="paragraph">
                  <wp:posOffset>411480</wp:posOffset>
                </wp:positionV>
                <wp:extent cx="393065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3930650" cy="1270"/>
                        </a:xfrm>
                        <a:custGeom>
                          <a:avLst/>
                          <a:gdLst/>
                          <a:ahLst/>
                          <a:cxnLst/>
                          <a:rect l="l" t="t" r="r" b="b"/>
                          <a:pathLst>
                            <a:path w="3930650" h="0">
                              <a:moveTo>
                                <a:pt x="0" y="0"/>
                              </a:moveTo>
                              <a:lnTo>
                                <a:pt x="393065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4pt;margin-top:32.400002pt;width:309.5pt;height:.1pt;mso-position-horizontal-relative:page;mso-position-vertical-relative:paragraph;z-index:-15728640;mso-wrap-distance-left:0;mso-wrap-distance-right:0" id="docshape8" coordorigin="3280,648" coordsize="6190,0" path="m3280,648l9470,648e" filled="false" stroked="true" strokeweight="2.5pt" strokecolor="#000000">
                <v:path arrowok="t"/>
                <v:stroke dashstyle="solid"/>
                <w10:wrap type="topAndBottom"/>
              </v:shape>
            </w:pict>
          </mc:Fallback>
        </mc:AlternateContent>
      </w:r>
      <w:r>
        <w:rPr>
          <w:b/>
          <w:i/>
          <w:sz w:val="28"/>
        </w:rPr>
        <w:drawing>
          <wp:anchor distT="0" distB="0" distL="0" distR="0" allowOverlap="1" layoutInCell="1" locked="0" behindDoc="0" simplePos="0" relativeHeight="15729664">
            <wp:simplePos x="0" y="0"/>
            <wp:positionH relativeFrom="page">
              <wp:posOffset>1110614</wp:posOffset>
            </wp:positionH>
            <wp:positionV relativeFrom="paragraph">
              <wp:posOffset>68706</wp:posOffset>
            </wp:positionV>
            <wp:extent cx="674547" cy="605154"/>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674547" cy="605154"/>
                    </a:xfrm>
                    <a:prstGeom prst="rect">
                      <a:avLst/>
                    </a:prstGeom>
                  </pic:spPr>
                </pic:pic>
              </a:graphicData>
            </a:graphic>
          </wp:anchor>
        </w:drawing>
      </w:r>
      <w:r>
        <w:rPr>
          <w:b/>
          <w:i/>
          <w:sz w:val="28"/>
        </w:rPr>
        <w:t>JURNAL</w:t>
      </w:r>
      <w:r>
        <w:rPr>
          <w:b/>
          <w:i/>
          <w:spacing w:val="-14"/>
          <w:sz w:val="28"/>
        </w:rPr>
        <w:t> </w:t>
      </w:r>
      <w:r>
        <w:rPr>
          <w:b/>
          <w:i/>
          <w:sz w:val="28"/>
        </w:rPr>
        <w:t>TEKNIK</w:t>
      </w:r>
      <w:r>
        <w:rPr>
          <w:b/>
          <w:i/>
          <w:spacing w:val="-17"/>
          <w:sz w:val="28"/>
        </w:rPr>
        <w:t> </w:t>
      </w:r>
      <w:r>
        <w:rPr>
          <w:b/>
          <w:i/>
          <w:sz w:val="28"/>
        </w:rPr>
        <w:t>SIPIL</w:t>
      </w:r>
      <w:r>
        <w:rPr>
          <w:b/>
          <w:i/>
          <w:spacing w:val="-15"/>
          <w:sz w:val="28"/>
        </w:rPr>
        <w:t> </w:t>
      </w:r>
      <w:r>
        <w:rPr>
          <w:b/>
          <w:i/>
          <w:spacing w:val="-2"/>
          <w:sz w:val="28"/>
        </w:rPr>
        <w:t>LATERAL</w:t>
      </w:r>
    </w:p>
    <w:p>
      <w:pPr>
        <w:spacing w:before="74"/>
        <w:ind w:left="652" w:right="590" w:firstLine="0"/>
        <w:jc w:val="center"/>
        <w:rPr>
          <w:b/>
          <w:sz w:val="22"/>
        </w:rPr>
      </w:pPr>
      <w:r>
        <w:rPr>
          <w:b/>
          <w:sz w:val="22"/>
        </w:rPr>
        <w:t>PRODI</w:t>
      </w:r>
      <w:r>
        <w:rPr>
          <w:b/>
          <w:spacing w:val="-13"/>
          <w:sz w:val="22"/>
        </w:rPr>
        <w:t> </w:t>
      </w:r>
      <w:r>
        <w:rPr>
          <w:b/>
          <w:sz w:val="22"/>
        </w:rPr>
        <w:t>TEKNIK</w:t>
      </w:r>
      <w:r>
        <w:rPr>
          <w:b/>
          <w:spacing w:val="-8"/>
          <w:sz w:val="22"/>
        </w:rPr>
        <w:t> </w:t>
      </w:r>
      <w:r>
        <w:rPr>
          <w:b/>
          <w:sz w:val="22"/>
        </w:rPr>
        <w:t>SIPIL</w:t>
      </w:r>
      <w:r>
        <w:rPr>
          <w:b/>
          <w:spacing w:val="-12"/>
          <w:sz w:val="22"/>
        </w:rPr>
        <w:t> </w:t>
      </w:r>
      <w:r>
        <w:rPr>
          <w:b/>
          <w:sz w:val="22"/>
        </w:rPr>
        <w:t>UNIVERSITAS</w:t>
      </w:r>
      <w:r>
        <w:rPr>
          <w:b/>
          <w:spacing w:val="-8"/>
          <w:sz w:val="22"/>
        </w:rPr>
        <w:t> </w:t>
      </w:r>
      <w:r>
        <w:rPr>
          <w:b/>
          <w:spacing w:val="-2"/>
          <w:sz w:val="22"/>
        </w:rPr>
        <w:t>TRIDINANTI</w:t>
      </w:r>
    </w:p>
    <w:p>
      <w:pPr>
        <w:pStyle w:val="BodyText"/>
        <w:spacing w:before="185"/>
        <w:rPr>
          <w:b/>
          <w:sz w:val="28"/>
        </w:rPr>
      </w:pPr>
    </w:p>
    <w:p>
      <w:pPr>
        <w:pStyle w:val="Title"/>
        <w:spacing w:line="242" w:lineRule="auto"/>
      </w:pPr>
      <w:r>
        <w:rPr/>
        <w:t>PENGARUH</w:t>
      </w:r>
      <w:r>
        <w:rPr>
          <w:spacing w:val="-8"/>
        </w:rPr>
        <w:t> </w:t>
      </w:r>
      <w:r>
        <w:rPr/>
        <w:t>PLASTIK</w:t>
      </w:r>
      <w:r>
        <w:rPr>
          <w:spacing w:val="-5"/>
        </w:rPr>
        <w:t> </w:t>
      </w:r>
      <w:r>
        <w:rPr/>
        <w:t>LDPE</w:t>
      </w:r>
      <w:r>
        <w:rPr>
          <w:spacing w:val="-5"/>
        </w:rPr>
        <w:t> </w:t>
      </w:r>
      <w:r>
        <w:rPr/>
        <w:t>DAN</w:t>
      </w:r>
      <w:r>
        <w:rPr>
          <w:spacing w:val="-1"/>
        </w:rPr>
        <w:t> </w:t>
      </w:r>
      <w:r>
        <w:rPr/>
        <w:t>FLY</w:t>
      </w:r>
      <w:r>
        <w:rPr>
          <w:spacing w:val="-4"/>
        </w:rPr>
        <w:t> </w:t>
      </w:r>
      <w:r>
        <w:rPr/>
        <w:t>ASH</w:t>
      </w:r>
      <w:r>
        <w:rPr>
          <w:spacing w:val="-5"/>
        </w:rPr>
        <w:t> </w:t>
      </w:r>
      <w:r>
        <w:rPr/>
        <w:t>PADA</w:t>
      </w:r>
      <w:r>
        <w:rPr>
          <w:spacing w:val="-8"/>
        </w:rPr>
        <w:t> </w:t>
      </w:r>
      <w:r>
        <w:rPr/>
        <w:t>CAMPURAN ASPAL PORUS DENGAN PENGUJIAN</w:t>
      </w:r>
    </w:p>
    <w:p>
      <w:pPr>
        <w:pStyle w:val="Title"/>
        <w:spacing w:line="317" w:lineRule="exact"/>
        <w:ind w:left="262"/>
      </w:pPr>
      <w:r>
        <w:rPr/>
        <w:t>MARSHALL</w:t>
      </w:r>
      <w:r>
        <w:rPr>
          <w:spacing w:val="-7"/>
        </w:rPr>
        <w:t> </w:t>
      </w:r>
      <w:r>
        <w:rPr/>
        <w:t>DAN</w:t>
      </w:r>
      <w:r>
        <w:rPr>
          <w:spacing w:val="-9"/>
        </w:rPr>
        <w:t> </w:t>
      </w:r>
      <w:r>
        <w:rPr>
          <w:spacing w:val="-2"/>
        </w:rPr>
        <w:t>CANTABRO</w:t>
      </w:r>
    </w:p>
    <w:p>
      <w:pPr>
        <w:pStyle w:val="BodyText"/>
        <w:rPr>
          <w:b/>
          <w:sz w:val="28"/>
        </w:rPr>
      </w:pPr>
    </w:p>
    <w:p>
      <w:pPr>
        <w:pStyle w:val="BodyText"/>
        <w:rPr>
          <w:b/>
          <w:sz w:val="28"/>
        </w:rPr>
      </w:pPr>
    </w:p>
    <w:p>
      <w:pPr>
        <w:pStyle w:val="BodyText"/>
        <w:spacing w:before="196"/>
        <w:rPr>
          <w:b/>
          <w:sz w:val="28"/>
        </w:rPr>
      </w:pPr>
    </w:p>
    <w:p>
      <w:pPr>
        <w:spacing w:before="1"/>
        <w:ind w:left="2318" w:right="0" w:firstLine="0"/>
        <w:jc w:val="left"/>
        <w:rPr>
          <w:b/>
          <w:sz w:val="20"/>
        </w:rPr>
      </w:pPr>
      <w:r>
        <w:rPr>
          <w:b/>
          <w:sz w:val="20"/>
        </w:rPr>
        <w:t>Prama</w:t>
      </w:r>
      <w:r>
        <w:rPr>
          <w:b/>
          <w:spacing w:val="-6"/>
          <w:sz w:val="20"/>
        </w:rPr>
        <w:t> </w:t>
      </w:r>
      <w:r>
        <w:rPr>
          <w:b/>
          <w:sz w:val="20"/>
        </w:rPr>
        <w:t>Tri</w:t>
      </w:r>
      <w:r>
        <w:rPr>
          <w:b/>
          <w:spacing w:val="-5"/>
          <w:sz w:val="20"/>
        </w:rPr>
        <w:t> </w:t>
      </w:r>
      <w:r>
        <w:rPr>
          <w:b/>
          <w:sz w:val="20"/>
        </w:rPr>
        <w:t>Cahya</w:t>
      </w:r>
      <w:r>
        <w:rPr>
          <w:b/>
          <w:sz w:val="20"/>
          <w:vertAlign w:val="superscript"/>
        </w:rPr>
        <w:t>1)*</w:t>
      </w:r>
      <w:r>
        <w:rPr>
          <w:b/>
          <w:sz w:val="20"/>
          <w:vertAlign w:val="baseline"/>
        </w:rPr>
        <w:t>,</w:t>
      </w:r>
      <w:r>
        <w:rPr>
          <w:b/>
          <w:spacing w:val="-3"/>
          <w:sz w:val="20"/>
          <w:vertAlign w:val="baseline"/>
        </w:rPr>
        <w:t> </w:t>
      </w:r>
      <w:r>
        <w:rPr>
          <w:b/>
          <w:sz w:val="20"/>
          <w:vertAlign w:val="baseline"/>
        </w:rPr>
        <w:t>Hariman</w:t>
      </w:r>
      <w:r>
        <w:rPr>
          <w:b/>
          <w:spacing w:val="-6"/>
          <w:sz w:val="20"/>
          <w:vertAlign w:val="baseline"/>
        </w:rPr>
        <w:t> </w:t>
      </w:r>
      <w:r>
        <w:rPr>
          <w:b/>
          <w:sz w:val="20"/>
          <w:vertAlign w:val="baseline"/>
        </w:rPr>
        <w:t>Al</w:t>
      </w:r>
      <w:r>
        <w:rPr>
          <w:b/>
          <w:spacing w:val="-5"/>
          <w:sz w:val="20"/>
          <w:vertAlign w:val="baseline"/>
        </w:rPr>
        <w:t> </w:t>
      </w:r>
      <w:r>
        <w:rPr>
          <w:b/>
          <w:sz w:val="20"/>
          <w:vertAlign w:val="baseline"/>
        </w:rPr>
        <w:t>Faritzie</w:t>
      </w:r>
      <w:r>
        <w:rPr>
          <w:b/>
          <w:sz w:val="20"/>
          <w:vertAlign w:val="superscript"/>
        </w:rPr>
        <w:t>2)</w:t>
      </w:r>
      <w:r>
        <w:rPr>
          <w:b/>
          <w:sz w:val="20"/>
          <w:vertAlign w:val="baseline"/>
        </w:rPr>
        <w:t>,</w:t>
      </w:r>
      <w:r>
        <w:rPr>
          <w:b/>
          <w:spacing w:val="-3"/>
          <w:sz w:val="20"/>
          <w:vertAlign w:val="baseline"/>
        </w:rPr>
        <w:t> </w:t>
      </w:r>
      <w:r>
        <w:rPr>
          <w:b/>
          <w:sz w:val="20"/>
          <w:vertAlign w:val="baseline"/>
        </w:rPr>
        <w:t>Bazar</w:t>
      </w:r>
      <w:r>
        <w:rPr>
          <w:b/>
          <w:spacing w:val="-5"/>
          <w:sz w:val="20"/>
          <w:vertAlign w:val="baseline"/>
        </w:rPr>
        <w:t> </w:t>
      </w:r>
      <w:r>
        <w:rPr>
          <w:b/>
          <w:spacing w:val="-2"/>
          <w:sz w:val="20"/>
          <w:vertAlign w:val="baseline"/>
        </w:rPr>
        <w:t>Asmawi</w:t>
      </w:r>
      <w:r>
        <w:rPr>
          <w:b/>
          <w:spacing w:val="-2"/>
          <w:sz w:val="20"/>
          <w:vertAlign w:val="superscript"/>
        </w:rPr>
        <w:t>3)</w:t>
      </w:r>
    </w:p>
    <w:p>
      <w:pPr>
        <w:spacing w:before="111"/>
        <w:ind w:left="1413" w:right="0" w:firstLine="0"/>
        <w:jc w:val="left"/>
        <w:rPr>
          <w:sz w:val="18"/>
        </w:rPr>
      </w:pPr>
      <w:r>
        <w:rPr>
          <w:position w:val="6"/>
          <w:sz w:val="12"/>
        </w:rPr>
        <w:t>1)</w:t>
      </w:r>
      <w:r>
        <w:rPr>
          <w:spacing w:val="-3"/>
          <w:position w:val="6"/>
          <w:sz w:val="12"/>
        </w:rPr>
        <w:t> </w:t>
      </w:r>
      <w:r>
        <w:rPr>
          <w:sz w:val="18"/>
        </w:rPr>
        <w:t>Jurusan</w:t>
      </w:r>
      <w:r>
        <w:rPr>
          <w:spacing w:val="-3"/>
          <w:sz w:val="18"/>
        </w:rPr>
        <w:t> </w:t>
      </w:r>
      <w:r>
        <w:rPr>
          <w:sz w:val="18"/>
        </w:rPr>
        <w:t>Teknik</w:t>
      </w:r>
      <w:r>
        <w:rPr>
          <w:spacing w:val="-6"/>
          <w:sz w:val="18"/>
        </w:rPr>
        <w:t> </w:t>
      </w:r>
      <w:r>
        <w:rPr>
          <w:sz w:val="18"/>
        </w:rPr>
        <w:t>Sipil</w:t>
      </w:r>
      <w:r>
        <w:rPr>
          <w:spacing w:val="-6"/>
          <w:sz w:val="18"/>
        </w:rPr>
        <w:t> </w:t>
      </w:r>
      <w:r>
        <w:rPr>
          <w:sz w:val="18"/>
        </w:rPr>
        <w:t>Fakultas</w:t>
      </w:r>
      <w:r>
        <w:rPr>
          <w:spacing w:val="-6"/>
          <w:sz w:val="18"/>
        </w:rPr>
        <w:t> </w:t>
      </w:r>
      <w:r>
        <w:rPr>
          <w:sz w:val="18"/>
        </w:rPr>
        <w:t>Teknik</w:t>
      </w:r>
      <w:r>
        <w:rPr>
          <w:spacing w:val="-5"/>
          <w:sz w:val="18"/>
        </w:rPr>
        <w:t> </w:t>
      </w:r>
      <w:r>
        <w:rPr>
          <w:sz w:val="18"/>
        </w:rPr>
        <w:t>Tridinanti,</w:t>
      </w:r>
      <w:r>
        <w:rPr>
          <w:spacing w:val="-3"/>
          <w:sz w:val="18"/>
        </w:rPr>
        <w:t> </w:t>
      </w:r>
      <w:r>
        <w:rPr>
          <w:sz w:val="18"/>
        </w:rPr>
        <w:t>Jl.</w:t>
      </w:r>
      <w:r>
        <w:rPr>
          <w:spacing w:val="-4"/>
          <w:sz w:val="18"/>
        </w:rPr>
        <w:t> </w:t>
      </w:r>
      <w:r>
        <w:rPr>
          <w:sz w:val="18"/>
        </w:rPr>
        <w:t>Kapten</w:t>
      </w:r>
      <w:r>
        <w:rPr>
          <w:spacing w:val="-8"/>
          <w:sz w:val="18"/>
        </w:rPr>
        <w:t> </w:t>
      </w:r>
      <w:r>
        <w:rPr>
          <w:sz w:val="18"/>
        </w:rPr>
        <w:t>Marzuki</w:t>
      </w:r>
      <w:r>
        <w:rPr>
          <w:spacing w:val="-4"/>
          <w:sz w:val="18"/>
        </w:rPr>
        <w:t> </w:t>
      </w:r>
      <w:r>
        <w:rPr>
          <w:sz w:val="18"/>
        </w:rPr>
        <w:t>No.2446 Kamboja</w:t>
      </w:r>
      <w:r>
        <w:rPr>
          <w:spacing w:val="-5"/>
          <w:sz w:val="18"/>
        </w:rPr>
        <w:t> </w:t>
      </w:r>
      <w:r>
        <w:rPr>
          <w:spacing w:val="-2"/>
          <w:sz w:val="18"/>
        </w:rPr>
        <w:t>Palembang</w:t>
      </w:r>
    </w:p>
    <w:p>
      <w:pPr>
        <w:spacing w:before="205"/>
        <w:ind w:left="3026" w:right="0" w:firstLine="0"/>
        <w:jc w:val="left"/>
        <w:rPr>
          <w:sz w:val="18"/>
        </w:rPr>
      </w:pPr>
      <w:r>
        <w:rPr>
          <w:sz w:val="18"/>
        </w:rPr>
        <w:t>*Corresponding</w:t>
      </w:r>
      <w:r>
        <w:rPr>
          <w:spacing w:val="-2"/>
          <w:sz w:val="18"/>
        </w:rPr>
        <w:t> </w:t>
      </w:r>
      <w:r>
        <w:rPr>
          <w:sz w:val="18"/>
        </w:rPr>
        <w:t>Author,</w:t>
      </w:r>
      <w:r>
        <w:rPr>
          <w:spacing w:val="-2"/>
          <w:sz w:val="18"/>
        </w:rPr>
        <w:t> </w:t>
      </w:r>
      <w:r>
        <w:rPr>
          <w:sz w:val="18"/>
        </w:rPr>
        <w:t>email:</w:t>
      </w:r>
      <w:r>
        <w:rPr>
          <w:spacing w:val="-1"/>
          <w:sz w:val="18"/>
        </w:rPr>
        <w:t> </w:t>
      </w:r>
      <w:hyperlink r:id="rId8">
        <w:r>
          <w:rPr>
            <w:spacing w:val="-2"/>
            <w:sz w:val="18"/>
          </w:rPr>
          <w:t>cahyaprama09@gmail.com</w:t>
        </w:r>
      </w:hyperlink>
    </w:p>
    <w:p>
      <w:pPr>
        <w:pStyle w:val="BodyText"/>
        <w:spacing w:before="83"/>
        <w:rPr>
          <w:sz w:val="20"/>
        </w:rPr>
      </w:pPr>
    </w:p>
    <w:tbl>
      <w:tblPr>
        <w:tblW w:w="0" w:type="auto"/>
        <w:jc w:val="left"/>
        <w:tblInd w:w="173"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2686"/>
        <w:gridCol w:w="6642"/>
      </w:tblGrid>
      <w:tr>
        <w:trPr>
          <w:trHeight w:val="268" w:hRule="atLeast"/>
        </w:trPr>
        <w:tc>
          <w:tcPr>
            <w:tcW w:w="2686" w:type="dxa"/>
            <w:tcBorders>
              <w:left w:val="double" w:sz="4" w:space="0" w:color="4F81BC"/>
              <w:bottom w:val="double" w:sz="4" w:space="0" w:color="4F81BC"/>
              <w:right w:val="nil"/>
            </w:tcBorders>
          </w:tcPr>
          <w:p>
            <w:pPr>
              <w:pStyle w:val="TableParagraph"/>
              <w:spacing w:line="223" w:lineRule="exact" w:before="25"/>
              <w:rPr>
                <w:b/>
                <w:i/>
                <w:sz w:val="20"/>
              </w:rPr>
            </w:pPr>
            <w:r>
              <w:rPr>
                <w:b/>
                <w:i/>
                <w:sz w:val="20"/>
                <w:u w:val="single"/>
              </w:rPr>
              <w:t>Artikel</w:t>
            </w:r>
            <w:r>
              <w:rPr>
                <w:b/>
                <w:i/>
                <w:spacing w:val="-8"/>
                <w:sz w:val="20"/>
                <w:u w:val="single"/>
              </w:rPr>
              <w:t> </w:t>
            </w:r>
            <w:r>
              <w:rPr>
                <w:b/>
                <w:i/>
                <w:spacing w:val="-4"/>
                <w:sz w:val="20"/>
                <w:u w:val="single"/>
              </w:rPr>
              <w:t>Info</w:t>
            </w:r>
          </w:p>
        </w:tc>
        <w:tc>
          <w:tcPr>
            <w:tcW w:w="6642" w:type="dxa"/>
            <w:tcBorders>
              <w:left w:val="nil"/>
              <w:bottom w:val="double" w:sz="4" w:space="0" w:color="4F81BC"/>
              <w:right w:val="double" w:sz="4" w:space="0" w:color="4F81BC"/>
            </w:tcBorders>
          </w:tcPr>
          <w:p>
            <w:pPr>
              <w:pStyle w:val="TableParagraph"/>
              <w:spacing w:line="223" w:lineRule="exact" w:before="25"/>
              <w:ind w:left="22"/>
              <w:jc w:val="center"/>
              <w:rPr>
                <w:b/>
                <w:sz w:val="20"/>
              </w:rPr>
            </w:pPr>
            <w:r>
              <w:rPr>
                <w:b/>
                <w:spacing w:val="-2"/>
                <w:sz w:val="20"/>
                <w:u w:val="single"/>
              </w:rPr>
              <w:t>ABSTRAK</w:t>
            </w:r>
          </w:p>
        </w:tc>
      </w:tr>
      <w:tr>
        <w:trPr>
          <w:trHeight w:val="4554" w:hRule="atLeast"/>
        </w:trPr>
        <w:tc>
          <w:tcPr>
            <w:tcW w:w="2686" w:type="dxa"/>
            <w:tcBorders>
              <w:top w:val="double" w:sz="4" w:space="0" w:color="4F81BC"/>
              <w:left w:val="double" w:sz="4" w:space="0" w:color="4F81BC"/>
              <w:bottom w:val="double" w:sz="4" w:space="0" w:color="4F81BC"/>
              <w:right w:val="double" w:sz="4" w:space="0" w:color="4F81BC"/>
            </w:tcBorders>
            <w:shd w:val="clear" w:color="auto" w:fill="DBE4F0"/>
          </w:tcPr>
          <w:p>
            <w:pPr>
              <w:pStyle w:val="TableParagraph"/>
              <w:spacing w:before="1"/>
              <w:ind w:right="1637"/>
              <w:rPr>
                <w:sz w:val="18"/>
              </w:rPr>
            </w:pPr>
            <w:r>
              <w:rPr>
                <w:sz w:val="18"/>
              </w:rPr>
              <w:t>Diterima</w:t>
            </w:r>
            <w:r>
              <w:rPr>
                <w:spacing w:val="-2"/>
                <w:sz w:val="18"/>
              </w:rPr>
              <w:t> </w:t>
            </w:r>
            <w:r>
              <w:rPr>
                <w:sz w:val="18"/>
              </w:rPr>
              <w:t>: Disetujui</w:t>
            </w:r>
            <w:r>
              <w:rPr>
                <w:spacing w:val="-2"/>
                <w:sz w:val="18"/>
              </w:rPr>
              <w:t> </w:t>
            </w:r>
            <w:r>
              <w:rPr>
                <w:sz w:val="18"/>
              </w:rPr>
              <w:t>: Diterbitkan</w:t>
            </w:r>
            <w:r>
              <w:rPr>
                <w:spacing w:val="-11"/>
                <w:sz w:val="18"/>
              </w:rPr>
              <w:t> </w:t>
            </w:r>
            <w:r>
              <w:rPr>
                <w:sz w:val="18"/>
              </w:rPr>
              <w:t>:</w:t>
            </w:r>
          </w:p>
        </w:tc>
        <w:tc>
          <w:tcPr>
            <w:tcW w:w="6642" w:type="dxa"/>
            <w:tcBorders>
              <w:top w:val="double" w:sz="4" w:space="0" w:color="4F81BC"/>
              <w:left w:val="double" w:sz="4" w:space="0" w:color="4F81BC"/>
              <w:bottom w:val="double" w:sz="4" w:space="0" w:color="4F81BC"/>
              <w:right w:val="double" w:sz="4" w:space="0" w:color="4F81BC"/>
            </w:tcBorders>
            <w:shd w:val="clear" w:color="auto" w:fill="DBE4F0"/>
          </w:tcPr>
          <w:p>
            <w:pPr>
              <w:pStyle w:val="TableParagraph"/>
              <w:spacing w:before="1"/>
              <w:ind w:right="85"/>
              <w:jc w:val="both"/>
              <w:rPr>
                <w:sz w:val="18"/>
              </w:rPr>
            </w:pPr>
            <w:r>
              <w:rPr>
                <w:sz w:val="18"/>
              </w:rPr>
              <w:t>Penelitian ini bertujuan untuk mengetahui pengaruh penambahan plastik </w:t>
            </w:r>
            <w:r>
              <w:rPr>
                <w:i/>
                <w:sz w:val="18"/>
              </w:rPr>
              <w:t>Low-Density Polyethylene</w:t>
            </w:r>
            <w:r>
              <w:rPr>
                <w:i/>
                <w:spacing w:val="-5"/>
                <w:sz w:val="18"/>
              </w:rPr>
              <w:t> </w:t>
            </w:r>
            <w:r>
              <w:rPr>
                <w:sz w:val="18"/>
              </w:rPr>
              <w:t>(LDPE)</w:t>
            </w:r>
            <w:r>
              <w:rPr>
                <w:spacing w:val="-6"/>
                <w:sz w:val="18"/>
              </w:rPr>
              <w:t> </w:t>
            </w:r>
            <w:r>
              <w:rPr>
                <w:sz w:val="18"/>
              </w:rPr>
              <w:t>dan</w:t>
            </w:r>
            <w:r>
              <w:rPr>
                <w:spacing w:val="-7"/>
                <w:sz w:val="18"/>
              </w:rPr>
              <w:t> </w:t>
            </w:r>
            <w:r>
              <w:rPr>
                <w:i/>
                <w:sz w:val="18"/>
              </w:rPr>
              <w:t>fly</w:t>
            </w:r>
            <w:r>
              <w:rPr>
                <w:i/>
                <w:spacing w:val="-6"/>
                <w:sz w:val="18"/>
              </w:rPr>
              <w:t> </w:t>
            </w:r>
            <w:r>
              <w:rPr>
                <w:i/>
                <w:sz w:val="18"/>
              </w:rPr>
              <w:t>ash</w:t>
            </w:r>
            <w:r>
              <w:rPr>
                <w:i/>
                <w:spacing w:val="-5"/>
                <w:sz w:val="18"/>
              </w:rPr>
              <w:t> </w:t>
            </w:r>
            <w:r>
              <w:rPr>
                <w:sz w:val="18"/>
              </w:rPr>
              <w:t>terhadap</w:t>
            </w:r>
            <w:r>
              <w:rPr>
                <w:spacing w:val="-7"/>
                <w:sz w:val="18"/>
              </w:rPr>
              <w:t> </w:t>
            </w:r>
            <w:r>
              <w:rPr>
                <w:sz w:val="18"/>
              </w:rPr>
              <w:t>karakteristik</w:t>
            </w:r>
            <w:r>
              <w:rPr>
                <w:spacing w:val="-7"/>
                <w:sz w:val="18"/>
              </w:rPr>
              <w:t> </w:t>
            </w:r>
            <w:r>
              <w:rPr>
                <w:sz w:val="18"/>
              </w:rPr>
              <w:t>campuran</w:t>
            </w:r>
            <w:r>
              <w:rPr>
                <w:spacing w:val="-7"/>
                <w:sz w:val="18"/>
              </w:rPr>
              <w:t> </w:t>
            </w:r>
            <w:r>
              <w:rPr>
                <w:sz w:val="18"/>
              </w:rPr>
              <w:t>aspal</w:t>
            </w:r>
            <w:r>
              <w:rPr>
                <w:spacing w:val="-7"/>
                <w:sz w:val="18"/>
              </w:rPr>
              <w:t> </w:t>
            </w:r>
            <w:r>
              <w:rPr>
                <w:sz w:val="18"/>
              </w:rPr>
              <w:t>porus,</w:t>
            </w:r>
            <w:r>
              <w:rPr>
                <w:spacing w:val="-6"/>
                <w:sz w:val="18"/>
              </w:rPr>
              <w:t> </w:t>
            </w:r>
            <w:r>
              <w:rPr>
                <w:sz w:val="18"/>
              </w:rPr>
              <w:t>khususnya terhadap nilai Kadar Aspal Optimum (KAO), stabilitas </w:t>
            </w:r>
            <w:r>
              <w:rPr>
                <w:i/>
                <w:sz w:val="18"/>
              </w:rPr>
              <w:t>Marshall, Cantabro Loss</w:t>
            </w:r>
            <w:r>
              <w:rPr>
                <w:sz w:val="18"/>
              </w:rPr>
              <w:t>, dan permeabilitas. Penelitian ini merupakan penelitian eksperimental yang dilakukan di Laboratorium Teknik Sipil Universitas Tridinanti dengan variasi kadar LDPE sebesar 0%, 1%, 3%, dan 5%. Hasil penelitian menunjukkan bahwa nilai KAO bervariasi untuk setiap campuran,</w:t>
            </w:r>
            <w:r>
              <w:rPr>
                <w:spacing w:val="-11"/>
                <w:sz w:val="18"/>
              </w:rPr>
              <w:t> </w:t>
            </w:r>
            <w:r>
              <w:rPr>
                <w:sz w:val="18"/>
              </w:rPr>
              <w:t>dimana</w:t>
            </w:r>
            <w:r>
              <w:rPr>
                <w:spacing w:val="-10"/>
                <w:sz w:val="18"/>
              </w:rPr>
              <w:t> </w:t>
            </w:r>
            <w:r>
              <w:rPr>
                <w:sz w:val="18"/>
              </w:rPr>
              <w:t>campuran</w:t>
            </w:r>
            <w:r>
              <w:rPr>
                <w:spacing w:val="-10"/>
                <w:sz w:val="18"/>
              </w:rPr>
              <w:t> </w:t>
            </w:r>
            <w:r>
              <w:rPr>
                <w:sz w:val="18"/>
              </w:rPr>
              <w:t>normal</w:t>
            </w:r>
            <w:r>
              <w:rPr>
                <w:spacing w:val="-10"/>
                <w:sz w:val="18"/>
              </w:rPr>
              <w:t> </w:t>
            </w:r>
            <w:r>
              <w:rPr>
                <w:sz w:val="18"/>
              </w:rPr>
              <w:t>memiliki</w:t>
            </w:r>
            <w:r>
              <w:rPr>
                <w:spacing w:val="-10"/>
                <w:sz w:val="18"/>
              </w:rPr>
              <w:t> </w:t>
            </w:r>
            <w:r>
              <w:rPr>
                <w:sz w:val="18"/>
              </w:rPr>
              <w:t>KAO</w:t>
            </w:r>
            <w:r>
              <w:rPr>
                <w:spacing w:val="-10"/>
                <w:sz w:val="18"/>
              </w:rPr>
              <w:t> </w:t>
            </w:r>
            <w:r>
              <w:rPr>
                <w:sz w:val="18"/>
              </w:rPr>
              <w:t>sebesar</w:t>
            </w:r>
            <w:r>
              <w:rPr>
                <w:spacing w:val="-10"/>
                <w:sz w:val="18"/>
              </w:rPr>
              <w:t> </w:t>
            </w:r>
            <w:r>
              <w:rPr>
                <w:sz w:val="18"/>
              </w:rPr>
              <w:t>6,25%,</w:t>
            </w:r>
            <w:r>
              <w:rPr>
                <w:spacing w:val="-7"/>
                <w:sz w:val="18"/>
              </w:rPr>
              <w:t> </w:t>
            </w:r>
            <w:r>
              <w:rPr>
                <w:sz w:val="18"/>
              </w:rPr>
              <w:t>sedangkan</w:t>
            </w:r>
            <w:r>
              <w:rPr>
                <w:spacing w:val="-11"/>
                <w:sz w:val="18"/>
              </w:rPr>
              <w:t> </w:t>
            </w:r>
            <w:r>
              <w:rPr>
                <w:sz w:val="18"/>
              </w:rPr>
              <w:t>campuran dengan LDPE menunjukkan nilai KAO sebesar 5,75% (1%), 6% (3%), dan 6% (5%). Pada pengujian </w:t>
            </w:r>
            <w:r>
              <w:rPr>
                <w:i/>
                <w:sz w:val="18"/>
              </w:rPr>
              <w:t>Marshall, </w:t>
            </w:r>
            <w:r>
              <w:rPr>
                <w:sz w:val="18"/>
              </w:rPr>
              <w:t>seluruh variasi masih memenuhi spesifikasi dengan nilai stabilitas tertinggi pada kadar LDPE 1% sebesar 561,88 kg, namun mengalami penurunan pada kadar</w:t>
            </w:r>
            <w:r>
              <w:rPr>
                <w:spacing w:val="-9"/>
                <w:sz w:val="18"/>
              </w:rPr>
              <w:t> </w:t>
            </w:r>
            <w:r>
              <w:rPr>
                <w:sz w:val="18"/>
              </w:rPr>
              <w:t>yang</w:t>
            </w:r>
            <w:r>
              <w:rPr>
                <w:spacing w:val="-10"/>
                <w:sz w:val="18"/>
              </w:rPr>
              <w:t> </w:t>
            </w:r>
            <w:r>
              <w:rPr>
                <w:sz w:val="18"/>
              </w:rPr>
              <w:t>lebih</w:t>
            </w:r>
            <w:r>
              <w:rPr>
                <w:spacing w:val="-10"/>
                <w:sz w:val="18"/>
              </w:rPr>
              <w:t> </w:t>
            </w:r>
            <w:r>
              <w:rPr>
                <w:sz w:val="18"/>
              </w:rPr>
              <w:t>tinggi.</w:t>
            </w:r>
            <w:r>
              <w:rPr>
                <w:spacing w:val="-9"/>
                <w:sz w:val="18"/>
              </w:rPr>
              <w:t> </w:t>
            </w:r>
            <w:r>
              <w:rPr>
                <w:sz w:val="18"/>
              </w:rPr>
              <w:t>Pengujian</w:t>
            </w:r>
            <w:r>
              <w:rPr>
                <w:spacing w:val="-6"/>
                <w:sz w:val="18"/>
              </w:rPr>
              <w:t> </w:t>
            </w:r>
            <w:r>
              <w:rPr>
                <w:i/>
                <w:sz w:val="18"/>
              </w:rPr>
              <w:t>Cantabro</w:t>
            </w:r>
            <w:r>
              <w:rPr>
                <w:i/>
                <w:spacing w:val="-10"/>
                <w:sz w:val="18"/>
              </w:rPr>
              <w:t> </w:t>
            </w:r>
            <w:r>
              <w:rPr>
                <w:sz w:val="18"/>
              </w:rPr>
              <w:t>menunjukkan</w:t>
            </w:r>
            <w:r>
              <w:rPr>
                <w:spacing w:val="-10"/>
                <w:sz w:val="18"/>
              </w:rPr>
              <w:t> </w:t>
            </w:r>
            <w:r>
              <w:rPr>
                <w:sz w:val="18"/>
              </w:rPr>
              <w:t>bahwa</w:t>
            </w:r>
            <w:r>
              <w:rPr>
                <w:spacing w:val="-9"/>
                <w:sz w:val="18"/>
              </w:rPr>
              <w:t> </w:t>
            </w:r>
            <w:r>
              <w:rPr>
                <w:sz w:val="18"/>
              </w:rPr>
              <w:t>penambahan</w:t>
            </w:r>
            <w:r>
              <w:rPr>
                <w:spacing w:val="-10"/>
                <w:sz w:val="18"/>
              </w:rPr>
              <w:t> </w:t>
            </w:r>
            <w:r>
              <w:rPr>
                <w:sz w:val="18"/>
              </w:rPr>
              <w:t>LDPE</w:t>
            </w:r>
            <w:r>
              <w:rPr>
                <w:spacing w:val="-8"/>
                <w:sz w:val="18"/>
              </w:rPr>
              <w:t> </w:t>
            </w:r>
            <w:r>
              <w:rPr>
                <w:sz w:val="18"/>
              </w:rPr>
              <w:t>dan </w:t>
            </w:r>
            <w:r>
              <w:rPr>
                <w:i/>
                <w:sz w:val="18"/>
              </w:rPr>
              <w:t>fly ash </w:t>
            </w:r>
            <w:r>
              <w:rPr>
                <w:sz w:val="18"/>
              </w:rPr>
              <w:t>mampu meningkatkan ketahanan terhadap keausan dengan penurunan nilai kehilangan berat dari 26,68% (normal) menjadi 10,08% pada kadar LDPE 5%. Pengujian permeabilitas, nilai koefisien permeabilitas meningkat dari 2,023 cm/detik (normal) menjadi 2,785 cm/detik pada kadar LDPE 5%, yang menunjukkan peningkatan kemampuan drainase.</w:t>
            </w:r>
          </w:p>
          <w:p>
            <w:pPr>
              <w:pStyle w:val="TableParagraph"/>
              <w:spacing w:before="12"/>
              <w:ind w:left="0"/>
              <w:rPr>
                <w:rFonts w:ascii="Times New Roman"/>
                <w:sz w:val="18"/>
              </w:rPr>
            </w:pPr>
          </w:p>
          <w:p>
            <w:pPr>
              <w:pStyle w:val="TableParagraph"/>
              <w:spacing w:before="0"/>
              <w:jc w:val="both"/>
              <w:rPr>
                <w:sz w:val="18"/>
              </w:rPr>
            </w:pPr>
            <w:r>
              <w:rPr>
                <w:b/>
                <w:sz w:val="18"/>
              </w:rPr>
              <w:t>Kata</w:t>
            </w:r>
            <w:r>
              <w:rPr>
                <w:b/>
                <w:spacing w:val="-3"/>
                <w:sz w:val="18"/>
              </w:rPr>
              <w:t> </w:t>
            </w:r>
            <w:r>
              <w:rPr>
                <w:b/>
                <w:sz w:val="18"/>
              </w:rPr>
              <w:t>kunci:</w:t>
            </w:r>
            <w:r>
              <w:rPr>
                <w:b/>
                <w:spacing w:val="-3"/>
                <w:sz w:val="18"/>
              </w:rPr>
              <w:t> </w:t>
            </w:r>
            <w:r>
              <w:rPr>
                <w:sz w:val="18"/>
              </w:rPr>
              <w:t>Aspal</w:t>
            </w:r>
            <w:r>
              <w:rPr>
                <w:spacing w:val="-1"/>
                <w:sz w:val="18"/>
              </w:rPr>
              <w:t> </w:t>
            </w:r>
            <w:r>
              <w:rPr>
                <w:sz w:val="18"/>
              </w:rPr>
              <w:t>porus,</w:t>
            </w:r>
            <w:r>
              <w:rPr>
                <w:spacing w:val="-2"/>
                <w:sz w:val="18"/>
              </w:rPr>
              <w:t> </w:t>
            </w:r>
            <w:r>
              <w:rPr>
                <w:sz w:val="18"/>
              </w:rPr>
              <w:t>LDPE,</w:t>
            </w:r>
            <w:r>
              <w:rPr>
                <w:spacing w:val="-1"/>
                <w:sz w:val="18"/>
              </w:rPr>
              <w:t> </w:t>
            </w:r>
            <w:r>
              <w:rPr>
                <w:i/>
                <w:sz w:val="18"/>
              </w:rPr>
              <w:t>fly</w:t>
            </w:r>
            <w:r>
              <w:rPr>
                <w:i/>
                <w:spacing w:val="-5"/>
                <w:sz w:val="18"/>
              </w:rPr>
              <w:t> </w:t>
            </w:r>
            <w:r>
              <w:rPr>
                <w:i/>
                <w:sz w:val="18"/>
              </w:rPr>
              <w:t>ash,</w:t>
            </w:r>
            <w:r>
              <w:rPr>
                <w:i/>
                <w:spacing w:val="-2"/>
                <w:sz w:val="18"/>
              </w:rPr>
              <w:t> </w:t>
            </w:r>
            <w:r>
              <w:rPr>
                <w:i/>
                <w:sz w:val="18"/>
              </w:rPr>
              <w:t>Marshall,</w:t>
            </w:r>
            <w:r>
              <w:rPr>
                <w:i/>
                <w:spacing w:val="-3"/>
                <w:sz w:val="18"/>
              </w:rPr>
              <w:t> </w:t>
            </w:r>
            <w:r>
              <w:rPr>
                <w:i/>
                <w:sz w:val="18"/>
              </w:rPr>
              <w:t>Cantabro</w:t>
            </w:r>
            <w:r>
              <w:rPr>
                <w:sz w:val="18"/>
              </w:rPr>
              <w:t>,</w:t>
            </w:r>
            <w:r>
              <w:rPr>
                <w:spacing w:val="-2"/>
                <w:sz w:val="18"/>
              </w:rPr>
              <w:t> permeabilitas</w:t>
            </w:r>
          </w:p>
        </w:tc>
      </w:tr>
      <w:tr>
        <w:trPr>
          <w:trHeight w:val="243" w:hRule="atLeast"/>
        </w:trPr>
        <w:tc>
          <w:tcPr>
            <w:tcW w:w="2686" w:type="dxa"/>
            <w:tcBorders>
              <w:top w:val="double" w:sz="4" w:space="0" w:color="4F81BC"/>
              <w:left w:val="double" w:sz="4" w:space="0" w:color="4F81BC"/>
              <w:bottom w:val="double" w:sz="4" w:space="0" w:color="4F81BC"/>
              <w:right w:val="double" w:sz="4" w:space="0" w:color="4F81BC"/>
            </w:tcBorders>
          </w:tcPr>
          <w:p>
            <w:pPr>
              <w:pStyle w:val="TableParagraph"/>
              <w:spacing w:line="223" w:lineRule="exact" w:before="1"/>
              <w:rPr>
                <w:b/>
                <w:i/>
                <w:sz w:val="20"/>
              </w:rPr>
            </w:pPr>
            <w:r>
              <w:rPr>
                <w:b/>
                <w:i/>
                <w:sz w:val="20"/>
                <w:u w:val="single"/>
              </w:rPr>
              <w:t>Kata</w:t>
            </w:r>
            <w:r>
              <w:rPr>
                <w:b/>
                <w:i/>
                <w:spacing w:val="-5"/>
                <w:sz w:val="20"/>
                <w:u w:val="single"/>
              </w:rPr>
              <w:t> </w:t>
            </w:r>
            <w:r>
              <w:rPr>
                <w:b/>
                <w:i/>
                <w:spacing w:val="-2"/>
                <w:sz w:val="20"/>
                <w:u w:val="single"/>
              </w:rPr>
              <w:t>Kunci</w:t>
            </w:r>
          </w:p>
        </w:tc>
        <w:tc>
          <w:tcPr>
            <w:tcW w:w="6642" w:type="dxa"/>
            <w:tcBorders>
              <w:top w:val="double" w:sz="4" w:space="0" w:color="4F81BC"/>
              <w:left w:val="double" w:sz="4" w:space="0" w:color="4F81BC"/>
              <w:bottom w:val="double" w:sz="4" w:space="0" w:color="4F81BC"/>
              <w:right w:val="double" w:sz="4" w:space="0" w:color="4F81BC"/>
            </w:tcBorders>
          </w:tcPr>
          <w:p>
            <w:pPr>
              <w:pStyle w:val="TableParagraph"/>
              <w:spacing w:line="223" w:lineRule="exact" w:before="1"/>
              <w:ind w:left="6"/>
              <w:jc w:val="center"/>
              <w:rPr>
                <w:b/>
                <w:sz w:val="20"/>
              </w:rPr>
            </w:pPr>
            <w:r>
              <w:rPr>
                <w:b/>
                <w:spacing w:val="-2"/>
                <w:sz w:val="20"/>
                <w:u w:val="single"/>
              </w:rPr>
              <w:t>ABSTRACT</w:t>
            </w:r>
          </w:p>
        </w:tc>
      </w:tr>
      <w:tr>
        <w:trPr>
          <w:trHeight w:val="4007" w:hRule="atLeast"/>
        </w:trPr>
        <w:tc>
          <w:tcPr>
            <w:tcW w:w="2686" w:type="dxa"/>
            <w:tcBorders>
              <w:top w:val="double" w:sz="4" w:space="0" w:color="4F81BC"/>
              <w:left w:val="double" w:sz="4" w:space="0" w:color="4F81BC"/>
              <w:bottom w:val="double" w:sz="4" w:space="0" w:color="4F81BC"/>
              <w:right w:val="double" w:sz="4" w:space="0" w:color="4F81BC"/>
            </w:tcBorders>
            <w:shd w:val="clear" w:color="auto" w:fill="DBE4F0"/>
          </w:tcPr>
          <w:p>
            <w:pPr>
              <w:pStyle w:val="TableParagraph"/>
              <w:spacing w:before="1"/>
              <w:rPr>
                <w:b/>
                <w:i/>
                <w:sz w:val="18"/>
              </w:rPr>
            </w:pPr>
            <w:r>
              <w:rPr>
                <w:b/>
                <w:i/>
                <w:sz w:val="18"/>
              </w:rPr>
              <w:t>Keywords:</w:t>
            </w:r>
            <w:r>
              <w:rPr>
                <w:b/>
                <w:i/>
                <w:spacing w:val="-11"/>
                <w:sz w:val="18"/>
              </w:rPr>
              <w:t> </w:t>
            </w:r>
            <w:r>
              <w:rPr>
                <w:b/>
                <w:i/>
                <w:sz w:val="18"/>
              </w:rPr>
              <w:t>Porous</w:t>
            </w:r>
            <w:r>
              <w:rPr>
                <w:b/>
                <w:i/>
                <w:spacing w:val="-10"/>
                <w:sz w:val="18"/>
              </w:rPr>
              <w:t> </w:t>
            </w:r>
            <w:r>
              <w:rPr>
                <w:b/>
                <w:i/>
                <w:sz w:val="18"/>
              </w:rPr>
              <w:t>asphalt,</w:t>
            </w:r>
            <w:r>
              <w:rPr>
                <w:b/>
                <w:i/>
                <w:spacing w:val="-10"/>
                <w:sz w:val="18"/>
              </w:rPr>
              <w:t> </w:t>
            </w:r>
            <w:r>
              <w:rPr>
                <w:b/>
                <w:i/>
                <w:sz w:val="18"/>
              </w:rPr>
              <w:t>LDPE, fly ash, Marshall, Cantabro, </w:t>
            </w:r>
            <w:r>
              <w:rPr>
                <w:b/>
                <w:i/>
                <w:spacing w:val="-2"/>
                <w:sz w:val="18"/>
              </w:rPr>
              <w:t>permeability</w:t>
            </w:r>
          </w:p>
        </w:tc>
        <w:tc>
          <w:tcPr>
            <w:tcW w:w="6642" w:type="dxa"/>
            <w:tcBorders>
              <w:top w:val="double" w:sz="4" w:space="0" w:color="4F81BC"/>
              <w:left w:val="double" w:sz="4" w:space="0" w:color="4F81BC"/>
              <w:bottom w:val="double" w:sz="4" w:space="0" w:color="4F81BC"/>
              <w:right w:val="double" w:sz="4" w:space="0" w:color="4F81BC"/>
            </w:tcBorders>
            <w:shd w:val="clear" w:color="auto" w:fill="DBE4F0"/>
          </w:tcPr>
          <w:p>
            <w:pPr>
              <w:pStyle w:val="TableParagraph"/>
              <w:spacing w:before="1"/>
              <w:ind w:right="79"/>
              <w:rPr>
                <w:i/>
                <w:sz w:val="18"/>
              </w:rPr>
            </w:pPr>
            <w:r>
              <w:rPr>
                <w:i/>
                <w:sz w:val="18"/>
              </w:rPr>
              <w:t>This study aims to determine the effect of Low-Density Polyethylene (LDPE) plastic and fly ash addition on the characteristics of porous asphalt mixtures, particularly on Optimum Asphalt Content (OAC), Marshall stability, Cantabro Loss, and permeability. This research is an experimental study conducted in the Civil Engineering Laboratory of Universitas</w:t>
            </w:r>
            <w:r>
              <w:rPr>
                <w:i/>
                <w:spacing w:val="-3"/>
                <w:sz w:val="18"/>
              </w:rPr>
              <w:t> </w:t>
            </w:r>
            <w:r>
              <w:rPr>
                <w:i/>
                <w:sz w:val="18"/>
              </w:rPr>
              <w:t>Tridinanti</w:t>
            </w:r>
            <w:r>
              <w:rPr>
                <w:i/>
                <w:spacing w:val="-3"/>
                <w:sz w:val="18"/>
              </w:rPr>
              <w:t> </w:t>
            </w:r>
            <w:r>
              <w:rPr>
                <w:i/>
                <w:sz w:val="18"/>
              </w:rPr>
              <w:t>with</w:t>
            </w:r>
            <w:r>
              <w:rPr>
                <w:i/>
                <w:spacing w:val="-4"/>
                <w:sz w:val="18"/>
              </w:rPr>
              <w:t> </w:t>
            </w:r>
            <w:r>
              <w:rPr>
                <w:i/>
                <w:sz w:val="18"/>
              </w:rPr>
              <w:t>LDPE</w:t>
            </w:r>
            <w:r>
              <w:rPr>
                <w:i/>
                <w:spacing w:val="-1"/>
                <w:sz w:val="18"/>
              </w:rPr>
              <w:t> </w:t>
            </w:r>
            <w:r>
              <w:rPr>
                <w:i/>
                <w:sz w:val="18"/>
              </w:rPr>
              <w:t>variations</w:t>
            </w:r>
            <w:r>
              <w:rPr>
                <w:i/>
                <w:spacing w:val="-3"/>
                <w:sz w:val="18"/>
              </w:rPr>
              <w:t> </w:t>
            </w:r>
            <w:r>
              <w:rPr>
                <w:i/>
                <w:sz w:val="18"/>
              </w:rPr>
              <w:t>of</w:t>
            </w:r>
            <w:r>
              <w:rPr>
                <w:i/>
                <w:spacing w:val="-3"/>
                <w:sz w:val="18"/>
              </w:rPr>
              <w:t> </w:t>
            </w:r>
            <w:r>
              <w:rPr>
                <w:i/>
                <w:sz w:val="18"/>
              </w:rPr>
              <w:t>0%,</w:t>
            </w:r>
            <w:r>
              <w:rPr>
                <w:i/>
                <w:spacing w:val="-2"/>
                <w:sz w:val="18"/>
              </w:rPr>
              <w:t> </w:t>
            </w:r>
            <w:r>
              <w:rPr>
                <w:i/>
                <w:sz w:val="18"/>
              </w:rPr>
              <w:t>1%,</w:t>
            </w:r>
            <w:r>
              <w:rPr>
                <w:i/>
                <w:spacing w:val="-2"/>
                <w:sz w:val="18"/>
              </w:rPr>
              <w:t> </w:t>
            </w:r>
            <w:r>
              <w:rPr>
                <w:i/>
                <w:sz w:val="18"/>
              </w:rPr>
              <w:t>3%,</w:t>
            </w:r>
            <w:r>
              <w:rPr>
                <w:i/>
                <w:spacing w:val="-4"/>
                <w:sz w:val="18"/>
              </w:rPr>
              <w:t> </w:t>
            </w:r>
            <w:r>
              <w:rPr>
                <w:i/>
                <w:sz w:val="18"/>
              </w:rPr>
              <w:t>and</w:t>
            </w:r>
            <w:r>
              <w:rPr>
                <w:i/>
                <w:spacing w:val="-4"/>
                <w:sz w:val="18"/>
              </w:rPr>
              <w:t> </w:t>
            </w:r>
            <w:r>
              <w:rPr>
                <w:i/>
                <w:sz w:val="18"/>
              </w:rPr>
              <w:t>5%.</w:t>
            </w:r>
            <w:r>
              <w:rPr>
                <w:i/>
                <w:spacing w:val="-5"/>
                <w:sz w:val="18"/>
              </w:rPr>
              <w:t> </w:t>
            </w:r>
            <w:r>
              <w:rPr>
                <w:i/>
                <w:sz w:val="18"/>
              </w:rPr>
              <w:t>The</w:t>
            </w:r>
            <w:r>
              <w:rPr>
                <w:i/>
                <w:spacing w:val="-2"/>
                <w:sz w:val="18"/>
              </w:rPr>
              <w:t> </w:t>
            </w:r>
            <w:r>
              <w:rPr>
                <w:i/>
                <w:sz w:val="18"/>
              </w:rPr>
              <w:t>results</w:t>
            </w:r>
            <w:r>
              <w:rPr>
                <w:i/>
                <w:spacing w:val="-3"/>
                <w:sz w:val="18"/>
              </w:rPr>
              <w:t> </w:t>
            </w:r>
            <w:r>
              <w:rPr>
                <w:i/>
                <w:sz w:val="18"/>
              </w:rPr>
              <w:t>show</w:t>
            </w:r>
            <w:r>
              <w:rPr>
                <w:i/>
                <w:spacing w:val="-4"/>
                <w:sz w:val="18"/>
              </w:rPr>
              <w:t> </w:t>
            </w:r>
            <w:r>
              <w:rPr>
                <w:i/>
                <w:sz w:val="18"/>
              </w:rPr>
              <w:t>that the OAC varies for each mixture, where the normal mixture has an OAC of 6.25%, while mixtures with LDPE have OAC values of 5.75% (1%), 6% (3%), and 6% (5%). Marshall testing results indicate that all variations meet the specifications, with the highest stability at 1% LDPE of 561.88 kg, although stability decreases at higher LDPE content. Cantabro test results show that the addition of LDPE and fly ash improves resistance to abrasion, with weight loss decreasing significantly from 26.68% (normal) to 10.08% at 5% LDPE. Meanwhile, permeability test results indicate an increase in permeability coefficient from 2.023 cm/s (normal) to 2.785 cm/s at 5% LDPE, showing improved drainage capability.</w:t>
            </w:r>
          </w:p>
          <w:p>
            <w:pPr>
              <w:pStyle w:val="TableParagraph"/>
              <w:spacing w:before="14"/>
              <w:ind w:left="0"/>
              <w:rPr>
                <w:rFonts w:ascii="Times New Roman"/>
                <w:sz w:val="18"/>
              </w:rPr>
            </w:pPr>
          </w:p>
          <w:p>
            <w:pPr>
              <w:pStyle w:val="TableParagraph"/>
              <w:spacing w:before="1"/>
              <w:rPr>
                <w:i/>
                <w:sz w:val="18"/>
              </w:rPr>
            </w:pPr>
            <w:r>
              <w:rPr>
                <w:b/>
                <w:i/>
                <w:sz w:val="18"/>
              </w:rPr>
              <w:t>Keywords:</w:t>
            </w:r>
            <w:r>
              <w:rPr>
                <w:b/>
                <w:i/>
                <w:spacing w:val="-3"/>
                <w:sz w:val="18"/>
              </w:rPr>
              <w:t> </w:t>
            </w:r>
            <w:r>
              <w:rPr>
                <w:i/>
                <w:sz w:val="18"/>
              </w:rPr>
              <w:t>Porous</w:t>
            </w:r>
            <w:r>
              <w:rPr>
                <w:i/>
                <w:spacing w:val="-6"/>
                <w:sz w:val="18"/>
              </w:rPr>
              <w:t> </w:t>
            </w:r>
            <w:r>
              <w:rPr>
                <w:i/>
                <w:sz w:val="18"/>
              </w:rPr>
              <w:t>asphalt,</w:t>
            </w:r>
            <w:r>
              <w:rPr>
                <w:i/>
                <w:spacing w:val="-4"/>
                <w:sz w:val="18"/>
              </w:rPr>
              <w:t> </w:t>
            </w:r>
            <w:r>
              <w:rPr>
                <w:i/>
                <w:sz w:val="18"/>
              </w:rPr>
              <w:t>LDPE,</w:t>
            </w:r>
            <w:r>
              <w:rPr>
                <w:i/>
                <w:spacing w:val="-5"/>
                <w:sz w:val="18"/>
              </w:rPr>
              <w:t> </w:t>
            </w:r>
            <w:r>
              <w:rPr>
                <w:i/>
                <w:sz w:val="18"/>
              </w:rPr>
              <w:t>fly</w:t>
            </w:r>
            <w:r>
              <w:rPr>
                <w:i/>
                <w:spacing w:val="-3"/>
                <w:sz w:val="18"/>
              </w:rPr>
              <w:t> </w:t>
            </w:r>
            <w:r>
              <w:rPr>
                <w:i/>
                <w:sz w:val="18"/>
              </w:rPr>
              <w:t>ash,</w:t>
            </w:r>
            <w:r>
              <w:rPr>
                <w:i/>
                <w:spacing w:val="-4"/>
                <w:sz w:val="18"/>
              </w:rPr>
              <w:t> </w:t>
            </w:r>
            <w:r>
              <w:rPr>
                <w:i/>
                <w:sz w:val="18"/>
              </w:rPr>
              <w:t>Marshall,</w:t>
            </w:r>
            <w:r>
              <w:rPr>
                <w:i/>
                <w:spacing w:val="-3"/>
                <w:sz w:val="18"/>
              </w:rPr>
              <w:t> </w:t>
            </w:r>
            <w:r>
              <w:rPr>
                <w:i/>
                <w:sz w:val="18"/>
              </w:rPr>
              <w:t>Cantabro,</w:t>
            </w:r>
            <w:r>
              <w:rPr>
                <w:i/>
                <w:spacing w:val="-5"/>
                <w:sz w:val="18"/>
              </w:rPr>
              <w:t> </w:t>
            </w:r>
            <w:r>
              <w:rPr>
                <w:i/>
                <w:spacing w:val="-2"/>
                <w:sz w:val="18"/>
              </w:rPr>
              <w:t>permeability</w:t>
            </w:r>
          </w:p>
        </w:tc>
      </w:tr>
    </w:tbl>
    <w:p>
      <w:pPr>
        <w:pStyle w:val="BodyText"/>
        <w:spacing w:before="5"/>
        <w:rPr>
          <w:sz w:val="11"/>
        </w:rPr>
      </w:pPr>
      <w:r>
        <w:rPr>
          <w:sz w:val="11"/>
        </w:rPr>
        <mc:AlternateContent>
          <mc:Choice Requires="wps">
            <w:drawing>
              <wp:anchor distT="0" distB="0" distL="0" distR="0" allowOverlap="1" layoutInCell="1" locked="0" behindDoc="1" simplePos="0" relativeHeight="487588352">
                <wp:simplePos x="0" y="0"/>
                <wp:positionH relativeFrom="page">
                  <wp:posOffset>900430</wp:posOffset>
                </wp:positionH>
                <wp:positionV relativeFrom="paragraph">
                  <wp:posOffset>99288</wp:posOffset>
                </wp:positionV>
                <wp:extent cx="5928360" cy="2857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928360" cy="28575"/>
                        </a:xfrm>
                        <a:custGeom>
                          <a:avLst/>
                          <a:gdLst/>
                          <a:ahLst/>
                          <a:cxnLst/>
                          <a:rect l="l" t="t" r="r" b="b"/>
                          <a:pathLst>
                            <a:path w="5928360" h="28575">
                              <a:moveTo>
                                <a:pt x="5928360" y="19050"/>
                              </a:moveTo>
                              <a:lnTo>
                                <a:pt x="0" y="19050"/>
                              </a:lnTo>
                              <a:lnTo>
                                <a:pt x="0" y="28575"/>
                              </a:lnTo>
                              <a:lnTo>
                                <a:pt x="5928360" y="28575"/>
                              </a:lnTo>
                              <a:lnTo>
                                <a:pt x="5928360" y="19050"/>
                              </a:lnTo>
                              <a:close/>
                            </a:path>
                            <a:path w="5928360" h="28575">
                              <a:moveTo>
                                <a:pt x="5928360" y="0"/>
                              </a:moveTo>
                              <a:lnTo>
                                <a:pt x="0" y="0"/>
                              </a:lnTo>
                              <a:lnTo>
                                <a:pt x="0" y="9525"/>
                              </a:lnTo>
                              <a:lnTo>
                                <a:pt x="5928360" y="9525"/>
                              </a:lnTo>
                              <a:lnTo>
                                <a:pt x="5928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900002pt;margin-top:7.817997pt;width:466.8pt;height:2.25pt;mso-position-horizontal-relative:page;mso-position-vertical-relative:paragraph;z-index:-15728128;mso-wrap-distance-left:0;mso-wrap-distance-right:0" id="docshape9" coordorigin="1418,156" coordsize="9336,45" path="m10754,186l1418,186,1418,201,10754,201,10754,186xm10754,156l1418,156,1418,171,10754,171,10754,156xe" filled="true" fillcolor="#000000" stroked="false">
                <v:path arrowok="t"/>
                <v:fill type="solid"/>
                <w10:wrap type="topAndBottom"/>
              </v:shape>
            </w:pict>
          </mc:Fallback>
        </mc:AlternateContent>
      </w:r>
    </w:p>
    <w:p>
      <w:pPr>
        <w:pStyle w:val="Heading1"/>
        <w:spacing w:before="29"/>
      </w:pPr>
      <w:r>
        <w:rPr>
          <w:spacing w:val="-2"/>
        </w:rPr>
        <w:t>PENDAHULUAN</w:t>
      </w:r>
    </w:p>
    <w:p>
      <w:pPr>
        <w:pStyle w:val="Heading1"/>
        <w:spacing w:after="0"/>
        <w:sectPr>
          <w:headerReference w:type="default" r:id="rId5"/>
          <w:footerReference w:type="default" r:id="rId6"/>
          <w:type w:val="continuous"/>
          <w:pgSz w:w="11910" w:h="16850"/>
          <w:pgMar w:header="387" w:footer="613" w:top="1180" w:bottom="800" w:left="1275" w:right="708"/>
          <w:pgNumType w:start="1"/>
        </w:sectPr>
      </w:pPr>
    </w:p>
    <w:p>
      <w:pPr>
        <w:pStyle w:val="BodyText"/>
        <w:spacing w:before="61"/>
        <w:ind w:left="143" w:right="40" w:firstLine="427"/>
        <w:jc w:val="both"/>
      </w:pPr>
      <w:r>
        <w:rPr/>
        <w:t>Perkerasan jalan merupakan salah satu infrastruktur penting dalam menunjang kelancaran transportasi darat. Salah satu jenis perkerasan yang terus dikembangkan adalah aspal porus, yaitu campuran beraspal dengan gradasi terbuka yang memiliki tingkat porositas tinggi.</w:t>
      </w:r>
      <w:r>
        <w:rPr>
          <w:spacing w:val="-6"/>
        </w:rPr>
        <w:t> </w:t>
      </w:r>
      <w:r>
        <w:rPr/>
        <w:t>Karakteristik</w:t>
      </w:r>
      <w:r>
        <w:rPr>
          <w:spacing w:val="-8"/>
        </w:rPr>
        <w:t> </w:t>
      </w:r>
      <w:r>
        <w:rPr/>
        <w:t>ini</w:t>
      </w:r>
      <w:r>
        <w:rPr>
          <w:spacing w:val="-7"/>
        </w:rPr>
        <w:t> </w:t>
      </w:r>
      <w:r>
        <w:rPr/>
        <w:t>memungkinkan</w:t>
      </w:r>
      <w:r>
        <w:rPr>
          <w:spacing w:val="-6"/>
        </w:rPr>
        <w:t> </w:t>
      </w:r>
      <w:r>
        <w:rPr/>
        <w:t>air</w:t>
      </w:r>
      <w:r>
        <w:rPr>
          <w:spacing w:val="-6"/>
        </w:rPr>
        <w:t> </w:t>
      </w:r>
      <w:r>
        <w:rPr/>
        <w:t>hujan mengalir melalui rongga-rongga pada lapisan permukaan</w:t>
      </w:r>
      <w:r>
        <w:rPr>
          <w:spacing w:val="-14"/>
        </w:rPr>
        <w:t> </w:t>
      </w:r>
      <w:r>
        <w:rPr/>
        <w:t>sehingga</w:t>
      </w:r>
      <w:r>
        <w:rPr>
          <w:spacing w:val="-14"/>
        </w:rPr>
        <w:t> </w:t>
      </w:r>
      <w:r>
        <w:rPr/>
        <w:t>dapat</w:t>
      </w:r>
      <w:r>
        <w:rPr>
          <w:spacing w:val="-14"/>
        </w:rPr>
        <w:t> </w:t>
      </w:r>
      <w:r>
        <w:rPr/>
        <w:t>mengurangi</w:t>
      </w:r>
      <w:r>
        <w:rPr>
          <w:spacing w:val="-13"/>
        </w:rPr>
        <w:t> </w:t>
      </w:r>
      <w:r>
        <w:rPr/>
        <w:t>genangan air dan meningkatkan keselamatan berkendara, khususnya pada kondisi hujan.</w:t>
      </w:r>
    </w:p>
    <w:p>
      <w:pPr>
        <w:pStyle w:val="BodyText"/>
        <w:ind w:left="143" w:right="40" w:firstLine="566"/>
        <w:jc w:val="both"/>
      </w:pPr>
      <w:r>
        <w:rPr/>
        <w:t>Menurut Diana (2018), campuran ini adalah campuran beraspal panas yang memiliki gradasi</w:t>
      </w:r>
      <w:r>
        <w:rPr>
          <w:spacing w:val="-14"/>
        </w:rPr>
        <w:t> </w:t>
      </w:r>
      <w:r>
        <w:rPr/>
        <w:t>terbuka,</w:t>
      </w:r>
      <w:r>
        <w:rPr>
          <w:spacing w:val="-14"/>
        </w:rPr>
        <w:t> </w:t>
      </w:r>
      <w:r>
        <w:rPr/>
        <w:t>ditandai</w:t>
      </w:r>
      <w:r>
        <w:rPr>
          <w:spacing w:val="-13"/>
        </w:rPr>
        <w:t> </w:t>
      </w:r>
      <w:r>
        <w:rPr/>
        <w:t>dengan</w:t>
      </w:r>
      <w:r>
        <w:rPr>
          <w:spacing w:val="-14"/>
        </w:rPr>
        <w:t> </w:t>
      </w:r>
      <w:r>
        <w:rPr/>
        <w:t>proporsi</w:t>
      </w:r>
      <w:r>
        <w:rPr>
          <w:spacing w:val="-13"/>
        </w:rPr>
        <w:t> </w:t>
      </w:r>
      <w:r>
        <w:rPr/>
        <w:t>agregat kasar yang dominan dan agregat halus yang minim, sehingga menghasilkan rongga udara yang</w:t>
      </w:r>
      <w:r>
        <w:rPr>
          <w:spacing w:val="-11"/>
        </w:rPr>
        <w:t> </w:t>
      </w:r>
      <w:r>
        <w:rPr/>
        <w:t>besar.</w:t>
      </w:r>
      <w:r>
        <w:rPr>
          <w:spacing w:val="-12"/>
        </w:rPr>
        <w:t> </w:t>
      </w:r>
      <w:r>
        <w:rPr/>
        <w:t>Tujuan</w:t>
      </w:r>
      <w:r>
        <w:rPr>
          <w:spacing w:val="-11"/>
        </w:rPr>
        <w:t> </w:t>
      </w:r>
      <w:r>
        <w:rPr/>
        <w:t>utama</w:t>
      </w:r>
      <w:r>
        <w:rPr>
          <w:spacing w:val="-11"/>
        </w:rPr>
        <w:t> </w:t>
      </w:r>
      <w:r>
        <w:rPr/>
        <w:t>dari</w:t>
      </w:r>
      <w:r>
        <w:rPr>
          <w:spacing w:val="-13"/>
        </w:rPr>
        <w:t> </w:t>
      </w:r>
      <w:r>
        <w:rPr/>
        <w:t>rongga</w:t>
      </w:r>
      <w:r>
        <w:rPr>
          <w:spacing w:val="-11"/>
        </w:rPr>
        <w:t> </w:t>
      </w:r>
      <w:r>
        <w:rPr/>
        <w:t>udara</w:t>
      </w:r>
      <w:r>
        <w:rPr>
          <w:spacing w:val="-10"/>
        </w:rPr>
        <w:t> </w:t>
      </w:r>
      <w:r>
        <w:rPr/>
        <w:t>yang besar ini adalah untuk memungkinkan air hujan meresap</w:t>
      </w:r>
      <w:r>
        <w:rPr>
          <w:spacing w:val="-14"/>
        </w:rPr>
        <w:t> </w:t>
      </w:r>
      <w:r>
        <w:rPr/>
        <w:t>dan</w:t>
      </w:r>
      <w:r>
        <w:rPr>
          <w:spacing w:val="-14"/>
        </w:rPr>
        <w:t> </w:t>
      </w:r>
      <w:r>
        <w:rPr/>
        <w:t>meloloskan</w:t>
      </w:r>
      <w:r>
        <w:rPr>
          <w:spacing w:val="-14"/>
        </w:rPr>
        <w:t> </w:t>
      </w:r>
      <w:r>
        <w:rPr/>
        <w:t>diri,</w:t>
      </w:r>
      <w:r>
        <w:rPr>
          <w:spacing w:val="-13"/>
        </w:rPr>
        <w:t> </w:t>
      </w:r>
      <w:r>
        <w:rPr/>
        <w:t>sehingga</w:t>
      </w:r>
      <w:r>
        <w:rPr>
          <w:spacing w:val="-14"/>
        </w:rPr>
        <w:t> </w:t>
      </w:r>
      <w:r>
        <w:rPr/>
        <w:t>mencegah genangan air di permukaan jalan.</w:t>
      </w:r>
    </w:p>
    <w:p>
      <w:pPr>
        <w:pStyle w:val="BodyText"/>
        <w:ind w:left="143" w:right="41" w:firstLine="427"/>
        <w:jc w:val="both"/>
      </w:pPr>
      <w:r>
        <w:rPr/>
        <w:t>Meskipun memiliki keunggulan dalam sistem</w:t>
      </w:r>
      <w:r>
        <w:rPr>
          <w:spacing w:val="-6"/>
        </w:rPr>
        <w:t> </w:t>
      </w:r>
      <w:r>
        <w:rPr/>
        <w:t>drainase,</w:t>
      </w:r>
      <w:r>
        <w:rPr>
          <w:spacing w:val="-7"/>
        </w:rPr>
        <w:t> </w:t>
      </w:r>
      <w:r>
        <w:rPr/>
        <w:t>aspal</w:t>
      </w:r>
      <w:r>
        <w:rPr>
          <w:spacing w:val="-6"/>
        </w:rPr>
        <w:t> </w:t>
      </w:r>
      <w:r>
        <w:rPr/>
        <w:t>porus</w:t>
      </w:r>
      <w:r>
        <w:rPr>
          <w:spacing w:val="-7"/>
        </w:rPr>
        <w:t> </w:t>
      </w:r>
      <w:r>
        <w:rPr/>
        <w:t>memiliki</w:t>
      </w:r>
      <w:r>
        <w:rPr>
          <w:spacing w:val="-6"/>
        </w:rPr>
        <w:t> </w:t>
      </w:r>
      <w:r>
        <w:rPr/>
        <w:t>kelemahan utama yaitu stabilitas yang relatif rendah dibandingkan campuran aspal konvensional. Oleh karena itu, diperlukan inovasi untuk meningkatkan</w:t>
      </w:r>
      <w:r>
        <w:rPr>
          <w:spacing w:val="-6"/>
        </w:rPr>
        <w:t> </w:t>
      </w:r>
      <w:r>
        <w:rPr/>
        <w:t>kinerja</w:t>
      </w:r>
      <w:r>
        <w:rPr>
          <w:spacing w:val="-7"/>
        </w:rPr>
        <w:t> </w:t>
      </w:r>
      <w:r>
        <w:rPr/>
        <w:t>mekanisnya,</w:t>
      </w:r>
      <w:r>
        <w:rPr>
          <w:spacing w:val="-6"/>
        </w:rPr>
        <w:t> </w:t>
      </w:r>
      <w:r>
        <w:rPr/>
        <w:t>salah</w:t>
      </w:r>
      <w:r>
        <w:rPr>
          <w:spacing w:val="-7"/>
        </w:rPr>
        <w:t> </w:t>
      </w:r>
      <w:r>
        <w:rPr/>
        <w:t>satunya melalui</w:t>
      </w:r>
      <w:r>
        <w:rPr>
          <w:spacing w:val="-3"/>
        </w:rPr>
        <w:t> </w:t>
      </w:r>
      <w:r>
        <w:rPr/>
        <w:t>modifikasi</w:t>
      </w:r>
      <w:r>
        <w:rPr>
          <w:spacing w:val="-3"/>
        </w:rPr>
        <w:t> </w:t>
      </w:r>
      <w:r>
        <w:rPr/>
        <w:t>bahan</w:t>
      </w:r>
      <w:r>
        <w:rPr>
          <w:spacing w:val="-4"/>
        </w:rPr>
        <w:t> </w:t>
      </w:r>
      <w:r>
        <w:rPr/>
        <w:t>pengikat.</w:t>
      </w:r>
      <w:r>
        <w:rPr>
          <w:spacing w:val="-4"/>
        </w:rPr>
        <w:t> </w:t>
      </w:r>
      <w:r>
        <w:rPr/>
        <w:t>Pemanfaatan plastik, khususnya </w:t>
      </w:r>
      <w:r>
        <w:rPr>
          <w:i/>
        </w:rPr>
        <w:t>Low-Density Polyethylene </w:t>
      </w:r>
      <w:r>
        <w:rPr/>
        <w:t>(LDPE),</w:t>
      </w:r>
      <w:r>
        <w:rPr>
          <w:spacing w:val="-11"/>
        </w:rPr>
        <w:t> </w:t>
      </w:r>
      <w:r>
        <w:rPr/>
        <w:t>menjadi</w:t>
      </w:r>
      <w:r>
        <w:rPr>
          <w:spacing w:val="-11"/>
        </w:rPr>
        <w:t> </w:t>
      </w:r>
      <w:r>
        <w:rPr/>
        <w:t>alternatif</w:t>
      </w:r>
      <w:r>
        <w:rPr>
          <w:spacing w:val="-13"/>
        </w:rPr>
        <w:t> </w:t>
      </w:r>
      <w:r>
        <w:rPr/>
        <w:t>yang</w:t>
      </w:r>
      <w:r>
        <w:rPr>
          <w:spacing w:val="-11"/>
        </w:rPr>
        <w:t> </w:t>
      </w:r>
      <w:r>
        <w:rPr/>
        <w:t>potensial</w:t>
      </w:r>
      <w:r>
        <w:rPr>
          <w:spacing w:val="-11"/>
        </w:rPr>
        <w:t> </w:t>
      </w:r>
      <w:r>
        <w:rPr/>
        <w:t>karena memiliki sifat elastis dan mampu meningkatkan kekuatan serta daya ikat campuran aspal.</w:t>
      </w:r>
    </w:p>
    <w:p>
      <w:pPr>
        <w:pStyle w:val="BodyText"/>
        <w:spacing w:before="2"/>
        <w:ind w:left="143" w:right="40" w:firstLine="427"/>
        <w:jc w:val="both"/>
      </w:pPr>
      <w:r>
        <w:rPr/>
        <w:t>Selain</w:t>
      </w:r>
      <w:r>
        <w:rPr>
          <w:spacing w:val="-14"/>
        </w:rPr>
        <w:t> </w:t>
      </w:r>
      <w:r>
        <w:rPr/>
        <w:t>itu,</w:t>
      </w:r>
      <w:r>
        <w:rPr>
          <w:spacing w:val="-14"/>
        </w:rPr>
        <w:t> </w:t>
      </w:r>
      <w:r>
        <w:rPr/>
        <w:t>penggunaan</w:t>
      </w:r>
      <w:r>
        <w:rPr>
          <w:spacing w:val="-14"/>
        </w:rPr>
        <w:t> </w:t>
      </w:r>
      <w:r>
        <w:rPr>
          <w:i/>
        </w:rPr>
        <w:t>fly</w:t>
      </w:r>
      <w:r>
        <w:rPr>
          <w:i/>
          <w:spacing w:val="-13"/>
        </w:rPr>
        <w:t> </w:t>
      </w:r>
      <w:r>
        <w:rPr>
          <w:i/>
        </w:rPr>
        <w:t>ash</w:t>
      </w:r>
      <w:r>
        <w:rPr>
          <w:i/>
          <w:spacing w:val="-14"/>
        </w:rPr>
        <w:t> </w:t>
      </w:r>
      <w:r>
        <w:rPr/>
        <w:t>sebagai</w:t>
      </w:r>
      <w:r>
        <w:rPr>
          <w:spacing w:val="-14"/>
        </w:rPr>
        <w:t> </w:t>
      </w:r>
      <w:r>
        <w:rPr/>
        <w:t>bahan pengisi</w:t>
      </w:r>
      <w:r>
        <w:rPr>
          <w:spacing w:val="-3"/>
        </w:rPr>
        <w:t> </w:t>
      </w:r>
      <w:r>
        <w:rPr/>
        <w:t>juga</w:t>
      </w:r>
      <w:r>
        <w:rPr>
          <w:spacing w:val="-4"/>
        </w:rPr>
        <w:t> </w:t>
      </w:r>
      <w:r>
        <w:rPr/>
        <w:t>semakin</w:t>
      </w:r>
      <w:r>
        <w:rPr>
          <w:spacing w:val="-4"/>
        </w:rPr>
        <w:t> </w:t>
      </w:r>
      <w:r>
        <w:rPr/>
        <w:t>banyak</w:t>
      </w:r>
      <w:r>
        <w:rPr>
          <w:spacing w:val="-4"/>
        </w:rPr>
        <w:t> </w:t>
      </w:r>
      <w:r>
        <w:rPr/>
        <w:t>dikembangkan</w:t>
      </w:r>
      <w:r>
        <w:rPr>
          <w:i/>
        </w:rPr>
        <w:t>.</w:t>
      </w:r>
      <w:r>
        <w:rPr>
          <w:i/>
          <w:spacing w:val="-4"/>
        </w:rPr>
        <w:t> </w:t>
      </w:r>
      <w:r>
        <w:rPr>
          <w:i/>
        </w:rPr>
        <w:t>Fly ash </w:t>
      </w:r>
      <w:r>
        <w:rPr/>
        <w:t>merupakan limbah hasil pembakaran batubara</w:t>
      </w:r>
      <w:r>
        <w:rPr>
          <w:spacing w:val="-14"/>
        </w:rPr>
        <w:t> </w:t>
      </w:r>
      <w:r>
        <w:rPr/>
        <w:t>yang</w:t>
      </w:r>
      <w:r>
        <w:rPr>
          <w:spacing w:val="-14"/>
        </w:rPr>
        <w:t> </w:t>
      </w:r>
      <w:r>
        <w:rPr/>
        <w:t>memiliki</w:t>
      </w:r>
      <w:r>
        <w:rPr>
          <w:spacing w:val="-14"/>
        </w:rPr>
        <w:t> </w:t>
      </w:r>
      <w:r>
        <w:rPr/>
        <w:t>ukuran</w:t>
      </w:r>
      <w:r>
        <w:rPr>
          <w:spacing w:val="-13"/>
        </w:rPr>
        <w:t> </w:t>
      </w:r>
      <w:r>
        <w:rPr/>
        <w:t>partikel</w:t>
      </w:r>
      <w:r>
        <w:rPr>
          <w:spacing w:val="-14"/>
        </w:rPr>
        <w:t> </w:t>
      </w:r>
      <w:r>
        <w:rPr/>
        <w:t>halus</w:t>
      </w:r>
      <w:r>
        <w:rPr>
          <w:spacing w:val="-14"/>
        </w:rPr>
        <w:t> </w:t>
      </w:r>
      <w:r>
        <w:rPr/>
        <w:t>dan kandungan kimia yang dapat meningkatkan kepadatan</w:t>
      </w:r>
      <w:r>
        <w:rPr>
          <w:spacing w:val="-14"/>
        </w:rPr>
        <w:t> </w:t>
      </w:r>
      <w:r>
        <w:rPr/>
        <w:t>serta</w:t>
      </w:r>
      <w:r>
        <w:rPr>
          <w:spacing w:val="-14"/>
        </w:rPr>
        <w:t> </w:t>
      </w:r>
      <w:r>
        <w:rPr/>
        <w:t>stabilitas</w:t>
      </w:r>
      <w:r>
        <w:rPr>
          <w:spacing w:val="-14"/>
        </w:rPr>
        <w:t> </w:t>
      </w:r>
      <w:r>
        <w:rPr/>
        <w:t>campuran.</w:t>
      </w:r>
      <w:r>
        <w:rPr>
          <w:spacing w:val="-13"/>
        </w:rPr>
        <w:t> </w:t>
      </w:r>
      <w:r>
        <w:rPr/>
        <w:t>Pemanfaatan LDPE dan </w:t>
      </w:r>
      <w:r>
        <w:rPr>
          <w:i/>
        </w:rPr>
        <w:t>fly ash </w:t>
      </w:r>
      <w:r>
        <w:rPr/>
        <w:t>tidak hanya berpotensi meningkatkan performa aspal porus, tetapi juga mendukung konstruksi berkelanjutan dengan memanfaatkan limbah industry.</w:t>
      </w:r>
    </w:p>
    <w:p>
      <w:pPr>
        <w:pStyle w:val="BodyText"/>
        <w:ind w:left="143" w:right="38" w:firstLine="482"/>
        <w:jc w:val="both"/>
      </w:pPr>
      <w:r>
        <w:rPr/>
        <w:t>Berdasarkan hal tersebut, penelitian ini bertujuan untuk menganalisis pengaruh penambahan plastik LDPE dan </w:t>
      </w:r>
      <w:r>
        <w:rPr>
          <w:i/>
        </w:rPr>
        <w:t>fly ash </w:t>
      </w:r>
      <w:r>
        <w:rPr/>
        <w:t>terhadap karakteristik aspal porus melalui pengujian </w:t>
      </w:r>
      <w:r>
        <w:rPr>
          <w:i/>
        </w:rPr>
        <w:t>Marshall</w:t>
      </w:r>
      <w:r>
        <w:rPr/>
        <w:t>,</w:t>
      </w:r>
      <w:r>
        <w:rPr>
          <w:spacing w:val="-14"/>
        </w:rPr>
        <w:t> </w:t>
      </w:r>
      <w:r>
        <w:rPr>
          <w:i/>
        </w:rPr>
        <w:t>Cantabro</w:t>
      </w:r>
      <w:r>
        <w:rPr/>
        <w:t>,</w:t>
      </w:r>
      <w:r>
        <w:rPr>
          <w:spacing w:val="-14"/>
        </w:rPr>
        <w:t> </w:t>
      </w:r>
      <w:r>
        <w:rPr/>
        <w:t>dan</w:t>
      </w:r>
      <w:r>
        <w:rPr>
          <w:spacing w:val="-14"/>
        </w:rPr>
        <w:t> </w:t>
      </w:r>
      <w:r>
        <w:rPr>
          <w:i/>
        </w:rPr>
        <w:t>permeabilitas</w:t>
      </w:r>
      <w:r>
        <w:rPr/>
        <w:t>,</w:t>
      </w:r>
      <w:r>
        <w:rPr>
          <w:spacing w:val="-13"/>
        </w:rPr>
        <w:t> </w:t>
      </w:r>
      <w:r>
        <w:rPr/>
        <w:t>sehingga dapat diperoleh campuran yang optimal dan memiliki kinerja yang lebih baik.</w:t>
      </w:r>
    </w:p>
    <w:p>
      <w:pPr>
        <w:pStyle w:val="Heading3"/>
        <w:spacing w:before="253"/>
      </w:pPr>
      <w:r>
        <w:rPr/>
        <w:t>TINJAUAN</w:t>
      </w:r>
      <w:r>
        <w:rPr>
          <w:spacing w:val="-11"/>
        </w:rPr>
        <w:t> </w:t>
      </w:r>
      <w:r>
        <w:rPr>
          <w:spacing w:val="-2"/>
        </w:rPr>
        <w:t>PUSTAKA</w:t>
      </w:r>
    </w:p>
    <w:p>
      <w:pPr>
        <w:pStyle w:val="BodyText"/>
        <w:rPr>
          <w:b/>
        </w:rPr>
      </w:pPr>
    </w:p>
    <w:p>
      <w:pPr>
        <w:spacing w:line="252" w:lineRule="exact" w:before="0"/>
        <w:ind w:left="143" w:right="0" w:firstLine="0"/>
        <w:jc w:val="both"/>
        <w:rPr>
          <w:b/>
          <w:sz w:val="22"/>
        </w:rPr>
      </w:pPr>
      <w:r>
        <w:rPr>
          <w:b/>
          <w:sz w:val="22"/>
        </w:rPr>
        <w:t>Aspal</w:t>
      </w:r>
      <w:r>
        <w:rPr>
          <w:b/>
          <w:spacing w:val="-1"/>
          <w:sz w:val="22"/>
        </w:rPr>
        <w:t> </w:t>
      </w:r>
      <w:r>
        <w:rPr>
          <w:b/>
          <w:spacing w:val="-2"/>
          <w:sz w:val="22"/>
        </w:rPr>
        <w:t>Porus</w:t>
      </w:r>
    </w:p>
    <w:p>
      <w:pPr>
        <w:pStyle w:val="BodyText"/>
        <w:ind w:left="143" w:right="40" w:firstLine="719"/>
        <w:jc w:val="both"/>
      </w:pPr>
      <w:r>
        <w:rPr/>
        <w:t>Aspal porous merupakan jenis perkerasan lentur (</w:t>
      </w:r>
      <w:r>
        <w:rPr>
          <w:i/>
        </w:rPr>
        <w:t>flexible pavement</w:t>
      </w:r>
      <w:r>
        <w:rPr/>
        <w:t>) yang digunakan sebagai lapis permukaan jalan dan dirancang dengan komposisi agregat kasar yang dominan,</w:t>
      </w:r>
      <w:r>
        <w:rPr>
          <w:spacing w:val="67"/>
          <w:w w:val="150"/>
        </w:rPr>
        <w:t>  </w:t>
      </w:r>
      <w:r>
        <w:rPr/>
        <w:t>yaitu</w:t>
      </w:r>
      <w:r>
        <w:rPr>
          <w:spacing w:val="68"/>
          <w:w w:val="150"/>
        </w:rPr>
        <w:t>  </w:t>
      </w:r>
      <w:r>
        <w:rPr/>
        <w:t>sekitar</w:t>
      </w:r>
      <w:r>
        <w:rPr>
          <w:spacing w:val="69"/>
          <w:w w:val="150"/>
        </w:rPr>
        <w:t>  </w:t>
      </w:r>
      <w:r>
        <w:rPr/>
        <w:t>85%,</w:t>
      </w:r>
      <w:r>
        <w:rPr>
          <w:spacing w:val="69"/>
          <w:w w:val="150"/>
        </w:rPr>
        <w:t>  </w:t>
      </w:r>
      <w:r>
        <w:rPr>
          <w:spacing w:val="-2"/>
        </w:rPr>
        <w:t>sehingga</w:t>
      </w:r>
    </w:p>
    <w:p>
      <w:pPr>
        <w:pStyle w:val="BodyText"/>
        <w:spacing w:before="61"/>
        <w:ind w:left="143" w:right="418"/>
        <w:jc w:val="both"/>
      </w:pPr>
      <w:r>
        <w:rPr/>
        <w:br w:type="column"/>
      </w:r>
      <w:r>
        <w:rPr/>
        <w:t>membentuk gradasi terbuka (</w:t>
      </w:r>
      <w:r>
        <w:rPr>
          <w:i/>
        </w:rPr>
        <w:t>open graded</w:t>
      </w:r>
      <w:r>
        <w:rPr/>
        <w:t>) yang memiliki rongga cukup besar untuk memungkinkan air meresap ke dalam lapisan perkerasan.</w:t>
      </w:r>
      <w:r>
        <w:rPr>
          <w:spacing w:val="-8"/>
        </w:rPr>
        <w:t> </w:t>
      </w:r>
      <w:r>
        <w:rPr/>
        <w:t>Teknologi</w:t>
      </w:r>
      <w:r>
        <w:rPr>
          <w:spacing w:val="-10"/>
        </w:rPr>
        <w:t> </w:t>
      </w:r>
      <w:r>
        <w:rPr/>
        <w:t>ini</w:t>
      </w:r>
      <w:r>
        <w:rPr>
          <w:spacing w:val="-7"/>
        </w:rPr>
        <w:t> </w:t>
      </w:r>
      <w:r>
        <w:rPr/>
        <w:t>dikembangkan</w:t>
      </w:r>
      <w:r>
        <w:rPr>
          <w:spacing w:val="-10"/>
        </w:rPr>
        <w:t> </w:t>
      </w:r>
      <w:r>
        <w:rPr/>
        <w:t>sebagai solusi untuk mengurangi kerusakan jalan yang disebabkan oleh genangan air, karena mampu meningkatkan fungsi drainase dengan mengalirkan air ke lapisan di bawahnya yang bersifat permeabel.</w:t>
      </w:r>
    </w:p>
    <w:p>
      <w:pPr>
        <w:pStyle w:val="BodyText"/>
      </w:pPr>
    </w:p>
    <w:p>
      <w:pPr>
        <w:pStyle w:val="Heading3"/>
        <w:spacing w:line="252" w:lineRule="exact"/>
      </w:pPr>
      <w:r>
        <w:rPr/>
        <w:t>Fly </w:t>
      </w:r>
      <w:r>
        <w:rPr>
          <w:spacing w:val="-5"/>
        </w:rPr>
        <w:t>Ash</w:t>
      </w:r>
    </w:p>
    <w:p>
      <w:pPr>
        <w:pStyle w:val="BodyText"/>
        <w:ind w:left="143" w:right="418" w:firstLine="427"/>
        <w:jc w:val="both"/>
      </w:pPr>
      <w:r>
        <w:rPr>
          <w:i/>
        </w:rPr>
        <w:t>Fly ash </w:t>
      </w:r>
      <w:r>
        <w:rPr/>
        <w:t>(abu terbang) merupakan limbah padat yang dihasilkan dari proses pembakaran batu bara pada berbagai industri yang memanfaatkan batu bara sebagai bahan bakar utama dalam kegiatan produksinya, dengan titik lebur berkisar sekitar 1300°C. Material ini termasuk dalam kategori bahan </w:t>
      </w:r>
      <w:r>
        <w:rPr>
          <w:i/>
        </w:rPr>
        <w:t>pozzolan</w:t>
      </w:r>
      <w:r>
        <w:rPr/>
        <w:t>, yaitu mengandung senyawa silika atau alumina silika yang pada dasarnya tidak memiliki sifat perekat (sementasi) secara mandiri. Namun demikian, karena ukuran partikelnya</w:t>
      </w:r>
      <w:r>
        <w:rPr>
          <w:spacing w:val="-3"/>
        </w:rPr>
        <w:t> </w:t>
      </w:r>
      <w:r>
        <w:rPr/>
        <w:t>yang sangat halus dan luas permukaan spesifik yang tinggi, </w:t>
      </w:r>
      <w:r>
        <w:rPr>
          <w:i/>
        </w:rPr>
        <w:t>fly ash </w:t>
      </w:r>
      <w:r>
        <w:rPr/>
        <w:t>mampu bereaksi secara kimia dengan kapur dan air melalui reaksi </w:t>
      </w:r>
      <w:r>
        <w:rPr>
          <w:i/>
        </w:rPr>
        <w:t>pozzolanik </w:t>
      </w:r>
      <w:r>
        <w:rPr/>
        <w:t>pada suhu normal, sehingga menghasilkan senyawa yang bersifat mengikat</w:t>
      </w:r>
      <w:r>
        <w:rPr>
          <w:spacing w:val="-11"/>
        </w:rPr>
        <w:t> </w:t>
      </w:r>
      <w:r>
        <w:rPr/>
        <w:t>dan</w:t>
      </w:r>
      <w:r>
        <w:rPr>
          <w:spacing w:val="-12"/>
        </w:rPr>
        <w:t> </w:t>
      </w:r>
      <w:r>
        <w:rPr/>
        <w:t>dapat</w:t>
      </w:r>
      <w:r>
        <w:rPr>
          <w:spacing w:val="-13"/>
        </w:rPr>
        <w:t> </w:t>
      </w:r>
      <w:r>
        <w:rPr/>
        <w:t>meningkatkan</w:t>
      </w:r>
      <w:r>
        <w:rPr>
          <w:spacing w:val="-12"/>
        </w:rPr>
        <w:t> </w:t>
      </w:r>
      <w:r>
        <w:rPr/>
        <w:t>kekuatan</w:t>
      </w:r>
      <w:r>
        <w:rPr>
          <w:spacing w:val="-12"/>
        </w:rPr>
        <w:t> </w:t>
      </w:r>
      <w:r>
        <w:rPr/>
        <w:t>serta kinerja material campuran.</w:t>
      </w:r>
    </w:p>
    <w:p>
      <w:pPr>
        <w:pStyle w:val="BodyText"/>
        <w:spacing w:before="2"/>
      </w:pPr>
    </w:p>
    <w:p>
      <w:pPr>
        <w:pStyle w:val="Heading3"/>
        <w:spacing w:line="252" w:lineRule="exact"/>
        <w:rPr>
          <w:b w:val="0"/>
        </w:rPr>
      </w:pPr>
      <w:r>
        <w:rPr/>
        <w:t>Low</w:t>
      </w:r>
      <w:r>
        <w:rPr>
          <w:spacing w:val="-6"/>
        </w:rPr>
        <w:t> </w:t>
      </w:r>
      <w:r>
        <w:rPr/>
        <w:t>Density</w:t>
      </w:r>
      <w:r>
        <w:rPr>
          <w:spacing w:val="-6"/>
        </w:rPr>
        <w:t> </w:t>
      </w:r>
      <w:r>
        <w:rPr/>
        <w:t>Polyethylene</w:t>
      </w:r>
      <w:r>
        <w:rPr>
          <w:spacing w:val="-6"/>
        </w:rPr>
        <w:t> </w:t>
      </w:r>
      <w:r>
        <w:rPr>
          <w:spacing w:val="-2"/>
        </w:rPr>
        <w:t>(</w:t>
      </w:r>
      <w:r>
        <w:rPr>
          <w:b w:val="0"/>
          <w:spacing w:val="-2"/>
        </w:rPr>
        <w:t>LDPE)</w:t>
      </w:r>
    </w:p>
    <w:p>
      <w:pPr>
        <w:pStyle w:val="BodyText"/>
        <w:ind w:left="143" w:right="418" w:firstLine="566"/>
        <w:jc w:val="both"/>
      </w:pPr>
      <w:r>
        <w:rPr/>
        <w:t>Plastik LDPE (</w:t>
      </w:r>
      <w:r>
        <w:rPr>
          <w:i/>
        </w:rPr>
        <w:t>Low Density Polyethylene</w:t>
      </w:r>
      <w:r>
        <w:rPr/>
        <w:t>) merupakan salah satu jenis polimer termoplastik yang memiliki tingkat elastisitas yang sangat tinggi</w:t>
      </w:r>
      <w:r>
        <w:rPr>
          <w:spacing w:val="-8"/>
        </w:rPr>
        <w:t> </w:t>
      </w:r>
      <w:r>
        <w:rPr/>
        <w:t>dibandingkan</w:t>
      </w:r>
      <w:r>
        <w:rPr>
          <w:spacing w:val="-8"/>
        </w:rPr>
        <w:t> </w:t>
      </w:r>
      <w:r>
        <w:rPr/>
        <w:t>dengan</w:t>
      </w:r>
      <w:r>
        <w:rPr>
          <w:spacing w:val="-10"/>
        </w:rPr>
        <w:t> </w:t>
      </w:r>
      <w:r>
        <w:rPr/>
        <w:t>jenis</w:t>
      </w:r>
      <w:r>
        <w:rPr>
          <w:spacing w:val="-8"/>
        </w:rPr>
        <w:t> </w:t>
      </w:r>
      <w:r>
        <w:rPr/>
        <w:t>plastik</w:t>
      </w:r>
      <w:r>
        <w:rPr>
          <w:spacing w:val="-8"/>
        </w:rPr>
        <w:t> </w:t>
      </w:r>
      <w:r>
        <w:rPr/>
        <w:t>lainnya, sehingga bersifat lentur, tidak mudah sobek, dan mampu menahan deformasi dengan baik. Karakteristik tersebut menjadikan LDPE banyak dimanfaatkan dalam berbagai aplikasi, khususnya sebagai bahan pembuatan kantong belanja, kantong plastik berukuran besar, serta kemasan fleksibel lainnya.</w:t>
      </w:r>
    </w:p>
    <w:p>
      <w:pPr>
        <w:pStyle w:val="BodyText"/>
        <w:spacing w:before="2"/>
      </w:pPr>
    </w:p>
    <w:p>
      <w:pPr>
        <w:spacing w:before="0"/>
        <w:ind w:left="143" w:right="0" w:firstLine="0"/>
        <w:jc w:val="both"/>
        <w:rPr>
          <w:sz w:val="20"/>
        </w:rPr>
      </w:pPr>
      <w:r>
        <w:rPr>
          <w:sz w:val="20"/>
        </w:rPr>
        <w:t>Tabel</w:t>
      </w:r>
      <w:r>
        <w:rPr>
          <w:spacing w:val="-5"/>
          <w:sz w:val="20"/>
        </w:rPr>
        <w:t> </w:t>
      </w:r>
      <w:r>
        <w:rPr>
          <w:sz w:val="20"/>
        </w:rPr>
        <w:t>1.</w:t>
      </w:r>
      <w:r>
        <w:rPr>
          <w:spacing w:val="-5"/>
          <w:sz w:val="20"/>
        </w:rPr>
        <w:t> </w:t>
      </w:r>
      <w:r>
        <w:rPr>
          <w:sz w:val="20"/>
        </w:rPr>
        <w:t>Kriteria</w:t>
      </w:r>
      <w:r>
        <w:rPr>
          <w:spacing w:val="-5"/>
          <w:sz w:val="20"/>
        </w:rPr>
        <w:t> </w:t>
      </w:r>
      <w:r>
        <w:rPr>
          <w:sz w:val="20"/>
        </w:rPr>
        <w:t>Perencanaan</w:t>
      </w:r>
      <w:r>
        <w:rPr>
          <w:spacing w:val="-6"/>
          <w:sz w:val="20"/>
        </w:rPr>
        <w:t> </w:t>
      </w:r>
      <w:r>
        <w:rPr>
          <w:sz w:val="20"/>
        </w:rPr>
        <w:t>Aspal</w:t>
      </w:r>
      <w:r>
        <w:rPr>
          <w:spacing w:val="-5"/>
          <w:sz w:val="20"/>
        </w:rPr>
        <w:t> </w:t>
      </w:r>
      <w:r>
        <w:rPr>
          <w:spacing w:val="-2"/>
          <w:sz w:val="20"/>
        </w:rPr>
        <w:t>Porus</w:t>
      </w: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2"/>
        <w:gridCol w:w="2736"/>
        <w:gridCol w:w="1127"/>
      </w:tblGrid>
      <w:tr>
        <w:trPr>
          <w:trHeight w:val="419" w:hRule="atLeast"/>
        </w:trPr>
        <w:tc>
          <w:tcPr>
            <w:tcW w:w="602" w:type="dxa"/>
          </w:tcPr>
          <w:p>
            <w:pPr>
              <w:pStyle w:val="TableParagraph"/>
              <w:ind w:left="107"/>
              <w:rPr>
                <w:rFonts w:ascii="Times New Roman"/>
                <w:sz w:val="22"/>
              </w:rPr>
            </w:pPr>
            <w:r>
              <w:rPr>
                <w:rFonts w:ascii="Times New Roman"/>
                <w:spacing w:val="-5"/>
                <w:sz w:val="22"/>
              </w:rPr>
              <w:t>No</w:t>
            </w:r>
          </w:p>
        </w:tc>
        <w:tc>
          <w:tcPr>
            <w:tcW w:w="2736" w:type="dxa"/>
          </w:tcPr>
          <w:p>
            <w:pPr>
              <w:pStyle w:val="TableParagraph"/>
              <w:ind w:left="448"/>
              <w:rPr>
                <w:rFonts w:ascii="Times New Roman"/>
                <w:sz w:val="22"/>
              </w:rPr>
            </w:pPr>
            <w:r>
              <w:rPr>
                <w:rFonts w:ascii="Times New Roman"/>
                <w:sz w:val="22"/>
              </w:rPr>
              <w:t>Kriteria</w:t>
            </w:r>
            <w:r>
              <w:rPr>
                <w:rFonts w:ascii="Times New Roman"/>
                <w:spacing w:val="-6"/>
                <w:sz w:val="22"/>
              </w:rPr>
              <w:t> </w:t>
            </w:r>
            <w:r>
              <w:rPr>
                <w:rFonts w:ascii="Times New Roman"/>
                <w:spacing w:val="-2"/>
                <w:sz w:val="22"/>
              </w:rPr>
              <w:t>perencanaan</w:t>
            </w:r>
          </w:p>
        </w:tc>
        <w:tc>
          <w:tcPr>
            <w:tcW w:w="1127" w:type="dxa"/>
          </w:tcPr>
          <w:p>
            <w:pPr>
              <w:pStyle w:val="TableParagraph"/>
              <w:ind w:left="14" w:right="3"/>
              <w:jc w:val="center"/>
              <w:rPr>
                <w:rFonts w:ascii="Times New Roman"/>
                <w:sz w:val="22"/>
              </w:rPr>
            </w:pPr>
            <w:r>
              <w:rPr>
                <w:rFonts w:ascii="Times New Roman"/>
                <w:spacing w:val="-2"/>
                <w:sz w:val="22"/>
              </w:rPr>
              <w:t>Nilai</w:t>
            </w:r>
          </w:p>
        </w:tc>
      </w:tr>
      <w:tr>
        <w:trPr>
          <w:trHeight w:val="688" w:hRule="atLeast"/>
        </w:trPr>
        <w:tc>
          <w:tcPr>
            <w:tcW w:w="602" w:type="dxa"/>
          </w:tcPr>
          <w:p>
            <w:pPr>
              <w:pStyle w:val="TableParagraph"/>
              <w:ind w:left="107"/>
              <w:rPr>
                <w:rFonts w:ascii="Times New Roman"/>
                <w:sz w:val="22"/>
              </w:rPr>
            </w:pPr>
            <w:r>
              <w:rPr>
                <w:rFonts w:ascii="Times New Roman"/>
                <w:spacing w:val="-10"/>
                <w:sz w:val="22"/>
              </w:rPr>
              <w:t>1</w:t>
            </w:r>
          </w:p>
        </w:tc>
        <w:tc>
          <w:tcPr>
            <w:tcW w:w="2736" w:type="dxa"/>
          </w:tcPr>
          <w:p>
            <w:pPr>
              <w:pStyle w:val="TableParagraph"/>
              <w:ind w:left="108"/>
              <w:rPr>
                <w:rFonts w:ascii="Times New Roman"/>
                <w:sz w:val="22"/>
              </w:rPr>
            </w:pPr>
            <w:r>
              <w:rPr>
                <w:rFonts w:ascii="Times New Roman"/>
                <w:sz w:val="22"/>
              </w:rPr>
              <w:t>Kadar</w:t>
            </w:r>
            <w:r>
              <w:rPr>
                <w:rFonts w:ascii="Times New Roman"/>
                <w:spacing w:val="-13"/>
                <w:sz w:val="22"/>
              </w:rPr>
              <w:t> </w:t>
            </w:r>
            <w:r>
              <w:rPr>
                <w:rFonts w:ascii="Times New Roman"/>
                <w:sz w:val="22"/>
              </w:rPr>
              <w:t>rongga</w:t>
            </w:r>
            <w:r>
              <w:rPr>
                <w:rFonts w:ascii="Times New Roman"/>
                <w:spacing w:val="-11"/>
                <w:sz w:val="22"/>
              </w:rPr>
              <w:t> </w:t>
            </w:r>
            <w:r>
              <w:rPr>
                <w:rFonts w:ascii="Times New Roman"/>
                <w:sz w:val="22"/>
              </w:rPr>
              <w:t>di</w:t>
            </w:r>
            <w:r>
              <w:rPr>
                <w:rFonts w:ascii="Times New Roman"/>
                <w:spacing w:val="-13"/>
                <w:sz w:val="22"/>
              </w:rPr>
              <w:t> </w:t>
            </w:r>
            <w:r>
              <w:rPr>
                <w:rFonts w:ascii="Times New Roman"/>
                <w:sz w:val="22"/>
              </w:rPr>
              <w:t>dalam campuran (VIM %)</w:t>
            </w:r>
          </w:p>
        </w:tc>
        <w:tc>
          <w:tcPr>
            <w:tcW w:w="1127" w:type="dxa"/>
          </w:tcPr>
          <w:p>
            <w:pPr>
              <w:pStyle w:val="TableParagraph"/>
              <w:ind w:left="14" w:right="2"/>
              <w:jc w:val="center"/>
              <w:rPr>
                <w:rFonts w:ascii="Times New Roman"/>
                <w:sz w:val="22"/>
              </w:rPr>
            </w:pPr>
            <w:r>
              <w:rPr>
                <w:rFonts w:ascii="Times New Roman"/>
                <w:spacing w:val="-2"/>
                <w:sz w:val="22"/>
              </w:rPr>
              <w:t>18-</w:t>
            </w:r>
            <w:r>
              <w:rPr>
                <w:rFonts w:ascii="Times New Roman"/>
                <w:spacing w:val="-7"/>
                <w:sz w:val="22"/>
              </w:rPr>
              <w:t>25</w:t>
            </w:r>
          </w:p>
        </w:tc>
      </w:tr>
      <w:tr>
        <w:trPr>
          <w:trHeight w:val="419" w:hRule="atLeast"/>
        </w:trPr>
        <w:tc>
          <w:tcPr>
            <w:tcW w:w="602" w:type="dxa"/>
          </w:tcPr>
          <w:p>
            <w:pPr>
              <w:pStyle w:val="TableParagraph"/>
              <w:ind w:left="107"/>
              <w:rPr>
                <w:rFonts w:ascii="Times New Roman"/>
                <w:sz w:val="22"/>
              </w:rPr>
            </w:pPr>
            <w:r>
              <w:rPr>
                <w:rFonts w:ascii="Times New Roman"/>
                <w:spacing w:val="-10"/>
                <w:sz w:val="22"/>
              </w:rPr>
              <w:t>2</w:t>
            </w:r>
          </w:p>
        </w:tc>
        <w:tc>
          <w:tcPr>
            <w:tcW w:w="2736" w:type="dxa"/>
          </w:tcPr>
          <w:p>
            <w:pPr>
              <w:pStyle w:val="TableParagraph"/>
              <w:ind w:left="108"/>
              <w:rPr>
                <w:rFonts w:ascii="Times New Roman"/>
                <w:sz w:val="22"/>
              </w:rPr>
            </w:pPr>
            <w:r>
              <w:rPr>
                <w:rFonts w:ascii="Times New Roman"/>
                <w:sz w:val="22"/>
              </w:rPr>
              <w:t>Stabilitas</w:t>
            </w:r>
            <w:r>
              <w:rPr>
                <w:rFonts w:ascii="Times New Roman"/>
                <w:spacing w:val="-9"/>
                <w:sz w:val="22"/>
              </w:rPr>
              <w:t> </w:t>
            </w:r>
            <w:r>
              <w:rPr>
                <w:rFonts w:ascii="Times New Roman"/>
                <w:sz w:val="22"/>
              </w:rPr>
              <w:t>Marshall</w:t>
            </w:r>
            <w:r>
              <w:rPr>
                <w:rFonts w:ascii="Times New Roman"/>
                <w:spacing w:val="-8"/>
                <w:sz w:val="22"/>
              </w:rPr>
              <w:t> </w:t>
            </w:r>
            <w:r>
              <w:rPr>
                <w:rFonts w:ascii="Times New Roman"/>
                <w:spacing w:val="-4"/>
                <w:sz w:val="22"/>
              </w:rPr>
              <w:t>(Kg)</w:t>
            </w:r>
          </w:p>
        </w:tc>
        <w:tc>
          <w:tcPr>
            <w:tcW w:w="1127" w:type="dxa"/>
          </w:tcPr>
          <w:p>
            <w:pPr>
              <w:pStyle w:val="TableParagraph"/>
              <w:ind w:left="14" w:right="2"/>
              <w:jc w:val="center"/>
              <w:rPr>
                <w:rFonts w:ascii="Times New Roman"/>
                <w:sz w:val="22"/>
              </w:rPr>
            </w:pPr>
            <w:r>
              <w:rPr>
                <w:rFonts w:ascii="Times New Roman"/>
                <w:spacing w:val="-2"/>
                <w:sz w:val="22"/>
              </w:rPr>
              <w:t>Min.500</w:t>
            </w:r>
          </w:p>
        </w:tc>
      </w:tr>
      <w:tr>
        <w:trPr>
          <w:trHeight w:val="419" w:hRule="atLeast"/>
        </w:trPr>
        <w:tc>
          <w:tcPr>
            <w:tcW w:w="602" w:type="dxa"/>
          </w:tcPr>
          <w:p>
            <w:pPr>
              <w:pStyle w:val="TableParagraph"/>
              <w:ind w:left="107"/>
              <w:rPr>
                <w:rFonts w:ascii="Times New Roman"/>
                <w:sz w:val="22"/>
              </w:rPr>
            </w:pPr>
            <w:r>
              <w:rPr>
                <w:rFonts w:ascii="Times New Roman"/>
                <w:spacing w:val="-10"/>
                <w:sz w:val="22"/>
              </w:rPr>
              <w:t>3</w:t>
            </w:r>
          </w:p>
        </w:tc>
        <w:tc>
          <w:tcPr>
            <w:tcW w:w="2736" w:type="dxa"/>
          </w:tcPr>
          <w:p>
            <w:pPr>
              <w:pStyle w:val="TableParagraph"/>
              <w:ind w:left="108"/>
              <w:rPr>
                <w:rFonts w:ascii="Times New Roman"/>
                <w:sz w:val="22"/>
              </w:rPr>
            </w:pPr>
            <w:r>
              <w:rPr>
                <w:rFonts w:ascii="Times New Roman"/>
                <w:sz w:val="22"/>
              </w:rPr>
              <w:t>Kelelehan</w:t>
            </w:r>
            <w:r>
              <w:rPr>
                <w:rFonts w:ascii="Times New Roman"/>
                <w:spacing w:val="-9"/>
                <w:sz w:val="22"/>
              </w:rPr>
              <w:t> </w:t>
            </w:r>
            <w:r>
              <w:rPr>
                <w:rFonts w:ascii="Times New Roman"/>
                <w:sz w:val="22"/>
              </w:rPr>
              <w:t>marshall</w:t>
            </w:r>
            <w:r>
              <w:rPr>
                <w:rFonts w:ascii="Times New Roman"/>
                <w:spacing w:val="-3"/>
                <w:sz w:val="22"/>
              </w:rPr>
              <w:t> </w:t>
            </w:r>
            <w:r>
              <w:rPr>
                <w:rFonts w:ascii="Times New Roman"/>
                <w:spacing w:val="-4"/>
                <w:sz w:val="22"/>
              </w:rPr>
              <w:t>(mm)</w:t>
            </w:r>
          </w:p>
        </w:tc>
        <w:tc>
          <w:tcPr>
            <w:tcW w:w="1127" w:type="dxa"/>
          </w:tcPr>
          <w:p>
            <w:pPr>
              <w:pStyle w:val="TableParagraph"/>
              <w:ind w:left="14" w:right="2"/>
              <w:jc w:val="center"/>
              <w:rPr>
                <w:rFonts w:ascii="Times New Roman"/>
                <w:sz w:val="22"/>
              </w:rPr>
            </w:pPr>
            <w:r>
              <w:rPr>
                <w:rFonts w:ascii="Times New Roman"/>
                <w:spacing w:val="-2"/>
                <w:sz w:val="22"/>
              </w:rPr>
              <w:t>2-</w:t>
            </w:r>
            <w:r>
              <w:rPr>
                <w:rFonts w:ascii="Times New Roman"/>
                <w:spacing w:val="-10"/>
                <w:sz w:val="22"/>
              </w:rPr>
              <w:t>6</w:t>
            </w:r>
          </w:p>
        </w:tc>
      </w:tr>
      <w:tr>
        <w:trPr>
          <w:trHeight w:val="685" w:hRule="atLeast"/>
        </w:trPr>
        <w:tc>
          <w:tcPr>
            <w:tcW w:w="602" w:type="dxa"/>
          </w:tcPr>
          <w:p>
            <w:pPr>
              <w:pStyle w:val="TableParagraph"/>
              <w:ind w:left="107"/>
              <w:rPr>
                <w:rFonts w:ascii="Times New Roman"/>
                <w:sz w:val="22"/>
              </w:rPr>
            </w:pPr>
            <w:r>
              <w:rPr>
                <w:rFonts w:ascii="Times New Roman"/>
                <w:spacing w:val="-10"/>
                <w:sz w:val="22"/>
              </w:rPr>
              <w:t>4</w:t>
            </w:r>
          </w:p>
        </w:tc>
        <w:tc>
          <w:tcPr>
            <w:tcW w:w="2736" w:type="dxa"/>
          </w:tcPr>
          <w:p>
            <w:pPr>
              <w:pStyle w:val="TableParagraph"/>
              <w:ind w:left="108"/>
              <w:rPr>
                <w:rFonts w:ascii="Times New Roman"/>
                <w:sz w:val="22"/>
              </w:rPr>
            </w:pPr>
            <w:r>
              <w:rPr>
                <w:rFonts w:ascii="Times New Roman"/>
                <w:sz w:val="22"/>
              </w:rPr>
              <w:t>Marshall</w:t>
            </w:r>
            <w:r>
              <w:rPr>
                <w:rFonts w:ascii="Times New Roman"/>
                <w:spacing w:val="-4"/>
                <w:sz w:val="22"/>
              </w:rPr>
              <w:t> </w:t>
            </w:r>
            <w:r>
              <w:rPr>
                <w:rFonts w:ascii="Times New Roman"/>
                <w:sz w:val="22"/>
              </w:rPr>
              <w:t>Question</w:t>
            </w:r>
            <w:r>
              <w:rPr>
                <w:rFonts w:ascii="Times New Roman"/>
                <w:spacing w:val="-7"/>
                <w:sz w:val="22"/>
              </w:rPr>
              <w:t> </w:t>
            </w:r>
            <w:r>
              <w:rPr>
                <w:rFonts w:ascii="Times New Roman"/>
                <w:spacing w:val="-2"/>
                <w:sz w:val="22"/>
              </w:rPr>
              <w:t>(kg/mm)</w:t>
            </w:r>
          </w:p>
        </w:tc>
        <w:tc>
          <w:tcPr>
            <w:tcW w:w="1127" w:type="dxa"/>
          </w:tcPr>
          <w:p>
            <w:pPr>
              <w:pStyle w:val="TableParagraph"/>
              <w:ind w:left="14"/>
              <w:jc w:val="center"/>
              <w:rPr>
                <w:rFonts w:ascii="Times New Roman"/>
                <w:sz w:val="22"/>
              </w:rPr>
            </w:pPr>
            <w:r>
              <w:rPr>
                <w:rFonts w:ascii="Times New Roman"/>
                <w:spacing w:val="-2"/>
                <w:sz w:val="22"/>
              </w:rPr>
              <w:t>Maks.400</w:t>
            </w:r>
          </w:p>
        </w:tc>
      </w:tr>
    </w:tbl>
    <w:p>
      <w:pPr>
        <w:spacing w:before="3"/>
        <w:ind w:left="27" w:right="167" w:firstLine="0"/>
        <w:jc w:val="center"/>
        <w:rPr>
          <w:i/>
          <w:sz w:val="20"/>
        </w:rPr>
      </w:pPr>
      <w:r>
        <w:rPr>
          <w:sz w:val="20"/>
        </w:rPr>
        <w:t>(Sumber:</w:t>
      </w:r>
      <w:r>
        <w:rPr>
          <w:spacing w:val="-7"/>
          <w:sz w:val="20"/>
        </w:rPr>
        <w:t> </w:t>
      </w:r>
      <w:r>
        <w:rPr>
          <w:i/>
          <w:sz w:val="20"/>
        </w:rPr>
        <w:t>Australian</w:t>
      </w:r>
      <w:r>
        <w:rPr>
          <w:i/>
          <w:spacing w:val="-6"/>
          <w:sz w:val="20"/>
        </w:rPr>
        <w:t> </w:t>
      </w:r>
      <w:r>
        <w:rPr>
          <w:i/>
          <w:sz w:val="20"/>
        </w:rPr>
        <w:t>Asphalt</w:t>
      </w:r>
      <w:r>
        <w:rPr>
          <w:i/>
          <w:spacing w:val="-9"/>
          <w:sz w:val="20"/>
        </w:rPr>
        <w:t> </w:t>
      </w:r>
      <w:r>
        <w:rPr>
          <w:i/>
          <w:sz w:val="20"/>
        </w:rPr>
        <w:t>Pavement</w:t>
      </w:r>
      <w:r>
        <w:rPr>
          <w:i/>
          <w:spacing w:val="-8"/>
          <w:sz w:val="20"/>
        </w:rPr>
        <w:t> </w:t>
      </w:r>
      <w:r>
        <w:rPr>
          <w:i/>
          <w:spacing w:val="-2"/>
          <w:sz w:val="20"/>
        </w:rPr>
        <w:t>Association</w:t>
      </w:r>
    </w:p>
    <w:p>
      <w:pPr>
        <w:spacing w:line="229" w:lineRule="exact" w:before="1"/>
        <w:ind w:left="27" w:right="165" w:firstLine="0"/>
        <w:jc w:val="center"/>
        <w:rPr>
          <w:sz w:val="20"/>
        </w:rPr>
      </w:pPr>
      <w:r>
        <w:rPr>
          <w:sz w:val="20"/>
        </w:rPr>
        <w:t>(AAPA),</w:t>
      </w:r>
      <w:r>
        <w:rPr>
          <w:spacing w:val="-8"/>
          <w:sz w:val="20"/>
        </w:rPr>
        <w:t> </w:t>
      </w:r>
      <w:r>
        <w:rPr>
          <w:spacing w:val="-2"/>
          <w:sz w:val="20"/>
        </w:rPr>
        <w:t>2004)</w:t>
      </w:r>
    </w:p>
    <w:p>
      <w:pPr>
        <w:pStyle w:val="Heading3"/>
        <w:numPr>
          <w:ilvl w:val="0"/>
          <w:numId w:val="1"/>
        </w:numPr>
        <w:tabs>
          <w:tab w:pos="363" w:val="left" w:leader="none"/>
        </w:tabs>
        <w:spacing w:line="252" w:lineRule="exact" w:before="0" w:after="0"/>
        <w:ind w:left="363" w:right="0" w:hanging="220"/>
        <w:jc w:val="left"/>
      </w:pPr>
      <w:r>
        <w:rPr/>
        <w:t>Pengujian</w:t>
      </w:r>
      <w:r>
        <w:rPr>
          <w:spacing w:val="-11"/>
        </w:rPr>
        <w:t> </w:t>
      </w:r>
      <w:r>
        <w:rPr>
          <w:spacing w:val="-2"/>
        </w:rPr>
        <w:t>Marshall</w:t>
      </w:r>
    </w:p>
    <w:p>
      <w:pPr>
        <w:spacing w:line="252" w:lineRule="exact" w:before="0"/>
        <w:ind w:left="571" w:right="0" w:firstLine="0"/>
        <w:jc w:val="left"/>
        <w:rPr>
          <w:sz w:val="22"/>
        </w:rPr>
      </w:pPr>
      <w:r>
        <w:rPr>
          <w:sz w:val="22"/>
        </w:rPr>
        <w:t>Pengujian</w:t>
      </w:r>
      <w:r>
        <w:rPr>
          <w:spacing w:val="44"/>
          <w:sz w:val="22"/>
        </w:rPr>
        <w:t> </w:t>
      </w:r>
      <w:r>
        <w:rPr>
          <w:i/>
          <w:sz w:val="22"/>
        </w:rPr>
        <w:t>Marshall</w:t>
      </w:r>
      <w:r>
        <w:rPr>
          <w:i/>
          <w:spacing w:val="46"/>
          <w:sz w:val="22"/>
        </w:rPr>
        <w:t> </w:t>
      </w:r>
      <w:r>
        <w:rPr>
          <w:sz w:val="22"/>
        </w:rPr>
        <w:t>merupakan</w:t>
      </w:r>
      <w:r>
        <w:rPr>
          <w:spacing w:val="43"/>
          <w:sz w:val="22"/>
        </w:rPr>
        <w:t> </w:t>
      </w:r>
      <w:r>
        <w:rPr>
          <w:sz w:val="22"/>
        </w:rPr>
        <w:t>salah</w:t>
      </w:r>
      <w:r>
        <w:rPr>
          <w:spacing w:val="47"/>
          <w:sz w:val="22"/>
        </w:rPr>
        <w:t> </w:t>
      </w:r>
      <w:r>
        <w:rPr>
          <w:spacing w:val="-4"/>
          <w:sz w:val="22"/>
        </w:rPr>
        <w:t>satu</w:t>
      </w:r>
    </w:p>
    <w:p>
      <w:pPr>
        <w:spacing w:after="0" w:line="252" w:lineRule="exact"/>
        <w:jc w:val="left"/>
        <w:rPr>
          <w:sz w:val="22"/>
        </w:rPr>
        <w:sectPr>
          <w:pgSz w:w="11910" w:h="16850"/>
          <w:pgMar w:header="387" w:footer="613" w:top="1180" w:bottom="800" w:left="1275" w:right="708"/>
          <w:cols w:num="2" w:equalWidth="0">
            <w:col w:w="4507" w:space="532"/>
            <w:col w:w="4888"/>
          </w:cols>
        </w:sectPr>
      </w:pPr>
    </w:p>
    <w:p>
      <w:pPr>
        <w:pStyle w:val="BodyText"/>
        <w:spacing w:before="61"/>
        <w:ind w:left="143" w:right="38"/>
        <w:jc w:val="both"/>
      </w:pPr>
      <w:r>
        <w:rPr/>
        <w:t>metode yang umum digunakan untuk mengevaluasi</w:t>
      </w:r>
      <w:r>
        <w:rPr>
          <w:spacing w:val="-10"/>
        </w:rPr>
        <w:t> </w:t>
      </w:r>
      <w:r>
        <w:rPr/>
        <w:t>karakteristik</w:t>
      </w:r>
      <w:r>
        <w:rPr>
          <w:spacing w:val="-13"/>
        </w:rPr>
        <w:t> </w:t>
      </w:r>
      <w:r>
        <w:rPr/>
        <w:t>dan</w:t>
      </w:r>
      <w:r>
        <w:rPr>
          <w:spacing w:val="-10"/>
        </w:rPr>
        <w:t> </w:t>
      </w:r>
      <w:r>
        <w:rPr/>
        <w:t>kinerja</w:t>
      </w:r>
      <w:r>
        <w:rPr>
          <w:spacing w:val="-10"/>
        </w:rPr>
        <w:t> </w:t>
      </w:r>
      <w:r>
        <w:rPr/>
        <w:t>campuran aspal,</w:t>
      </w:r>
      <w:r>
        <w:rPr>
          <w:spacing w:val="-14"/>
        </w:rPr>
        <w:t> </w:t>
      </w:r>
      <w:r>
        <w:rPr/>
        <w:t>khususnya</w:t>
      </w:r>
      <w:r>
        <w:rPr>
          <w:spacing w:val="-14"/>
        </w:rPr>
        <w:t> </w:t>
      </w:r>
      <w:r>
        <w:rPr/>
        <w:t>dalam</w:t>
      </w:r>
      <w:r>
        <w:rPr>
          <w:spacing w:val="-14"/>
        </w:rPr>
        <w:t> </w:t>
      </w:r>
      <w:r>
        <w:rPr/>
        <w:t>menentukan</w:t>
      </w:r>
      <w:r>
        <w:rPr>
          <w:spacing w:val="-13"/>
        </w:rPr>
        <w:t> </w:t>
      </w:r>
      <w:r>
        <w:rPr/>
        <w:t>kemampuan campuran dalam menahan beban lalu lintas. Pengujian ini melibatkan beberapa parameter utama, yaitu stabilitas, </w:t>
      </w:r>
      <w:r>
        <w:rPr>
          <w:i/>
        </w:rPr>
        <w:t>Marshall Quotient </w:t>
      </w:r>
      <w:r>
        <w:rPr/>
        <w:t>(MQ), dan rongga dalam campuran (</w:t>
      </w:r>
      <w:r>
        <w:rPr>
          <w:i/>
        </w:rPr>
        <w:t>Void in The </w:t>
      </w:r>
      <w:r>
        <w:rPr>
          <w:i/>
          <w:spacing w:val="-2"/>
        </w:rPr>
        <w:t>Mix/VIM</w:t>
      </w:r>
      <w:r>
        <w:rPr>
          <w:spacing w:val="-2"/>
        </w:rPr>
        <w:t>).</w:t>
      </w:r>
    </w:p>
    <w:p>
      <w:pPr>
        <w:pStyle w:val="ListParagraph"/>
        <w:numPr>
          <w:ilvl w:val="0"/>
          <w:numId w:val="2"/>
        </w:numPr>
        <w:tabs>
          <w:tab w:pos="568" w:val="left" w:leader="none"/>
        </w:tabs>
        <w:spacing w:line="253" w:lineRule="exact" w:before="0" w:after="0"/>
        <w:ind w:left="568" w:right="0" w:hanging="425"/>
        <w:jc w:val="both"/>
        <w:rPr>
          <w:b/>
          <w:sz w:val="22"/>
        </w:rPr>
      </w:pPr>
      <w:r>
        <w:rPr>
          <w:b/>
          <w:sz w:val="22"/>
        </w:rPr>
        <w:t>Stabilitas</w:t>
      </w:r>
      <w:r>
        <w:rPr>
          <w:b/>
          <w:spacing w:val="-7"/>
          <w:sz w:val="22"/>
        </w:rPr>
        <w:t> </w:t>
      </w:r>
      <w:r>
        <w:rPr>
          <w:b/>
          <w:spacing w:val="-2"/>
          <w:sz w:val="22"/>
        </w:rPr>
        <w:t>(</w:t>
      </w:r>
      <w:r>
        <w:rPr>
          <w:b/>
          <w:i/>
          <w:spacing w:val="-2"/>
          <w:sz w:val="22"/>
        </w:rPr>
        <w:t>Stability</w:t>
      </w:r>
      <w:r>
        <w:rPr>
          <w:b/>
          <w:spacing w:val="-2"/>
          <w:sz w:val="22"/>
        </w:rPr>
        <w:t>)</w:t>
      </w:r>
    </w:p>
    <w:p>
      <w:pPr>
        <w:pStyle w:val="BodyText"/>
        <w:spacing w:before="1"/>
        <w:ind w:left="143" w:right="40"/>
        <w:jc w:val="both"/>
      </w:pPr>
      <w:r>
        <w:rPr/>
        <w:t>Stabilitas merupakan parameter yang menunjukkan</w:t>
      </w:r>
      <w:r>
        <w:rPr>
          <w:spacing w:val="-14"/>
        </w:rPr>
        <w:t> </w:t>
      </w:r>
      <w:r>
        <w:rPr/>
        <w:t>kemampuan</w:t>
      </w:r>
      <w:r>
        <w:rPr>
          <w:spacing w:val="-14"/>
        </w:rPr>
        <w:t> </w:t>
      </w:r>
      <w:r>
        <w:rPr/>
        <w:t>campuran</w:t>
      </w:r>
      <w:r>
        <w:rPr>
          <w:spacing w:val="-14"/>
        </w:rPr>
        <w:t> </w:t>
      </w:r>
      <w:r>
        <w:rPr/>
        <w:t>aspal</w:t>
      </w:r>
      <w:r>
        <w:rPr>
          <w:spacing w:val="-13"/>
        </w:rPr>
        <w:t> </w:t>
      </w:r>
      <w:r>
        <w:rPr/>
        <w:t>dalam menahan beban maksimum tanpa mengalami deformasi permanen atau kerusakan struktural.</w:t>
      </w:r>
    </w:p>
    <w:p>
      <w:pPr>
        <w:pStyle w:val="BodyText"/>
        <w:tabs>
          <w:tab w:pos="3744" w:val="left" w:leader="none"/>
        </w:tabs>
        <w:spacing w:line="251" w:lineRule="exact"/>
        <w:ind w:left="143"/>
        <w:jc w:val="both"/>
      </w:pPr>
      <w:r>
        <w:rPr/>
        <w:t>S = q × </w:t>
      </w:r>
      <w:r>
        <w:rPr>
          <w:spacing w:val="-10"/>
        </w:rPr>
        <w:t>k</w:t>
      </w:r>
      <w:r>
        <w:rPr/>
        <w:tab/>
      </w:r>
      <w:r>
        <w:rPr>
          <w:spacing w:val="-5"/>
        </w:rPr>
        <w:t>(1)</w:t>
      </w:r>
    </w:p>
    <w:p>
      <w:pPr>
        <w:pStyle w:val="BodyText"/>
        <w:spacing w:before="1"/>
      </w:pPr>
    </w:p>
    <w:p>
      <w:pPr>
        <w:pStyle w:val="BodyText"/>
        <w:spacing w:line="252" w:lineRule="exact"/>
        <w:ind w:left="143"/>
      </w:pPr>
      <w:r>
        <w:rPr/>
        <w:t>Dimana</w:t>
      </w:r>
      <w:r>
        <w:rPr>
          <w:spacing w:val="-4"/>
        </w:rPr>
        <w:t> </w:t>
      </w:r>
      <w:r>
        <w:rPr>
          <w:spacing w:val="-10"/>
        </w:rPr>
        <w:t>:</w:t>
      </w:r>
    </w:p>
    <w:p>
      <w:pPr>
        <w:pStyle w:val="BodyText"/>
        <w:tabs>
          <w:tab w:pos="863" w:val="left" w:leader="none"/>
        </w:tabs>
        <w:spacing w:line="252" w:lineRule="exact"/>
        <w:ind w:left="143"/>
      </w:pPr>
      <w:r>
        <w:rPr>
          <w:spacing w:val="-10"/>
        </w:rPr>
        <w:t>S</w:t>
      </w:r>
      <w:r>
        <w:rPr/>
        <w:tab/>
        <w:t>=</w:t>
      </w:r>
      <w:r>
        <w:rPr>
          <w:spacing w:val="-4"/>
        </w:rPr>
        <w:t> </w:t>
      </w:r>
      <w:r>
        <w:rPr/>
        <w:t>Stabilitas</w:t>
      </w:r>
      <w:r>
        <w:rPr>
          <w:spacing w:val="-5"/>
        </w:rPr>
        <w:t> </w:t>
      </w:r>
      <w:r>
        <w:rPr>
          <w:spacing w:val="-2"/>
        </w:rPr>
        <w:t>(kg).</w:t>
      </w:r>
    </w:p>
    <w:p>
      <w:pPr>
        <w:pStyle w:val="BodyText"/>
        <w:tabs>
          <w:tab w:pos="863" w:val="left" w:leader="none"/>
        </w:tabs>
        <w:spacing w:line="252" w:lineRule="exact"/>
        <w:ind w:left="143" w:right="819"/>
      </w:pPr>
      <w:r>
        <w:rPr/>
        <mc:AlternateContent>
          <mc:Choice Requires="wps">
            <w:drawing>
              <wp:anchor distT="0" distB="0" distL="0" distR="0" allowOverlap="1" layoutInCell="1" locked="0" behindDoc="1" simplePos="0" relativeHeight="487358464">
                <wp:simplePos x="0" y="0"/>
                <wp:positionH relativeFrom="page">
                  <wp:posOffset>4723765</wp:posOffset>
                </wp:positionH>
                <wp:positionV relativeFrom="paragraph">
                  <wp:posOffset>305903</wp:posOffset>
                </wp:positionV>
                <wp:extent cx="453390" cy="1403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53390" cy="140335"/>
                        </a:xfrm>
                        <a:prstGeom prst="rect">
                          <a:avLst/>
                        </a:prstGeom>
                      </wps:spPr>
                      <wps:txbx>
                        <w:txbxContent>
                          <w:p>
                            <w:pPr>
                              <w:pStyle w:val="BodyText"/>
                              <w:spacing w:line="221" w:lineRule="exact"/>
                              <w:rPr>
                                <w:rFonts w:ascii="Cambria Math" w:hAnsi="Cambria Math"/>
                              </w:rPr>
                            </w:pPr>
                            <w:r>
                              <w:rPr>
                                <w:rFonts w:ascii="Cambria Math" w:hAnsi="Cambria Math"/>
                              </w:rPr>
                              <w:t>×</w:t>
                            </w:r>
                            <w:r>
                              <w:rPr>
                                <w:rFonts w:ascii="Cambria Math" w:hAnsi="Cambria Math"/>
                                <w:spacing w:val="-4"/>
                              </w:rPr>
                              <w:t> </w:t>
                            </w:r>
                            <w:r>
                              <w:rPr>
                                <w:rFonts w:ascii="Cambria Math" w:hAnsi="Cambria Math"/>
                              </w:rPr>
                              <w:t>[log</w:t>
                            </w:r>
                            <w:r>
                              <w:rPr>
                                <w:rFonts w:ascii="Cambria Math" w:hAnsi="Cambria Math"/>
                                <w:spacing w:val="-11"/>
                              </w:rPr>
                              <w:t> </w:t>
                            </w:r>
                            <w:r>
                              <w:rPr>
                                <w:rFonts w:ascii="Cambria Math" w:hAnsi="Cambria Math"/>
                                <w:spacing w:val="-10"/>
                              </w:rPr>
                              <w:t>(</w:t>
                            </w:r>
                          </w:p>
                        </w:txbxContent>
                      </wps:txbx>
                      <wps:bodyPr wrap="square" lIns="0" tIns="0" rIns="0" bIns="0" rtlCol="0">
                        <a:noAutofit/>
                      </wps:bodyPr>
                    </wps:wsp>
                  </a:graphicData>
                </a:graphic>
              </wp:anchor>
            </w:drawing>
          </mc:Choice>
          <mc:Fallback>
            <w:pict>
              <v:shape style="position:absolute;margin-left:371.950012pt;margin-top:24.086922pt;width:35.7pt;height:11.05pt;mso-position-horizontal-relative:page;mso-position-vertical-relative:paragraph;z-index:-15958016" type="#_x0000_t202" id="docshape10" filled="false" stroked="false">
                <v:textbox inset="0,0,0,0">
                  <w:txbxContent>
                    <w:p>
                      <w:pPr>
                        <w:pStyle w:val="BodyText"/>
                        <w:spacing w:line="221" w:lineRule="exact"/>
                        <w:rPr>
                          <w:rFonts w:ascii="Cambria Math" w:hAnsi="Cambria Math"/>
                        </w:rPr>
                      </w:pPr>
                      <w:r>
                        <w:rPr>
                          <w:rFonts w:ascii="Cambria Math" w:hAnsi="Cambria Math"/>
                        </w:rPr>
                        <w:t>×</w:t>
                      </w:r>
                      <w:r>
                        <w:rPr>
                          <w:rFonts w:ascii="Cambria Math" w:hAnsi="Cambria Math"/>
                          <w:spacing w:val="-4"/>
                        </w:rPr>
                        <w:t> </w:t>
                      </w:r>
                      <w:r>
                        <w:rPr>
                          <w:rFonts w:ascii="Cambria Math" w:hAnsi="Cambria Math"/>
                        </w:rPr>
                        <w:t>[log</w:t>
                      </w:r>
                      <w:r>
                        <w:rPr>
                          <w:rFonts w:ascii="Cambria Math" w:hAnsi="Cambria Math"/>
                          <w:spacing w:val="-11"/>
                        </w:rPr>
                        <w:t> </w:t>
                      </w:r>
                      <w:r>
                        <w:rPr>
                          <w:rFonts w:ascii="Cambria Math" w:hAnsi="Cambria Math"/>
                          <w:spacing w:val="-10"/>
                        </w:rPr>
                        <w:t>(</w:t>
                      </w:r>
                    </w:p>
                  </w:txbxContent>
                </v:textbox>
                <w10:wrap type="none"/>
              </v:shape>
            </w:pict>
          </mc:Fallback>
        </mc:AlternateContent>
      </w:r>
      <w:r>
        <w:rPr/>
        <mc:AlternateContent>
          <mc:Choice Requires="wps">
            <w:drawing>
              <wp:anchor distT="0" distB="0" distL="0" distR="0" allowOverlap="1" layoutInCell="1" locked="0" behindDoc="0" simplePos="0" relativeHeight="15733760">
                <wp:simplePos x="0" y="0"/>
                <wp:positionH relativeFrom="page">
                  <wp:posOffset>5299836</wp:posOffset>
                </wp:positionH>
                <wp:positionV relativeFrom="paragraph">
                  <wp:posOffset>305903</wp:posOffset>
                </wp:positionV>
                <wp:extent cx="69215" cy="1403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9215" cy="140335"/>
                        </a:xfrm>
                        <a:prstGeom prst="rect">
                          <a:avLst/>
                        </a:prstGeom>
                      </wps:spPr>
                      <wps:txbx>
                        <w:txbxContent>
                          <w:p>
                            <w:pPr>
                              <w:spacing w:line="221" w:lineRule="exact" w:before="0"/>
                              <w:ind w:left="0" w:right="0" w:firstLine="0"/>
                              <w:jc w:val="left"/>
                              <w:rPr>
                                <w:rFonts w:ascii="Cambria Math"/>
                                <w:sz w:val="22"/>
                              </w:rPr>
                            </w:pPr>
                            <w:r>
                              <w:rPr>
                                <w:rFonts w:ascii="Cambria Math"/>
                                <w:spacing w:val="-10"/>
                                <w:w w:val="115"/>
                                <w:sz w:val="22"/>
                              </w:rPr>
                              <w:t>)</w:t>
                            </w:r>
                          </w:p>
                        </w:txbxContent>
                      </wps:txbx>
                      <wps:bodyPr wrap="square" lIns="0" tIns="0" rIns="0" bIns="0" rtlCol="0">
                        <a:noAutofit/>
                      </wps:bodyPr>
                    </wps:wsp>
                  </a:graphicData>
                </a:graphic>
              </wp:anchor>
            </w:drawing>
          </mc:Choice>
          <mc:Fallback>
            <w:pict>
              <v:shape style="position:absolute;margin-left:417.309998pt;margin-top:24.086922pt;width:5.45pt;height:11.05pt;mso-position-horizontal-relative:page;mso-position-vertical-relative:paragraph;z-index:15733760" type="#_x0000_t202" id="docshape11" filled="false" stroked="false">
                <v:textbox inset="0,0,0,0">
                  <w:txbxContent>
                    <w:p>
                      <w:pPr>
                        <w:spacing w:line="221" w:lineRule="exact" w:before="0"/>
                        <w:ind w:left="0" w:right="0" w:firstLine="0"/>
                        <w:jc w:val="left"/>
                        <w:rPr>
                          <w:rFonts w:ascii="Cambria Math"/>
                          <w:sz w:val="22"/>
                        </w:rPr>
                      </w:pPr>
                      <w:r>
                        <w:rPr>
                          <w:rFonts w:ascii="Cambria Math"/>
                          <w:spacing w:val="-10"/>
                          <w:w w:val="115"/>
                          <w:sz w:val="22"/>
                        </w:rPr>
                        <w:t>)</w:t>
                      </w:r>
                    </w:p>
                  </w:txbxContent>
                </v:textbox>
                <w10:wrap type="none"/>
              </v:shape>
            </w:pict>
          </mc:Fallback>
        </mc:AlternateContent>
      </w:r>
      <w:r>
        <w:rPr>
          <w:spacing w:val="-10"/>
        </w:rPr>
        <w:t>q</w:t>
      </w:r>
      <w:r>
        <w:rPr/>
        <w:tab/>
        <w:t>=</w:t>
      </w:r>
      <w:r>
        <w:rPr>
          <w:spacing w:val="-8"/>
        </w:rPr>
        <w:t> </w:t>
      </w:r>
      <w:r>
        <w:rPr/>
        <w:t>Pembacaan</w:t>
      </w:r>
      <w:r>
        <w:rPr>
          <w:spacing w:val="-8"/>
        </w:rPr>
        <w:t> </w:t>
      </w:r>
      <w:r>
        <w:rPr/>
        <w:t>stabilitas</w:t>
      </w:r>
      <w:r>
        <w:rPr>
          <w:spacing w:val="-10"/>
        </w:rPr>
        <w:t> </w:t>
      </w:r>
      <w:r>
        <w:rPr/>
        <w:t>alat</w:t>
      </w:r>
      <w:r>
        <w:rPr>
          <w:spacing w:val="-10"/>
        </w:rPr>
        <w:t> </w:t>
      </w:r>
      <w:r>
        <w:rPr/>
        <w:t>(lb). </w:t>
      </w:r>
      <w:r>
        <w:rPr>
          <w:spacing w:val="-10"/>
        </w:rPr>
        <w:t>k</w:t>
      </w:r>
      <w:r>
        <w:rPr/>
        <w:tab/>
        <w:t>= Faktor kalibrasi alat.</w:t>
      </w:r>
    </w:p>
    <w:p>
      <w:pPr>
        <w:pStyle w:val="BodyText"/>
        <w:spacing w:before="61"/>
        <w:ind w:left="143" w:right="420"/>
        <w:jc w:val="both"/>
      </w:pPr>
      <w:r>
        <w:rPr/>
        <w:br w:type="column"/>
      </w:r>
      <w:r>
        <w:rPr/>
        <w:t>khususnya dalam menilai ketahanan campuran terhadap</w:t>
      </w:r>
      <w:r>
        <w:rPr>
          <w:spacing w:val="-1"/>
        </w:rPr>
        <w:t> </w:t>
      </w:r>
      <w:r>
        <w:rPr/>
        <w:t>keausan</w:t>
      </w:r>
      <w:r>
        <w:rPr>
          <w:spacing w:val="-1"/>
        </w:rPr>
        <w:t> </w:t>
      </w:r>
      <w:r>
        <w:rPr/>
        <w:t>dan kehilangan</w:t>
      </w:r>
      <w:r>
        <w:rPr>
          <w:spacing w:val="-1"/>
        </w:rPr>
        <w:t> </w:t>
      </w:r>
      <w:r>
        <w:rPr/>
        <w:t>material akibat gesekan atau tumbukan.</w:t>
      </w:r>
      <w:r>
        <w:rPr>
          <w:spacing w:val="-2"/>
        </w:rPr>
        <w:t> </w:t>
      </w:r>
      <w:r>
        <w:rPr/>
        <w:t>(kehilangan berat maksimal 35%).</w:t>
      </w:r>
    </w:p>
    <w:p>
      <w:pPr>
        <w:pStyle w:val="BodyText"/>
        <w:spacing w:before="54"/>
      </w:pPr>
    </w:p>
    <w:p>
      <w:pPr>
        <w:pStyle w:val="BodyText"/>
        <w:spacing w:line="213" w:lineRule="exact"/>
        <w:ind w:left="143"/>
        <w:jc w:val="both"/>
      </w:pPr>
      <w:r>
        <w:rPr/>
        <mc:AlternateContent>
          <mc:Choice Requires="wps">
            <w:drawing>
              <wp:anchor distT="0" distB="0" distL="0" distR="0" allowOverlap="1" layoutInCell="1" locked="0" behindDoc="1" simplePos="0" relativeHeight="487356416">
                <wp:simplePos x="0" y="0"/>
                <wp:positionH relativeFrom="page">
                  <wp:posOffset>5385180</wp:posOffset>
                </wp:positionH>
                <wp:positionV relativeFrom="paragraph">
                  <wp:posOffset>88587</wp:posOffset>
                </wp:positionV>
                <wp:extent cx="390525"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90525" cy="9525"/>
                        </a:xfrm>
                        <a:custGeom>
                          <a:avLst/>
                          <a:gdLst/>
                          <a:ahLst/>
                          <a:cxnLst/>
                          <a:rect l="l" t="t" r="r" b="b"/>
                          <a:pathLst>
                            <a:path w="390525" h="9525">
                              <a:moveTo>
                                <a:pt x="390448" y="0"/>
                              </a:moveTo>
                              <a:lnTo>
                                <a:pt x="0" y="0"/>
                              </a:lnTo>
                              <a:lnTo>
                                <a:pt x="0" y="9144"/>
                              </a:lnTo>
                              <a:lnTo>
                                <a:pt x="390448" y="9144"/>
                              </a:lnTo>
                              <a:lnTo>
                                <a:pt x="390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4.029999pt;margin-top:6.975371pt;width:30.744pt;height:.72pt;mso-position-horizontal-relative:page;mso-position-vertical-relative:paragraph;z-index:-15960064" id="docshape12" filled="true" fillcolor="#000000" stroked="false">
                <v:fill type="solid"/>
                <w10:wrap type="none"/>
              </v:rect>
            </w:pict>
          </mc:Fallback>
        </mc:AlternateContent>
      </w:r>
      <w:r>
        <w:rPr/>
        <w:t>%</w:t>
      </w:r>
      <w:r>
        <w:rPr>
          <w:spacing w:val="7"/>
        </w:rPr>
        <w:t> </w:t>
      </w:r>
      <w:r>
        <w:rPr/>
        <w:t>kehilangan</w:t>
      </w:r>
      <w:r>
        <w:rPr>
          <w:spacing w:val="8"/>
        </w:rPr>
        <w:t> </w:t>
      </w:r>
      <w:r>
        <w:rPr/>
        <w:t>massa</w:t>
      </w:r>
      <w:r>
        <w:rPr>
          <w:spacing w:val="8"/>
        </w:rPr>
        <w:t> </w:t>
      </w:r>
      <w:r>
        <w:rPr/>
        <w:t>=</w:t>
      </w:r>
      <w:r>
        <w:rPr>
          <w:spacing w:val="-2"/>
        </w:rPr>
        <w:t> </w:t>
      </w:r>
      <w:r>
        <w:rPr>
          <w:rFonts w:ascii="Cambria Math" w:hAnsi="Cambria Math" w:eastAsia="Cambria Math"/>
          <w:vertAlign w:val="superscript"/>
        </w:rPr>
        <w:t>𝑊1−𝑊2</w:t>
      </w:r>
      <w:r>
        <w:rPr>
          <w:rFonts w:ascii="Cambria Math" w:hAnsi="Cambria Math" w:eastAsia="Cambria Math"/>
          <w:spacing w:val="11"/>
          <w:vertAlign w:val="baseline"/>
        </w:rPr>
        <w:t> </w:t>
      </w:r>
      <w:r>
        <w:rPr>
          <w:vertAlign w:val="baseline"/>
        </w:rPr>
        <w:t>x</w:t>
      </w:r>
      <w:r>
        <w:rPr>
          <w:spacing w:val="8"/>
          <w:vertAlign w:val="baseline"/>
        </w:rPr>
        <w:t> </w:t>
      </w:r>
      <w:r>
        <w:rPr>
          <w:vertAlign w:val="baseline"/>
        </w:rPr>
        <w:t>100%</w:t>
      </w:r>
      <w:r>
        <w:rPr>
          <w:spacing w:val="74"/>
          <w:vertAlign w:val="baseline"/>
        </w:rPr>
        <w:t>  </w:t>
      </w:r>
      <w:r>
        <w:rPr>
          <w:spacing w:val="-5"/>
          <w:vertAlign w:val="baseline"/>
        </w:rPr>
        <w:t>(4)</w:t>
      </w:r>
    </w:p>
    <w:p>
      <w:pPr>
        <w:spacing w:line="142" w:lineRule="exact" w:before="0"/>
        <w:ind w:left="167" w:right="140" w:firstLine="0"/>
        <w:jc w:val="center"/>
        <w:rPr>
          <w:rFonts w:ascii="Cambria Math" w:eastAsia="Cambria Math"/>
          <w:sz w:val="16"/>
        </w:rPr>
      </w:pPr>
      <w:r>
        <w:rPr>
          <w:rFonts w:ascii="Cambria Math" w:eastAsia="Cambria Math"/>
          <w:spacing w:val="-5"/>
          <w:w w:val="105"/>
          <w:sz w:val="16"/>
        </w:rPr>
        <w:t>𝑊1</w:t>
      </w:r>
    </w:p>
    <w:p>
      <w:pPr>
        <w:pStyle w:val="BodyText"/>
        <w:spacing w:before="29"/>
        <w:rPr>
          <w:rFonts w:ascii="Cambria Math"/>
          <w:sz w:val="16"/>
        </w:rPr>
      </w:pPr>
    </w:p>
    <w:p>
      <w:pPr>
        <w:pStyle w:val="BodyText"/>
        <w:spacing w:before="1"/>
        <w:ind w:left="143"/>
      </w:pPr>
      <w:r>
        <w:rPr/>
        <w:t>Dimana</w:t>
      </w:r>
      <w:r>
        <w:rPr>
          <w:spacing w:val="-4"/>
        </w:rPr>
        <w:t> </w:t>
      </w:r>
      <w:r>
        <w:rPr>
          <w:spacing w:val="-10"/>
        </w:rPr>
        <w:t>:</w:t>
      </w:r>
    </w:p>
    <w:p>
      <w:pPr>
        <w:pStyle w:val="BodyText"/>
        <w:tabs>
          <w:tab w:pos="863" w:val="left" w:leader="none"/>
        </w:tabs>
        <w:spacing w:before="1"/>
        <w:ind w:left="863" w:right="1291" w:hanging="720"/>
      </w:pPr>
      <w:r>
        <w:rPr>
          <w:spacing w:val="-6"/>
        </w:rPr>
        <w:t>W1</w:t>
      </w:r>
      <w:r>
        <w:rPr/>
        <w:tab/>
        <w:t>=Berat</w:t>
      </w:r>
      <w:r>
        <w:rPr>
          <w:spacing w:val="-8"/>
        </w:rPr>
        <w:t> </w:t>
      </w:r>
      <w:r>
        <w:rPr/>
        <w:t>awal</w:t>
      </w:r>
      <w:r>
        <w:rPr>
          <w:spacing w:val="-8"/>
        </w:rPr>
        <w:t> </w:t>
      </w:r>
      <w:r>
        <w:rPr/>
        <w:t>benda</w:t>
      </w:r>
      <w:r>
        <w:rPr>
          <w:spacing w:val="-9"/>
        </w:rPr>
        <w:t> </w:t>
      </w:r>
      <w:r>
        <w:rPr/>
        <w:t>uji</w:t>
      </w:r>
      <w:r>
        <w:rPr>
          <w:spacing w:val="-10"/>
        </w:rPr>
        <w:t> </w:t>
      </w:r>
      <w:r>
        <w:rPr/>
        <w:t>sebelum pengujian. (gram)</w:t>
      </w:r>
    </w:p>
    <w:p>
      <w:pPr>
        <w:pStyle w:val="BodyText"/>
        <w:tabs>
          <w:tab w:pos="863" w:val="left" w:leader="none"/>
        </w:tabs>
        <w:spacing w:before="1"/>
        <w:ind w:left="863" w:right="420" w:hanging="720"/>
      </w:pPr>
      <w:r>
        <w:rPr>
          <w:spacing w:val="-6"/>
        </w:rPr>
        <w:t>W2</w:t>
      </w:r>
      <w:r>
        <w:rPr/>
        <w:tab/>
        <w:t>=Berat</w:t>
      </w:r>
      <w:r>
        <w:rPr>
          <w:spacing w:val="-10"/>
        </w:rPr>
        <w:t> </w:t>
      </w:r>
      <w:r>
        <w:rPr/>
        <w:t>akhir</w:t>
      </w:r>
      <w:r>
        <w:rPr>
          <w:spacing w:val="-10"/>
        </w:rPr>
        <w:t> </w:t>
      </w:r>
      <w:r>
        <w:rPr/>
        <w:t>benda</w:t>
      </w:r>
      <w:r>
        <w:rPr>
          <w:spacing w:val="-11"/>
        </w:rPr>
        <w:t> </w:t>
      </w:r>
      <w:r>
        <w:rPr/>
        <w:t>uji</w:t>
      </w:r>
      <w:r>
        <w:rPr>
          <w:spacing w:val="-13"/>
        </w:rPr>
        <w:t> </w:t>
      </w:r>
      <w:r>
        <w:rPr/>
        <w:t>setelah</w:t>
      </w:r>
      <w:r>
        <w:rPr>
          <w:spacing w:val="-11"/>
        </w:rPr>
        <w:t> </w:t>
      </w:r>
      <w:r>
        <w:rPr/>
        <w:t>pengujian. </w:t>
      </w:r>
      <w:r>
        <w:rPr>
          <w:spacing w:val="-2"/>
        </w:rPr>
        <w:t>(gram)</w:t>
      </w:r>
    </w:p>
    <w:p>
      <w:pPr>
        <w:pStyle w:val="BodyText"/>
        <w:spacing w:before="6"/>
        <w:rPr>
          <w:sz w:val="12"/>
        </w:rPr>
      </w:pPr>
      <w:r>
        <w:rPr>
          <w:sz w:val="12"/>
        </w:rPr>
        <mc:AlternateContent>
          <mc:Choice Requires="wps">
            <w:drawing>
              <wp:anchor distT="0" distB="0" distL="0" distR="0" allowOverlap="1" layoutInCell="1" locked="0" behindDoc="1" simplePos="0" relativeHeight="487589376">
                <wp:simplePos x="0" y="0"/>
                <wp:positionH relativeFrom="page">
                  <wp:posOffset>4556759</wp:posOffset>
                </wp:positionH>
                <wp:positionV relativeFrom="paragraph">
                  <wp:posOffset>107217</wp:posOffset>
                </wp:positionV>
                <wp:extent cx="2286000" cy="2032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2286000" cy="20320"/>
                          <a:chExt cx="2286000" cy="20320"/>
                        </a:xfrm>
                      </wpg:grpSpPr>
                      <wps:wsp>
                        <wps:cNvPr id="17" name="Graphic 17"/>
                        <wps:cNvSpPr/>
                        <wps:spPr>
                          <a:xfrm>
                            <a:off x="0" y="0"/>
                            <a:ext cx="2284730" cy="20320"/>
                          </a:xfrm>
                          <a:custGeom>
                            <a:avLst/>
                            <a:gdLst/>
                            <a:ahLst/>
                            <a:cxnLst/>
                            <a:rect l="l" t="t" r="r" b="b"/>
                            <a:pathLst>
                              <a:path w="2284730" h="20320">
                                <a:moveTo>
                                  <a:pt x="2284730" y="0"/>
                                </a:moveTo>
                                <a:lnTo>
                                  <a:pt x="0" y="0"/>
                                </a:lnTo>
                                <a:lnTo>
                                  <a:pt x="0" y="20320"/>
                                </a:lnTo>
                                <a:lnTo>
                                  <a:pt x="2284730" y="20320"/>
                                </a:lnTo>
                                <a:lnTo>
                                  <a:pt x="228473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2282698"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889" y="520"/>
                            <a:ext cx="2285365" cy="17145"/>
                          </a:xfrm>
                          <a:custGeom>
                            <a:avLst/>
                            <a:gdLst/>
                            <a:ahLst/>
                            <a:cxnLst/>
                            <a:rect l="l" t="t" r="r" b="b"/>
                            <a:pathLst>
                              <a:path w="2285365" h="17145">
                                <a:moveTo>
                                  <a:pt x="3035" y="3035"/>
                                </a:moveTo>
                                <a:lnTo>
                                  <a:pt x="0" y="3035"/>
                                </a:lnTo>
                                <a:lnTo>
                                  <a:pt x="0" y="16751"/>
                                </a:lnTo>
                                <a:lnTo>
                                  <a:pt x="3035" y="16751"/>
                                </a:lnTo>
                                <a:lnTo>
                                  <a:pt x="3035" y="3035"/>
                                </a:lnTo>
                                <a:close/>
                              </a:path>
                              <a:path w="2285365" h="17145">
                                <a:moveTo>
                                  <a:pt x="2284844" y="0"/>
                                </a:moveTo>
                                <a:lnTo>
                                  <a:pt x="2281809" y="0"/>
                                </a:lnTo>
                                <a:lnTo>
                                  <a:pt x="2281809" y="3035"/>
                                </a:lnTo>
                                <a:lnTo>
                                  <a:pt x="2284844" y="3035"/>
                                </a:lnTo>
                                <a:lnTo>
                                  <a:pt x="2284844"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2282698"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889"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889" y="17271"/>
                            <a:ext cx="2285365" cy="3175"/>
                          </a:xfrm>
                          <a:custGeom>
                            <a:avLst/>
                            <a:gdLst/>
                            <a:ahLst/>
                            <a:cxnLst/>
                            <a:rect l="l" t="t" r="r" b="b"/>
                            <a:pathLst>
                              <a:path w="2285365" h="3175">
                                <a:moveTo>
                                  <a:pt x="3035" y="0"/>
                                </a:moveTo>
                                <a:lnTo>
                                  <a:pt x="0" y="0"/>
                                </a:lnTo>
                                <a:lnTo>
                                  <a:pt x="0" y="3048"/>
                                </a:lnTo>
                                <a:lnTo>
                                  <a:pt x="3035" y="3048"/>
                                </a:lnTo>
                                <a:lnTo>
                                  <a:pt x="3035" y="0"/>
                                </a:lnTo>
                                <a:close/>
                              </a:path>
                              <a:path w="2285365" h="3175">
                                <a:moveTo>
                                  <a:pt x="2281682" y="0"/>
                                </a:moveTo>
                                <a:lnTo>
                                  <a:pt x="3048" y="0"/>
                                </a:lnTo>
                                <a:lnTo>
                                  <a:pt x="3048" y="3048"/>
                                </a:lnTo>
                                <a:lnTo>
                                  <a:pt x="2281682" y="3048"/>
                                </a:lnTo>
                                <a:lnTo>
                                  <a:pt x="2281682" y="0"/>
                                </a:lnTo>
                                <a:close/>
                              </a:path>
                              <a:path w="2285365" h="3175">
                                <a:moveTo>
                                  <a:pt x="2284844" y="0"/>
                                </a:moveTo>
                                <a:lnTo>
                                  <a:pt x="2281809" y="0"/>
                                </a:lnTo>
                                <a:lnTo>
                                  <a:pt x="2281809" y="3048"/>
                                </a:lnTo>
                                <a:lnTo>
                                  <a:pt x="2284844" y="3048"/>
                                </a:lnTo>
                                <a:lnTo>
                                  <a:pt x="228484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358.799988pt;margin-top:8.442325pt;width:180pt;height:1.6pt;mso-position-horizontal-relative:page;mso-position-vertical-relative:paragraph;z-index:-15727104;mso-wrap-distance-left:0;mso-wrap-distance-right:0" id="docshapegroup13" coordorigin="7176,169" coordsize="3600,32">
                <v:rect style="position:absolute;left:7176;top:168;width:3598;height:32" id="docshape14" filled="true" fillcolor="#9f9f9f" stroked="false">
                  <v:fill type="solid"/>
                </v:rect>
                <v:rect style="position:absolute;left:10770;top:169;width:5;height:5" id="docshape15" filled="true" fillcolor="#e2e2e2" stroked="false">
                  <v:fill type="solid"/>
                </v:rect>
                <v:shape style="position:absolute;left:7177;top:169;width:3599;height:27" id="docshape16" coordorigin="7177,170" coordsize="3599,27" path="m7182,174l7177,174,7177,196,7182,196,7182,174xm10776,170l10771,170,10771,174,10776,174,10776,170xe" filled="true" fillcolor="#9f9f9f" stroked="false">
                  <v:path arrowok="t"/>
                  <v:fill type="solid"/>
                </v:shape>
                <v:rect style="position:absolute;left:10770;top:174;width:5;height:22" id="docshape17" filled="true" fillcolor="#e2e2e2" stroked="false">
                  <v:fill type="solid"/>
                </v:rect>
                <v:rect style="position:absolute;left:7177;top:196;width:5;height:5" id="docshape18" filled="true" fillcolor="#9f9f9f" stroked="false">
                  <v:fill type="solid"/>
                </v:rect>
                <v:shape style="position:absolute;left:7177;top:196;width:3599;height:5" id="docshape19" coordorigin="7177,196" coordsize="3599,5" path="m7182,196l7177,196,7177,201,7182,201,7182,196xm10771,196l7182,196,7182,201,10771,201,10771,196xm10776,196l10771,196,10771,201,10776,201,10776,196xe" filled="true" fillcolor="#e2e2e2" stroked="false">
                  <v:path arrowok="t"/>
                  <v:fill type="solid"/>
                </v:shape>
                <w10:wrap type="topAndBottom"/>
              </v:group>
            </w:pict>
          </mc:Fallback>
        </mc:AlternateContent>
      </w:r>
    </w:p>
    <w:p>
      <w:pPr>
        <w:pStyle w:val="Heading3"/>
        <w:spacing w:line="253" w:lineRule="exact" w:before="51"/>
      </w:pPr>
      <w:r>
        <w:rPr/>
        <w:t>3.</w:t>
      </w:r>
      <w:r>
        <w:rPr>
          <w:spacing w:val="-4"/>
        </w:rPr>
        <w:t> </w:t>
      </w:r>
      <w:r>
        <w:rPr/>
        <w:t>Pengujian</w:t>
      </w:r>
      <w:r>
        <w:rPr>
          <w:spacing w:val="-4"/>
        </w:rPr>
        <w:t> </w:t>
      </w:r>
      <w:r>
        <w:rPr>
          <w:spacing w:val="-2"/>
        </w:rPr>
        <w:t>Permeabilitas</w:t>
      </w:r>
    </w:p>
    <w:p>
      <w:pPr>
        <w:pStyle w:val="BodyText"/>
        <w:ind w:left="143" w:right="418" w:firstLine="427"/>
        <w:jc w:val="both"/>
      </w:pPr>
      <w:r>
        <w:rPr/>
        <w:t>Pengujian permeabilitas bertujuan untuk mengetahui kemampuan campuran aspal porus dalam mengalirkan air melalui rongga-rongga yang terbentuk di dalam struktur campuran.</w:t>
      </w:r>
    </w:p>
    <w:p>
      <w:pPr>
        <w:pStyle w:val="BodyText"/>
        <w:spacing w:after="0"/>
        <w:jc w:val="both"/>
        <w:sectPr>
          <w:pgSz w:w="11910" w:h="16850"/>
          <w:pgMar w:header="387" w:footer="613" w:top="1180" w:bottom="800" w:left="1275" w:right="708"/>
          <w:cols w:num="2" w:equalWidth="0">
            <w:col w:w="4505" w:space="534"/>
            <w:col w:w="4888"/>
          </w:cols>
        </w:sectPr>
      </w:pPr>
    </w:p>
    <w:p>
      <w:pPr>
        <w:tabs>
          <w:tab w:pos="1694" w:val="left" w:leader="none"/>
        </w:tabs>
        <w:spacing w:line="135" w:lineRule="exact" w:before="0"/>
        <w:ind w:left="0" w:right="0" w:firstLine="0"/>
        <w:jc w:val="right"/>
        <w:rPr>
          <w:rFonts w:ascii="Cambria Math" w:hAnsi="Cambria Math" w:eastAsia="Cambria Math"/>
          <w:position w:val="13"/>
          <w:sz w:val="16"/>
        </w:rPr>
      </w:pPr>
      <w:r>
        <w:rPr>
          <w:rFonts w:ascii="Cambria Math" w:hAnsi="Cambria Math" w:eastAsia="Cambria Math"/>
          <w:position w:val="13"/>
          <w:sz w:val="16"/>
        </w:rPr>
        <mc:AlternateContent>
          <mc:Choice Requires="wps">
            <w:drawing>
              <wp:anchor distT="0" distB="0" distL="0" distR="0" allowOverlap="1" layoutInCell="1" locked="0" behindDoc="1" simplePos="0" relativeHeight="487356928">
                <wp:simplePos x="0" y="0"/>
                <wp:positionH relativeFrom="page">
                  <wp:posOffset>4569840</wp:posOffset>
                </wp:positionH>
                <wp:positionV relativeFrom="paragraph">
                  <wp:posOffset>50726</wp:posOffset>
                </wp:positionV>
                <wp:extent cx="121920" cy="95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21920" cy="9525"/>
                        </a:xfrm>
                        <a:custGeom>
                          <a:avLst/>
                          <a:gdLst/>
                          <a:ahLst/>
                          <a:cxnLst/>
                          <a:rect l="l" t="t" r="r" b="b"/>
                          <a:pathLst>
                            <a:path w="121920" h="9525">
                              <a:moveTo>
                                <a:pt x="121920" y="0"/>
                              </a:moveTo>
                              <a:lnTo>
                                <a:pt x="0" y="0"/>
                              </a:lnTo>
                              <a:lnTo>
                                <a:pt x="0" y="9144"/>
                              </a:lnTo>
                              <a:lnTo>
                                <a:pt x="121920" y="9144"/>
                              </a:lnTo>
                              <a:lnTo>
                                <a:pt x="121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9.829987pt;margin-top:3.994187pt;width:9.6pt;height:.72pt;mso-position-horizontal-relative:page;mso-position-vertical-relative:paragraph;z-index:-15959552" id="docshape20" filled="true" fillcolor="#000000" stroked="false">
                <v:fill type="solid"/>
                <w10:wrap type="none"/>
              </v:rect>
            </w:pict>
          </mc:Fallback>
        </mc:AlternateContent>
      </w:r>
      <w:r>
        <w:rPr>
          <w:rFonts w:ascii="Cambria Math" w:hAnsi="Cambria Math" w:eastAsia="Cambria Math"/>
          <w:position w:val="13"/>
          <w:sz w:val="16"/>
        </w:rPr>
        <mc:AlternateContent>
          <mc:Choice Requires="wps">
            <w:drawing>
              <wp:anchor distT="0" distB="0" distL="0" distR="0" allowOverlap="1" layoutInCell="1" locked="0" behindDoc="1" simplePos="0" relativeHeight="487357440">
                <wp:simplePos x="0" y="0"/>
                <wp:positionH relativeFrom="page">
                  <wp:posOffset>5176392</wp:posOffset>
                </wp:positionH>
                <wp:positionV relativeFrom="paragraph">
                  <wp:posOffset>50726</wp:posOffset>
                </wp:positionV>
                <wp:extent cx="121920" cy="952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21920" cy="9525"/>
                        </a:xfrm>
                        <a:custGeom>
                          <a:avLst/>
                          <a:gdLst/>
                          <a:ahLst/>
                          <a:cxnLst/>
                          <a:rect l="l" t="t" r="r" b="b"/>
                          <a:pathLst>
                            <a:path w="121920" h="9525">
                              <a:moveTo>
                                <a:pt x="121920" y="0"/>
                              </a:moveTo>
                              <a:lnTo>
                                <a:pt x="0" y="0"/>
                              </a:lnTo>
                              <a:lnTo>
                                <a:pt x="0" y="9144"/>
                              </a:lnTo>
                              <a:lnTo>
                                <a:pt x="121920" y="9144"/>
                              </a:lnTo>
                              <a:lnTo>
                                <a:pt x="121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7.589996pt;margin-top:3.994187pt;width:9.6pt;height:.72pt;mso-position-horizontal-relative:page;mso-position-vertical-relative:paragraph;z-index:-15959040" id="docshape21" filled="true" fillcolor="#000000" stroked="false">
                <v:fill type="solid"/>
                <w10:wrap type="none"/>
              </v:rect>
            </w:pict>
          </mc:Fallback>
        </mc:AlternateContent>
      </w:r>
      <w:r>
        <w:rPr>
          <w:rFonts w:ascii="Cambria Math" w:hAnsi="Cambria Math" w:eastAsia="Cambria Math"/>
          <w:sz w:val="22"/>
        </w:rPr>
        <w:t>𝑘</w:t>
      </w:r>
      <w:r>
        <w:rPr>
          <w:rFonts w:ascii="Cambria Math" w:hAnsi="Cambria Math" w:eastAsia="Cambria Math"/>
          <w:spacing w:val="19"/>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2,3</w:t>
      </w:r>
      <w:r>
        <w:rPr>
          <w:rFonts w:ascii="Cambria Math" w:hAnsi="Cambria Math" w:eastAsia="Cambria Math"/>
          <w:spacing w:val="-15"/>
          <w:sz w:val="22"/>
        </w:rPr>
        <w:t> </w:t>
      </w:r>
      <w:r>
        <w:rPr>
          <w:rFonts w:ascii="Cambria Math" w:hAnsi="Cambria Math" w:eastAsia="Cambria Math"/>
          <w:spacing w:val="-5"/>
          <w:position w:val="13"/>
          <w:sz w:val="16"/>
        </w:rPr>
        <w:t>𝑎𝐿</w:t>
      </w:r>
      <w:r>
        <w:rPr>
          <w:rFonts w:ascii="Cambria Math" w:hAnsi="Cambria Math" w:eastAsia="Cambria Math"/>
          <w:position w:val="13"/>
          <w:sz w:val="16"/>
        </w:rPr>
        <w:tab/>
      </w:r>
      <w:r>
        <w:rPr>
          <w:rFonts w:ascii="Cambria Math" w:hAnsi="Cambria Math" w:eastAsia="Cambria Math"/>
          <w:spacing w:val="-5"/>
          <w:position w:val="13"/>
          <w:sz w:val="16"/>
        </w:rPr>
        <w:t>ℎ1</w:t>
      </w:r>
    </w:p>
    <w:p>
      <w:pPr>
        <w:spacing w:line="135" w:lineRule="exact" w:before="0"/>
        <w:ind w:left="1671" w:right="0" w:firstLine="0"/>
        <w:jc w:val="left"/>
        <w:rPr>
          <w:sz w:val="22"/>
        </w:rPr>
      </w:pPr>
      <w:r>
        <w:rPr/>
        <w:br w:type="column"/>
      </w:r>
      <w:r>
        <w:rPr>
          <w:spacing w:val="-5"/>
          <w:sz w:val="22"/>
        </w:rPr>
        <w:t>(5)</w:t>
      </w:r>
    </w:p>
    <w:p>
      <w:pPr>
        <w:spacing w:after="0" w:line="135" w:lineRule="exact"/>
        <w:jc w:val="left"/>
        <w:rPr>
          <w:sz w:val="22"/>
        </w:rPr>
        <w:sectPr>
          <w:type w:val="continuous"/>
          <w:pgSz w:w="11910" w:h="16850"/>
          <w:pgMar w:header="387" w:footer="613" w:top="1180" w:bottom="800" w:left="1275" w:right="708"/>
          <w:cols w:num="2" w:equalWidth="0">
            <w:col w:w="7072" w:space="40"/>
            <w:col w:w="2815"/>
          </w:cols>
        </w:sectPr>
      </w:pPr>
    </w:p>
    <w:p>
      <w:pPr>
        <w:pStyle w:val="Heading3"/>
        <w:numPr>
          <w:ilvl w:val="0"/>
          <w:numId w:val="2"/>
        </w:numPr>
        <w:tabs>
          <w:tab w:pos="569" w:val="left" w:leader="none"/>
        </w:tabs>
        <w:spacing w:line="240" w:lineRule="auto" w:before="121" w:after="0"/>
        <w:ind w:left="569" w:right="0" w:hanging="426"/>
        <w:jc w:val="both"/>
      </w:pPr>
      <w:r>
        <w:rPr/>
        <w:t>Marshall</w:t>
      </w:r>
      <w:r>
        <w:rPr>
          <w:spacing w:val="-7"/>
        </w:rPr>
        <w:t> </w:t>
      </w:r>
      <w:r>
        <w:rPr/>
        <w:t>Quotient</w:t>
      </w:r>
      <w:r>
        <w:rPr>
          <w:spacing w:val="-6"/>
        </w:rPr>
        <w:t> </w:t>
      </w:r>
      <w:r>
        <w:rPr>
          <w:spacing w:val="-4"/>
        </w:rPr>
        <w:t>(MQ)</w:t>
      </w:r>
    </w:p>
    <w:p>
      <w:pPr>
        <w:pStyle w:val="BodyText"/>
        <w:ind w:left="143" w:right="38"/>
        <w:jc w:val="both"/>
      </w:pPr>
      <w:r>
        <w:rPr>
          <w:i/>
        </w:rPr>
        <w:t>Marshall Quotient (MQ)</w:t>
      </w:r>
      <w:r>
        <w:rPr/>
        <w:t>, yaitu perbandingan antara</w:t>
      </w:r>
      <w:r>
        <w:rPr>
          <w:spacing w:val="-14"/>
        </w:rPr>
        <w:t> </w:t>
      </w:r>
      <w:r>
        <w:rPr/>
        <w:t>nilai</w:t>
      </w:r>
      <w:r>
        <w:rPr>
          <w:spacing w:val="-14"/>
        </w:rPr>
        <w:t> </w:t>
      </w:r>
      <w:r>
        <w:rPr/>
        <w:t>stabilitas</w:t>
      </w:r>
      <w:r>
        <w:rPr>
          <w:spacing w:val="-14"/>
        </w:rPr>
        <w:t> </w:t>
      </w:r>
      <w:r>
        <w:rPr/>
        <w:t>dengan</w:t>
      </w:r>
      <w:r>
        <w:rPr>
          <w:spacing w:val="-13"/>
        </w:rPr>
        <w:t> </w:t>
      </w:r>
      <w:r>
        <w:rPr/>
        <w:t>nilai</w:t>
      </w:r>
      <w:r>
        <w:rPr>
          <w:spacing w:val="-14"/>
        </w:rPr>
        <w:t> </w:t>
      </w:r>
      <w:r>
        <w:rPr>
          <w:i/>
        </w:rPr>
        <w:t>flow</w:t>
      </w:r>
      <w:r>
        <w:rPr/>
        <w:t>.</w:t>
      </w:r>
      <w:r>
        <w:rPr>
          <w:spacing w:val="-14"/>
        </w:rPr>
        <w:t> </w:t>
      </w:r>
      <w:r>
        <w:rPr/>
        <w:t>Parameter ini digunakan untuk menunjukkan tingkat kekakuan</w:t>
      </w:r>
      <w:r>
        <w:rPr>
          <w:spacing w:val="-14"/>
        </w:rPr>
        <w:t> </w:t>
      </w:r>
      <w:r>
        <w:rPr/>
        <w:t>atau</w:t>
      </w:r>
      <w:r>
        <w:rPr>
          <w:spacing w:val="-14"/>
        </w:rPr>
        <w:t> </w:t>
      </w:r>
      <w:r>
        <w:rPr/>
        <w:t>fleksibilitas</w:t>
      </w:r>
      <w:r>
        <w:rPr>
          <w:spacing w:val="-14"/>
        </w:rPr>
        <w:t> </w:t>
      </w:r>
      <w:r>
        <w:rPr/>
        <w:t>campuran</w:t>
      </w:r>
      <w:r>
        <w:rPr>
          <w:spacing w:val="-13"/>
        </w:rPr>
        <w:t> </w:t>
      </w:r>
      <w:r>
        <w:rPr/>
        <w:t>aspal</w:t>
      </w:r>
      <w:r>
        <w:rPr>
          <w:spacing w:val="-14"/>
        </w:rPr>
        <w:t> </w:t>
      </w:r>
      <w:r>
        <w:rPr/>
        <w:t>dalam merespon beban. (maksimal 400 kg/mm sesuai standar AAPA 2004).</w:t>
      </w:r>
    </w:p>
    <w:p>
      <w:pPr>
        <w:tabs>
          <w:tab w:pos="1838" w:val="left" w:leader="none"/>
        </w:tabs>
        <w:spacing w:line="161" w:lineRule="exact" w:before="0"/>
        <w:ind w:left="887" w:right="0" w:firstLine="0"/>
        <w:jc w:val="left"/>
        <w:rPr>
          <w:rFonts w:ascii="Cambria Math" w:hAnsi="Cambria Math" w:eastAsia="Cambria Math"/>
          <w:sz w:val="16"/>
        </w:rPr>
      </w:pPr>
      <w:r>
        <w:rPr/>
        <w:br w:type="column"/>
      </w:r>
      <w:r>
        <w:rPr>
          <w:rFonts w:ascii="Cambria Math" w:hAnsi="Cambria Math" w:eastAsia="Cambria Math"/>
          <w:spacing w:val="-5"/>
          <w:w w:val="110"/>
          <w:sz w:val="16"/>
        </w:rPr>
        <w:t>𝐴𝑡</w:t>
      </w:r>
      <w:r>
        <w:rPr>
          <w:rFonts w:ascii="Cambria Math" w:hAnsi="Cambria Math" w:eastAsia="Cambria Math"/>
          <w:sz w:val="16"/>
        </w:rPr>
        <w:tab/>
      </w:r>
      <w:r>
        <w:rPr>
          <w:rFonts w:ascii="Cambria Math" w:hAnsi="Cambria Math" w:eastAsia="Cambria Math"/>
          <w:spacing w:val="-5"/>
          <w:w w:val="110"/>
          <w:sz w:val="16"/>
        </w:rPr>
        <w:t>ℎ2</w:t>
      </w:r>
    </w:p>
    <w:p>
      <w:pPr>
        <w:pStyle w:val="BodyText"/>
        <w:spacing w:before="37"/>
        <w:rPr>
          <w:rFonts w:ascii="Cambria Math"/>
          <w:sz w:val="16"/>
        </w:rPr>
      </w:pPr>
    </w:p>
    <w:p>
      <w:pPr>
        <w:pStyle w:val="BodyText"/>
        <w:ind w:left="143"/>
      </w:pPr>
      <w:r>
        <w:rPr/>
        <w:t>Dimana</w:t>
      </w:r>
      <w:r>
        <w:rPr>
          <w:spacing w:val="-4"/>
        </w:rPr>
        <w:t> </w:t>
      </w:r>
      <w:r>
        <w:rPr>
          <w:spacing w:val="-10"/>
        </w:rPr>
        <w:t>:</w:t>
      </w:r>
    </w:p>
    <w:p>
      <w:pPr>
        <w:pStyle w:val="BodyText"/>
      </w:pPr>
    </w:p>
    <w:p>
      <w:pPr>
        <w:pStyle w:val="BodyText"/>
        <w:tabs>
          <w:tab w:pos="863" w:val="left" w:leader="none"/>
        </w:tabs>
        <w:ind w:left="143" w:right="786"/>
      </w:pPr>
      <w:r>
        <w:rPr>
          <w:spacing w:val="-10"/>
        </w:rPr>
        <w:t>k</w:t>
      </w:r>
      <w:r>
        <w:rPr/>
        <w:tab/>
        <w:t>=</w:t>
      </w:r>
      <w:r>
        <w:rPr>
          <w:spacing w:val="-8"/>
        </w:rPr>
        <w:t> </w:t>
      </w:r>
      <w:r>
        <w:rPr/>
        <w:t>Koefisien</w:t>
      </w:r>
      <w:r>
        <w:rPr>
          <w:spacing w:val="-8"/>
        </w:rPr>
        <w:t> </w:t>
      </w:r>
      <w:r>
        <w:rPr/>
        <w:t>permeabilitas</w:t>
      </w:r>
      <w:r>
        <w:rPr>
          <w:spacing w:val="-10"/>
        </w:rPr>
        <w:t> </w:t>
      </w:r>
      <w:r>
        <w:rPr/>
        <w:t>air</w:t>
      </w:r>
      <w:r>
        <w:rPr>
          <w:spacing w:val="-10"/>
        </w:rPr>
        <w:t> </w:t>
      </w:r>
      <w:r>
        <w:rPr/>
        <w:t>(cm/s), </w:t>
      </w:r>
      <w:r>
        <w:rPr>
          <w:spacing w:val="-10"/>
        </w:rPr>
        <w:t>a</w:t>
      </w:r>
      <w:r>
        <w:rPr/>
        <w:tab/>
        <w:t>= Luas potongan melintang tabung</w:t>
      </w:r>
    </w:p>
    <w:p>
      <w:pPr>
        <w:pStyle w:val="BodyText"/>
        <w:spacing w:line="252" w:lineRule="exact" w:before="1"/>
        <w:ind w:left="863"/>
      </w:pPr>
      <w:r>
        <w:rPr>
          <w:spacing w:val="-4"/>
        </w:rPr>
        <w:t>(cm2)</w:t>
      </w:r>
    </w:p>
    <w:p>
      <w:pPr>
        <w:pStyle w:val="BodyText"/>
        <w:tabs>
          <w:tab w:pos="863" w:val="left" w:leader="none"/>
        </w:tabs>
        <w:spacing w:line="229" w:lineRule="exact"/>
        <w:ind w:left="143"/>
      </w:pPr>
      <w:r>
        <w:rPr>
          <w:spacing w:val="-10"/>
        </w:rPr>
        <w:t>L</w:t>
      </w:r>
      <w:r>
        <w:rPr/>
        <w:tab/>
        <w:t>=</w:t>
      </w:r>
      <w:r>
        <w:rPr>
          <w:spacing w:val="-3"/>
        </w:rPr>
        <w:t> </w:t>
      </w:r>
      <w:r>
        <w:rPr/>
        <w:t>Tebal</w:t>
      </w:r>
      <w:r>
        <w:rPr>
          <w:spacing w:val="-3"/>
        </w:rPr>
        <w:t> </w:t>
      </w:r>
      <w:r>
        <w:rPr/>
        <w:t>spesimen</w:t>
      </w:r>
      <w:r>
        <w:rPr>
          <w:spacing w:val="-2"/>
        </w:rPr>
        <w:t> </w:t>
      </w:r>
      <w:r>
        <w:rPr>
          <w:spacing w:val="-4"/>
        </w:rPr>
        <w:t>(cm),</w:t>
      </w:r>
    </w:p>
    <w:p>
      <w:pPr>
        <w:pStyle w:val="BodyText"/>
        <w:spacing w:after="0" w:line="229" w:lineRule="exact"/>
        <w:sectPr>
          <w:type w:val="continuous"/>
          <w:pgSz w:w="11910" w:h="16850"/>
          <w:pgMar w:header="387" w:footer="613" w:top="1180" w:bottom="800" w:left="1275" w:right="708"/>
          <w:cols w:num="2" w:equalWidth="0">
            <w:col w:w="4504" w:space="535"/>
            <w:col w:w="4888"/>
          </w:cols>
        </w:sectPr>
      </w:pPr>
    </w:p>
    <w:p>
      <w:pPr>
        <w:spacing w:line="246" w:lineRule="exact" w:before="0"/>
        <w:ind w:left="143" w:right="0" w:firstLine="0"/>
        <w:jc w:val="left"/>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7355904">
                <wp:simplePos x="0" y="0"/>
                <wp:positionH relativeFrom="page">
                  <wp:posOffset>1269796</wp:posOffset>
                </wp:positionH>
                <wp:positionV relativeFrom="paragraph">
                  <wp:posOffset>109490</wp:posOffset>
                </wp:positionV>
                <wp:extent cx="64135" cy="95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4135" cy="9525"/>
                        </a:xfrm>
                        <a:custGeom>
                          <a:avLst/>
                          <a:gdLst/>
                          <a:ahLst/>
                          <a:cxnLst/>
                          <a:rect l="l" t="t" r="r" b="b"/>
                          <a:pathLst>
                            <a:path w="64135" h="9525">
                              <a:moveTo>
                                <a:pt x="64008" y="0"/>
                              </a:moveTo>
                              <a:lnTo>
                                <a:pt x="0" y="0"/>
                              </a:lnTo>
                              <a:lnTo>
                                <a:pt x="0" y="9144"/>
                              </a:lnTo>
                              <a:lnTo>
                                <a:pt x="64008" y="9144"/>
                              </a:lnTo>
                              <a:lnTo>
                                <a:pt x="64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984001pt;margin-top:8.621289pt;width:5.04pt;height:.72pt;mso-position-horizontal-relative:page;mso-position-vertical-relative:paragraph;z-index:-15960576" id="docshape22" filled="true" fillcolor="#000000" stroked="false">
                <v:fill type="solid"/>
                <w10:wrap type="none"/>
              </v:rect>
            </w:pict>
          </mc:Fallback>
        </mc:AlternateContent>
      </w:r>
      <w:r>
        <w:rPr>
          <w:sz w:val="22"/>
        </w:rPr>
        <w:t>MQ</w:t>
      </w:r>
      <w:r>
        <w:rPr>
          <w:rFonts w:ascii="Cambria Math" w:eastAsia="Cambria Math"/>
          <w:sz w:val="22"/>
        </w:rPr>
        <w:t>=</w:t>
      </w:r>
      <w:r>
        <w:rPr>
          <w:rFonts w:ascii="Cambria Math" w:eastAsia="Cambria Math"/>
          <w:spacing w:val="19"/>
          <w:sz w:val="22"/>
        </w:rPr>
        <w:t> </w:t>
      </w:r>
      <w:r>
        <w:rPr>
          <w:rFonts w:ascii="Cambria Math" w:eastAsia="Cambria Math"/>
          <w:spacing w:val="-10"/>
          <w:position w:val="13"/>
          <w:sz w:val="16"/>
        </w:rPr>
        <w:t>𝑠</w:t>
      </w:r>
    </w:p>
    <w:p>
      <w:pPr>
        <w:spacing w:line="139" w:lineRule="exact" w:before="0"/>
        <w:ind w:left="724" w:right="0" w:firstLine="0"/>
        <w:jc w:val="left"/>
        <w:rPr>
          <w:rFonts w:ascii="Cambria Math" w:eastAsia="Cambria Math"/>
          <w:sz w:val="16"/>
        </w:rPr>
      </w:pPr>
      <w:r>
        <w:rPr>
          <w:rFonts w:ascii="Cambria Math" w:eastAsia="Cambria Math"/>
          <w:spacing w:val="-10"/>
          <w:w w:val="110"/>
          <w:sz w:val="16"/>
        </w:rPr>
        <w:t>𝑓</w:t>
      </w:r>
    </w:p>
    <w:p>
      <w:pPr>
        <w:pStyle w:val="BodyText"/>
        <w:spacing w:line="250" w:lineRule="exact"/>
        <w:ind w:left="143"/>
      </w:pPr>
      <w:r>
        <w:rPr>
          <w:spacing w:val="-2"/>
        </w:rPr>
        <w:t>Dimana:</w:t>
      </w:r>
    </w:p>
    <w:p>
      <w:pPr>
        <w:pStyle w:val="BodyText"/>
        <w:tabs>
          <w:tab w:pos="863" w:val="left" w:leader="none"/>
        </w:tabs>
        <w:spacing w:before="1"/>
        <w:ind w:left="143" w:right="38"/>
      </w:pPr>
      <w:r>
        <w:rPr>
          <w:spacing w:val="-6"/>
        </w:rPr>
        <w:t>MQ</w:t>
      </w:r>
      <w:r>
        <w:rPr/>
        <w:tab/>
        <w:t>=</w:t>
      </w:r>
      <w:r>
        <w:rPr>
          <w:spacing w:val="-13"/>
        </w:rPr>
        <w:t> </w:t>
      </w:r>
      <w:r>
        <w:rPr/>
        <w:t>Marshall</w:t>
      </w:r>
      <w:r>
        <w:rPr>
          <w:spacing w:val="-12"/>
        </w:rPr>
        <w:t> </w:t>
      </w:r>
      <w:r>
        <w:rPr/>
        <w:t>Quotient</w:t>
      </w:r>
      <w:r>
        <w:rPr>
          <w:spacing w:val="-12"/>
        </w:rPr>
        <w:t> </w:t>
      </w:r>
      <w:r>
        <w:rPr/>
        <w:t>(kg/mm) </w:t>
      </w:r>
      <w:r>
        <w:rPr>
          <w:spacing w:val="-10"/>
        </w:rPr>
        <w:t>s</w:t>
      </w:r>
      <w:r>
        <w:rPr/>
        <w:tab/>
        <w:t>= Stabilitas (kg)</w:t>
      </w:r>
    </w:p>
    <w:p>
      <w:pPr>
        <w:pStyle w:val="BodyText"/>
        <w:tabs>
          <w:tab w:pos="863" w:val="left" w:leader="none"/>
        </w:tabs>
        <w:spacing w:before="1"/>
        <w:ind w:left="143"/>
      </w:pPr>
      <w:r>
        <w:rPr>
          <w:spacing w:val="-10"/>
        </w:rPr>
        <w:t>f</w:t>
      </w:r>
      <w:r>
        <w:rPr/>
        <w:tab/>
        <w:t>=</w:t>
      </w:r>
      <w:r>
        <w:rPr>
          <w:spacing w:val="-2"/>
        </w:rPr>
        <w:t> </w:t>
      </w:r>
      <w:r>
        <w:rPr/>
        <w:t>Nilai</w:t>
      </w:r>
      <w:r>
        <w:rPr>
          <w:spacing w:val="-3"/>
        </w:rPr>
        <w:t> </w:t>
      </w:r>
      <w:r>
        <w:rPr/>
        <w:t>flow</w:t>
      </w:r>
      <w:r>
        <w:rPr>
          <w:spacing w:val="-5"/>
        </w:rPr>
        <w:t> </w:t>
      </w:r>
      <w:r>
        <w:rPr>
          <w:spacing w:val="-4"/>
        </w:rPr>
        <w:t>(mm)</w:t>
      </w:r>
    </w:p>
    <w:p>
      <w:pPr>
        <w:spacing w:before="37"/>
        <w:ind w:left="143" w:right="0" w:firstLine="0"/>
        <w:jc w:val="left"/>
        <w:rPr>
          <w:sz w:val="22"/>
        </w:rPr>
      </w:pPr>
      <w:r>
        <w:rPr/>
        <w:br w:type="column"/>
      </w:r>
      <w:r>
        <w:rPr>
          <w:spacing w:val="-5"/>
          <w:sz w:val="22"/>
        </w:rPr>
        <w:t>(2)</w:t>
      </w:r>
    </w:p>
    <w:p>
      <w:pPr>
        <w:pStyle w:val="BodyText"/>
        <w:tabs>
          <w:tab w:pos="863" w:val="left" w:leader="none"/>
        </w:tabs>
        <w:spacing w:before="10"/>
        <w:ind w:left="143" w:right="1071"/>
      </w:pPr>
      <w:r>
        <w:rPr/>
        <w:br w:type="column"/>
      </w:r>
      <w:r>
        <w:rPr>
          <w:spacing w:val="-10"/>
        </w:rPr>
        <w:t>A</w:t>
      </w:r>
      <w:r>
        <w:rPr/>
        <w:tab/>
        <w:t>=</w:t>
      </w:r>
      <w:r>
        <w:rPr>
          <w:spacing w:val="-8"/>
        </w:rPr>
        <w:t> </w:t>
      </w:r>
      <w:r>
        <w:rPr/>
        <w:t>Luas</w:t>
      </w:r>
      <w:r>
        <w:rPr>
          <w:spacing w:val="-8"/>
        </w:rPr>
        <w:t> </w:t>
      </w:r>
      <w:r>
        <w:rPr/>
        <w:t>potongan</w:t>
      </w:r>
      <w:r>
        <w:rPr>
          <w:spacing w:val="-8"/>
        </w:rPr>
        <w:t> </w:t>
      </w:r>
      <w:r>
        <w:rPr/>
        <w:t>specimen</w:t>
      </w:r>
      <w:r>
        <w:rPr>
          <w:spacing w:val="-10"/>
        </w:rPr>
        <w:t> </w:t>
      </w:r>
      <w:r>
        <w:rPr/>
        <w:t>(cm2) </w:t>
      </w:r>
      <w:r>
        <w:rPr>
          <w:spacing w:val="-10"/>
        </w:rPr>
        <w:t>t</w:t>
      </w:r>
      <w:r>
        <w:rPr/>
        <w:tab/>
        <w:t>= Waktu yang dibutuhkan untuk</w:t>
      </w:r>
    </w:p>
    <w:p>
      <w:pPr>
        <w:pStyle w:val="BodyText"/>
        <w:tabs>
          <w:tab w:pos="918" w:val="left" w:leader="none"/>
        </w:tabs>
        <w:spacing w:before="1"/>
        <w:ind w:left="191" w:right="931" w:firstLine="672"/>
      </w:pPr>
      <w:r>
        <w:rPr/>
        <w:t>mengalirkan air dari h1 ke h2 (s) </w:t>
      </w:r>
      <w:r>
        <w:rPr>
          <w:spacing w:val="-6"/>
        </w:rPr>
        <w:t>h1</w:t>
      </w:r>
      <w:r>
        <w:rPr/>
        <w:tab/>
        <w:t>=</w:t>
      </w:r>
      <w:r>
        <w:rPr>
          <w:spacing w:val="-6"/>
        </w:rPr>
        <w:t> </w:t>
      </w:r>
      <w:r>
        <w:rPr/>
        <w:t>Tinggi</w:t>
      </w:r>
      <w:r>
        <w:rPr>
          <w:spacing w:val="-5"/>
        </w:rPr>
        <w:t> </w:t>
      </w:r>
      <w:r>
        <w:rPr/>
        <w:t>batas</w:t>
      </w:r>
      <w:r>
        <w:rPr>
          <w:spacing w:val="-6"/>
        </w:rPr>
        <w:t> </w:t>
      </w:r>
      <w:r>
        <w:rPr/>
        <w:t>air</w:t>
      </w:r>
      <w:r>
        <w:rPr>
          <w:spacing w:val="-6"/>
        </w:rPr>
        <w:t> </w:t>
      </w:r>
      <w:r>
        <w:rPr/>
        <w:t>paling</w:t>
      </w:r>
      <w:r>
        <w:rPr>
          <w:spacing w:val="-6"/>
        </w:rPr>
        <w:t> </w:t>
      </w:r>
      <w:r>
        <w:rPr/>
        <w:t>atas</w:t>
      </w:r>
      <w:r>
        <w:rPr>
          <w:spacing w:val="-6"/>
        </w:rPr>
        <w:t> </w:t>
      </w:r>
      <w:r>
        <w:rPr/>
        <w:t>pada</w:t>
      </w:r>
    </w:p>
    <w:p>
      <w:pPr>
        <w:pStyle w:val="BodyText"/>
        <w:spacing w:line="252" w:lineRule="exact"/>
        <w:ind w:left="863"/>
      </w:pPr>
      <w:r>
        <w:rPr/>
        <w:t>tabung</w:t>
      </w:r>
      <w:r>
        <w:rPr>
          <w:spacing w:val="-4"/>
        </w:rPr>
        <w:t> (cm)</w:t>
      </w:r>
    </w:p>
    <w:p>
      <w:pPr>
        <w:pStyle w:val="BodyText"/>
        <w:tabs>
          <w:tab w:pos="863" w:val="left" w:leader="none"/>
        </w:tabs>
        <w:spacing w:line="252" w:lineRule="exact"/>
        <w:ind w:left="143"/>
      </w:pPr>
      <w:r>
        <w:rPr>
          <w:spacing w:val="-5"/>
        </w:rPr>
        <w:t>h2</w:t>
      </w:r>
      <w:r>
        <w:rPr/>
        <w:tab/>
        <w:t>=</w:t>
      </w:r>
      <w:r>
        <w:rPr>
          <w:spacing w:val="-4"/>
        </w:rPr>
        <w:t> </w:t>
      </w:r>
      <w:r>
        <w:rPr/>
        <w:t>Tinggi</w:t>
      </w:r>
      <w:r>
        <w:rPr>
          <w:spacing w:val="-3"/>
        </w:rPr>
        <w:t> </w:t>
      </w:r>
      <w:r>
        <w:rPr/>
        <w:t>batas</w:t>
      </w:r>
      <w:r>
        <w:rPr>
          <w:spacing w:val="-3"/>
        </w:rPr>
        <w:t> </w:t>
      </w:r>
      <w:r>
        <w:rPr/>
        <w:t>air</w:t>
      </w:r>
      <w:r>
        <w:rPr>
          <w:spacing w:val="-4"/>
        </w:rPr>
        <w:t> </w:t>
      </w:r>
      <w:r>
        <w:rPr/>
        <w:t>paling</w:t>
      </w:r>
      <w:r>
        <w:rPr>
          <w:spacing w:val="-3"/>
        </w:rPr>
        <w:t> </w:t>
      </w:r>
      <w:r>
        <w:rPr/>
        <w:t>bawah</w:t>
      </w:r>
      <w:r>
        <w:rPr>
          <w:spacing w:val="-3"/>
        </w:rPr>
        <w:t> </w:t>
      </w:r>
      <w:r>
        <w:rPr>
          <w:spacing w:val="-4"/>
        </w:rPr>
        <w:t>pada</w:t>
      </w:r>
    </w:p>
    <w:p>
      <w:pPr>
        <w:pStyle w:val="BodyText"/>
        <w:spacing w:after="0" w:line="252" w:lineRule="exact"/>
        <w:sectPr>
          <w:type w:val="continuous"/>
          <w:pgSz w:w="11910" w:h="16850"/>
          <w:pgMar w:header="387" w:footer="613" w:top="1180" w:bottom="800" w:left="1275" w:right="708"/>
          <w:cols w:num="3" w:equalWidth="0">
            <w:col w:w="3516" w:space="84"/>
            <w:col w:w="442" w:space="996"/>
            <w:col w:w="4889"/>
          </w:cols>
        </w:sectPr>
      </w:pPr>
    </w:p>
    <w:p>
      <w:pPr>
        <w:pStyle w:val="ListParagraph"/>
        <w:numPr>
          <w:ilvl w:val="0"/>
          <w:numId w:val="2"/>
        </w:numPr>
        <w:tabs>
          <w:tab w:pos="571" w:val="left" w:leader="none"/>
        </w:tabs>
        <w:spacing w:line="240" w:lineRule="auto" w:before="119" w:after="0"/>
        <w:ind w:left="571" w:right="38" w:hanging="428"/>
        <w:jc w:val="left"/>
        <w:rPr>
          <w:b/>
          <w:sz w:val="22"/>
        </w:rPr>
      </w:pPr>
      <w:r>
        <w:rPr>
          <w:b/>
          <w:sz w:val="22"/>
        </w:rPr>
        <w:t>Rongga</w:t>
      </w:r>
      <w:r>
        <w:rPr>
          <w:b/>
          <w:spacing w:val="35"/>
          <w:sz w:val="22"/>
        </w:rPr>
        <w:t> </w:t>
      </w:r>
      <w:r>
        <w:rPr>
          <w:b/>
          <w:sz w:val="22"/>
        </w:rPr>
        <w:t>dalam</w:t>
      </w:r>
      <w:r>
        <w:rPr>
          <w:b/>
          <w:spacing w:val="36"/>
          <w:sz w:val="22"/>
        </w:rPr>
        <w:t> </w:t>
      </w:r>
      <w:r>
        <w:rPr>
          <w:b/>
          <w:sz w:val="22"/>
        </w:rPr>
        <w:t>Campuran</w:t>
      </w:r>
      <w:r>
        <w:rPr>
          <w:b/>
          <w:spacing w:val="35"/>
          <w:sz w:val="22"/>
        </w:rPr>
        <w:t> </w:t>
      </w:r>
      <w:r>
        <w:rPr>
          <w:b/>
          <w:sz w:val="22"/>
        </w:rPr>
        <w:t>(</w:t>
      </w:r>
      <w:r>
        <w:rPr>
          <w:b/>
          <w:i/>
          <w:sz w:val="22"/>
        </w:rPr>
        <w:t>Void</w:t>
      </w:r>
      <w:r>
        <w:rPr>
          <w:b/>
          <w:i/>
          <w:spacing w:val="36"/>
          <w:sz w:val="22"/>
        </w:rPr>
        <w:t> </w:t>
      </w:r>
      <w:r>
        <w:rPr>
          <w:b/>
          <w:i/>
          <w:sz w:val="22"/>
        </w:rPr>
        <w:t>In</w:t>
      </w:r>
      <w:r>
        <w:rPr>
          <w:b/>
          <w:i/>
          <w:spacing w:val="36"/>
          <w:sz w:val="22"/>
        </w:rPr>
        <w:t> </w:t>
      </w:r>
      <w:r>
        <w:rPr>
          <w:b/>
          <w:i/>
          <w:sz w:val="22"/>
        </w:rPr>
        <w:t>The Mix / VIM</w:t>
      </w:r>
      <w:r>
        <w:rPr>
          <w:b/>
          <w:sz w:val="22"/>
        </w:rPr>
        <w:t>)</w:t>
      </w:r>
    </w:p>
    <w:p>
      <w:pPr>
        <w:pStyle w:val="BodyText"/>
        <w:spacing w:before="1"/>
        <w:ind w:left="143" w:right="40"/>
        <w:jc w:val="both"/>
      </w:pPr>
      <w:r>
        <w:rPr/>
        <w:t>rongga dalam campuran atau </w:t>
      </w:r>
      <w:r>
        <w:rPr>
          <w:i/>
        </w:rPr>
        <w:t>Void in The Mix </w:t>
      </w:r>
      <w:r>
        <w:rPr/>
        <w:t>(VIM) merupakan parameter yang</w:t>
      </w:r>
      <w:r>
        <w:rPr>
          <w:spacing w:val="-1"/>
        </w:rPr>
        <w:t> </w:t>
      </w:r>
      <w:r>
        <w:rPr/>
        <w:t>menunjukkan persentase rongga udara yang terdapat dalam campuran aspal padat. (syarat 18% - 25%).</w:t>
      </w:r>
    </w:p>
    <w:p>
      <w:pPr>
        <w:pStyle w:val="BodyText"/>
        <w:spacing w:before="2"/>
        <w:ind w:left="863"/>
      </w:pPr>
      <w:r>
        <w:rPr/>
        <w:br w:type="column"/>
      </w:r>
      <w:r>
        <w:rPr/>
        <w:t>tabung</w:t>
      </w:r>
      <w:r>
        <w:rPr>
          <w:spacing w:val="-4"/>
        </w:rPr>
        <w:t> (cm)</w:t>
      </w:r>
    </w:p>
    <w:p>
      <w:pPr>
        <w:pStyle w:val="BodyText"/>
      </w:pPr>
    </w:p>
    <w:p>
      <w:pPr>
        <w:pStyle w:val="Heading3"/>
        <w:jc w:val="left"/>
      </w:pPr>
      <w:r>
        <w:rPr/>
        <w:t>METODE</w:t>
      </w:r>
      <w:r>
        <w:rPr>
          <w:spacing w:val="-5"/>
        </w:rPr>
        <w:t> </w:t>
      </w:r>
      <w:r>
        <w:rPr>
          <w:spacing w:val="-2"/>
        </w:rPr>
        <w:t>PENELITIAN</w:t>
      </w:r>
    </w:p>
    <w:p>
      <w:pPr>
        <w:pStyle w:val="BodyText"/>
        <w:spacing w:before="251"/>
        <w:ind w:left="143" w:right="421" w:firstLine="427"/>
        <w:jc w:val="both"/>
      </w:pPr>
      <w:r>
        <w:rPr/>
        <w:t>Proses penelitian ini dilakukan pada Laboratorium “Bahan Perkerasan Jalan” Universitas</w:t>
      </w:r>
      <w:r>
        <w:rPr>
          <w:spacing w:val="78"/>
          <w:w w:val="150"/>
        </w:rPr>
        <w:t> </w:t>
      </w:r>
      <w:r>
        <w:rPr/>
        <w:t>Tridinanti</w:t>
      </w:r>
      <w:r>
        <w:rPr>
          <w:spacing w:val="78"/>
          <w:w w:val="150"/>
        </w:rPr>
        <w:t> </w:t>
      </w:r>
      <w:r>
        <w:rPr/>
        <w:t>yang</w:t>
      </w:r>
      <w:r>
        <w:rPr>
          <w:spacing w:val="78"/>
          <w:w w:val="150"/>
        </w:rPr>
        <w:t> </w:t>
      </w:r>
      <w:r>
        <w:rPr/>
        <w:t>berlokasi</w:t>
      </w:r>
      <w:r>
        <w:rPr>
          <w:spacing w:val="79"/>
          <w:w w:val="150"/>
        </w:rPr>
        <w:t> </w:t>
      </w:r>
      <w:r>
        <w:rPr/>
        <w:t>di</w:t>
      </w:r>
      <w:r>
        <w:rPr>
          <w:spacing w:val="78"/>
          <w:w w:val="150"/>
        </w:rPr>
        <w:t> </w:t>
      </w:r>
      <w:r>
        <w:rPr>
          <w:spacing w:val="-5"/>
        </w:rPr>
        <w:t>Jl.</w:t>
      </w:r>
    </w:p>
    <w:p>
      <w:pPr>
        <w:pStyle w:val="BodyText"/>
        <w:spacing w:after="0"/>
        <w:jc w:val="both"/>
        <w:sectPr>
          <w:type w:val="continuous"/>
          <w:pgSz w:w="11910" w:h="16850"/>
          <w:pgMar w:header="387" w:footer="613" w:top="1180" w:bottom="800" w:left="1275" w:right="708"/>
          <w:cols w:num="2" w:equalWidth="0">
            <w:col w:w="4504" w:space="535"/>
            <w:col w:w="4888"/>
          </w:cols>
        </w:sectPr>
      </w:pPr>
    </w:p>
    <w:p>
      <w:pPr>
        <w:pStyle w:val="BodyText"/>
        <w:spacing w:line="213" w:lineRule="exact" w:before="179"/>
        <w:ind w:left="143"/>
        <w:rPr>
          <w:rFonts w:ascii="Cambria Math" w:hAnsi="Cambria Math" w:eastAsia="Cambria Math"/>
        </w:rPr>
      </w:pPr>
      <w:r>
        <w:rPr/>
        <w:t>VIM</w:t>
      </w:r>
      <w:r>
        <w:rPr>
          <w:spacing w:val="-2"/>
        </w:rPr>
        <w:t> </w:t>
      </w:r>
      <w:r>
        <w:rPr/>
        <w:t>=</w:t>
      </w:r>
      <w:r>
        <w:rPr>
          <w:spacing w:val="-1"/>
        </w:rPr>
        <w:t> </w:t>
      </w:r>
      <w:r>
        <w:rPr/>
        <w:t>100</w:t>
      </w:r>
      <w:r>
        <w:rPr>
          <w:spacing w:val="-1"/>
        </w:rPr>
        <w:t> </w:t>
      </w:r>
      <w:r>
        <w:rPr/>
        <w:t>x</w:t>
      </w:r>
      <w:r>
        <w:rPr>
          <w:spacing w:val="-3"/>
        </w:rPr>
        <w:t> </w:t>
      </w:r>
      <w:r>
        <w:rPr>
          <w:rFonts w:ascii="Cambria Math" w:hAnsi="Cambria Math" w:eastAsia="Cambria Math"/>
          <w:spacing w:val="-2"/>
          <w:u w:val="single"/>
          <w:vertAlign w:val="superscript"/>
        </w:rPr>
        <w:t>𝐺</w:t>
      </w:r>
      <w:r>
        <w:rPr>
          <w:rFonts w:ascii="Cambria Math" w:hAnsi="Cambria Math" w:eastAsia="Cambria Math"/>
          <w:spacing w:val="-2"/>
          <w:vertAlign w:val="superscript"/>
        </w:rPr>
        <w:t>𝑚𝑚</w:t>
      </w:r>
      <w:r>
        <w:rPr>
          <w:rFonts w:ascii="Cambria Math" w:hAnsi="Cambria Math" w:eastAsia="Cambria Math"/>
          <w:spacing w:val="-2"/>
          <w:u w:val="single"/>
          <w:vertAlign w:val="superscript"/>
        </w:rPr>
        <w:t>−𝐺</w:t>
      </w:r>
      <w:r>
        <w:rPr>
          <w:rFonts w:ascii="Cambria Math" w:hAnsi="Cambria Math" w:eastAsia="Cambria Math"/>
          <w:spacing w:val="-2"/>
          <w:vertAlign w:val="superscript"/>
        </w:rPr>
        <w:t>𝑚</w:t>
      </w:r>
      <w:r>
        <w:rPr>
          <w:rFonts w:ascii="Cambria Math" w:hAnsi="Cambria Math" w:eastAsia="Cambria Math"/>
          <w:spacing w:val="-2"/>
          <w:u w:val="single"/>
          <w:vertAlign w:val="superscript"/>
        </w:rPr>
        <w:t>𝑏</w:t>
      </w:r>
    </w:p>
    <w:p>
      <w:pPr>
        <w:spacing w:line="142" w:lineRule="exact" w:before="0"/>
        <w:ind w:left="0" w:right="271" w:firstLine="0"/>
        <w:jc w:val="right"/>
        <w:rPr>
          <w:rFonts w:ascii="Cambria Math" w:eastAsia="Cambria Math"/>
          <w:sz w:val="16"/>
        </w:rPr>
      </w:pPr>
      <w:r>
        <w:rPr>
          <w:rFonts w:ascii="Cambria Math" w:eastAsia="Cambria Math"/>
          <w:spacing w:val="-5"/>
          <w:w w:val="110"/>
          <w:sz w:val="16"/>
        </w:rPr>
        <w:t>𝐺𝑚𝑚</w:t>
      </w:r>
    </w:p>
    <w:p>
      <w:pPr>
        <w:pStyle w:val="BodyText"/>
        <w:spacing w:before="32"/>
        <w:rPr>
          <w:rFonts w:ascii="Cambria Math"/>
          <w:sz w:val="16"/>
        </w:rPr>
      </w:pPr>
    </w:p>
    <w:p>
      <w:pPr>
        <w:pStyle w:val="BodyText"/>
        <w:ind w:left="143"/>
      </w:pPr>
      <w:r>
        <w:rPr>
          <w:spacing w:val="-2"/>
        </w:rPr>
        <w:t>Dimana:</w:t>
      </w:r>
    </w:p>
    <w:p>
      <w:pPr>
        <w:spacing w:before="183"/>
        <w:ind w:left="143" w:right="0" w:firstLine="0"/>
        <w:jc w:val="left"/>
        <w:rPr>
          <w:sz w:val="22"/>
        </w:rPr>
      </w:pPr>
      <w:r>
        <w:rPr/>
        <w:br w:type="column"/>
      </w:r>
      <w:r>
        <w:rPr>
          <w:spacing w:val="-5"/>
          <w:sz w:val="22"/>
        </w:rPr>
        <w:t>(3)</w:t>
      </w:r>
    </w:p>
    <w:p>
      <w:pPr>
        <w:pStyle w:val="BodyText"/>
        <w:spacing w:before="2"/>
        <w:ind w:left="143"/>
      </w:pPr>
      <w:r>
        <w:rPr/>
        <w:br w:type="column"/>
      </w:r>
      <w:r>
        <w:rPr/>
        <w:t>Kapten</w:t>
      </w:r>
      <w:r>
        <w:rPr>
          <w:spacing w:val="-4"/>
        </w:rPr>
        <w:t> </w:t>
      </w:r>
      <w:r>
        <w:rPr/>
        <w:t>Marzuki</w:t>
      </w:r>
      <w:r>
        <w:rPr>
          <w:spacing w:val="-1"/>
        </w:rPr>
        <w:t> </w:t>
      </w:r>
      <w:r>
        <w:rPr/>
        <w:t>No.2446,</w:t>
      </w:r>
      <w:r>
        <w:rPr>
          <w:spacing w:val="-4"/>
        </w:rPr>
        <w:t> </w:t>
      </w:r>
      <w:r>
        <w:rPr/>
        <w:t>20</w:t>
      </w:r>
      <w:r>
        <w:rPr>
          <w:spacing w:val="-2"/>
        </w:rPr>
        <w:t> </w:t>
      </w:r>
      <w:r>
        <w:rPr/>
        <w:t>Ilir</w:t>
      </w:r>
      <w:r>
        <w:rPr>
          <w:spacing w:val="-1"/>
        </w:rPr>
        <w:t> </w:t>
      </w:r>
      <w:r>
        <w:rPr/>
        <w:t>D.</w:t>
      </w:r>
      <w:r>
        <w:rPr>
          <w:spacing w:val="-2"/>
        </w:rPr>
        <w:t> </w:t>
      </w:r>
      <w:r>
        <w:rPr/>
        <w:t>III,</w:t>
      </w:r>
      <w:r>
        <w:rPr>
          <w:spacing w:val="-2"/>
        </w:rPr>
        <w:t> </w:t>
      </w:r>
      <w:r>
        <w:rPr/>
        <w:t>Kec.</w:t>
      </w:r>
      <w:r>
        <w:rPr>
          <w:spacing w:val="-2"/>
        </w:rPr>
        <w:t> </w:t>
      </w:r>
      <w:r>
        <w:rPr/>
        <w:t>Ilir Timur. I, Kota Palembang, Sumatera Selatan,</w:t>
      </w:r>
    </w:p>
    <w:p>
      <w:pPr>
        <w:pStyle w:val="BodyText"/>
      </w:pPr>
    </w:p>
    <w:p>
      <w:pPr>
        <w:pStyle w:val="Heading3"/>
        <w:ind w:left="571"/>
        <w:jc w:val="left"/>
      </w:pPr>
      <w:r>
        <w:rPr/>
        <w:drawing>
          <wp:anchor distT="0" distB="0" distL="0" distR="0" allowOverlap="1" layoutInCell="1" locked="0" behindDoc="0" simplePos="0" relativeHeight="15732736">
            <wp:simplePos x="0" y="0"/>
            <wp:positionH relativeFrom="page">
              <wp:posOffset>4369434</wp:posOffset>
            </wp:positionH>
            <wp:positionV relativeFrom="paragraph">
              <wp:posOffset>160239</wp:posOffset>
            </wp:positionV>
            <wp:extent cx="2268982" cy="1669414"/>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9" cstate="print"/>
                    <a:stretch>
                      <a:fillRect/>
                    </a:stretch>
                  </pic:blipFill>
                  <pic:spPr>
                    <a:xfrm>
                      <a:off x="0" y="0"/>
                      <a:ext cx="2268982" cy="1669414"/>
                    </a:xfrm>
                    <a:prstGeom prst="rect">
                      <a:avLst/>
                    </a:prstGeom>
                  </pic:spPr>
                </pic:pic>
              </a:graphicData>
            </a:graphic>
          </wp:anchor>
        </w:drawing>
      </w:r>
      <w:r>
        <w:rPr/>
        <w:t>Lokasi </w:t>
      </w:r>
      <w:r>
        <w:rPr>
          <w:spacing w:val="-2"/>
        </w:rPr>
        <w:t>Penelitian</w:t>
      </w:r>
    </w:p>
    <w:p>
      <w:pPr>
        <w:pStyle w:val="Heading3"/>
        <w:spacing w:after="0"/>
        <w:jc w:val="left"/>
        <w:sectPr>
          <w:type w:val="continuous"/>
          <w:pgSz w:w="11910" w:h="16850"/>
          <w:pgMar w:header="387" w:footer="613" w:top="1180" w:bottom="800" w:left="1275" w:right="708"/>
          <w:cols w:num="3" w:equalWidth="0">
            <w:col w:w="2272" w:space="1328"/>
            <w:col w:w="442" w:space="996"/>
            <w:col w:w="4889"/>
          </w:cols>
        </w:sectPr>
      </w:pPr>
    </w:p>
    <w:p>
      <w:pPr>
        <w:pStyle w:val="BodyText"/>
        <w:tabs>
          <w:tab w:pos="851" w:val="left" w:leader="none"/>
        </w:tabs>
        <w:ind w:left="851" w:right="5493" w:hanging="720"/>
      </w:pPr>
      <w:r>
        <w:rPr>
          <w:spacing w:val="-4"/>
        </w:rPr>
        <w:t>VIM</w:t>
      </w:r>
      <w:r>
        <w:rPr/>
        <w:tab/>
        <w:t>=</w:t>
      </w:r>
      <w:r>
        <w:rPr>
          <w:spacing w:val="40"/>
        </w:rPr>
        <w:t> </w:t>
      </w:r>
      <w:r>
        <w:rPr/>
        <w:t>Rongga</w:t>
      </w:r>
      <w:r>
        <w:rPr>
          <w:spacing w:val="-5"/>
        </w:rPr>
        <w:t> </w:t>
      </w:r>
      <w:r>
        <w:rPr/>
        <w:t>Udara</w:t>
      </w:r>
      <w:r>
        <w:rPr>
          <w:spacing w:val="-5"/>
        </w:rPr>
        <w:t> </w:t>
      </w:r>
      <w:r>
        <w:rPr/>
        <w:t>Di</w:t>
      </w:r>
      <w:r>
        <w:rPr>
          <w:spacing w:val="-4"/>
        </w:rPr>
        <w:t> </w:t>
      </w:r>
      <w:r>
        <w:rPr/>
        <w:t>Dalam</w:t>
      </w:r>
      <w:r>
        <w:rPr>
          <w:spacing w:val="-7"/>
        </w:rPr>
        <w:t> </w:t>
      </w:r>
      <w:r>
        <w:rPr/>
        <w:t>Beton</w:t>
      </w:r>
      <w:r>
        <w:rPr>
          <w:spacing w:val="-5"/>
        </w:rPr>
        <w:t> </w:t>
      </w:r>
      <w:r>
        <w:rPr/>
        <w:t>Aspal Padat, Peresen Terhadap Volume</w:t>
      </w:r>
    </w:p>
    <w:p>
      <w:pPr>
        <w:pStyle w:val="BodyText"/>
        <w:spacing w:line="251" w:lineRule="exact"/>
        <w:ind w:left="851"/>
      </w:pPr>
      <w:r>
        <w:rPr/>
        <w:t>Curah</w:t>
      </w:r>
      <w:r>
        <w:rPr>
          <w:spacing w:val="-2"/>
        </w:rPr>
        <w:t> </w:t>
      </w:r>
      <w:r>
        <w:rPr/>
        <w:t>Beton</w:t>
      </w:r>
      <w:r>
        <w:rPr>
          <w:spacing w:val="-2"/>
        </w:rPr>
        <w:t> Aspal.</w:t>
      </w:r>
    </w:p>
    <w:p>
      <w:pPr>
        <w:pStyle w:val="BodyText"/>
        <w:tabs>
          <w:tab w:pos="851" w:val="left" w:leader="none"/>
        </w:tabs>
        <w:ind w:left="851" w:right="5986" w:hanging="706"/>
      </w:pPr>
      <w:r>
        <w:rPr>
          <w:spacing w:val="-4"/>
        </w:rPr>
        <w:t>Gmm</w:t>
      </w:r>
      <w:r>
        <w:rPr/>
        <w:tab/>
        <w:t>=</w:t>
      </w:r>
      <w:r>
        <w:rPr>
          <w:spacing w:val="-8"/>
        </w:rPr>
        <w:t> </w:t>
      </w:r>
      <w:r>
        <w:rPr/>
        <w:t>Berat</w:t>
      </w:r>
      <w:r>
        <w:rPr>
          <w:spacing w:val="-7"/>
        </w:rPr>
        <w:t> </w:t>
      </w:r>
      <w:r>
        <w:rPr/>
        <w:t>jenis</w:t>
      </w:r>
      <w:r>
        <w:rPr>
          <w:spacing w:val="-9"/>
        </w:rPr>
        <w:t> </w:t>
      </w:r>
      <w:r>
        <w:rPr/>
        <w:t>maksimum</w:t>
      </w:r>
      <w:r>
        <w:rPr>
          <w:spacing w:val="-9"/>
        </w:rPr>
        <w:t> </w:t>
      </w:r>
      <w:r>
        <w:rPr/>
        <w:t>campuran dalam keadaan rongga udara kosong/belum dipadatkan dan</w:t>
      </w:r>
    </w:p>
    <w:p>
      <w:pPr>
        <w:pStyle w:val="BodyText"/>
        <w:tabs>
          <w:tab w:pos="1192" w:val="left" w:leader="none"/>
        </w:tabs>
        <w:ind w:left="1137" w:right="5935" w:hanging="992"/>
      </w:pPr>
      <w:r>
        <w:rPr>
          <w:spacing w:val="-4"/>
        </w:rPr>
        <w:t>Gmb</w:t>
      </w:r>
      <w:r>
        <w:rPr/>
        <w:tab/>
        <w:tab/>
        <w:t>=</w:t>
      </w:r>
      <w:r>
        <w:rPr>
          <w:spacing w:val="80"/>
        </w:rPr>
        <w:t> </w:t>
      </w:r>
      <w:r>
        <w:rPr/>
        <w:t>berat</w:t>
      </w:r>
      <w:r>
        <w:rPr>
          <w:spacing w:val="-6"/>
        </w:rPr>
        <w:t> </w:t>
      </w:r>
      <w:r>
        <w:rPr/>
        <w:t>jenis</w:t>
      </w:r>
      <w:r>
        <w:rPr>
          <w:spacing w:val="-6"/>
        </w:rPr>
        <w:t> </w:t>
      </w:r>
      <w:r>
        <w:rPr/>
        <w:t>curah</w:t>
      </w:r>
      <w:r>
        <w:rPr>
          <w:spacing w:val="-4"/>
        </w:rPr>
        <w:t> </w:t>
      </w:r>
      <w:r>
        <w:rPr/>
        <w:t>beton</w:t>
      </w:r>
      <w:r>
        <w:rPr>
          <w:spacing w:val="-7"/>
        </w:rPr>
        <w:t> </w:t>
      </w:r>
      <w:r>
        <w:rPr/>
        <w:t>aspal </w:t>
      </w:r>
      <w:r>
        <w:rPr>
          <w:spacing w:val="-2"/>
        </w:rPr>
        <w:t>padat.</w:t>
      </w:r>
    </w:p>
    <w:p>
      <w:pPr>
        <w:pStyle w:val="BodyText"/>
        <w:spacing w:before="6"/>
        <w:rPr>
          <w:sz w:val="13"/>
        </w:rPr>
      </w:pPr>
    </w:p>
    <w:p>
      <w:pPr>
        <w:pStyle w:val="BodyText"/>
        <w:spacing w:after="0"/>
        <w:rPr>
          <w:sz w:val="13"/>
        </w:rPr>
        <w:sectPr>
          <w:type w:val="continuous"/>
          <w:pgSz w:w="11910" w:h="16850"/>
          <w:pgMar w:header="387" w:footer="613" w:top="1180" w:bottom="800" w:left="1275" w:right="708"/>
        </w:sectPr>
      </w:pPr>
    </w:p>
    <w:p>
      <w:pPr>
        <w:pStyle w:val="Heading3"/>
        <w:numPr>
          <w:ilvl w:val="0"/>
          <w:numId w:val="1"/>
        </w:numPr>
        <w:tabs>
          <w:tab w:pos="363" w:val="left" w:leader="none"/>
        </w:tabs>
        <w:spacing w:line="240" w:lineRule="auto" w:before="92" w:after="0"/>
        <w:ind w:left="363" w:right="0" w:hanging="220"/>
        <w:jc w:val="both"/>
      </w:pPr>
      <w:r>
        <w:rPr/>
        <w:t>Pengujian</w:t>
      </w:r>
      <w:r>
        <w:rPr>
          <w:spacing w:val="-9"/>
        </w:rPr>
        <w:t> </w:t>
      </w:r>
      <w:r>
        <w:rPr/>
        <w:t>Cantabro</w:t>
      </w:r>
      <w:r>
        <w:rPr>
          <w:spacing w:val="-7"/>
        </w:rPr>
        <w:t> </w:t>
      </w:r>
      <w:r>
        <w:rPr>
          <w:spacing w:val="-4"/>
        </w:rPr>
        <w:t>Loss</w:t>
      </w:r>
    </w:p>
    <w:p>
      <w:pPr>
        <w:pStyle w:val="BodyText"/>
        <w:spacing w:before="2"/>
        <w:ind w:left="143" w:right="38" w:firstLine="427"/>
        <w:jc w:val="both"/>
      </w:pPr>
      <w:r>
        <w:rPr/>
        <w:t>Pengujian </w:t>
      </w:r>
      <w:r>
        <w:rPr>
          <w:i/>
        </w:rPr>
        <w:t>Cantabro Loss </w:t>
      </w:r>
      <w:r>
        <w:rPr/>
        <w:t>merupakan metode yang digunakan untuk mengevaluasi tingkat</w:t>
      </w:r>
      <w:r>
        <w:rPr>
          <w:spacing w:val="56"/>
        </w:rPr>
        <w:t>  </w:t>
      </w:r>
      <w:r>
        <w:rPr/>
        <w:t>durabilitas</w:t>
      </w:r>
      <w:r>
        <w:rPr>
          <w:spacing w:val="57"/>
        </w:rPr>
        <w:t>  </w:t>
      </w:r>
      <w:r>
        <w:rPr/>
        <w:t>campuran</w:t>
      </w:r>
      <w:r>
        <w:rPr>
          <w:spacing w:val="56"/>
        </w:rPr>
        <w:t>  </w:t>
      </w:r>
      <w:r>
        <w:rPr/>
        <w:t>aspal</w:t>
      </w:r>
      <w:r>
        <w:rPr>
          <w:spacing w:val="57"/>
        </w:rPr>
        <w:t>  </w:t>
      </w:r>
      <w:r>
        <w:rPr>
          <w:spacing w:val="-2"/>
        </w:rPr>
        <w:t>porus,</w:t>
      </w:r>
    </w:p>
    <w:p>
      <w:pPr>
        <w:spacing w:line="240" w:lineRule="auto" w:before="0"/>
        <w:rPr>
          <w:sz w:val="20"/>
        </w:rPr>
      </w:pPr>
      <w:r>
        <w:rPr/>
        <w:br w:type="column"/>
      </w:r>
      <w:r>
        <w:rPr>
          <w:sz w:val="20"/>
        </w:rPr>
      </w:r>
    </w:p>
    <w:p>
      <w:pPr>
        <w:pStyle w:val="BodyText"/>
        <w:spacing w:before="4"/>
        <w:rPr>
          <w:sz w:val="20"/>
        </w:rPr>
      </w:pPr>
    </w:p>
    <w:p>
      <w:pPr>
        <w:spacing w:line="229" w:lineRule="exact" w:before="0"/>
        <w:ind w:left="1396" w:right="0" w:firstLine="0"/>
        <w:jc w:val="left"/>
        <w:rPr>
          <w:sz w:val="20"/>
        </w:rPr>
      </w:pPr>
      <w:r>
        <w:rPr>
          <w:sz w:val="20"/>
        </w:rPr>
        <w:t>Gambar1.</w:t>
      </w:r>
      <w:r>
        <w:rPr>
          <w:spacing w:val="-5"/>
          <w:sz w:val="20"/>
        </w:rPr>
        <w:t> </w:t>
      </w:r>
      <w:r>
        <w:rPr>
          <w:sz w:val="20"/>
        </w:rPr>
        <w:t>Lokasi</w:t>
      </w:r>
      <w:r>
        <w:rPr>
          <w:spacing w:val="-6"/>
          <w:sz w:val="20"/>
        </w:rPr>
        <w:t> </w:t>
      </w:r>
      <w:r>
        <w:rPr>
          <w:spacing w:val="-2"/>
          <w:sz w:val="20"/>
        </w:rPr>
        <w:t>Penelitian</w:t>
      </w:r>
    </w:p>
    <w:p>
      <w:pPr>
        <w:pStyle w:val="Heading3"/>
        <w:spacing w:line="252" w:lineRule="exact"/>
        <w:jc w:val="left"/>
      </w:pPr>
      <w:r>
        <w:rPr/>
        <w:t>Diagram</w:t>
      </w:r>
      <w:r>
        <w:rPr>
          <w:spacing w:val="-4"/>
        </w:rPr>
        <w:t> </w:t>
      </w:r>
      <w:r>
        <w:rPr/>
        <w:t>Alir</w:t>
      </w:r>
      <w:r>
        <w:rPr>
          <w:spacing w:val="-4"/>
        </w:rPr>
        <w:t> </w:t>
      </w:r>
      <w:r>
        <w:rPr>
          <w:spacing w:val="-2"/>
        </w:rPr>
        <w:t>Penelitian</w:t>
      </w:r>
    </w:p>
    <w:p>
      <w:pPr>
        <w:pStyle w:val="Heading3"/>
        <w:spacing w:after="0" w:line="252" w:lineRule="exact"/>
        <w:jc w:val="left"/>
        <w:sectPr>
          <w:type w:val="continuous"/>
          <w:pgSz w:w="11910" w:h="16850"/>
          <w:pgMar w:header="387" w:footer="613" w:top="1180" w:bottom="800" w:left="1275" w:right="708"/>
          <w:cols w:num="2" w:equalWidth="0">
            <w:col w:w="4505" w:space="534"/>
            <w:col w:w="4888"/>
          </w:cols>
        </w:sectPr>
      </w:pPr>
    </w:p>
    <w:p>
      <w:pPr>
        <w:pStyle w:val="BodyText"/>
        <w:spacing w:before="9"/>
        <w:rPr>
          <w:b/>
          <w:sz w:val="9"/>
        </w:rPr>
      </w:pPr>
    </w:p>
    <w:p>
      <w:pPr>
        <w:pStyle w:val="BodyText"/>
        <w:ind w:left="306"/>
        <w:rPr>
          <w:sz w:val="20"/>
        </w:rPr>
      </w:pPr>
      <w:r>
        <w:rPr>
          <w:sz w:val="20"/>
        </w:rPr>
        <w:drawing>
          <wp:inline distT="0" distB="0" distL="0" distR="0">
            <wp:extent cx="2563155" cy="349377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0" cstate="print"/>
                    <a:stretch>
                      <a:fillRect/>
                    </a:stretch>
                  </pic:blipFill>
                  <pic:spPr>
                    <a:xfrm>
                      <a:off x="0" y="0"/>
                      <a:ext cx="2563155" cy="3493770"/>
                    </a:xfrm>
                    <a:prstGeom prst="rect">
                      <a:avLst/>
                    </a:prstGeom>
                  </pic:spPr>
                </pic:pic>
              </a:graphicData>
            </a:graphic>
          </wp:inline>
        </w:drawing>
      </w:r>
      <w:r>
        <w:rPr>
          <w:sz w:val="20"/>
        </w:rPr>
      </w:r>
    </w:p>
    <w:p>
      <w:pPr>
        <w:spacing w:before="57"/>
        <w:ind w:left="921" w:right="0" w:firstLine="0"/>
        <w:jc w:val="left"/>
        <w:rPr>
          <w:sz w:val="20"/>
        </w:rPr>
      </w:pPr>
      <w:r>
        <w:rPr>
          <w:sz w:val="20"/>
        </w:rPr>
        <w:t>Gambar</w:t>
      </w:r>
      <w:r>
        <w:rPr>
          <w:spacing w:val="-3"/>
          <w:sz w:val="20"/>
        </w:rPr>
        <w:t> </w:t>
      </w:r>
      <w:r>
        <w:rPr>
          <w:sz w:val="20"/>
        </w:rPr>
        <w:t>2.</w:t>
      </w:r>
      <w:r>
        <w:rPr>
          <w:spacing w:val="-4"/>
          <w:sz w:val="20"/>
        </w:rPr>
        <w:t> </w:t>
      </w:r>
      <w:r>
        <w:rPr>
          <w:sz w:val="20"/>
        </w:rPr>
        <w:t>Diagram</w:t>
      </w:r>
      <w:r>
        <w:rPr>
          <w:spacing w:val="-3"/>
          <w:sz w:val="20"/>
        </w:rPr>
        <w:t> </w:t>
      </w:r>
      <w:r>
        <w:rPr>
          <w:sz w:val="20"/>
        </w:rPr>
        <w:t>Alr</w:t>
      </w:r>
      <w:r>
        <w:rPr>
          <w:spacing w:val="-4"/>
          <w:sz w:val="20"/>
        </w:rPr>
        <w:t> </w:t>
      </w:r>
      <w:r>
        <w:rPr>
          <w:spacing w:val="-2"/>
          <w:sz w:val="20"/>
        </w:rPr>
        <w:t>Penelitian</w:t>
      </w:r>
    </w:p>
    <w:p>
      <w:pPr>
        <w:pStyle w:val="BodyText"/>
        <w:spacing w:before="23"/>
        <w:rPr>
          <w:sz w:val="20"/>
        </w:rPr>
      </w:pPr>
    </w:p>
    <w:p>
      <w:pPr>
        <w:pStyle w:val="Heading3"/>
        <w:spacing w:line="252" w:lineRule="exact"/>
      </w:pPr>
      <w:r>
        <w:rPr/>
        <w:t>Studi </w:t>
      </w:r>
      <w:r>
        <w:rPr>
          <w:spacing w:val="-2"/>
        </w:rPr>
        <w:t>Literatur</w:t>
      </w:r>
    </w:p>
    <w:p>
      <w:pPr>
        <w:pStyle w:val="BodyText"/>
        <w:ind w:left="143" w:right="38" w:firstLine="427"/>
        <w:jc w:val="both"/>
      </w:pPr>
      <w:r>
        <w:rPr/>
        <w:t>Kegiatan studi literatur dalam penelitian ini meliputi pengumpulan dan kajian referensi dari penelitian</w:t>
      </w:r>
      <w:r>
        <w:rPr>
          <w:spacing w:val="-10"/>
        </w:rPr>
        <w:t> </w:t>
      </w:r>
      <w:r>
        <w:rPr/>
        <w:t>terdahulu</w:t>
      </w:r>
      <w:r>
        <w:rPr>
          <w:spacing w:val="-10"/>
        </w:rPr>
        <w:t> </w:t>
      </w:r>
      <w:r>
        <w:rPr/>
        <w:t>serta</w:t>
      </w:r>
      <w:r>
        <w:rPr>
          <w:spacing w:val="-9"/>
        </w:rPr>
        <w:t> </w:t>
      </w:r>
      <w:r>
        <w:rPr/>
        <w:t>literatur</w:t>
      </w:r>
      <w:r>
        <w:rPr>
          <w:spacing w:val="-11"/>
        </w:rPr>
        <w:t> </w:t>
      </w:r>
      <w:r>
        <w:rPr/>
        <w:t>yang</w:t>
      </w:r>
      <w:r>
        <w:rPr>
          <w:spacing w:val="-12"/>
        </w:rPr>
        <w:t> </w:t>
      </w:r>
      <w:r>
        <w:rPr/>
        <w:t>berkaitan dengan penggunaan plastik LDPE dalam campuran aspal porus, khususnya melalui pengujian </w:t>
      </w:r>
      <w:r>
        <w:rPr>
          <w:i/>
        </w:rPr>
        <w:t>Marshall </w:t>
      </w:r>
      <w:r>
        <w:rPr/>
        <w:t>dan </w:t>
      </w:r>
      <w:r>
        <w:rPr>
          <w:i/>
        </w:rPr>
        <w:t>Cantabro</w:t>
      </w:r>
      <w:r>
        <w:rPr/>
        <w:t>. Selain itu, penelitian ini mengacu pada standar Spesifikasi AAPA (</w:t>
      </w:r>
      <w:r>
        <w:rPr>
          <w:i/>
        </w:rPr>
        <w:t>Australian Asphalt Pavement Association</w:t>
      </w:r>
      <w:r>
        <w:rPr/>
        <w:t>) sebagai pedoman evaluasi. Tahap selanjutnya adalah mengumpulkan data terkait karakteristik material yang akan digunakan dalam pengujian di laboratorium.</w:t>
      </w:r>
    </w:p>
    <w:p>
      <w:pPr>
        <w:pStyle w:val="BodyText"/>
        <w:spacing w:before="24"/>
      </w:pPr>
    </w:p>
    <w:p>
      <w:pPr>
        <w:pStyle w:val="Heading2"/>
        <w:spacing w:line="276" w:lineRule="exact"/>
        <w:ind w:firstLine="0"/>
        <w:jc w:val="both"/>
      </w:pPr>
      <w:r>
        <w:rPr/>
        <w:t>Pengumpulan</w:t>
      </w:r>
      <w:r>
        <w:rPr>
          <w:spacing w:val="-7"/>
        </w:rPr>
        <w:t> </w:t>
      </w:r>
      <w:r>
        <w:rPr>
          <w:spacing w:val="-4"/>
        </w:rPr>
        <w:t>Data</w:t>
      </w:r>
    </w:p>
    <w:p>
      <w:pPr>
        <w:pStyle w:val="BodyText"/>
        <w:ind w:left="143" w:right="38" w:firstLine="427"/>
        <w:jc w:val="both"/>
      </w:pPr>
      <w:r>
        <w:rPr/>
        <w:t>Pengumpulan data pada penelitian ini dilakukan melalui dua jenis sumber, yaitu data primer yang diperoleh secara langsung dari hasil pengujian</w:t>
      </w:r>
      <w:r>
        <w:rPr>
          <w:spacing w:val="-13"/>
        </w:rPr>
        <w:t> </w:t>
      </w:r>
      <w:r>
        <w:rPr/>
        <w:t>laboratorium,</w:t>
      </w:r>
      <w:r>
        <w:rPr>
          <w:spacing w:val="-11"/>
        </w:rPr>
        <w:t> </w:t>
      </w:r>
      <w:r>
        <w:rPr/>
        <w:t>serta</w:t>
      </w:r>
      <w:r>
        <w:rPr>
          <w:spacing w:val="-11"/>
        </w:rPr>
        <w:t> </w:t>
      </w:r>
      <w:r>
        <w:rPr/>
        <w:t>data</w:t>
      </w:r>
      <w:r>
        <w:rPr>
          <w:spacing w:val="-11"/>
        </w:rPr>
        <w:t> </w:t>
      </w:r>
      <w:r>
        <w:rPr/>
        <w:t>sekunder</w:t>
      </w:r>
      <w:r>
        <w:rPr>
          <w:spacing w:val="-10"/>
        </w:rPr>
        <w:t> </w:t>
      </w:r>
      <w:r>
        <w:rPr/>
        <w:t>yang dikumpulkan dari berbagai literatur, jurnal ilmiah, dan penelitian terdahulu yang relevan sebagai pendukung kajian.</w:t>
      </w:r>
    </w:p>
    <w:p>
      <w:pPr>
        <w:pStyle w:val="Heading3"/>
        <w:numPr>
          <w:ilvl w:val="0"/>
          <w:numId w:val="3"/>
        </w:numPr>
        <w:tabs>
          <w:tab w:pos="569" w:val="left" w:leader="none"/>
        </w:tabs>
        <w:spacing w:line="252" w:lineRule="exact" w:before="1" w:after="0"/>
        <w:ind w:left="569" w:right="0" w:hanging="426"/>
        <w:jc w:val="both"/>
      </w:pPr>
      <w:r>
        <w:rPr/>
        <w:t>Data</w:t>
      </w:r>
      <w:r>
        <w:rPr>
          <w:spacing w:val="-4"/>
        </w:rPr>
        <w:t> </w:t>
      </w:r>
      <w:r>
        <w:rPr>
          <w:spacing w:val="-2"/>
        </w:rPr>
        <w:t>Primer</w:t>
      </w:r>
    </w:p>
    <w:p>
      <w:pPr>
        <w:pStyle w:val="BodyText"/>
        <w:ind w:left="143" w:right="40" w:firstLine="427"/>
        <w:jc w:val="both"/>
      </w:pPr>
      <w:r>
        <w:rPr/>
        <w:t>Data primer diperoleh langsung melalui observasi dan pengujian eksperimental di laboratorium. Pengumpulan data ini meliputi:</w:t>
      </w:r>
    </w:p>
    <w:p>
      <w:pPr>
        <w:pStyle w:val="ListParagraph"/>
        <w:numPr>
          <w:ilvl w:val="0"/>
          <w:numId w:val="4"/>
        </w:numPr>
        <w:tabs>
          <w:tab w:pos="569" w:val="left" w:leader="none"/>
        </w:tabs>
        <w:spacing w:line="252" w:lineRule="exact" w:before="0" w:after="0"/>
        <w:ind w:left="569" w:right="0" w:hanging="426"/>
        <w:jc w:val="both"/>
        <w:rPr>
          <w:sz w:val="22"/>
        </w:rPr>
      </w:pPr>
      <w:r>
        <w:rPr>
          <w:sz w:val="22"/>
        </w:rPr>
        <w:t>Data</w:t>
      </w:r>
      <w:r>
        <w:rPr>
          <w:spacing w:val="-6"/>
          <w:sz w:val="22"/>
        </w:rPr>
        <w:t> </w:t>
      </w:r>
      <w:r>
        <w:rPr>
          <w:sz w:val="22"/>
        </w:rPr>
        <w:t>Karakteristik</w:t>
      </w:r>
      <w:r>
        <w:rPr>
          <w:spacing w:val="-8"/>
          <w:sz w:val="22"/>
        </w:rPr>
        <w:t> </w:t>
      </w:r>
      <w:r>
        <w:rPr>
          <w:spacing w:val="-2"/>
          <w:sz w:val="22"/>
        </w:rPr>
        <w:t>Material:</w:t>
      </w:r>
    </w:p>
    <w:p>
      <w:pPr>
        <w:pStyle w:val="ListParagraph"/>
        <w:numPr>
          <w:ilvl w:val="1"/>
          <w:numId w:val="4"/>
        </w:numPr>
        <w:tabs>
          <w:tab w:pos="708" w:val="left" w:leader="none"/>
          <w:tab w:pos="710" w:val="left" w:leader="none"/>
        </w:tabs>
        <w:spacing w:line="240" w:lineRule="auto" w:before="1" w:after="0"/>
        <w:ind w:left="710" w:right="39" w:hanging="284"/>
        <w:jc w:val="both"/>
        <w:rPr>
          <w:sz w:val="22"/>
        </w:rPr>
      </w:pPr>
      <w:r>
        <w:rPr>
          <w:sz w:val="22"/>
        </w:rPr>
        <w:t>Pengujian sifat fisik agregat kasar dan halus (analisa saringan, berat jenis, penyerapan, dan abrasi).</w:t>
      </w:r>
    </w:p>
    <w:p>
      <w:pPr>
        <w:pStyle w:val="ListParagraph"/>
        <w:numPr>
          <w:ilvl w:val="1"/>
          <w:numId w:val="4"/>
        </w:numPr>
        <w:tabs>
          <w:tab w:pos="708" w:val="left" w:leader="none"/>
          <w:tab w:pos="710" w:val="left" w:leader="none"/>
        </w:tabs>
        <w:spacing w:line="240" w:lineRule="auto" w:before="0" w:after="0"/>
        <w:ind w:left="710" w:right="40" w:hanging="284"/>
        <w:jc w:val="both"/>
        <w:rPr>
          <w:sz w:val="22"/>
        </w:rPr>
      </w:pPr>
      <w:r>
        <w:rPr>
          <w:sz w:val="22"/>
        </w:rPr>
        <w:t>Pengujian</w:t>
      </w:r>
      <w:r>
        <w:rPr>
          <w:spacing w:val="-3"/>
          <w:sz w:val="22"/>
        </w:rPr>
        <w:t> </w:t>
      </w:r>
      <w:r>
        <w:rPr>
          <w:sz w:val="22"/>
        </w:rPr>
        <w:t>sifat</w:t>
      </w:r>
      <w:r>
        <w:rPr>
          <w:spacing w:val="-2"/>
          <w:sz w:val="22"/>
        </w:rPr>
        <w:t> </w:t>
      </w:r>
      <w:r>
        <w:rPr>
          <w:sz w:val="22"/>
        </w:rPr>
        <w:t>fisik</w:t>
      </w:r>
      <w:r>
        <w:rPr>
          <w:spacing w:val="-3"/>
          <w:sz w:val="22"/>
        </w:rPr>
        <w:t> </w:t>
      </w:r>
      <w:r>
        <w:rPr>
          <w:sz w:val="22"/>
        </w:rPr>
        <w:t>aspal</w:t>
      </w:r>
      <w:r>
        <w:rPr>
          <w:spacing w:val="-2"/>
          <w:sz w:val="22"/>
        </w:rPr>
        <w:t> </w:t>
      </w:r>
      <w:r>
        <w:rPr>
          <w:sz w:val="22"/>
        </w:rPr>
        <w:t>keras</w:t>
      </w:r>
      <w:r>
        <w:rPr>
          <w:spacing w:val="-2"/>
          <w:sz w:val="22"/>
        </w:rPr>
        <w:t> </w:t>
      </w:r>
      <w:r>
        <w:rPr>
          <w:sz w:val="22"/>
        </w:rPr>
        <w:t>Pen</w:t>
      </w:r>
      <w:r>
        <w:rPr>
          <w:spacing w:val="-3"/>
          <w:sz w:val="22"/>
        </w:rPr>
        <w:t> </w:t>
      </w:r>
      <w:r>
        <w:rPr>
          <w:sz w:val="22"/>
        </w:rPr>
        <w:t>60/70 (titik lembab, penetrasi, dan berat jenis).</w:t>
      </w:r>
    </w:p>
    <w:p>
      <w:pPr>
        <w:pStyle w:val="Heading3"/>
        <w:numPr>
          <w:ilvl w:val="0"/>
          <w:numId w:val="3"/>
        </w:numPr>
        <w:tabs>
          <w:tab w:pos="624" w:val="left" w:leader="none"/>
        </w:tabs>
        <w:spacing w:line="240" w:lineRule="auto" w:before="0" w:after="0"/>
        <w:ind w:left="624" w:right="0" w:hanging="481"/>
        <w:jc w:val="both"/>
      </w:pPr>
      <w:r>
        <w:rPr/>
        <w:t>Data</w:t>
      </w:r>
      <w:r>
        <w:rPr>
          <w:spacing w:val="-2"/>
        </w:rPr>
        <w:t> Sekunder</w:t>
      </w:r>
    </w:p>
    <w:p>
      <w:pPr>
        <w:pStyle w:val="ListParagraph"/>
        <w:numPr>
          <w:ilvl w:val="1"/>
          <w:numId w:val="3"/>
        </w:numPr>
        <w:tabs>
          <w:tab w:pos="708" w:val="left" w:leader="none"/>
          <w:tab w:pos="710" w:val="left" w:leader="none"/>
        </w:tabs>
        <w:spacing w:line="240" w:lineRule="auto" w:before="61" w:after="0"/>
        <w:ind w:left="710" w:right="420" w:hanging="284"/>
        <w:jc w:val="both"/>
        <w:rPr>
          <w:sz w:val="22"/>
        </w:rPr>
      </w:pPr>
      <w:r>
        <w:rPr/>
        <w:br w:type="column"/>
      </w:r>
      <w:r>
        <w:rPr>
          <w:sz w:val="22"/>
        </w:rPr>
        <w:t>Penentuan proporsi campuran aspal porus berdasarkan spesifikasi AAPA 2004.</w:t>
      </w:r>
    </w:p>
    <w:p>
      <w:pPr>
        <w:pStyle w:val="ListParagraph"/>
        <w:numPr>
          <w:ilvl w:val="1"/>
          <w:numId w:val="3"/>
        </w:numPr>
        <w:tabs>
          <w:tab w:pos="708" w:val="left" w:leader="none"/>
          <w:tab w:pos="710" w:val="left" w:leader="none"/>
        </w:tabs>
        <w:spacing w:line="240" w:lineRule="auto" w:before="0" w:after="0"/>
        <w:ind w:left="710" w:right="420" w:hanging="284"/>
        <w:jc w:val="both"/>
        <w:rPr>
          <w:sz w:val="22"/>
        </w:rPr>
      </w:pPr>
      <w:r>
        <w:rPr>
          <w:sz w:val="22"/>
        </w:rPr>
        <w:t>Data variasi penambahan limbah plastik PET (0%, 6%, 8%, dan 10%) serta penggunaan </w:t>
      </w:r>
      <w:r>
        <w:rPr>
          <w:i/>
          <w:sz w:val="22"/>
        </w:rPr>
        <w:t>bottom ash </w:t>
      </w:r>
      <w:r>
        <w:rPr>
          <w:sz w:val="22"/>
        </w:rPr>
        <w:t>sebagai substitusi agregat halus.</w:t>
      </w:r>
    </w:p>
    <w:p>
      <w:pPr>
        <w:pStyle w:val="ListParagraph"/>
        <w:numPr>
          <w:ilvl w:val="0"/>
          <w:numId w:val="1"/>
        </w:numPr>
        <w:tabs>
          <w:tab w:pos="569" w:val="left" w:leader="none"/>
        </w:tabs>
        <w:spacing w:line="251" w:lineRule="exact" w:before="0" w:after="0"/>
        <w:ind w:left="569" w:right="0" w:hanging="426"/>
        <w:jc w:val="both"/>
        <w:rPr>
          <w:sz w:val="22"/>
        </w:rPr>
      </w:pPr>
      <w:r>
        <w:rPr>
          <w:sz w:val="22"/>
        </w:rPr>
        <w:t>Data</w:t>
      </w:r>
      <w:r>
        <w:rPr>
          <w:spacing w:val="-3"/>
          <w:sz w:val="22"/>
        </w:rPr>
        <w:t> </w:t>
      </w:r>
      <w:r>
        <w:rPr>
          <w:sz w:val="22"/>
        </w:rPr>
        <w:t>Kinerja</w:t>
      </w:r>
      <w:r>
        <w:rPr>
          <w:spacing w:val="-2"/>
          <w:sz w:val="22"/>
        </w:rPr>
        <w:t> Campuran:</w:t>
      </w:r>
    </w:p>
    <w:p>
      <w:pPr>
        <w:pStyle w:val="ListParagraph"/>
        <w:numPr>
          <w:ilvl w:val="1"/>
          <w:numId w:val="1"/>
        </w:numPr>
        <w:tabs>
          <w:tab w:pos="708" w:val="left" w:leader="none"/>
          <w:tab w:pos="710" w:val="left" w:leader="none"/>
        </w:tabs>
        <w:spacing w:line="240" w:lineRule="auto" w:before="2" w:after="0"/>
        <w:ind w:left="710" w:right="419" w:hanging="284"/>
        <w:jc w:val="both"/>
        <w:rPr>
          <w:sz w:val="22"/>
        </w:rPr>
      </w:pPr>
      <w:r>
        <w:rPr>
          <w:sz w:val="22"/>
        </w:rPr>
        <w:t>Hasil Uji Marshall: Mencatat nilai stabilitas, </w:t>
      </w:r>
      <w:r>
        <w:rPr>
          <w:i/>
          <w:sz w:val="22"/>
        </w:rPr>
        <w:t>flow</w:t>
      </w:r>
      <w:r>
        <w:rPr>
          <w:sz w:val="22"/>
        </w:rPr>
        <w:t>, MQ, dan VIM untuk menentukan Kadar Aspal Optimum </w:t>
      </w:r>
      <w:r>
        <w:rPr>
          <w:spacing w:val="-2"/>
          <w:sz w:val="22"/>
        </w:rPr>
        <w:t>(KAO).</w:t>
      </w:r>
    </w:p>
    <w:p>
      <w:pPr>
        <w:pStyle w:val="ListParagraph"/>
        <w:numPr>
          <w:ilvl w:val="1"/>
          <w:numId w:val="1"/>
        </w:numPr>
        <w:tabs>
          <w:tab w:pos="708" w:val="left" w:leader="none"/>
          <w:tab w:pos="710" w:val="left" w:leader="none"/>
        </w:tabs>
        <w:spacing w:line="240" w:lineRule="auto" w:before="0" w:after="0"/>
        <w:ind w:left="710" w:right="420" w:hanging="284"/>
        <w:jc w:val="both"/>
        <w:rPr>
          <w:sz w:val="22"/>
        </w:rPr>
      </w:pPr>
      <w:r>
        <w:rPr>
          <w:sz w:val="22"/>
        </w:rPr>
        <w:t>Hasil Uji Cantabro: Mencatat berat benda uji sebelum dan sesudah diputar dalam mesin Los Angeles untuk menghitung persentase kehilangan massa.</w:t>
      </w:r>
    </w:p>
    <w:p>
      <w:pPr>
        <w:pStyle w:val="ListParagraph"/>
        <w:numPr>
          <w:ilvl w:val="1"/>
          <w:numId w:val="1"/>
        </w:numPr>
        <w:tabs>
          <w:tab w:pos="708" w:val="left" w:leader="none"/>
          <w:tab w:pos="710" w:val="left" w:leader="none"/>
        </w:tabs>
        <w:spacing w:line="240" w:lineRule="auto" w:before="0" w:after="0"/>
        <w:ind w:left="710" w:right="420" w:hanging="284"/>
        <w:jc w:val="both"/>
        <w:rPr>
          <w:sz w:val="22"/>
        </w:rPr>
      </w:pPr>
      <w:r>
        <w:rPr>
          <w:sz w:val="22"/>
        </w:rPr>
        <w:t>Hasil Uji Permeabilitas: Mencatat waktu tempuh</w:t>
      </w:r>
      <w:r>
        <w:rPr>
          <w:spacing w:val="-13"/>
          <w:sz w:val="22"/>
        </w:rPr>
        <w:t> </w:t>
      </w:r>
      <w:r>
        <w:rPr>
          <w:sz w:val="22"/>
        </w:rPr>
        <w:t>aliran</w:t>
      </w:r>
      <w:r>
        <w:rPr>
          <w:spacing w:val="-12"/>
          <w:sz w:val="22"/>
        </w:rPr>
        <w:t> </w:t>
      </w:r>
      <w:r>
        <w:rPr>
          <w:sz w:val="22"/>
        </w:rPr>
        <w:t>air</w:t>
      </w:r>
      <w:r>
        <w:rPr>
          <w:spacing w:val="-12"/>
          <w:sz w:val="22"/>
        </w:rPr>
        <w:t> </w:t>
      </w:r>
      <w:r>
        <w:rPr>
          <w:sz w:val="22"/>
        </w:rPr>
        <w:t>melewati</w:t>
      </w:r>
      <w:r>
        <w:rPr>
          <w:spacing w:val="-12"/>
          <w:sz w:val="22"/>
        </w:rPr>
        <w:t> </w:t>
      </w:r>
      <w:r>
        <w:rPr>
          <w:sz w:val="22"/>
        </w:rPr>
        <w:t>benda</w:t>
      </w:r>
      <w:r>
        <w:rPr>
          <w:spacing w:val="-12"/>
          <w:sz w:val="22"/>
        </w:rPr>
        <w:t> </w:t>
      </w:r>
      <w:r>
        <w:rPr>
          <w:sz w:val="22"/>
        </w:rPr>
        <w:t>uji</w:t>
      </w:r>
      <w:r>
        <w:rPr>
          <w:spacing w:val="-12"/>
          <w:sz w:val="22"/>
        </w:rPr>
        <w:t> </w:t>
      </w:r>
      <w:r>
        <w:rPr>
          <w:sz w:val="22"/>
        </w:rPr>
        <w:t>untuk menentukan koefisien permeabilitas </w:t>
      </w:r>
      <w:r>
        <w:rPr>
          <w:spacing w:val="-2"/>
          <w:sz w:val="22"/>
        </w:rPr>
        <w:t>(cm/detik).</w:t>
      </w:r>
    </w:p>
    <w:p>
      <w:pPr>
        <w:pStyle w:val="Heading3"/>
        <w:spacing w:before="253"/>
      </w:pPr>
      <w:r>
        <w:rPr/>
        <w:t>2.</w:t>
      </w:r>
      <w:r>
        <w:rPr>
          <w:spacing w:val="74"/>
        </w:rPr>
        <w:t>  </w:t>
      </w:r>
      <w:r>
        <w:rPr/>
        <w:t>Data</w:t>
      </w:r>
      <w:r>
        <w:rPr>
          <w:spacing w:val="1"/>
        </w:rPr>
        <w:t> </w:t>
      </w:r>
      <w:r>
        <w:rPr>
          <w:spacing w:val="-2"/>
        </w:rPr>
        <w:t>Sekunder</w:t>
      </w:r>
    </w:p>
    <w:p>
      <w:pPr>
        <w:pStyle w:val="BodyText"/>
        <w:spacing w:before="1"/>
        <w:ind w:left="143" w:right="420" w:firstLine="427"/>
        <w:jc w:val="both"/>
      </w:pPr>
      <w:r>
        <w:rPr/>
        <w:t>Data sekunder digunakan sebagai pendukung dan pembanding dalam analisis data, yang bersumber dari:</w:t>
      </w:r>
    </w:p>
    <w:p>
      <w:pPr>
        <w:pStyle w:val="ListParagraph"/>
        <w:numPr>
          <w:ilvl w:val="0"/>
          <w:numId w:val="5"/>
        </w:numPr>
        <w:tabs>
          <w:tab w:pos="569" w:val="left" w:leader="none"/>
          <w:tab w:pos="571" w:val="left" w:leader="none"/>
        </w:tabs>
        <w:spacing w:line="240" w:lineRule="auto" w:before="0" w:after="0"/>
        <w:ind w:left="571" w:right="417" w:hanging="428"/>
        <w:jc w:val="both"/>
        <w:rPr>
          <w:sz w:val="22"/>
        </w:rPr>
      </w:pPr>
      <w:r>
        <w:rPr>
          <w:sz w:val="22"/>
        </w:rPr>
        <w:t>Standar Nasional Indonesia (SNI) dan spesifikasi </w:t>
      </w:r>
      <w:r>
        <w:rPr>
          <w:i/>
          <w:sz w:val="22"/>
        </w:rPr>
        <w:t>Australian Asphalt Pavement Association </w:t>
      </w:r>
      <w:r>
        <w:rPr>
          <w:sz w:val="22"/>
        </w:rPr>
        <w:t>(AAPA) 2004 sebagai acuan parameter mutu.</w:t>
      </w:r>
    </w:p>
    <w:p>
      <w:pPr>
        <w:pStyle w:val="ListParagraph"/>
        <w:numPr>
          <w:ilvl w:val="0"/>
          <w:numId w:val="5"/>
        </w:numPr>
        <w:tabs>
          <w:tab w:pos="569" w:val="left" w:leader="none"/>
          <w:tab w:pos="571" w:val="left" w:leader="none"/>
        </w:tabs>
        <w:spacing w:line="240" w:lineRule="auto" w:before="0" w:after="0"/>
        <w:ind w:left="571" w:right="420" w:hanging="428"/>
        <w:jc w:val="both"/>
        <w:rPr>
          <w:sz w:val="22"/>
        </w:rPr>
      </w:pPr>
      <w:r>
        <w:rPr>
          <w:sz w:val="22"/>
        </w:rPr>
        <w:t>Laporan hasil penelitian terdahulu yang relevan mengenai penggunaan limbah PET dan </w:t>
      </w:r>
      <w:r>
        <w:rPr>
          <w:i/>
          <w:sz w:val="22"/>
        </w:rPr>
        <w:t>bottom ash </w:t>
      </w:r>
      <w:r>
        <w:rPr>
          <w:sz w:val="22"/>
        </w:rPr>
        <w:t>dalam campuran aspal.</w:t>
      </w:r>
    </w:p>
    <w:p>
      <w:pPr>
        <w:pStyle w:val="ListParagraph"/>
        <w:numPr>
          <w:ilvl w:val="0"/>
          <w:numId w:val="5"/>
        </w:numPr>
        <w:tabs>
          <w:tab w:pos="569" w:val="left" w:leader="none"/>
          <w:tab w:pos="571" w:val="left" w:leader="none"/>
        </w:tabs>
        <w:spacing w:line="240" w:lineRule="auto" w:before="0" w:after="0"/>
        <w:ind w:left="571" w:right="421" w:hanging="428"/>
        <w:jc w:val="both"/>
        <w:rPr>
          <w:sz w:val="22"/>
        </w:rPr>
      </w:pPr>
      <w:r>
        <w:rPr>
          <w:sz w:val="22"/>
        </w:rPr>
        <w:t>Data teknis material dari instansi atau penyedia bahan (seperti data spesifikasi aspal dari PT. Asphalt Bangun Sarana).</w:t>
      </w:r>
    </w:p>
    <w:p>
      <w:pPr>
        <w:pStyle w:val="Heading1"/>
        <w:spacing w:before="252"/>
      </w:pPr>
      <w:r>
        <w:rPr/>
        <w:t>HASIL</w:t>
      </w:r>
      <w:r>
        <w:rPr>
          <w:spacing w:val="-3"/>
        </w:rPr>
        <w:t> </w:t>
      </w:r>
      <w:r>
        <w:rPr/>
        <w:t>DAN</w:t>
      </w:r>
      <w:r>
        <w:rPr>
          <w:spacing w:val="-2"/>
        </w:rPr>
        <w:t> PEMBAHASAN</w:t>
      </w:r>
    </w:p>
    <w:p>
      <w:pPr>
        <w:pStyle w:val="ListParagraph"/>
        <w:numPr>
          <w:ilvl w:val="0"/>
          <w:numId w:val="6"/>
        </w:numPr>
        <w:tabs>
          <w:tab w:pos="401" w:val="left" w:leader="none"/>
        </w:tabs>
        <w:spacing w:line="276" w:lineRule="exact" w:before="0" w:after="0"/>
        <w:ind w:left="401" w:right="0" w:hanging="258"/>
        <w:jc w:val="both"/>
        <w:rPr>
          <w:sz w:val="24"/>
        </w:rPr>
      </w:pPr>
      <w:r>
        <w:rPr>
          <w:b/>
          <w:spacing w:val="-5"/>
          <w:sz w:val="24"/>
        </w:rPr>
        <w:t>VIM</w:t>
      </w:r>
    </w:p>
    <w:p>
      <w:pPr>
        <w:pStyle w:val="BodyText"/>
        <w:ind w:left="143" w:right="418" w:firstLine="427"/>
        <w:jc w:val="both"/>
      </w:pPr>
      <w:r>
        <w:rPr/>
        <w:t>Berdasarkan spesifikasi </w:t>
      </w:r>
      <w:r>
        <w:rPr>
          <w:i/>
        </w:rPr>
        <w:t>Australian Asphalt Pavement Association</w:t>
      </w:r>
      <w:r>
        <w:rPr>
          <w:i/>
          <w:spacing w:val="-2"/>
        </w:rPr>
        <w:t> </w:t>
      </w:r>
      <w:r>
        <w:rPr/>
        <w:t>(AAPA) tahun 2004,</w:t>
      </w:r>
      <w:r>
        <w:rPr>
          <w:spacing w:val="-1"/>
        </w:rPr>
        <w:t> </w:t>
      </w:r>
      <w:r>
        <w:rPr/>
        <w:t>nilai </w:t>
      </w:r>
      <w:r>
        <w:rPr>
          <w:i/>
        </w:rPr>
        <w:t>Void in Mix </w:t>
      </w:r>
      <w:r>
        <w:rPr/>
        <w:t>(VIM) yang disyaratkan untuk campuran</w:t>
      </w:r>
      <w:r>
        <w:rPr>
          <w:spacing w:val="-5"/>
        </w:rPr>
        <w:t> </w:t>
      </w:r>
      <w:r>
        <w:rPr/>
        <w:t>aspal</w:t>
      </w:r>
      <w:r>
        <w:rPr>
          <w:spacing w:val="-4"/>
        </w:rPr>
        <w:t> </w:t>
      </w:r>
      <w:r>
        <w:rPr/>
        <w:t>porus</w:t>
      </w:r>
      <w:r>
        <w:rPr>
          <w:spacing w:val="-5"/>
        </w:rPr>
        <w:t> </w:t>
      </w:r>
      <w:r>
        <w:rPr/>
        <w:t>berada</w:t>
      </w:r>
      <w:r>
        <w:rPr>
          <w:spacing w:val="-5"/>
        </w:rPr>
        <w:t> </w:t>
      </w:r>
      <w:r>
        <w:rPr/>
        <w:t>pada</w:t>
      </w:r>
      <w:r>
        <w:rPr>
          <w:spacing w:val="-5"/>
        </w:rPr>
        <w:t> </w:t>
      </w:r>
      <w:r>
        <w:rPr/>
        <w:t>rentang</w:t>
      </w:r>
      <w:r>
        <w:rPr>
          <w:spacing w:val="-5"/>
        </w:rPr>
        <w:t> </w:t>
      </w:r>
      <w:r>
        <w:rPr/>
        <w:t>18%– 25%. Hasil pengujian dalam penelitian ini menunjukkan bahwa setiap variasi kadar aspal menggunakan</w:t>
      </w:r>
      <w:r>
        <w:rPr>
          <w:spacing w:val="-5"/>
        </w:rPr>
        <w:t> </w:t>
      </w:r>
      <w:r>
        <w:rPr/>
        <w:t>tiga</w:t>
      </w:r>
      <w:r>
        <w:rPr>
          <w:spacing w:val="-3"/>
        </w:rPr>
        <w:t> </w:t>
      </w:r>
      <w:r>
        <w:rPr/>
        <w:t>benda</w:t>
      </w:r>
      <w:r>
        <w:rPr>
          <w:spacing w:val="-5"/>
        </w:rPr>
        <w:t> </w:t>
      </w:r>
      <w:r>
        <w:rPr/>
        <w:t>uji,</w:t>
      </w:r>
      <w:r>
        <w:rPr>
          <w:spacing w:val="-3"/>
        </w:rPr>
        <w:t> </w:t>
      </w:r>
      <w:r>
        <w:rPr/>
        <w:t>sehingga</w:t>
      </w:r>
      <w:r>
        <w:rPr>
          <w:spacing w:val="-5"/>
        </w:rPr>
        <w:t> </w:t>
      </w:r>
      <w:r>
        <w:rPr/>
        <w:t>nilai</w:t>
      </w:r>
      <w:r>
        <w:rPr>
          <w:spacing w:val="-4"/>
        </w:rPr>
        <w:t> </w:t>
      </w:r>
      <w:r>
        <w:rPr/>
        <w:t>VIM yang disajikan pada Tabel 4.1 merupakan nilai rata-rata dari ketiga sampel tersebut. Nilai VIM tertinggi diperoleh pada campuran dengan penambahan LDPE</w:t>
      </w:r>
      <w:r>
        <w:rPr>
          <w:spacing w:val="-2"/>
        </w:rPr>
        <w:t> </w:t>
      </w:r>
      <w:r>
        <w:rPr/>
        <w:t>sebesar</w:t>
      </w:r>
      <w:r>
        <w:rPr>
          <w:spacing w:val="-2"/>
        </w:rPr>
        <w:t> </w:t>
      </w:r>
      <w:r>
        <w:rPr/>
        <w:t>5% pada kadar</w:t>
      </w:r>
      <w:r>
        <w:rPr>
          <w:spacing w:val="-2"/>
        </w:rPr>
        <w:t> </w:t>
      </w:r>
      <w:r>
        <w:rPr/>
        <w:t>aspal 6,50%, sedangkan nilai terendah pada campuran aspal modifikasi terdapat pada penggunaan LDPE 3% dengan kadar aspal 5,50%.</w:t>
      </w:r>
    </w:p>
    <w:p>
      <w:pPr>
        <w:pStyle w:val="BodyText"/>
        <w:spacing w:after="0"/>
        <w:jc w:val="both"/>
        <w:sectPr>
          <w:pgSz w:w="11910" w:h="16850"/>
          <w:pgMar w:header="387" w:footer="613" w:top="1180" w:bottom="800" w:left="1275" w:right="708"/>
          <w:cols w:num="2" w:equalWidth="0">
            <w:col w:w="4504" w:space="534"/>
            <w:col w:w="4889"/>
          </w:cols>
        </w:sectPr>
      </w:pPr>
    </w:p>
    <w:p>
      <w:pPr>
        <w:pStyle w:val="BodyText"/>
        <w:spacing w:before="7"/>
        <w:rPr>
          <w:sz w:val="11"/>
        </w:rPr>
      </w:pPr>
    </w:p>
    <w:p>
      <w:pPr>
        <w:pStyle w:val="BodyText"/>
        <w:ind w:left="236"/>
        <w:rPr>
          <w:sz w:val="20"/>
        </w:rPr>
      </w:pPr>
      <w:r>
        <w:rPr>
          <w:sz w:val="20"/>
        </w:rPr>
        <w:drawing>
          <wp:inline distT="0" distB="0" distL="0" distR="0">
            <wp:extent cx="2641185" cy="165353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1" cstate="print"/>
                    <a:stretch>
                      <a:fillRect/>
                    </a:stretch>
                  </pic:blipFill>
                  <pic:spPr>
                    <a:xfrm>
                      <a:off x="0" y="0"/>
                      <a:ext cx="2641185" cy="1653539"/>
                    </a:xfrm>
                    <a:prstGeom prst="rect">
                      <a:avLst/>
                    </a:prstGeom>
                  </pic:spPr>
                </pic:pic>
              </a:graphicData>
            </a:graphic>
          </wp:inline>
        </w:drawing>
      </w:r>
      <w:r>
        <w:rPr>
          <w:sz w:val="20"/>
        </w:rPr>
      </w:r>
    </w:p>
    <w:p>
      <w:pPr>
        <w:spacing w:before="85"/>
        <w:ind w:left="67" w:right="0" w:firstLine="0"/>
        <w:jc w:val="center"/>
        <w:rPr>
          <w:sz w:val="20"/>
        </w:rPr>
      </w:pPr>
      <w:r>
        <w:rPr>
          <w:sz w:val="20"/>
        </w:rPr>
        <w:t>Gambar</w:t>
      </w:r>
      <w:r>
        <w:rPr>
          <w:spacing w:val="-3"/>
          <w:sz w:val="20"/>
        </w:rPr>
        <w:t> </w:t>
      </w:r>
      <w:r>
        <w:rPr>
          <w:sz w:val="20"/>
        </w:rPr>
        <w:t>3.</w:t>
      </w:r>
      <w:r>
        <w:rPr>
          <w:spacing w:val="-4"/>
          <w:sz w:val="20"/>
        </w:rPr>
        <w:t> </w:t>
      </w:r>
      <w:r>
        <w:rPr>
          <w:sz w:val="20"/>
        </w:rPr>
        <w:t>Hasil</w:t>
      </w:r>
      <w:r>
        <w:rPr>
          <w:spacing w:val="-2"/>
          <w:sz w:val="20"/>
        </w:rPr>
        <w:t> </w:t>
      </w:r>
      <w:r>
        <w:rPr>
          <w:sz w:val="20"/>
        </w:rPr>
        <w:t>Pengujian</w:t>
      </w:r>
      <w:r>
        <w:rPr>
          <w:spacing w:val="-5"/>
          <w:sz w:val="20"/>
        </w:rPr>
        <w:t> VIM</w:t>
      </w:r>
    </w:p>
    <w:p>
      <w:pPr>
        <w:pStyle w:val="BodyText"/>
        <w:spacing w:before="20"/>
        <w:rPr>
          <w:sz w:val="20"/>
        </w:rPr>
      </w:pPr>
    </w:p>
    <w:p>
      <w:pPr>
        <w:pStyle w:val="BodyText"/>
        <w:ind w:left="143" w:right="72" w:firstLine="427"/>
        <w:jc w:val="both"/>
      </w:pPr>
      <w:r>
        <w:rPr/>
        <w:t>Hasil analisis grafik menunjukkan adanya perbedaan tren antara campuran normal dan campuran dengan penambahan LDPE. Pada campuran</w:t>
      </w:r>
      <w:r>
        <w:rPr>
          <w:spacing w:val="-11"/>
        </w:rPr>
        <w:t> </w:t>
      </w:r>
      <w:r>
        <w:rPr/>
        <w:t>normal,</w:t>
      </w:r>
      <w:r>
        <w:rPr>
          <w:spacing w:val="-11"/>
        </w:rPr>
        <w:t> </w:t>
      </w:r>
      <w:r>
        <w:rPr/>
        <w:t>nilai</w:t>
      </w:r>
      <w:r>
        <w:rPr>
          <w:spacing w:val="-10"/>
        </w:rPr>
        <w:t> </w:t>
      </w:r>
      <w:r>
        <w:rPr/>
        <w:t>VIM</w:t>
      </w:r>
      <w:r>
        <w:rPr>
          <w:spacing w:val="-11"/>
        </w:rPr>
        <w:t> </w:t>
      </w:r>
      <w:r>
        <w:rPr/>
        <w:t>cenderung</w:t>
      </w:r>
      <w:r>
        <w:rPr>
          <w:spacing w:val="-14"/>
        </w:rPr>
        <w:t> </w:t>
      </w:r>
      <w:r>
        <w:rPr/>
        <w:t>menurun seiring</w:t>
      </w:r>
      <w:r>
        <w:rPr>
          <w:spacing w:val="-5"/>
        </w:rPr>
        <w:t> </w:t>
      </w:r>
      <w:r>
        <w:rPr/>
        <w:t>dengan</w:t>
      </w:r>
      <w:r>
        <w:rPr>
          <w:spacing w:val="-3"/>
        </w:rPr>
        <w:t> </w:t>
      </w:r>
      <w:r>
        <w:rPr/>
        <w:t>bertambahnya</w:t>
      </w:r>
      <w:r>
        <w:rPr>
          <w:spacing w:val="-3"/>
        </w:rPr>
        <w:t> </w:t>
      </w:r>
      <w:r>
        <w:rPr/>
        <w:t>kadar</w:t>
      </w:r>
      <w:r>
        <w:rPr>
          <w:spacing w:val="-3"/>
        </w:rPr>
        <w:t> </w:t>
      </w:r>
      <w:r>
        <w:rPr/>
        <w:t>aspal</w:t>
      </w:r>
      <w:r>
        <w:rPr>
          <w:spacing w:val="-3"/>
        </w:rPr>
        <w:t> </w:t>
      </w:r>
      <w:r>
        <w:rPr/>
        <w:t>hingga berada di bawah batas minimum yang disyaratkan. Sebaliknya, campuran dengan penambahan plastik LDPE mampu mempertahankan nilai rongga udara agar tetap berada dalam rentang standar yang ditetapkan.</w:t>
      </w:r>
    </w:p>
    <w:p>
      <w:pPr>
        <w:pStyle w:val="BodyText"/>
        <w:spacing w:before="1"/>
        <w:ind w:left="143" w:right="70" w:firstLine="427"/>
        <w:jc w:val="both"/>
      </w:pPr>
      <w:r>
        <w:rPr/>
        <w:t>Kemampuan LDPE dalam menjaga kestabilan rongga memiliki peranan penting terhadap durabilitas perkerasan jalan. Campuran dengan kadar LDPE 5% menunjukkan konsistensi yang lebih baik dalam memenuhi spesifikasi,</w:t>
      </w:r>
      <w:r>
        <w:rPr>
          <w:spacing w:val="-14"/>
        </w:rPr>
        <w:t> </w:t>
      </w:r>
      <w:r>
        <w:rPr/>
        <w:t>sehingga</w:t>
      </w:r>
      <w:r>
        <w:rPr>
          <w:spacing w:val="-14"/>
        </w:rPr>
        <w:t> </w:t>
      </w:r>
      <w:r>
        <w:rPr/>
        <w:t>mengindikasikan</w:t>
      </w:r>
      <w:r>
        <w:rPr>
          <w:spacing w:val="-14"/>
        </w:rPr>
        <w:t> </w:t>
      </w:r>
      <w:r>
        <w:rPr/>
        <w:t>ketahanan yang lebih tinggi terhadap potensi kerusakan seperti stripping. Selain itu, pengendalian nilai VIM agar tidak terlalu rendah diperlukan untuk mencegah terjadinya bleeding, yaitu kondisi keluarnya</w:t>
      </w:r>
      <w:r>
        <w:rPr>
          <w:spacing w:val="-7"/>
        </w:rPr>
        <w:t> </w:t>
      </w:r>
      <w:r>
        <w:rPr/>
        <w:t>aspal</w:t>
      </w:r>
      <w:r>
        <w:rPr>
          <w:spacing w:val="-9"/>
        </w:rPr>
        <w:t> </w:t>
      </w:r>
      <w:r>
        <w:rPr/>
        <w:t>ke</w:t>
      </w:r>
      <w:r>
        <w:rPr>
          <w:spacing w:val="-7"/>
        </w:rPr>
        <w:t> </w:t>
      </w:r>
      <w:r>
        <w:rPr/>
        <w:t>permukaan</w:t>
      </w:r>
      <w:r>
        <w:rPr>
          <w:spacing w:val="-7"/>
        </w:rPr>
        <w:t> </w:t>
      </w:r>
      <w:r>
        <w:rPr/>
        <w:t>akibat</w:t>
      </w:r>
      <w:r>
        <w:rPr>
          <w:spacing w:val="-9"/>
        </w:rPr>
        <w:t> </w:t>
      </w:r>
      <w:r>
        <w:rPr/>
        <w:t>terbatasnya ruang rongga dalam campuran. Di sisi lain, nilai VIM juga harus dijaga agar tidak melebihi batas maksimum guna menghindari penurunan kekuatan yang dapat memicu keretakan dini. Dengan demikian, penggunaan LDPE dapat berfungsi sebagai bahan modifikasi yang efektif dalam menjaga keseimbangan struktur rongga pada campuran aspal porus.</w:t>
      </w:r>
    </w:p>
    <w:p>
      <w:pPr>
        <w:pStyle w:val="BodyText"/>
      </w:pPr>
    </w:p>
    <w:p>
      <w:pPr>
        <w:pStyle w:val="Heading3"/>
        <w:numPr>
          <w:ilvl w:val="0"/>
          <w:numId w:val="6"/>
        </w:numPr>
        <w:tabs>
          <w:tab w:pos="382" w:val="left" w:leader="none"/>
        </w:tabs>
        <w:spacing w:line="240" w:lineRule="auto" w:before="0" w:after="0"/>
        <w:ind w:left="382" w:right="0" w:hanging="239"/>
        <w:jc w:val="left"/>
      </w:pPr>
      <w:r>
        <w:rPr>
          <w:spacing w:val="-2"/>
        </w:rPr>
        <w:t>Stabilitas</w:t>
      </w:r>
    </w:p>
    <w:p>
      <w:pPr>
        <w:pStyle w:val="BodyText"/>
        <w:spacing w:before="68"/>
        <w:rPr>
          <w:b/>
          <w:sz w:val="20"/>
        </w:rPr>
      </w:pPr>
      <w:r>
        <w:rPr>
          <w:b/>
          <w:sz w:val="20"/>
        </w:rPr>
        <w:drawing>
          <wp:anchor distT="0" distB="0" distL="0" distR="0" allowOverlap="1" layoutInCell="1" locked="0" behindDoc="1" simplePos="0" relativeHeight="487593472">
            <wp:simplePos x="0" y="0"/>
            <wp:positionH relativeFrom="page">
              <wp:posOffset>961384</wp:posOffset>
            </wp:positionH>
            <wp:positionV relativeFrom="paragraph">
              <wp:posOffset>204759</wp:posOffset>
            </wp:positionV>
            <wp:extent cx="2703714" cy="1581721"/>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2" cstate="print"/>
                    <a:stretch>
                      <a:fillRect/>
                    </a:stretch>
                  </pic:blipFill>
                  <pic:spPr>
                    <a:xfrm>
                      <a:off x="0" y="0"/>
                      <a:ext cx="2703714" cy="1581721"/>
                    </a:xfrm>
                    <a:prstGeom prst="rect">
                      <a:avLst/>
                    </a:prstGeom>
                  </pic:spPr>
                </pic:pic>
              </a:graphicData>
            </a:graphic>
          </wp:anchor>
        </w:drawing>
      </w:r>
    </w:p>
    <w:p>
      <w:pPr>
        <w:spacing w:before="114"/>
        <w:ind w:left="67" w:right="3" w:firstLine="0"/>
        <w:jc w:val="center"/>
        <w:rPr>
          <w:sz w:val="20"/>
        </w:rPr>
      </w:pPr>
      <w:r>
        <w:rPr>
          <w:sz w:val="20"/>
        </w:rPr>
        <w:t>Gambar</w:t>
      </w:r>
      <w:r>
        <w:rPr>
          <w:spacing w:val="-3"/>
          <w:sz w:val="20"/>
        </w:rPr>
        <w:t> </w:t>
      </w:r>
      <w:r>
        <w:rPr>
          <w:sz w:val="20"/>
        </w:rPr>
        <w:t>4.</w:t>
      </w:r>
      <w:r>
        <w:rPr>
          <w:spacing w:val="-4"/>
          <w:sz w:val="20"/>
        </w:rPr>
        <w:t> </w:t>
      </w:r>
      <w:r>
        <w:rPr>
          <w:sz w:val="20"/>
        </w:rPr>
        <w:t>Hasil</w:t>
      </w:r>
      <w:r>
        <w:rPr>
          <w:spacing w:val="-4"/>
          <w:sz w:val="20"/>
        </w:rPr>
        <w:t> </w:t>
      </w:r>
      <w:r>
        <w:rPr>
          <w:sz w:val="20"/>
        </w:rPr>
        <w:t>Pengujian</w:t>
      </w:r>
      <w:r>
        <w:rPr>
          <w:spacing w:val="-3"/>
          <w:sz w:val="20"/>
        </w:rPr>
        <w:t> </w:t>
      </w:r>
      <w:r>
        <w:rPr>
          <w:spacing w:val="-2"/>
          <w:sz w:val="20"/>
        </w:rPr>
        <w:t>Stabilitas</w:t>
      </w:r>
    </w:p>
    <w:p>
      <w:pPr>
        <w:pStyle w:val="BodyText"/>
        <w:spacing w:before="61"/>
        <w:ind w:left="143" w:right="419" w:firstLine="427"/>
        <w:jc w:val="both"/>
      </w:pPr>
      <w:r>
        <w:rPr/>
        <w:br w:type="column"/>
      </w:r>
      <w:r>
        <w:rPr/>
        <w:t>Berdasarkan spesifikasi </w:t>
      </w:r>
      <w:r>
        <w:rPr>
          <w:i/>
        </w:rPr>
        <w:t>Australian Asphalt Pavement Association </w:t>
      </w:r>
      <w:r>
        <w:rPr/>
        <w:t>(AAPA) 2004, standar stabilitas minimum yang disyaratkan untuk campuran aspal porus adalah sebesar 500 kg. Hasil pengujian menunjukkan bahwa nilai stabilitas tertinggi dicapai oleh campuran LDPE 1% pada kadar aspal 5,50% dan 6%, yang keduanya melampaui angka 600 kg. Sebaliknya, nilai stabilitas terendah secara keseluruhan terdapat pada campuran normal dengan kadar aspal</w:t>
      </w:r>
      <w:r>
        <w:rPr>
          <w:spacing w:val="-14"/>
        </w:rPr>
        <w:t> </w:t>
      </w:r>
      <w:r>
        <w:rPr/>
        <w:t>7%,</w:t>
      </w:r>
      <w:r>
        <w:rPr>
          <w:spacing w:val="-14"/>
        </w:rPr>
        <w:t> </w:t>
      </w:r>
      <w:r>
        <w:rPr/>
        <w:t>di</w:t>
      </w:r>
      <w:r>
        <w:rPr>
          <w:spacing w:val="-14"/>
        </w:rPr>
        <w:t> </w:t>
      </w:r>
      <w:r>
        <w:rPr/>
        <w:t>mana</w:t>
      </w:r>
      <w:r>
        <w:rPr>
          <w:spacing w:val="-13"/>
        </w:rPr>
        <w:t> </w:t>
      </w:r>
      <w:r>
        <w:rPr/>
        <w:t>nilainya</w:t>
      </w:r>
      <w:r>
        <w:rPr>
          <w:spacing w:val="-14"/>
        </w:rPr>
        <w:t> </w:t>
      </w:r>
      <w:r>
        <w:rPr/>
        <w:t>turun</w:t>
      </w:r>
      <w:r>
        <w:rPr>
          <w:spacing w:val="-14"/>
        </w:rPr>
        <w:t> </w:t>
      </w:r>
      <w:r>
        <w:rPr/>
        <w:t>hingga</w:t>
      </w:r>
      <w:r>
        <w:rPr>
          <w:spacing w:val="-14"/>
        </w:rPr>
        <w:t> </w:t>
      </w:r>
      <w:r>
        <w:rPr/>
        <w:t>di</w:t>
      </w:r>
      <w:r>
        <w:rPr>
          <w:spacing w:val="-13"/>
        </w:rPr>
        <w:t> </w:t>
      </w:r>
      <w:r>
        <w:rPr/>
        <w:t>bawah batas syarat minimum 500 kg. Secara umum, penambahan plastik LDPE memberikan pengaruh yang bervariasi; pada campuran aspal normal, nilai stabilitas terus menurun seiring bertambahnya kadar aspal akibat melemahnya ikatan antar agregat akibat fleksibilitas dari plastik LDPE yang dapat mempercepat kerusakan struktural saat menerima beban </w:t>
      </w:r>
      <w:r>
        <w:rPr>
          <w:spacing w:val="-2"/>
        </w:rPr>
        <w:t>kendaraan.</w:t>
      </w:r>
    </w:p>
    <w:p>
      <w:pPr>
        <w:pStyle w:val="BodyText"/>
        <w:ind w:left="143" w:right="419" w:firstLine="427"/>
        <w:jc w:val="both"/>
      </w:pPr>
      <w:r>
        <w:rPr/>
        <w:t>Campuran dengan variasi LDPE 3% cenderung menunjukkan nilai yang stabil di sekitar ambang batas 500 kg, namun tetap mengalami fluktuasi pada kadar aspal tinggi. Sementara itu, pada variasi LDPE 5%, stabilitas mengalami kenaikan yang signifikan pada kadar aspal 5,50% (mencapai sekitar 640 kg) sebelum akhirnya</w:t>
      </w:r>
      <w:r>
        <w:rPr>
          <w:spacing w:val="-14"/>
        </w:rPr>
        <w:t> </w:t>
      </w:r>
      <w:r>
        <w:rPr/>
        <w:t>menurun</w:t>
      </w:r>
      <w:r>
        <w:rPr>
          <w:spacing w:val="-14"/>
        </w:rPr>
        <w:t> </w:t>
      </w:r>
      <w:r>
        <w:rPr/>
        <w:t>kembali</w:t>
      </w:r>
      <w:r>
        <w:rPr>
          <w:spacing w:val="-14"/>
        </w:rPr>
        <w:t> </w:t>
      </w:r>
      <w:r>
        <w:rPr/>
        <w:t>pada</w:t>
      </w:r>
      <w:r>
        <w:rPr>
          <w:spacing w:val="-13"/>
        </w:rPr>
        <w:t> </w:t>
      </w:r>
      <w:r>
        <w:rPr/>
        <w:t>kadar</w:t>
      </w:r>
      <w:r>
        <w:rPr>
          <w:spacing w:val="-14"/>
        </w:rPr>
        <w:t> </w:t>
      </w:r>
      <w:r>
        <w:rPr/>
        <w:t>aspal</w:t>
      </w:r>
      <w:r>
        <w:rPr>
          <w:spacing w:val="-14"/>
        </w:rPr>
        <w:t> </w:t>
      </w:r>
      <w:r>
        <w:rPr/>
        <w:t>yang lebih tinggi. Fenomena ini menunjukkan bahwa peningkatan kadar plastik LDPE tidak selalu linear terhadap kenaikan stabilitas, melainkan sangat bergantung pada keseimbangan antara persentase plastik dan kadar aspal yang digunakan. Campuran modifikasi, khususnya LDPE 1%, terbukti lebih efektif dalam menjaga kekuatan struktur aspal dibandingkan campuran normal pada rentang kadar aspal yang diuji.</w:t>
      </w:r>
    </w:p>
    <w:p>
      <w:pPr>
        <w:pStyle w:val="BodyText"/>
      </w:pPr>
    </w:p>
    <w:p>
      <w:pPr>
        <w:pStyle w:val="Heading3"/>
        <w:numPr>
          <w:ilvl w:val="0"/>
          <w:numId w:val="6"/>
        </w:numPr>
        <w:tabs>
          <w:tab w:pos="382" w:val="left" w:leader="none"/>
        </w:tabs>
        <w:spacing w:line="240" w:lineRule="auto" w:before="0" w:after="0"/>
        <w:ind w:left="382" w:right="0" w:hanging="239"/>
        <w:jc w:val="both"/>
      </w:pPr>
      <w:r>
        <w:rPr>
          <w:spacing w:val="-4"/>
        </w:rPr>
        <w:t>Flow</w:t>
      </w:r>
    </w:p>
    <w:p>
      <w:pPr>
        <w:spacing w:line="240" w:lineRule="auto" w:before="1"/>
        <w:ind w:left="143" w:right="419" w:firstLine="708"/>
        <w:jc w:val="both"/>
        <w:rPr>
          <w:sz w:val="22"/>
        </w:rPr>
      </w:pPr>
      <w:r>
        <w:rPr>
          <w:sz w:val="22"/>
        </w:rPr>
        <w:t>Mengacu pada spesifikasi </w:t>
      </w:r>
      <w:r>
        <w:rPr>
          <w:i/>
          <w:sz w:val="22"/>
        </w:rPr>
        <w:t>Australian Asphalt Pavement Association </w:t>
      </w:r>
      <w:r>
        <w:rPr>
          <w:sz w:val="22"/>
        </w:rPr>
        <w:t>(AAPA) 2004, nilai kelelehan (</w:t>
      </w:r>
      <w:r>
        <w:rPr>
          <w:i/>
          <w:sz w:val="22"/>
        </w:rPr>
        <w:t>flow</w:t>
      </w:r>
      <w:r>
        <w:rPr>
          <w:sz w:val="22"/>
        </w:rPr>
        <w:t>) yang dipersyaratkan untuk campuran aspal porus adalah berkisar antara 2 hingga 6 mm.</w:t>
      </w:r>
    </w:p>
    <w:p>
      <w:pPr>
        <w:pStyle w:val="BodyText"/>
        <w:spacing w:before="76"/>
        <w:rPr>
          <w:sz w:val="20"/>
        </w:rPr>
      </w:pPr>
      <w:r>
        <w:rPr>
          <w:sz w:val="20"/>
        </w:rPr>
        <w:drawing>
          <wp:anchor distT="0" distB="0" distL="0" distR="0" allowOverlap="1" layoutInCell="1" locked="0" behindDoc="1" simplePos="0" relativeHeight="487593984">
            <wp:simplePos x="0" y="0"/>
            <wp:positionH relativeFrom="page">
              <wp:posOffset>4164808</wp:posOffset>
            </wp:positionH>
            <wp:positionV relativeFrom="paragraph">
              <wp:posOffset>209552</wp:posOffset>
            </wp:positionV>
            <wp:extent cx="2650194" cy="1536573"/>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3" cstate="print"/>
                    <a:stretch>
                      <a:fillRect/>
                    </a:stretch>
                  </pic:blipFill>
                  <pic:spPr>
                    <a:xfrm>
                      <a:off x="0" y="0"/>
                      <a:ext cx="2650194" cy="1536573"/>
                    </a:xfrm>
                    <a:prstGeom prst="rect">
                      <a:avLst/>
                    </a:prstGeom>
                  </pic:spPr>
                </pic:pic>
              </a:graphicData>
            </a:graphic>
          </wp:anchor>
        </w:drawing>
      </w:r>
    </w:p>
    <w:p>
      <w:pPr>
        <w:spacing w:before="59"/>
        <w:ind w:left="988" w:right="0" w:firstLine="0"/>
        <w:jc w:val="left"/>
        <w:rPr>
          <w:sz w:val="20"/>
        </w:rPr>
      </w:pPr>
      <w:r>
        <w:rPr>
          <w:sz w:val="20"/>
        </w:rPr>
        <w:t>Gambar</w:t>
      </w:r>
      <w:r>
        <w:rPr>
          <w:spacing w:val="-3"/>
          <w:sz w:val="20"/>
        </w:rPr>
        <w:t> </w:t>
      </w:r>
      <w:r>
        <w:rPr>
          <w:sz w:val="20"/>
        </w:rPr>
        <w:t>5.</w:t>
      </w:r>
      <w:r>
        <w:rPr>
          <w:spacing w:val="-4"/>
          <w:sz w:val="20"/>
        </w:rPr>
        <w:t> </w:t>
      </w:r>
      <w:r>
        <w:rPr>
          <w:sz w:val="20"/>
        </w:rPr>
        <w:t>Hasil</w:t>
      </w:r>
      <w:r>
        <w:rPr>
          <w:spacing w:val="-4"/>
          <w:sz w:val="20"/>
        </w:rPr>
        <w:t> </w:t>
      </w:r>
      <w:r>
        <w:rPr>
          <w:sz w:val="20"/>
        </w:rPr>
        <w:t>Pengujian</w:t>
      </w:r>
      <w:r>
        <w:rPr>
          <w:spacing w:val="-3"/>
          <w:sz w:val="20"/>
        </w:rPr>
        <w:t> </w:t>
      </w:r>
      <w:r>
        <w:rPr>
          <w:spacing w:val="-4"/>
          <w:sz w:val="20"/>
        </w:rPr>
        <w:t>Flow</w:t>
      </w:r>
    </w:p>
    <w:p>
      <w:pPr>
        <w:spacing w:after="0"/>
        <w:jc w:val="left"/>
        <w:rPr>
          <w:sz w:val="20"/>
        </w:rPr>
        <w:sectPr>
          <w:pgSz w:w="11910" w:h="16850"/>
          <w:pgMar w:header="387" w:footer="613" w:top="1180" w:bottom="800" w:left="1275" w:right="708"/>
          <w:cols w:num="2" w:equalWidth="0">
            <w:col w:w="4537" w:space="502"/>
            <w:col w:w="4888"/>
          </w:cols>
        </w:sectPr>
      </w:pPr>
    </w:p>
    <w:p>
      <w:pPr>
        <w:pStyle w:val="BodyText"/>
        <w:spacing w:before="61"/>
        <w:ind w:left="143" w:right="38" w:firstLine="707"/>
        <w:jc w:val="both"/>
      </w:pPr>
      <w:r>
        <w:rPr/>
        <w:t>Berdasarkan hasil pengujian yang ditunjukkan pada grafik, nilai </w:t>
      </w:r>
      <w:r>
        <w:rPr>
          <w:i/>
        </w:rPr>
        <w:t>flow </w:t>
      </w:r>
      <w:r>
        <w:rPr/>
        <w:t>tertinggi ditemukan pada campuran LDPE 5% dengan kadar aspal 5% (mencapai kisaran 10 mm), sedangkan nilai terendah berada pada campuran aspal normal dengan kadar aspal 7% (sekitar 3 mm). Dari data tersebut, terlihat bahwa penambahan plastik LDPE secara signifikan meningkatkan</w:t>
      </w:r>
      <w:r>
        <w:rPr>
          <w:spacing w:val="-14"/>
        </w:rPr>
        <w:t> </w:t>
      </w:r>
      <w:r>
        <w:rPr/>
        <w:t>nilai</w:t>
      </w:r>
      <w:r>
        <w:rPr>
          <w:spacing w:val="-14"/>
        </w:rPr>
        <w:t> </w:t>
      </w:r>
      <w:r>
        <w:rPr/>
        <w:t>kelelehan</w:t>
      </w:r>
      <w:r>
        <w:rPr>
          <w:spacing w:val="-14"/>
        </w:rPr>
        <w:t> </w:t>
      </w:r>
      <w:r>
        <w:rPr/>
        <w:t>dibandingkan</w:t>
      </w:r>
      <w:r>
        <w:rPr>
          <w:spacing w:val="-13"/>
        </w:rPr>
        <w:t> </w:t>
      </w:r>
      <w:r>
        <w:rPr/>
        <w:t>aspal normal, terutama pada kadar aspal rendah.</w:t>
      </w:r>
    </w:p>
    <w:p>
      <w:pPr>
        <w:pStyle w:val="BodyText"/>
        <w:ind w:left="143" w:right="38" w:firstLine="707"/>
        <w:jc w:val="both"/>
      </w:pPr>
      <w:r>
        <w:rPr/>
        <w:t>Secara teknis, campuran aspal normal menunjukkan tren nilai </w:t>
      </w:r>
      <w:r>
        <w:rPr>
          <w:i/>
        </w:rPr>
        <w:t>flow </w:t>
      </w:r>
      <w:r>
        <w:rPr/>
        <w:t>yang cenderung menurun</w:t>
      </w:r>
      <w:r>
        <w:rPr>
          <w:spacing w:val="-9"/>
        </w:rPr>
        <w:t> </w:t>
      </w:r>
      <w:r>
        <w:rPr/>
        <w:t>seiring</w:t>
      </w:r>
      <w:r>
        <w:rPr>
          <w:spacing w:val="-9"/>
        </w:rPr>
        <w:t> </w:t>
      </w:r>
      <w:r>
        <w:rPr/>
        <w:t>bertambahnya</w:t>
      </w:r>
      <w:r>
        <w:rPr>
          <w:spacing w:val="-8"/>
        </w:rPr>
        <w:t> </w:t>
      </w:r>
      <w:r>
        <w:rPr/>
        <w:t>kadar</w:t>
      </w:r>
      <w:r>
        <w:rPr>
          <w:spacing w:val="-8"/>
        </w:rPr>
        <w:t> </w:t>
      </w:r>
      <w:r>
        <w:rPr/>
        <w:t>aspal,</w:t>
      </w:r>
      <w:r>
        <w:rPr>
          <w:spacing w:val="-9"/>
        </w:rPr>
        <w:t> </w:t>
      </w:r>
      <w:r>
        <w:rPr/>
        <w:t>yang mengindikasikan campuran menjadi lebih kaku. Sebaliknya, pada campuran modifikasi seperti LDPE 3% dan LDPE 5%, nilai kelelehan tetap berada di</w:t>
      </w:r>
      <w:r>
        <w:rPr>
          <w:spacing w:val="-1"/>
        </w:rPr>
        <w:t> </w:t>
      </w:r>
      <w:r>
        <w:rPr/>
        <w:t>atas standar 6</w:t>
      </w:r>
      <w:r>
        <w:rPr>
          <w:spacing w:val="-2"/>
        </w:rPr>
        <w:t> </w:t>
      </w:r>
      <w:r>
        <w:rPr/>
        <w:t>mm pada sebagian besar variasi kadar aspal, kecuali pada titik tertentu seperti kadar aspal 6% dan 6,5% di mana nilai </w:t>
      </w:r>
      <w:r>
        <w:rPr>
          <w:i/>
        </w:rPr>
        <w:t>flow </w:t>
      </w:r>
      <w:r>
        <w:rPr/>
        <w:t>mulai stabil mendekati batas atas standar. Peningkatan nilai </w:t>
      </w:r>
      <w:r>
        <w:rPr>
          <w:i/>
        </w:rPr>
        <w:t>flow </w:t>
      </w:r>
      <w:r>
        <w:rPr/>
        <w:t>ini disebabkan oleh karakteristik plastik LDPE yang membuat aspal menjadi lebih fleksibel dan lunak pada suhu tinggi, sehingga memberikan ruang regangan yang lebih besar sebelum terjadi kegagalan struktur. Hal ini menunjukkan bahwa meskipun penambahan LDPE meningkatkan fleksibilitas, perlu dilakukan optimasi kadar aspal agar nilai kelelehan tidak melampaui batas maksimum 6 mm guna menjaga stabilitas struktural </w:t>
      </w:r>
      <w:r>
        <w:rPr>
          <w:spacing w:val="-2"/>
        </w:rPr>
        <w:t>perkerasan.</w:t>
      </w:r>
    </w:p>
    <w:p>
      <w:pPr>
        <w:pStyle w:val="BodyText"/>
        <w:spacing w:before="1"/>
      </w:pPr>
    </w:p>
    <w:p>
      <w:pPr>
        <w:pStyle w:val="Heading3"/>
        <w:numPr>
          <w:ilvl w:val="0"/>
          <w:numId w:val="6"/>
        </w:numPr>
        <w:tabs>
          <w:tab w:pos="382" w:val="left" w:leader="none"/>
        </w:tabs>
        <w:spacing w:line="240" w:lineRule="auto" w:before="0" w:after="0"/>
        <w:ind w:left="382" w:right="0" w:hanging="239"/>
        <w:jc w:val="left"/>
      </w:pPr>
      <w:r>
        <w:rPr/>
        <w:t>Marshall</w:t>
      </w:r>
      <w:r>
        <w:rPr>
          <w:spacing w:val="-8"/>
        </w:rPr>
        <w:t> </w:t>
      </w:r>
      <w:r>
        <w:rPr/>
        <w:t>Quotient</w:t>
      </w:r>
      <w:r>
        <w:rPr>
          <w:spacing w:val="-7"/>
        </w:rPr>
        <w:t> </w:t>
      </w:r>
      <w:r>
        <w:rPr>
          <w:spacing w:val="-4"/>
        </w:rPr>
        <w:t>(MQ)</w:t>
      </w:r>
    </w:p>
    <w:p>
      <w:pPr>
        <w:pStyle w:val="BodyText"/>
        <w:spacing w:before="11"/>
        <w:rPr>
          <w:b/>
          <w:sz w:val="6"/>
        </w:rPr>
      </w:pPr>
      <w:r>
        <w:rPr>
          <w:b/>
          <w:sz w:val="6"/>
        </w:rPr>
        <w:drawing>
          <wp:anchor distT="0" distB="0" distL="0" distR="0" allowOverlap="1" layoutInCell="1" locked="0" behindDoc="1" simplePos="0" relativeHeight="487594496">
            <wp:simplePos x="0" y="0"/>
            <wp:positionH relativeFrom="page">
              <wp:posOffset>970029</wp:posOffset>
            </wp:positionH>
            <wp:positionV relativeFrom="paragraph">
              <wp:posOffset>66068</wp:posOffset>
            </wp:positionV>
            <wp:extent cx="2633703" cy="190595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4" cstate="print"/>
                    <a:stretch>
                      <a:fillRect/>
                    </a:stretch>
                  </pic:blipFill>
                  <pic:spPr>
                    <a:xfrm>
                      <a:off x="0" y="0"/>
                      <a:ext cx="2633703" cy="1905952"/>
                    </a:xfrm>
                    <a:prstGeom prst="rect">
                      <a:avLst/>
                    </a:prstGeom>
                  </pic:spPr>
                </pic:pic>
              </a:graphicData>
            </a:graphic>
          </wp:anchor>
        </w:drawing>
      </w:r>
    </w:p>
    <w:p>
      <w:pPr>
        <w:spacing w:before="138"/>
        <w:ind w:left="1031" w:right="0" w:firstLine="0"/>
        <w:jc w:val="left"/>
        <w:rPr>
          <w:sz w:val="20"/>
        </w:rPr>
      </w:pPr>
      <w:r>
        <w:rPr>
          <w:sz w:val="20"/>
        </w:rPr>
        <w:t>Gambar</w:t>
      </w:r>
      <w:r>
        <w:rPr>
          <w:spacing w:val="-3"/>
          <w:sz w:val="20"/>
        </w:rPr>
        <w:t> </w:t>
      </w:r>
      <w:r>
        <w:rPr>
          <w:sz w:val="20"/>
        </w:rPr>
        <w:t>6.</w:t>
      </w:r>
      <w:r>
        <w:rPr>
          <w:spacing w:val="-4"/>
          <w:sz w:val="20"/>
        </w:rPr>
        <w:t> </w:t>
      </w:r>
      <w:r>
        <w:rPr>
          <w:sz w:val="20"/>
        </w:rPr>
        <w:t>Hasil</w:t>
      </w:r>
      <w:r>
        <w:rPr>
          <w:spacing w:val="-4"/>
          <w:sz w:val="20"/>
        </w:rPr>
        <w:t> </w:t>
      </w:r>
      <w:r>
        <w:rPr>
          <w:sz w:val="20"/>
        </w:rPr>
        <w:t>Pengujian</w:t>
      </w:r>
      <w:r>
        <w:rPr>
          <w:spacing w:val="-3"/>
          <w:sz w:val="20"/>
        </w:rPr>
        <w:t> </w:t>
      </w:r>
      <w:r>
        <w:rPr>
          <w:spacing w:val="-5"/>
          <w:sz w:val="20"/>
        </w:rPr>
        <w:t>MQ</w:t>
      </w:r>
    </w:p>
    <w:p>
      <w:pPr>
        <w:pStyle w:val="BodyText"/>
        <w:spacing w:before="23"/>
        <w:rPr>
          <w:sz w:val="20"/>
        </w:rPr>
      </w:pPr>
    </w:p>
    <w:p>
      <w:pPr>
        <w:pStyle w:val="BodyText"/>
        <w:ind w:left="143" w:right="39" w:firstLine="427"/>
        <w:jc w:val="both"/>
      </w:pPr>
      <w:r>
        <w:rPr/>
        <w:t>Hasil pengujian pada penelitian ini menunjukkan bahwa seluruh variasi campuran memenuhi</w:t>
      </w:r>
      <w:r>
        <w:rPr>
          <w:spacing w:val="-14"/>
        </w:rPr>
        <w:t> </w:t>
      </w:r>
      <w:r>
        <w:rPr/>
        <w:t>standar</w:t>
      </w:r>
      <w:r>
        <w:rPr>
          <w:spacing w:val="-14"/>
        </w:rPr>
        <w:t> </w:t>
      </w:r>
      <w:r>
        <w:rPr/>
        <w:t>tersebut,</w:t>
      </w:r>
      <w:r>
        <w:rPr>
          <w:spacing w:val="-14"/>
        </w:rPr>
        <w:t> </w:t>
      </w:r>
      <w:r>
        <w:rPr/>
        <w:t>dengan</w:t>
      </w:r>
      <w:r>
        <w:rPr>
          <w:spacing w:val="-13"/>
        </w:rPr>
        <w:t> </w:t>
      </w:r>
      <w:r>
        <w:rPr/>
        <w:t>nilai</w:t>
      </w:r>
      <w:r>
        <w:rPr>
          <w:spacing w:val="-14"/>
        </w:rPr>
        <w:t> </w:t>
      </w:r>
      <w:r>
        <w:rPr/>
        <w:t>tertinggi dicapai oleh campuran LDPE 1% pada kadar aspal 6% (mencapai sekitar 200 kg/mm). Sementara itu, nilai terendah berada pada campuran LDPE 5% dengan kadar aspal 7% (berada di bawah 50 kg/mm). Penambahan plastik</w:t>
      </w:r>
      <w:r>
        <w:rPr>
          <w:spacing w:val="50"/>
        </w:rPr>
        <w:t> </w:t>
      </w:r>
      <w:r>
        <w:rPr/>
        <w:t>LDPE</w:t>
      </w:r>
      <w:r>
        <w:rPr>
          <w:spacing w:val="49"/>
        </w:rPr>
        <w:t> </w:t>
      </w:r>
      <w:r>
        <w:rPr/>
        <w:t>memberikan</w:t>
      </w:r>
      <w:r>
        <w:rPr>
          <w:spacing w:val="50"/>
        </w:rPr>
        <w:t> </w:t>
      </w:r>
      <w:r>
        <w:rPr/>
        <w:t>pengaruh</w:t>
      </w:r>
      <w:r>
        <w:rPr>
          <w:spacing w:val="51"/>
        </w:rPr>
        <w:t> </w:t>
      </w:r>
      <w:r>
        <w:rPr>
          <w:spacing w:val="-2"/>
        </w:rPr>
        <w:t>fluktuatif</w:t>
      </w:r>
    </w:p>
    <w:p>
      <w:pPr>
        <w:pStyle w:val="BodyText"/>
        <w:spacing w:line="253" w:lineRule="exact" w:before="61"/>
        <w:ind w:left="143"/>
        <w:jc w:val="both"/>
      </w:pPr>
      <w:r>
        <w:rPr/>
        <w:br w:type="column"/>
      </w:r>
      <w:r>
        <w:rPr/>
        <w:t>terhadap</w:t>
      </w:r>
      <w:r>
        <w:rPr>
          <w:spacing w:val="-7"/>
        </w:rPr>
        <w:t> </w:t>
      </w:r>
      <w:r>
        <w:rPr/>
        <w:t>tingkat</w:t>
      </w:r>
      <w:r>
        <w:rPr>
          <w:spacing w:val="-2"/>
        </w:rPr>
        <w:t> </w:t>
      </w:r>
      <w:r>
        <w:rPr/>
        <w:t>kekakuan</w:t>
      </w:r>
      <w:r>
        <w:rPr>
          <w:spacing w:val="-5"/>
        </w:rPr>
        <w:t> </w:t>
      </w:r>
      <w:r>
        <w:rPr>
          <w:spacing w:val="-2"/>
        </w:rPr>
        <w:t>campuran.</w:t>
      </w:r>
    </w:p>
    <w:p>
      <w:pPr>
        <w:pStyle w:val="BodyText"/>
        <w:ind w:left="143" w:right="421" w:firstLine="720"/>
        <w:jc w:val="both"/>
      </w:pPr>
      <w:r>
        <w:rPr/>
        <w:t>Campuran aspal normal menunjukkan tren</w:t>
      </w:r>
      <w:r>
        <w:rPr>
          <w:spacing w:val="-14"/>
        </w:rPr>
        <w:t> </w:t>
      </w:r>
      <w:r>
        <w:rPr/>
        <w:t>nilai</w:t>
      </w:r>
      <w:r>
        <w:rPr>
          <w:spacing w:val="-11"/>
        </w:rPr>
        <w:t> </w:t>
      </w:r>
      <w:r>
        <w:rPr/>
        <w:t>MQ</w:t>
      </w:r>
      <w:r>
        <w:rPr>
          <w:spacing w:val="-12"/>
        </w:rPr>
        <w:t> </w:t>
      </w:r>
      <w:r>
        <w:rPr/>
        <w:t>yang</w:t>
      </w:r>
      <w:r>
        <w:rPr>
          <w:spacing w:val="-14"/>
        </w:rPr>
        <w:t> </w:t>
      </w:r>
      <w:r>
        <w:rPr/>
        <w:t>meningkat</w:t>
      </w:r>
      <w:r>
        <w:rPr>
          <w:spacing w:val="-10"/>
        </w:rPr>
        <w:t> </w:t>
      </w:r>
      <w:r>
        <w:rPr/>
        <w:t>hingga</w:t>
      </w:r>
      <w:r>
        <w:rPr>
          <w:spacing w:val="-11"/>
        </w:rPr>
        <w:t> </w:t>
      </w:r>
      <w:r>
        <w:rPr/>
        <w:t>kadar</w:t>
      </w:r>
      <w:r>
        <w:rPr>
          <w:spacing w:val="-13"/>
        </w:rPr>
        <w:t> </w:t>
      </w:r>
      <w:r>
        <w:rPr/>
        <w:t>aspal 6% sebelum akhirnya melandai, yang mengindikasikan sensitivitas material terhadap beban dan deformasi. Pada variasi LDPE 1%, terjadi peningkatan nilai MQ yang signifikan pada kadar aspal 5,50% dan 6%, menunjukkan peningkatan ketahanan terhadap deformasi permanen. Namun, pada kadar aspal yang lebih tinggi (6,50% dan 7%), nilai MQ cenderung menurun karena kelebihan kadar aspal dapat mengurangi ikatan antar agregat dan membuat campuran menjadi terlalu lentur.</w:t>
      </w:r>
    </w:p>
    <w:p>
      <w:pPr>
        <w:pStyle w:val="BodyText"/>
        <w:spacing w:before="1"/>
        <w:ind w:left="143" w:right="418" w:firstLine="720"/>
        <w:jc w:val="both"/>
      </w:pPr>
      <w:r>
        <w:rPr/>
        <w:t>Sebaliknya, pada campuran dengan kadar plastik lebih tinggi seperti LDPE 3% dan LDPE 5%, nilai MQ secara umum lebih rendah dibandingkan variasi 1% maupun aspal normal. Hal ini disebabkan oleh sifat plastik yang meningkatkan fleksibilitas campuran; semakin banyak kadar plastik dan aspal yang digunakan, maka nilai MQ akan semakin menurun karena campuran</w:t>
      </w:r>
      <w:r>
        <w:rPr>
          <w:spacing w:val="-2"/>
        </w:rPr>
        <w:t> </w:t>
      </w:r>
      <w:r>
        <w:rPr/>
        <w:t>menjadi</w:t>
      </w:r>
      <w:r>
        <w:rPr>
          <w:spacing w:val="-1"/>
        </w:rPr>
        <w:t> </w:t>
      </w:r>
      <w:r>
        <w:rPr/>
        <w:t>kurang</w:t>
      </w:r>
      <w:r>
        <w:rPr>
          <w:spacing w:val="-4"/>
        </w:rPr>
        <w:t> </w:t>
      </w:r>
      <w:r>
        <w:rPr/>
        <w:t>kaku.</w:t>
      </w:r>
      <w:r>
        <w:rPr>
          <w:spacing w:val="-2"/>
        </w:rPr>
        <w:t> </w:t>
      </w:r>
      <w:r>
        <w:rPr/>
        <w:t>Oleh</w:t>
      </w:r>
      <w:r>
        <w:rPr>
          <w:spacing w:val="-2"/>
        </w:rPr>
        <w:t> </w:t>
      </w:r>
      <w:r>
        <w:rPr/>
        <w:t>karena</w:t>
      </w:r>
      <w:r>
        <w:rPr>
          <w:spacing w:val="-4"/>
        </w:rPr>
        <w:t> </w:t>
      </w:r>
      <w:r>
        <w:rPr/>
        <w:t>itu, penggunaan LDPE 1% pada kadar aspal 6% dinilai sebagai kombinasi yang paling optimal untuk</w:t>
      </w:r>
      <w:r>
        <w:rPr>
          <w:spacing w:val="-10"/>
        </w:rPr>
        <w:t> </w:t>
      </w:r>
      <w:r>
        <w:rPr/>
        <w:t>menghasilkan</w:t>
      </w:r>
      <w:r>
        <w:rPr>
          <w:spacing w:val="-9"/>
        </w:rPr>
        <w:t> </w:t>
      </w:r>
      <w:r>
        <w:rPr/>
        <w:t>aspal</w:t>
      </w:r>
      <w:r>
        <w:rPr>
          <w:spacing w:val="-8"/>
        </w:rPr>
        <w:t> </w:t>
      </w:r>
      <w:r>
        <w:rPr/>
        <w:t>yang</w:t>
      </w:r>
      <w:r>
        <w:rPr>
          <w:spacing w:val="-8"/>
        </w:rPr>
        <w:t> </w:t>
      </w:r>
      <w:r>
        <w:rPr/>
        <w:t>kuat</w:t>
      </w:r>
      <w:r>
        <w:rPr>
          <w:spacing w:val="-9"/>
        </w:rPr>
        <w:t> </w:t>
      </w:r>
      <w:r>
        <w:rPr/>
        <w:t>namun</w:t>
      </w:r>
      <w:r>
        <w:rPr>
          <w:spacing w:val="-10"/>
        </w:rPr>
        <w:t> </w:t>
      </w:r>
      <w:r>
        <w:rPr/>
        <w:t>tetap memiliki ketahanan deformasi yang baik.</w:t>
      </w:r>
    </w:p>
    <w:p>
      <w:pPr>
        <w:pStyle w:val="Heading3"/>
        <w:numPr>
          <w:ilvl w:val="0"/>
          <w:numId w:val="6"/>
        </w:numPr>
        <w:tabs>
          <w:tab w:pos="382" w:val="left" w:leader="none"/>
        </w:tabs>
        <w:spacing w:line="240" w:lineRule="auto" w:before="252" w:after="0"/>
        <w:ind w:left="382" w:right="0" w:hanging="239"/>
        <w:jc w:val="left"/>
      </w:pPr>
      <w:r>
        <w:rPr/>
        <w:t>Kadar</w:t>
      </w:r>
      <w:r>
        <w:rPr>
          <w:spacing w:val="-7"/>
        </w:rPr>
        <w:t> </w:t>
      </w:r>
      <w:r>
        <w:rPr/>
        <w:t>Aspal</w:t>
      </w:r>
      <w:r>
        <w:rPr>
          <w:spacing w:val="-6"/>
        </w:rPr>
        <w:t> </w:t>
      </w:r>
      <w:r>
        <w:rPr/>
        <w:t>Optimum</w:t>
      </w:r>
      <w:r>
        <w:rPr>
          <w:spacing w:val="-5"/>
        </w:rPr>
        <w:t> </w:t>
      </w:r>
      <w:r>
        <w:rPr>
          <w:spacing w:val="-2"/>
        </w:rPr>
        <w:t>(KAO)</w:t>
      </w:r>
    </w:p>
    <w:p>
      <w:pPr>
        <w:pStyle w:val="BodyText"/>
        <w:spacing w:before="2"/>
        <w:rPr>
          <w:b/>
        </w:rPr>
      </w:pPr>
    </w:p>
    <w:p>
      <w:pPr>
        <w:spacing w:before="0"/>
        <w:ind w:left="143" w:right="0" w:firstLine="0"/>
        <w:jc w:val="both"/>
        <w:rPr>
          <w:sz w:val="20"/>
        </w:rPr>
      </w:pPr>
      <w:r>
        <w:rPr>
          <w:sz w:val="20"/>
        </w:rPr>
        <w:t>Tabel</w:t>
      </w:r>
      <w:r>
        <w:rPr>
          <w:spacing w:val="-4"/>
          <w:sz w:val="20"/>
        </w:rPr>
        <w:t> </w:t>
      </w:r>
      <w:r>
        <w:rPr>
          <w:sz w:val="20"/>
        </w:rPr>
        <w:t>2.</w:t>
      </w:r>
      <w:r>
        <w:rPr>
          <w:spacing w:val="-2"/>
          <w:sz w:val="20"/>
        </w:rPr>
        <w:t> </w:t>
      </w:r>
      <w:r>
        <w:rPr>
          <w:sz w:val="20"/>
        </w:rPr>
        <w:t>Hasil</w:t>
      </w:r>
      <w:r>
        <w:rPr>
          <w:spacing w:val="-4"/>
          <w:sz w:val="20"/>
        </w:rPr>
        <w:t> </w:t>
      </w:r>
      <w:r>
        <w:rPr>
          <w:sz w:val="20"/>
        </w:rPr>
        <w:t>Pengujian</w:t>
      </w:r>
      <w:r>
        <w:rPr>
          <w:spacing w:val="-3"/>
          <w:sz w:val="20"/>
        </w:rPr>
        <w:t> </w:t>
      </w:r>
      <w:r>
        <w:rPr>
          <w:spacing w:val="-5"/>
          <w:sz w:val="20"/>
        </w:rPr>
        <w:t>KAO</w:t>
      </w:r>
    </w:p>
    <w:p>
      <w:pPr>
        <w:pStyle w:val="BodyText"/>
        <w:spacing w:before="2"/>
        <w:rPr>
          <w:sz w:val="4"/>
        </w:rPr>
      </w:pPr>
      <w:r>
        <w:rPr>
          <w:sz w:val="4"/>
        </w:rPr>
        <w:drawing>
          <wp:anchor distT="0" distB="0" distL="0" distR="0" allowOverlap="1" layoutInCell="1" locked="0" behindDoc="1" simplePos="0" relativeHeight="487595008">
            <wp:simplePos x="0" y="0"/>
            <wp:positionH relativeFrom="page">
              <wp:posOffset>4127297</wp:posOffset>
            </wp:positionH>
            <wp:positionV relativeFrom="paragraph">
              <wp:posOffset>46174</wp:posOffset>
            </wp:positionV>
            <wp:extent cx="2704941" cy="921638"/>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5" cstate="print"/>
                    <a:stretch>
                      <a:fillRect/>
                    </a:stretch>
                  </pic:blipFill>
                  <pic:spPr>
                    <a:xfrm>
                      <a:off x="0" y="0"/>
                      <a:ext cx="2704941" cy="921638"/>
                    </a:xfrm>
                    <a:prstGeom prst="rect">
                      <a:avLst/>
                    </a:prstGeom>
                  </pic:spPr>
                </pic:pic>
              </a:graphicData>
            </a:graphic>
          </wp:anchor>
        </w:drawing>
      </w:r>
    </w:p>
    <w:p>
      <w:pPr>
        <w:pStyle w:val="BodyText"/>
        <w:spacing w:before="88"/>
        <w:rPr>
          <w:sz w:val="20"/>
        </w:rPr>
      </w:pPr>
    </w:p>
    <w:p>
      <w:pPr>
        <w:pStyle w:val="BodyText"/>
        <w:ind w:left="143" w:right="421" w:firstLine="708"/>
        <w:jc w:val="both"/>
      </w:pPr>
      <w:r>
        <w:rPr/>
        <w:t>Grafik di atas menunjukkan perbandingan hasil Kadar Aspal Optimum (KAO) untuk setiap variasi campuran usulan. Berdasarkan data tersebut, campuran dengan modifikasi</w:t>
      </w:r>
      <w:r>
        <w:rPr>
          <w:spacing w:val="35"/>
        </w:rPr>
        <w:t>  </w:t>
      </w:r>
      <w:r>
        <w:rPr/>
        <w:t>LDPE</w:t>
      </w:r>
      <w:r>
        <w:rPr>
          <w:spacing w:val="34"/>
        </w:rPr>
        <w:t>  </w:t>
      </w:r>
      <w:r>
        <w:rPr/>
        <w:t>1%</w:t>
      </w:r>
      <w:r>
        <w:rPr>
          <w:spacing w:val="34"/>
        </w:rPr>
        <w:t>  </w:t>
      </w:r>
      <w:r>
        <w:rPr/>
        <w:t>(5,75%),</w:t>
      </w:r>
      <w:r>
        <w:rPr>
          <w:spacing w:val="35"/>
        </w:rPr>
        <w:t>  </w:t>
      </w:r>
      <w:r>
        <w:rPr/>
        <w:t>LDPE</w:t>
      </w:r>
      <w:r>
        <w:rPr>
          <w:spacing w:val="35"/>
        </w:rPr>
        <w:t>  </w:t>
      </w:r>
      <w:r>
        <w:rPr>
          <w:spacing w:val="-5"/>
        </w:rPr>
        <w:t>3%</w:t>
      </w:r>
    </w:p>
    <w:p>
      <w:pPr>
        <w:pStyle w:val="BodyText"/>
        <w:spacing w:before="1"/>
        <w:ind w:left="143" w:right="419"/>
        <w:jc w:val="both"/>
      </w:pPr>
      <w:r>
        <w:rPr/>
        <w:t>(6,00%), dan LDPE 5% (6,00%) memiliki nilai KAO yang lebih besar dibandingkan dengan campuran aspal normal (5,00%). Hal ini menunjukkan bahwa penggunaan plastik LDPE sebagai campurn aspal mampu meningkatkan kebutuhan kadar aspal optimum seiring dengan bertambahnya persentase plastik dalam campuran, hal ini dapat terjadi karena palstik LDPE dapat lebih mengikat partikel antar campuran beraspal sehingga terikat lebih baik.</w:t>
      </w:r>
    </w:p>
    <w:p>
      <w:pPr>
        <w:pStyle w:val="BodyText"/>
        <w:spacing w:after="0"/>
        <w:jc w:val="both"/>
        <w:sectPr>
          <w:pgSz w:w="11910" w:h="16850"/>
          <w:pgMar w:header="387" w:footer="613" w:top="1180" w:bottom="800" w:left="1275" w:right="708"/>
          <w:cols w:num="2" w:equalWidth="0">
            <w:col w:w="4504" w:space="534"/>
            <w:col w:w="4889"/>
          </w:cols>
        </w:sectPr>
      </w:pPr>
    </w:p>
    <w:p>
      <w:pPr>
        <w:pStyle w:val="Heading3"/>
        <w:numPr>
          <w:ilvl w:val="0"/>
          <w:numId w:val="6"/>
        </w:numPr>
        <w:tabs>
          <w:tab w:pos="382" w:val="left" w:leader="none"/>
        </w:tabs>
        <w:spacing w:line="240" w:lineRule="auto" w:before="61" w:after="0"/>
        <w:ind w:left="382" w:right="0" w:hanging="239"/>
        <w:jc w:val="left"/>
      </w:pPr>
      <w:r>
        <w:rPr/>
        <w:t>Stabilitas</w:t>
      </w:r>
      <w:r>
        <w:rPr>
          <w:spacing w:val="-10"/>
        </w:rPr>
        <w:t> </w:t>
      </w:r>
      <w:r>
        <w:rPr/>
        <w:t>Marshall</w:t>
      </w:r>
      <w:r>
        <w:rPr>
          <w:spacing w:val="-9"/>
        </w:rPr>
        <w:t> </w:t>
      </w:r>
      <w:r>
        <w:rPr>
          <w:spacing w:val="-5"/>
        </w:rPr>
        <w:t>KAO</w:t>
      </w:r>
    </w:p>
    <w:p>
      <w:pPr>
        <w:pStyle w:val="BodyText"/>
        <w:rPr>
          <w:b/>
          <w:sz w:val="20"/>
        </w:rPr>
      </w:pPr>
      <w:r>
        <w:rPr>
          <w:b/>
          <w:sz w:val="20"/>
        </w:rPr>
        <w:drawing>
          <wp:anchor distT="0" distB="0" distL="0" distR="0" allowOverlap="1" layoutInCell="1" locked="0" behindDoc="1" simplePos="0" relativeHeight="487595520">
            <wp:simplePos x="0" y="0"/>
            <wp:positionH relativeFrom="page">
              <wp:posOffset>900430</wp:posOffset>
            </wp:positionH>
            <wp:positionV relativeFrom="paragraph">
              <wp:posOffset>161684</wp:posOffset>
            </wp:positionV>
            <wp:extent cx="2468883" cy="141274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6" cstate="print"/>
                    <a:stretch>
                      <a:fillRect/>
                    </a:stretch>
                  </pic:blipFill>
                  <pic:spPr>
                    <a:xfrm>
                      <a:off x="0" y="0"/>
                      <a:ext cx="2468883" cy="1412748"/>
                    </a:xfrm>
                    <a:prstGeom prst="rect">
                      <a:avLst/>
                    </a:prstGeom>
                  </pic:spPr>
                </pic:pic>
              </a:graphicData>
            </a:graphic>
          </wp:anchor>
        </w:drawing>
      </w:r>
    </w:p>
    <w:p>
      <w:pPr>
        <w:spacing w:before="3"/>
        <w:ind w:left="97" w:right="0" w:firstLine="0"/>
        <w:jc w:val="center"/>
        <w:rPr>
          <w:sz w:val="20"/>
        </w:rPr>
      </w:pPr>
      <w:r>
        <w:rPr>
          <w:sz w:val="20"/>
        </w:rPr>
        <w:t>Gambar</w:t>
      </w:r>
      <w:r>
        <w:rPr>
          <w:spacing w:val="-4"/>
          <w:sz w:val="20"/>
        </w:rPr>
        <w:t> </w:t>
      </w:r>
      <w:r>
        <w:rPr>
          <w:sz w:val="20"/>
        </w:rPr>
        <w:t>7.</w:t>
      </w:r>
      <w:r>
        <w:rPr>
          <w:spacing w:val="-4"/>
          <w:sz w:val="20"/>
        </w:rPr>
        <w:t> </w:t>
      </w:r>
      <w:r>
        <w:rPr>
          <w:sz w:val="20"/>
        </w:rPr>
        <w:t>Hasil</w:t>
      </w:r>
      <w:r>
        <w:rPr>
          <w:spacing w:val="-6"/>
          <w:sz w:val="20"/>
        </w:rPr>
        <w:t> </w:t>
      </w:r>
      <w:r>
        <w:rPr>
          <w:sz w:val="20"/>
        </w:rPr>
        <w:t>Pengujian</w:t>
      </w:r>
      <w:r>
        <w:rPr>
          <w:spacing w:val="-5"/>
          <w:sz w:val="20"/>
        </w:rPr>
        <w:t> </w:t>
      </w:r>
      <w:r>
        <w:rPr>
          <w:sz w:val="20"/>
        </w:rPr>
        <w:t>Stabilitas</w:t>
      </w:r>
      <w:r>
        <w:rPr>
          <w:spacing w:val="-6"/>
          <w:sz w:val="20"/>
        </w:rPr>
        <w:t> </w:t>
      </w:r>
      <w:r>
        <w:rPr>
          <w:spacing w:val="-5"/>
          <w:sz w:val="20"/>
        </w:rPr>
        <w:t>KAO</w:t>
      </w:r>
    </w:p>
    <w:p>
      <w:pPr>
        <w:pStyle w:val="BodyText"/>
        <w:spacing w:before="20"/>
        <w:rPr>
          <w:sz w:val="20"/>
        </w:rPr>
      </w:pPr>
    </w:p>
    <w:p>
      <w:pPr>
        <w:pStyle w:val="BodyText"/>
        <w:spacing w:before="1"/>
        <w:ind w:left="143" w:right="38" w:firstLine="427"/>
        <w:jc w:val="both"/>
      </w:pPr>
      <w:r>
        <w:rPr/>
        <w:t>Hasil pengujian pada grafik menunjukkan bahwa seluruh variasi campuran masih memenuhi ambang batas minimum tersebut, dengan nilai stabilitas tertinggi dicapai oleh variasi LDPE</w:t>
      </w:r>
      <w:r>
        <w:rPr>
          <w:spacing w:val="-4"/>
        </w:rPr>
        <w:t> </w:t>
      </w:r>
      <w:r>
        <w:rPr/>
        <w:t>1%</w:t>
      </w:r>
      <w:r>
        <w:rPr>
          <w:spacing w:val="-2"/>
        </w:rPr>
        <w:t> </w:t>
      </w:r>
      <w:r>
        <w:rPr/>
        <w:t>yang</w:t>
      </w:r>
      <w:r>
        <w:rPr>
          <w:spacing w:val="-3"/>
        </w:rPr>
        <w:t> </w:t>
      </w:r>
      <w:r>
        <w:rPr/>
        <w:t>menyentuh</w:t>
      </w:r>
      <w:r>
        <w:rPr>
          <w:spacing w:val="-3"/>
        </w:rPr>
        <w:t> </w:t>
      </w:r>
      <w:r>
        <w:rPr/>
        <w:t>angka</w:t>
      </w:r>
      <w:r>
        <w:rPr>
          <w:spacing w:val="-2"/>
        </w:rPr>
        <w:t> </w:t>
      </w:r>
      <w:r>
        <w:rPr/>
        <w:t>561,88 kg.</w:t>
      </w:r>
      <w:r>
        <w:rPr>
          <w:spacing w:val="-2"/>
        </w:rPr>
        <w:t> </w:t>
      </w:r>
      <w:r>
        <w:rPr/>
        <w:t>Nilai</w:t>
      </w:r>
      <w:r>
        <w:rPr>
          <w:spacing w:val="-1"/>
        </w:rPr>
        <w:t> </w:t>
      </w:r>
      <w:r>
        <w:rPr/>
        <w:t>ini</w:t>
      </w:r>
      <w:r>
        <w:rPr>
          <w:spacing w:val="-1"/>
        </w:rPr>
        <w:t> </w:t>
      </w:r>
      <w:r>
        <w:rPr/>
        <w:t>menunjukkan</w:t>
      </w:r>
      <w:r>
        <w:rPr>
          <w:spacing w:val="-2"/>
        </w:rPr>
        <w:t> </w:t>
      </w:r>
      <w:r>
        <w:rPr/>
        <w:t>peningkatan</w:t>
      </w:r>
      <w:r>
        <w:rPr>
          <w:spacing w:val="-1"/>
        </w:rPr>
        <w:t> </w:t>
      </w:r>
      <w:r>
        <w:rPr/>
        <w:t>kekuatan struktur dibandingkan dengan campuran Normal yang berada di posisi 549,11 kg. Namun, peningkatan kadar plastik LDPE lebih lanjut justru memberikan dampak negatif terhadap stabilitas Marshall akibat LDPE adalah material yang bersifat</w:t>
      </w:r>
      <w:r>
        <w:rPr>
          <w:spacing w:val="-2"/>
        </w:rPr>
        <w:t> </w:t>
      </w:r>
      <w:r>
        <w:rPr/>
        <w:t>termoplastik</w:t>
      </w:r>
      <w:r>
        <w:rPr>
          <w:spacing w:val="-3"/>
        </w:rPr>
        <w:t> </w:t>
      </w:r>
      <w:r>
        <w:rPr/>
        <w:t>dan relatif</w:t>
      </w:r>
      <w:r>
        <w:rPr>
          <w:spacing w:val="-2"/>
        </w:rPr>
        <w:t> </w:t>
      </w:r>
      <w:r>
        <w:rPr/>
        <w:t>lebih</w:t>
      </w:r>
      <w:r>
        <w:rPr>
          <w:spacing w:val="-1"/>
        </w:rPr>
        <w:t> </w:t>
      </w:r>
      <w:r>
        <w:rPr/>
        <w:t>lunak atau fleksibel. Ketika kadarnya terlalu tinggi, campuran aspal menjadi terlalu elastis atau "lembek" pada suhu tinggi.</w:t>
      </w:r>
    </w:p>
    <w:p>
      <w:pPr>
        <w:pStyle w:val="BodyText"/>
        <w:ind w:left="143" w:right="38" w:firstLine="427"/>
        <w:jc w:val="both"/>
      </w:pPr>
      <w:r>
        <w:rPr/>
        <w:t>Pada variasi LDPE 3%, nilai stabilitas mengalami penurunan menjadi 529,96 kg, dan terus menurun hingga mencapai titik terendah sebesar 517,19 kg pada variasi LDPE 5%. Fenomena ini mengindikasikan bahwa pengaruh penambahan plastik LDPE tidak bersifat linear; penambahan pada kadar rendah (1%) efektif meningkatkan</w:t>
      </w:r>
      <w:r>
        <w:rPr>
          <w:spacing w:val="-14"/>
        </w:rPr>
        <w:t> </w:t>
      </w:r>
      <w:r>
        <w:rPr/>
        <w:t>kekuatan</w:t>
      </w:r>
      <w:r>
        <w:rPr>
          <w:spacing w:val="-14"/>
        </w:rPr>
        <w:t> </w:t>
      </w:r>
      <w:r>
        <w:rPr/>
        <w:t>ikat,</w:t>
      </w:r>
      <w:r>
        <w:rPr>
          <w:spacing w:val="-14"/>
        </w:rPr>
        <w:t> </w:t>
      </w:r>
      <w:r>
        <w:rPr/>
        <w:t>namun</w:t>
      </w:r>
      <w:r>
        <w:rPr>
          <w:spacing w:val="-13"/>
        </w:rPr>
        <w:t> </w:t>
      </w:r>
      <w:r>
        <w:rPr/>
        <w:t>penambahan yang terlalu tinggi (3% hingga 5%) justru melemahkan</w:t>
      </w:r>
      <w:r>
        <w:rPr>
          <w:spacing w:val="-9"/>
        </w:rPr>
        <w:t> </w:t>
      </w:r>
      <w:r>
        <w:rPr/>
        <w:t>stabilitas</w:t>
      </w:r>
      <w:r>
        <w:rPr>
          <w:spacing w:val="-8"/>
        </w:rPr>
        <w:t> </w:t>
      </w:r>
      <w:r>
        <w:rPr/>
        <w:t>akibat</w:t>
      </w:r>
      <w:r>
        <w:rPr>
          <w:spacing w:val="-8"/>
        </w:rPr>
        <w:t> </w:t>
      </w:r>
      <w:r>
        <w:rPr/>
        <w:t>ketidakseimbangan proporsi material dalam campuran. Secara keseluruhan, modifikasi dengan LDPE 1% terbukti menjadi titik optimal dalam menjaga ketahanan</w:t>
      </w:r>
      <w:r>
        <w:rPr>
          <w:spacing w:val="-8"/>
        </w:rPr>
        <w:t> </w:t>
      </w:r>
      <w:r>
        <w:rPr/>
        <w:t>struktur</w:t>
      </w:r>
      <w:r>
        <w:rPr>
          <w:spacing w:val="-8"/>
        </w:rPr>
        <w:t> </w:t>
      </w:r>
      <w:r>
        <w:rPr/>
        <w:t>aspal</w:t>
      </w:r>
      <w:r>
        <w:rPr>
          <w:spacing w:val="-7"/>
        </w:rPr>
        <w:t> </w:t>
      </w:r>
      <w:r>
        <w:rPr/>
        <w:t>dibandingkan</w:t>
      </w:r>
      <w:r>
        <w:rPr>
          <w:spacing w:val="-8"/>
        </w:rPr>
        <w:t> </w:t>
      </w:r>
      <w:r>
        <w:rPr/>
        <w:t>campuran normal maupun variasi LDPE yang lebih tinggi.</w:t>
      </w:r>
    </w:p>
    <w:p>
      <w:pPr>
        <w:pStyle w:val="BodyText"/>
        <w:spacing w:before="2"/>
      </w:pPr>
    </w:p>
    <w:p>
      <w:pPr>
        <w:pStyle w:val="Heading3"/>
        <w:numPr>
          <w:ilvl w:val="0"/>
          <w:numId w:val="6"/>
        </w:numPr>
        <w:tabs>
          <w:tab w:pos="492" w:val="left" w:leader="none"/>
        </w:tabs>
        <w:spacing w:line="240" w:lineRule="auto" w:before="0" w:after="0"/>
        <w:ind w:left="492" w:right="0" w:hanging="349"/>
        <w:jc w:val="left"/>
      </w:pPr>
      <w:r>
        <w:rPr/>
        <w:t>Permeabilitas</w:t>
      </w:r>
      <w:r>
        <w:rPr>
          <w:spacing w:val="-11"/>
        </w:rPr>
        <w:t> </w:t>
      </w:r>
      <w:r>
        <w:rPr>
          <w:spacing w:val="-5"/>
        </w:rPr>
        <w:t>KAO</w:t>
      </w:r>
    </w:p>
    <w:p>
      <w:pPr>
        <w:pStyle w:val="BodyText"/>
        <w:spacing w:before="10"/>
        <w:rPr>
          <w:b/>
          <w:sz w:val="19"/>
        </w:rPr>
      </w:pPr>
      <w:r>
        <w:rPr>
          <w:b/>
          <w:sz w:val="19"/>
        </w:rPr>
        <w:drawing>
          <wp:anchor distT="0" distB="0" distL="0" distR="0" allowOverlap="1" layoutInCell="1" locked="0" behindDoc="1" simplePos="0" relativeHeight="487596032">
            <wp:simplePos x="0" y="0"/>
            <wp:positionH relativeFrom="page">
              <wp:posOffset>900430</wp:posOffset>
            </wp:positionH>
            <wp:positionV relativeFrom="paragraph">
              <wp:posOffset>160684</wp:posOffset>
            </wp:positionV>
            <wp:extent cx="2766818" cy="1685639"/>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7" cstate="print"/>
                    <a:stretch>
                      <a:fillRect/>
                    </a:stretch>
                  </pic:blipFill>
                  <pic:spPr>
                    <a:xfrm>
                      <a:off x="0" y="0"/>
                      <a:ext cx="2766818" cy="1685639"/>
                    </a:xfrm>
                    <a:prstGeom prst="rect">
                      <a:avLst/>
                    </a:prstGeom>
                  </pic:spPr>
                </pic:pic>
              </a:graphicData>
            </a:graphic>
          </wp:anchor>
        </w:drawing>
      </w:r>
    </w:p>
    <w:p>
      <w:pPr>
        <w:spacing w:before="0"/>
        <w:ind w:left="97" w:right="1" w:firstLine="0"/>
        <w:jc w:val="center"/>
        <w:rPr>
          <w:sz w:val="20"/>
        </w:rPr>
      </w:pPr>
      <w:r>
        <w:rPr>
          <w:sz w:val="20"/>
        </w:rPr>
        <w:t>Gambar</w:t>
      </w:r>
      <w:r>
        <w:rPr>
          <w:spacing w:val="-5"/>
          <w:sz w:val="20"/>
        </w:rPr>
        <w:t> </w:t>
      </w:r>
      <w:r>
        <w:rPr>
          <w:sz w:val="20"/>
        </w:rPr>
        <w:t>8.</w:t>
      </w:r>
      <w:r>
        <w:rPr>
          <w:spacing w:val="-4"/>
          <w:sz w:val="20"/>
        </w:rPr>
        <w:t> </w:t>
      </w:r>
      <w:r>
        <w:rPr>
          <w:sz w:val="20"/>
        </w:rPr>
        <w:t>Hasil</w:t>
      </w:r>
      <w:r>
        <w:rPr>
          <w:spacing w:val="-6"/>
          <w:sz w:val="20"/>
        </w:rPr>
        <w:t> </w:t>
      </w:r>
      <w:r>
        <w:rPr>
          <w:sz w:val="20"/>
        </w:rPr>
        <w:t>Pengujian</w:t>
      </w:r>
      <w:r>
        <w:rPr>
          <w:spacing w:val="-6"/>
          <w:sz w:val="20"/>
        </w:rPr>
        <w:t> </w:t>
      </w:r>
      <w:r>
        <w:rPr>
          <w:sz w:val="20"/>
        </w:rPr>
        <w:t>Permeabilitas</w:t>
      </w:r>
      <w:r>
        <w:rPr>
          <w:spacing w:val="-7"/>
          <w:sz w:val="20"/>
        </w:rPr>
        <w:t> </w:t>
      </w:r>
      <w:r>
        <w:rPr>
          <w:spacing w:val="-5"/>
          <w:sz w:val="20"/>
        </w:rPr>
        <w:t>KAO</w:t>
      </w:r>
    </w:p>
    <w:p>
      <w:pPr>
        <w:spacing w:line="240" w:lineRule="auto" w:before="60"/>
        <w:rPr>
          <w:sz w:val="22"/>
        </w:rPr>
      </w:pPr>
      <w:r>
        <w:rPr/>
        <w:br w:type="column"/>
      </w:r>
      <w:r>
        <w:rPr>
          <w:sz w:val="22"/>
        </w:rPr>
      </w:r>
    </w:p>
    <w:p>
      <w:pPr>
        <w:pStyle w:val="BodyText"/>
        <w:ind w:left="145" w:right="420" w:firstLine="427"/>
        <w:jc w:val="both"/>
      </w:pPr>
      <w:r>
        <w:rPr/>
        <w:t>Berdasarkan hasil pengujian, terlihat bahwa penambahan limbah plastik LDPE secara linear meningkatkan nilai koefisien permeabilitas campuran.</w:t>
      </w:r>
      <w:r>
        <w:rPr>
          <w:spacing w:val="-9"/>
        </w:rPr>
        <w:t> </w:t>
      </w:r>
      <w:r>
        <w:rPr/>
        <w:t>Nilai</w:t>
      </w:r>
      <w:r>
        <w:rPr>
          <w:spacing w:val="-8"/>
        </w:rPr>
        <w:t> </w:t>
      </w:r>
      <w:r>
        <w:rPr/>
        <w:t>koefisien</w:t>
      </w:r>
      <w:r>
        <w:rPr>
          <w:spacing w:val="-8"/>
        </w:rPr>
        <w:t> </w:t>
      </w:r>
      <w:r>
        <w:rPr/>
        <w:t>terendah</w:t>
      </w:r>
      <w:r>
        <w:rPr>
          <w:spacing w:val="-8"/>
        </w:rPr>
        <w:t> </w:t>
      </w:r>
      <w:r>
        <w:rPr/>
        <w:t>terdapat</w:t>
      </w:r>
      <w:r>
        <w:rPr>
          <w:spacing w:val="-8"/>
        </w:rPr>
        <w:t> </w:t>
      </w:r>
      <w:r>
        <w:rPr/>
        <w:t>pada campuran Normal, yaitu sebesar 2,023 cm/detik. Sebaliknya, nilai koefisien permeabilitas tertinggi</w:t>
      </w:r>
      <w:r>
        <w:rPr>
          <w:spacing w:val="-2"/>
        </w:rPr>
        <w:t> </w:t>
      </w:r>
      <w:r>
        <w:rPr/>
        <w:t>dicapai</w:t>
      </w:r>
      <w:r>
        <w:rPr>
          <w:spacing w:val="-2"/>
        </w:rPr>
        <w:t> </w:t>
      </w:r>
      <w:r>
        <w:rPr/>
        <w:t>oleh</w:t>
      </w:r>
      <w:r>
        <w:rPr>
          <w:spacing w:val="-3"/>
        </w:rPr>
        <w:t> </w:t>
      </w:r>
      <w:r>
        <w:rPr/>
        <w:t>campuran</w:t>
      </w:r>
      <w:r>
        <w:rPr>
          <w:spacing w:val="-3"/>
        </w:rPr>
        <w:t> </w:t>
      </w:r>
      <w:r>
        <w:rPr/>
        <w:t>5%</w:t>
      </w:r>
      <w:r>
        <w:rPr>
          <w:spacing w:val="-2"/>
        </w:rPr>
        <w:t> </w:t>
      </w:r>
      <w:r>
        <w:rPr/>
        <w:t>LDPE,</w:t>
      </w:r>
      <w:r>
        <w:rPr>
          <w:spacing w:val="-3"/>
        </w:rPr>
        <w:t> </w:t>
      </w:r>
      <w:r>
        <w:rPr/>
        <w:t>yaitu sebesar 2,785 cm/detik, yang mengindikasikan kemampuan drainase paling cepat di antara semua variasi.</w:t>
      </w:r>
    </w:p>
    <w:p>
      <w:pPr>
        <w:pStyle w:val="BodyText"/>
        <w:ind w:left="145" w:right="418" w:firstLine="427"/>
        <w:jc w:val="both"/>
      </w:pPr>
      <w:r>
        <w:rPr/>
        <w:t>Peningkatan kemampuan</w:t>
      </w:r>
      <w:r>
        <w:rPr>
          <w:spacing w:val="-2"/>
        </w:rPr>
        <w:t> </w:t>
      </w:r>
      <w:r>
        <w:rPr/>
        <w:t>meloloskan</w:t>
      </w:r>
      <w:r>
        <w:rPr>
          <w:spacing w:val="-2"/>
        </w:rPr>
        <w:t> </w:t>
      </w:r>
      <w:r>
        <w:rPr/>
        <w:t>air ini sejalan dengan bertambahnya persentase plastik LDPE dalam campuran. Pada variasi 1% LDPE, koefisien</w:t>
      </w:r>
      <w:r>
        <w:rPr>
          <w:spacing w:val="-14"/>
        </w:rPr>
        <w:t> </w:t>
      </w:r>
      <w:r>
        <w:rPr/>
        <w:t>meningkat</w:t>
      </w:r>
      <w:r>
        <w:rPr>
          <w:spacing w:val="-14"/>
        </w:rPr>
        <w:t> </w:t>
      </w:r>
      <w:r>
        <w:rPr/>
        <w:t>menjadi</w:t>
      </w:r>
      <w:r>
        <w:rPr>
          <w:spacing w:val="-14"/>
        </w:rPr>
        <w:t> </w:t>
      </w:r>
      <w:r>
        <w:rPr/>
        <w:t>2,484</w:t>
      </w:r>
      <w:r>
        <w:rPr>
          <w:spacing w:val="-13"/>
        </w:rPr>
        <w:t> </w:t>
      </w:r>
      <w:r>
        <w:rPr/>
        <w:t>cm/detik,</w:t>
      </w:r>
      <w:r>
        <w:rPr>
          <w:spacing w:val="-14"/>
        </w:rPr>
        <w:t> </w:t>
      </w:r>
      <w:r>
        <w:rPr/>
        <w:t>dan terus naik pada variasi 3% LDPE hingga mencapai 2,638 cm/detik. Fenomena ini menunjukkan bahwa penggunaan plastik LDPE tidak menyumbat pori-pori antar agregat, melainkan membantu menjaga struktur rongga agar tetap terbuka dan saling terhubung dengan baik. Hal ini juga berkaitan dengan kestabilan nilai </w:t>
      </w:r>
      <w:r>
        <w:rPr>
          <w:i/>
        </w:rPr>
        <w:t>Void In Mix </w:t>
      </w:r>
      <w:r>
        <w:rPr/>
        <w:t>(VIM) pada campuran modifikasi yang tetap tinggi, sehingga diameter saluran air di dalam campuran tetap optimal untuk mengalirkan air dengan cepat dibandingkan aspal normal. Dengan demikian, penambahan LDPE hingga kadar 5% terbukti efektif</w:t>
      </w:r>
      <w:r>
        <w:rPr>
          <w:spacing w:val="-8"/>
        </w:rPr>
        <w:t> </w:t>
      </w:r>
      <w:r>
        <w:rPr/>
        <w:t>dalam</w:t>
      </w:r>
      <w:r>
        <w:rPr>
          <w:spacing w:val="-10"/>
        </w:rPr>
        <w:t> </w:t>
      </w:r>
      <w:r>
        <w:rPr/>
        <w:t>meningkatkan</w:t>
      </w:r>
      <w:r>
        <w:rPr>
          <w:spacing w:val="-9"/>
        </w:rPr>
        <w:t> </w:t>
      </w:r>
      <w:r>
        <w:rPr/>
        <w:t>fungsi</w:t>
      </w:r>
      <w:r>
        <w:rPr>
          <w:spacing w:val="-10"/>
        </w:rPr>
        <w:t> </w:t>
      </w:r>
      <w:r>
        <w:rPr/>
        <w:t>drainase</w:t>
      </w:r>
      <w:r>
        <w:rPr>
          <w:spacing w:val="-8"/>
        </w:rPr>
        <w:t> </w:t>
      </w:r>
      <w:r>
        <w:rPr/>
        <w:t>pada aspal porus tanpa risiko penyumbatan rongga.</w:t>
      </w:r>
    </w:p>
    <w:p>
      <w:pPr>
        <w:pStyle w:val="BodyText"/>
        <w:spacing w:before="3"/>
      </w:pPr>
    </w:p>
    <w:p>
      <w:pPr>
        <w:pStyle w:val="Heading2"/>
        <w:numPr>
          <w:ilvl w:val="0"/>
          <w:numId w:val="6"/>
        </w:numPr>
        <w:tabs>
          <w:tab w:pos="514" w:val="left" w:leader="none"/>
        </w:tabs>
        <w:spacing w:line="240" w:lineRule="auto" w:before="0" w:after="0"/>
        <w:ind w:left="514" w:right="0" w:hanging="369"/>
        <w:jc w:val="left"/>
      </w:pPr>
      <w:r>
        <w:rPr/>
        <w:t>Cantabro </w:t>
      </w:r>
      <w:r>
        <w:rPr>
          <w:spacing w:val="-5"/>
        </w:rPr>
        <w:t>KAO</w:t>
      </w:r>
    </w:p>
    <w:p>
      <w:pPr>
        <w:pStyle w:val="BodyText"/>
        <w:spacing w:before="9"/>
        <w:rPr>
          <w:b/>
          <w:sz w:val="19"/>
        </w:rPr>
      </w:pPr>
      <w:r>
        <w:rPr>
          <w:b/>
          <w:sz w:val="19"/>
        </w:rPr>
        <w:drawing>
          <wp:anchor distT="0" distB="0" distL="0" distR="0" allowOverlap="1" layoutInCell="1" locked="0" behindDoc="1" simplePos="0" relativeHeight="487596544">
            <wp:simplePos x="0" y="0"/>
            <wp:positionH relativeFrom="page">
              <wp:posOffset>4098925</wp:posOffset>
            </wp:positionH>
            <wp:positionV relativeFrom="paragraph">
              <wp:posOffset>160076</wp:posOffset>
            </wp:positionV>
            <wp:extent cx="2735464" cy="171450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8" cstate="print"/>
                    <a:stretch>
                      <a:fillRect/>
                    </a:stretch>
                  </pic:blipFill>
                  <pic:spPr>
                    <a:xfrm>
                      <a:off x="0" y="0"/>
                      <a:ext cx="2735464" cy="1714500"/>
                    </a:xfrm>
                    <a:prstGeom prst="rect">
                      <a:avLst/>
                    </a:prstGeom>
                  </pic:spPr>
                </pic:pic>
              </a:graphicData>
            </a:graphic>
          </wp:anchor>
        </w:drawing>
      </w:r>
    </w:p>
    <w:p>
      <w:pPr>
        <w:spacing w:before="5"/>
        <w:ind w:left="586" w:right="0" w:firstLine="0"/>
        <w:jc w:val="left"/>
        <w:rPr>
          <w:sz w:val="20"/>
        </w:rPr>
      </w:pPr>
      <w:r>
        <w:rPr>
          <w:sz w:val="20"/>
        </w:rPr>
        <w:t>Gambar</w:t>
      </w:r>
      <w:r>
        <w:rPr>
          <w:spacing w:val="-4"/>
          <w:sz w:val="20"/>
        </w:rPr>
        <w:t> </w:t>
      </w:r>
      <w:r>
        <w:rPr>
          <w:sz w:val="20"/>
        </w:rPr>
        <w:t>9.</w:t>
      </w:r>
      <w:r>
        <w:rPr>
          <w:spacing w:val="-4"/>
          <w:sz w:val="20"/>
        </w:rPr>
        <w:t> </w:t>
      </w:r>
      <w:r>
        <w:rPr>
          <w:sz w:val="20"/>
        </w:rPr>
        <w:t>Hasil</w:t>
      </w:r>
      <w:r>
        <w:rPr>
          <w:spacing w:val="-5"/>
          <w:sz w:val="20"/>
        </w:rPr>
        <w:t> </w:t>
      </w:r>
      <w:r>
        <w:rPr>
          <w:sz w:val="20"/>
        </w:rPr>
        <w:t>Pengujian</w:t>
      </w:r>
      <w:r>
        <w:rPr>
          <w:spacing w:val="-5"/>
          <w:sz w:val="20"/>
        </w:rPr>
        <w:t> </w:t>
      </w:r>
      <w:r>
        <w:rPr>
          <w:sz w:val="20"/>
        </w:rPr>
        <w:t>Cantabro</w:t>
      </w:r>
      <w:r>
        <w:rPr>
          <w:spacing w:val="-3"/>
          <w:sz w:val="20"/>
        </w:rPr>
        <w:t> </w:t>
      </w:r>
      <w:r>
        <w:rPr>
          <w:spacing w:val="-5"/>
          <w:sz w:val="20"/>
        </w:rPr>
        <w:t>KAO</w:t>
      </w:r>
    </w:p>
    <w:p>
      <w:pPr>
        <w:pStyle w:val="BodyText"/>
        <w:spacing w:before="22"/>
        <w:rPr>
          <w:sz w:val="20"/>
        </w:rPr>
      </w:pPr>
    </w:p>
    <w:p>
      <w:pPr>
        <w:pStyle w:val="BodyText"/>
        <w:spacing w:before="1"/>
        <w:ind w:left="145" w:right="420" w:firstLine="427"/>
        <w:jc w:val="both"/>
      </w:pPr>
      <w:r>
        <w:rPr/>
        <w:t>Berdasarkan hasil pengujian, terlihat bahwa penambahan plastik LDPE secara signifikan mampu</w:t>
      </w:r>
      <w:r>
        <w:rPr>
          <w:spacing w:val="-5"/>
        </w:rPr>
        <w:t> </w:t>
      </w:r>
      <w:r>
        <w:rPr/>
        <w:t>menurunkan</w:t>
      </w:r>
      <w:r>
        <w:rPr>
          <w:spacing w:val="-5"/>
        </w:rPr>
        <w:t> </w:t>
      </w:r>
      <w:r>
        <w:rPr/>
        <w:t>persentase</w:t>
      </w:r>
      <w:r>
        <w:rPr>
          <w:spacing w:val="-5"/>
        </w:rPr>
        <w:t> </w:t>
      </w:r>
      <w:r>
        <w:rPr/>
        <w:t>kehilangan</w:t>
      </w:r>
      <w:r>
        <w:rPr>
          <w:spacing w:val="-3"/>
        </w:rPr>
        <w:t> </w:t>
      </w:r>
      <w:r>
        <w:rPr/>
        <w:t>berat dibandingkan</w:t>
      </w:r>
      <w:r>
        <w:rPr>
          <w:spacing w:val="-14"/>
        </w:rPr>
        <w:t> </w:t>
      </w:r>
      <w:r>
        <w:rPr/>
        <w:t>campuran</w:t>
      </w:r>
      <w:r>
        <w:rPr>
          <w:spacing w:val="-14"/>
        </w:rPr>
        <w:t> </w:t>
      </w:r>
      <w:r>
        <w:rPr/>
        <w:t>normal.</w:t>
      </w:r>
      <w:r>
        <w:rPr>
          <w:spacing w:val="-14"/>
        </w:rPr>
        <w:t> </w:t>
      </w:r>
      <w:r>
        <w:rPr/>
        <w:t>Nilai</w:t>
      </w:r>
      <w:r>
        <w:rPr>
          <w:spacing w:val="-13"/>
        </w:rPr>
        <w:t> </w:t>
      </w:r>
      <w:r>
        <w:rPr/>
        <w:t>kehilangan berat tertinggi ditemukan pada campuran Normal, yaitu sebesar 26,68%. Sebaliknya, nilai kehilangan</w:t>
      </w:r>
      <w:r>
        <w:rPr>
          <w:spacing w:val="-4"/>
        </w:rPr>
        <w:t> </w:t>
      </w:r>
      <w:r>
        <w:rPr/>
        <w:t>berat</w:t>
      </w:r>
      <w:r>
        <w:rPr>
          <w:spacing w:val="-3"/>
        </w:rPr>
        <w:t> </w:t>
      </w:r>
      <w:r>
        <w:rPr/>
        <w:t>terendah</w:t>
      </w:r>
      <w:r>
        <w:rPr>
          <w:spacing w:val="-7"/>
        </w:rPr>
        <w:t> </w:t>
      </w:r>
      <w:r>
        <w:rPr/>
        <w:t>atau</w:t>
      </w:r>
      <w:r>
        <w:rPr>
          <w:spacing w:val="-4"/>
        </w:rPr>
        <w:t> </w:t>
      </w:r>
      <w:r>
        <w:rPr/>
        <w:t>ketahanan</w:t>
      </w:r>
      <w:r>
        <w:rPr>
          <w:spacing w:val="-4"/>
        </w:rPr>
        <w:t> </w:t>
      </w:r>
      <w:r>
        <w:rPr/>
        <w:t>terbaik terhadap keausan dicapai oleh campuran 5% LDPE, dengan nilai hanya sebesar 10,08%.</w:t>
      </w:r>
    </w:p>
    <w:p>
      <w:pPr>
        <w:pStyle w:val="BodyText"/>
        <w:spacing w:before="1"/>
        <w:ind w:left="145" w:right="419" w:firstLine="427"/>
        <w:jc w:val="both"/>
      </w:pPr>
      <w:r>
        <w:rPr/>
        <w:t>Penurunan persentase keausan ini menunjukkan bahwa penggunaan plastik LDPE mampu</w:t>
      </w:r>
      <w:r>
        <w:rPr>
          <w:spacing w:val="54"/>
          <w:w w:val="150"/>
        </w:rPr>
        <w:t> </w:t>
      </w:r>
      <w:r>
        <w:rPr/>
        <w:t>memperkuat</w:t>
      </w:r>
      <w:r>
        <w:rPr>
          <w:spacing w:val="54"/>
          <w:w w:val="150"/>
        </w:rPr>
        <w:t> </w:t>
      </w:r>
      <w:r>
        <w:rPr/>
        <w:t>ikatan</w:t>
      </w:r>
      <w:r>
        <w:rPr>
          <w:spacing w:val="58"/>
          <w:w w:val="150"/>
        </w:rPr>
        <w:t> </w:t>
      </w:r>
      <w:r>
        <w:rPr/>
        <w:t>antara</w:t>
      </w:r>
      <w:r>
        <w:rPr>
          <w:spacing w:val="54"/>
          <w:w w:val="150"/>
        </w:rPr>
        <w:t> </w:t>
      </w:r>
      <w:r>
        <w:rPr/>
        <w:t>aspal</w:t>
      </w:r>
      <w:r>
        <w:rPr>
          <w:spacing w:val="56"/>
          <w:w w:val="150"/>
        </w:rPr>
        <w:t> </w:t>
      </w:r>
      <w:r>
        <w:rPr>
          <w:spacing w:val="-5"/>
        </w:rPr>
        <w:t>dan</w:t>
      </w:r>
    </w:p>
    <w:p>
      <w:pPr>
        <w:pStyle w:val="BodyText"/>
        <w:spacing w:after="0"/>
        <w:jc w:val="both"/>
        <w:sectPr>
          <w:pgSz w:w="11910" w:h="16850"/>
          <w:pgMar w:header="387" w:footer="613" w:top="1180" w:bottom="800" w:left="1275" w:right="708"/>
          <w:cols w:num="2" w:equalWidth="0">
            <w:col w:w="4505" w:space="532"/>
            <w:col w:w="4890"/>
          </w:cols>
        </w:sectPr>
      </w:pPr>
    </w:p>
    <w:p>
      <w:pPr>
        <w:pStyle w:val="BodyText"/>
        <w:spacing w:before="61"/>
        <w:ind w:left="143" w:right="42"/>
        <w:jc w:val="both"/>
      </w:pPr>
      <w:r>
        <w:rPr/>
        <w:t>agregat sehingga campuran tidak mudah lepas saat menerima beban atau gesekan. Pada variasi 1%</w:t>
      </w:r>
      <w:r>
        <w:rPr>
          <w:spacing w:val="43"/>
        </w:rPr>
        <w:t> </w:t>
      </w:r>
      <w:r>
        <w:rPr/>
        <w:t>LDPE</w:t>
      </w:r>
      <w:r>
        <w:rPr>
          <w:spacing w:val="43"/>
        </w:rPr>
        <w:t> </w:t>
      </w:r>
      <w:r>
        <w:rPr/>
        <w:t>(24,39%)</w:t>
      </w:r>
      <w:r>
        <w:rPr>
          <w:spacing w:val="43"/>
        </w:rPr>
        <w:t> </w:t>
      </w:r>
      <w:r>
        <w:rPr/>
        <w:t>dan</w:t>
      </w:r>
      <w:r>
        <w:rPr>
          <w:spacing w:val="42"/>
        </w:rPr>
        <w:t> </w:t>
      </w:r>
      <w:r>
        <w:rPr/>
        <w:t>3%</w:t>
      </w:r>
      <w:r>
        <w:rPr>
          <w:spacing w:val="43"/>
        </w:rPr>
        <w:t> </w:t>
      </w:r>
      <w:r>
        <w:rPr/>
        <w:t>LDPE</w:t>
      </w:r>
      <w:r>
        <w:rPr>
          <w:spacing w:val="43"/>
        </w:rPr>
        <w:t> </w:t>
      </w:r>
      <w:r>
        <w:rPr>
          <w:spacing w:val="-2"/>
        </w:rPr>
        <w:t>(21,84%),</w:t>
      </w:r>
    </w:p>
    <w:p>
      <w:pPr>
        <w:pStyle w:val="BodyText"/>
        <w:ind w:left="143" w:right="38"/>
        <w:jc w:val="both"/>
      </w:pPr>
      <w:r>
        <w:rPr/>
        <w:t>nilai</w:t>
      </w:r>
      <w:r>
        <w:rPr>
          <w:spacing w:val="-14"/>
        </w:rPr>
        <w:t> </w:t>
      </w:r>
      <w:r>
        <w:rPr/>
        <w:t>keausan</w:t>
      </w:r>
      <w:r>
        <w:rPr>
          <w:spacing w:val="-14"/>
        </w:rPr>
        <w:t> </w:t>
      </w:r>
      <w:r>
        <w:rPr/>
        <w:t>sudah</w:t>
      </w:r>
      <w:r>
        <w:rPr>
          <w:spacing w:val="-14"/>
        </w:rPr>
        <w:t> </w:t>
      </w:r>
      <w:r>
        <w:rPr/>
        <w:t>mulai</w:t>
      </w:r>
      <w:r>
        <w:rPr>
          <w:spacing w:val="-13"/>
        </w:rPr>
        <w:t> </w:t>
      </w:r>
      <w:r>
        <w:rPr/>
        <w:t>menurun</w:t>
      </w:r>
      <w:r>
        <w:rPr>
          <w:spacing w:val="-14"/>
        </w:rPr>
        <w:t> </w:t>
      </w:r>
      <w:r>
        <w:rPr/>
        <w:t>dibandingkan aspal</w:t>
      </w:r>
      <w:r>
        <w:rPr>
          <w:spacing w:val="-8"/>
        </w:rPr>
        <w:t> </w:t>
      </w:r>
      <w:r>
        <w:rPr/>
        <w:t>normal,</w:t>
      </w:r>
      <w:r>
        <w:rPr>
          <w:spacing w:val="-9"/>
        </w:rPr>
        <w:t> </w:t>
      </w:r>
      <w:r>
        <w:rPr/>
        <w:t>namun</w:t>
      </w:r>
      <w:r>
        <w:rPr>
          <w:spacing w:val="-9"/>
        </w:rPr>
        <w:t> </w:t>
      </w:r>
      <w:r>
        <w:rPr/>
        <w:t>efektivitas</w:t>
      </w:r>
      <w:r>
        <w:rPr>
          <w:spacing w:val="-8"/>
        </w:rPr>
        <w:t> </w:t>
      </w:r>
      <w:r>
        <w:rPr/>
        <w:t>paling</w:t>
      </w:r>
      <w:r>
        <w:rPr>
          <w:spacing w:val="-9"/>
        </w:rPr>
        <w:t> </w:t>
      </w:r>
      <w:r>
        <w:rPr/>
        <w:t>maksimal terlihat pada kadar 5% LDPE. Berbeda dengan parameter stabilitas, data grafik menunjukkan bahwa</w:t>
      </w:r>
      <w:r>
        <w:rPr>
          <w:spacing w:val="-14"/>
        </w:rPr>
        <w:t> </w:t>
      </w:r>
      <w:r>
        <w:rPr/>
        <w:t>semakin</w:t>
      </w:r>
      <w:r>
        <w:rPr>
          <w:spacing w:val="-14"/>
        </w:rPr>
        <w:t> </w:t>
      </w:r>
      <w:r>
        <w:rPr/>
        <w:t>tinggi</w:t>
      </w:r>
      <w:r>
        <w:rPr>
          <w:spacing w:val="-14"/>
        </w:rPr>
        <w:t> </w:t>
      </w:r>
      <w:r>
        <w:rPr/>
        <w:t>kadar</w:t>
      </w:r>
      <w:r>
        <w:rPr>
          <w:spacing w:val="-13"/>
        </w:rPr>
        <w:t> </w:t>
      </w:r>
      <w:r>
        <w:rPr/>
        <w:t>plastik</w:t>
      </w:r>
      <w:r>
        <w:rPr>
          <w:spacing w:val="-14"/>
        </w:rPr>
        <w:t> </w:t>
      </w:r>
      <w:r>
        <w:rPr/>
        <w:t>LDPE</w:t>
      </w:r>
      <w:r>
        <w:rPr>
          <w:spacing w:val="-14"/>
        </w:rPr>
        <w:t> </w:t>
      </w:r>
      <w:r>
        <w:rPr/>
        <w:t>hingga 5%, maka campuran justru menjadi semakin kokoh dan tahan aus, bukan melemah atau menjadi terlalu elastis. Hal ini membuktikan bahwa proporsi campuran antara aspal, agregat, dan plastik LDPE pada kadar 5% merupakan komposisi yang paling ideal dalam menjaga kualitas dan durabilitas struktur aspal porus.</w:t>
      </w:r>
    </w:p>
    <w:p>
      <w:pPr>
        <w:pStyle w:val="BodyText"/>
      </w:pPr>
    </w:p>
    <w:p>
      <w:pPr>
        <w:pStyle w:val="Heading2"/>
        <w:numPr>
          <w:ilvl w:val="0"/>
          <w:numId w:val="6"/>
        </w:numPr>
        <w:tabs>
          <w:tab w:pos="512" w:val="left" w:leader="none"/>
        </w:tabs>
        <w:spacing w:line="240" w:lineRule="auto" w:before="0" w:after="0"/>
        <w:ind w:left="512" w:right="0" w:hanging="369"/>
        <w:jc w:val="left"/>
      </w:pPr>
      <w:r>
        <w:rPr/>
        <w:t>Rekapitulasi</w:t>
      </w:r>
      <w:r>
        <w:rPr>
          <w:spacing w:val="-4"/>
        </w:rPr>
        <w:t> </w:t>
      </w:r>
      <w:r>
        <w:rPr/>
        <w:t>Hasil</w:t>
      </w:r>
      <w:r>
        <w:rPr>
          <w:spacing w:val="-3"/>
        </w:rPr>
        <w:t> </w:t>
      </w:r>
      <w:r>
        <w:rPr>
          <w:spacing w:val="-2"/>
        </w:rPr>
        <w:t>Pengujian</w:t>
      </w:r>
    </w:p>
    <w:p>
      <w:pPr>
        <w:pStyle w:val="BodyText"/>
        <w:rPr>
          <w:b/>
          <w:sz w:val="20"/>
        </w:rPr>
      </w:pPr>
      <w:r>
        <w:rPr>
          <w:b/>
          <w:sz w:val="20"/>
        </w:rPr>
        <w:drawing>
          <wp:anchor distT="0" distB="0" distL="0" distR="0" allowOverlap="1" layoutInCell="1" locked="0" behindDoc="1" simplePos="0" relativeHeight="487597056">
            <wp:simplePos x="0" y="0"/>
            <wp:positionH relativeFrom="page">
              <wp:posOffset>900430</wp:posOffset>
            </wp:positionH>
            <wp:positionV relativeFrom="paragraph">
              <wp:posOffset>161523</wp:posOffset>
            </wp:positionV>
            <wp:extent cx="2759214" cy="1521333"/>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9" cstate="print"/>
                    <a:stretch>
                      <a:fillRect/>
                    </a:stretch>
                  </pic:blipFill>
                  <pic:spPr>
                    <a:xfrm>
                      <a:off x="0" y="0"/>
                      <a:ext cx="2759214" cy="1521333"/>
                    </a:xfrm>
                    <a:prstGeom prst="rect">
                      <a:avLst/>
                    </a:prstGeom>
                  </pic:spPr>
                </pic:pic>
              </a:graphicData>
            </a:graphic>
          </wp:anchor>
        </w:drawing>
      </w:r>
    </w:p>
    <w:p>
      <w:pPr>
        <w:spacing w:before="0"/>
        <w:ind w:left="1070" w:right="0" w:firstLine="0"/>
        <w:jc w:val="left"/>
        <w:rPr>
          <w:sz w:val="20"/>
        </w:rPr>
      </w:pPr>
      <w:r>
        <w:rPr>
          <w:sz w:val="20"/>
        </w:rPr>
        <w:t>Gambar</w:t>
      </w:r>
      <w:r>
        <w:rPr>
          <w:spacing w:val="-4"/>
          <w:sz w:val="20"/>
        </w:rPr>
        <w:t> </w:t>
      </w:r>
      <w:r>
        <w:rPr>
          <w:sz w:val="20"/>
        </w:rPr>
        <w:t>10.</w:t>
      </w:r>
      <w:r>
        <w:rPr>
          <w:spacing w:val="-3"/>
          <w:sz w:val="20"/>
        </w:rPr>
        <w:t> </w:t>
      </w:r>
      <w:r>
        <w:rPr>
          <w:sz w:val="20"/>
        </w:rPr>
        <w:t>Hasil</w:t>
      </w:r>
      <w:r>
        <w:rPr>
          <w:spacing w:val="-5"/>
          <w:sz w:val="20"/>
        </w:rPr>
        <w:t> </w:t>
      </w:r>
      <w:r>
        <w:rPr>
          <w:spacing w:val="-2"/>
          <w:sz w:val="20"/>
        </w:rPr>
        <w:t>Rekapitulasi</w:t>
      </w:r>
    </w:p>
    <w:p>
      <w:pPr>
        <w:pStyle w:val="BodyText"/>
        <w:spacing w:before="7"/>
        <w:rPr>
          <w:sz w:val="20"/>
        </w:rPr>
      </w:pPr>
    </w:p>
    <w:p>
      <w:pPr>
        <w:pStyle w:val="BodyText"/>
        <w:ind w:left="143" w:right="38" w:firstLine="427"/>
        <w:jc w:val="both"/>
      </w:pPr>
      <w:r>
        <w:rPr/>
        <w:t>Grafik menunjukkan bahwa variasi kadar plastik LDPE memberikan pengaruh berbeda terhadap permeabilitas, stabilitas </w:t>
      </w:r>
      <w:r>
        <w:rPr>
          <w:i/>
        </w:rPr>
        <w:t>Marshall</w:t>
      </w:r>
      <w:r>
        <w:rPr/>
        <w:t>, dan nilai </w:t>
      </w:r>
      <w:r>
        <w:rPr>
          <w:i/>
        </w:rPr>
        <w:t>Cantabro</w:t>
      </w:r>
      <w:r>
        <w:rPr/>
        <w:t>. Pada campuran tanpa LDPE, diperoleh permeabilitas sebesar 2,023 cm/detik yang menunjukkan kemampuan drainase sangat baik,</w:t>
      </w:r>
      <w:r>
        <w:rPr>
          <w:spacing w:val="-3"/>
        </w:rPr>
        <w:t> </w:t>
      </w:r>
      <w:r>
        <w:rPr/>
        <w:t>stabilitas</w:t>
      </w:r>
      <w:r>
        <w:rPr>
          <w:spacing w:val="-2"/>
        </w:rPr>
        <w:t> </w:t>
      </w:r>
      <w:r>
        <w:rPr>
          <w:i/>
        </w:rPr>
        <w:t>Marshall</w:t>
      </w:r>
      <w:r>
        <w:rPr>
          <w:i/>
          <w:spacing w:val="-2"/>
        </w:rPr>
        <w:t> </w:t>
      </w:r>
      <w:r>
        <w:rPr/>
        <w:t>sebesar</w:t>
      </w:r>
      <w:r>
        <w:rPr>
          <w:spacing w:val="-1"/>
        </w:rPr>
        <w:t> </w:t>
      </w:r>
      <w:r>
        <w:rPr/>
        <w:t>549,11</w:t>
      </w:r>
      <w:r>
        <w:rPr>
          <w:spacing w:val="-3"/>
        </w:rPr>
        <w:t> </w:t>
      </w:r>
      <w:r>
        <w:rPr/>
        <w:t>kg,</w:t>
      </w:r>
      <w:r>
        <w:rPr>
          <w:spacing w:val="-3"/>
        </w:rPr>
        <w:t> </w:t>
      </w:r>
      <w:r>
        <w:rPr/>
        <w:t>serta kehilangan agregat (</w:t>
      </w:r>
      <w:r>
        <w:rPr>
          <w:i/>
        </w:rPr>
        <w:t>Cantabro</w:t>
      </w:r>
      <w:r>
        <w:rPr/>
        <w:t>) sebesar 26,68%. Seiring penambahan LDPE hingga 5%, nilai permeabilitas meningkat hingga 2,785 cm/detik yang menandakan penurunan kemampuan aliran air akibat penyumbatan pori oleh lelehan LDPE saat pencampuran.</w:t>
      </w:r>
    </w:p>
    <w:p>
      <w:pPr>
        <w:spacing w:before="0"/>
        <w:ind w:left="143" w:right="38" w:firstLine="427"/>
        <w:jc w:val="both"/>
        <w:rPr>
          <w:sz w:val="24"/>
        </w:rPr>
      </w:pPr>
      <w:r>
        <w:rPr>
          <w:sz w:val="22"/>
        </w:rPr>
        <w:t>Hasil stabilitas </w:t>
      </w:r>
      <w:r>
        <w:rPr>
          <w:i/>
          <w:sz w:val="22"/>
        </w:rPr>
        <w:t>Marshall </w:t>
      </w:r>
      <w:r>
        <w:rPr>
          <w:sz w:val="22"/>
        </w:rPr>
        <w:t>cenderung menurun,</w:t>
      </w:r>
      <w:r>
        <w:rPr>
          <w:spacing w:val="-8"/>
          <w:sz w:val="22"/>
        </w:rPr>
        <w:t> </w:t>
      </w:r>
      <w:r>
        <w:rPr>
          <w:sz w:val="22"/>
        </w:rPr>
        <w:t>yaitu</w:t>
      </w:r>
      <w:r>
        <w:rPr>
          <w:spacing w:val="-8"/>
          <w:sz w:val="22"/>
        </w:rPr>
        <w:t> </w:t>
      </w:r>
      <w:r>
        <w:rPr>
          <w:sz w:val="22"/>
        </w:rPr>
        <w:t>sebesar</w:t>
      </w:r>
      <w:r>
        <w:rPr>
          <w:spacing w:val="-7"/>
          <w:sz w:val="22"/>
        </w:rPr>
        <w:t> </w:t>
      </w:r>
      <w:r>
        <w:rPr>
          <w:sz w:val="22"/>
        </w:rPr>
        <w:t>529,96</w:t>
      </w:r>
      <w:r>
        <w:rPr>
          <w:spacing w:val="-8"/>
          <w:sz w:val="22"/>
        </w:rPr>
        <w:t> </w:t>
      </w:r>
      <w:r>
        <w:rPr>
          <w:sz w:val="22"/>
        </w:rPr>
        <w:t>kg</w:t>
      </w:r>
      <w:r>
        <w:rPr>
          <w:spacing w:val="-8"/>
          <w:sz w:val="22"/>
        </w:rPr>
        <w:t> </w:t>
      </w:r>
      <w:r>
        <w:rPr>
          <w:sz w:val="22"/>
        </w:rPr>
        <w:t>pada</w:t>
      </w:r>
      <w:r>
        <w:rPr>
          <w:spacing w:val="-7"/>
          <w:sz w:val="22"/>
        </w:rPr>
        <w:t> </w:t>
      </w:r>
      <w:r>
        <w:rPr>
          <w:sz w:val="22"/>
        </w:rPr>
        <w:t>kadar</w:t>
      </w:r>
      <w:r>
        <w:rPr>
          <w:spacing w:val="-7"/>
          <w:sz w:val="22"/>
        </w:rPr>
        <w:t> </w:t>
      </w:r>
      <w:r>
        <w:rPr>
          <w:sz w:val="22"/>
        </w:rPr>
        <w:t>3% dan</w:t>
      </w:r>
      <w:r>
        <w:rPr>
          <w:spacing w:val="-14"/>
          <w:sz w:val="22"/>
        </w:rPr>
        <w:t> </w:t>
      </w:r>
      <w:r>
        <w:rPr>
          <w:sz w:val="22"/>
        </w:rPr>
        <w:t>517,19</w:t>
      </w:r>
      <w:r>
        <w:rPr>
          <w:spacing w:val="-14"/>
          <w:sz w:val="22"/>
        </w:rPr>
        <w:t> </w:t>
      </w:r>
      <w:r>
        <w:rPr>
          <w:sz w:val="22"/>
        </w:rPr>
        <w:t>kg</w:t>
      </w:r>
      <w:r>
        <w:rPr>
          <w:spacing w:val="-14"/>
          <w:sz w:val="22"/>
        </w:rPr>
        <w:t> </w:t>
      </w:r>
      <w:r>
        <w:rPr>
          <w:sz w:val="22"/>
        </w:rPr>
        <w:t>pada</w:t>
      </w:r>
      <w:r>
        <w:rPr>
          <w:spacing w:val="-13"/>
          <w:sz w:val="22"/>
        </w:rPr>
        <w:t> </w:t>
      </w:r>
      <w:r>
        <w:rPr>
          <w:sz w:val="22"/>
        </w:rPr>
        <w:t>kadar</w:t>
      </w:r>
      <w:r>
        <w:rPr>
          <w:spacing w:val="-14"/>
          <w:sz w:val="22"/>
        </w:rPr>
        <w:t> </w:t>
      </w:r>
      <w:r>
        <w:rPr>
          <w:sz w:val="22"/>
        </w:rPr>
        <w:t>5%,</w:t>
      </w:r>
      <w:r>
        <w:rPr>
          <w:spacing w:val="-14"/>
          <w:sz w:val="22"/>
        </w:rPr>
        <w:t> </w:t>
      </w:r>
      <w:r>
        <w:rPr>
          <w:sz w:val="22"/>
        </w:rPr>
        <w:t>yang</w:t>
      </w:r>
      <w:r>
        <w:rPr>
          <w:spacing w:val="-14"/>
          <w:sz w:val="22"/>
        </w:rPr>
        <w:t> </w:t>
      </w:r>
      <w:r>
        <w:rPr>
          <w:sz w:val="22"/>
        </w:rPr>
        <w:t>menunjukkan bahwa peningkatan kadar LDPE menyebabkan campuran menjadi lebih lunak dan elastis. Sebaliknya, nilai </w:t>
      </w:r>
      <w:r>
        <w:rPr>
          <w:i/>
          <w:sz w:val="22"/>
        </w:rPr>
        <w:t>Cantabro </w:t>
      </w:r>
      <w:r>
        <w:rPr>
          <w:sz w:val="22"/>
        </w:rPr>
        <w:t>menunjukkan penurunan kehilangan agregat hingga 10,08% pada kadar LDPE 5%, yang mengindikasikan peningkatan daya ikat antar agregat akibat sifat LDPE yang </w:t>
      </w:r>
      <w:r>
        <w:rPr>
          <w:sz w:val="24"/>
        </w:rPr>
        <w:t>meningkatkan kohesi campuran. Dengan demikian, penambahan LDPE memberikan efek peningkatan durabilitas, namun perlu dikontrol agar tidak menurunkan</w:t>
      </w:r>
      <w:r>
        <w:rPr>
          <w:spacing w:val="70"/>
          <w:sz w:val="24"/>
        </w:rPr>
        <w:t>   </w:t>
      </w:r>
      <w:r>
        <w:rPr>
          <w:sz w:val="24"/>
        </w:rPr>
        <w:t>kinerja</w:t>
      </w:r>
      <w:r>
        <w:rPr>
          <w:spacing w:val="72"/>
          <w:sz w:val="24"/>
        </w:rPr>
        <w:t>   </w:t>
      </w:r>
      <w:r>
        <w:rPr>
          <w:sz w:val="24"/>
        </w:rPr>
        <w:t>struktural</w:t>
      </w:r>
      <w:r>
        <w:rPr>
          <w:spacing w:val="71"/>
          <w:sz w:val="24"/>
        </w:rPr>
        <w:t>   </w:t>
      </w:r>
      <w:r>
        <w:rPr>
          <w:spacing w:val="-5"/>
          <w:sz w:val="24"/>
        </w:rPr>
        <w:t>dan</w:t>
      </w:r>
    </w:p>
    <w:p>
      <w:pPr>
        <w:spacing w:before="61"/>
        <w:ind w:left="143" w:right="0" w:firstLine="0"/>
        <w:jc w:val="left"/>
        <w:rPr>
          <w:sz w:val="24"/>
        </w:rPr>
      </w:pPr>
      <w:r>
        <w:rPr/>
        <w:br w:type="column"/>
      </w:r>
      <w:r>
        <w:rPr>
          <w:sz w:val="24"/>
        </w:rPr>
        <w:t>permeabilitas</w:t>
      </w:r>
      <w:r>
        <w:rPr>
          <w:spacing w:val="-4"/>
          <w:sz w:val="24"/>
        </w:rPr>
        <w:t> </w:t>
      </w:r>
      <w:r>
        <w:rPr>
          <w:sz w:val="24"/>
        </w:rPr>
        <w:t>campuran</w:t>
      </w:r>
      <w:r>
        <w:rPr>
          <w:spacing w:val="-2"/>
          <w:sz w:val="24"/>
        </w:rPr>
        <w:t> </w:t>
      </w:r>
      <w:r>
        <w:rPr>
          <w:sz w:val="24"/>
        </w:rPr>
        <w:t>secara</w:t>
      </w:r>
      <w:r>
        <w:rPr>
          <w:spacing w:val="-3"/>
          <w:sz w:val="24"/>
        </w:rPr>
        <w:t> </w:t>
      </w:r>
      <w:r>
        <w:rPr>
          <w:spacing w:val="-2"/>
          <w:sz w:val="24"/>
        </w:rPr>
        <w:t>berlebihan.</w:t>
      </w:r>
    </w:p>
    <w:p>
      <w:pPr>
        <w:pStyle w:val="BodyText"/>
        <w:rPr>
          <w:sz w:val="24"/>
        </w:rPr>
      </w:pPr>
    </w:p>
    <w:p>
      <w:pPr>
        <w:pStyle w:val="Heading1"/>
      </w:pPr>
      <w:r>
        <w:rPr>
          <w:spacing w:val="-2"/>
        </w:rPr>
        <w:t>KESIMPULAN</w:t>
      </w:r>
    </w:p>
    <w:p>
      <w:pPr>
        <w:pStyle w:val="BodyText"/>
        <w:spacing w:before="252"/>
        <w:ind w:left="143" w:right="419" w:firstLine="427"/>
        <w:jc w:val="both"/>
      </w:pPr>
      <w:r>
        <w:rPr/>
        <w:t>Berdasarkan analisis data hasil pengujian </w:t>
      </w:r>
      <w:r>
        <w:rPr>
          <w:i/>
        </w:rPr>
        <w:t>Marshall </w:t>
      </w:r>
      <w:r>
        <w:rPr/>
        <w:t>pada campuran aspal porus dengan penambahan plastik </w:t>
      </w:r>
      <w:r>
        <w:rPr>
          <w:i/>
        </w:rPr>
        <w:t>Low-Density Polyethylene </w:t>
      </w:r>
      <w:r>
        <w:rPr/>
        <w:t>(LDPE) dan penggunaan </w:t>
      </w:r>
      <w:r>
        <w:rPr>
          <w:i/>
        </w:rPr>
        <w:t>fly ash </w:t>
      </w:r>
      <w:r>
        <w:rPr/>
        <w:t>sebagai filler untuk</w:t>
      </w:r>
      <w:r>
        <w:rPr>
          <w:spacing w:val="-13"/>
        </w:rPr>
        <w:t> </w:t>
      </w:r>
      <w:r>
        <w:rPr/>
        <w:t>variasi</w:t>
      </w:r>
      <w:r>
        <w:rPr>
          <w:spacing w:val="-8"/>
        </w:rPr>
        <w:t> </w:t>
      </w:r>
      <w:r>
        <w:rPr/>
        <w:t>kadar</w:t>
      </w:r>
      <w:r>
        <w:rPr>
          <w:spacing w:val="-8"/>
        </w:rPr>
        <w:t> </w:t>
      </w:r>
      <w:r>
        <w:rPr/>
        <w:t>plastik</w:t>
      </w:r>
      <w:r>
        <w:rPr>
          <w:spacing w:val="-12"/>
        </w:rPr>
        <w:t> </w:t>
      </w:r>
      <w:r>
        <w:rPr/>
        <w:t>LDPE</w:t>
      </w:r>
      <w:r>
        <w:rPr>
          <w:spacing w:val="-8"/>
        </w:rPr>
        <w:t> </w:t>
      </w:r>
      <w:r>
        <w:rPr/>
        <w:t>0%,</w:t>
      </w:r>
      <w:r>
        <w:rPr>
          <w:spacing w:val="-10"/>
        </w:rPr>
        <w:t> </w:t>
      </w:r>
      <w:r>
        <w:rPr/>
        <w:t>1%,</w:t>
      </w:r>
      <w:r>
        <w:rPr>
          <w:spacing w:val="-10"/>
        </w:rPr>
        <w:t> </w:t>
      </w:r>
      <w:r>
        <w:rPr/>
        <w:t>3%,</w:t>
      </w:r>
      <w:r>
        <w:rPr>
          <w:spacing w:val="-7"/>
        </w:rPr>
        <w:t> </w:t>
      </w:r>
      <w:r>
        <w:rPr>
          <w:spacing w:val="-5"/>
        </w:rPr>
        <w:t>5.</w:t>
      </w:r>
    </w:p>
    <w:p>
      <w:pPr>
        <w:pStyle w:val="BodyText"/>
        <w:spacing w:before="1"/>
      </w:pPr>
    </w:p>
    <w:p>
      <w:pPr>
        <w:pStyle w:val="BodyText"/>
        <w:ind w:left="143" w:right="419" w:firstLine="427"/>
        <w:jc w:val="both"/>
      </w:pPr>
      <w:r>
        <w:rPr/>
        <w:t>Kadar</w:t>
      </w:r>
      <w:r>
        <w:rPr>
          <w:spacing w:val="-14"/>
        </w:rPr>
        <w:t> </w:t>
      </w:r>
      <w:r>
        <w:rPr/>
        <w:t>Aspal</w:t>
      </w:r>
      <w:r>
        <w:rPr>
          <w:spacing w:val="-14"/>
        </w:rPr>
        <w:t> </w:t>
      </w:r>
      <w:r>
        <w:rPr/>
        <w:t>Optimum</w:t>
      </w:r>
      <w:r>
        <w:rPr>
          <w:spacing w:val="-14"/>
        </w:rPr>
        <w:t> </w:t>
      </w:r>
      <w:r>
        <w:rPr/>
        <w:t>(KAO)</w:t>
      </w:r>
      <w:r>
        <w:rPr>
          <w:spacing w:val="-13"/>
        </w:rPr>
        <w:t> </w:t>
      </w:r>
      <w:r>
        <w:rPr/>
        <w:t>menunjukkan variasi yang berbeda untuk setiap kadar modifikasi, campuran aspal porus normal memiliki nilai KAO sebesar 6,25%, sementara campuran dengan modifikasi LDPE menghasilkan nilai KAO sebesar 5,75% untuk kadar LDPE 1%, pada kadar plastik LDPE 3%, dan 6,5% memiliki nilai KAO 6%.</w:t>
      </w:r>
    </w:p>
    <w:p>
      <w:pPr>
        <w:pStyle w:val="BodyText"/>
        <w:ind w:left="143" w:right="418" w:firstLine="427"/>
        <w:jc w:val="both"/>
      </w:pPr>
      <w:r>
        <w:rPr/>
        <w:t>Pengaruh plastik LDPE dan </w:t>
      </w:r>
      <w:r>
        <w:rPr>
          <w:i/>
        </w:rPr>
        <w:t>Fly Ash </w:t>
      </w:r>
      <w:r>
        <w:rPr/>
        <w:t>pada Pengujian </w:t>
      </w:r>
      <w:r>
        <w:rPr>
          <w:i/>
        </w:rPr>
        <w:t>Cantabro </w:t>
      </w:r>
      <w:r>
        <w:rPr/>
        <w:t>meningkatkan durabilitas dan ketahanan aspal terhadap gesekan dengan penurunan</w:t>
      </w:r>
      <w:r>
        <w:rPr>
          <w:spacing w:val="-3"/>
        </w:rPr>
        <w:t> </w:t>
      </w:r>
      <w:r>
        <w:rPr/>
        <w:t>nilai</w:t>
      </w:r>
      <w:r>
        <w:rPr>
          <w:spacing w:val="-1"/>
        </w:rPr>
        <w:t> </w:t>
      </w:r>
      <w:r>
        <w:rPr>
          <w:i/>
        </w:rPr>
        <w:t>Cantabro</w:t>
      </w:r>
      <w:r>
        <w:rPr>
          <w:i/>
          <w:spacing w:val="-3"/>
        </w:rPr>
        <w:t> </w:t>
      </w:r>
      <w:r>
        <w:rPr>
          <w:i/>
        </w:rPr>
        <w:t>Loss</w:t>
      </w:r>
      <w:r>
        <w:rPr>
          <w:i/>
          <w:spacing w:val="-1"/>
        </w:rPr>
        <w:t> </w:t>
      </w:r>
      <w:r>
        <w:rPr/>
        <w:t>yang</w:t>
      </w:r>
      <w:r>
        <w:rPr>
          <w:spacing w:val="-3"/>
        </w:rPr>
        <w:t> </w:t>
      </w:r>
      <w:r>
        <w:rPr/>
        <w:t>drastis,</w:t>
      </w:r>
      <w:r>
        <w:rPr>
          <w:spacing w:val="-3"/>
        </w:rPr>
        <w:t> </w:t>
      </w:r>
      <w:r>
        <w:rPr/>
        <w:t>dari 26,68% pada campuran normal menjadi hanya 10,08% pada variasi LDPE 5%. Hal ini menunjukkan semakin bertambah kadar plastik kehilanga</w:t>
      </w:r>
      <w:r>
        <w:rPr>
          <w:spacing w:val="-14"/>
        </w:rPr>
        <w:t> </w:t>
      </w:r>
      <w:r>
        <w:rPr/>
        <w:t>ikatan</w:t>
      </w:r>
      <w:r>
        <w:rPr>
          <w:spacing w:val="-14"/>
        </w:rPr>
        <w:t> </w:t>
      </w:r>
      <w:r>
        <w:rPr/>
        <w:t>agregat</w:t>
      </w:r>
      <w:r>
        <w:rPr>
          <w:spacing w:val="-14"/>
        </w:rPr>
        <w:t> </w:t>
      </w:r>
      <w:r>
        <w:rPr/>
        <w:t>pada</w:t>
      </w:r>
      <w:r>
        <w:rPr>
          <w:spacing w:val="-13"/>
        </w:rPr>
        <w:t> </w:t>
      </w:r>
      <w:r>
        <w:rPr/>
        <w:t>pengujian</w:t>
      </w:r>
      <w:r>
        <w:rPr>
          <w:spacing w:val="-14"/>
        </w:rPr>
        <w:t> </w:t>
      </w:r>
      <w:r>
        <w:rPr/>
        <w:t>cantabro semakin rendah, berbeda dengan pengujian permeabilitas dimana hasil pengujian menunjukan nilai permeabilitas semakin buruk meskipun masih dalam rentan waktu satu detik, dengan waktu terlama sebesar 2,785 cm/detik pada</w:t>
      </w:r>
      <w:r>
        <w:rPr>
          <w:spacing w:val="-3"/>
        </w:rPr>
        <w:t> </w:t>
      </w:r>
      <w:r>
        <w:rPr/>
        <w:t>kadar</w:t>
      </w:r>
      <w:r>
        <w:rPr>
          <w:spacing w:val="-2"/>
        </w:rPr>
        <w:t> </w:t>
      </w:r>
      <w:r>
        <w:rPr/>
        <w:t>LDPE</w:t>
      </w:r>
      <w:r>
        <w:rPr>
          <w:spacing w:val="-4"/>
        </w:rPr>
        <w:t> </w:t>
      </w:r>
      <w:r>
        <w:rPr/>
        <w:t>5%</w:t>
      </w:r>
      <w:r>
        <w:rPr>
          <w:spacing w:val="-2"/>
        </w:rPr>
        <w:t> </w:t>
      </w:r>
      <w:r>
        <w:rPr/>
        <w:t>dimana</w:t>
      </w:r>
      <w:r>
        <w:rPr>
          <w:spacing w:val="-3"/>
        </w:rPr>
        <w:t> </w:t>
      </w:r>
      <w:r>
        <w:rPr/>
        <w:t>sebelumnya</w:t>
      </w:r>
      <w:r>
        <w:rPr>
          <w:spacing w:val="-3"/>
        </w:rPr>
        <w:t> </w:t>
      </w:r>
      <w:r>
        <w:rPr/>
        <w:t>hanya 2,0023 cm/detik pada aspal normal.</w:t>
      </w:r>
    </w:p>
    <w:p>
      <w:pPr>
        <w:pStyle w:val="BodyText"/>
        <w:spacing w:before="24"/>
      </w:pPr>
    </w:p>
    <w:p>
      <w:pPr>
        <w:pStyle w:val="Heading1"/>
      </w:pPr>
      <w:r>
        <w:rPr/>
        <w:t>UCAPAN</w:t>
      </w:r>
      <w:r>
        <w:rPr>
          <w:spacing w:val="-4"/>
        </w:rPr>
        <w:t> </w:t>
      </w:r>
      <w:r>
        <w:rPr/>
        <w:t>TERIMA</w:t>
      </w:r>
      <w:r>
        <w:rPr>
          <w:spacing w:val="-4"/>
        </w:rPr>
        <w:t> </w:t>
      </w:r>
      <w:r>
        <w:rPr>
          <w:spacing w:val="-2"/>
        </w:rPr>
        <w:t>KASIH</w:t>
      </w:r>
    </w:p>
    <w:p>
      <w:pPr>
        <w:pStyle w:val="BodyText"/>
        <w:spacing w:before="254"/>
        <w:ind w:left="143" w:right="418" w:firstLine="427"/>
        <w:jc w:val="both"/>
      </w:pPr>
      <w:r>
        <w:rPr/>
        <w:t>Penulis mengucapkan terima kasih kepada Program Studi Teknik Sipil, Fakultas Teknik, Universitas Tridinanti atas penyediaan fasilitas laboratorium yang mendukung pelaksanaan penelitian ini. Penghargaan khusus disampaikan kepada Bapak Hariman Al Farizie, S.ST., M.T., dan Bapak Bazar Asmawi, S.T., M.T., selaku dosen</w:t>
      </w:r>
      <w:r>
        <w:rPr>
          <w:spacing w:val="-14"/>
        </w:rPr>
        <w:t> </w:t>
      </w:r>
      <w:r>
        <w:rPr/>
        <w:t>pembimbing,</w:t>
      </w:r>
      <w:r>
        <w:rPr>
          <w:spacing w:val="-13"/>
        </w:rPr>
        <w:t> </w:t>
      </w:r>
      <w:r>
        <w:rPr/>
        <w:t>atas</w:t>
      </w:r>
      <w:r>
        <w:rPr>
          <w:spacing w:val="-13"/>
        </w:rPr>
        <w:t> </w:t>
      </w:r>
      <w:r>
        <w:rPr/>
        <w:t>bimbingan,</w:t>
      </w:r>
      <w:r>
        <w:rPr>
          <w:spacing w:val="-13"/>
        </w:rPr>
        <w:t> </w:t>
      </w:r>
      <w:r>
        <w:rPr/>
        <w:t>arahan,</w:t>
      </w:r>
      <w:r>
        <w:rPr>
          <w:spacing w:val="-13"/>
        </w:rPr>
        <w:t> </w:t>
      </w:r>
      <w:r>
        <w:rPr/>
        <w:t>serta masukan teknis yang konstruktif dalam penyusunan artikel ilmiah ini. Penulis juga menyampaikan apresiasi kepada seluruh pihak yang</w:t>
      </w:r>
      <w:r>
        <w:rPr>
          <w:spacing w:val="-8"/>
        </w:rPr>
        <w:t> </w:t>
      </w:r>
      <w:r>
        <w:rPr/>
        <w:t>telah</w:t>
      </w:r>
      <w:r>
        <w:rPr>
          <w:spacing w:val="-8"/>
        </w:rPr>
        <w:t> </w:t>
      </w:r>
      <w:r>
        <w:rPr/>
        <w:t>membantu</w:t>
      </w:r>
      <w:r>
        <w:rPr>
          <w:spacing w:val="-9"/>
        </w:rPr>
        <w:t> </w:t>
      </w:r>
      <w:r>
        <w:rPr/>
        <w:t>dalam</w:t>
      </w:r>
      <w:r>
        <w:rPr>
          <w:spacing w:val="-5"/>
        </w:rPr>
        <w:t> </w:t>
      </w:r>
      <w:r>
        <w:rPr/>
        <w:t>penyediaan</w:t>
      </w:r>
      <w:r>
        <w:rPr>
          <w:spacing w:val="-6"/>
        </w:rPr>
        <w:t> </w:t>
      </w:r>
      <w:r>
        <w:rPr/>
        <w:t>material penelitian serta mendukung kelancaran proses pengujian di laboratorium.</w:t>
      </w:r>
    </w:p>
    <w:p>
      <w:pPr>
        <w:pStyle w:val="BodyText"/>
        <w:spacing w:before="22"/>
      </w:pPr>
    </w:p>
    <w:p>
      <w:pPr>
        <w:pStyle w:val="Heading1"/>
      </w:pPr>
      <w:r>
        <w:rPr/>
        <w:t>DAFTAR</w:t>
      </w:r>
      <w:r>
        <w:rPr>
          <w:spacing w:val="-6"/>
        </w:rPr>
        <w:t> </w:t>
      </w:r>
      <w:r>
        <w:rPr>
          <w:spacing w:val="-2"/>
        </w:rPr>
        <w:t>PUSTAKA</w:t>
      </w:r>
    </w:p>
    <w:p>
      <w:pPr>
        <w:pStyle w:val="BodyText"/>
        <w:spacing w:before="254"/>
        <w:ind w:left="851" w:hanging="567"/>
      </w:pPr>
      <w:r>
        <w:rPr/>
        <w:t>AAPA</w:t>
      </w:r>
      <w:r>
        <w:rPr>
          <w:spacing w:val="40"/>
        </w:rPr>
        <w:t> </w:t>
      </w:r>
      <w:r>
        <w:rPr/>
        <w:t>(2004)</w:t>
      </w:r>
      <w:r>
        <w:rPr>
          <w:spacing w:val="40"/>
        </w:rPr>
        <w:t> </w:t>
      </w:r>
      <w:r>
        <w:rPr/>
        <w:t>(Australian</w:t>
      </w:r>
      <w:r>
        <w:rPr>
          <w:spacing w:val="40"/>
        </w:rPr>
        <w:t> </w:t>
      </w:r>
      <w:r>
        <w:rPr/>
        <w:t>Asphalt</w:t>
      </w:r>
      <w:r>
        <w:rPr>
          <w:spacing w:val="40"/>
        </w:rPr>
        <w:t> </w:t>
      </w:r>
      <w:r>
        <w:rPr/>
        <w:t>Pavement </w:t>
      </w:r>
      <w:r>
        <w:rPr>
          <w:spacing w:val="-2"/>
        </w:rPr>
        <w:t>Association).</w:t>
      </w:r>
    </w:p>
    <w:p>
      <w:pPr>
        <w:pStyle w:val="BodyText"/>
      </w:pPr>
    </w:p>
    <w:p>
      <w:pPr>
        <w:pStyle w:val="BodyText"/>
        <w:ind w:left="285"/>
      </w:pPr>
      <w:r>
        <w:rPr/>
        <w:t>Arlia,</w:t>
      </w:r>
      <w:r>
        <w:rPr>
          <w:spacing w:val="-2"/>
        </w:rPr>
        <w:t> </w:t>
      </w:r>
      <w:r>
        <w:rPr/>
        <w:t>L.,</w:t>
      </w:r>
      <w:r>
        <w:rPr>
          <w:spacing w:val="-5"/>
        </w:rPr>
        <w:t> </w:t>
      </w:r>
      <w:r>
        <w:rPr/>
        <w:t>Saleh,</w:t>
      </w:r>
      <w:r>
        <w:rPr>
          <w:spacing w:val="-1"/>
        </w:rPr>
        <w:t> </w:t>
      </w:r>
      <w:r>
        <w:rPr/>
        <w:t>S.</w:t>
      </w:r>
      <w:r>
        <w:rPr>
          <w:spacing w:val="-5"/>
        </w:rPr>
        <w:t> </w:t>
      </w:r>
      <w:r>
        <w:rPr/>
        <w:t>M.,</w:t>
      </w:r>
      <w:r>
        <w:rPr>
          <w:spacing w:val="-4"/>
        </w:rPr>
        <w:t> </w:t>
      </w:r>
      <w:r>
        <w:rPr/>
        <w:t>&amp;</w:t>
      </w:r>
      <w:r>
        <w:rPr>
          <w:spacing w:val="-3"/>
        </w:rPr>
        <w:t> </w:t>
      </w:r>
      <w:r>
        <w:rPr/>
        <w:t>Anggraini,</w:t>
      </w:r>
      <w:r>
        <w:rPr>
          <w:spacing w:val="-2"/>
        </w:rPr>
        <w:t> </w:t>
      </w:r>
      <w:r>
        <w:rPr/>
        <w:t>R.</w:t>
      </w:r>
      <w:r>
        <w:rPr>
          <w:spacing w:val="-4"/>
        </w:rPr>
        <w:t> </w:t>
      </w:r>
      <w:r>
        <w:rPr>
          <w:spacing w:val="-2"/>
        </w:rPr>
        <w:t>(2018).</w:t>
      </w:r>
    </w:p>
    <w:p>
      <w:pPr>
        <w:pStyle w:val="BodyText"/>
        <w:spacing w:after="0"/>
        <w:sectPr>
          <w:pgSz w:w="11910" w:h="16850"/>
          <w:pgMar w:header="387" w:footer="613" w:top="1180" w:bottom="800" w:left="1275" w:right="708"/>
          <w:cols w:num="2" w:equalWidth="0">
            <w:col w:w="4505" w:space="534"/>
            <w:col w:w="4888"/>
          </w:cols>
        </w:sectPr>
      </w:pPr>
    </w:p>
    <w:p>
      <w:pPr>
        <w:pStyle w:val="BodyText"/>
        <w:spacing w:before="61"/>
        <w:ind w:left="851" w:right="40"/>
        <w:jc w:val="both"/>
      </w:pPr>
      <w:r>
        <w:rPr/>
        <w:t>Karakteristik Campuran Aspal Porus Dengan Substitusi Gondorukem Pada Aspal Penetrasi 60/70. Jurnal Teknik Sipil, 1(3), 657-666.</w:t>
      </w:r>
    </w:p>
    <w:p>
      <w:pPr>
        <w:pStyle w:val="BodyText"/>
      </w:pPr>
    </w:p>
    <w:p>
      <w:pPr>
        <w:pStyle w:val="BodyText"/>
        <w:ind w:left="851" w:right="41" w:hanging="567"/>
        <w:jc w:val="both"/>
      </w:pPr>
      <w:r>
        <w:rPr/>
        <w:t>Bitu, L. G. (2019). Studi Karateristik Marshall Terhadap</w:t>
      </w:r>
      <w:r>
        <w:rPr>
          <w:spacing w:val="-14"/>
        </w:rPr>
        <w:t> </w:t>
      </w:r>
      <w:r>
        <w:rPr/>
        <w:t>Campuran</w:t>
      </w:r>
      <w:r>
        <w:rPr>
          <w:spacing w:val="-14"/>
        </w:rPr>
        <w:t> </w:t>
      </w:r>
      <w:r>
        <w:rPr/>
        <w:t>Aspal</w:t>
      </w:r>
      <w:r>
        <w:rPr>
          <w:spacing w:val="-14"/>
        </w:rPr>
        <w:t> </w:t>
      </w:r>
      <w:r>
        <w:rPr/>
        <w:t>Panas</w:t>
      </w:r>
      <w:r>
        <w:rPr>
          <w:spacing w:val="-13"/>
        </w:rPr>
        <w:t> </w:t>
      </w:r>
      <w:r>
        <w:rPr/>
        <w:t>Lawele Granular Asphalt (LGA) Menggunakan Bahan Tambah Sabut Kelapa. </w:t>
      </w:r>
      <w:r>
        <w:rPr/>
        <w:t>Jurnal MEDIA INOVASI Teknik Sipil Unidayan, 8(1), 60-69.</w:t>
      </w:r>
    </w:p>
    <w:p>
      <w:pPr>
        <w:pStyle w:val="BodyText"/>
      </w:pPr>
    </w:p>
    <w:p>
      <w:pPr>
        <w:pStyle w:val="BodyText"/>
        <w:ind w:left="851" w:right="38" w:hanging="567"/>
        <w:jc w:val="both"/>
      </w:pPr>
      <w:r>
        <w:rPr/>
        <w:t>Gheza,</w:t>
      </w:r>
      <w:r>
        <w:rPr>
          <w:spacing w:val="-4"/>
        </w:rPr>
        <w:t> </w:t>
      </w:r>
      <w:r>
        <w:rPr/>
        <w:t>F.,</w:t>
      </w:r>
      <w:r>
        <w:rPr>
          <w:spacing w:val="-4"/>
        </w:rPr>
        <w:t> </w:t>
      </w:r>
      <w:r>
        <w:rPr/>
        <w:t>Yuliantini,</w:t>
      </w:r>
      <w:r>
        <w:rPr>
          <w:spacing w:val="-4"/>
        </w:rPr>
        <w:t> </w:t>
      </w:r>
      <w:r>
        <w:rPr/>
        <w:t>E.</w:t>
      </w:r>
      <w:r>
        <w:rPr>
          <w:spacing w:val="-4"/>
        </w:rPr>
        <w:t> </w:t>
      </w:r>
      <w:r>
        <w:rPr/>
        <w:t>P.,</w:t>
      </w:r>
      <w:r>
        <w:rPr>
          <w:spacing w:val="-7"/>
        </w:rPr>
        <w:t> </w:t>
      </w:r>
      <w:r>
        <w:rPr/>
        <w:t>&amp;</w:t>
      </w:r>
      <w:r>
        <w:rPr>
          <w:spacing w:val="-3"/>
        </w:rPr>
        <w:t> </w:t>
      </w:r>
      <w:r>
        <w:rPr/>
        <w:t>Enda</w:t>
      </w:r>
      <w:r>
        <w:rPr>
          <w:spacing w:val="-4"/>
        </w:rPr>
        <w:t> </w:t>
      </w:r>
      <w:r>
        <w:rPr/>
        <w:t>Kartika,</w:t>
      </w:r>
      <w:r>
        <w:rPr>
          <w:spacing w:val="-4"/>
        </w:rPr>
        <w:t> </w:t>
      </w:r>
      <w:r>
        <w:rPr/>
        <w:t>S. (2022). Analisis Potensi dan Karakteristik Limbah Padat Fly Ash dan Bottom Ash Hasil Dari Pembakaran Batubara Untuk Pembuatan Paving Block</w:t>
      </w:r>
      <w:r>
        <w:rPr>
          <w:spacing w:val="40"/>
        </w:rPr>
        <w:t>  </w:t>
      </w:r>
      <w:r>
        <w:rPr/>
        <w:t>Pada</w:t>
      </w:r>
      <w:r>
        <w:rPr>
          <w:spacing w:val="40"/>
        </w:rPr>
        <w:t>  </w:t>
      </w:r>
      <w:r>
        <w:rPr/>
        <w:t>PT</w:t>
      </w:r>
      <w:r>
        <w:rPr>
          <w:spacing w:val="40"/>
        </w:rPr>
        <w:t>  </w:t>
      </w:r>
      <w:r>
        <w:rPr/>
        <w:t>BAKTI</w:t>
      </w:r>
      <w:r>
        <w:rPr>
          <w:spacing w:val="80"/>
        </w:rPr>
        <w:t> </w:t>
      </w:r>
      <w:r>
        <w:rPr/>
        <w:t>NUGRAHA YUDA ENERGY Doctoral</w:t>
      </w:r>
    </w:p>
    <w:p>
      <w:pPr>
        <w:pStyle w:val="BodyText"/>
        <w:spacing w:before="1"/>
        <w:ind w:left="851"/>
        <w:jc w:val="both"/>
      </w:pPr>
      <w:r>
        <w:rPr/>
        <w:t>dissertation,</w:t>
      </w:r>
      <w:r>
        <w:rPr>
          <w:spacing w:val="-14"/>
        </w:rPr>
        <w:t> </w:t>
      </w:r>
      <w:r>
        <w:rPr/>
        <w:t>Universitas</w:t>
      </w:r>
      <w:r>
        <w:rPr>
          <w:spacing w:val="-6"/>
        </w:rPr>
        <w:t> </w:t>
      </w:r>
      <w:r>
        <w:rPr>
          <w:spacing w:val="-2"/>
        </w:rPr>
        <w:t>Baturaja.</w:t>
      </w:r>
    </w:p>
    <w:p>
      <w:pPr>
        <w:pStyle w:val="BodyText"/>
      </w:pPr>
    </w:p>
    <w:p>
      <w:pPr>
        <w:pStyle w:val="BodyText"/>
        <w:spacing w:before="1"/>
        <w:ind w:left="851" w:right="41" w:hanging="567"/>
        <w:jc w:val="both"/>
      </w:pPr>
      <w:r>
        <w:rPr/>
        <w:t>Gusty, S. (2024). Optimalisasi Kinerja Campuran Aspal Porus (Variasi Gradasi Agregat dan Pemanfaatan Limbah Oli).</w:t>
      </w:r>
    </w:p>
    <w:p>
      <w:pPr>
        <w:pStyle w:val="BodyText"/>
        <w:spacing w:before="251"/>
        <w:ind w:left="851" w:right="38" w:hanging="567"/>
        <w:jc w:val="both"/>
      </w:pPr>
      <w:r>
        <w:rPr/>
        <w:t>Irianto,</w:t>
      </w:r>
      <w:r>
        <w:rPr>
          <w:spacing w:val="-2"/>
        </w:rPr>
        <w:t> </w:t>
      </w:r>
      <w:r>
        <w:rPr/>
        <w:t>I.,</w:t>
      </w:r>
      <w:r>
        <w:rPr>
          <w:spacing w:val="-2"/>
        </w:rPr>
        <w:t> </w:t>
      </w:r>
      <w:r>
        <w:rPr/>
        <w:t>Nur,</w:t>
      </w:r>
      <w:r>
        <w:rPr>
          <w:spacing w:val="-5"/>
        </w:rPr>
        <w:t> </w:t>
      </w:r>
      <w:r>
        <w:rPr/>
        <w:t>K.,</w:t>
      </w:r>
      <w:r>
        <w:rPr>
          <w:spacing w:val="-2"/>
        </w:rPr>
        <w:t> </w:t>
      </w:r>
      <w:r>
        <w:rPr/>
        <w:t>Mahyuddin,</w:t>
      </w:r>
      <w:r>
        <w:rPr>
          <w:spacing w:val="-4"/>
        </w:rPr>
        <w:t> </w:t>
      </w:r>
      <w:r>
        <w:rPr/>
        <w:t>M.,</w:t>
      </w:r>
      <w:r>
        <w:rPr>
          <w:spacing w:val="-2"/>
        </w:rPr>
        <w:t> </w:t>
      </w:r>
      <w:r>
        <w:rPr/>
        <w:t>Erniati,</w:t>
      </w:r>
      <w:r>
        <w:rPr>
          <w:spacing w:val="-2"/>
        </w:rPr>
        <w:t> </w:t>
      </w:r>
      <w:r>
        <w:rPr/>
        <w:t>B., Miswar, T., Ihsan, M., &amp; Syukuriah, S. (2021). Perancangan Perkerasan Jalan.</w:t>
      </w:r>
    </w:p>
    <w:p>
      <w:pPr>
        <w:pStyle w:val="BodyText"/>
        <w:spacing w:before="1"/>
      </w:pPr>
    </w:p>
    <w:p>
      <w:pPr>
        <w:pStyle w:val="BodyText"/>
        <w:ind w:left="851" w:right="39" w:hanging="567"/>
        <w:jc w:val="both"/>
      </w:pPr>
      <w:r>
        <w:rPr/>
        <w:t>Karnwal,</w:t>
      </w:r>
      <w:r>
        <w:rPr>
          <w:spacing w:val="-9"/>
        </w:rPr>
        <w:t> </w:t>
      </w:r>
      <w:r>
        <w:rPr/>
        <w:t>A.,</w:t>
      </w:r>
      <w:r>
        <w:rPr>
          <w:spacing w:val="-7"/>
        </w:rPr>
        <w:t> </w:t>
      </w:r>
      <w:r>
        <w:rPr/>
        <w:t>Jassim,</w:t>
      </w:r>
      <w:r>
        <w:rPr>
          <w:spacing w:val="-7"/>
        </w:rPr>
        <w:t> </w:t>
      </w:r>
      <w:r>
        <w:rPr/>
        <w:t>A.</w:t>
      </w:r>
      <w:r>
        <w:rPr>
          <w:spacing w:val="-7"/>
        </w:rPr>
        <w:t> </w:t>
      </w:r>
      <w:r>
        <w:rPr/>
        <w:t>Y.,</w:t>
      </w:r>
      <w:r>
        <w:rPr>
          <w:spacing w:val="-9"/>
        </w:rPr>
        <w:t> </w:t>
      </w:r>
      <w:r>
        <w:rPr/>
        <w:t>Mohammed,</w:t>
      </w:r>
      <w:r>
        <w:rPr>
          <w:spacing w:val="-6"/>
        </w:rPr>
        <w:t> </w:t>
      </w:r>
      <w:r>
        <w:rPr/>
        <w:t>A.</w:t>
      </w:r>
      <w:r>
        <w:rPr>
          <w:spacing w:val="-7"/>
        </w:rPr>
        <w:t> </w:t>
      </w:r>
      <w:r>
        <w:rPr/>
        <w:t>A., Al-Tawaha, A.</w:t>
      </w:r>
      <w:r>
        <w:rPr>
          <w:spacing w:val="-2"/>
        </w:rPr>
        <w:t> </w:t>
      </w:r>
      <w:r>
        <w:rPr/>
        <w:t>R. M. S.,</w:t>
      </w:r>
      <w:r>
        <w:rPr>
          <w:spacing w:val="-3"/>
        </w:rPr>
        <w:t> </w:t>
      </w:r>
      <w:r>
        <w:rPr/>
        <w:t>Selvaraj,</w:t>
      </w:r>
      <w:r>
        <w:rPr>
          <w:spacing w:val="-2"/>
        </w:rPr>
        <w:t> </w:t>
      </w:r>
      <w:r>
        <w:rPr/>
        <w:t>M.,</w:t>
      </w:r>
      <w:r>
        <w:rPr>
          <w:spacing w:val="-2"/>
        </w:rPr>
        <w:t> </w:t>
      </w:r>
      <w:r>
        <w:rPr/>
        <w:t>&amp; Malik, T. (2025). Addressing the global challenge of bacterial drug resistance: insights,</w:t>
      </w:r>
      <w:r>
        <w:rPr>
          <w:spacing w:val="-10"/>
        </w:rPr>
        <w:t> </w:t>
      </w:r>
      <w:r>
        <w:rPr/>
        <w:t>strategies,</w:t>
      </w:r>
      <w:r>
        <w:rPr>
          <w:spacing w:val="-11"/>
        </w:rPr>
        <w:t> </w:t>
      </w:r>
      <w:r>
        <w:rPr/>
        <w:t>and</w:t>
      </w:r>
      <w:r>
        <w:rPr>
          <w:spacing w:val="-10"/>
        </w:rPr>
        <w:t> </w:t>
      </w:r>
      <w:r>
        <w:rPr/>
        <w:t>future</w:t>
      </w:r>
      <w:r>
        <w:rPr>
          <w:spacing w:val="-8"/>
        </w:rPr>
        <w:t> </w:t>
      </w:r>
      <w:r>
        <w:rPr/>
        <w:t>directions. Frontiers in Microbiology, 16, 1517772.</w:t>
      </w:r>
    </w:p>
    <w:p>
      <w:pPr>
        <w:pStyle w:val="BodyText"/>
      </w:pPr>
    </w:p>
    <w:p>
      <w:pPr>
        <w:spacing w:before="1"/>
        <w:ind w:left="851" w:right="39" w:hanging="567"/>
        <w:jc w:val="both"/>
        <w:rPr>
          <w:i/>
          <w:sz w:val="22"/>
        </w:rPr>
      </w:pPr>
      <w:r>
        <w:rPr>
          <w:sz w:val="22"/>
        </w:rPr>
        <w:t>Kusumah, T., &amp; Farni, I. (2025).</w:t>
      </w:r>
      <w:r>
        <w:rPr>
          <w:spacing w:val="-2"/>
          <w:sz w:val="22"/>
        </w:rPr>
        <w:t> </w:t>
      </w:r>
      <w:r>
        <w:rPr>
          <w:i/>
          <w:sz w:val="22"/>
        </w:rPr>
        <w:t>PENGARUH SUBSTITUSI PLASTIK LDPE (LOW DENSITY ETHILENE) SEBAGAI BAHAN</w:t>
      </w:r>
      <w:r>
        <w:rPr>
          <w:i/>
          <w:spacing w:val="77"/>
          <w:sz w:val="22"/>
        </w:rPr>
        <w:t>   </w:t>
      </w:r>
      <w:r>
        <w:rPr>
          <w:i/>
          <w:sz w:val="22"/>
        </w:rPr>
        <w:t>CAMPURAN</w:t>
      </w:r>
      <w:r>
        <w:rPr>
          <w:i/>
          <w:spacing w:val="78"/>
          <w:sz w:val="22"/>
        </w:rPr>
        <w:t>   </w:t>
      </w:r>
      <w:r>
        <w:rPr>
          <w:i/>
          <w:spacing w:val="-2"/>
          <w:sz w:val="22"/>
        </w:rPr>
        <w:t>ASPHALT</w:t>
      </w:r>
    </w:p>
    <w:p>
      <w:pPr>
        <w:pStyle w:val="BodyText"/>
        <w:tabs>
          <w:tab w:pos="3389" w:val="left" w:leader="none"/>
        </w:tabs>
        <w:spacing w:line="242" w:lineRule="auto"/>
        <w:ind w:left="851" w:right="39"/>
        <w:jc w:val="both"/>
      </w:pPr>
      <w:r>
        <w:rPr>
          <w:i/>
        </w:rPr>
        <w:t>POROUS </w:t>
      </w:r>
      <w:r>
        <w:rPr/>
        <w:t>(Doctoral</w:t>
        <w:tab/>
      </w:r>
      <w:r>
        <w:rPr>
          <w:spacing w:val="-2"/>
        </w:rPr>
        <w:t>dissertation, </w:t>
      </w:r>
      <w:r>
        <w:rPr/>
        <w:t>Universitas Bung Hatta).</w:t>
      </w:r>
    </w:p>
    <w:p>
      <w:pPr>
        <w:pStyle w:val="BodyText"/>
        <w:tabs>
          <w:tab w:pos="2051" w:val="left" w:leader="none"/>
          <w:tab w:pos="4141" w:val="left" w:leader="none"/>
        </w:tabs>
        <w:spacing w:before="246"/>
        <w:ind w:left="851" w:right="39" w:hanging="567"/>
        <w:jc w:val="both"/>
      </w:pPr>
      <w:r>
        <w:rPr/>
        <w:t>Peraturan Pemerintah (PP) Nomor 22 Tahun 2021, tentang Perlindungan Lingkungan </w:t>
      </w:r>
      <w:r>
        <w:rPr>
          <w:spacing w:val="-2"/>
        </w:rPr>
        <w:t>Hidup.</w:t>
      </w:r>
      <w:r>
        <w:rPr/>
        <w:tab/>
      </w:r>
      <w:r>
        <w:rPr>
          <w:spacing w:val="-2"/>
        </w:rPr>
        <w:t>Penyelenggaraan</w:t>
      </w:r>
      <w:r>
        <w:rPr/>
        <w:tab/>
      </w:r>
      <w:r>
        <w:rPr>
          <w:spacing w:val="-4"/>
        </w:rPr>
        <w:t>dan </w:t>
      </w:r>
      <w:r>
        <w:rPr>
          <w:spacing w:val="-2"/>
        </w:rPr>
        <w:t>Pengelolaan.</w:t>
      </w:r>
    </w:p>
    <w:p>
      <w:pPr>
        <w:pStyle w:val="BodyText"/>
        <w:spacing w:before="2"/>
      </w:pPr>
    </w:p>
    <w:p>
      <w:pPr>
        <w:spacing w:before="0"/>
        <w:ind w:left="851" w:right="40" w:hanging="567"/>
        <w:jc w:val="both"/>
        <w:rPr>
          <w:sz w:val="22"/>
        </w:rPr>
      </w:pPr>
      <w:r>
        <w:rPr>
          <w:sz w:val="22"/>
        </w:rPr>
        <w:t>Rodhiah, A., Yani, I., &amp; Mahdi, M. (2023). Analisis Fly Ash Terhadap Filler </w:t>
      </w:r>
      <w:r>
        <w:rPr>
          <w:sz w:val="22"/>
        </w:rPr>
        <w:t>Pada Campuran</w:t>
      </w:r>
      <w:r>
        <w:rPr>
          <w:spacing w:val="-14"/>
          <w:sz w:val="22"/>
        </w:rPr>
        <w:t> </w:t>
      </w:r>
      <w:r>
        <w:rPr>
          <w:sz w:val="22"/>
        </w:rPr>
        <w:t>Aspal</w:t>
      </w:r>
      <w:r>
        <w:rPr>
          <w:spacing w:val="-14"/>
          <w:sz w:val="22"/>
        </w:rPr>
        <w:t> </w:t>
      </w:r>
      <w:r>
        <w:rPr>
          <w:sz w:val="22"/>
        </w:rPr>
        <w:t>Porus.</w:t>
      </w:r>
      <w:r>
        <w:rPr>
          <w:spacing w:val="-9"/>
          <w:sz w:val="22"/>
        </w:rPr>
        <w:t> </w:t>
      </w:r>
      <w:r>
        <w:rPr>
          <w:i/>
          <w:sz w:val="22"/>
        </w:rPr>
        <w:t>Jurnal</w:t>
      </w:r>
      <w:r>
        <w:rPr>
          <w:i/>
          <w:spacing w:val="-13"/>
          <w:sz w:val="22"/>
        </w:rPr>
        <w:t> </w:t>
      </w:r>
      <w:r>
        <w:rPr>
          <w:i/>
          <w:sz w:val="22"/>
        </w:rPr>
        <w:t>Rekayasa Teknik</w:t>
      </w:r>
      <w:r>
        <w:rPr>
          <w:i/>
          <w:spacing w:val="-3"/>
          <w:sz w:val="22"/>
        </w:rPr>
        <w:t> </w:t>
      </w:r>
      <w:r>
        <w:rPr>
          <w:i/>
          <w:sz w:val="22"/>
        </w:rPr>
        <w:t>dan</w:t>
      </w:r>
      <w:r>
        <w:rPr>
          <w:i/>
          <w:spacing w:val="-4"/>
          <w:sz w:val="22"/>
        </w:rPr>
        <w:t> </w:t>
      </w:r>
      <w:r>
        <w:rPr>
          <w:i/>
          <w:sz w:val="22"/>
        </w:rPr>
        <w:t>Teknologi</w:t>
      </w:r>
      <w:r>
        <w:rPr>
          <w:i/>
          <w:spacing w:val="-5"/>
          <w:sz w:val="22"/>
        </w:rPr>
        <w:t> </w:t>
      </w:r>
      <w:r>
        <w:rPr>
          <w:i/>
          <w:sz w:val="22"/>
        </w:rPr>
        <w:t>(REKATEK)</w:t>
      </w:r>
      <w:r>
        <w:rPr>
          <w:sz w:val="22"/>
        </w:rPr>
        <w:t>,</w:t>
      </w:r>
      <w:r>
        <w:rPr>
          <w:spacing w:val="-8"/>
          <w:sz w:val="22"/>
        </w:rPr>
        <w:t> </w:t>
      </w:r>
      <w:r>
        <w:rPr>
          <w:i/>
          <w:sz w:val="22"/>
        </w:rPr>
        <w:t>7</w:t>
      </w:r>
      <w:r>
        <w:rPr>
          <w:sz w:val="22"/>
        </w:rPr>
        <w:t>(2), </w:t>
      </w:r>
      <w:r>
        <w:rPr>
          <w:spacing w:val="-2"/>
          <w:sz w:val="22"/>
        </w:rPr>
        <w:t>82-90.</w:t>
      </w:r>
    </w:p>
    <w:p>
      <w:pPr>
        <w:spacing w:before="0"/>
        <w:ind w:left="851" w:right="156" w:hanging="567"/>
        <w:jc w:val="both"/>
        <w:rPr>
          <w:sz w:val="22"/>
        </w:rPr>
      </w:pPr>
      <w:r>
        <w:rPr>
          <w:color w:val="202020"/>
          <w:sz w:val="22"/>
        </w:rPr>
        <w:t>SNI M-01-2003, </w:t>
      </w:r>
      <w:r>
        <w:rPr>
          <w:i/>
          <w:color w:val="202020"/>
          <w:sz w:val="22"/>
        </w:rPr>
        <w:t>Metode Pengujian Campuran</w:t>
      </w:r>
      <w:r>
        <w:rPr>
          <w:i/>
          <w:color w:val="202020"/>
          <w:spacing w:val="-14"/>
          <w:sz w:val="22"/>
        </w:rPr>
        <w:t> </w:t>
      </w:r>
      <w:r>
        <w:rPr>
          <w:i/>
          <w:color w:val="202020"/>
          <w:sz w:val="22"/>
        </w:rPr>
        <w:t>Beraspal</w:t>
      </w:r>
      <w:r>
        <w:rPr>
          <w:i/>
          <w:color w:val="202020"/>
          <w:spacing w:val="-14"/>
          <w:sz w:val="22"/>
        </w:rPr>
        <w:t> </w:t>
      </w:r>
      <w:r>
        <w:rPr>
          <w:i/>
          <w:color w:val="202020"/>
          <w:sz w:val="22"/>
        </w:rPr>
        <w:t>Panas</w:t>
      </w:r>
      <w:r>
        <w:rPr>
          <w:i/>
          <w:color w:val="202020"/>
          <w:spacing w:val="-14"/>
          <w:sz w:val="22"/>
        </w:rPr>
        <w:t> </w:t>
      </w:r>
      <w:r>
        <w:rPr>
          <w:i/>
          <w:color w:val="202020"/>
          <w:sz w:val="22"/>
        </w:rPr>
        <w:t>dengan</w:t>
      </w:r>
      <w:r>
        <w:rPr>
          <w:i/>
          <w:color w:val="202020"/>
          <w:spacing w:val="-13"/>
          <w:sz w:val="22"/>
        </w:rPr>
        <w:t> </w:t>
      </w:r>
      <w:r>
        <w:rPr>
          <w:i/>
          <w:color w:val="202020"/>
          <w:sz w:val="22"/>
        </w:rPr>
        <w:t>Alat Marshall</w:t>
      </w:r>
      <w:r>
        <w:rPr>
          <w:color w:val="202020"/>
          <w:sz w:val="22"/>
        </w:rPr>
        <w:t>, 2003</w:t>
      </w:r>
    </w:p>
    <w:p>
      <w:pPr>
        <w:spacing w:before="61"/>
        <w:ind w:left="861" w:right="536" w:hanging="576"/>
        <w:jc w:val="both"/>
        <w:rPr>
          <w:sz w:val="22"/>
        </w:rPr>
      </w:pPr>
      <w:r>
        <w:rPr/>
        <w:br w:type="column"/>
      </w:r>
      <w:r>
        <w:rPr>
          <w:color w:val="202020"/>
          <w:sz w:val="22"/>
        </w:rPr>
        <w:t>SNI 1969:2008, </w:t>
      </w:r>
      <w:r>
        <w:rPr>
          <w:i/>
          <w:color w:val="202020"/>
          <w:sz w:val="22"/>
        </w:rPr>
        <w:t>Cara Uji Berat Jenis dan Penyerapan Air Agregat Kasar</w:t>
      </w:r>
      <w:r>
        <w:rPr>
          <w:color w:val="202020"/>
          <w:sz w:val="22"/>
        </w:rPr>
        <w:t>, Badan Standar Nasional, 2008.</w:t>
      </w:r>
    </w:p>
    <w:p>
      <w:pPr>
        <w:spacing w:before="0"/>
        <w:ind w:left="861" w:right="536" w:hanging="576"/>
        <w:jc w:val="both"/>
        <w:rPr>
          <w:sz w:val="22"/>
        </w:rPr>
      </w:pPr>
      <w:r>
        <w:rPr>
          <w:color w:val="202020"/>
          <w:sz w:val="22"/>
        </w:rPr>
        <w:t>SNI 1970:2008, </w:t>
      </w:r>
      <w:r>
        <w:rPr>
          <w:i/>
          <w:color w:val="202020"/>
          <w:sz w:val="22"/>
        </w:rPr>
        <w:t>Cara Uji Berat Jenis dan Penyerapan Air Agregat Halus</w:t>
      </w:r>
      <w:r>
        <w:rPr>
          <w:color w:val="202020"/>
          <w:sz w:val="22"/>
        </w:rPr>
        <w:t>, Badan Standar Nasional, 2008.</w:t>
      </w:r>
    </w:p>
    <w:p>
      <w:pPr>
        <w:pStyle w:val="BodyText"/>
      </w:pPr>
    </w:p>
    <w:p>
      <w:pPr>
        <w:spacing w:before="0"/>
        <w:ind w:left="861" w:right="538" w:hanging="567"/>
        <w:jc w:val="both"/>
        <w:rPr>
          <w:sz w:val="22"/>
        </w:rPr>
      </w:pPr>
      <w:r>
        <w:rPr>
          <w:color w:val="202020"/>
          <w:sz w:val="22"/>
        </w:rPr>
        <w:t>SNI 2417:2008, </w:t>
      </w:r>
      <w:r>
        <w:rPr>
          <w:i/>
          <w:color w:val="202020"/>
          <w:sz w:val="22"/>
        </w:rPr>
        <w:t>Cara Uji Keausan agregat dengan Mesin Abrasi Los Angeles</w:t>
      </w:r>
      <w:r>
        <w:rPr>
          <w:color w:val="202020"/>
          <w:sz w:val="22"/>
        </w:rPr>
        <w:t>, Badan Standar Nasional, 2008.</w:t>
      </w:r>
    </w:p>
    <w:p>
      <w:pPr>
        <w:spacing w:before="252"/>
        <w:ind w:left="295" w:right="105" w:firstLine="0"/>
        <w:jc w:val="left"/>
        <w:rPr>
          <w:sz w:val="22"/>
        </w:rPr>
      </w:pPr>
      <w:r>
        <w:rPr>
          <w:color w:val="202020"/>
          <w:sz w:val="22"/>
        </w:rPr>
        <w:t>SNI 2441:2011, </w:t>
      </w:r>
      <w:r>
        <w:rPr>
          <w:i/>
          <w:color w:val="202020"/>
          <w:sz w:val="22"/>
        </w:rPr>
        <w:t>Cara</w:t>
      </w:r>
      <w:r>
        <w:rPr>
          <w:i/>
          <w:color w:val="202020"/>
          <w:spacing w:val="26"/>
          <w:sz w:val="22"/>
        </w:rPr>
        <w:t> </w:t>
      </w:r>
      <w:r>
        <w:rPr>
          <w:i/>
          <w:color w:val="202020"/>
          <w:sz w:val="22"/>
        </w:rPr>
        <w:t>Uji</w:t>
      </w:r>
      <w:r>
        <w:rPr>
          <w:i/>
          <w:color w:val="202020"/>
          <w:spacing w:val="28"/>
          <w:sz w:val="22"/>
        </w:rPr>
        <w:t> </w:t>
      </w:r>
      <w:r>
        <w:rPr>
          <w:i/>
          <w:color w:val="202020"/>
          <w:sz w:val="22"/>
        </w:rPr>
        <w:t>Berat</w:t>
      </w:r>
      <w:r>
        <w:rPr>
          <w:i/>
          <w:color w:val="202020"/>
          <w:spacing w:val="27"/>
          <w:sz w:val="22"/>
        </w:rPr>
        <w:t> </w:t>
      </w:r>
      <w:r>
        <w:rPr>
          <w:i/>
          <w:color w:val="202020"/>
          <w:sz w:val="22"/>
        </w:rPr>
        <w:t>Jenis Aspal Keras</w:t>
      </w:r>
      <w:r>
        <w:rPr>
          <w:color w:val="202020"/>
          <w:sz w:val="22"/>
        </w:rPr>
        <w:t>, Badan Standar Nasional, 2011.</w:t>
      </w:r>
    </w:p>
    <w:p>
      <w:pPr>
        <w:pStyle w:val="BodyText"/>
        <w:spacing w:before="2"/>
      </w:pPr>
    </w:p>
    <w:p>
      <w:pPr>
        <w:spacing w:before="0"/>
        <w:ind w:left="295" w:right="105" w:firstLine="0"/>
        <w:jc w:val="left"/>
        <w:rPr>
          <w:sz w:val="22"/>
        </w:rPr>
      </w:pPr>
      <w:r>
        <w:rPr>
          <w:color w:val="202020"/>
          <w:sz w:val="22"/>
        </w:rPr>
        <w:t>SNI</w:t>
      </w:r>
      <w:r>
        <w:rPr>
          <w:color w:val="202020"/>
          <w:spacing w:val="40"/>
          <w:sz w:val="22"/>
        </w:rPr>
        <w:t> </w:t>
      </w:r>
      <w:r>
        <w:rPr>
          <w:color w:val="202020"/>
          <w:sz w:val="22"/>
        </w:rPr>
        <w:t>2456:2011,</w:t>
      </w:r>
      <w:r>
        <w:rPr>
          <w:color w:val="202020"/>
          <w:spacing w:val="40"/>
          <w:sz w:val="22"/>
        </w:rPr>
        <w:t> </w:t>
      </w:r>
      <w:r>
        <w:rPr>
          <w:i/>
          <w:color w:val="202020"/>
          <w:sz w:val="22"/>
        </w:rPr>
        <w:t>Cara</w:t>
      </w:r>
      <w:r>
        <w:rPr>
          <w:i/>
          <w:color w:val="202020"/>
          <w:spacing w:val="40"/>
          <w:sz w:val="22"/>
        </w:rPr>
        <w:t> </w:t>
      </w:r>
      <w:r>
        <w:rPr>
          <w:i/>
          <w:color w:val="202020"/>
          <w:sz w:val="22"/>
        </w:rPr>
        <w:t>Uji</w:t>
      </w:r>
      <w:r>
        <w:rPr>
          <w:i/>
          <w:color w:val="202020"/>
          <w:spacing w:val="40"/>
          <w:sz w:val="22"/>
        </w:rPr>
        <w:t> </w:t>
      </w:r>
      <w:r>
        <w:rPr>
          <w:i/>
          <w:color w:val="202020"/>
          <w:sz w:val="22"/>
        </w:rPr>
        <w:t>Penetrasi</w:t>
      </w:r>
      <w:r>
        <w:rPr>
          <w:i/>
          <w:color w:val="202020"/>
          <w:spacing w:val="40"/>
          <w:sz w:val="22"/>
        </w:rPr>
        <w:t> </w:t>
      </w:r>
      <w:r>
        <w:rPr>
          <w:i/>
          <w:color w:val="202020"/>
          <w:sz w:val="22"/>
        </w:rPr>
        <w:t>Aspal</w:t>
      </w:r>
      <w:r>
        <w:rPr>
          <w:color w:val="202020"/>
          <w:sz w:val="22"/>
        </w:rPr>
        <w:t>, Badan Standar Nasional, 2011.</w:t>
      </w:r>
    </w:p>
    <w:p>
      <w:pPr>
        <w:spacing w:before="253"/>
        <w:ind w:left="861" w:right="539" w:hanging="567"/>
        <w:jc w:val="both"/>
        <w:rPr>
          <w:sz w:val="22"/>
        </w:rPr>
      </w:pPr>
      <w:r>
        <w:rPr>
          <w:color w:val="202020"/>
          <w:sz w:val="22"/>
        </w:rPr>
        <w:t>SNI ASTM C136:2012, </w:t>
      </w:r>
      <w:r>
        <w:rPr>
          <w:i/>
          <w:color w:val="202020"/>
          <w:sz w:val="22"/>
        </w:rPr>
        <w:t>Metode Uji untuk Analisis Saringan Agregat Halus dan Agregat Kasar</w:t>
      </w:r>
      <w:r>
        <w:rPr>
          <w:color w:val="202020"/>
          <w:sz w:val="22"/>
        </w:rPr>
        <w:t>, Badan Standar Nasional, 2012.</w:t>
      </w:r>
    </w:p>
    <w:p>
      <w:pPr>
        <w:spacing w:before="253"/>
        <w:ind w:left="861" w:right="539" w:hanging="567"/>
        <w:jc w:val="both"/>
        <w:rPr>
          <w:sz w:val="22"/>
        </w:rPr>
      </w:pPr>
      <w:r>
        <w:rPr>
          <w:color w:val="202020"/>
          <w:sz w:val="22"/>
        </w:rPr>
        <w:t>Yuniarti, R. (2015).</w:t>
      </w:r>
      <w:r>
        <w:rPr>
          <w:color w:val="202020"/>
          <w:spacing w:val="-2"/>
          <w:sz w:val="22"/>
        </w:rPr>
        <w:t> </w:t>
      </w:r>
      <w:r>
        <w:rPr>
          <w:color w:val="202020"/>
          <w:sz w:val="22"/>
        </w:rPr>
        <w:t>Modifikasi Aspal dengan Getah Pinus dan Fly Ash untuk Menghasilkan Bio-Aspal.</w:t>
      </w:r>
      <w:r>
        <w:rPr>
          <w:color w:val="202020"/>
          <w:spacing w:val="-7"/>
          <w:sz w:val="22"/>
        </w:rPr>
        <w:t> </w:t>
      </w:r>
      <w:r>
        <w:rPr>
          <w:i/>
          <w:color w:val="202020"/>
          <w:sz w:val="22"/>
        </w:rPr>
        <w:t>Jurnal Sains Teknologi &amp; Lingkungan</w:t>
      </w:r>
      <w:r>
        <w:rPr>
          <w:color w:val="202020"/>
          <w:sz w:val="22"/>
        </w:rPr>
        <w:t>, </w:t>
      </w:r>
      <w:r>
        <w:rPr>
          <w:i/>
          <w:color w:val="202020"/>
          <w:sz w:val="22"/>
        </w:rPr>
        <w:t>1</w:t>
      </w:r>
      <w:r>
        <w:rPr>
          <w:color w:val="202020"/>
          <w:sz w:val="22"/>
        </w:rPr>
        <w:t>(2).</w:t>
      </w:r>
    </w:p>
    <w:p>
      <w:pPr>
        <w:pStyle w:val="BodyText"/>
        <w:spacing w:before="252"/>
        <w:ind w:left="861" w:right="538" w:hanging="567"/>
        <w:jc w:val="both"/>
      </w:pPr>
      <w:r>
        <w:rPr>
          <w:color w:val="202020"/>
        </w:rPr>
        <w:t>Wiyogo, A., Amal, A. S., &amp; Alamsyah, A. A. (2021). Pengaruh Pemakaian Plastik LDPE Sebagai Substitusi Aspal Terhadap Karakteristik Marshall HRS- WC.</w:t>
      </w:r>
      <w:r>
        <w:rPr>
          <w:color w:val="202020"/>
          <w:spacing w:val="-6"/>
        </w:rPr>
        <w:t> </w:t>
      </w:r>
      <w:r>
        <w:rPr>
          <w:i/>
          <w:color w:val="202020"/>
        </w:rPr>
        <w:t>Jurnal Gradasi Teknik Sipil</w:t>
      </w:r>
      <w:r>
        <w:rPr>
          <w:color w:val="202020"/>
        </w:rPr>
        <w:t>,</w:t>
      </w:r>
      <w:r>
        <w:rPr>
          <w:color w:val="202020"/>
          <w:spacing w:val="-8"/>
        </w:rPr>
        <w:t> </w:t>
      </w:r>
      <w:r>
        <w:rPr>
          <w:i/>
          <w:color w:val="202020"/>
        </w:rPr>
        <w:t>5</w:t>
      </w:r>
      <w:r>
        <w:rPr>
          <w:color w:val="202020"/>
        </w:rPr>
        <w:t>(1), </w:t>
      </w:r>
      <w:r>
        <w:rPr>
          <w:color w:val="202020"/>
          <w:spacing w:val="-2"/>
        </w:rPr>
        <w:t>45-52.</w:t>
      </w:r>
    </w:p>
    <w:sectPr>
      <w:pgSz w:w="11910" w:h="16850"/>
      <w:pgMar w:header="387" w:footer="613" w:top="1180" w:bottom="800" w:left="1275" w:right="708"/>
      <w:cols w:num="2" w:equalWidth="0">
        <w:col w:w="4505" w:space="524"/>
        <w:col w:w="489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4368">
              <wp:simplePos x="0" y="0"/>
              <wp:positionH relativeFrom="page">
                <wp:posOffset>812291</wp:posOffset>
              </wp:positionH>
              <wp:positionV relativeFrom="page">
                <wp:posOffset>10126982</wp:posOffset>
              </wp:positionV>
              <wp:extent cx="6094730" cy="1193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094730" cy="119380"/>
                        <a:chExt cx="6094730" cy="119380"/>
                      </a:xfrm>
                    </wpg:grpSpPr>
                    <pic:pic>
                      <pic:nvPicPr>
                        <pic:cNvPr id="6" name="Image 6"/>
                        <pic:cNvPicPr/>
                      </pic:nvPicPr>
                      <pic:blipFill>
                        <a:blip r:embed="rId1" cstate="print"/>
                        <a:stretch>
                          <a:fillRect/>
                        </a:stretch>
                      </pic:blipFill>
                      <pic:spPr>
                        <a:xfrm>
                          <a:off x="0" y="0"/>
                          <a:ext cx="6094476" cy="119034"/>
                        </a:xfrm>
                        <a:prstGeom prst="rect">
                          <a:avLst/>
                        </a:prstGeom>
                      </pic:spPr>
                    </pic:pic>
                    <wps:wsp>
                      <wps:cNvPr id="7" name="Graphic 7"/>
                      <wps:cNvSpPr/>
                      <wps:spPr>
                        <a:xfrm>
                          <a:off x="43053" y="38770"/>
                          <a:ext cx="5995035" cy="1270"/>
                        </a:xfrm>
                        <a:custGeom>
                          <a:avLst/>
                          <a:gdLst/>
                          <a:ahLst/>
                          <a:cxnLst/>
                          <a:rect l="l" t="t" r="r" b="b"/>
                          <a:pathLst>
                            <a:path w="5995035" h="0">
                              <a:moveTo>
                                <a:pt x="0" y="0"/>
                              </a:moveTo>
                              <a:lnTo>
                                <a:pt x="5995034" y="0"/>
                              </a:lnTo>
                            </a:path>
                          </a:pathLst>
                        </a:custGeom>
                        <a:ln w="38100">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959999pt;margin-top:797.400208pt;width:479.9pt;height:9.4pt;mso-position-horizontal-relative:page;mso-position-vertical-relative:page;z-index:-15962112" id="docshapegroup4" coordorigin="1279,15948" coordsize="9598,188">
              <v:shape style="position:absolute;left:1279;top:15948;width:9598;height:188" type="#_x0000_t75" id="docshape5" stroked="false">
                <v:imagedata r:id="rId1" o:title=""/>
              </v:shape>
              <v:line style="position:absolute" from="1347,16009" to="10788,16009" stroked="true" strokeweight="3pt" strokecolor="#4f81bc">
                <v:stroke dashstyle="solid"/>
              </v:line>
              <w10:wrap type="none"/>
            </v:group>
          </w:pict>
        </mc:Fallback>
      </mc:AlternateContent>
    </w:r>
    <w:r>
      <w:rPr>
        <w:sz w:val="20"/>
      </w:rPr>
      <mc:AlternateContent>
        <mc:Choice Requires="wps">
          <w:drawing>
            <wp:anchor distT="0" distB="0" distL="0" distR="0" allowOverlap="1" layoutInCell="1" locked="0" behindDoc="1" simplePos="0" relativeHeight="487354880">
              <wp:simplePos x="0" y="0"/>
              <wp:positionH relativeFrom="page">
                <wp:posOffset>6749542</wp:posOffset>
              </wp:positionH>
              <wp:positionV relativeFrom="page">
                <wp:posOffset>10178541</wp:posOffset>
              </wp:positionV>
              <wp:extent cx="146050"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1.460022pt;margin-top:801.459961pt;width:11.5pt;height:12pt;mso-position-horizontal-relative:page;mso-position-vertical-relative:page;z-index:-15961600" type="#_x0000_t202" id="docshape6"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55392">
              <wp:simplePos x="0" y="0"/>
              <wp:positionH relativeFrom="page">
                <wp:posOffset>888288</wp:posOffset>
              </wp:positionH>
              <wp:positionV relativeFrom="page">
                <wp:posOffset>10187960</wp:posOffset>
              </wp:positionV>
              <wp:extent cx="829310" cy="1397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829310" cy="139700"/>
                      </a:xfrm>
                      <a:prstGeom prst="rect">
                        <a:avLst/>
                      </a:prstGeom>
                    </wps:spPr>
                    <wps:txbx>
                      <w:txbxContent>
                        <w:p>
                          <w:pPr>
                            <w:spacing w:before="15"/>
                            <w:ind w:left="20" w:right="0" w:firstLine="0"/>
                            <w:jc w:val="left"/>
                            <w:rPr>
                              <w:rFonts w:ascii="Arial"/>
                              <w:b/>
                              <w:i/>
                              <w:sz w:val="16"/>
                            </w:rPr>
                          </w:pPr>
                          <w:r>
                            <w:rPr>
                              <w:rFonts w:ascii="Arial"/>
                              <w:b/>
                              <w:i/>
                              <w:sz w:val="16"/>
                            </w:rPr>
                            <w:t>Prama</w:t>
                          </w:r>
                          <w:r>
                            <w:rPr>
                              <w:rFonts w:ascii="Arial"/>
                              <w:b/>
                              <w:i/>
                              <w:spacing w:val="-4"/>
                              <w:sz w:val="16"/>
                            </w:rPr>
                            <w:t> </w:t>
                          </w:r>
                          <w:r>
                            <w:rPr>
                              <w:rFonts w:ascii="Arial"/>
                              <w:b/>
                              <w:i/>
                              <w:sz w:val="16"/>
                            </w:rPr>
                            <w:t>Tri</w:t>
                          </w:r>
                          <w:r>
                            <w:rPr>
                              <w:rFonts w:ascii="Arial"/>
                              <w:b/>
                              <w:i/>
                              <w:spacing w:val="-2"/>
                              <w:sz w:val="16"/>
                            </w:rPr>
                            <w:t> </w:t>
                          </w:r>
                          <w:r>
                            <w:rPr>
                              <w:rFonts w:ascii="Arial"/>
                              <w:b/>
                              <w:i/>
                              <w:spacing w:val="-4"/>
                              <w:sz w:val="16"/>
                            </w:rPr>
                            <w:t>Cahya</w:t>
                          </w:r>
                        </w:p>
                      </w:txbxContent>
                    </wps:txbx>
                    <wps:bodyPr wrap="square" lIns="0" tIns="0" rIns="0" bIns="0" rtlCol="0">
                      <a:noAutofit/>
                    </wps:bodyPr>
                  </wps:wsp>
                </a:graphicData>
              </a:graphic>
            </wp:anchor>
          </w:drawing>
        </mc:Choice>
        <mc:Fallback>
          <w:pict>
            <v:shape style="position:absolute;margin-left:69.944pt;margin-top:802.201599pt;width:65.3pt;height:11pt;mso-position-horizontal-relative:page;mso-position-vertical-relative:page;z-index:-15961088" type="#_x0000_t202" id="docshape7" filled="false" stroked="false">
              <v:textbox inset="0,0,0,0">
                <w:txbxContent>
                  <w:p>
                    <w:pPr>
                      <w:spacing w:before="15"/>
                      <w:ind w:left="20" w:right="0" w:firstLine="0"/>
                      <w:jc w:val="left"/>
                      <w:rPr>
                        <w:rFonts w:ascii="Arial"/>
                        <w:b/>
                        <w:i/>
                        <w:sz w:val="16"/>
                      </w:rPr>
                    </w:pPr>
                    <w:r>
                      <w:rPr>
                        <w:rFonts w:ascii="Arial"/>
                        <w:b/>
                        <w:i/>
                        <w:sz w:val="16"/>
                      </w:rPr>
                      <w:t>Prama</w:t>
                    </w:r>
                    <w:r>
                      <w:rPr>
                        <w:rFonts w:ascii="Arial"/>
                        <w:b/>
                        <w:i/>
                        <w:spacing w:val="-4"/>
                        <w:sz w:val="16"/>
                      </w:rPr>
                      <w:t> </w:t>
                    </w:r>
                    <w:r>
                      <w:rPr>
                        <w:rFonts w:ascii="Arial"/>
                        <w:b/>
                        <w:i/>
                        <w:sz w:val="16"/>
                      </w:rPr>
                      <w:t>Tri</w:t>
                    </w:r>
                    <w:r>
                      <w:rPr>
                        <w:rFonts w:ascii="Arial"/>
                        <w:b/>
                        <w:i/>
                        <w:spacing w:val="-2"/>
                        <w:sz w:val="16"/>
                      </w:rPr>
                      <w:t> </w:t>
                    </w:r>
                    <w:r>
                      <w:rPr>
                        <w:rFonts w:ascii="Arial"/>
                        <w:b/>
                        <w:i/>
                        <w:spacing w:val="-4"/>
                        <w:sz w:val="16"/>
                      </w:rPr>
                      <w:t>Cahya</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3856">
              <wp:simplePos x="0" y="0"/>
              <wp:positionH relativeFrom="page">
                <wp:posOffset>882396</wp:posOffset>
              </wp:positionH>
              <wp:positionV relativeFrom="page">
                <wp:posOffset>245510</wp:posOffset>
              </wp:positionV>
              <wp:extent cx="6096000" cy="5156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096000" cy="515620"/>
                        <a:chExt cx="6096000" cy="515620"/>
                      </a:xfrm>
                    </wpg:grpSpPr>
                    <pic:pic>
                      <pic:nvPicPr>
                        <pic:cNvPr id="2" name="Image 2"/>
                        <pic:cNvPicPr/>
                      </pic:nvPicPr>
                      <pic:blipFill>
                        <a:blip r:embed="rId1" cstate="print"/>
                        <a:stretch>
                          <a:fillRect/>
                        </a:stretch>
                      </pic:blipFill>
                      <pic:spPr>
                        <a:xfrm>
                          <a:off x="64529" y="0"/>
                          <a:ext cx="1123365" cy="407502"/>
                        </a:xfrm>
                        <a:prstGeom prst="rect">
                          <a:avLst/>
                        </a:prstGeom>
                      </pic:spPr>
                    </pic:pic>
                    <pic:pic>
                      <pic:nvPicPr>
                        <pic:cNvPr id="3" name="Image 3"/>
                        <pic:cNvPicPr/>
                      </pic:nvPicPr>
                      <pic:blipFill>
                        <a:blip r:embed="rId2" cstate="print"/>
                        <a:stretch>
                          <a:fillRect/>
                        </a:stretch>
                      </pic:blipFill>
                      <pic:spPr>
                        <a:xfrm>
                          <a:off x="0" y="396056"/>
                          <a:ext cx="6096000" cy="119035"/>
                        </a:xfrm>
                        <a:prstGeom prst="rect">
                          <a:avLst/>
                        </a:prstGeom>
                      </pic:spPr>
                    </pic:pic>
                    <wps:wsp>
                      <wps:cNvPr id="4" name="Graphic 4"/>
                      <wps:cNvSpPr/>
                      <wps:spPr>
                        <a:xfrm>
                          <a:off x="43434" y="434573"/>
                          <a:ext cx="5995035" cy="1270"/>
                        </a:xfrm>
                        <a:custGeom>
                          <a:avLst/>
                          <a:gdLst/>
                          <a:ahLst/>
                          <a:cxnLst/>
                          <a:rect l="l" t="t" r="r" b="b"/>
                          <a:pathLst>
                            <a:path w="5995035" h="0">
                              <a:moveTo>
                                <a:pt x="0" y="0"/>
                              </a:moveTo>
                              <a:lnTo>
                                <a:pt x="5995035" y="0"/>
                              </a:lnTo>
                            </a:path>
                          </a:pathLst>
                        </a:custGeom>
                        <a:ln w="38100">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480003pt;margin-top:19.331556pt;width:480pt;height:40.6pt;mso-position-horizontal-relative:page;mso-position-vertical-relative:page;z-index:-15962624" id="docshapegroup1" coordorigin="1390,387" coordsize="9600,812">
              <v:shape style="position:absolute;left:1491;top:386;width:1770;height:642" type="#_x0000_t75" id="docshape2" stroked="false">
                <v:imagedata r:id="rId1" o:title=""/>
              </v:shape>
              <v:shape style="position:absolute;left:1389;top:1010;width:9600;height:188" type="#_x0000_t75" id="docshape3" stroked="false">
                <v:imagedata r:id="rId2" o:title=""/>
              </v:shape>
              <v:line style="position:absolute" from="1458,1071" to="10899,1071" stroked="true" strokeweight="3pt" strokecolor="#4f81bc">
                <v:stroke dashstyle="solid"/>
              </v:line>
              <w10:wrap type="none"/>
            </v:group>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403" w:hanging="260"/>
        <w:jc w:val="left"/>
      </w:pPr>
      <w:rPr>
        <w:rFonts w:hint="default"/>
        <w:spacing w:val="0"/>
        <w:w w:val="100"/>
        <w:lang w:val="id" w:eastAsia="en-US" w:bidi="ar-SA"/>
      </w:rPr>
    </w:lvl>
    <w:lvl w:ilvl="1">
      <w:start w:val="0"/>
      <w:numFmt w:val="bullet"/>
      <w:lvlText w:val="•"/>
      <w:lvlJc w:val="left"/>
      <w:pPr>
        <w:ind w:left="848" w:hanging="260"/>
      </w:pPr>
      <w:rPr>
        <w:rFonts w:hint="default"/>
        <w:lang w:val="id" w:eastAsia="en-US" w:bidi="ar-SA"/>
      </w:rPr>
    </w:lvl>
    <w:lvl w:ilvl="2">
      <w:start w:val="0"/>
      <w:numFmt w:val="bullet"/>
      <w:lvlText w:val="•"/>
      <w:lvlJc w:val="left"/>
      <w:pPr>
        <w:ind w:left="1296" w:hanging="260"/>
      </w:pPr>
      <w:rPr>
        <w:rFonts w:hint="default"/>
        <w:lang w:val="id" w:eastAsia="en-US" w:bidi="ar-SA"/>
      </w:rPr>
    </w:lvl>
    <w:lvl w:ilvl="3">
      <w:start w:val="0"/>
      <w:numFmt w:val="bullet"/>
      <w:lvlText w:val="•"/>
      <w:lvlJc w:val="left"/>
      <w:pPr>
        <w:ind w:left="1745" w:hanging="260"/>
      </w:pPr>
      <w:rPr>
        <w:rFonts w:hint="default"/>
        <w:lang w:val="id" w:eastAsia="en-US" w:bidi="ar-SA"/>
      </w:rPr>
    </w:lvl>
    <w:lvl w:ilvl="4">
      <w:start w:val="0"/>
      <w:numFmt w:val="bullet"/>
      <w:lvlText w:val="•"/>
      <w:lvlJc w:val="left"/>
      <w:pPr>
        <w:ind w:left="2193" w:hanging="260"/>
      </w:pPr>
      <w:rPr>
        <w:rFonts w:hint="default"/>
        <w:lang w:val="id" w:eastAsia="en-US" w:bidi="ar-SA"/>
      </w:rPr>
    </w:lvl>
    <w:lvl w:ilvl="5">
      <w:start w:val="0"/>
      <w:numFmt w:val="bullet"/>
      <w:lvlText w:val="•"/>
      <w:lvlJc w:val="left"/>
      <w:pPr>
        <w:ind w:left="2642" w:hanging="260"/>
      </w:pPr>
      <w:rPr>
        <w:rFonts w:hint="default"/>
        <w:lang w:val="id" w:eastAsia="en-US" w:bidi="ar-SA"/>
      </w:rPr>
    </w:lvl>
    <w:lvl w:ilvl="6">
      <w:start w:val="0"/>
      <w:numFmt w:val="bullet"/>
      <w:lvlText w:val="•"/>
      <w:lvlJc w:val="left"/>
      <w:pPr>
        <w:ind w:left="3090" w:hanging="260"/>
      </w:pPr>
      <w:rPr>
        <w:rFonts w:hint="default"/>
        <w:lang w:val="id" w:eastAsia="en-US" w:bidi="ar-SA"/>
      </w:rPr>
    </w:lvl>
    <w:lvl w:ilvl="7">
      <w:start w:val="0"/>
      <w:numFmt w:val="bullet"/>
      <w:lvlText w:val="•"/>
      <w:lvlJc w:val="left"/>
      <w:pPr>
        <w:ind w:left="3539" w:hanging="260"/>
      </w:pPr>
      <w:rPr>
        <w:rFonts w:hint="default"/>
        <w:lang w:val="id" w:eastAsia="en-US" w:bidi="ar-SA"/>
      </w:rPr>
    </w:lvl>
    <w:lvl w:ilvl="8">
      <w:start w:val="0"/>
      <w:numFmt w:val="bullet"/>
      <w:lvlText w:val="•"/>
      <w:lvlJc w:val="left"/>
      <w:pPr>
        <w:ind w:left="3987" w:hanging="260"/>
      </w:pPr>
      <w:rPr>
        <w:rFonts w:hint="default"/>
        <w:lang w:val="id" w:eastAsia="en-US" w:bidi="ar-SA"/>
      </w:rPr>
    </w:lvl>
  </w:abstractNum>
  <w:abstractNum w:abstractNumId="4">
    <w:multiLevelType w:val="hybridMultilevel"/>
    <w:lvl w:ilvl="0">
      <w:start w:val="1"/>
      <w:numFmt w:val="lowerLetter"/>
      <w:lvlText w:val="%1)"/>
      <w:lvlJc w:val="left"/>
      <w:pPr>
        <w:ind w:left="571" w:hanging="428"/>
        <w:jc w:val="left"/>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1010" w:hanging="428"/>
      </w:pPr>
      <w:rPr>
        <w:rFonts w:hint="default"/>
        <w:lang w:val="id" w:eastAsia="en-US" w:bidi="ar-SA"/>
      </w:rPr>
    </w:lvl>
    <w:lvl w:ilvl="2">
      <w:start w:val="0"/>
      <w:numFmt w:val="bullet"/>
      <w:lvlText w:val="•"/>
      <w:lvlJc w:val="left"/>
      <w:pPr>
        <w:ind w:left="1440" w:hanging="428"/>
      </w:pPr>
      <w:rPr>
        <w:rFonts w:hint="default"/>
        <w:lang w:val="id" w:eastAsia="en-US" w:bidi="ar-SA"/>
      </w:rPr>
    </w:lvl>
    <w:lvl w:ilvl="3">
      <w:start w:val="0"/>
      <w:numFmt w:val="bullet"/>
      <w:lvlText w:val="•"/>
      <w:lvlJc w:val="left"/>
      <w:pPr>
        <w:ind w:left="1871" w:hanging="428"/>
      </w:pPr>
      <w:rPr>
        <w:rFonts w:hint="default"/>
        <w:lang w:val="id" w:eastAsia="en-US" w:bidi="ar-SA"/>
      </w:rPr>
    </w:lvl>
    <w:lvl w:ilvl="4">
      <w:start w:val="0"/>
      <w:numFmt w:val="bullet"/>
      <w:lvlText w:val="•"/>
      <w:lvlJc w:val="left"/>
      <w:pPr>
        <w:ind w:left="2301" w:hanging="428"/>
      </w:pPr>
      <w:rPr>
        <w:rFonts w:hint="default"/>
        <w:lang w:val="id" w:eastAsia="en-US" w:bidi="ar-SA"/>
      </w:rPr>
    </w:lvl>
    <w:lvl w:ilvl="5">
      <w:start w:val="0"/>
      <w:numFmt w:val="bullet"/>
      <w:lvlText w:val="•"/>
      <w:lvlJc w:val="left"/>
      <w:pPr>
        <w:ind w:left="2732" w:hanging="428"/>
      </w:pPr>
      <w:rPr>
        <w:rFonts w:hint="default"/>
        <w:lang w:val="id" w:eastAsia="en-US" w:bidi="ar-SA"/>
      </w:rPr>
    </w:lvl>
    <w:lvl w:ilvl="6">
      <w:start w:val="0"/>
      <w:numFmt w:val="bullet"/>
      <w:lvlText w:val="•"/>
      <w:lvlJc w:val="left"/>
      <w:pPr>
        <w:ind w:left="3162" w:hanging="428"/>
      </w:pPr>
      <w:rPr>
        <w:rFonts w:hint="default"/>
        <w:lang w:val="id" w:eastAsia="en-US" w:bidi="ar-SA"/>
      </w:rPr>
    </w:lvl>
    <w:lvl w:ilvl="7">
      <w:start w:val="0"/>
      <w:numFmt w:val="bullet"/>
      <w:lvlText w:val="•"/>
      <w:lvlJc w:val="left"/>
      <w:pPr>
        <w:ind w:left="3593" w:hanging="428"/>
      </w:pPr>
      <w:rPr>
        <w:rFonts w:hint="default"/>
        <w:lang w:val="id" w:eastAsia="en-US" w:bidi="ar-SA"/>
      </w:rPr>
    </w:lvl>
    <w:lvl w:ilvl="8">
      <w:start w:val="0"/>
      <w:numFmt w:val="bullet"/>
      <w:lvlText w:val="•"/>
      <w:lvlJc w:val="left"/>
      <w:pPr>
        <w:ind w:left="4023" w:hanging="428"/>
      </w:pPr>
      <w:rPr>
        <w:rFonts w:hint="default"/>
        <w:lang w:val="id" w:eastAsia="en-US" w:bidi="ar-SA"/>
      </w:rPr>
    </w:lvl>
  </w:abstractNum>
  <w:abstractNum w:abstractNumId="3">
    <w:multiLevelType w:val="hybridMultilevel"/>
    <w:lvl w:ilvl="0">
      <w:start w:val="1"/>
      <w:numFmt w:val="decimal"/>
      <w:lvlText w:val="%1."/>
      <w:lvlJc w:val="left"/>
      <w:pPr>
        <w:ind w:left="571" w:hanging="42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710" w:hanging="284"/>
        <w:jc w:val="left"/>
      </w:pPr>
      <w:rPr>
        <w:rFonts w:hint="default" w:ascii="Times New Roman" w:hAnsi="Times New Roman" w:eastAsia="Times New Roman" w:cs="Times New Roman"/>
        <w:b w:val="0"/>
        <w:bCs w:val="0"/>
        <w:i w:val="0"/>
        <w:iCs w:val="0"/>
        <w:spacing w:val="0"/>
        <w:w w:val="99"/>
        <w:sz w:val="20"/>
        <w:szCs w:val="20"/>
        <w:lang w:val="id" w:eastAsia="en-US" w:bidi="ar-SA"/>
      </w:rPr>
    </w:lvl>
    <w:lvl w:ilvl="2">
      <w:start w:val="0"/>
      <w:numFmt w:val="bullet"/>
      <w:lvlText w:val="•"/>
      <w:lvlJc w:val="left"/>
      <w:pPr>
        <w:ind w:left="1140" w:hanging="284"/>
      </w:pPr>
      <w:rPr>
        <w:rFonts w:hint="default"/>
        <w:lang w:val="id" w:eastAsia="en-US" w:bidi="ar-SA"/>
      </w:rPr>
    </w:lvl>
    <w:lvl w:ilvl="3">
      <w:start w:val="0"/>
      <w:numFmt w:val="bullet"/>
      <w:lvlText w:val="•"/>
      <w:lvlJc w:val="left"/>
      <w:pPr>
        <w:ind w:left="1560" w:hanging="284"/>
      </w:pPr>
      <w:rPr>
        <w:rFonts w:hint="default"/>
        <w:lang w:val="id" w:eastAsia="en-US" w:bidi="ar-SA"/>
      </w:rPr>
    </w:lvl>
    <w:lvl w:ilvl="4">
      <w:start w:val="0"/>
      <w:numFmt w:val="bullet"/>
      <w:lvlText w:val="•"/>
      <w:lvlJc w:val="left"/>
      <w:pPr>
        <w:ind w:left="1981" w:hanging="284"/>
      </w:pPr>
      <w:rPr>
        <w:rFonts w:hint="default"/>
        <w:lang w:val="id" w:eastAsia="en-US" w:bidi="ar-SA"/>
      </w:rPr>
    </w:lvl>
    <w:lvl w:ilvl="5">
      <w:start w:val="0"/>
      <w:numFmt w:val="bullet"/>
      <w:lvlText w:val="•"/>
      <w:lvlJc w:val="left"/>
      <w:pPr>
        <w:ind w:left="2401" w:hanging="284"/>
      </w:pPr>
      <w:rPr>
        <w:rFonts w:hint="default"/>
        <w:lang w:val="id" w:eastAsia="en-US" w:bidi="ar-SA"/>
      </w:rPr>
    </w:lvl>
    <w:lvl w:ilvl="6">
      <w:start w:val="0"/>
      <w:numFmt w:val="bullet"/>
      <w:lvlText w:val="•"/>
      <w:lvlJc w:val="left"/>
      <w:pPr>
        <w:ind w:left="2822" w:hanging="284"/>
      </w:pPr>
      <w:rPr>
        <w:rFonts w:hint="default"/>
        <w:lang w:val="id" w:eastAsia="en-US" w:bidi="ar-SA"/>
      </w:rPr>
    </w:lvl>
    <w:lvl w:ilvl="7">
      <w:start w:val="0"/>
      <w:numFmt w:val="bullet"/>
      <w:lvlText w:val="•"/>
      <w:lvlJc w:val="left"/>
      <w:pPr>
        <w:ind w:left="3242" w:hanging="284"/>
      </w:pPr>
      <w:rPr>
        <w:rFonts w:hint="default"/>
        <w:lang w:val="id" w:eastAsia="en-US" w:bidi="ar-SA"/>
      </w:rPr>
    </w:lvl>
    <w:lvl w:ilvl="8">
      <w:start w:val="0"/>
      <w:numFmt w:val="bullet"/>
      <w:lvlText w:val="•"/>
      <w:lvlJc w:val="left"/>
      <w:pPr>
        <w:ind w:left="3662" w:hanging="284"/>
      </w:pPr>
      <w:rPr>
        <w:rFonts w:hint="default"/>
        <w:lang w:val="id" w:eastAsia="en-US" w:bidi="ar-SA"/>
      </w:rPr>
    </w:lvl>
  </w:abstractNum>
  <w:abstractNum w:abstractNumId="2">
    <w:multiLevelType w:val="hybridMultilevel"/>
    <w:lvl w:ilvl="0">
      <w:start w:val="1"/>
      <w:numFmt w:val="decimal"/>
      <w:lvlText w:val="%1."/>
      <w:lvlJc w:val="left"/>
      <w:pPr>
        <w:ind w:left="571" w:hanging="428"/>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1"/>
      <w:numFmt w:val="lowerLetter"/>
      <w:lvlText w:val="%2)"/>
      <w:lvlJc w:val="left"/>
      <w:pPr>
        <w:ind w:left="710" w:hanging="284"/>
        <w:jc w:val="left"/>
      </w:pPr>
      <w:rPr>
        <w:rFonts w:hint="default" w:ascii="Times New Roman" w:hAnsi="Times New Roman" w:eastAsia="Times New Roman" w:cs="Times New Roman"/>
        <w:b w:val="0"/>
        <w:bCs w:val="0"/>
        <w:i w:val="0"/>
        <w:iCs w:val="0"/>
        <w:spacing w:val="0"/>
        <w:w w:val="99"/>
        <w:sz w:val="20"/>
        <w:szCs w:val="20"/>
        <w:lang w:val="id" w:eastAsia="en-US" w:bidi="ar-SA"/>
      </w:rPr>
    </w:lvl>
    <w:lvl w:ilvl="2">
      <w:start w:val="0"/>
      <w:numFmt w:val="bullet"/>
      <w:lvlText w:val="•"/>
      <w:lvlJc w:val="left"/>
      <w:pPr>
        <w:ind w:left="580" w:hanging="284"/>
      </w:pPr>
      <w:rPr>
        <w:rFonts w:hint="default"/>
        <w:lang w:val="id" w:eastAsia="en-US" w:bidi="ar-SA"/>
      </w:rPr>
    </w:lvl>
    <w:lvl w:ilvl="3">
      <w:start w:val="0"/>
      <w:numFmt w:val="bullet"/>
      <w:lvlText w:val="•"/>
      <w:lvlJc w:val="left"/>
      <w:pPr>
        <w:ind w:left="441" w:hanging="284"/>
      </w:pPr>
      <w:rPr>
        <w:rFonts w:hint="default"/>
        <w:lang w:val="id" w:eastAsia="en-US" w:bidi="ar-SA"/>
      </w:rPr>
    </w:lvl>
    <w:lvl w:ilvl="4">
      <w:start w:val="0"/>
      <w:numFmt w:val="bullet"/>
      <w:lvlText w:val="•"/>
      <w:lvlJc w:val="left"/>
      <w:pPr>
        <w:ind w:left="301" w:hanging="284"/>
      </w:pPr>
      <w:rPr>
        <w:rFonts w:hint="default"/>
        <w:lang w:val="id" w:eastAsia="en-US" w:bidi="ar-SA"/>
      </w:rPr>
    </w:lvl>
    <w:lvl w:ilvl="5">
      <w:start w:val="0"/>
      <w:numFmt w:val="bullet"/>
      <w:lvlText w:val="•"/>
      <w:lvlJc w:val="left"/>
      <w:pPr>
        <w:ind w:left="162" w:hanging="284"/>
      </w:pPr>
      <w:rPr>
        <w:rFonts w:hint="default"/>
        <w:lang w:val="id" w:eastAsia="en-US" w:bidi="ar-SA"/>
      </w:rPr>
    </w:lvl>
    <w:lvl w:ilvl="6">
      <w:start w:val="0"/>
      <w:numFmt w:val="bullet"/>
      <w:lvlText w:val="•"/>
      <w:lvlJc w:val="left"/>
      <w:pPr>
        <w:ind w:left="22" w:hanging="284"/>
      </w:pPr>
      <w:rPr>
        <w:rFonts w:hint="default"/>
        <w:lang w:val="id" w:eastAsia="en-US" w:bidi="ar-SA"/>
      </w:rPr>
    </w:lvl>
    <w:lvl w:ilvl="7">
      <w:start w:val="0"/>
      <w:numFmt w:val="bullet"/>
      <w:lvlText w:val="•"/>
      <w:lvlJc w:val="left"/>
      <w:pPr>
        <w:ind w:left="-117" w:hanging="284"/>
      </w:pPr>
      <w:rPr>
        <w:rFonts w:hint="default"/>
        <w:lang w:val="id" w:eastAsia="en-US" w:bidi="ar-SA"/>
      </w:rPr>
    </w:lvl>
    <w:lvl w:ilvl="8">
      <w:start w:val="0"/>
      <w:numFmt w:val="bullet"/>
      <w:lvlText w:val="•"/>
      <w:lvlJc w:val="left"/>
      <w:pPr>
        <w:ind w:left="-256" w:hanging="284"/>
      </w:pPr>
      <w:rPr>
        <w:rFonts w:hint="default"/>
        <w:lang w:val="id" w:eastAsia="en-US" w:bidi="ar-SA"/>
      </w:rPr>
    </w:lvl>
  </w:abstractNum>
  <w:abstractNum w:abstractNumId="1">
    <w:multiLevelType w:val="hybridMultilevel"/>
    <w:lvl w:ilvl="0">
      <w:start w:val="1"/>
      <w:numFmt w:val="upperLetter"/>
      <w:lvlText w:val="%1."/>
      <w:lvlJc w:val="left"/>
      <w:pPr>
        <w:ind w:left="571" w:hanging="428"/>
        <w:jc w:val="left"/>
      </w:pPr>
      <w:rPr>
        <w:rFonts w:hint="default" w:ascii="Times New Roman" w:hAnsi="Times New Roman" w:eastAsia="Times New Roman" w:cs="Times New Roman"/>
        <w:b/>
        <w:bCs/>
        <w:i w:val="0"/>
        <w:iCs w:val="0"/>
        <w:spacing w:val="-2"/>
        <w:w w:val="100"/>
        <w:sz w:val="22"/>
        <w:szCs w:val="22"/>
        <w:lang w:val="id" w:eastAsia="en-US" w:bidi="ar-SA"/>
      </w:rPr>
    </w:lvl>
    <w:lvl w:ilvl="1">
      <w:start w:val="0"/>
      <w:numFmt w:val="bullet"/>
      <w:lvlText w:val="•"/>
      <w:lvlJc w:val="left"/>
      <w:pPr>
        <w:ind w:left="972" w:hanging="428"/>
      </w:pPr>
      <w:rPr>
        <w:rFonts w:hint="default"/>
        <w:lang w:val="id" w:eastAsia="en-US" w:bidi="ar-SA"/>
      </w:rPr>
    </w:lvl>
    <w:lvl w:ilvl="2">
      <w:start w:val="0"/>
      <w:numFmt w:val="bullet"/>
      <w:lvlText w:val="•"/>
      <w:lvlJc w:val="left"/>
      <w:pPr>
        <w:ind w:left="1364" w:hanging="428"/>
      </w:pPr>
      <w:rPr>
        <w:rFonts w:hint="default"/>
        <w:lang w:val="id" w:eastAsia="en-US" w:bidi="ar-SA"/>
      </w:rPr>
    </w:lvl>
    <w:lvl w:ilvl="3">
      <w:start w:val="0"/>
      <w:numFmt w:val="bullet"/>
      <w:lvlText w:val="•"/>
      <w:lvlJc w:val="left"/>
      <w:pPr>
        <w:ind w:left="1757" w:hanging="428"/>
      </w:pPr>
      <w:rPr>
        <w:rFonts w:hint="default"/>
        <w:lang w:val="id" w:eastAsia="en-US" w:bidi="ar-SA"/>
      </w:rPr>
    </w:lvl>
    <w:lvl w:ilvl="4">
      <w:start w:val="0"/>
      <w:numFmt w:val="bullet"/>
      <w:lvlText w:val="•"/>
      <w:lvlJc w:val="left"/>
      <w:pPr>
        <w:ind w:left="2149" w:hanging="428"/>
      </w:pPr>
      <w:rPr>
        <w:rFonts w:hint="default"/>
        <w:lang w:val="id" w:eastAsia="en-US" w:bidi="ar-SA"/>
      </w:rPr>
    </w:lvl>
    <w:lvl w:ilvl="5">
      <w:start w:val="0"/>
      <w:numFmt w:val="bullet"/>
      <w:lvlText w:val="•"/>
      <w:lvlJc w:val="left"/>
      <w:pPr>
        <w:ind w:left="2542" w:hanging="428"/>
      </w:pPr>
      <w:rPr>
        <w:rFonts w:hint="default"/>
        <w:lang w:val="id" w:eastAsia="en-US" w:bidi="ar-SA"/>
      </w:rPr>
    </w:lvl>
    <w:lvl w:ilvl="6">
      <w:start w:val="0"/>
      <w:numFmt w:val="bullet"/>
      <w:lvlText w:val="•"/>
      <w:lvlJc w:val="left"/>
      <w:pPr>
        <w:ind w:left="2934" w:hanging="428"/>
      </w:pPr>
      <w:rPr>
        <w:rFonts w:hint="default"/>
        <w:lang w:val="id" w:eastAsia="en-US" w:bidi="ar-SA"/>
      </w:rPr>
    </w:lvl>
    <w:lvl w:ilvl="7">
      <w:start w:val="0"/>
      <w:numFmt w:val="bullet"/>
      <w:lvlText w:val="•"/>
      <w:lvlJc w:val="left"/>
      <w:pPr>
        <w:ind w:left="3326" w:hanging="428"/>
      </w:pPr>
      <w:rPr>
        <w:rFonts w:hint="default"/>
        <w:lang w:val="id" w:eastAsia="en-US" w:bidi="ar-SA"/>
      </w:rPr>
    </w:lvl>
    <w:lvl w:ilvl="8">
      <w:start w:val="0"/>
      <w:numFmt w:val="bullet"/>
      <w:lvlText w:val="•"/>
      <w:lvlJc w:val="left"/>
      <w:pPr>
        <w:ind w:left="3719" w:hanging="428"/>
      </w:pPr>
      <w:rPr>
        <w:rFonts w:hint="default"/>
        <w:lang w:val="id" w:eastAsia="en-US" w:bidi="ar-SA"/>
      </w:rPr>
    </w:lvl>
  </w:abstractNum>
  <w:abstractNum w:abstractNumId="0">
    <w:multiLevelType w:val="hybridMultilevel"/>
    <w:lvl w:ilvl="0">
      <w:start w:val="1"/>
      <w:numFmt w:val="decimal"/>
      <w:lvlText w:val="%1."/>
      <w:lvlJc w:val="left"/>
      <w:pPr>
        <w:ind w:left="364" w:hanging="221"/>
        <w:jc w:val="left"/>
      </w:pPr>
      <w:rPr>
        <w:rFonts w:hint="default"/>
        <w:spacing w:val="0"/>
        <w:w w:val="100"/>
        <w:lang w:val="id" w:eastAsia="en-US" w:bidi="ar-SA"/>
      </w:rPr>
    </w:lvl>
    <w:lvl w:ilvl="1">
      <w:start w:val="1"/>
      <w:numFmt w:val="lowerLetter"/>
      <w:lvlText w:val="%2)"/>
      <w:lvlJc w:val="left"/>
      <w:pPr>
        <w:ind w:left="710" w:hanging="284"/>
        <w:jc w:val="left"/>
      </w:pPr>
      <w:rPr>
        <w:rFonts w:hint="default" w:ascii="Times New Roman" w:hAnsi="Times New Roman" w:eastAsia="Times New Roman" w:cs="Times New Roman"/>
        <w:b w:val="0"/>
        <w:bCs w:val="0"/>
        <w:i w:val="0"/>
        <w:iCs w:val="0"/>
        <w:spacing w:val="0"/>
        <w:w w:val="99"/>
        <w:sz w:val="20"/>
        <w:szCs w:val="20"/>
        <w:lang w:val="id" w:eastAsia="en-US" w:bidi="ar-SA"/>
      </w:rPr>
    </w:lvl>
    <w:lvl w:ilvl="2">
      <w:start w:val="0"/>
      <w:numFmt w:val="bullet"/>
      <w:lvlText w:val="•"/>
      <w:lvlJc w:val="left"/>
      <w:pPr>
        <w:ind w:left="1182" w:hanging="284"/>
      </w:pPr>
      <w:rPr>
        <w:rFonts w:hint="default"/>
        <w:lang w:val="id" w:eastAsia="en-US" w:bidi="ar-SA"/>
      </w:rPr>
    </w:lvl>
    <w:lvl w:ilvl="3">
      <w:start w:val="0"/>
      <w:numFmt w:val="bullet"/>
      <w:lvlText w:val="•"/>
      <w:lvlJc w:val="left"/>
      <w:pPr>
        <w:ind w:left="1645" w:hanging="284"/>
      </w:pPr>
      <w:rPr>
        <w:rFonts w:hint="default"/>
        <w:lang w:val="id" w:eastAsia="en-US" w:bidi="ar-SA"/>
      </w:rPr>
    </w:lvl>
    <w:lvl w:ilvl="4">
      <w:start w:val="0"/>
      <w:numFmt w:val="bullet"/>
      <w:lvlText w:val="•"/>
      <w:lvlJc w:val="left"/>
      <w:pPr>
        <w:ind w:left="2108" w:hanging="284"/>
      </w:pPr>
      <w:rPr>
        <w:rFonts w:hint="default"/>
        <w:lang w:val="id" w:eastAsia="en-US" w:bidi="ar-SA"/>
      </w:rPr>
    </w:lvl>
    <w:lvl w:ilvl="5">
      <w:start w:val="0"/>
      <w:numFmt w:val="bullet"/>
      <w:lvlText w:val="•"/>
      <w:lvlJc w:val="left"/>
      <w:pPr>
        <w:ind w:left="2571" w:hanging="284"/>
      </w:pPr>
      <w:rPr>
        <w:rFonts w:hint="default"/>
        <w:lang w:val="id" w:eastAsia="en-US" w:bidi="ar-SA"/>
      </w:rPr>
    </w:lvl>
    <w:lvl w:ilvl="6">
      <w:start w:val="0"/>
      <w:numFmt w:val="bullet"/>
      <w:lvlText w:val="•"/>
      <w:lvlJc w:val="left"/>
      <w:pPr>
        <w:ind w:left="3033" w:hanging="284"/>
      </w:pPr>
      <w:rPr>
        <w:rFonts w:hint="default"/>
        <w:lang w:val="id" w:eastAsia="en-US" w:bidi="ar-SA"/>
      </w:rPr>
    </w:lvl>
    <w:lvl w:ilvl="7">
      <w:start w:val="0"/>
      <w:numFmt w:val="bullet"/>
      <w:lvlText w:val="•"/>
      <w:lvlJc w:val="left"/>
      <w:pPr>
        <w:ind w:left="3496" w:hanging="284"/>
      </w:pPr>
      <w:rPr>
        <w:rFonts w:hint="default"/>
        <w:lang w:val="id" w:eastAsia="en-US" w:bidi="ar-SA"/>
      </w:rPr>
    </w:lvl>
    <w:lvl w:ilvl="8">
      <w:start w:val="0"/>
      <w:numFmt w:val="bullet"/>
      <w:lvlText w:val="•"/>
      <w:lvlJc w:val="left"/>
      <w:pPr>
        <w:ind w:left="3959" w:hanging="284"/>
      </w:pPr>
      <w:rPr>
        <w:rFonts w:hint="default"/>
        <w:lang w:val="id"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143"/>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143" w:hanging="369"/>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143"/>
      <w:jc w:val="both"/>
      <w:outlineLvl w:val="3"/>
    </w:pPr>
    <w:rPr>
      <w:rFonts w:ascii="Times New Roman" w:hAnsi="Times New Roman" w:eastAsia="Times New Roman" w:cs="Times New Roman"/>
      <w:b/>
      <w:bCs/>
      <w:sz w:val="22"/>
      <w:szCs w:val="22"/>
      <w:lang w:val="id" w:eastAsia="en-US" w:bidi="ar-SA"/>
    </w:rPr>
  </w:style>
  <w:style w:styleId="Title" w:type="paragraph">
    <w:name w:val="Title"/>
    <w:basedOn w:val="Normal"/>
    <w:uiPriority w:val="1"/>
    <w:qFormat/>
    <w:pPr>
      <w:ind w:left="258" w:right="590"/>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710" w:hanging="284"/>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18"/>
      <w:ind w:left="97"/>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4.png"/><Relationship Id="rId8" Type="http://schemas.openxmlformats.org/officeDocument/2006/relationships/hyperlink" Target="mailto:cahyaprama09@gmail.com" TargetMode="External"/><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dcterms:created xsi:type="dcterms:W3CDTF">2026-04-16T07:42:49Z</dcterms:created>
  <dcterms:modified xsi:type="dcterms:W3CDTF">2026-04-16T07:42:49Z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Microsoft® Word 2021</vt:lpwstr>
  </property>
  <property fmtid="{D5CDD505-2E9C-101B-9397-08002B2CF9AE}" pid="4" name="LastSaved">
    <vt:filetime>2026-04-16T00:00:00Z</vt:filetime>
  </property>
  <property fmtid="{D5CDD505-2E9C-101B-9397-08002B2CF9AE}" pid="5" name="Producer">
    <vt:lpwstr>Microsoft® Word 2021</vt:lpwstr>
  </property>
</Properties>
</file>