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197DFBE9" w:rsidR="008523D8" w:rsidRPr="00E8786F" w:rsidRDefault="00B953F2" w:rsidP="00E22EA0">
      <w:pPr>
        <w:pStyle w:val="Title"/>
        <w:rPr>
          <w:sz w:val="28"/>
        </w:rPr>
      </w:pPr>
      <w:r w:rsidRPr="00B953F2">
        <w:rPr>
          <w:sz w:val="28"/>
          <w:lang w:val="en-US"/>
        </w:rPr>
        <w:t>From Lean Value Stream to Circular Value Stream Architecture (CVSA): A Conceptual Framework for Sustainable and Regenerative Supply Chain Transformation</w:t>
      </w:r>
    </w:p>
    <w:p w14:paraId="4740C5CB" w14:textId="19C551C4" w:rsidR="00ED3E8C" w:rsidRPr="00366C46" w:rsidRDefault="00B953F2" w:rsidP="00E22EA0">
      <w:pPr>
        <w:spacing w:after="120"/>
        <w:rPr>
          <w:rStyle w:val="Emphasis"/>
          <w:sz w:val="28"/>
          <w:szCs w:val="22"/>
        </w:rPr>
      </w:pPr>
      <w:r>
        <w:rPr>
          <w:rStyle w:val="Emphasis"/>
          <w:szCs w:val="22"/>
        </w:rPr>
        <w:t>Adi Fitra</w:t>
      </w:r>
      <w:r w:rsidR="00ED3E8C" w:rsidRPr="00366C46">
        <w:rPr>
          <w:rStyle w:val="Emphasis"/>
          <w:szCs w:val="22"/>
          <w:vertAlign w:val="superscript"/>
        </w:rPr>
        <w:t>*1</w:t>
      </w:r>
      <w:r w:rsidR="00ED3E8C" w:rsidRPr="00366C46">
        <w:rPr>
          <w:rStyle w:val="Emphasis"/>
          <w:szCs w:val="22"/>
        </w:rPr>
        <w:t>, Penulis</w:t>
      </w:r>
      <w:r w:rsidR="005E5124" w:rsidRPr="00366C46">
        <w:rPr>
          <w:rStyle w:val="Emphasis"/>
          <w:szCs w:val="22"/>
          <w:vertAlign w:val="superscript"/>
        </w:rPr>
        <w:t>2</w:t>
      </w:r>
      <w:r w:rsidR="00ED3E8C" w:rsidRPr="00366C46">
        <w:rPr>
          <w:rStyle w:val="Emphasis"/>
          <w:szCs w:val="22"/>
        </w:rPr>
        <w:t>, Penulis</w:t>
      </w:r>
      <w:r w:rsidR="005E5124" w:rsidRPr="00366C46">
        <w:rPr>
          <w:rStyle w:val="Emphasis"/>
          <w:szCs w:val="22"/>
          <w:vertAlign w:val="superscript"/>
        </w:rPr>
        <w:t>3</w:t>
      </w:r>
      <w:r w:rsidR="00C62F26" w:rsidRPr="00366C46">
        <w:rPr>
          <w:rStyle w:val="Emphasis"/>
          <w:szCs w:val="22"/>
          <w:vertAlign w:val="superscript"/>
        </w:rPr>
        <w:t xml:space="preserve"> </w:t>
      </w:r>
    </w:p>
    <w:p w14:paraId="1AF0D191" w14:textId="0BEB95D3"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B953F2">
        <w:rPr>
          <w:rStyle w:val="IntenseEmphasis"/>
          <w:sz w:val="24"/>
          <w:szCs w:val="24"/>
        </w:rPr>
        <w:t>Pelita Bangsa</w:t>
      </w:r>
    </w:p>
    <w:p w14:paraId="23A472D5" w14:textId="042CD755"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2</w:t>
      </w:r>
      <w:r w:rsidRPr="00366C46">
        <w:rPr>
          <w:rStyle w:val="IntenseEmphasis"/>
          <w:sz w:val="24"/>
          <w:szCs w:val="24"/>
        </w:rPr>
        <w:t xml:space="preserve">Program Studi </w:t>
      </w:r>
      <w:r w:rsidR="000B60B3" w:rsidRPr="00366C46">
        <w:rPr>
          <w:rStyle w:val="IntenseEmphasis"/>
          <w:sz w:val="24"/>
          <w:szCs w:val="24"/>
        </w:rPr>
        <w:t>Teknik Mesin</w:t>
      </w:r>
      <w:r w:rsidRPr="00366C46">
        <w:rPr>
          <w:rStyle w:val="IntenseEmphasis"/>
          <w:sz w:val="24"/>
          <w:szCs w:val="24"/>
        </w:rPr>
        <w:t xml:space="preserve">, Fakultas </w:t>
      </w:r>
      <w:r w:rsidR="000B60B3" w:rsidRPr="00366C46">
        <w:rPr>
          <w:rStyle w:val="IntenseEmphasis"/>
          <w:sz w:val="24"/>
          <w:szCs w:val="24"/>
        </w:rPr>
        <w:t>Teknik</w:t>
      </w:r>
      <w:r w:rsidRPr="00366C46">
        <w:rPr>
          <w:rStyle w:val="IntenseEmphasis"/>
          <w:sz w:val="24"/>
          <w:szCs w:val="24"/>
        </w:rPr>
        <w:t xml:space="preserve">, </w:t>
      </w:r>
      <w:r w:rsidR="000B60B3" w:rsidRPr="00366C46">
        <w:rPr>
          <w:rStyle w:val="IntenseEmphasis"/>
          <w:sz w:val="24"/>
          <w:szCs w:val="24"/>
        </w:rPr>
        <w:t xml:space="preserve">Universitas </w:t>
      </w:r>
      <w:r w:rsidR="0024211D">
        <w:rPr>
          <w:rStyle w:val="IntenseEmphasis"/>
          <w:sz w:val="24"/>
          <w:szCs w:val="24"/>
        </w:rPr>
        <w:t>Pelita Bangsa</w:t>
      </w:r>
    </w:p>
    <w:p w14:paraId="76D60FF8" w14:textId="040933D3" w:rsidR="00EC5B93" w:rsidRPr="00366C46" w:rsidRDefault="00811318" w:rsidP="00EC5B93">
      <w:pPr>
        <w:spacing w:after="240"/>
        <w:contextualSpacing/>
        <w:rPr>
          <w:rStyle w:val="IntenseEmphasis"/>
          <w:sz w:val="24"/>
          <w:szCs w:val="24"/>
        </w:rPr>
      </w:pPr>
      <w:r w:rsidRPr="00366C46">
        <w:rPr>
          <w:rStyle w:val="IntenseEmphasis"/>
          <w:sz w:val="24"/>
          <w:szCs w:val="24"/>
          <w:vertAlign w:val="superscript"/>
        </w:rPr>
        <w:t>3</w:t>
      </w:r>
      <w:r w:rsidRPr="00366C46">
        <w:rPr>
          <w:rStyle w:val="IntenseEmphasis"/>
          <w:sz w:val="24"/>
          <w:szCs w:val="24"/>
        </w:rPr>
        <w:t xml:space="preserve">Program Studi Teknik Elektro, Fakultas Teknik, Universitas </w:t>
      </w:r>
      <w:r w:rsidR="0024211D">
        <w:rPr>
          <w:rStyle w:val="IntenseEmphasis"/>
          <w:sz w:val="24"/>
          <w:szCs w:val="24"/>
        </w:rPr>
        <w:t>Pelita Bangsa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67E7D075" w:rsidR="00EC5B93" w:rsidRPr="00173088" w:rsidRDefault="00A17CD0" w:rsidP="00173088">
            <w:pPr>
              <w:spacing w:before="200" w:after="200"/>
              <w:rPr>
                <w:rStyle w:val="Strong"/>
                <w:rFonts w:eastAsia="Calibri" w:cs="Arial"/>
              </w:rPr>
            </w:pPr>
            <w:r w:rsidRPr="00A17CD0">
              <w:rPr>
                <w:rStyle w:val="Strong"/>
                <w:rFonts w:eastAsia="Calibri" w:cs="Arial"/>
                <w:sz w:val="24"/>
                <w:szCs w:val="28"/>
              </w:rPr>
              <w:t>This study proposes a novel conceptual framework called Circular Value Stream Architecture (CVSA) to extend the conventional role of Value Stream Mapping (VSM) from a process improvement tool into an integrated value architecture. The novelty lies in introducing a regenerative perspective that combines Flow Efficiency, Sustainability Creation, Resource Circularity, and Regenerative Feedback within a single conceptual structure. Existing studies have progressively incorporated sustainability, circularity, and system transformation perspectives into Lean and VSM; however, these developments remain fragmented and primarily additive, limiting their ability to establish an integrated value generation mechanism. To address this gap, this study employed a conceptual synthesis approach using a literature-derived dataset as the basis for concept extraction, concept clustering, relationship abstraction, and framework construction. No empirical testing, simulation, statistical validation, or bibliometric analysis was conducted because the objective was theory development. The proposed framework suggests that value should no longer be interpreted as a final operational outcome but as a continuously renewed process. Nevertheless, the framework remains conceptual and requires future research to develop measurement models, empirical validation, and implementation studies across different operational contexts.</w:t>
            </w:r>
            <w:r w:rsidR="0099184D" w:rsidRPr="00366C46">
              <w:rPr>
                <w:rStyle w:val="Strong"/>
                <w:rFonts w:eastAsia="Calibri" w:cs="Arial"/>
                <w:sz w:val="24"/>
                <w:szCs w:val="28"/>
              </w:rPr>
              <w:t xml:space="preserve"> </w:t>
            </w:r>
          </w:p>
        </w:tc>
      </w:tr>
      <w:tr w:rsidR="00EC5B93" w14:paraId="6DEC93A1" w14:textId="77777777" w:rsidTr="00173088">
        <w:tc>
          <w:tcPr>
            <w:tcW w:w="2160" w:type="dxa"/>
            <w:tcBorders>
              <w:top w:val="nil"/>
              <w:bottom w:val="nil"/>
            </w:tcBorders>
            <w:vAlign w:val="bottom"/>
          </w:tcPr>
          <w:p w14:paraId="3F4A4952" w14:textId="25F0B41A" w:rsidR="00EC5B93" w:rsidRPr="00173088" w:rsidRDefault="00783FB8" w:rsidP="00173088">
            <w:pPr>
              <w:tabs>
                <w:tab w:val="left" w:pos="94"/>
              </w:tabs>
              <w:jc w:val="left"/>
              <w:rPr>
                <w:rStyle w:val="Strong"/>
                <w:rFonts w:eastAsia="Calibri" w:cs="Arial"/>
              </w:rPr>
            </w:pPr>
            <w:r w:rsidRPr="00173088">
              <w:rPr>
                <w:rStyle w:val="Strong"/>
                <w:rFonts w:eastAsia="Calibri" w:cs="Arial"/>
              </w:rPr>
              <w:t>K</w:t>
            </w:r>
            <w:r w:rsidR="00747B88">
              <w:rPr>
                <w:rStyle w:val="Strong"/>
                <w:rFonts w:eastAsia="Calibri" w:cs="Arial"/>
              </w:rPr>
              <w:t>eyword</w:t>
            </w:r>
            <w:r w:rsidRPr="00173088">
              <w:rPr>
                <w:rStyle w:val="Strong"/>
                <w:rFonts w:eastAsia="Calibri" w:cs="Arial"/>
              </w:rPr>
              <w:t xml:space="preserve">: </w:t>
            </w:r>
          </w:p>
          <w:p w14:paraId="1FEBB059" w14:textId="0020DD59" w:rsidR="00783FB8" w:rsidRPr="00173088" w:rsidRDefault="00747B88" w:rsidP="00173088">
            <w:pPr>
              <w:tabs>
                <w:tab w:val="left" w:pos="94"/>
              </w:tabs>
              <w:spacing w:after="200" w:line="223" w:lineRule="auto"/>
              <w:jc w:val="left"/>
              <w:rPr>
                <w:rStyle w:val="Strong"/>
                <w:rFonts w:eastAsia="Calibri" w:cs="Arial"/>
              </w:rPr>
            </w:pPr>
            <w:r w:rsidRPr="00747B88">
              <w:rPr>
                <w:rStyle w:val="Strong"/>
                <w:rFonts w:eastAsia="Calibri" w:cs="Arial"/>
              </w:rPr>
              <w:t>Circular Value Stream Architecture; Value Stream Mapping; Lean; Sustainability; Value Regeneration; Conceptual Framework</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D1894" w14:paraId="39C00E88" w14:textId="77777777" w:rsidTr="00173088">
        <w:trPr>
          <w:trHeight w:val="281"/>
        </w:trPr>
        <w:tc>
          <w:tcPr>
            <w:tcW w:w="2160" w:type="dxa"/>
            <w:tcBorders>
              <w:top w:val="single" w:sz="12" w:space="0" w:color="auto"/>
            </w:tcBorders>
          </w:tcPr>
          <w:p w14:paraId="75D7358C" w14:textId="77777777" w:rsidR="00ED1894" w:rsidRPr="00173088" w:rsidRDefault="00ED1894" w:rsidP="00173088">
            <w:pPr>
              <w:spacing w:after="120" w:line="281" w:lineRule="auto"/>
              <w:rPr>
                <w:rFonts w:cs="Arial"/>
                <w:sz w:val="13"/>
              </w:rPr>
            </w:pPr>
          </w:p>
        </w:tc>
        <w:tc>
          <w:tcPr>
            <w:tcW w:w="360" w:type="dxa"/>
            <w:tcBorders>
              <w:top w:val="single" w:sz="12" w:space="0" w:color="auto"/>
            </w:tcBorders>
          </w:tcPr>
          <w:p w14:paraId="5C2E2ECC" w14:textId="77777777" w:rsidR="00ED1894" w:rsidRPr="00173088" w:rsidRDefault="00ED1894"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D1894" w:rsidRPr="00173088" w:rsidRDefault="00ED1894"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7F93D2B0" w:rsidR="00EC5B93" w:rsidRPr="00366C46" w:rsidRDefault="00B953F2" w:rsidP="003526CD">
      <w:pPr>
        <w:pStyle w:val="Heading1"/>
        <w:rPr>
          <w:rStyle w:val="IntenseEmphasis"/>
          <w:bCs w:val="0"/>
          <w:iCs w:val="0"/>
          <w:sz w:val="24"/>
          <w:szCs w:val="22"/>
        </w:rPr>
      </w:pPr>
      <w:r>
        <w:rPr>
          <w:rStyle w:val="IntenseEmphasis"/>
          <w:bCs w:val="0"/>
          <w:iCs w:val="0"/>
          <w:sz w:val="24"/>
          <w:szCs w:val="22"/>
        </w:rPr>
        <w:t>Introduction</w:t>
      </w:r>
    </w:p>
    <w:p w14:paraId="438F40A5" w14:textId="397907CF" w:rsidR="00443737" w:rsidRPr="00443737" w:rsidRDefault="00443737" w:rsidP="00443737">
      <w:pPr>
        <w:ind w:firstLine="432"/>
        <w:rPr>
          <w:sz w:val="22"/>
          <w:szCs w:val="22"/>
        </w:rPr>
      </w:pPr>
      <w:r w:rsidRPr="00443737">
        <w:rPr>
          <w:sz w:val="22"/>
          <w:szCs w:val="22"/>
        </w:rPr>
        <w:t>In recent decades, the increasing complexity of manufacturing and supply chain systems has pushed organizations to focus not only on achieving high output but also on sustaining performance</w:t>
      </w:r>
      <w:r w:rsidR="005A3958">
        <w:rPr>
          <w:sz w:val="22"/>
          <w:szCs w:val="22"/>
        </w:rPr>
        <w:t xml:space="preserve"> </w:t>
      </w:r>
      <w:r w:rsidR="00F45F0C">
        <w:rPr>
          <w:sz w:val="22"/>
          <w:szCs w:val="22"/>
        </w:rPr>
        <w:fldChar w:fldCharType="begin" w:fldLock="1"/>
      </w:r>
      <w:r w:rsidR="00F45F0C">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id":"ITEM-2","itemData":{"author":[{"dropping-particle":"","family":"Fitra","given":"Adi","non-dropping-particle":"","parse-names":false,"suffix":""},{"dropping-particle":"","family":"Rochim","given":"Abdul","non-dropping-particle":"","parse-names":false,"suffix":""},{"dropping-particle":"","family":"Maryadi","given":"Deri","non-dropping-particle":"","parse-names":false,"suffix":""},{"dropping-particle":"","family":"Studi","given":"Program","non-dropping-particle":"","parse-names":false,"suffix":""},{"dropping-particle":"","family":"Industri","given":"Teknik","non-dropping-particle":"","parse-names":false,"suffix":""},{"dropping-particle":"","family":"Teknik","given":"Fakultas","non-dropping-particle":"","parse-names":false,"suffix":""},{"dropping-particle":"","family":"Ginanjar","given":"Universitas Ary","non-dropping-particle":"","parse-names":false,"suffix":""}],"id":"ITEM-2","issued":{"date-parts":[["2025"]]},"title":"Lean Six Sigma in Supply Chain Management : A Systematic Literature Review of Research Trends and Performance Impacts ( 2020 – 2025 )","type":"article-journal","volume":"03"},"uris":["http://www.mendeley.com/documents/?uuid=7a74c8eb-7b3f-42d6-a67f-0c3cd121f4f0"]}],"mendeley":{"formattedCitation":"[1], [2]","plainTextFormattedCitation":"[1], [2]","previouslyFormattedCitation":"[1], [2]"},"properties":{"noteIndex":0},"schema":"https://github.com/citation-style-language/schema/raw/master/csl-citation.json"}</w:instrText>
      </w:r>
      <w:r w:rsidR="00F45F0C">
        <w:rPr>
          <w:sz w:val="22"/>
          <w:szCs w:val="22"/>
        </w:rPr>
        <w:fldChar w:fldCharType="separate"/>
      </w:r>
      <w:r w:rsidR="00F45F0C" w:rsidRPr="00F45F0C">
        <w:rPr>
          <w:noProof/>
          <w:sz w:val="22"/>
          <w:szCs w:val="22"/>
        </w:rPr>
        <w:t>[1], [2]</w:t>
      </w:r>
      <w:r w:rsidR="00F45F0C">
        <w:rPr>
          <w:sz w:val="22"/>
          <w:szCs w:val="22"/>
        </w:rPr>
        <w:fldChar w:fldCharType="end"/>
      </w:r>
      <w:r w:rsidRPr="00443737">
        <w:rPr>
          <w:sz w:val="22"/>
          <w:szCs w:val="22"/>
        </w:rPr>
        <w:t xml:space="preserve">. This shift has led to the evolution of process improvement approaches from an efficiency-oriented </w:t>
      </w:r>
      <w:r w:rsidR="00EC6E9E">
        <w:rPr>
          <w:sz w:val="22"/>
          <w:szCs w:val="22"/>
        </w:rPr>
        <w:t>focus to a long-term value-creation focus</w:t>
      </w:r>
      <w:r w:rsidR="00F45F0C">
        <w:rPr>
          <w:sz w:val="22"/>
          <w:szCs w:val="22"/>
        </w:rPr>
        <w:t xml:space="preserve"> </w:t>
      </w:r>
      <w:r w:rsidR="00F45F0C">
        <w:rPr>
          <w:sz w:val="22"/>
          <w:szCs w:val="22"/>
        </w:rPr>
        <w:fldChar w:fldCharType="begin" w:fldLock="1"/>
      </w:r>
      <w:r w:rsidR="00F45F0C">
        <w:rPr>
          <w:sz w:val="22"/>
          <w:szCs w:val="22"/>
        </w:rPr>
        <w:instrText>ADDIN CSL_CITATION {"citationItems":[{"id":"ITEM-1","itemData":{"DOI":"10.1109/ICITISEE68184.2025.11355031","ISBN":"9798331560126","author":[{"dropping-particle":"","family":"Maryadi","given":"Deri","non-dropping-particle":"","parse-names":false,"suffix":""},{"dropping-particle":"","family":"Singgih","given":"Moses Laksono","non-dropping-particle":"","parse-names":false,"suffix":""},{"dropping-particle":"","family":"Dewi","given":"Dyah Santhi","non-dropping-particle":"","parse-names":false,"suffix":""}],"container-title":"2025 9th International Conference on Information Technology, Information Systems and Electrical Engineering (ICITISEE)","id":"ITEM-1","issue":"2021","issued":{"date-parts":[["2025"]]},"page":"42-47","publisher":"IEEE","title":"Integrating Lean Six Sigma Indicators into Business Intelligence Systems : A Systematic Review across Sectors and Metrics","type":"article-journal"},"uris":["http://www.mendeley.com/documents/?uuid=e44fe7c8-1999-4837-aefe-dbd9337cf14e"]},{"id":"ITEM-2","itemData":{"author":[{"dropping-particle":"","family":"Tamalika","given":"Tolu","non-dropping-particle":"","parse-names":false,"suffix":""},{"dropping-particle":"","family":"Maryadi","given":"Deri","non-dropping-particle":"","parse-names":false,"suffix":""},{"dropping-particle":"","family":"Studi","given":"Program","non-dropping-particle":"","parse-names":false,"suffix":""},{"dropping-particle":"","family":"Industri","given":"Teknik","non-dropping-particle":"","parse-names":false,"suffix":""},{"dropping-particle":"","family":"Tridinanti","given":"Universitas","non-dropping-particle":"","parse-names":false,"suffix":""}],"id":"ITEM-2","issue":"1","issued":{"date-parts":[["2025"]]},"page":"333-344","title":"Unpacking Lean Six Sigma Practice : A Systematic Literature Review of Performance Outcomes and Implementation","type":"article-journal","volume":"4"},"uris":["http://www.mendeley.com/documents/?uuid=6113bc4f-751d-4d83-817d-a51622aa2cb9"]}],"mendeley":{"formattedCitation":"[3], [4]","plainTextFormattedCitation":"[3], [4]","previouslyFormattedCitation":"[3], [4]"},"properties":{"noteIndex":0},"schema":"https://github.com/citation-style-language/schema/raw/master/csl-citation.json"}</w:instrText>
      </w:r>
      <w:r w:rsidR="00F45F0C">
        <w:rPr>
          <w:sz w:val="22"/>
          <w:szCs w:val="22"/>
        </w:rPr>
        <w:fldChar w:fldCharType="separate"/>
      </w:r>
      <w:r w:rsidR="00F45F0C" w:rsidRPr="00F45F0C">
        <w:rPr>
          <w:noProof/>
          <w:sz w:val="22"/>
          <w:szCs w:val="22"/>
        </w:rPr>
        <w:t>[3], [4]</w:t>
      </w:r>
      <w:r w:rsidR="00F45F0C">
        <w:rPr>
          <w:sz w:val="22"/>
          <w:szCs w:val="22"/>
        </w:rPr>
        <w:fldChar w:fldCharType="end"/>
      </w:r>
      <w:r w:rsidRPr="00443737">
        <w:rPr>
          <w:sz w:val="22"/>
          <w:szCs w:val="22"/>
        </w:rPr>
        <w:t xml:space="preserve">. In this context, Lean has become </w:t>
      </w:r>
      <w:r w:rsidRPr="00443737">
        <w:rPr>
          <w:sz w:val="22"/>
          <w:szCs w:val="22"/>
        </w:rPr>
        <w:t xml:space="preserve">one of the most widely used approaches, providing systematic principles </w:t>
      </w:r>
      <w:r w:rsidR="00F45F0C">
        <w:rPr>
          <w:sz w:val="22"/>
          <w:szCs w:val="22"/>
        </w:rPr>
        <w:t xml:space="preserve">for eliminating non-value-added activities </w:t>
      </w:r>
      <w:r w:rsidR="00D3741F">
        <w:rPr>
          <w:sz w:val="22"/>
          <w:szCs w:val="22"/>
        </w:rPr>
        <w:fldChar w:fldCharType="begin" w:fldLock="1"/>
      </w:r>
      <w:r w:rsidR="00B63FA8">
        <w:rPr>
          <w:sz w:val="22"/>
          <w:szCs w:val="22"/>
        </w:rPr>
        <w:instrText>ADDIN CSL_CITATION {"citationItems":[{"id":"ITEM-1","itemData":{"author":[{"dropping-particle":"","family":"Oliver","given":"Stephen","non-dropping-particle":"","parse-names":false,"suffix":""},{"dropping-particle":"","family":"Marketing","given":"Vice President","non-dropping-particle":"","parse-names":false,"suffix":""},{"dropping-particle":"","family":"Corporation","given":"Vicor","non-dropping-particle":"","parse-names":false,"suffix":""},{"dropping-particle":"","family":"Handfield","given":"Rob","non-dropping-particle":"","parse-names":false,"suffix":""},{"dropping-particle":"","family":"Editor","given":"Consulting","non-dropping-particle":"","parse-names":false,"suffix":""}],"id":"ITEM-1","issued":{"date-parts":[["0"]]},"title":"[David_Bamford,_Paul_Forrester]_Essential_Guide_to(b-ok.cc)","type":"article-journal"},"uris":["http://www.mendeley.com/documents/?uuid=51854a80-38c1-4fa2-913f-eed8437ecc54"]},{"id":"ITEM-2","itemData":{"abstract":"Detecting nose tip location has become an important task in face analysis. However, for a 3D f ace model with pr esence of large rotation v ariation, d etecting no se t ip location is cer tainly a challenging task . In this pap er, we propose a method to detect nose tip r egion in large rotation v ariation based on th e geometrical shape of a nose. Nose region has alway s been considered as the most protuberant p art of a face. Bas ed o n convex points of face surface, we use morphological approach to obtain nose tip region candidates consist of highest point density. For each point of each region candidate, a signature is generated and evaluated w ith trained nose tip tolerance band for matching purpose. The region that contains the point which scores the most is chosen as th e final nose tip region. This method can hand le large ro tation v ariation, f acial expression, com bination of all rotations ( yaw, pitch and ro ll) and larg e no n-facial outliers . Combination of two datab ases has been us ed; UPMFace and GavabDB as training data set and test data set. The experimental results show th at 95 .19% nos e tip r egion over 1300 3D face models were correctly detected.","author":[{"dropping-particle":"","family":"Longo","given":"Francesco","non-dropping-particle":"","parse-names":false,"suffix":""},{"dropping-particle":"","family":"Modeling","given":"","non-dropping-particle":"","parse-names":false,"suffix":""}],"container-title":"Nose Tip Region Detection in 3D Facial Model across Large Pose Variation and Facial Expression","id":"ITEM-2","issue":"4","issued":{"date-parts":[["2010"]]},"page":"1-9","title":"39 : Operational Strategies and Internal Logistic Costs Analysis in a Real Warehouse Based on Modeling &amp; Simulation","type":"article-journal","volume":"7"},"uris":["http://www.mendeley.com/documents/?uuid=617f7295-196f-45c1-a202-714f4e964e64"]}],"mendeley":{"formattedCitation":"[5], [6]","plainTextFormattedCitation":"[5], [6]","previouslyFormattedCitation":"[5], [6]"},"properties":{"noteIndex":0},"schema":"https://github.com/citation-style-language/schema/raw/master/csl-citation.json"}</w:instrText>
      </w:r>
      <w:r w:rsidR="00D3741F">
        <w:rPr>
          <w:sz w:val="22"/>
          <w:szCs w:val="22"/>
        </w:rPr>
        <w:fldChar w:fldCharType="separate"/>
      </w:r>
      <w:r w:rsidR="00D3741F" w:rsidRPr="00D3741F">
        <w:rPr>
          <w:noProof/>
          <w:sz w:val="22"/>
          <w:szCs w:val="22"/>
        </w:rPr>
        <w:t>[5], [6]</w:t>
      </w:r>
      <w:r w:rsidR="00D3741F">
        <w:rPr>
          <w:sz w:val="22"/>
          <w:szCs w:val="22"/>
        </w:rPr>
        <w:fldChar w:fldCharType="end"/>
      </w:r>
      <w:r w:rsidR="00D3741F">
        <w:rPr>
          <w:sz w:val="22"/>
          <w:szCs w:val="22"/>
        </w:rPr>
        <w:t xml:space="preserve"> </w:t>
      </w:r>
      <w:r w:rsidR="00F45F0C">
        <w:rPr>
          <w:sz w:val="22"/>
          <w:szCs w:val="22"/>
        </w:rPr>
        <w:t>and improving</w:t>
      </w:r>
      <w:r w:rsidRPr="00443737">
        <w:rPr>
          <w:sz w:val="22"/>
          <w:szCs w:val="22"/>
        </w:rPr>
        <w:t xml:space="preserve"> process flow</w:t>
      </w:r>
      <w:r w:rsidR="00F45F0C">
        <w:rPr>
          <w:sz w:val="22"/>
          <w:szCs w:val="22"/>
        </w:rPr>
        <w:t xml:space="preserve"> </w:t>
      </w:r>
      <w:r w:rsidR="00F45F0C">
        <w:rPr>
          <w:sz w:val="22"/>
          <w:szCs w:val="22"/>
        </w:rPr>
        <w:fldChar w:fldCharType="begin" w:fldLock="1"/>
      </w:r>
      <w:r w:rsidR="00B63FA8">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id":"ITEM-2","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O","non-dropping-particle":"","parse-names":false,"suffix":""}],"id":"ITEM-2","issued":{"date-parts":[["2024"]]},"page":"140-146","title":"IMPLEMENTASI QUALITY FUNCTION DEPLOYMENT ( QFD ) PADA USAHA KECIL MENENGAH ( UKM ) ANGKRINGAN","type":"article-journal","volume":"12"},"uris":["http://www.mendeley.com/documents/?uuid=c4566a18-c548-40b3-8313-5afe96198047"]}],"mendeley":{"formattedCitation":"[7], [8]","plainTextFormattedCitation":"[7], [8]","previouslyFormattedCitation":"[7], [8]"},"properties":{"noteIndex":0},"schema":"https://github.com/citation-style-language/schema/raw/master/csl-citation.json"}</w:instrText>
      </w:r>
      <w:r w:rsidR="00F45F0C">
        <w:rPr>
          <w:sz w:val="22"/>
          <w:szCs w:val="22"/>
        </w:rPr>
        <w:fldChar w:fldCharType="separate"/>
      </w:r>
      <w:r w:rsidR="00D3741F" w:rsidRPr="00D3741F">
        <w:rPr>
          <w:noProof/>
          <w:sz w:val="22"/>
          <w:szCs w:val="22"/>
        </w:rPr>
        <w:t>[7], [8]</w:t>
      </w:r>
      <w:r w:rsidR="00F45F0C">
        <w:rPr>
          <w:sz w:val="22"/>
          <w:szCs w:val="22"/>
        </w:rPr>
        <w:fldChar w:fldCharType="end"/>
      </w:r>
      <w:r w:rsidRPr="00443737">
        <w:rPr>
          <w:sz w:val="22"/>
          <w:szCs w:val="22"/>
        </w:rPr>
        <w:t xml:space="preserve">. One of the most </w:t>
      </w:r>
      <w:r w:rsidR="00EC6E9E">
        <w:rPr>
          <w:sz w:val="22"/>
          <w:szCs w:val="22"/>
        </w:rPr>
        <w:t>prominent instruments within the Lean paradigm is Value Stream Mapping (VSM), a visual method for understanding the relationships among</w:t>
      </w:r>
      <w:r w:rsidRPr="00443737">
        <w:rPr>
          <w:sz w:val="22"/>
          <w:szCs w:val="22"/>
        </w:rPr>
        <w:t xml:space="preserve"> activities by mapping material and information flows</w:t>
      </w:r>
      <w:r w:rsidR="00F45F0C">
        <w:rPr>
          <w:sz w:val="22"/>
          <w:szCs w:val="22"/>
        </w:rPr>
        <w:t xml:space="preserve"> </w:t>
      </w:r>
      <w:r w:rsidR="00F45F0C">
        <w:rPr>
          <w:sz w:val="22"/>
          <w:szCs w:val="22"/>
        </w:rPr>
        <w:fldChar w:fldCharType="begin" w:fldLock="1"/>
      </w:r>
      <w:r w:rsidR="00B63FA8">
        <w:rPr>
          <w:sz w:val="22"/>
          <w:szCs w:val="22"/>
        </w:rPr>
        <w:instrText>ADDIN CSL_CITATION {"citationItems":[{"id":"ITEM-1","itemData":{"DOI":"10.30657/pea.2017.17.09","ISSN":"23537779","abstract":"In the paper, the method of the production process improvement with the use of lean production tools has been presented. The Value Stream Mapping (VSM) for the cardboard packaging production process has been presented. On the basis of the current state map (CSM), areas for improvement have been designated - 5 organizational changes of the process were marked out. To minimize the three basic losses excessive storage, unnecessary movement and delays, the changes were introduced in the method of inter-operative transport, supervision of the storage condition (input and output of the process), control at the processing operation and the use of a production loop. As a result of the changes, it is possible to shorten the process time, shorten the total time of operations adding value and reduce the number of non-compliant products.","author":[{"dropping-particle":"","family":"Klimecka-Tatar","given":"Dorota","non-dropping-particle":"","parse-names":false,"suffix":""}],"container-title":"Production Engineering Archives","id":"ITEM-1","issue":"17","issued":{"date-parts":[["2017"]]},"page":"40-44","title":"Value Stream Mapping as Lean Production tool to improve the production process organization - Case study in packaging manufacturing","type":"article-journal","volume":"17"},"uris":["http://www.mendeley.com/documents/?uuid=629d6ab3-6066-4a8e-bda6-976da0c5f6fc"]},{"id":"ITEM-2","itemData":{"DOI":"10.24425/119402","ISSN":"20821344","abstract":"Spare parts are one of the important pillars in the after-sales service of automotive business. Customers will satisfied and comfortable if the availability of spare parts is guaranteed. Spare Part Center is one of function to support unit sales and as well as profit-oriented, so the accuracy and speed of spare part acceptance by the customer is an important key to winning the competition. Order Picking is one of the supply chain processes that play a role in warehouse operations to meet customer needs. Order Picking is the most expensive activity in warehousing and can reach 55% of the total cost of warehousing operations, so it is considered a top priority in increasing productivity, even reaching 65% of total warehouse operating costs. The purpose of this research is to increase productivity in the process of picking order through reduction of processing time. Increased productivity is done by improving the working method of the picking process. From the result the comparing, the method by zone requires less total picking time (193.712 seconds) than by routing (249.559 seconds) decreased 55.85 second time, in other words, an increase of 22.38%. With the Visual Stream Mapping (VSM) in this research can reduce to travel time, it means that the total distance traveled is small than the current method. The impact from VSM approach will eliminate time for preparation of 1.960 seconds, and take empty trolley of 200 seconds. In this case some of traveling non-value adding for customer, so this is should be taken off from process picking because it is a waste.","author":[{"dropping-particle":"","family":"Purba","given":"Humiras Hardi","non-dropping-particle":"","parse-names":false,"suffix":""},{"dropping-particle":"","family":"Mukhlisin","given":"","non-dropping-particle":"","parse-names":false,"suffix":""},{"dropping-particle":"","family":"Aisyah","given":"Siti","non-dropping-particle":"","parse-names":false,"suffix":""}],"container-title":"Management and Production Engineering Review","id":"ITEM-2","issue":"1","issued":{"date-parts":[["2018"]]},"page":"71-81","title":"Productivity improvement picking order by appropriate method, value stream mapping analysis, and storage design: A case study in automotive part center","type":"article-journal","volume":"9"},"uris":["http://www.mendeley.com/documents/?uuid=c26cabbe-e103-49d2-8ae3-d56ae0906d6c"]},{"id":"ITEM-3","itemData":{"DOI":"10.1016/J.JCLEPRO.2014.05.042","ISSN":"0959-6526","abstract":"Sustainable manufacturing, which involves the use of sustainable processes and systems to produce more sustainable products, is becoming increasingly important. One natural starting point for innovation and developing better strategies for sustainable manufacturing is to examine currently used best practices and how they can be adapted to meet the sustainability requirements. Lean manufacturing practices are being increasingly assessed and used as a catalyst to develop better strategies for green and sustainable manufacturing. In this regard, the potential of extending Value Stream Mapping, an important technique used in lean manufacturing to identify environmental and societal impacts/waste has received attention. A vast majority of these efforts have focused on adding energy-related metrics to Value Stream Maps while several other studies refer to 'sustainable' Value Stream Mapping, but limit emphasis to only environmental performance; the societal sustainability assessment as well as visualization methods to present the information in Value Stream Mapping are not addressed. This paper presents a comprehensive methodology to develop Sustainable Value Stream Mapping by identifying suitable metrics and methods to visually present them. The approach is validated through the application to an industry case study and opportunities for further improvement are discussed.","author":[{"dropping-particle":"","family":"Faulkner","given":"William","non-dropping-particle":"","parse-names":false,"suffix":""},{"dropping-particle":"","family":"Badurdeen","given":"Fazleena","non-dropping-particle":"","parse-names":false,"suffix":""}],"container-title":"Journal of Cleaner Production","id":"ITEM-3","issued":{"date-parts":[["2014","12"]]},"page":"8-18","publisher":"Elsevier","title":"Sustainable Value Stream Mapping (Sus-VSM): methodology to visualize and assess manufacturing sustainability performance","type":"article-journal","volume":"85"},"uris":["http://www.mendeley.com/documents/?uuid=8c4fd749-cc57-4a84-b61f-e8fa7214c783"]}],"mendeley":{"formattedCitation":"[9], [10], [11]","plainTextFormattedCitation":"[9], [10], [11]","previouslyFormattedCitation":"[9], [10], [11]"},"properties":{"noteIndex":0},"schema":"https://github.com/citation-style-language/schema/raw/master/csl-citation.json"}</w:instrText>
      </w:r>
      <w:r w:rsidR="00F45F0C">
        <w:rPr>
          <w:sz w:val="22"/>
          <w:szCs w:val="22"/>
        </w:rPr>
        <w:fldChar w:fldCharType="separate"/>
      </w:r>
      <w:r w:rsidR="00D3741F" w:rsidRPr="00D3741F">
        <w:rPr>
          <w:noProof/>
          <w:sz w:val="22"/>
          <w:szCs w:val="22"/>
        </w:rPr>
        <w:t>[9], [10], [11]</w:t>
      </w:r>
      <w:r w:rsidR="00F45F0C">
        <w:rPr>
          <w:sz w:val="22"/>
          <w:szCs w:val="22"/>
        </w:rPr>
        <w:fldChar w:fldCharType="end"/>
      </w:r>
      <w:r w:rsidRPr="00443737">
        <w:rPr>
          <w:sz w:val="22"/>
          <w:szCs w:val="22"/>
        </w:rPr>
        <w:t xml:space="preserve">. The popularity of VSM demonstrates that </w:t>
      </w:r>
      <w:r w:rsidRPr="00443737">
        <w:rPr>
          <w:sz w:val="22"/>
          <w:szCs w:val="22"/>
        </w:rPr>
        <w:lastRenderedPageBreak/>
        <w:t>organizations still view the ability to read and improve process flows as a key foundation for operational transformation</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{"citationItems":[{"id":"ITEM-1","itemData":{"DOI":"10.1016/j.clet.2021.100270","ISSN":"26667908","abstract":"Circular Economy is a model that proposes the closure of loops in the production of goods and services to reduce the depletion of natural resources, pollution, and high levels of production. On the other hand, Lean Manufacturing, is a philosophy that focuses on the development of productivity through the elimination of waste and the increase of value. This article explores the integration of lean manufacturing concepts and tools in a circular context. First, a literature review is presented on the common concepts of waste and value, the circular economy model and the indicators developed previously in the literature. Subsequently, the adaptation of the Value Stream Mapping (VSM) is presented, with the integration of a set of indicators proposed related to the concepts of circularity and longevity. Finally, the application of this tool is presented through a case study, which proves that circular systems can be represented and evaluated with the adaptation of Lean tools.","author":[{"dropping-particle":"","family":"Hernandez Marquia","given":"Maria Victoria","non-dropping-particle":"","parse-names":false,"suffix":""},{"dropping-particle":"","family":"Zwolinski","given":"Peggy","non-dropping-particle":"","parse-names":false,"suffix":""},{"dropping-particle":"","family":"Mangione","given":"Fabien","non-dropping-particle":"","parse-names":false,"suffix":""}],"container-title":"Cleaner Engineering and Technology","id":"ITEM-1","issued":{"date-parts":[["2021"]]},"page":"100270","publisher":"Elsevier Ltd","title":"Application of Value Stream Mapping tool to improve circular systems","type":"article-journal","volume":"5"},"uris":["http://www.mendeley.com/documents/?uuid=4f9bab7f-30cf-44d2-b6b8-91685f54d45a"]}],"mendeley":{"formattedCitation":"[12]","plainTextFormattedCitation":"[12]","previouslyFormattedCitation":"[12]"},"properties":{"noteIndex":0},"schema":"https://github.com/citation-style-language/schema/raw/master/csl-citation.json"}</w:instrText>
      </w:r>
      <w:r w:rsidR="00C717D3">
        <w:rPr>
          <w:sz w:val="22"/>
          <w:szCs w:val="22"/>
        </w:rPr>
        <w:fldChar w:fldCharType="separate"/>
      </w:r>
      <w:r w:rsidR="00D3741F" w:rsidRPr="00D3741F">
        <w:rPr>
          <w:noProof/>
          <w:sz w:val="22"/>
          <w:szCs w:val="22"/>
        </w:rPr>
        <w:t>[12]</w:t>
      </w:r>
      <w:r w:rsidR="00C717D3">
        <w:rPr>
          <w:sz w:val="22"/>
          <w:szCs w:val="22"/>
        </w:rPr>
        <w:fldChar w:fldCharType="end"/>
      </w:r>
      <w:r w:rsidRPr="00443737">
        <w:rPr>
          <w:sz w:val="22"/>
          <w:szCs w:val="22"/>
        </w:rPr>
        <w:t>.</w:t>
      </w:r>
    </w:p>
    <w:p w14:paraId="69AFCD09" w14:textId="2459302A" w:rsidR="00443737" w:rsidRPr="00443737" w:rsidRDefault="00443737" w:rsidP="00443737">
      <w:pPr>
        <w:ind w:firstLine="432"/>
        <w:rPr>
          <w:sz w:val="22"/>
          <w:szCs w:val="22"/>
        </w:rPr>
      </w:pPr>
      <w:r w:rsidRPr="00443737">
        <w:rPr>
          <w:sz w:val="22"/>
          <w:szCs w:val="22"/>
        </w:rPr>
        <w:t xml:space="preserve">However, the literature identified in the articles in the dataset indicates that VSM's function is beginning to expand. While </w:t>
      </w:r>
      <w:r w:rsidR="00EC6E9E">
        <w:rPr>
          <w:sz w:val="22"/>
          <w:szCs w:val="22"/>
        </w:rPr>
        <w:t>it was previously used primarily to identify waste and accelerate production throughput, more recent publications have begun to integrate sustainability considerations</w:t>
      </w:r>
      <w:r w:rsidRPr="00443737">
        <w:rPr>
          <w:sz w:val="22"/>
          <w:szCs w:val="22"/>
        </w:rPr>
        <w:t xml:space="preserve"> into the value mapping framework</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{"citationItems":[{"id":"ITEM-1","itemData":{"DOI":"10.3390/en14123527","ISSN":"19961073","abstract":"Value Stream Mapping (VSM) is a popular and easy tool for visualizing production processes in enterprise. It allows one to eliminate or reduce waste, i.e., activities that do not create added value for the customer. The versatility of this tool allows it to be used in industry. There are theoretical, methodological, and practical aspects encountered by practitioners in developing Value Stream Mapping (VSM) for a specific manufacturing industry, but they are not fully resolved and require clarification. This paper presents a case study that describes the use of Value Stream Mapping (VSM) in the production of steel pipes. Relevant data from this process were collected and analyzed at the start of the project. An initial process was mapped, associated waste was identified, and then future processes were mapped. The financial results were estimated. Consequently, the process was improved, and savings were achieved. The article should constitute the basis for further development of an improvement project for a selected company aimed at improving the areas identified in a given article.","author":[{"dropping-particle":"","family":"Salwin","given":"Mariusz","non-dropping-particle":"","parse-names":false,"suffix":""},{"dropping-particle":"","family":"Jacyna-Gołda","given":"Ilona","non-dropping-particle":"","parse-names":false,"suffix":""},{"dropping-particle":"","family":"Bańka","given":"Michał","non-dropping-particle":"","parse-names":false,"suffix":""},{"dropping-particle":"","family":"Varanchuk","given":"Dari","non-dropping-particle":"","parse-names":false,"suffix":""},{"dropping-particle":"","family":"Gavina","given":"Anna","non-dropping-particle":"","parse-names":false,"suffix":""}],"container-title":"Energies","id":"ITEM-1","issue":"12","issued":{"date-parts":[["2021"]]},"title":"Using value stream mapping to eliminate waste: A case study of a steel pipe manufacturer","type":"article-journal","volume":"14"},"uris":["http://www.mendeley.com/documents/?uuid=e9ab4cce-f3c2-4167-9e1b-92d4c12e86b3"]}],"mendeley":{"formattedCitation":"[13]","plainTextFormattedCitation":"[13]","previouslyFormattedCitation":"[13]"},"properties":{"noteIndex":0},"schema":"https://github.com/citation-style-language/schema/raw/master/csl-citation.json"}</w:instrText>
      </w:r>
      <w:r w:rsidR="00C717D3">
        <w:rPr>
          <w:sz w:val="22"/>
          <w:szCs w:val="22"/>
        </w:rPr>
        <w:fldChar w:fldCharType="separate"/>
      </w:r>
      <w:r w:rsidR="00D3741F" w:rsidRPr="00D3741F">
        <w:rPr>
          <w:noProof/>
          <w:sz w:val="22"/>
          <w:szCs w:val="22"/>
        </w:rPr>
        <w:t>[13]</w:t>
      </w:r>
      <w:r w:rsidR="00C717D3">
        <w:rPr>
          <w:sz w:val="22"/>
          <w:szCs w:val="22"/>
        </w:rPr>
        <w:fldChar w:fldCharType="end"/>
      </w:r>
      <w:r w:rsidRPr="00443737">
        <w:rPr>
          <w:sz w:val="22"/>
          <w:szCs w:val="22"/>
        </w:rPr>
        <w:t xml:space="preserve">. The research focus is no longer limited to operational efficiency but is </w:t>
      </w:r>
      <w:r w:rsidR="00EC6E9E">
        <w:rPr>
          <w:sz w:val="22"/>
          <w:szCs w:val="22"/>
        </w:rPr>
        <w:t>increasingly considering the impact of resource use, process sustainability, and long-term consequences on</w:t>
      </w:r>
      <w:r w:rsidRPr="00443737">
        <w:rPr>
          <w:sz w:val="22"/>
          <w:szCs w:val="22"/>
        </w:rPr>
        <w:t xml:space="preserve"> production systems and supply chains. This shift indicates that value creation is no longer understood narrowly as increased </w:t>
      </w:r>
      <w:r w:rsidR="00EC6E9E" w:rsidRPr="00443737">
        <w:rPr>
          <w:sz w:val="22"/>
          <w:szCs w:val="22"/>
        </w:rPr>
        <w:t>productivity but</w:t>
      </w:r>
      <w:r w:rsidRPr="00443737">
        <w:rPr>
          <w:sz w:val="22"/>
          <w:szCs w:val="22"/>
        </w:rPr>
        <w:t xml:space="preserve"> is </w:t>
      </w:r>
      <w:r w:rsidR="00EC6E9E">
        <w:rPr>
          <w:sz w:val="22"/>
          <w:szCs w:val="22"/>
        </w:rPr>
        <w:t>increasingly linked to an organization's ability to sustain</w:t>
      </w:r>
      <w:r w:rsidRPr="00443737">
        <w:rPr>
          <w:sz w:val="22"/>
          <w:szCs w:val="22"/>
        </w:rPr>
        <w:t xml:space="preserve"> the </w:t>
      </w:r>
      <w:r w:rsidR="00EC6E9E" w:rsidRPr="00443737">
        <w:rPr>
          <w:sz w:val="22"/>
          <w:szCs w:val="22"/>
        </w:rPr>
        <w:t>system</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{"citationItems":[{"id":"ITEM-1","itemData":{"DOI":"10.1016/j.clet.2023.100700","ISSN":"26667908","abstract":"Sustainable Manufacturing is essential in supporting a more sustainable production process in the current era. However, continuous improvement research that utilizes Manufacturing Sustainability Index (MSI) scores in improving Sustainable Manufacturing performance is still limited. Therefore, this study aims to propose a new framework for evaluating Manufacturing Sustainability based on lean Six Sigma and Sustainable Manufacturing concepts using Sustainable Value Stream Mapping (Sus-VSM). We call this new framework Sustainable Lean Six-sigma (SLSS) based on the DMAIC (Define, Measure, Analyze, Improve, Control) approach. The SIPOC diagram and the Delphi method are used in the Define stage to select relevant indicators. Then, the selected indicators were evaluated in the Measure stage, and the Manufacturing Sustainability Index (MSI) was calculated. At the Analyze stage, the Sus-VSM is analyzed. At the Improve stage, improvement proposals are made using Failure Mode and Effect Analysis (FMEA), and a future Sus-VSM is created. Finally, in the Control stage, check sheets are created to control the implementation of the proposed improvements. In the DMAIC process, Sus-VSM is used as a production flow mapping using a traffic light system to map indicators in each process and MSI values on the production line. A case study was also conducted on the Agro-Food Industry. The results showed that the proposed framework could be implemented in the company and successfully improved the Manufacturing Sustainability Index (MSI) score from 88.78% to 93.80%. The implication of this research shows the potential of using the SLSS framework in improving manufacturing sustainability performance in industrial sectors.","author":[{"dropping-particle":"","family":"Utama","given":"Dana Marsetiya","non-dropping-particle":"","parse-names":false,"suffix":""},{"dropping-particle":"","family":"Abirfatin","given":"Millenia","non-dropping-particle":"","parse-names":false,"suffix":""}],"container-title":"Cleaner Engineering and Technology","id":"ITEM-1","issue":"October","issued":{"date-parts":[["2023"]]},"page":"100700","publisher":"Elsevier Ltd","title":"Sustainable Lean Six-sigma: A new framework for improve sustainable manufacturing performance","type":"article-journal","volume":"17"},"uris":["http://www.mendeley.com/documents/?uuid=daa1b7ce-83cd-42ce-b820-e9b2b06060ef"]}],"mendeley":{"formattedCitation":"[14]","plainTextFormattedCitation":"[14]","previouslyFormattedCitation":"[14]"},"properties":{"noteIndex":0},"schema":"https://github.com/citation-style-language/schema/raw/master/csl-citation.json"}</w:instrText>
      </w:r>
      <w:r w:rsidR="00C717D3">
        <w:rPr>
          <w:sz w:val="22"/>
          <w:szCs w:val="22"/>
        </w:rPr>
        <w:fldChar w:fldCharType="separate"/>
      </w:r>
      <w:r w:rsidR="00D3741F" w:rsidRPr="00D3741F">
        <w:rPr>
          <w:noProof/>
          <w:sz w:val="22"/>
          <w:szCs w:val="22"/>
        </w:rPr>
        <w:t>[14]</w:t>
      </w:r>
      <w:r w:rsidR="00C717D3">
        <w:rPr>
          <w:sz w:val="22"/>
          <w:szCs w:val="22"/>
        </w:rPr>
        <w:fldChar w:fldCharType="end"/>
      </w:r>
      <w:r w:rsidRPr="00443737">
        <w:rPr>
          <w:sz w:val="22"/>
          <w:szCs w:val="22"/>
        </w:rPr>
        <w:t>.</w:t>
      </w:r>
    </w:p>
    <w:p w14:paraId="1859BCF8" w14:textId="10F505E3" w:rsidR="00443737" w:rsidRPr="00443737" w:rsidRDefault="00443737" w:rsidP="00443737">
      <w:pPr>
        <w:ind w:firstLine="432"/>
        <w:rPr>
          <w:sz w:val="22"/>
          <w:szCs w:val="22"/>
        </w:rPr>
      </w:pPr>
      <w:r w:rsidRPr="00443737">
        <w:rPr>
          <w:sz w:val="22"/>
          <w:szCs w:val="22"/>
        </w:rPr>
        <w:t>At the same time, developments in the circular economy and circular supply chain issues are beginning to challenge the linear paradigm inherent in most Lean and VSM implementations</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{"citationItems":[{"id":"ITEM-1","itemData":{"DOI":"10.1080/23311975.2023.2228551","ISSN":"23311975","abstract":"The main aim of the study is to improve the quality of bias tyres, reduce manufacturing waste, and increase the yield of the tyre manufacturing process in a leading tyre manufacturing company in South India. This paper aims to show how Lean Six Sigma tools can be used to address and tackle non-valued added activities. It is of concern to the top management that non-value-added activities in the value stream are increasing and affecting the financial performance of the business. One of the authors, who is pursuing research on identifying success factors of implementing lean in process industries in India, as part of his field study had interacted with people of different hierarchical levels of the company to unravel the main causes of the non-value added activities in the production process. Lean Six Sigma methodology (LSS) was applied and the problem was evaluated by the DMAIC method (Define, Measure, Analyze, Improve, and Control). The LSS Methodology was coupled with Analytic Hierarchy Process (AHP) to prioritize the causes of the waste. The actual name of the company is disguised for confidentiality, and the case is devised based on the initial findings of the study in a tyre-manufacturing firm. This paper provides some key insights into the adoption of Lean Six Sigma practices in an Indian tyre-manufacturing environment. Lean Six Sigma practices are still in the developing stages in tyre manufacturing environments, and this study is an attempt to apply these practices successfully in such manufacturing environments.","author":[{"dropping-particle":"","family":"Sasikumar","given":"Anand","non-dropping-particle":"","parse-names":false,"suffix":""},{"dropping-particle":"","family":"Acharya","given":"Padmanav","non-dropping-particle":"","parse-names":false,"suffix":""},{"dropping-particle":"","family":"Nair","given":"Malini","non-dropping-particle":"","parse-names":false,"suffix":""},{"dropping-particle":"","family":"Ghafar","given":"Abdul","non-dropping-particle":"","parse-names":false,"suffix":""}],"container-title":"Cogent Business and Management","id":"ITEM-1","issue":"2","issued":{"date-parts":[["2023"]]},"publisher":"Cogent","title":"Applying lean Six Sigma for waste reduction in a bias tyre manufacturing environment","type":"article-journal","volume":"10"},"uris":["http://www.mendeley.com/documents/?uuid=f78d0649-573c-4af0-89cf-bb52106ed58a"]},{"id":"ITEM-2","itemData":{"DOI":"10.1108/TQM-12-2022-0338","ISSN":"17542731","abstract":"Purpose: The purpose of this study is to present the systematic literature review (SLR) on Lean Six Sigma (LSS) by exploring the state of the art on growth of literature on LSS within the manufacturing sector, critical factors to implement LSS, the role of LSS in the manufacturing sector from an implementation and sustainability viewpoint and Industry 4.0 viewpoints while highlighting the research gaps. Design/methodology/approach: An SLR of 2,876 published articles extracted from Scopus, WoS, Emerald Insight, IEEE Xplore, Taylor &amp; Francis, Springer and Inderscience databases was carried out following the protocol of systematic review. In total, 154 articles published in different journals over the past 10 years were selected for quantitative and qualitative analysis which revealed a number of research gaps. Findings: The findings of the SLR revealed the growth of literature on LSS within the manufacturing sector. The review also highlighted the most cited critical success factors, critical failure factors, performance indicators and associated tools and techniques applied during LSS implementation. The review also focused on studies related to LSS and sustainability viewpoint and LSS and Industry 4.0 viewpoints. Practical implications: The findings of this SLR can help senior managers, practitioners and researchers to understand the current developments and future requirements to adopt LSS in manufacturing sectors from sustainability and Industry 4.0 viewpoints. Originality/value: Academic publications in the context of the role of LSS in various research streams are sparse, and to the best of the authors’ knowledge, this paper is one of the first SLRs which explore current developments and future requirements to implement LSS from sustainability and Industry 4.0 perspective.","author":[{"dropping-particle":"","family":"Kumar","given":"Sandeep","non-dropping-particle":"","parse-names":false,"suffix":""},{"dropping-particle":"","family":"Swarnakar","given":"Vikas","non-dropping-particle":"","parse-names":false,"suffix":""},{"dropping-particle":"","family":"Phanden","given":"Rakesh Kumar","non-dropping-particle":"","parse-names":false,"suffix":""},{"dropping-particle":"","family":"Khanduja","given":"Dinesh","non-dropping-particle":"","parse-names":false,"suffix":""},{"dropping-particle":"","family":"Chakraborty","given":"Ayon","non-dropping-particle":"","parse-names":false,"suffix":""}],"container-title":"TQM Journal","id":"ITEM-2","issue":"7","issued":{"date-parts":[["2024"]]},"page":"1996-2047","title":"Role of Lean Six Sigma in manufacturing setting: a systematic literature review and agenda for future research","type":"article-journal","volume":"36"},"uris":["http://www.mendeley.com/documents/?uuid=b75453bc-55a8-4a40-8858-9e90507952b4"]}],"mendeley":{"formattedCitation":"[15], [16]","plainTextFormattedCitation":"[15], [16]","previouslyFormattedCitation":"[15], [16]"},"properties":{"noteIndex":0},"schema":"https://github.com/citation-style-language/schema/raw/master/csl-citation.json"}</w:instrText>
      </w:r>
      <w:r w:rsidR="00C717D3">
        <w:rPr>
          <w:sz w:val="22"/>
          <w:szCs w:val="22"/>
        </w:rPr>
        <w:fldChar w:fldCharType="separate"/>
      </w:r>
      <w:r w:rsidR="00D3741F" w:rsidRPr="00D3741F">
        <w:rPr>
          <w:noProof/>
          <w:sz w:val="22"/>
          <w:szCs w:val="22"/>
        </w:rPr>
        <w:t>[15], [16]</w:t>
      </w:r>
      <w:r w:rsidR="00C717D3">
        <w:rPr>
          <w:sz w:val="22"/>
          <w:szCs w:val="22"/>
        </w:rPr>
        <w:fldChar w:fldCharType="end"/>
      </w:r>
      <w:r w:rsidRPr="00443737">
        <w:rPr>
          <w:sz w:val="22"/>
          <w:szCs w:val="22"/>
        </w:rPr>
        <w:t>. The linear approach tends to view process flow as a one-way transformation from input to output, with the primary goal of minimizing losses and increasing flow velocity. However, recent literature is beginning to demonstrate that value doesn't end when a product is finished or delivered to the customer</w:t>
      </w:r>
      <w:r w:rsidR="001D2C82">
        <w:rPr>
          <w:sz w:val="22"/>
          <w:szCs w:val="22"/>
        </w:rPr>
        <w:t xml:space="preserve"> </w:t>
      </w:r>
      <w:r w:rsidR="001D2C82">
        <w:rPr>
          <w:sz w:val="22"/>
          <w:szCs w:val="22"/>
        </w:rPr>
        <w:fldChar w:fldCharType="begin" w:fldLock="1"/>
      </w:r>
      <w:r w:rsidR="00B63FA8">
        <w:rPr>
          <w:sz w:val="22"/>
          <w:szCs w:val="22"/>
        </w:rPr>
        <w:instrText>ADDIN CSL_CITATION {"citationItems":[{"id":"ITEM-1","itemData":{"author":[{"dropping-particle":"","family":"Tamalika","given":"Tolu","non-dropping-particle":"","parse-names":false,"suffix":""},{"dropping-particle":"","family":"Maryadi","given":"Deri","non-dropping-particle":"","parse-names":false,"suffix":""},{"dropping-particle":"","family":"Moulita","given":"R A Nurul","non-dropping-particle":"","parse-names":false,"suffix":""},{"dropping-particle":"","family":"Fitra","given":"Adi","non-dropping-particle":"","parse-names":false,"suffix":""},{"dropping-particle":"","family":"Malik","given":"Ahmad","non-dropping-particle":"","parse-names":false,"suffix":""},{"dropping-particle":"","family":"Aziz","given":"Ibnu","non-dropping-particle":"","parse-names":false,"suffix":""}],"id":"ITEM-1","issued":{"date-parts":[["2024"]]},"page":"1-8","title":"Jurnal Pengabdian Pengenalan Material Requirement Planning ( MRP ) Untuk Penjadwalan Produksi Di Usaha Pempek Skala Rumah Tangga","type":"article-journal","volume":"2"},"uris":["http://www.mendeley.com/documents/?uuid=35031ef4-044c-406c-8df1-a09ff8b95df6"]},{"id":"ITEM-2","itemData":{"abstract":"Kegiatan operasional perusahaan sering mengalami permasalahan pada persediaan gudang yang sering mengalami kekurangan persediaan Kekurangan tersebut mengakibatkan kegiatan operasional terhenti. Penelitian ini bertujuan untuk menganalisa pengendalian persediaan barang gudang ban luar dan ban dalam dengan menggunakan Economic Order Quantity (EOQ). Hasil dari penelitian bahwa frekuensi pemesanan dengan metode lama adalah sebanyak 67 kali dengan rata-rata pemesanan 4 pcs, sedangkan menurut metode EOQ, frekuensi pemesanan yang seharusnya dilakukan adalah 21 kali dengan 13 pcs/order, sedangkan frekuensi pemesanan dengan metode lama adalah 25 kali dengan rata-rata pemesanan sebanyak 12 pcs dan menurut metode EOQ, frekuensi pemesanan adalah sebanyak 36 kali dengan kuantitas per pesan 8 pcs. Safety stock menurut metode EOQ untuk ban luar adalah sebesar 1,6 pcs dan ban dalam adalah sebesar 1,4 pcs, sedangkan metode yang diterapkan perusahaan tidak melakukan persediaan pengaman. Re-Order Point metode lama adalah ketika stock kurang dari 3 pcs, sedangkan menurut EOQ, Re-order ketika stock tinggal 4,6 pcs dan ban dalam 4,4 pcs. Total biaya persediaan pada barang gudang ban luar dan ban dalam tahun 2021 dari metode EOQ lebih kecil dibanding kebijakan perusahaan. Total biaya persediaan dari metode EOQ pada ban luar sebesar Rp 441.325,88 dan pada ban dalam sebesar Rp 570.497,57, sedangkan untuk ban luar adalah sebesar Rp 8.949.666 dan pada ban dalam adalah sebesar Rp 8.631.635.","author":[{"dropping-particle":"","family":"Dhinar","given":"Anthonius","non-dropping-particle":"","parse-names":false,"suffix":""},{"dropping-particle":"","family":";Wardhani","given":"Feriza Ayu","non-dropping-particle":"","parse-names":false,"suffix":""},{"dropping-particle":"","family":";Maryadi","given":"Deri","non-dropping-particle":"","parse-names":false,"suffix":""}],"container-title":"JIETRI: Journal Of Industrial Egineerig Tridinanti","id":"ITEM-2","issue":"01","issued":{"date-parts":[["2023"]]},"title":"Analisis Pengendalian Persediaan Barang Gudang Ban Luar dan Ban Dalam Menggunakan Metode Economic Order Quantity (EOQ)","type":"article-journal","volume":"01"},"uris":["http://www.mendeley.com/documents/?uuid=87a3a7b9-3c9a-4f5e-bf4c-0f5ce8a5e34a"]},{"id":"ITEM-3","itemData":{"DOI":"10.59422/lp.v2i01.201","abstract":"Perkembangan dunia industri perakitan mobil saat ini terus berkembang sesuai dengan perkembangan industri 4.0. Dimana proses perencanaan dan pengerjaan secara perancangan akan menggunakan software pembantu. Adapun software pembantu yang biasa digunakan dalam perkembangan industri perakitan mobil adalah packing engineering, transport engineering dan warehouse engineering. Agar dapat memenuhi kebutuhan dari pasar kerja penambahan pengetahuan ini sangat diperlukan sehingga didapatkannya pemenuhan lulusan dari peruruan tinggi dengan kemampuan yang memadai dengan perkembangan teknologi logistik di industri perakitan mobil.","author":[{"dropping-particle":"","family":"Fitra","given":"Adi","non-dropping-particle":"","parse-names":false,"suffix":""},{"dropping-particle":"","family":"Suhendra","given":"Suhendra","non-dropping-particle":"","parse-names":false,"suffix":""},{"dropping-particle":"","family":"Riandani","given":"Andini Putri","non-dropping-particle":"","parse-names":false,"suffix":""},{"dropping-particle":"","family":"Maryadi","given":"Deri","non-dropping-particle":"","parse-names":false,"suffix":""}],"container-title":"Lentera Pengabdian","id":"ITEM-3","issue":"01","issued":{"date-parts":[["2024"]]},"page":"15-23","title":"Perkembangan Logistik di Industri Perakitan Mobil","type":"article-journal","volume":"2"},"uris":["http://www.mendeley.com/documents/?uuid=c4028b12-82e1-48ce-b590-1bd348b77de0"]}],"mendeley":{"formattedCitation":"[17], [18], [19]","plainTextFormattedCitation":"[17], [18], [19]","previouslyFormattedCitation":"[17], [18], [19]"},"properties":{"noteIndex":0},"schema":"https://github.com/citation-style-language/schema/raw/master/csl-citation.json"}</w:instrText>
      </w:r>
      <w:r w:rsidR="001D2C82">
        <w:rPr>
          <w:sz w:val="22"/>
          <w:szCs w:val="22"/>
        </w:rPr>
        <w:fldChar w:fldCharType="separate"/>
      </w:r>
      <w:r w:rsidR="00D3741F" w:rsidRPr="00D3741F">
        <w:rPr>
          <w:noProof/>
          <w:sz w:val="22"/>
          <w:szCs w:val="22"/>
        </w:rPr>
        <w:t>[17], [18], [19]</w:t>
      </w:r>
      <w:r w:rsidR="001D2C82">
        <w:rPr>
          <w:sz w:val="22"/>
          <w:szCs w:val="22"/>
        </w:rPr>
        <w:fldChar w:fldCharType="end"/>
      </w:r>
      <w:r w:rsidRPr="00443737">
        <w:rPr>
          <w:sz w:val="22"/>
          <w:szCs w:val="22"/>
        </w:rPr>
        <w:t xml:space="preserve">. Materials, energy, information, and operational decisions are </w:t>
      </w:r>
      <w:r w:rsidR="00EC6E9E">
        <w:rPr>
          <w:sz w:val="22"/>
          <w:szCs w:val="22"/>
        </w:rPr>
        <w:t>considered capable of re-entering the system and generating</w:t>
      </w:r>
      <w:r w:rsidRPr="00443737">
        <w:rPr>
          <w:sz w:val="22"/>
          <w:szCs w:val="22"/>
        </w:rPr>
        <w:t xml:space="preserve"> new value. Thus, the discussion of efficiency is shifting toward how a system can sustain and </w:t>
      </w:r>
      <w:r w:rsidR="00C717D3">
        <w:rPr>
          <w:sz w:val="22"/>
          <w:szCs w:val="22"/>
        </w:rPr>
        <w:t>continuously renew its value creation</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{"citationItems":[{"id":"ITEM-1","itemData":{"DOI":"10.1016/j.eswa.2019.01.026","ISSN":"09574174","abstract":"Pen and paper-based value stream mapping (VSM) is the established tool for recording processes, identifying waste and deriving recommendations for action. However, today, its application in manufacturing industry requires a high level of effort and is challenging due to product and process complexity, as well as dynamics. To overcome these shortcomings, we are developing a methodology to apply process mining (PM) to internal logistics for a mixed-model assembly line. The methodology combines multidimensional process mining (MDPM) techniques with proven principles of lean production and VSM. Firstly, internal logistics is modelled using existing event data by automatically mapping physical logistics activities (e.g. transport, store). Secondly, to enable PM, the event data is transformed into enriched event logs. Thirdly, the MDPM approach contains (1) a discovery analysis, (2) a performance analysis and (3) a conformance analysis including a reference process classification for each individual part and process. Finally, a waste analysis and strategy for practitioners is designed to identify and prioritise wasteful parts and processes. The methodology has been applied and evaluated in a case study at a German automotive manufacturer. In the case study, we analysed 7500 parts and 15 reference processes. An analysis for each individual part and process has not been available yet. We could both identify part-specific root causes (e.g. a long lead time) and process-specific root causes (e.g. a low trace fitness). The main contribution of this paper is to provide an MDPM methodology for practitioners to enable a continuous recording, evaluation and waste analysis of each individual part and process within internal logistics.","author":[{"dropping-particle":"","family":"Knoll","given":"Dino","non-dropping-particle":"","parse-names":false,"suffix":""},{"dropping-particle":"","family":"Reinhart","given":"Gunther","non-dropping-particle":"","parse-names":false,"suffix":""},{"dropping-particle":"","family":"Prüglmeier","given":"Marco","non-dropping-particle":"","parse-names":false,"suffix":""}],"container-title":"Expert Systems with Applications","id":"ITEM-1","issued":{"date-parts":[["2019"]]},"page":"130-142","title":"Enabling value stream mapping for internal logistics using multidimensional process mining","type":"article-journal","volume":"124"},"uris":["http://www.mendeley.com/documents/?uuid=1da609ce-7a15-4155-8496-75381ad55613"]},{"id":"ITEM-2","itemData":{"DOI":"10.30657/pea.2017.17.09","ISSN":"23537779","abstract":"In the paper, the method of the production process improvement with the use of lean production tools has been presented. The Value Stream Mapping (VSM) for the cardboard packaging production process has been presented. On the basis of the current state map (CSM), areas for improvement have been designated - 5 organizational changes of the process were marked out. To minimize the three basic losses excessive storage, unnecessary movement and delays, the changes were introduced in the method of inter-operative transport, supervision of the storage condition (input and output of the process), control at the processing operation and the use of a production loop. As a result of the changes, it is possible to shorten the process time, shorten the total time of operations adding value and reduce the number of non-compliant products.","author":[{"dropping-particle":"","family":"Klimecka-Tatar","given":"Dorota","non-dropping-particle":"","parse-names":false,"suffix":""}],"container-title":"Production Engineering Archives","id":"ITEM-2","issue":"17","issued":{"date-parts":[["2017"]]},"page":"40-44","title":"Value Stream Mapping as Lean Production tool to improve the production process organization - Case study in packaging manufacturing","type":"article-journal","volume":"17"},"uris":["http://www.mendeley.com/documents/?uuid=629d6ab3-6066-4a8e-bda6-976da0c5f6fc"]}],"mendeley":{"formattedCitation":"[9], [20]","plainTextFormattedCitation":"[9], [20]","previouslyFormattedCitation":"[9], [20]"},"properties":{"noteIndex":0},"schema":"https://github.com/citation-style-language/schema/raw/master/csl-citation.json"}</w:instrText>
      </w:r>
      <w:r w:rsidR="007C592F">
        <w:rPr>
          <w:sz w:val="22"/>
          <w:szCs w:val="22"/>
        </w:rPr>
        <w:fldChar w:fldCharType="separate"/>
      </w:r>
      <w:r w:rsidR="00D3741F" w:rsidRPr="00D3741F">
        <w:rPr>
          <w:noProof/>
          <w:sz w:val="22"/>
          <w:szCs w:val="22"/>
        </w:rPr>
        <w:t>[9], [20]</w:t>
      </w:r>
      <w:r w:rsidR="007C592F">
        <w:rPr>
          <w:sz w:val="22"/>
          <w:szCs w:val="22"/>
        </w:rPr>
        <w:fldChar w:fldCharType="end"/>
      </w:r>
      <w:r w:rsidRPr="00443737">
        <w:rPr>
          <w:sz w:val="22"/>
          <w:szCs w:val="22"/>
        </w:rPr>
        <w:t>.</w:t>
      </w:r>
    </w:p>
    <w:p w14:paraId="45B342BF" w14:textId="1864CF50" w:rsidR="00443737" w:rsidRPr="00443737" w:rsidRDefault="00443737" w:rsidP="00443737">
      <w:pPr>
        <w:ind w:firstLine="432"/>
        <w:rPr>
          <w:sz w:val="22"/>
          <w:szCs w:val="22"/>
        </w:rPr>
      </w:pPr>
      <w:r w:rsidRPr="00443737">
        <w:rPr>
          <w:sz w:val="22"/>
          <w:szCs w:val="22"/>
        </w:rPr>
        <w:t xml:space="preserve">Furthermore, several recent publications on the dataset have begun to incorporate </w:t>
      </w:r>
      <w:r w:rsidR="007C592F">
        <w:rPr>
          <w:sz w:val="22"/>
          <w:szCs w:val="22"/>
        </w:rPr>
        <w:t>themes such as</w:t>
      </w:r>
      <w:r w:rsidRPr="00443737">
        <w:rPr>
          <w:sz w:val="22"/>
          <w:szCs w:val="22"/>
        </w:rPr>
        <w:t xml:space="preserve"> digitalization, artificial intelligence integration, sustainability enhancement, and reverse supply chain as part of operational transformation. However, these developments tend to be separate</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{"citationItems":[{"id":"ITEM-1","itemData":{"DOI":"10.1109/ICIEA52957.2021.9436732","ISBN":"9781665428958","abstract":"The price war is commercial competition characterized by the repeated cutting of prices below those of competitors. The sugar industry is the country's most important business in Thailand that is facing a price wars competition in the global market. Sugar manufacturers have to eliminate and reduce the cost that occurs from non-value-added activities from processes to compete with the producer from other countries. Then, lean manufacturing (LM) is used to be a systematic approach for the identification and elimination of wastes (non-value-added activities) from processes. It can apply to all types of business organizations to enhance productivity and minimize cost. This study aims to apply lean manufacturing for analyzing, improving and eliminating unnecessary activities through value stream mapping (VSM) in warehouse management of sugar manufacturing company in Thailand. All activities are broken down into smaller activities to can be analyzed via workload analysis. ECRS principle is used to make up new activities after identifying the waste and the optimal workflows. The results illustrated that one operation process was removed, the number of workers was decreased by 3 persons, the cycle time of warehouse management decreased by 36% and the total workload of workers decreased by 48%.","author":[{"dropping-particle":"","family":"Ketchanchai","given":"Panittha","non-dropping-particle":"","parse-names":false,"suffix":""},{"dropping-particle":"","family":"Tangchaidee","given":"Kitisak","non-dropping-particle":"","parse-names":false,"suffix":""},{"dropping-particle":"","family":"Kongprasert","given":"Nattapong","non-dropping-particle":"","parse-names":false,"suffix":""}],"container-title":"2021 IEEE 8th International Conference on Industrial Engineering and Applications, ICIEA 2021","id":"ITEM-1","issued":{"date-parts":[["2021"]]},"page":"192-196","title":"Lean Warehouse Management through Value Stream Mapping: A Case Study of Sugar Manufacturing Company in Thailand","type":"article-journal"},"uris":["http://www.mendeley.com/documents/?uuid=21252343-5007-431c-aaf7-5134cb1757b5"]}],"mendeley":{"formattedCitation":"[21]","plainTextFormattedCitation":"[21]","previouslyFormattedCitation":"[21]"},"properties":{"noteIndex":0},"schema":"https://github.com/citation-style-language/schema/raw/master/csl-citation.json"}</w:instrText>
      </w:r>
      <w:r w:rsidR="007C592F">
        <w:rPr>
          <w:sz w:val="22"/>
          <w:szCs w:val="22"/>
        </w:rPr>
        <w:fldChar w:fldCharType="separate"/>
      </w:r>
      <w:r w:rsidR="00D3741F" w:rsidRPr="00D3741F">
        <w:rPr>
          <w:noProof/>
          <w:sz w:val="22"/>
          <w:szCs w:val="22"/>
        </w:rPr>
        <w:t>[21]</w:t>
      </w:r>
      <w:r w:rsidR="007C592F">
        <w:rPr>
          <w:sz w:val="22"/>
          <w:szCs w:val="22"/>
        </w:rPr>
        <w:fldChar w:fldCharType="end"/>
      </w:r>
      <w:r w:rsidRPr="00443737">
        <w:rPr>
          <w:sz w:val="22"/>
          <w:szCs w:val="22"/>
        </w:rPr>
        <w:t>. Some studies focus on enhancing analytical capabilities through technology</w:t>
      </w:r>
      <w:r w:rsidR="003064D6">
        <w:rPr>
          <w:sz w:val="22"/>
          <w:szCs w:val="22"/>
        </w:rPr>
        <w:t xml:space="preserve">; others add sustainability indicators to existing tools; and still </w:t>
      </w:r>
      <w:r w:rsidRPr="00443737">
        <w:rPr>
          <w:sz w:val="22"/>
          <w:szCs w:val="22"/>
        </w:rPr>
        <w:t>others discuss circularity as an independent domain</w:t>
      </w:r>
      <w:r w:rsidR="00B63FA8">
        <w:rPr>
          <w:sz w:val="22"/>
          <w:szCs w:val="22"/>
        </w:rPr>
        <w:t xml:space="preserve"> </w:t>
      </w:r>
      <w:r w:rsidR="00B63FA8">
        <w:rPr>
          <w:sz w:val="22"/>
          <w:szCs w:val="22"/>
        </w:rPr>
        <w:fldChar w:fldCharType="begin" w:fldLock="1"/>
      </w:r>
      <w:r w:rsidR="00B63FA8">
        <w:rPr>
          <w:sz w:val="22"/>
          <w:szCs w:val="22"/>
        </w:rPr>
        <w:instrText>ADDIN CSL_CITATION {"citationItems":[{"id":"ITEM-1","itemData":{"DOI":"10.18502/jfqhc.13.1.21380","author":[{"dropping-particle":"","family":"Syikilili","given":"L M","non-dropping-particle":"","parse-names":false,"suffix":""},{"dropping-particle":"","family":"Singgih","given":"M L","non-dropping-particle":"","parse-names":false,"suffix":""}],"id":"ITEM-1","issued":{"date-parts":[["2026"]]},"page":"50-58","title":"A Systematic Review of Lean Six Sigma and HACCP Integration in the Food Industry : Toward Manufacturing Excellence and Compliance","type":"article-journal","volume":"13"},"uris":["http://www.mendeley.com/documents/?uuid=dc0a647c-e5e3-4500-97ec-3d619c525367"]}],"mendeley":{"formattedCitation":"[22]","plainTextFormattedCitation":"[22]"},"properties":{"noteIndex":0},"schema":"https://github.com/citation-style-language/schema/raw/master/csl-citation.json"}</w:instrText>
      </w:r>
      <w:r w:rsidR="00B63FA8">
        <w:rPr>
          <w:sz w:val="22"/>
          <w:szCs w:val="22"/>
        </w:rPr>
        <w:fldChar w:fldCharType="separate"/>
      </w:r>
      <w:r w:rsidR="00B63FA8" w:rsidRPr="00B63FA8">
        <w:rPr>
          <w:noProof/>
          <w:sz w:val="22"/>
          <w:szCs w:val="22"/>
        </w:rPr>
        <w:t>[22]</w:t>
      </w:r>
      <w:r w:rsidR="00B63FA8">
        <w:rPr>
          <w:sz w:val="22"/>
          <w:szCs w:val="22"/>
        </w:rPr>
        <w:fldChar w:fldCharType="end"/>
      </w:r>
      <w:r w:rsidRPr="00443737">
        <w:rPr>
          <w:sz w:val="22"/>
          <w:szCs w:val="22"/>
        </w:rPr>
        <w:t>. This situation demonstrates that</w:t>
      </w:r>
      <w:r w:rsidR="003064D6">
        <w:rPr>
          <w:sz w:val="22"/>
          <w:szCs w:val="22"/>
        </w:rPr>
        <w:t>, despite the expanding scope of research, there is no apparent conceptual structure that unifies these developments into a single, integrated value-creation</w:t>
      </w:r>
      <w:r w:rsidRPr="00443737">
        <w:rPr>
          <w:sz w:val="22"/>
          <w:szCs w:val="22"/>
        </w:rPr>
        <w:t xml:space="preserve"> logic.</w:t>
      </w:r>
    </w:p>
    <w:p w14:paraId="09146C43" w14:textId="64879BF6" w:rsidR="00443737" w:rsidRPr="00443737" w:rsidRDefault="00443737" w:rsidP="00443737">
      <w:pPr>
        <w:ind w:firstLine="432"/>
        <w:rPr>
          <w:sz w:val="22"/>
          <w:szCs w:val="22"/>
        </w:rPr>
      </w:pPr>
      <w:r w:rsidRPr="00443737">
        <w:rPr>
          <w:sz w:val="22"/>
          <w:szCs w:val="22"/>
        </w:rPr>
        <w:t>This situation indicates a significant research gap that warrants further discussion. Based on a synthesis of articles in the dataset, most Value Stream Mapping developments still maintain their basic function as a process diagnostic and evaluation tool</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{"citationItems":[{"id":"ITEM-1","itemData":{"DOI":"10.1016/j.ssci.2024.106418","ISSN":"18791042","abstract":"Organisations seek to adopt strategies to increase their productivity and quality in highly competitive markets. For this purpose, Lean Six Sigma (LSS) is often used. It is frequently combined with other scientific areas such as Ergonomics. Integrating LSS and Ergonomics may improve productivity while preserving workers' health and safety. This study presents a systematic literature review to clarify the impacts of integrating LSS and Ergonomics on organisations. Also, it seeks to assess the main limitations while answering the defined research questions. The research was conducted in Scopus and Web of Science. From the 74 results, 16 articles were included based on the eligibility criteria. The results show that few scientific studies report the application of both areas. As for integrating LSS and Ergonomics, no pattern is observed in the methods and tools to be applied, highlighting that the most common were the DMAIC cycle and the Value Stream Mapping tool. Nevertheless, this review evidences many positive effects of this integration, both for organisations and workers. In general, the topic of this review has the potential to be further studied through conceptual studies and case studies in organisations from different sectors to provide broader conclusions and show the relevance of this theme.","author":[{"dropping-particle":"","family":"Vicente","given":"Inês","non-dropping-particle":"","parse-names":false,"suffix":""},{"dropping-particle":"","family":"Godina","given":"Radu","non-dropping-particle":"","parse-names":false,"suffix":""},{"dropping-particle":"","family":"Teresa Gabriel","given":"Ana","non-dropping-particle":"","parse-names":false,"suffix":""}],"container-title":"Safety Science","id":"ITEM-1","issue":"November 2023","issued":{"date-parts":[["2024"]]},"title":"Applications and future perspectives of integrating Lean Six Sigma and Ergonomics","type":"article-journal","volume":"172"},"uris":["http://www.mendeley.com/documents/?uuid=fbb155fe-c660-4ba6-9575-2179a3ea797c"]},{"id":"ITEM-2","itemData":{"DOI":"10.1108/IJQRM-08-2021-0297","ISSN":"0265671X","abstract":"Purpose: The purpose of this study is to integrate Green technology, Lean and Six Sigma methodology under the umbrella of Green Lean Six Sigma (GLSS). Further, the study also proposes an eight facet GLSS framework for small and medium enterprises (SMEs) to enhance organizational sustainability. Design/methodology/approach: In this study, GLSS integration has been proposed based on intangible features like barriers, challenges, toolsets, etc. Moreover, the GLSS framework has been realized based on Six Sigma well-known define, measure, analyze, improve and control (DMAIC) approach. Findings: It has been found that lack of customer involvement, financial constraints and ignorance towards Kaizen are the most pre-eminent barriers for GLSS execution. Further, it has been found that most frequently used GLSS tools are the 5S, environmental value stream mapping (EVSM) and life cycle assessment (LCA). The proposed GLSS framework encompasses systematic application of different GLSS tools that lead improved organization sustainability. Practical implications: The present study will facilitate industrial managers to incorporate the GLSS approach in their business process through systematic understanding of key elements related to this sustainable approach. This study further prompts practitioner to incorporate GLSS in industry through systematic adoption of the proposed framework for improved environmental performance. Social implications: This work provides detailed knowledge for the researchers and academicians by dispensing awareness into integral measures and framework. GLSS toolsets dispensed in this work augments academicians and researchers to make decision which tools to be used at distinct phases of GLSS project execution. Originality/value: The present study is the first of its kind that provides integral measures and GLSS framework for SMEs.","author":[{"dropping-particle":"","family":"Yadav","given":"Vishwas","non-dropping-particle":"","parse-names":false,"suffix":""},{"dropping-particle":"","family":"Gahlot","given":"Pardeep","non-dropping-particle":"","parse-names":false,"suffix":""}],"container-title":"International Journal of Quality and Reliability Management","id":"ITEM-2","issue":"7","issued":{"date-parts":[["2022"]]},"page":"1787-1807","title":"Green Lean Six Sigma sustainability-oriented framework for small and medium enterprises","type":"article-journal","volume":"39"},"uris":["http://www.mendeley.com/documents/?uuid=71fe099d-58ca-4e91-83fc-551ed2ae427b"]}],"mendeley":{"formattedCitation":"[23], [24]","plainTextFormattedCitation":"[23], [24]","previouslyFormattedCitation":"[22], [23]"},"properties":{"noteIndex":0},"schema":"https://github.com/citation-style-language/schema/raw/master/csl-citation.json"}</w:instrText>
      </w:r>
      <w:r w:rsidR="007C592F">
        <w:rPr>
          <w:sz w:val="22"/>
          <w:szCs w:val="22"/>
        </w:rPr>
        <w:fldChar w:fldCharType="separate"/>
      </w:r>
      <w:r w:rsidR="00B63FA8" w:rsidRPr="00B63FA8">
        <w:rPr>
          <w:noProof/>
          <w:sz w:val="22"/>
          <w:szCs w:val="22"/>
        </w:rPr>
        <w:t>[23], [24]</w:t>
      </w:r>
      <w:r w:rsidR="007C592F">
        <w:rPr>
          <w:sz w:val="22"/>
          <w:szCs w:val="22"/>
        </w:rPr>
        <w:fldChar w:fldCharType="end"/>
      </w:r>
      <w:r w:rsidRPr="00443737">
        <w:rPr>
          <w:sz w:val="22"/>
          <w:szCs w:val="22"/>
        </w:rPr>
        <w:t xml:space="preserve">. Sustainability is often </w:t>
      </w:r>
      <w:r w:rsidR="003064D6">
        <w:rPr>
          <w:sz w:val="22"/>
          <w:szCs w:val="22"/>
        </w:rPr>
        <w:t>added only as a performance indicator, while circularity is often positioned as an additional mechanism outside the primary value stream</w:t>
      </w:r>
      <w:r w:rsidRPr="00443737">
        <w:rPr>
          <w:sz w:val="22"/>
          <w:szCs w:val="22"/>
        </w:rPr>
        <w:t xml:space="preserve">. As a result, existing conceptual developments have not </w:t>
      </w:r>
      <w:r w:rsidRPr="00443737">
        <w:rPr>
          <w:sz w:val="22"/>
          <w:szCs w:val="22"/>
        </w:rPr>
        <w:t>significantly changed how operating systems are designed</w:t>
      </w:r>
      <w:r w:rsidR="003064D6">
        <w:rPr>
          <w:sz w:val="22"/>
          <w:szCs w:val="22"/>
        </w:rPr>
        <w:t>; rather, they have</w:t>
      </w:r>
      <w:r w:rsidRPr="00443737">
        <w:rPr>
          <w:sz w:val="22"/>
          <w:szCs w:val="22"/>
        </w:rPr>
        <w:t xml:space="preserve"> simply expanded the variables observed within the same system</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{"citationItems":[{"id":"ITEM-1","itemData":{"DOI":"10.1088/1742-6596/1764/1/012043","ISSN":"17426596","abstract":"Agriculture is the main sector in Indonesia, which covers 30,45% of all employment sectors in Indonesia. This makes Indonesia as agricultural country that makes this sector must be very much considered. Agriculture' Supply Chain, starting from Former until the yields reaches the consumers, is the main focus. The appearance of a problem in one chain can cause scarcity, loss, and price disparity. So, Lembang Agriculture Incubation Center (LAIC) as one of the distributors who connects farmers and consumers must pay attention to this supply chain. Shipment with the right time, amount and type is a benchmark for success so the packaging process is very much considered especially for vegetables, because vegetables are included in the perishable good group. Process mapping using the Lean Six Sigma method can be applied to analyze the vegetable packaging process by LAIC. This proses mapping will pay attention to the current process and look for factors that support and inhibit the packaging process (value added and non value added) then improve if there are problems that must be followed up immediately. Lean Six Sigma analysis is carried out in 5 stages, they are:First stage, Define is done to create a Value Stream Mapping (VSM) packaging process which shows that the length of packaging time is 1054.08 minutes for the value added process and 225.18 minutes for the non value added process. The second and the third, Measurement is done by the Process Activity Mapping (PAM) method to see what processes are non-value added processes that cause the packaging process to be long and will be Analyzed for the cause of the problem using fishbone. Furthermore the fourth, Improvement is done by eliminating waste (non value added) and also adding one additional worker so that the packaging process has a time reduction, namely, 1028.4 minutes of value added process and 79.4 minutes of non value added process. The last stage or the fifth is Controling which is done by applying a new SOP that has been fixed in the previous stage.So, with the proposed improvement given, there was a 171.46 minute reduction in the vegetable packaging process at LAIC.","author":[{"dropping-particle":"","family":"Ariffien","given":"Afferdhy","non-dropping-particle":"","parse-names":false,"suffix":""},{"dropping-particle":"","family":"Adriant","given":"Irayanti","non-dropping-particle":"","parse-names":false,"suffix":""},{"dropping-particle":"","family":"Nasution","given":"Juli Amirah","non-dropping-particle":"","parse-names":false,"suffix":""}],"container-title":"Journal of Physics: Conference Series","id":"ITEM-1","issue":"1","issued":{"date-parts":[["2021"]]},"page":"0-9","title":"Lean Six Sigma Analyst in Packing House Lembang Agriculture Incubation Center (LAIC)","type":"article-journal","volume":"1764"},"uris":["http://www.mendeley.com/documents/?uuid=f42f0342-4d2c-4dc7-91ce-e1b87de3cfb9"]},{"id":"ITEM-2","itemData":{"DOI":"10.4995/ijpme.2023.19598","ISSN":"23404876","abstract":"Nowadays, the waste of resources has become one of the biggest problems for industries, due to the serious environmental, social and economic consequences it generates. Therefore, to ensure a production based on sustainable processes, it's essential to have a responsible management of resources, being the first step one of the most important ones, the identification. Thus, the present research work aims to develop and implement a method based on the integration of Green and Lean methodologies to systematically identify ecological waste, taking as a case study a nectar factory in Lima - Peru. Through the implementation of tools such as Environmental Value Stream Mapping, Process Mapping or Failure Mode and Effects Analysis, it was found that the company generated a waste of 1584 litres of water and 38.5 kg of conditioned fruit every month. The identification of green waste is vital, as it is the first link in a long chain that contributes directly to improving the company's efficiency, profitability and reputation, as well as protecting the environment and promoting sustainable development.","author":[{"dropping-particle":"","family":"Bancovich Erquínigo","given":"Andrei","non-dropping-particle":"","parse-names":false,"suffix":""},{"dropping-particle":"","family":"OrtizPorras","given":"Jorge","non-dropping-particle":"","parse-names":false,"suffix":""},{"dropping-particle":"","family":"Quintana Saavedra","given":"Harold","non-dropping-particle":"","parse-names":false,"suffix":""},{"dropping-particle":"","family":"Crispin Chamorro","given":"Paola","non-dropping-particle":"","parse-names":false,"suffix":""},{"dropping-particle":"","family":"Manrique Alva","given":"Rosiand","non-dropping-particle":"","parse-names":false,"suffix":""},{"dropping-particle":"","family":"Vilca Carhuapuma","given":"Pedro","non-dropping-particle":"","parse-names":false,"suffix":""}],"container-title":"International Journal of Production Management and Engineering","id":"ITEM-2","issue":"2","issued":{"date-parts":[["2023"]]},"page":"197-207","title":"Green lean method to identify ecological waste in a nectar factory","type":"article-journal","volume":"11"},"uris":["http://www.mendeley.com/documents/?uuid=c62361c1-2ff6-426f-baf9-8c744c6b5fcf"]}],"mendeley":{"formattedCitation":"[25], [26]","plainTextFormattedCitation":"[25], [26]","previouslyFormattedCitation":"[24], [25]"},"properties":{"noteIndex":0},"schema":"https://github.com/citation-style-language/schema/raw/master/csl-citation.json"}</w:instrText>
      </w:r>
      <w:r w:rsidR="007C592F">
        <w:rPr>
          <w:sz w:val="22"/>
          <w:szCs w:val="22"/>
        </w:rPr>
        <w:fldChar w:fldCharType="separate"/>
      </w:r>
      <w:r w:rsidR="00B63FA8" w:rsidRPr="00B63FA8">
        <w:rPr>
          <w:noProof/>
          <w:sz w:val="22"/>
          <w:szCs w:val="22"/>
        </w:rPr>
        <w:t>[25], [26]</w:t>
      </w:r>
      <w:r w:rsidR="007C592F">
        <w:rPr>
          <w:sz w:val="22"/>
          <w:szCs w:val="22"/>
        </w:rPr>
        <w:fldChar w:fldCharType="end"/>
      </w:r>
      <w:r w:rsidRPr="00443737">
        <w:rPr>
          <w:sz w:val="22"/>
          <w:szCs w:val="22"/>
        </w:rPr>
        <w:t>.</w:t>
      </w:r>
    </w:p>
    <w:p w14:paraId="2C838C1C" w14:textId="4F083248" w:rsidR="00B953F2" w:rsidRDefault="00443737" w:rsidP="00443737">
      <w:pPr>
        <w:ind w:firstLine="432"/>
        <w:rPr>
          <w:sz w:val="22"/>
          <w:szCs w:val="22"/>
        </w:rPr>
      </w:pPr>
      <w:r w:rsidRPr="00443737">
        <w:rPr>
          <w:sz w:val="22"/>
          <w:szCs w:val="22"/>
        </w:rPr>
        <w:t xml:space="preserve">Another gap is </w:t>
      </w:r>
      <w:r w:rsidR="00F45F0C">
        <w:rPr>
          <w:sz w:val="22"/>
          <w:szCs w:val="22"/>
        </w:rPr>
        <w:t>the lack of clear integration among</w:t>
      </w:r>
      <w:r w:rsidRPr="00443737">
        <w:rPr>
          <w:sz w:val="22"/>
          <w:szCs w:val="22"/>
        </w:rPr>
        <w:t xml:space="preserve"> flow efficiency, sustainability, and the system's ability to generate value repeatedly</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{"citationItems":[{"id":"ITEM-1","itemData":{"DOI":"10.1108/JM2-07-2019-0159","ISSN":"17465672","abstract":"Purpose: Lean implementation is vastly incorporated in core manufacturing processes; however, its applicability in the supply chain and service industry is still in its infancy. To acquire performance excellence and thrive in the global competitive market, many firms are adopting newer methodologies. But, there is a stringent need for production simulation systems to analyze supply chains both inbound and outbound. The era of face validation is slowly disappearing. Lean tools and procedures that provide future state assumptions need advanced tools and techniques to measure, quantify, analyze and validate them. The purpose of this study is to enable dynamic quantification and visualization of the future state of a warehouse supply chain value stream map using discrete event simulation (DES) technique. Design/methodology/approach: This study aimed to apply an integrated approach of the value stream mapping (VSM) and DES in a Malaysian pharmaceutical production warehouse. The main focus is diverted towards reducing the warehouse supply chain lead time by initially constructing a supply chain value stream map (both present state and future state) and integrating its data in a DES modelling and simulation software to dynamically visualize the changes in future state value stream map. Findings: The DES simulation was able to mimic the future state lead time reductions successfully, which assists in better decision-making. Improvements were seen related to total lead time, process time, value and non-value-added percentage. Warehouse performance metrics such as receiving, put away and storage rates were substantially improved along with pallet processing time, worker and forklift throughput usage percentage. Detailed findings are clearly stated at the end of this paper. Research limitations/implications: This study is limited to the warehouse environment and further additional process models and functional upgrades in the DES software systems are very much needed to directly visualize and quantify all the possible Lean assumptions such as radio frequency image identification/Andon (Jidoka), 5S, Kanban, Just-In-Time and Heijunka. However, DES has a leading edge in extracting dynamic characteristics out of a static VSM timeline and capture details on discrete events precisely by picturizing facility modification and lead time related to it. Practical implications: This paper includes all the fundamental pharmaceutical warehouse supply chain processes and the sim…","author":[{"dropping-particle":"","family":"Abideen","given":"Ahmed","non-dropping-particle":"","parse-names":false,"suffix":""},{"dropping-particle":"","family":"Mohamad","given":"Fazeeda Binti","non-dropping-particle":"","parse-names":false,"suffix":""}],"container-title":"Journal of Modelling in Management","id":"ITEM-1","issue":"1","issued":{"date-parts":[["2021"]]},"page":"70-102","title":"Improving the performance of a Malaysian pharmaceutical warehouse supply chain by integrating value stream mapping and discrete event simulation","type":"article-journal","volume":"16"},"uris":["http://www.mendeley.com/documents/?uuid=918e2c2e-5896-4a7b-810f-3d63395d254b"]}],"mendeley":{"formattedCitation":"[27]","plainTextFormattedCitation":"[27]","previouslyFormattedCitation":"[26]"},"properties":{"noteIndex":0},"schema":"https://github.com/citation-style-language/schema/raw/master/csl-citation.json"}</w:instrText>
      </w:r>
      <w:r w:rsidR="007C592F">
        <w:rPr>
          <w:sz w:val="22"/>
          <w:szCs w:val="22"/>
        </w:rPr>
        <w:fldChar w:fldCharType="separate"/>
      </w:r>
      <w:r w:rsidR="00B63FA8" w:rsidRPr="00B63FA8">
        <w:rPr>
          <w:noProof/>
          <w:sz w:val="22"/>
          <w:szCs w:val="22"/>
        </w:rPr>
        <w:t>[27]</w:t>
      </w:r>
      <w:r w:rsidR="007C592F">
        <w:rPr>
          <w:sz w:val="22"/>
          <w:szCs w:val="22"/>
        </w:rPr>
        <w:fldChar w:fldCharType="end"/>
      </w:r>
      <w:r w:rsidRPr="00443737">
        <w:rPr>
          <w:sz w:val="22"/>
          <w:szCs w:val="22"/>
        </w:rPr>
        <w:t>. Lean literature still focuses on internal process optimization, while circular supply chain literature emphasizes resource return and return flows</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{"citationItems":[{"id":"ITEM-1","itemData":{"DOI":"10.1108/IJQRM-05-2021-0140","ISSN":"0265671X","abstract":"Purpose: The purpose of this paper is to conduct an empirical study derived from the previous literature from the perspective of benefits, tools and techniques, continuous improvement (CI) and quality improvement (QI) methodologies and critical failure factors (CFFs) of Lean and Six Sigma (SS) in the national health service (NHS). Design/methodology/approach: A literature review was carried out to identify previous findings, empirical data and critical variables concerning Lean and SS in healthcare for over ten years. Second, primary research in quantitative surveys and qualitative interviews was carried out with 110 participants who have experience using Lean and SS in the NHS. Findings: Lean and SS have evolved into common practices within the NHS and now have an established list of tools and techniques frequently employed by staff. Lean and SS are considered robust CI methodologies capable of effectively delivering extensive benefits across many different categories. The NHS must overcome a sizable amount of highly important CFFs and divided organizational culture. Originality/value: This paper has developed the most extensive empirical study ever produced on Lean and SS in the NHS and has expanded on previous works to create new and updated research. The findings produced in this paper will assist NHS medical directors and practitioners in obtaining up-to-date insight into Lean and SS status in the NHS. The paper will also guide the NHS to critically evaluate their current CI strategy to ensure long-term sustainability and deliver improved levels of service to patients.","author":[{"dropping-particle":"","family":"Antony","given":"Jiju","non-dropping-particle":"","parse-names":false,"suffix":""},{"dropping-particle":"","family":"Lancastle","given":"James","non-dropping-particle":"","parse-names":false,"suffix":""},{"dropping-particle":"","family":"McDermott","given":"Olivia","non-dropping-particle":"","parse-names":false,"suffix":""},{"dropping-particle":"","family":"Bhat","given":"Shreeranga","non-dropping-particle":"","parse-names":false,"suffix":""},{"dropping-particle":"","family":"Parida","given":"Ratri","non-dropping-particle":"","parse-names":false,"suffix":""},{"dropping-particle":"","family":"Cudney","given":"Elizabeth A.","non-dropping-particle":"","parse-names":false,"suffix":""}],"container-title":"International Journal of Quality and Reliability Management","id":"ITEM-1","issue":"1","issued":{"date-parts":[["2023"]]},"page":"25-52","title":"An evaluation of Lean and Six Sigma methodologies in the national health service","type":"article-journal","volume":"40"},"uris":["http://www.mendeley.com/documents/?uuid=45dd6b01-386d-400a-b99c-c944fab6854a"]},{"id":"ITEM-2","itemData":{"DOI":"10.1109/TEM.2020.2995168","ISSN":"15580040","abstract":"The purpose of this article is to identify and evaluate the limitations and emerging trends of Six Sigma from the perspectives of Six Sigma experts. The authors developed an online global survey and deployed the survey to 1250 Six Sigma experts of which 307 experts responded. The article finds integration of Six Sigma with Big Data to be the topmost among Asian, South American, and African experts, whereas European and North American experts felt Six Sigma in Small and Medium Sized Enterprises and Micro-enterprises would be very beneficial. The manufacturing sector experts nominated the topmost emerging trend as Six Sigma in Small and Medium Sized Enterprises and Micro-enterprises to be very challenging and will be rewarding if implemented properly. In the service sector, the topmost emerging trend was the integration of Six Sigma with Big Data. However, public sector experts felt variance reduction should not be the only goal of Six Sigma implementation. The that master black belts perceived Six Sigma in Small and Medium Sized Enterprises and Micro-enterprises would be advantageous, whereas Black and Green Belts perceived Integration of Six Sigma with Big Data to be topmost emerging trend.","author":[{"dropping-particle":"","family":"Antony","given":"Jiju","non-dropping-particle":"","parse-names":false,"suffix":""},{"dropping-particle":"","family":"Sony","given":"Michael","non-dropping-particle":"","parse-names":false,"suffix":""},{"dropping-particle":"","family":"Gutierrez","given":"Leopoldo","non-dropping-particle":"","parse-names":false,"suffix":""}],"container-title":"IEEE Transactions on Engineering Management","id":"ITEM-2","issue":"5","issued":{"date-parts":[["2022"]]},"page":"2088-2101","title":"An Empirical Study Into the Limitations and Emerging Trends of Six Sigma: Findings From a Global Survey","type":"article-journal","volume":"69"},"uris":["http://www.mendeley.com/documents/?uuid=8ca87da1-32b0-40b0-99e0-cd177662544b"]},{"id":"ITEM-3","itemData":{"DOI":"10.1108/TQM-01-2021-0004","ISSN":"17542731","abstract":"Purpose: The main purpose of this study is to revisit Dr. Ishikawa's statement: “95% of problems in processes can be accomplished using the seven quality control (QC) tools” from his book “What is Quality Control?”. The authors are interested in critically investigating if this statement is still valid nowadays. It involves the analysis of the usage of the seven QC tools in the manufacturing and service sectors and the benefits, challenges and critical success factors (CSFs) for the application of the seven QC tools. Design/methodology/approach: In order to evaluate Kaoru Ishikawa's statement and how valid his statement is for manufacturing and service industries nowadays, an online survey instrument was developed, and data collection was performed utilising a stratified random sampling strategy. The main strata/clusters were formed by senior quality professionals working in operational excellence, quality consultants, quality directors, quality engineers, quality managers and quality supervisors working in both manufacturing and service sectors from South American companies. A total of 97 participants from different countries in South America responded to the survey. Findings: The main finding of this study is that only about 20% of respondents felt that the original seven basic tools of QC can solve above 80% of quality related problems in their businesses. This is quite different from the findings reported by Dr Ishikawa in his work in between 1970 and 1980s. Another relevant finding presented in this paper is that Pareto analysis, histograms and cause and effect analysis are the most used tools in both manufacturing and service sectors. This paper also revealed that the seven QC tools proposed by Dr. Ishikawa were least used by human resources (HR), information technology (IT) and finance functions. This work presents a list of critical success factors required for the proper application of the seven QC tools. Research limitations/implications: All data collected in the pilot survey came from professionals working for South American companies. So, this paper does present limitations in terms of generalisation of the results. Also, data were collected at an individual level, so parameters such as the inter reliability of judgements on a particular survey item could not be evaluated. It is important to highlight that n = 97 is a low sample size, enough for a preliminary survey but reinforcing the limitation in terms of generalisation of the results. O…","author":[{"dropping-particle":"","family":"Antony","given":"Jiju","non-dropping-particle":"","parse-names":false,"suffix":""},{"dropping-particle":"","family":"McDermott","given":"Olivia","non-dropping-particle":"","parse-names":false,"suffix":""},{"dropping-particle":"","family":"Sony","given":"Michael","non-dropping-particle":"","parse-names":false,"suffix":""},{"dropping-particle":"","family":"Fernandes","given":"Marcelo Machado","non-dropping-particle":"","parse-names":false,"suffix":""},{"dropping-particle":"","family":"Ribeiro","given":"Renan Vilella Cardoso","non-dropping-particle":"","parse-names":false,"suffix":""}],"container-title":"TQM Journal","id":"ITEM-3","issue":"8","issued":{"date-parts":[["2021"]]},"page":"1770-1786","title":"A study on the Ishikawa's original basic tools of quality control in South American companies: results from a pilot survey and directions for further research","type":"article-journal","volume":"33"},"uris":["http://www.mendeley.com/documents/?uuid=b9064dfe-6839-44bb-95e3-13ef52ff2d96"]}],"mendeley":{"formattedCitation":"[28], [29], [30]","plainTextFormattedCitation":"[28], [29], [30]","previouslyFormattedCitation":"[27], [28], [29]"},"properties":{"noteIndex":0},"schema":"https://github.com/citation-style-language/schema/raw/master/csl-citation.json"}</w:instrText>
      </w:r>
      <w:r w:rsidR="007C592F">
        <w:rPr>
          <w:sz w:val="22"/>
          <w:szCs w:val="22"/>
        </w:rPr>
        <w:fldChar w:fldCharType="separate"/>
      </w:r>
      <w:r w:rsidR="00B63FA8" w:rsidRPr="00B63FA8">
        <w:rPr>
          <w:noProof/>
          <w:sz w:val="22"/>
          <w:szCs w:val="22"/>
        </w:rPr>
        <w:t>[28], [29], [30]</w:t>
      </w:r>
      <w:r w:rsidR="007C592F">
        <w:rPr>
          <w:sz w:val="22"/>
          <w:szCs w:val="22"/>
        </w:rPr>
        <w:fldChar w:fldCharType="end"/>
      </w:r>
      <w:r w:rsidRPr="00443737">
        <w:rPr>
          <w:sz w:val="22"/>
          <w:szCs w:val="22"/>
        </w:rPr>
        <w:t xml:space="preserve">. Furthermore, sustainability research often stops at impact measurement without explaining how operational structures </w:t>
      </w:r>
      <w:r w:rsidR="007C592F">
        <w:rPr>
          <w:sz w:val="22"/>
          <w:szCs w:val="22"/>
        </w:rPr>
        <w:t>must change to achieve sustainability systematically</w:t>
      </w:r>
      <w:r w:rsidR="00A41B65">
        <w:rPr>
          <w:sz w:val="22"/>
          <w:szCs w:val="22"/>
        </w:rPr>
        <w:t xml:space="preserve"> </w:t>
      </w:r>
      <w:r w:rsidR="00A41B65">
        <w:rPr>
          <w:sz w:val="22"/>
          <w:szCs w:val="22"/>
        </w:rPr>
        <w:fldChar w:fldCharType="begin" w:fldLock="1"/>
      </w:r>
      <w:r w:rsidR="00B63FA8">
        <w:rPr>
          <w:sz w:val="22"/>
          <w:szCs w:val="22"/>
        </w:rPr>
        <w:instrText>ADDIN CSL_CITATION {"citationItems":[{"id":"ITEM-1","itemData":{"DOI":"10.1080/0951192X.2024.2335969","ISSN":"13623052","abstract":"The integration of Lean Six Sigma (LSS) with Industry 4.0 (I4.0) has numerous advantages for the organization. LSS and I4.0 integration in manufacturing environments face some challenges, including data integration, a lack of understanding of the strategic implications of integrating LSS and I4.0, security and data privacy issues, return on investment, and a shortage of consultants and trainers. This paper aims to analyse the barriers and their interrelationship that could hinder the manufacturing organisation from embracing LSS with I4.0. Fifteen potential barriers were identified from the literature review and by taking the opinion of experts and decision-makers. The grey decision-making trial and evaluation laboratory (DEMATEL) method was applied to find the influence of each barrier on other barriers. The cause–effect relationship between the barriers was identified and later validated by experts. Using a single case study methodology, this study prioritises the identified barriers that hinder the automotive component manufacturing industry from integrating LSS with I4.0. The top three barriers were ‘lack of long-term vision’, ‘timely and accurate data availability’, and ‘lack of automation’. This paper will help the managers to better understand which barriers could affect the integration of LSS with I4.0.","author":[{"dropping-particle":"","family":"Rajak","given":"Sonu","non-dropping-particle":"","parse-names":false,"suffix":""},{"dropping-particle":"","family":"Kumar","given":"Prakash","non-dropping-particle":"","parse-names":false,"suffix":""},{"dropping-particle":"","family":"Modi","given":"Aayush","non-dropping-particle":"","parse-names":false,"suffix":""},{"dropping-particle":"","family":"Swarnakar","given":"Vikas","non-dropping-particle":"","parse-names":false,"suffix":""},{"dropping-particle":"","family":"Antony","given":"Jiju","non-dropping-particle":"","parse-names":false,"suffix":""},{"dropping-particle":"","family":"Sony","given":"Michael","non-dropping-particle":"","parse-names":false,"suffix":""}],"container-title":"International Journal of Computer Integrated Manufacturing","id":"ITEM-1","issue":"3","issued":{"date-parts":[["2024"]]},"page":"386-407","publisher":"Taylor &amp; Francis","title":"An assessment of barriers to integrate lean six sigma and industry 4.0 in manufacturing environment: case based approach","type":"article-journal","volume":"38"},"uris":["http://www.mendeley.com/documents/?uuid=d143813e-4527-4974-9d6a-d3474e7cda6e"]},{"id":"ITEM-2","itemData":{"DOI":"10.1108/IJLSS-12-2020-0212","ISBN":"1220200212","ISSN":"20404174","abstract":"Purpose: This paper aims to deal with the selection of the sustainability-oriented Green Lean Six Sigma (GLS) project for the manufacturing industry in the complex decision-making environment. Moreover, the study also proposes a GLS implementation framework for improved organizational performance. Design/methodology/approach: GLS project selection has been done based on the six sustainability-oriented criteria formed from 17 sub-criteria (found from the literature and developed by authors). The weights of the criteria have been determined through the entropy method. The projects have been ranked based on the criteria through the advanced decision-making approach: grey relation analysis (GRA). The results of the study were validated using best worst method and sensitivity analysis. Findings: It has been found that the productivity-related criterion is the most significant among other criteria with entropy weight of 0.2721. GRA has been used in this research work to rank the potential GLS projects in a manufacturing industry based on six sustainability criteria, to select a project that exhibits the maximum potential for sustainable improvement. The machine shop has been found as the most significant GLS project with grey relation grade of 0.4742. Practical implications: The present study facilitates practitioners and industrial managers to implement an inclusive GLS approach for improved sustainability dynamics through effective GLS project selection and implementation framework. Originality/value: With increased globalized competition in recent times, new projects are being considered as the foundation stone for organizational success. The decision-making becomes quite complex to select an effective project due to the intriguing nature of various criteria, sub-criteria and different aspects of sustainability. To the best of the authors’ knowledge, the present study is the first of its kind that provides ways for the selection of sustainability-oriented GLS projects.","author":[{"dropping-particle":"","family":"Kaswan","given":"Mahender Singh","non-dropping-particle":"","parse-names":false,"suffix":""},{"dropping-particle":"","family":"Rathi","given":"Rajeev","non-dropping-particle":"","parse-names":false,"suffix":""},{"dropping-particle":"","family":"Garza-Reyes","given":"Jose Arturo","non-dropping-particle":"","parse-names":false,"suffix":""},{"dropping-particle":"","family":"Antony","given":"Jiju","non-dropping-particle":"","parse-names":false,"suffix":""}],"container-title":"International Journal of Lean Six Sigma","id":"ITEM-2","issue":"1","issued":{"date-parts":[["2023"]]},"number-of-pages":"33-71","title":"Green Lean Six Sigma sustainability – oriented project selection and implementation framework for manufacturing industry","type":"book","volume":"14"},"uris":["http://www.mendeley.com/documents/?uuid=6ffa3349-be03-4b72-aa8e-ba3a58afbf26"]}],"mendeley":{"formattedCitation":"[31], [32]","plainTextFormattedCitation":"[31], [32]","previouslyFormattedCitation":"[30], [31]"},"properties":{"noteIndex":0},"schema":"https://github.com/citation-style-language/schema/raw/master/csl-citation.json"}</w:instrText>
      </w:r>
      <w:r w:rsidR="00A41B65">
        <w:rPr>
          <w:sz w:val="22"/>
          <w:szCs w:val="22"/>
        </w:rPr>
        <w:fldChar w:fldCharType="separate"/>
      </w:r>
      <w:r w:rsidR="00B63FA8" w:rsidRPr="00B63FA8">
        <w:rPr>
          <w:noProof/>
          <w:sz w:val="22"/>
          <w:szCs w:val="22"/>
        </w:rPr>
        <w:t>[31], [32]</w:t>
      </w:r>
      <w:r w:rsidR="00A41B65">
        <w:rPr>
          <w:sz w:val="22"/>
          <w:szCs w:val="22"/>
        </w:rPr>
        <w:fldChar w:fldCharType="end"/>
      </w:r>
      <w:r w:rsidRPr="00443737">
        <w:rPr>
          <w:sz w:val="22"/>
          <w:szCs w:val="22"/>
        </w:rPr>
        <w:t xml:space="preserve">. This fragmentation suggests the need for a new conceptual framework that goes beyond simply adding </w:t>
      </w:r>
      <w:r w:rsidR="00EC6E9E">
        <w:rPr>
          <w:sz w:val="22"/>
          <w:szCs w:val="22"/>
        </w:rPr>
        <w:t>elements to VSM and</w:t>
      </w:r>
      <w:r w:rsidRPr="00443737">
        <w:rPr>
          <w:sz w:val="22"/>
          <w:szCs w:val="22"/>
        </w:rPr>
        <w:t xml:space="preserve"> transforms its underlying logic to </w:t>
      </w:r>
      <w:r w:rsidR="007C592F">
        <w:rPr>
          <w:sz w:val="22"/>
          <w:szCs w:val="22"/>
        </w:rPr>
        <w:t>better adapt</w:t>
      </w:r>
      <w:r w:rsidRPr="00443737">
        <w:rPr>
          <w:sz w:val="22"/>
          <w:szCs w:val="22"/>
        </w:rPr>
        <w:t xml:space="preserve"> to the needs of modern systems.</w:t>
      </w:r>
    </w:p>
    <w:p w14:paraId="74676D41" w14:textId="77777777" w:rsidR="00670363" w:rsidRDefault="00670363" w:rsidP="00670363">
      <w:pPr>
        <w:rPr>
          <w:sz w:val="22"/>
          <w:szCs w:val="22"/>
        </w:rPr>
      </w:pPr>
    </w:p>
    <w:p w14:paraId="4642BB7E" w14:textId="0F1FCE05" w:rsidR="00670363" w:rsidRDefault="00670363" w:rsidP="00670363">
      <w:pPr>
        <w:rPr>
          <w:sz w:val="22"/>
          <w:szCs w:val="22"/>
        </w:rPr>
      </w:pPr>
      <w:r w:rsidRPr="00443737">
        <w:rPr>
          <w:b/>
          <w:bCs/>
          <w:sz w:val="22"/>
          <w:szCs w:val="22"/>
        </w:rPr>
        <w:t>Table 1.</w:t>
      </w:r>
      <w:r>
        <w:rPr>
          <w:sz w:val="22"/>
          <w:szCs w:val="22"/>
        </w:rPr>
        <w:t xml:space="preserve"> </w:t>
      </w:r>
      <w:r w:rsidRPr="00670363">
        <w:rPr>
          <w:sz w:val="22"/>
          <w:szCs w:val="22"/>
        </w:rPr>
        <w:t>Evolution of Value Stream Research Identified</w:t>
      </w:r>
    </w:p>
    <w:tbl>
      <w:tblPr>
        <w:tblW w:w="4983" w:type="dxa"/>
        <w:tblLook w:val="04A0" w:firstRow="1" w:lastRow="0" w:firstColumn="1" w:lastColumn="0" w:noHBand="0" w:noVBand="1"/>
      </w:tblPr>
      <w:tblGrid>
        <w:gridCol w:w="1297"/>
        <w:gridCol w:w="1286"/>
        <w:gridCol w:w="1227"/>
        <w:gridCol w:w="1206"/>
      </w:tblGrid>
      <w:tr w:rsidR="00670363" w:rsidRPr="00670363" w14:paraId="37CA667B" w14:textId="77777777" w:rsidTr="00670363">
        <w:trPr>
          <w:trHeight w:val="619"/>
        </w:trPr>
        <w:tc>
          <w:tcPr>
            <w:tcW w:w="1289" w:type="dxa"/>
            <w:tcBorders>
              <w:top w:val="single" w:sz="4" w:space="0" w:color="auto"/>
              <w:left w:val="single" w:sz="4" w:space="0" w:color="auto"/>
              <w:bottom w:val="single" w:sz="4" w:space="0" w:color="auto"/>
              <w:right w:val="single" w:sz="4" w:space="0" w:color="auto"/>
            </w:tcBorders>
            <w:vAlign w:val="center"/>
            <w:hideMark/>
          </w:tcPr>
          <w:p w14:paraId="06414276" w14:textId="77777777" w:rsidR="00670363" w:rsidRPr="00670363" w:rsidRDefault="00670363" w:rsidP="00670363">
            <w:pPr>
              <w:jc w:val="left"/>
              <w:rPr>
                <w:b/>
                <w:bCs/>
                <w:color w:val="000000"/>
                <w:lang w:val="en-ID" w:eastAsia="en-ID"/>
              </w:rPr>
            </w:pPr>
            <w:r w:rsidRPr="00670363">
              <w:rPr>
                <w:b/>
                <w:bCs/>
                <w:color w:val="000000"/>
                <w:lang w:val="en-ID" w:eastAsia="en-ID"/>
              </w:rPr>
              <w:t>Research Evolution</w:t>
            </w:r>
          </w:p>
        </w:tc>
        <w:tc>
          <w:tcPr>
            <w:tcW w:w="1279" w:type="dxa"/>
            <w:tcBorders>
              <w:top w:val="single" w:sz="4" w:space="0" w:color="auto"/>
              <w:left w:val="nil"/>
              <w:bottom w:val="single" w:sz="4" w:space="0" w:color="auto"/>
              <w:right w:val="single" w:sz="4" w:space="0" w:color="auto"/>
            </w:tcBorders>
            <w:vAlign w:val="center"/>
            <w:hideMark/>
          </w:tcPr>
          <w:p w14:paraId="109F5B4C" w14:textId="77777777" w:rsidR="00670363" w:rsidRPr="00670363" w:rsidRDefault="00670363" w:rsidP="00670363">
            <w:pPr>
              <w:jc w:val="left"/>
              <w:rPr>
                <w:b/>
                <w:bCs/>
                <w:color w:val="000000"/>
                <w:lang w:val="en-ID" w:eastAsia="en-ID"/>
              </w:rPr>
            </w:pPr>
            <w:r w:rsidRPr="00670363">
              <w:rPr>
                <w:b/>
                <w:bCs/>
                <w:color w:val="000000"/>
                <w:lang w:val="en-ID" w:eastAsia="en-ID"/>
              </w:rPr>
              <w:t>Primary Orientation</w:t>
            </w:r>
          </w:p>
        </w:tc>
        <w:tc>
          <w:tcPr>
            <w:tcW w:w="1218" w:type="dxa"/>
            <w:tcBorders>
              <w:top w:val="single" w:sz="4" w:space="0" w:color="auto"/>
              <w:left w:val="nil"/>
              <w:bottom w:val="single" w:sz="4" w:space="0" w:color="auto"/>
              <w:right w:val="single" w:sz="4" w:space="0" w:color="auto"/>
            </w:tcBorders>
            <w:vAlign w:val="center"/>
            <w:hideMark/>
          </w:tcPr>
          <w:p w14:paraId="4C7E2F73" w14:textId="77777777" w:rsidR="00670363" w:rsidRPr="00670363" w:rsidRDefault="00670363" w:rsidP="00670363">
            <w:pPr>
              <w:jc w:val="left"/>
              <w:rPr>
                <w:b/>
                <w:bCs/>
                <w:color w:val="000000"/>
                <w:lang w:val="en-ID" w:eastAsia="en-ID"/>
              </w:rPr>
            </w:pPr>
            <w:r w:rsidRPr="00670363">
              <w:rPr>
                <w:b/>
                <w:bCs/>
                <w:color w:val="000000"/>
                <w:lang w:val="en-ID" w:eastAsia="en-ID"/>
              </w:rPr>
              <w:t>Contribution</w:t>
            </w:r>
          </w:p>
        </w:tc>
        <w:tc>
          <w:tcPr>
            <w:tcW w:w="1197" w:type="dxa"/>
            <w:tcBorders>
              <w:top w:val="single" w:sz="4" w:space="0" w:color="auto"/>
              <w:left w:val="nil"/>
              <w:bottom w:val="single" w:sz="4" w:space="0" w:color="auto"/>
              <w:right w:val="single" w:sz="4" w:space="0" w:color="auto"/>
            </w:tcBorders>
            <w:vAlign w:val="center"/>
            <w:hideMark/>
          </w:tcPr>
          <w:p w14:paraId="1FEF3B80" w14:textId="77777777" w:rsidR="00670363" w:rsidRPr="00670363" w:rsidRDefault="00670363" w:rsidP="00670363">
            <w:pPr>
              <w:jc w:val="left"/>
              <w:rPr>
                <w:b/>
                <w:bCs/>
                <w:color w:val="000000"/>
                <w:lang w:val="en-ID" w:eastAsia="en-ID"/>
              </w:rPr>
            </w:pPr>
            <w:r w:rsidRPr="00670363">
              <w:rPr>
                <w:b/>
                <w:bCs/>
                <w:color w:val="000000"/>
                <w:lang w:val="en-ID" w:eastAsia="en-ID"/>
              </w:rPr>
              <w:t>Remaining Limitation</w:t>
            </w:r>
          </w:p>
        </w:tc>
      </w:tr>
      <w:tr w:rsidR="00670363" w:rsidRPr="00670363" w14:paraId="45B46678"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6ACA5360" w14:textId="77777777" w:rsidR="00670363" w:rsidRPr="00670363" w:rsidRDefault="00670363" w:rsidP="00670363">
            <w:pPr>
              <w:jc w:val="left"/>
              <w:rPr>
                <w:color w:val="000000"/>
                <w:lang w:val="en-ID" w:eastAsia="en-ID"/>
              </w:rPr>
            </w:pPr>
            <w:r w:rsidRPr="00670363">
              <w:rPr>
                <w:color w:val="000000"/>
                <w:lang w:val="en-ID" w:eastAsia="en-ID"/>
              </w:rPr>
              <w:t>Lean–VSM</w:t>
            </w:r>
          </w:p>
        </w:tc>
        <w:tc>
          <w:tcPr>
            <w:tcW w:w="1279" w:type="dxa"/>
            <w:tcBorders>
              <w:top w:val="nil"/>
              <w:left w:val="nil"/>
              <w:bottom w:val="single" w:sz="4" w:space="0" w:color="auto"/>
              <w:right w:val="single" w:sz="4" w:space="0" w:color="auto"/>
            </w:tcBorders>
            <w:vAlign w:val="center"/>
            <w:hideMark/>
          </w:tcPr>
          <w:p w14:paraId="6EED69C8" w14:textId="77777777" w:rsidR="00670363" w:rsidRPr="00670363" w:rsidRDefault="00670363" w:rsidP="00670363">
            <w:pPr>
              <w:jc w:val="left"/>
              <w:rPr>
                <w:color w:val="000000"/>
                <w:lang w:val="en-ID" w:eastAsia="en-ID"/>
              </w:rPr>
            </w:pPr>
            <w:r w:rsidRPr="00670363">
              <w:rPr>
                <w:color w:val="000000"/>
                <w:lang w:val="en-ID" w:eastAsia="en-ID"/>
              </w:rPr>
              <w:t>Waste elimination</w:t>
            </w:r>
          </w:p>
        </w:tc>
        <w:tc>
          <w:tcPr>
            <w:tcW w:w="1218" w:type="dxa"/>
            <w:tcBorders>
              <w:top w:val="nil"/>
              <w:left w:val="nil"/>
              <w:bottom w:val="single" w:sz="4" w:space="0" w:color="auto"/>
              <w:right w:val="single" w:sz="4" w:space="0" w:color="auto"/>
            </w:tcBorders>
            <w:vAlign w:val="center"/>
            <w:hideMark/>
          </w:tcPr>
          <w:p w14:paraId="25000AAE" w14:textId="77777777" w:rsidR="00670363" w:rsidRPr="00670363" w:rsidRDefault="00670363" w:rsidP="00670363">
            <w:pPr>
              <w:jc w:val="left"/>
              <w:rPr>
                <w:color w:val="000000"/>
                <w:lang w:val="en-ID" w:eastAsia="en-ID"/>
              </w:rPr>
            </w:pPr>
            <w:r w:rsidRPr="00670363">
              <w:rPr>
                <w:color w:val="000000"/>
                <w:lang w:val="en-ID" w:eastAsia="en-ID"/>
              </w:rPr>
              <w:t>Process efficiency</w:t>
            </w:r>
          </w:p>
        </w:tc>
        <w:tc>
          <w:tcPr>
            <w:tcW w:w="1197" w:type="dxa"/>
            <w:tcBorders>
              <w:top w:val="nil"/>
              <w:left w:val="nil"/>
              <w:bottom w:val="single" w:sz="4" w:space="0" w:color="auto"/>
              <w:right w:val="single" w:sz="4" w:space="0" w:color="auto"/>
            </w:tcBorders>
            <w:vAlign w:val="center"/>
            <w:hideMark/>
          </w:tcPr>
          <w:p w14:paraId="0DA673C8" w14:textId="77777777" w:rsidR="00670363" w:rsidRPr="00670363" w:rsidRDefault="00670363" w:rsidP="00670363">
            <w:pPr>
              <w:jc w:val="left"/>
              <w:rPr>
                <w:color w:val="000000"/>
                <w:lang w:val="en-ID" w:eastAsia="en-ID"/>
              </w:rPr>
            </w:pPr>
            <w:r w:rsidRPr="00670363">
              <w:rPr>
                <w:color w:val="000000"/>
                <w:lang w:val="en-ID" w:eastAsia="en-ID"/>
              </w:rPr>
              <w:t>Linear value logic</w:t>
            </w:r>
          </w:p>
        </w:tc>
      </w:tr>
      <w:tr w:rsidR="00670363" w:rsidRPr="00670363" w14:paraId="01915872"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34CBE6E1" w14:textId="77777777" w:rsidR="00670363" w:rsidRPr="00670363" w:rsidRDefault="00670363" w:rsidP="00670363">
            <w:pPr>
              <w:jc w:val="left"/>
              <w:rPr>
                <w:color w:val="000000"/>
                <w:lang w:val="en-ID" w:eastAsia="en-ID"/>
              </w:rPr>
            </w:pPr>
            <w:r w:rsidRPr="00670363">
              <w:rPr>
                <w:color w:val="000000"/>
                <w:lang w:val="en-ID" w:eastAsia="en-ID"/>
              </w:rPr>
              <w:t>Sustainability–VSM</w:t>
            </w:r>
          </w:p>
        </w:tc>
        <w:tc>
          <w:tcPr>
            <w:tcW w:w="1279" w:type="dxa"/>
            <w:tcBorders>
              <w:top w:val="nil"/>
              <w:left w:val="nil"/>
              <w:bottom w:val="single" w:sz="4" w:space="0" w:color="auto"/>
              <w:right w:val="single" w:sz="4" w:space="0" w:color="auto"/>
            </w:tcBorders>
            <w:vAlign w:val="center"/>
            <w:hideMark/>
          </w:tcPr>
          <w:p w14:paraId="0D65250D" w14:textId="77777777" w:rsidR="00670363" w:rsidRPr="00670363" w:rsidRDefault="00670363" w:rsidP="00670363">
            <w:pPr>
              <w:jc w:val="left"/>
              <w:rPr>
                <w:color w:val="000000"/>
                <w:lang w:val="en-ID" w:eastAsia="en-ID"/>
              </w:rPr>
            </w:pPr>
            <w:r w:rsidRPr="00670363">
              <w:rPr>
                <w:color w:val="000000"/>
                <w:lang w:val="en-ID" w:eastAsia="en-ID"/>
              </w:rPr>
              <w:t>Environmental integration</w:t>
            </w:r>
          </w:p>
        </w:tc>
        <w:tc>
          <w:tcPr>
            <w:tcW w:w="1218" w:type="dxa"/>
            <w:tcBorders>
              <w:top w:val="nil"/>
              <w:left w:val="nil"/>
              <w:bottom w:val="single" w:sz="4" w:space="0" w:color="auto"/>
              <w:right w:val="single" w:sz="4" w:space="0" w:color="auto"/>
            </w:tcBorders>
            <w:vAlign w:val="center"/>
            <w:hideMark/>
          </w:tcPr>
          <w:p w14:paraId="7C4B18FE" w14:textId="77777777" w:rsidR="00670363" w:rsidRPr="00670363" w:rsidRDefault="00670363" w:rsidP="00670363">
            <w:pPr>
              <w:jc w:val="left"/>
              <w:rPr>
                <w:color w:val="000000"/>
                <w:lang w:val="en-ID" w:eastAsia="en-ID"/>
              </w:rPr>
            </w:pPr>
            <w:r w:rsidRPr="00670363">
              <w:rPr>
                <w:color w:val="000000"/>
                <w:lang w:val="en-ID" w:eastAsia="en-ID"/>
              </w:rPr>
              <w:t>Extended performance</w:t>
            </w:r>
          </w:p>
        </w:tc>
        <w:tc>
          <w:tcPr>
            <w:tcW w:w="1197" w:type="dxa"/>
            <w:tcBorders>
              <w:top w:val="nil"/>
              <w:left w:val="nil"/>
              <w:bottom w:val="single" w:sz="4" w:space="0" w:color="auto"/>
              <w:right w:val="single" w:sz="4" w:space="0" w:color="auto"/>
            </w:tcBorders>
            <w:vAlign w:val="center"/>
            <w:hideMark/>
          </w:tcPr>
          <w:p w14:paraId="680ACE18" w14:textId="77777777" w:rsidR="00670363" w:rsidRPr="00670363" w:rsidRDefault="00670363" w:rsidP="00670363">
            <w:pPr>
              <w:jc w:val="left"/>
              <w:rPr>
                <w:color w:val="000000"/>
                <w:lang w:val="en-ID" w:eastAsia="en-ID"/>
              </w:rPr>
            </w:pPr>
            <w:r w:rsidRPr="00670363">
              <w:rPr>
                <w:color w:val="000000"/>
                <w:lang w:val="en-ID" w:eastAsia="en-ID"/>
              </w:rPr>
              <w:t>Sustainability as add-on</w:t>
            </w:r>
          </w:p>
        </w:tc>
      </w:tr>
      <w:tr w:rsidR="00670363" w:rsidRPr="00670363" w14:paraId="7F1BD6D3" w14:textId="77777777" w:rsidTr="00670363">
        <w:trPr>
          <w:trHeight w:val="927"/>
        </w:trPr>
        <w:tc>
          <w:tcPr>
            <w:tcW w:w="1289" w:type="dxa"/>
            <w:tcBorders>
              <w:top w:val="nil"/>
              <w:left w:val="single" w:sz="4" w:space="0" w:color="auto"/>
              <w:bottom w:val="single" w:sz="4" w:space="0" w:color="auto"/>
              <w:right w:val="single" w:sz="4" w:space="0" w:color="auto"/>
            </w:tcBorders>
            <w:vAlign w:val="center"/>
            <w:hideMark/>
          </w:tcPr>
          <w:p w14:paraId="3FFACC34" w14:textId="77777777" w:rsidR="00670363" w:rsidRPr="00670363" w:rsidRDefault="00670363" w:rsidP="00670363">
            <w:pPr>
              <w:jc w:val="left"/>
              <w:rPr>
                <w:color w:val="000000"/>
                <w:lang w:val="en-ID" w:eastAsia="en-ID"/>
              </w:rPr>
            </w:pPr>
            <w:r w:rsidRPr="00670363">
              <w:rPr>
                <w:color w:val="000000"/>
                <w:lang w:val="en-ID" w:eastAsia="en-ID"/>
              </w:rPr>
              <w:t>Circular Supply Chain</w:t>
            </w:r>
          </w:p>
        </w:tc>
        <w:tc>
          <w:tcPr>
            <w:tcW w:w="1279" w:type="dxa"/>
            <w:tcBorders>
              <w:top w:val="nil"/>
              <w:left w:val="nil"/>
              <w:bottom w:val="single" w:sz="4" w:space="0" w:color="auto"/>
              <w:right w:val="single" w:sz="4" w:space="0" w:color="auto"/>
            </w:tcBorders>
            <w:vAlign w:val="center"/>
            <w:hideMark/>
          </w:tcPr>
          <w:p w14:paraId="1378C8FA" w14:textId="77777777" w:rsidR="00670363" w:rsidRPr="00670363" w:rsidRDefault="00670363" w:rsidP="00670363">
            <w:pPr>
              <w:jc w:val="left"/>
              <w:rPr>
                <w:color w:val="000000"/>
                <w:lang w:val="en-ID" w:eastAsia="en-ID"/>
              </w:rPr>
            </w:pPr>
            <w:r w:rsidRPr="00670363">
              <w:rPr>
                <w:color w:val="000000"/>
                <w:lang w:val="en-ID" w:eastAsia="en-ID"/>
              </w:rPr>
              <w:t>Resource recirculation</w:t>
            </w:r>
          </w:p>
        </w:tc>
        <w:tc>
          <w:tcPr>
            <w:tcW w:w="1218" w:type="dxa"/>
            <w:tcBorders>
              <w:top w:val="nil"/>
              <w:left w:val="nil"/>
              <w:bottom w:val="single" w:sz="4" w:space="0" w:color="auto"/>
              <w:right w:val="single" w:sz="4" w:space="0" w:color="auto"/>
            </w:tcBorders>
            <w:vAlign w:val="center"/>
            <w:hideMark/>
          </w:tcPr>
          <w:p w14:paraId="1BC2D4D9" w14:textId="77777777" w:rsidR="00670363" w:rsidRPr="00670363" w:rsidRDefault="00670363" w:rsidP="00670363">
            <w:pPr>
              <w:jc w:val="left"/>
              <w:rPr>
                <w:color w:val="000000"/>
                <w:lang w:val="en-ID" w:eastAsia="en-ID"/>
              </w:rPr>
            </w:pPr>
            <w:r w:rsidRPr="00670363">
              <w:rPr>
                <w:color w:val="000000"/>
                <w:lang w:val="en-ID" w:eastAsia="en-ID"/>
              </w:rPr>
              <w:t>Closed-loop flow</w:t>
            </w:r>
          </w:p>
        </w:tc>
        <w:tc>
          <w:tcPr>
            <w:tcW w:w="1197" w:type="dxa"/>
            <w:tcBorders>
              <w:top w:val="nil"/>
              <w:left w:val="nil"/>
              <w:bottom w:val="single" w:sz="4" w:space="0" w:color="auto"/>
              <w:right w:val="single" w:sz="4" w:space="0" w:color="auto"/>
            </w:tcBorders>
            <w:vAlign w:val="center"/>
            <w:hideMark/>
          </w:tcPr>
          <w:p w14:paraId="1C6C3AE3" w14:textId="77777777" w:rsidR="00670363" w:rsidRPr="00670363" w:rsidRDefault="00670363" w:rsidP="00670363">
            <w:pPr>
              <w:jc w:val="left"/>
              <w:rPr>
                <w:color w:val="000000"/>
                <w:lang w:val="en-ID" w:eastAsia="en-ID"/>
              </w:rPr>
            </w:pPr>
            <w:r w:rsidRPr="00670363">
              <w:rPr>
                <w:color w:val="000000"/>
                <w:lang w:val="en-ID" w:eastAsia="en-ID"/>
              </w:rPr>
              <w:t>Weak integration with VSM</w:t>
            </w:r>
          </w:p>
        </w:tc>
      </w:tr>
      <w:tr w:rsidR="00670363" w:rsidRPr="00670363" w14:paraId="107E7982"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6A0D5DFA" w14:textId="77777777" w:rsidR="00670363" w:rsidRPr="00670363" w:rsidRDefault="00670363" w:rsidP="00670363">
            <w:pPr>
              <w:jc w:val="left"/>
              <w:rPr>
                <w:color w:val="000000"/>
                <w:lang w:val="en-ID" w:eastAsia="en-ID"/>
              </w:rPr>
            </w:pPr>
            <w:r w:rsidRPr="00670363">
              <w:rPr>
                <w:color w:val="000000"/>
                <w:lang w:val="en-ID" w:eastAsia="en-ID"/>
              </w:rPr>
              <w:t>Emerging Digital Approaches</w:t>
            </w:r>
          </w:p>
        </w:tc>
        <w:tc>
          <w:tcPr>
            <w:tcW w:w="1279" w:type="dxa"/>
            <w:tcBorders>
              <w:top w:val="nil"/>
              <w:left w:val="nil"/>
              <w:bottom w:val="single" w:sz="4" w:space="0" w:color="auto"/>
              <w:right w:val="single" w:sz="4" w:space="0" w:color="auto"/>
            </w:tcBorders>
            <w:vAlign w:val="center"/>
            <w:hideMark/>
          </w:tcPr>
          <w:p w14:paraId="1DDB2D71" w14:textId="77777777" w:rsidR="00670363" w:rsidRPr="00670363" w:rsidRDefault="00670363" w:rsidP="00670363">
            <w:pPr>
              <w:jc w:val="left"/>
              <w:rPr>
                <w:color w:val="000000"/>
                <w:lang w:val="en-ID" w:eastAsia="en-ID"/>
              </w:rPr>
            </w:pPr>
            <w:r w:rsidRPr="00670363">
              <w:rPr>
                <w:color w:val="000000"/>
                <w:lang w:val="en-ID" w:eastAsia="en-ID"/>
              </w:rPr>
              <w:t>Decision enhancement</w:t>
            </w:r>
          </w:p>
        </w:tc>
        <w:tc>
          <w:tcPr>
            <w:tcW w:w="1218" w:type="dxa"/>
            <w:tcBorders>
              <w:top w:val="nil"/>
              <w:left w:val="nil"/>
              <w:bottom w:val="single" w:sz="4" w:space="0" w:color="auto"/>
              <w:right w:val="single" w:sz="4" w:space="0" w:color="auto"/>
            </w:tcBorders>
            <w:vAlign w:val="center"/>
            <w:hideMark/>
          </w:tcPr>
          <w:p w14:paraId="7C6B17EC" w14:textId="77777777" w:rsidR="00670363" w:rsidRPr="00670363" w:rsidRDefault="00670363" w:rsidP="00670363">
            <w:pPr>
              <w:jc w:val="left"/>
              <w:rPr>
                <w:color w:val="000000"/>
                <w:lang w:val="en-ID" w:eastAsia="en-ID"/>
              </w:rPr>
            </w:pPr>
            <w:r w:rsidRPr="00670363">
              <w:rPr>
                <w:color w:val="000000"/>
                <w:lang w:val="en-ID" w:eastAsia="en-ID"/>
              </w:rPr>
              <w:t>System visibility</w:t>
            </w:r>
          </w:p>
        </w:tc>
        <w:tc>
          <w:tcPr>
            <w:tcW w:w="1197" w:type="dxa"/>
            <w:tcBorders>
              <w:top w:val="nil"/>
              <w:left w:val="nil"/>
              <w:bottom w:val="single" w:sz="4" w:space="0" w:color="auto"/>
              <w:right w:val="single" w:sz="4" w:space="0" w:color="auto"/>
            </w:tcBorders>
            <w:vAlign w:val="center"/>
            <w:hideMark/>
          </w:tcPr>
          <w:p w14:paraId="3381AAB4" w14:textId="77777777" w:rsidR="00670363" w:rsidRPr="00670363" w:rsidRDefault="00670363" w:rsidP="00670363">
            <w:pPr>
              <w:jc w:val="left"/>
              <w:rPr>
                <w:color w:val="000000"/>
                <w:lang w:val="en-ID" w:eastAsia="en-ID"/>
              </w:rPr>
            </w:pPr>
            <w:r w:rsidRPr="00670363">
              <w:rPr>
                <w:color w:val="000000"/>
                <w:lang w:val="en-ID" w:eastAsia="en-ID"/>
              </w:rPr>
              <w:t>No unified architecture</w:t>
            </w:r>
          </w:p>
        </w:tc>
      </w:tr>
    </w:tbl>
    <w:p w14:paraId="630E2592" w14:textId="77777777" w:rsidR="00670363" w:rsidRDefault="00670363" w:rsidP="00670363">
      <w:pPr>
        <w:rPr>
          <w:sz w:val="22"/>
          <w:szCs w:val="22"/>
        </w:rPr>
      </w:pPr>
    </w:p>
    <w:p w14:paraId="2A2AD717" w14:textId="001927EC" w:rsidR="00670363" w:rsidRDefault="00670363" w:rsidP="00670363">
      <w:pPr>
        <w:rPr>
          <w:sz w:val="22"/>
          <w:szCs w:val="22"/>
        </w:rPr>
      </w:pPr>
      <w:r w:rsidRPr="00443737">
        <w:rPr>
          <w:b/>
          <w:bCs/>
          <w:sz w:val="22"/>
          <w:szCs w:val="22"/>
        </w:rPr>
        <w:t>Table 2</w:t>
      </w:r>
      <w:r>
        <w:rPr>
          <w:sz w:val="22"/>
          <w:szCs w:val="22"/>
        </w:rPr>
        <w:t xml:space="preserve">. </w:t>
      </w:r>
      <w:r w:rsidRPr="00670363">
        <w:rPr>
          <w:sz w:val="22"/>
          <w:szCs w:val="22"/>
        </w:rPr>
        <w:t>Identified Research Gaps</w:t>
      </w:r>
    </w:p>
    <w:tbl>
      <w:tblPr>
        <w:tblW w:w="5090" w:type="dxa"/>
        <w:tblLook w:val="04A0" w:firstRow="1" w:lastRow="0" w:firstColumn="1" w:lastColumn="0" w:noHBand="0" w:noVBand="1"/>
      </w:tblPr>
      <w:tblGrid>
        <w:gridCol w:w="1419"/>
        <w:gridCol w:w="1238"/>
        <w:gridCol w:w="1212"/>
        <w:gridCol w:w="1221"/>
      </w:tblGrid>
      <w:tr w:rsidR="00670363" w:rsidRPr="00670363" w14:paraId="64D8913F" w14:textId="77777777" w:rsidTr="00670363">
        <w:trPr>
          <w:trHeight w:val="590"/>
        </w:trPr>
        <w:tc>
          <w:tcPr>
            <w:tcW w:w="1427" w:type="dxa"/>
            <w:tcBorders>
              <w:top w:val="single" w:sz="4" w:space="0" w:color="auto"/>
              <w:left w:val="single" w:sz="4" w:space="0" w:color="auto"/>
              <w:bottom w:val="single" w:sz="4" w:space="0" w:color="auto"/>
              <w:right w:val="single" w:sz="4" w:space="0" w:color="auto"/>
            </w:tcBorders>
            <w:vAlign w:val="center"/>
            <w:hideMark/>
          </w:tcPr>
          <w:p w14:paraId="76C3161F" w14:textId="77777777" w:rsidR="00670363" w:rsidRPr="00670363" w:rsidRDefault="00670363" w:rsidP="00670363">
            <w:pPr>
              <w:jc w:val="center"/>
              <w:rPr>
                <w:b/>
                <w:bCs/>
                <w:color w:val="000000"/>
                <w:lang w:val="en-ID" w:eastAsia="en-ID"/>
              </w:rPr>
            </w:pPr>
            <w:r w:rsidRPr="00670363">
              <w:rPr>
                <w:b/>
                <w:bCs/>
                <w:color w:val="000000"/>
                <w:lang w:val="en-ID" w:eastAsia="en-ID"/>
              </w:rPr>
              <w:t>Existing Studies</w:t>
            </w:r>
          </w:p>
        </w:tc>
        <w:tc>
          <w:tcPr>
            <w:tcW w:w="1221" w:type="dxa"/>
            <w:tcBorders>
              <w:top w:val="single" w:sz="4" w:space="0" w:color="auto"/>
              <w:left w:val="nil"/>
              <w:bottom w:val="single" w:sz="4" w:space="0" w:color="auto"/>
              <w:right w:val="single" w:sz="4" w:space="0" w:color="auto"/>
            </w:tcBorders>
            <w:vAlign w:val="center"/>
            <w:hideMark/>
          </w:tcPr>
          <w:p w14:paraId="3534A45D" w14:textId="77777777" w:rsidR="00670363" w:rsidRPr="00670363" w:rsidRDefault="00670363" w:rsidP="00670363">
            <w:pPr>
              <w:jc w:val="center"/>
              <w:rPr>
                <w:b/>
                <w:bCs/>
                <w:color w:val="000000"/>
                <w:lang w:val="en-ID" w:eastAsia="en-ID"/>
              </w:rPr>
            </w:pPr>
            <w:r w:rsidRPr="00670363">
              <w:rPr>
                <w:b/>
                <w:bCs/>
                <w:color w:val="000000"/>
                <w:lang w:val="en-ID" w:eastAsia="en-ID"/>
              </w:rPr>
              <w:t>Current Focus</w:t>
            </w:r>
          </w:p>
        </w:tc>
        <w:tc>
          <w:tcPr>
            <w:tcW w:w="1221" w:type="dxa"/>
            <w:tcBorders>
              <w:top w:val="single" w:sz="4" w:space="0" w:color="auto"/>
              <w:left w:val="nil"/>
              <w:bottom w:val="single" w:sz="4" w:space="0" w:color="auto"/>
              <w:right w:val="single" w:sz="4" w:space="0" w:color="auto"/>
            </w:tcBorders>
            <w:vAlign w:val="center"/>
            <w:hideMark/>
          </w:tcPr>
          <w:p w14:paraId="3F925C6D" w14:textId="77777777" w:rsidR="00670363" w:rsidRPr="00670363" w:rsidRDefault="00670363" w:rsidP="00670363">
            <w:pPr>
              <w:jc w:val="center"/>
              <w:rPr>
                <w:b/>
                <w:bCs/>
                <w:color w:val="000000"/>
                <w:lang w:val="en-ID" w:eastAsia="en-ID"/>
              </w:rPr>
            </w:pPr>
            <w:r w:rsidRPr="00670363">
              <w:rPr>
                <w:b/>
                <w:bCs/>
                <w:color w:val="000000"/>
                <w:lang w:val="en-ID" w:eastAsia="en-ID"/>
              </w:rPr>
              <w:t>Missing Element</w:t>
            </w:r>
          </w:p>
        </w:tc>
        <w:tc>
          <w:tcPr>
            <w:tcW w:w="1221" w:type="dxa"/>
            <w:tcBorders>
              <w:top w:val="single" w:sz="4" w:space="0" w:color="auto"/>
              <w:left w:val="nil"/>
              <w:bottom w:val="single" w:sz="4" w:space="0" w:color="auto"/>
              <w:right w:val="single" w:sz="4" w:space="0" w:color="auto"/>
            </w:tcBorders>
            <w:vAlign w:val="center"/>
            <w:hideMark/>
          </w:tcPr>
          <w:p w14:paraId="6CF096DD" w14:textId="77777777" w:rsidR="00670363" w:rsidRPr="00670363" w:rsidRDefault="00670363" w:rsidP="00670363">
            <w:pPr>
              <w:jc w:val="center"/>
              <w:rPr>
                <w:b/>
                <w:bCs/>
                <w:color w:val="000000"/>
                <w:lang w:val="en-ID" w:eastAsia="en-ID"/>
              </w:rPr>
            </w:pPr>
            <w:r w:rsidRPr="00670363">
              <w:rPr>
                <w:b/>
                <w:bCs/>
                <w:color w:val="000000"/>
                <w:lang w:val="en-ID" w:eastAsia="en-ID"/>
              </w:rPr>
              <w:t>Proposed Direction</w:t>
            </w:r>
          </w:p>
        </w:tc>
      </w:tr>
      <w:tr w:rsidR="00670363" w:rsidRPr="00670363" w14:paraId="017C4422" w14:textId="77777777" w:rsidTr="00443737">
        <w:trPr>
          <w:trHeight w:val="628"/>
        </w:trPr>
        <w:tc>
          <w:tcPr>
            <w:tcW w:w="1427" w:type="dxa"/>
            <w:tcBorders>
              <w:top w:val="nil"/>
              <w:left w:val="single" w:sz="4" w:space="0" w:color="auto"/>
              <w:bottom w:val="single" w:sz="4" w:space="0" w:color="auto"/>
              <w:right w:val="single" w:sz="4" w:space="0" w:color="auto"/>
            </w:tcBorders>
            <w:vAlign w:val="center"/>
            <w:hideMark/>
          </w:tcPr>
          <w:p w14:paraId="63490C8E" w14:textId="77777777" w:rsidR="00670363" w:rsidRPr="00670363" w:rsidRDefault="00670363" w:rsidP="00670363">
            <w:pPr>
              <w:jc w:val="left"/>
              <w:rPr>
                <w:color w:val="000000"/>
                <w:lang w:val="en-ID" w:eastAsia="en-ID"/>
              </w:rPr>
            </w:pPr>
            <w:r w:rsidRPr="00670363">
              <w:rPr>
                <w:color w:val="000000"/>
                <w:lang w:val="en-ID" w:eastAsia="en-ID"/>
              </w:rPr>
              <w:t>Lean–VSM</w:t>
            </w:r>
          </w:p>
        </w:tc>
        <w:tc>
          <w:tcPr>
            <w:tcW w:w="1221" w:type="dxa"/>
            <w:tcBorders>
              <w:top w:val="nil"/>
              <w:left w:val="nil"/>
              <w:bottom w:val="single" w:sz="4" w:space="0" w:color="auto"/>
              <w:right w:val="single" w:sz="4" w:space="0" w:color="auto"/>
            </w:tcBorders>
            <w:vAlign w:val="center"/>
            <w:hideMark/>
          </w:tcPr>
          <w:p w14:paraId="0473884B" w14:textId="77777777" w:rsidR="00670363" w:rsidRPr="00670363" w:rsidRDefault="00670363" w:rsidP="00670363">
            <w:pPr>
              <w:jc w:val="left"/>
              <w:rPr>
                <w:color w:val="000000"/>
                <w:lang w:val="en-ID" w:eastAsia="en-ID"/>
              </w:rPr>
            </w:pPr>
            <w:r w:rsidRPr="00670363">
              <w:rPr>
                <w:color w:val="000000"/>
                <w:lang w:val="en-ID" w:eastAsia="en-ID"/>
              </w:rPr>
              <w:t>Efficiency</w:t>
            </w:r>
          </w:p>
        </w:tc>
        <w:tc>
          <w:tcPr>
            <w:tcW w:w="1221" w:type="dxa"/>
            <w:tcBorders>
              <w:top w:val="nil"/>
              <w:left w:val="nil"/>
              <w:bottom w:val="single" w:sz="4" w:space="0" w:color="auto"/>
              <w:right w:val="single" w:sz="4" w:space="0" w:color="auto"/>
            </w:tcBorders>
            <w:vAlign w:val="center"/>
            <w:hideMark/>
          </w:tcPr>
          <w:p w14:paraId="5F405D84" w14:textId="77777777" w:rsidR="00670363" w:rsidRPr="00670363" w:rsidRDefault="00670363" w:rsidP="00670363">
            <w:pPr>
              <w:jc w:val="left"/>
              <w:rPr>
                <w:color w:val="000000"/>
                <w:lang w:val="en-ID" w:eastAsia="en-ID"/>
              </w:rPr>
            </w:pPr>
            <w:r w:rsidRPr="00670363">
              <w:rPr>
                <w:color w:val="000000"/>
                <w:lang w:val="en-ID" w:eastAsia="en-ID"/>
              </w:rPr>
              <w:t>Circularity</w:t>
            </w:r>
          </w:p>
        </w:tc>
        <w:tc>
          <w:tcPr>
            <w:tcW w:w="1221" w:type="dxa"/>
            <w:tcBorders>
              <w:top w:val="nil"/>
              <w:left w:val="nil"/>
              <w:bottom w:val="single" w:sz="4" w:space="0" w:color="auto"/>
              <w:right w:val="single" w:sz="4" w:space="0" w:color="auto"/>
            </w:tcBorders>
            <w:vAlign w:val="center"/>
            <w:hideMark/>
          </w:tcPr>
          <w:p w14:paraId="43507A9A" w14:textId="77777777" w:rsidR="00670363" w:rsidRPr="00670363" w:rsidRDefault="00670363" w:rsidP="00670363">
            <w:pPr>
              <w:jc w:val="left"/>
              <w:rPr>
                <w:color w:val="000000"/>
                <w:lang w:val="en-ID" w:eastAsia="en-ID"/>
              </w:rPr>
            </w:pPr>
            <w:r w:rsidRPr="00670363">
              <w:rPr>
                <w:color w:val="000000"/>
                <w:lang w:val="en-ID" w:eastAsia="en-ID"/>
              </w:rPr>
              <w:t>CVSA</w:t>
            </w:r>
          </w:p>
        </w:tc>
      </w:tr>
      <w:tr w:rsidR="00670363" w:rsidRPr="00670363" w14:paraId="663AD4F1" w14:textId="77777777" w:rsidTr="00670363">
        <w:trPr>
          <w:trHeight w:val="590"/>
        </w:trPr>
        <w:tc>
          <w:tcPr>
            <w:tcW w:w="1427" w:type="dxa"/>
            <w:tcBorders>
              <w:top w:val="nil"/>
              <w:left w:val="single" w:sz="4" w:space="0" w:color="auto"/>
              <w:bottom w:val="single" w:sz="4" w:space="0" w:color="auto"/>
              <w:right w:val="single" w:sz="4" w:space="0" w:color="auto"/>
            </w:tcBorders>
            <w:vAlign w:val="center"/>
            <w:hideMark/>
          </w:tcPr>
          <w:p w14:paraId="174E8C31" w14:textId="77777777" w:rsidR="00670363" w:rsidRPr="00670363" w:rsidRDefault="00670363" w:rsidP="00670363">
            <w:pPr>
              <w:jc w:val="left"/>
              <w:rPr>
                <w:color w:val="000000"/>
                <w:lang w:val="en-ID" w:eastAsia="en-ID"/>
              </w:rPr>
            </w:pPr>
            <w:r w:rsidRPr="00670363">
              <w:rPr>
                <w:color w:val="000000"/>
                <w:lang w:val="en-ID" w:eastAsia="en-ID"/>
              </w:rPr>
              <w:t>Sustainability Studies</w:t>
            </w:r>
          </w:p>
        </w:tc>
        <w:tc>
          <w:tcPr>
            <w:tcW w:w="1221" w:type="dxa"/>
            <w:tcBorders>
              <w:top w:val="nil"/>
              <w:left w:val="nil"/>
              <w:bottom w:val="single" w:sz="4" w:space="0" w:color="auto"/>
              <w:right w:val="single" w:sz="4" w:space="0" w:color="auto"/>
            </w:tcBorders>
            <w:vAlign w:val="center"/>
            <w:hideMark/>
          </w:tcPr>
          <w:p w14:paraId="3B65045A" w14:textId="77777777" w:rsidR="00670363" w:rsidRPr="00670363" w:rsidRDefault="00670363" w:rsidP="00670363">
            <w:pPr>
              <w:jc w:val="left"/>
              <w:rPr>
                <w:color w:val="000000"/>
                <w:lang w:val="en-ID" w:eastAsia="en-ID"/>
              </w:rPr>
            </w:pPr>
            <w:r w:rsidRPr="00670363">
              <w:rPr>
                <w:color w:val="000000"/>
                <w:lang w:val="en-ID" w:eastAsia="en-ID"/>
              </w:rPr>
              <w:t>Performance</w:t>
            </w:r>
          </w:p>
        </w:tc>
        <w:tc>
          <w:tcPr>
            <w:tcW w:w="1221" w:type="dxa"/>
            <w:tcBorders>
              <w:top w:val="nil"/>
              <w:left w:val="nil"/>
              <w:bottom w:val="single" w:sz="4" w:space="0" w:color="auto"/>
              <w:right w:val="single" w:sz="4" w:space="0" w:color="auto"/>
            </w:tcBorders>
            <w:vAlign w:val="center"/>
            <w:hideMark/>
          </w:tcPr>
          <w:p w14:paraId="2D64B9CA" w14:textId="77777777" w:rsidR="00670363" w:rsidRPr="00670363" w:rsidRDefault="00670363" w:rsidP="00670363">
            <w:pPr>
              <w:jc w:val="left"/>
              <w:rPr>
                <w:color w:val="000000"/>
                <w:lang w:val="en-ID" w:eastAsia="en-ID"/>
              </w:rPr>
            </w:pPr>
            <w:r w:rsidRPr="00670363">
              <w:rPr>
                <w:color w:val="000000"/>
                <w:lang w:val="en-ID" w:eastAsia="en-ID"/>
              </w:rPr>
              <w:t>System redesign</w:t>
            </w:r>
          </w:p>
        </w:tc>
        <w:tc>
          <w:tcPr>
            <w:tcW w:w="1221" w:type="dxa"/>
            <w:tcBorders>
              <w:top w:val="nil"/>
              <w:left w:val="nil"/>
              <w:bottom w:val="single" w:sz="4" w:space="0" w:color="auto"/>
              <w:right w:val="single" w:sz="4" w:space="0" w:color="auto"/>
            </w:tcBorders>
            <w:vAlign w:val="center"/>
            <w:hideMark/>
          </w:tcPr>
          <w:p w14:paraId="0C384850" w14:textId="77777777" w:rsidR="00670363" w:rsidRPr="00670363" w:rsidRDefault="00670363" w:rsidP="00670363">
            <w:pPr>
              <w:jc w:val="left"/>
              <w:rPr>
                <w:color w:val="000000"/>
                <w:lang w:val="en-ID" w:eastAsia="en-ID"/>
              </w:rPr>
            </w:pPr>
            <w:r w:rsidRPr="00670363">
              <w:rPr>
                <w:color w:val="000000"/>
                <w:lang w:val="en-ID" w:eastAsia="en-ID"/>
              </w:rPr>
              <w:t>Architecture</w:t>
            </w:r>
          </w:p>
        </w:tc>
      </w:tr>
      <w:tr w:rsidR="00670363" w:rsidRPr="00670363" w14:paraId="4BC1A325" w14:textId="77777777" w:rsidTr="00670363">
        <w:trPr>
          <w:trHeight w:val="590"/>
        </w:trPr>
        <w:tc>
          <w:tcPr>
            <w:tcW w:w="1427" w:type="dxa"/>
            <w:tcBorders>
              <w:top w:val="nil"/>
              <w:left w:val="single" w:sz="4" w:space="0" w:color="auto"/>
              <w:bottom w:val="single" w:sz="4" w:space="0" w:color="auto"/>
              <w:right w:val="single" w:sz="4" w:space="0" w:color="auto"/>
            </w:tcBorders>
            <w:vAlign w:val="center"/>
            <w:hideMark/>
          </w:tcPr>
          <w:p w14:paraId="7A07FE02" w14:textId="77777777" w:rsidR="00670363" w:rsidRPr="00670363" w:rsidRDefault="00670363" w:rsidP="00670363">
            <w:pPr>
              <w:jc w:val="left"/>
              <w:rPr>
                <w:color w:val="000000"/>
                <w:lang w:val="en-ID" w:eastAsia="en-ID"/>
              </w:rPr>
            </w:pPr>
            <w:r w:rsidRPr="00670363">
              <w:rPr>
                <w:color w:val="000000"/>
                <w:lang w:val="en-ID" w:eastAsia="en-ID"/>
              </w:rPr>
              <w:t>Circular Studies</w:t>
            </w:r>
          </w:p>
        </w:tc>
        <w:tc>
          <w:tcPr>
            <w:tcW w:w="1221" w:type="dxa"/>
            <w:tcBorders>
              <w:top w:val="nil"/>
              <w:left w:val="nil"/>
              <w:bottom w:val="single" w:sz="4" w:space="0" w:color="auto"/>
              <w:right w:val="single" w:sz="4" w:space="0" w:color="auto"/>
            </w:tcBorders>
            <w:vAlign w:val="center"/>
            <w:hideMark/>
          </w:tcPr>
          <w:p w14:paraId="1FA8987A" w14:textId="77777777" w:rsidR="00670363" w:rsidRPr="00670363" w:rsidRDefault="00670363" w:rsidP="00670363">
            <w:pPr>
              <w:jc w:val="left"/>
              <w:rPr>
                <w:color w:val="000000"/>
                <w:lang w:val="en-ID" w:eastAsia="en-ID"/>
              </w:rPr>
            </w:pPr>
            <w:r w:rsidRPr="00670363">
              <w:rPr>
                <w:color w:val="000000"/>
                <w:lang w:val="en-ID" w:eastAsia="en-ID"/>
              </w:rPr>
              <w:t>Reverse flow</w:t>
            </w:r>
          </w:p>
        </w:tc>
        <w:tc>
          <w:tcPr>
            <w:tcW w:w="1221" w:type="dxa"/>
            <w:tcBorders>
              <w:top w:val="nil"/>
              <w:left w:val="nil"/>
              <w:bottom w:val="single" w:sz="4" w:space="0" w:color="auto"/>
              <w:right w:val="single" w:sz="4" w:space="0" w:color="auto"/>
            </w:tcBorders>
            <w:vAlign w:val="center"/>
            <w:hideMark/>
          </w:tcPr>
          <w:p w14:paraId="21EE3CA4" w14:textId="77777777" w:rsidR="00670363" w:rsidRPr="00670363" w:rsidRDefault="00670363" w:rsidP="00670363">
            <w:pPr>
              <w:jc w:val="left"/>
              <w:rPr>
                <w:color w:val="000000"/>
                <w:lang w:val="en-ID" w:eastAsia="en-ID"/>
              </w:rPr>
            </w:pPr>
            <w:r w:rsidRPr="00670363">
              <w:rPr>
                <w:color w:val="000000"/>
                <w:lang w:val="en-ID" w:eastAsia="en-ID"/>
              </w:rPr>
              <w:t>Integrated value creation</w:t>
            </w:r>
          </w:p>
        </w:tc>
        <w:tc>
          <w:tcPr>
            <w:tcW w:w="1221" w:type="dxa"/>
            <w:tcBorders>
              <w:top w:val="nil"/>
              <w:left w:val="nil"/>
              <w:bottom w:val="single" w:sz="4" w:space="0" w:color="auto"/>
              <w:right w:val="single" w:sz="4" w:space="0" w:color="auto"/>
            </w:tcBorders>
            <w:vAlign w:val="center"/>
            <w:hideMark/>
          </w:tcPr>
          <w:p w14:paraId="4B991B85" w14:textId="77777777" w:rsidR="00670363" w:rsidRPr="00670363" w:rsidRDefault="00670363" w:rsidP="00670363">
            <w:pPr>
              <w:jc w:val="left"/>
              <w:rPr>
                <w:color w:val="000000"/>
                <w:lang w:val="en-ID" w:eastAsia="en-ID"/>
              </w:rPr>
            </w:pPr>
            <w:r w:rsidRPr="00670363">
              <w:rPr>
                <w:color w:val="000000"/>
                <w:lang w:val="en-ID" w:eastAsia="en-ID"/>
              </w:rPr>
              <w:t>Unified framework</w:t>
            </w:r>
          </w:p>
        </w:tc>
      </w:tr>
    </w:tbl>
    <w:p w14:paraId="73475D9B" w14:textId="77777777" w:rsidR="00670363" w:rsidRDefault="00670363" w:rsidP="00670363">
      <w:pPr>
        <w:rPr>
          <w:sz w:val="22"/>
          <w:szCs w:val="22"/>
        </w:rPr>
      </w:pPr>
    </w:p>
    <w:p w14:paraId="710E3789" w14:textId="4F31EEBE" w:rsidR="00443737" w:rsidRPr="00443737" w:rsidRDefault="00443737" w:rsidP="00443737">
      <w:pPr>
        <w:ind w:firstLine="432"/>
        <w:rPr>
          <w:sz w:val="22"/>
          <w:szCs w:val="22"/>
        </w:rPr>
      </w:pPr>
      <w:r w:rsidRPr="00443737">
        <w:rPr>
          <w:sz w:val="22"/>
          <w:szCs w:val="22"/>
        </w:rPr>
        <w:t xml:space="preserve">To provide a more systematic overview of the research's position, a synthesis of the literature developments contained in the dataset was conducted. The identification results indicate that the research focus has shifted from an efficiency-based orientation based on Lean-Value Stream Mapping to a broader integration of sustainability, circularity, and system transformation. However, this development </w:t>
      </w:r>
      <w:r w:rsidR="003064D6">
        <w:rPr>
          <w:sz w:val="22"/>
          <w:szCs w:val="22"/>
        </w:rPr>
        <w:t>remains partial and has not yet produced a framework that integrates process flow, value creation, and regenerative mechanisms into</w:t>
      </w:r>
      <w:r w:rsidRPr="00443737">
        <w:rPr>
          <w:sz w:val="22"/>
          <w:szCs w:val="22"/>
        </w:rPr>
        <w:t xml:space="preserve"> a single </w:t>
      </w:r>
      <w:r w:rsidRPr="00443737">
        <w:rPr>
          <w:sz w:val="22"/>
          <w:szCs w:val="22"/>
        </w:rPr>
        <w:lastRenderedPageBreak/>
        <w:t xml:space="preserve">conceptual structure. Therefore, Table 1 summarizes the evolution of research directions, while Table 2 </w:t>
      </w:r>
      <w:r w:rsidR="003064D6">
        <w:rPr>
          <w:sz w:val="22"/>
          <w:szCs w:val="22"/>
        </w:rPr>
        <w:t>presents the research gaps that formed the basis for developing</w:t>
      </w:r>
      <w:r w:rsidRPr="00443737">
        <w:rPr>
          <w:sz w:val="22"/>
          <w:szCs w:val="22"/>
        </w:rPr>
        <w:t xml:space="preserve"> the Circular Value Stream Architecture (CVSA) framework in this study.</w:t>
      </w:r>
    </w:p>
    <w:p w14:paraId="53FC69F1" w14:textId="034706A5" w:rsidR="00B953F2" w:rsidRPr="00366C46" w:rsidRDefault="00443737" w:rsidP="00443737">
      <w:pPr>
        <w:ind w:firstLine="432"/>
        <w:rPr>
          <w:sz w:val="22"/>
          <w:szCs w:val="22"/>
        </w:rPr>
      </w:pPr>
      <w:r w:rsidRPr="00443737">
        <w:rPr>
          <w:sz w:val="22"/>
          <w:szCs w:val="22"/>
        </w:rPr>
        <w:t xml:space="preserve">Based on this background, this study begins with two main questions. First, how can the concept of Value Stream Mapping be </w:t>
      </w:r>
      <w:r w:rsidR="003064D6">
        <w:rPr>
          <w:sz w:val="22"/>
          <w:szCs w:val="22"/>
        </w:rPr>
        <w:t>extended beyond its traditional role as a waste-identification tool to serve as a mechanism for</w:t>
      </w:r>
      <w:r w:rsidRPr="00443737">
        <w:rPr>
          <w:sz w:val="22"/>
          <w:szCs w:val="22"/>
        </w:rPr>
        <w:t xml:space="preserve"> sustainable value creation</w:t>
      </w:r>
      <w:r w:rsidR="003064D6">
        <w:rPr>
          <w:sz w:val="22"/>
          <w:szCs w:val="22"/>
        </w:rPr>
        <w:t>?</w:t>
      </w:r>
      <w:r w:rsidRPr="00443737">
        <w:rPr>
          <w:sz w:val="22"/>
          <w:szCs w:val="22"/>
        </w:rPr>
        <w:t xml:space="preserve"> Second, how can </w:t>
      </w:r>
      <w:r w:rsidR="003064D6">
        <w:rPr>
          <w:sz w:val="22"/>
          <w:szCs w:val="22"/>
        </w:rPr>
        <w:t>conceptual architecture be designed to integrate flow efficiency, sustainability, and circularity into</w:t>
      </w:r>
      <w:r w:rsidRPr="00443737">
        <w:rPr>
          <w:sz w:val="22"/>
          <w:szCs w:val="22"/>
        </w:rPr>
        <w:t xml:space="preserve"> a single, interconnected structure</w:t>
      </w:r>
      <w:r w:rsidR="003064D6">
        <w:rPr>
          <w:sz w:val="22"/>
          <w:szCs w:val="22"/>
        </w:rPr>
        <w:t>?</w:t>
      </w:r>
      <w:r w:rsidRPr="00443737">
        <w:rPr>
          <w:sz w:val="22"/>
          <w:szCs w:val="22"/>
        </w:rPr>
        <w:t xml:space="preserve"> These questions were chosen because changes in the current operational environment indicate that organizational success is no longer solely determined by the ability to accelerate processes but also by the ability to sustain a continuous cycle of value creation. To answer these questions, this study aims to develop a new concept called Circular Value Stream Architecture (CVSA). This concept is </w:t>
      </w:r>
      <w:r w:rsidR="00C1077C">
        <w:rPr>
          <w:sz w:val="22"/>
          <w:szCs w:val="22"/>
        </w:rPr>
        <w:t>a theoretical development of Value Stream Mapping, shifting</w:t>
      </w:r>
      <w:r w:rsidRPr="00443737">
        <w:rPr>
          <w:sz w:val="22"/>
          <w:szCs w:val="22"/>
        </w:rPr>
        <w:t xml:space="preserve"> the orientation from flow mapping to value architecture design. CVSA integrates four main elements: flow efficiency, sustainable value creation, resource circularity, and regenerative feedback mechanisms within a single conceptual framework. Unlike empirical research that focuses on testing relationships between variables, this study aims to build a new theoretical foundation through conceptual synthesis based on </w:t>
      </w:r>
      <w:r w:rsidR="00C1077C">
        <w:rPr>
          <w:sz w:val="22"/>
          <w:szCs w:val="22"/>
        </w:rPr>
        <w:t>patterns of literature development in datasets, serving as a basis for future research</w:t>
      </w:r>
      <w:r w:rsidRPr="00443737">
        <w:rPr>
          <w:sz w:val="22"/>
          <w:szCs w:val="22"/>
        </w:rPr>
        <w:t>.</w:t>
      </w:r>
    </w:p>
    <w:p w14:paraId="2F8030C4" w14:textId="742F0AAA" w:rsidR="0099184D" w:rsidRPr="00366C46" w:rsidRDefault="00B953F2" w:rsidP="003526CD">
      <w:pPr>
        <w:pStyle w:val="Heading1"/>
        <w:rPr>
          <w:sz w:val="24"/>
          <w:szCs w:val="24"/>
        </w:rPr>
      </w:pPr>
      <w:r>
        <w:rPr>
          <w:sz w:val="24"/>
          <w:szCs w:val="24"/>
        </w:rPr>
        <w:t>Research Method</w:t>
      </w:r>
    </w:p>
    <w:p w14:paraId="6E11DBD0" w14:textId="13982879" w:rsidR="00443737" w:rsidRPr="00443737" w:rsidRDefault="00443737" w:rsidP="00443737">
      <w:pPr>
        <w:ind w:firstLine="432"/>
        <w:rPr>
          <w:sz w:val="22"/>
          <w:szCs w:val="22"/>
        </w:rPr>
      </w:pPr>
      <w:r w:rsidRPr="00443737">
        <w:rPr>
          <w:sz w:val="22"/>
          <w:szCs w:val="22"/>
        </w:rPr>
        <w:t>This research uses a conceptual paper approach</w:t>
      </w:r>
      <w:r w:rsidR="00C1077C">
        <w:rPr>
          <w:sz w:val="22"/>
          <w:szCs w:val="22"/>
        </w:rPr>
        <w:t xml:space="preserve">, with the primary goal of </w:t>
      </w:r>
      <w:r w:rsidRPr="00443737">
        <w:rPr>
          <w:sz w:val="22"/>
          <w:szCs w:val="22"/>
        </w:rPr>
        <w:t xml:space="preserve">developing a new conceptual framework without conducting empirical testing, simulations, experiments, or statistical validation. Unlike quantitative research that seeks to prove relationships between variables, or bibliometric research that focuses on mapping publication structures, conceptual research places the process of theory synthesis and reconstruction as the primary source of scientific contribution. Therefore, this research is not directed at producing a predictive model or measuring the magnitude of the influence between constructs, but rather at constructing a new conceptual structure based on patterns of knowledge development that have emerged in </w:t>
      </w:r>
      <w:r w:rsidR="00C1077C" w:rsidRPr="00443737">
        <w:rPr>
          <w:sz w:val="22"/>
          <w:szCs w:val="22"/>
        </w:rPr>
        <w:t>literature</w:t>
      </w:r>
      <w:r w:rsidRPr="00443737">
        <w:rPr>
          <w:sz w:val="22"/>
          <w:szCs w:val="22"/>
        </w:rPr>
        <w:t>. This approach was chosen because the research objective is to expand the function of Value Stream Mapping into a more comprehensive value architecture by integrating concepts that have been developed but are still scattered.</w:t>
      </w:r>
    </w:p>
    <w:p w14:paraId="3E2AA3B0" w14:textId="1C5255F1" w:rsidR="00443737" w:rsidRPr="00443737" w:rsidRDefault="00443737" w:rsidP="00443737">
      <w:pPr>
        <w:ind w:firstLine="432"/>
        <w:rPr>
          <w:sz w:val="22"/>
          <w:szCs w:val="22"/>
        </w:rPr>
      </w:pPr>
      <w:r w:rsidRPr="00443737">
        <w:rPr>
          <w:sz w:val="22"/>
          <w:szCs w:val="22"/>
        </w:rPr>
        <w:t xml:space="preserve">The source </w:t>
      </w:r>
      <w:r w:rsidR="00C1077C">
        <w:rPr>
          <w:sz w:val="22"/>
          <w:szCs w:val="22"/>
        </w:rPr>
        <w:t xml:space="preserve">of the concept development is a dataset of articles </w:t>
      </w:r>
      <w:r w:rsidRPr="00443737">
        <w:rPr>
          <w:sz w:val="22"/>
          <w:szCs w:val="22"/>
        </w:rPr>
        <w:t xml:space="preserve">exported from the Scopus database, which is used as the unit of conceptual analysis. This dataset is not treated as an object for bibliometric calculations or </w:t>
      </w:r>
      <w:r w:rsidRPr="00443737">
        <w:rPr>
          <w:sz w:val="22"/>
          <w:szCs w:val="22"/>
        </w:rPr>
        <w:t xml:space="preserve">statistical analysis, but rather as a basis for understanding the direction of development of ideas emerging in relevant research themes. The analysis focuses on articles discussing Lean, Value Stream Mapping, sustainability, circularity, supply chain, and operating system transformation. The use of this dataset aims to ensure that the concept development process is based on patterns that </w:t>
      </w:r>
      <w:r w:rsidR="003064D6" w:rsidRPr="00443737">
        <w:rPr>
          <w:sz w:val="22"/>
          <w:szCs w:val="22"/>
        </w:rPr>
        <w:t>emerge</w:t>
      </w:r>
      <w:r w:rsidRPr="00443737">
        <w:rPr>
          <w:sz w:val="22"/>
          <w:szCs w:val="22"/>
        </w:rPr>
        <w:t xml:space="preserve"> in the liter</w:t>
      </w:r>
      <w:r w:rsidR="003064D6" w:rsidRPr="00443737">
        <w:rPr>
          <w:sz w:val="22"/>
          <w:szCs w:val="22"/>
        </w:rPr>
        <w:t>literature</w:t>
      </w:r>
      <w:r w:rsidRPr="00443737">
        <w:rPr>
          <w:sz w:val="22"/>
          <w:szCs w:val="22"/>
        </w:rPr>
        <w:t>void the creation of models that are overly speculative or unrelated to existing research developments.</w:t>
      </w:r>
    </w:p>
    <w:p w14:paraId="04D66AC9" w14:textId="2D98980E" w:rsidR="00443737" w:rsidRPr="00443737" w:rsidRDefault="00443737" w:rsidP="00443737">
      <w:pPr>
        <w:ind w:firstLine="432"/>
        <w:rPr>
          <w:sz w:val="22"/>
          <w:szCs w:val="22"/>
        </w:rPr>
      </w:pPr>
      <w:r w:rsidRPr="00443737">
        <w:rPr>
          <w:sz w:val="22"/>
          <w:szCs w:val="22"/>
        </w:rPr>
        <w:t xml:space="preserve">The conceptual framework development process is carried out through a series of conceptual synthesis stages. The first stage is concept extraction, which identifies the main themes, development orientations, and contribution directions of each article in the dataset. The second stage is concept clustering, which groups logically related concepts into larger domains to observe their integration patterns. The third stage is relationship abstraction, which examines how these concepts interact, complement each other, and identify unexplored areas for development. The final stage is framework construction, which develops a new theoretical structure </w:t>
      </w:r>
      <w:r w:rsidR="00C1077C">
        <w:rPr>
          <w:sz w:val="22"/>
          <w:szCs w:val="22"/>
        </w:rPr>
        <w:t>that explains the relationships among elements more integratively</w:t>
      </w:r>
      <w:r w:rsidRPr="00443737">
        <w:rPr>
          <w:sz w:val="22"/>
          <w:szCs w:val="22"/>
        </w:rPr>
        <w:t xml:space="preserve"> than existing approaches.</w:t>
      </w:r>
    </w:p>
    <w:p w14:paraId="30CB5E50" w14:textId="3EC4174A" w:rsidR="00443737" w:rsidRPr="00443737" w:rsidRDefault="00443737" w:rsidP="00443737">
      <w:pPr>
        <w:ind w:firstLine="432"/>
        <w:rPr>
          <w:sz w:val="22"/>
          <w:szCs w:val="22"/>
        </w:rPr>
      </w:pPr>
      <w:r w:rsidRPr="00443737">
        <w:rPr>
          <w:sz w:val="22"/>
          <w:szCs w:val="22"/>
        </w:rPr>
        <w:t xml:space="preserve">In the conceptual abstraction process, this study uses the principles of internal consistency and theoretical continuity as the basis for model development. Internal consistency is used to ensure that all constructed constructs are logically related and do not conflict with the conceptual foundations derived from previous literature. Meanwhile, theoretical continuity is used to ensure that </w:t>
      </w:r>
      <w:r w:rsidR="00C1077C">
        <w:rPr>
          <w:sz w:val="22"/>
          <w:szCs w:val="22"/>
        </w:rPr>
        <w:t>newly developed concepts remain within the academic trajectory of scientific evolution</w:t>
      </w:r>
      <w:r w:rsidRPr="00443737">
        <w:rPr>
          <w:sz w:val="22"/>
          <w:szCs w:val="22"/>
        </w:rPr>
        <w:t xml:space="preserve">. With this approach, this research does not arbitrarily create new </w:t>
      </w:r>
      <w:r w:rsidR="00C1077C" w:rsidRPr="00443737">
        <w:rPr>
          <w:sz w:val="22"/>
          <w:szCs w:val="22"/>
        </w:rPr>
        <w:t>variables but</w:t>
      </w:r>
      <w:r w:rsidRPr="00443737">
        <w:rPr>
          <w:sz w:val="22"/>
          <w:szCs w:val="22"/>
        </w:rPr>
        <w:t xml:space="preserve"> rather builds a framework by combining and repositioning the functions of concepts that have emerged in previous research, resulting in a structure with a stronger theoretical position.</w:t>
      </w:r>
    </w:p>
    <w:p w14:paraId="5ED91588" w14:textId="77777777" w:rsidR="00BA4039" w:rsidRDefault="00BA4039" w:rsidP="00BA4039">
      <w:pPr>
        <w:rPr>
          <w:iCs/>
          <w:sz w:val="22"/>
          <w:szCs w:val="22"/>
        </w:rPr>
      </w:pPr>
    </w:p>
    <w:p w14:paraId="4DDFE2EB" w14:textId="592D4963" w:rsidR="00BA4039" w:rsidRDefault="00BA4039" w:rsidP="00BA4039">
      <w:pPr>
        <w:rPr>
          <w:iCs/>
          <w:sz w:val="22"/>
          <w:szCs w:val="22"/>
        </w:rPr>
      </w:pPr>
      <w:r w:rsidRPr="00443737">
        <w:rPr>
          <w:b/>
          <w:bCs/>
          <w:iCs/>
          <w:sz w:val="22"/>
          <w:szCs w:val="22"/>
        </w:rPr>
        <w:t>Table 3.</w:t>
      </w:r>
      <w:r>
        <w:rPr>
          <w:iCs/>
          <w:sz w:val="22"/>
          <w:szCs w:val="22"/>
        </w:rPr>
        <w:t xml:space="preserve"> </w:t>
      </w:r>
      <w:r w:rsidRPr="00BA4039">
        <w:rPr>
          <w:iCs/>
          <w:sz w:val="22"/>
          <w:szCs w:val="22"/>
        </w:rPr>
        <w:t>Concept Development Stages</w:t>
      </w:r>
    </w:p>
    <w:tbl>
      <w:tblPr>
        <w:tblW w:w="4880" w:type="dxa"/>
        <w:tblLook w:val="04A0" w:firstRow="1" w:lastRow="0" w:firstColumn="1" w:lastColumn="0" w:noHBand="0" w:noVBand="1"/>
      </w:tblPr>
      <w:tblGrid>
        <w:gridCol w:w="1800"/>
        <w:gridCol w:w="1540"/>
        <w:gridCol w:w="1540"/>
      </w:tblGrid>
      <w:tr w:rsidR="00BA4039" w:rsidRPr="00BA4039" w14:paraId="0C463F25" w14:textId="77777777" w:rsidTr="00BA4039">
        <w:trPr>
          <w:trHeight w:val="560"/>
        </w:trPr>
        <w:tc>
          <w:tcPr>
            <w:tcW w:w="1800" w:type="dxa"/>
            <w:tcBorders>
              <w:top w:val="single" w:sz="4" w:space="0" w:color="auto"/>
              <w:left w:val="single" w:sz="4" w:space="0" w:color="auto"/>
              <w:bottom w:val="single" w:sz="4" w:space="0" w:color="auto"/>
              <w:right w:val="single" w:sz="4" w:space="0" w:color="auto"/>
            </w:tcBorders>
            <w:vAlign w:val="center"/>
            <w:hideMark/>
          </w:tcPr>
          <w:p w14:paraId="5D48F5C8"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Stage</w:t>
            </w:r>
          </w:p>
        </w:tc>
        <w:tc>
          <w:tcPr>
            <w:tcW w:w="1540" w:type="dxa"/>
            <w:tcBorders>
              <w:top w:val="single" w:sz="4" w:space="0" w:color="auto"/>
              <w:left w:val="nil"/>
              <w:bottom w:val="single" w:sz="4" w:space="0" w:color="auto"/>
              <w:right w:val="single" w:sz="4" w:space="0" w:color="auto"/>
            </w:tcBorders>
            <w:vAlign w:val="center"/>
            <w:hideMark/>
          </w:tcPr>
          <w:p w14:paraId="5309DCB6"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Activity</w:t>
            </w:r>
          </w:p>
        </w:tc>
        <w:tc>
          <w:tcPr>
            <w:tcW w:w="1540" w:type="dxa"/>
            <w:tcBorders>
              <w:top w:val="single" w:sz="4" w:space="0" w:color="auto"/>
              <w:left w:val="nil"/>
              <w:bottom w:val="single" w:sz="4" w:space="0" w:color="auto"/>
              <w:right w:val="single" w:sz="4" w:space="0" w:color="auto"/>
            </w:tcBorders>
            <w:vAlign w:val="center"/>
            <w:hideMark/>
          </w:tcPr>
          <w:p w14:paraId="3C6510E7"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Expected Output</w:t>
            </w:r>
          </w:p>
        </w:tc>
      </w:tr>
      <w:tr w:rsidR="00BA4039" w:rsidRPr="00BA4039" w14:paraId="7B98F262" w14:textId="77777777" w:rsidTr="00BA4039">
        <w:trPr>
          <w:trHeight w:val="840"/>
        </w:trPr>
        <w:tc>
          <w:tcPr>
            <w:tcW w:w="1800" w:type="dxa"/>
            <w:tcBorders>
              <w:top w:val="nil"/>
              <w:left w:val="single" w:sz="4" w:space="0" w:color="auto"/>
              <w:bottom w:val="single" w:sz="4" w:space="0" w:color="auto"/>
              <w:right w:val="single" w:sz="4" w:space="0" w:color="auto"/>
            </w:tcBorders>
            <w:vAlign w:val="center"/>
            <w:hideMark/>
          </w:tcPr>
          <w:p w14:paraId="7DF11E04"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Extraction</w:t>
            </w:r>
          </w:p>
        </w:tc>
        <w:tc>
          <w:tcPr>
            <w:tcW w:w="1540" w:type="dxa"/>
            <w:tcBorders>
              <w:top w:val="nil"/>
              <w:left w:val="nil"/>
              <w:bottom w:val="single" w:sz="4" w:space="0" w:color="auto"/>
              <w:right w:val="single" w:sz="4" w:space="0" w:color="auto"/>
            </w:tcBorders>
            <w:vAlign w:val="center"/>
            <w:hideMark/>
          </w:tcPr>
          <w:p w14:paraId="26198CC5"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Identify dominant concepts</w:t>
            </w:r>
          </w:p>
        </w:tc>
        <w:tc>
          <w:tcPr>
            <w:tcW w:w="1540" w:type="dxa"/>
            <w:tcBorders>
              <w:top w:val="nil"/>
              <w:left w:val="nil"/>
              <w:bottom w:val="single" w:sz="4" w:space="0" w:color="auto"/>
              <w:right w:val="single" w:sz="4" w:space="0" w:color="auto"/>
            </w:tcBorders>
            <w:vAlign w:val="center"/>
            <w:hideMark/>
          </w:tcPr>
          <w:p w14:paraId="3D3A2B3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inventory</w:t>
            </w:r>
          </w:p>
        </w:tc>
      </w:tr>
      <w:tr w:rsidR="00BA4039" w:rsidRPr="00BA4039" w14:paraId="70934A62"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3597A126"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Clustering</w:t>
            </w:r>
          </w:p>
        </w:tc>
        <w:tc>
          <w:tcPr>
            <w:tcW w:w="1540" w:type="dxa"/>
            <w:tcBorders>
              <w:top w:val="nil"/>
              <w:left w:val="nil"/>
              <w:bottom w:val="single" w:sz="4" w:space="0" w:color="auto"/>
              <w:right w:val="single" w:sz="4" w:space="0" w:color="auto"/>
            </w:tcBorders>
            <w:vAlign w:val="center"/>
            <w:hideMark/>
          </w:tcPr>
          <w:p w14:paraId="150DF8E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Group related ideas</w:t>
            </w:r>
          </w:p>
        </w:tc>
        <w:tc>
          <w:tcPr>
            <w:tcW w:w="1540" w:type="dxa"/>
            <w:tcBorders>
              <w:top w:val="nil"/>
              <w:left w:val="nil"/>
              <w:bottom w:val="single" w:sz="4" w:space="0" w:color="auto"/>
              <w:right w:val="single" w:sz="4" w:space="0" w:color="auto"/>
            </w:tcBorders>
            <w:vAlign w:val="center"/>
            <w:hideMark/>
          </w:tcPr>
          <w:p w14:paraId="5412CEC5"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Thematic domains</w:t>
            </w:r>
          </w:p>
        </w:tc>
      </w:tr>
      <w:tr w:rsidR="00BA4039" w:rsidRPr="00BA4039" w14:paraId="007823B5"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5D99843E"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Relationship Abstraction</w:t>
            </w:r>
          </w:p>
        </w:tc>
        <w:tc>
          <w:tcPr>
            <w:tcW w:w="1540" w:type="dxa"/>
            <w:tcBorders>
              <w:top w:val="nil"/>
              <w:left w:val="nil"/>
              <w:bottom w:val="single" w:sz="4" w:space="0" w:color="auto"/>
              <w:right w:val="single" w:sz="4" w:space="0" w:color="auto"/>
            </w:tcBorders>
            <w:vAlign w:val="center"/>
            <w:hideMark/>
          </w:tcPr>
          <w:p w14:paraId="65731510"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Identify conceptual links</w:t>
            </w:r>
          </w:p>
        </w:tc>
        <w:tc>
          <w:tcPr>
            <w:tcW w:w="1540" w:type="dxa"/>
            <w:tcBorders>
              <w:top w:val="nil"/>
              <w:left w:val="nil"/>
              <w:bottom w:val="single" w:sz="4" w:space="0" w:color="auto"/>
              <w:right w:val="single" w:sz="4" w:space="0" w:color="auto"/>
            </w:tcBorders>
            <w:vAlign w:val="center"/>
            <w:hideMark/>
          </w:tcPr>
          <w:p w14:paraId="0AFBFF27"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Integration logic</w:t>
            </w:r>
          </w:p>
        </w:tc>
      </w:tr>
      <w:tr w:rsidR="00BA4039" w:rsidRPr="00BA4039" w14:paraId="36552EAE"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1BFE947F"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Framework Construction</w:t>
            </w:r>
          </w:p>
        </w:tc>
        <w:tc>
          <w:tcPr>
            <w:tcW w:w="1540" w:type="dxa"/>
            <w:tcBorders>
              <w:top w:val="nil"/>
              <w:left w:val="nil"/>
              <w:bottom w:val="single" w:sz="4" w:space="0" w:color="auto"/>
              <w:right w:val="single" w:sz="4" w:space="0" w:color="auto"/>
            </w:tcBorders>
            <w:vAlign w:val="center"/>
            <w:hideMark/>
          </w:tcPr>
          <w:p w14:paraId="10939964"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Build architecture</w:t>
            </w:r>
          </w:p>
        </w:tc>
        <w:tc>
          <w:tcPr>
            <w:tcW w:w="1540" w:type="dxa"/>
            <w:tcBorders>
              <w:top w:val="nil"/>
              <w:left w:val="nil"/>
              <w:bottom w:val="single" w:sz="4" w:space="0" w:color="auto"/>
              <w:right w:val="single" w:sz="4" w:space="0" w:color="auto"/>
            </w:tcBorders>
            <w:vAlign w:val="center"/>
            <w:hideMark/>
          </w:tcPr>
          <w:p w14:paraId="09705AB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CVSA</w:t>
            </w:r>
          </w:p>
        </w:tc>
      </w:tr>
    </w:tbl>
    <w:p w14:paraId="29D285FE" w14:textId="77777777" w:rsidR="00BA4039" w:rsidRDefault="00BA4039" w:rsidP="00633BFC">
      <w:pPr>
        <w:ind w:firstLine="432"/>
        <w:rPr>
          <w:iCs/>
          <w:sz w:val="22"/>
          <w:szCs w:val="22"/>
          <w:lang w:val="id-ID"/>
        </w:rPr>
      </w:pPr>
    </w:p>
    <w:p w14:paraId="4E5C1A8E" w14:textId="77777777" w:rsidR="00C1077C" w:rsidRDefault="00C1077C" w:rsidP="00C1077C">
      <w:pPr>
        <w:ind w:firstLine="432"/>
        <w:rPr>
          <w:sz w:val="22"/>
          <w:szCs w:val="22"/>
        </w:rPr>
      </w:pPr>
      <w:r w:rsidRPr="00443737">
        <w:rPr>
          <w:sz w:val="22"/>
          <w:szCs w:val="22"/>
        </w:rPr>
        <w:lastRenderedPageBreak/>
        <w:t xml:space="preserve">The result of this methodological process is </w:t>
      </w:r>
      <w:r>
        <w:rPr>
          <w:sz w:val="22"/>
          <w:szCs w:val="22"/>
        </w:rPr>
        <w:t>a new conceptual model,</w:t>
      </w:r>
      <w:r w:rsidRPr="00443737">
        <w:rPr>
          <w:sz w:val="22"/>
          <w:szCs w:val="22"/>
        </w:rPr>
        <w:t xml:space="preserve"> the Circular Value Stream Architecture (CVSA). This model is </w:t>
      </w:r>
      <w:r>
        <w:rPr>
          <w:sz w:val="22"/>
          <w:szCs w:val="22"/>
        </w:rPr>
        <w:t>a theoretical representation that explains</w:t>
      </w:r>
      <w:r w:rsidRPr="00443737">
        <w:rPr>
          <w:sz w:val="22"/>
          <w:szCs w:val="22"/>
        </w:rPr>
        <w:t xml:space="preserve"> how flow efficiency, sustainable value creation, resource circularity, and regenerative mechanisms can be positioned within an interconnected system. Because this research does not aim to provide empirical evidence, the primary output is not performance measurements or hypothesis testing, but rather conceptual propositions and theoretical structure that can serve as a foundation for subsequent quantitative research and implementation studies.</w:t>
      </w:r>
    </w:p>
    <w:p w14:paraId="2A8F166D" w14:textId="77777777" w:rsidR="00C1077C" w:rsidRPr="00121E16" w:rsidRDefault="00C1077C" w:rsidP="00633BFC">
      <w:pPr>
        <w:ind w:firstLine="432"/>
        <w:rPr>
          <w:iCs/>
          <w:sz w:val="22"/>
          <w:szCs w:val="22"/>
          <w:lang w:val="id-ID"/>
        </w:rPr>
      </w:pPr>
    </w:p>
    <w:p w14:paraId="27759BFC" w14:textId="4B326F35" w:rsidR="0099184D" w:rsidRDefault="00A63678" w:rsidP="0099184D">
      <w:pPr>
        <w:pStyle w:val="Heading1"/>
        <w:rPr>
          <w:sz w:val="24"/>
          <w:szCs w:val="24"/>
        </w:rPr>
      </w:pPr>
      <w:r>
        <w:rPr>
          <w:sz w:val="24"/>
          <w:szCs w:val="24"/>
        </w:rPr>
        <w:t>Result and Discussion</w:t>
      </w:r>
    </w:p>
    <w:p w14:paraId="1F241234" w14:textId="76D5F85A" w:rsidR="00A63678" w:rsidRPr="00931BCB" w:rsidRDefault="00A63678" w:rsidP="00A63678">
      <w:pPr>
        <w:pStyle w:val="Heading2"/>
        <w:rPr>
          <w:sz w:val="22"/>
          <w:szCs w:val="22"/>
        </w:rPr>
      </w:pPr>
      <w:r w:rsidRPr="00931BCB">
        <w:rPr>
          <w:sz w:val="22"/>
          <w:szCs w:val="22"/>
        </w:rPr>
        <w:t>Conceptual Pattern Identified from Existing Literature</w:t>
      </w:r>
    </w:p>
    <w:p w14:paraId="3EC0F768" w14:textId="39FDA3DD" w:rsidR="00A63678" w:rsidRDefault="00443737" w:rsidP="00A63678">
      <w:pPr>
        <w:ind w:firstLine="432"/>
        <w:rPr>
          <w:sz w:val="22"/>
          <w:szCs w:val="22"/>
          <w:lang w:val="id-ID"/>
        </w:rPr>
      </w:pPr>
      <w:r w:rsidRPr="00443737">
        <w:rPr>
          <w:sz w:val="22"/>
          <w:szCs w:val="22"/>
          <w:lang w:val="id-ID"/>
        </w:rPr>
        <w:t xml:space="preserve">The results of the synthesis of the </w:t>
      </w:r>
      <w:r w:rsidR="00826664">
        <w:rPr>
          <w:sz w:val="22"/>
          <w:szCs w:val="22"/>
          <w:lang w:val="id-ID"/>
        </w:rPr>
        <w:t>articles in [1] indicate that research on Lean, Value Stream Mapping (VSM), sustainability, and operating system transformation has experienced a fairly clear expansion in scope</w:t>
      </w:r>
      <w:r w:rsidRPr="00443737">
        <w:rPr>
          <w:sz w:val="22"/>
          <w:szCs w:val="22"/>
          <w:lang w:val="id-ID"/>
        </w:rPr>
        <w:t xml:space="preserve"> but has not undergone a fundamental change in conceptual structure. In the earlier research group, the dominant focus was still on increasing efficiency through waste identification and improving process flows using Lean and VSM approaches. As organizations' needs for long-term performance grew, research began to integrate the sustainability dimension </w:t>
      </w:r>
      <w:r w:rsidR="00826664">
        <w:rPr>
          <w:sz w:val="22"/>
          <w:szCs w:val="22"/>
          <w:lang w:val="id-ID"/>
        </w:rPr>
        <w:t>to broaden the definition of value, which had</w:t>
      </w:r>
      <w:r w:rsidRPr="00443737">
        <w:rPr>
          <w:sz w:val="22"/>
          <w:szCs w:val="22"/>
          <w:lang w:val="id-ID"/>
        </w:rPr>
        <w:t xml:space="preserve"> previously focused only on productivity and efficiency. Furthermore, more recent publications began to show the emergence of themes of circularity, reverse flow, and the use of technology as a means of expanding the system's ability to maintain performance. Although the direction of these developments indicates a shift from an operational orientation to a systemic orientation, most research still maintains an additive development pattern, namely adding new elements to an existing framework without changing the basic logic of value creation. As a result, efficiency, sustainability, and circularity develop as layers that stand side by side, rather than as mechanisms that work in an integrated</w:t>
      </w:r>
      <w:r w:rsidR="009464CE">
        <w:rPr>
          <w:sz w:val="22"/>
          <w:szCs w:val="22"/>
          <w:lang w:val="id-ID"/>
        </w:rPr>
        <w:t xml:space="preserve"> system</w:t>
      </w:r>
      <w:r>
        <w:rPr>
          <w:sz w:val="22"/>
          <w:szCs w:val="22"/>
          <w:lang w:val="id-ID"/>
        </w:rPr>
        <w:t>.</w:t>
      </w:r>
    </w:p>
    <w:p w14:paraId="246D76B3" w14:textId="323F0540" w:rsidR="002F3D92" w:rsidRPr="00A63678" w:rsidRDefault="002F3D92" w:rsidP="00A63678">
      <w:pPr>
        <w:ind w:firstLine="432"/>
        <w:rPr>
          <w:sz w:val="22"/>
          <w:szCs w:val="22"/>
          <w:lang w:val="id-ID"/>
        </w:rPr>
      </w:pPr>
      <w:r w:rsidRPr="002F3D92">
        <w:rPr>
          <w:sz w:val="22"/>
          <w:szCs w:val="22"/>
          <w:lang w:val="id-ID"/>
        </w:rPr>
        <w:t xml:space="preserve">This pattern demonstrates that the remaining potential for theoretical contribution lies not in the addition of new constructs, but in the ability to restructure existing relationships between concepts to form a more coherent structure. The literature review reveals that Lean and VSM already have a strong foundation in managing process flows, while sustainability broadens the orientation toward desired outcomes, and circularity introduces a perspective on the sustainability of resource flows. However, there is no framework yet available to explain how these three domains can form a mutually reinforcing cycle of value creation. This situation indicates a shift in research needs from a mapping-based </w:t>
      </w:r>
      <w:r w:rsidRPr="002F3D92">
        <w:rPr>
          <w:sz w:val="22"/>
          <w:szCs w:val="22"/>
          <w:lang w:val="id-ID"/>
        </w:rPr>
        <w:t xml:space="preserve">approach to an architecture-based approach. Therefore, this study </w:t>
      </w:r>
      <w:r w:rsidR="00826664">
        <w:rPr>
          <w:sz w:val="22"/>
          <w:szCs w:val="22"/>
          <w:lang w:val="id-ID"/>
        </w:rPr>
        <w:t xml:space="preserve">argues that further conceptual development does not require additional analytical tools but rather a reconstruction of the Value Stream Mapping function to shift it </w:t>
      </w:r>
      <w:r w:rsidRPr="002F3D92">
        <w:rPr>
          <w:sz w:val="22"/>
          <w:szCs w:val="22"/>
          <w:lang w:val="id-ID"/>
        </w:rPr>
        <w:t>from an instrument for identifying waste to a mechanism for managing efficiency, sustainability, and value re-creation within a single, connected conceptual structure. To clarify the conceptual evolution and identify the remaining integration space across the reviewed literature, the extracted patterns are summarized in Table 4.</w:t>
      </w:r>
    </w:p>
    <w:p w14:paraId="7C7E141E" w14:textId="4A801D53" w:rsidR="00A63678" w:rsidRDefault="00A63678" w:rsidP="00A63678">
      <w:pPr>
        <w:rPr>
          <w:sz w:val="22"/>
          <w:szCs w:val="22"/>
        </w:rPr>
      </w:pPr>
    </w:p>
    <w:p w14:paraId="6CD33973" w14:textId="051674CE" w:rsidR="00A63678" w:rsidRDefault="00A63678" w:rsidP="00A63678">
      <w:pPr>
        <w:rPr>
          <w:sz w:val="22"/>
          <w:szCs w:val="22"/>
        </w:rPr>
      </w:pPr>
      <w:r>
        <w:rPr>
          <w:sz w:val="22"/>
          <w:szCs w:val="22"/>
        </w:rPr>
        <w:t xml:space="preserve">Table 4. </w:t>
      </w:r>
      <w:r w:rsidRPr="00A63678">
        <w:rPr>
          <w:sz w:val="22"/>
          <w:szCs w:val="22"/>
        </w:rPr>
        <w:t>Concept Extraction and Integration Opportunity</w:t>
      </w:r>
    </w:p>
    <w:tbl>
      <w:tblPr>
        <w:tblW w:w="5295" w:type="dxa"/>
        <w:tblLook w:val="04A0" w:firstRow="1" w:lastRow="0" w:firstColumn="1" w:lastColumn="0" w:noHBand="0" w:noVBand="1"/>
      </w:tblPr>
      <w:tblGrid>
        <w:gridCol w:w="1346"/>
        <w:gridCol w:w="1255"/>
        <w:gridCol w:w="1369"/>
        <w:gridCol w:w="1325"/>
      </w:tblGrid>
      <w:tr w:rsidR="00A63678" w:rsidRPr="00A63678" w14:paraId="1FA19963" w14:textId="77777777" w:rsidTr="00A63678">
        <w:trPr>
          <w:trHeight w:val="521"/>
        </w:trPr>
        <w:tc>
          <w:tcPr>
            <w:tcW w:w="1346" w:type="dxa"/>
            <w:tcBorders>
              <w:top w:val="single" w:sz="4" w:space="0" w:color="auto"/>
              <w:left w:val="single" w:sz="4" w:space="0" w:color="auto"/>
              <w:bottom w:val="single" w:sz="4" w:space="0" w:color="auto"/>
              <w:right w:val="single" w:sz="4" w:space="0" w:color="auto"/>
            </w:tcBorders>
            <w:vAlign w:val="center"/>
            <w:hideMark/>
          </w:tcPr>
          <w:p w14:paraId="378D0D24" w14:textId="77777777" w:rsidR="00A63678" w:rsidRPr="00A63678" w:rsidRDefault="00A63678" w:rsidP="00A63678">
            <w:pPr>
              <w:jc w:val="center"/>
              <w:rPr>
                <w:b/>
                <w:bCs/>
                <w:color w:val="000000"/>
                <w:lang w:val="en-ID" w:eastAsia="en-ID"/>
              </w:rPr>
            </w:pPr>
            <w:r w:rsidRPr="00A63678">
              <w:rPr>
                <w:b/>
                <w:bCs/>
                <w:color w:val="000000"/>
                <w:lang w:val="en-ID" w:eastAsia="en-ID"/>
              </w:rPr>
              <w:t>Concept Domain</w:t>
            </w:r>
          </w:p>
        </w:tc>
        <w:tc>
          <w:tcPr>
            <w:tcW w:w="1255" w:type="dxa"/>
            <w:tcBorders>
              <w:top w:val="single" w:sz="4" w:space="0" w:color="auto"/>
              <w:left w:val="nil"/>
              <w:bottom w:val="single" w:sz="4" w:space="0" w:color="auto"/>
              <w:right w:val="single" w:sz="4" w:space="0" w:color="auto"/>
            </w:tcBorders>
            <w:vAlign w:val="center"/>
            <w:hideMark/>
          </w:tcPr>
          <w:p w14:paraId="393DFD2A" w14:textId="77777777" w:rsidR="00A63678" w:rsidRPr="00A63678" w:rsidRDefault="00A63678" w:rsidP="00A63678">
            <w:pPr>
              <w:jc w:val="center"/>
              <w:rPr>
                <w:b/>
                <w:bCs/>
                <w:color w:val="000000"/>
                <w:lang w:val="en-ID" w:eastAsia="en-ID"/>
              </w:rPr>
            </w:pPr>
            <w:r w:rsidRPr="00A63678">
              <w:rPr>
                <w:b/>
                <w:bCs/>
                <w:color w:val="000000"/>
                <w:lang w:val="en-ID" w:eastAsia="en-ID"/>
              </w:rPr>
              <w:t>Existing Orientation</w:t>
            </w:r>
          </w:p>
        </w:tc>
        <w:tc>
          <w:tcPr>
            <w:tcW w:w="1369" w:type="dxa"/>
            <w:tcBorders>
              <w:top w:val="single" w:sz="4" w:space="0" w:color="auto"/>
              <w:left w:val="nil"/>
              <w:bottom w:val="single" w:sz="4" w:space="0" w:color="auto"/>
              <w:right w:val="single" w:sz="4" w:space="0" w:color="auto"/>
            </w:tcBorders>
            <w:vAlign w:val="center"/>
            <w:hideMark/>
          </w:tcPr>
          <w:p w14:paraId="1A25FAFE" w14:textId="77777777" w:rsidR="00A63678" w:rsidRPr="00A63678" w:rsidRDefault="00A63678" w:rsidP="00A63678">
            <w:pPr>
              <w:jc w:val="center"/>
              <w:rPr>
                <w:b/>
                <w:bCs/>
                <w:color w:val="000000"/>
                <w:lang w:val="en-ID" w:eastAsia="en-ID"/>
              </w:rPr>
            </w:pPr>
            <w:r w:rsidRPr="00A63678">
              <w:rPr>
                <w:b/>
                <w:bCs/>
                <w:color w:val="000000"/>
                <w:lang w:val="en-ID" w:eastAsia="en-ID"/>
              </w:rPr>
              <w:t>Current Contribution</w:t>
            </w:r>
          </w:p>
        </w:tc>
        <w:tc>
          <w:tcPr>
            <w:tcW w:w="1325" w:type="dxa"/>
            <w:tcBorders>
              <w:top w:val="single" w:sz="4" w:space="0" w:color="auto"/>
              <w:left w:val="nil"/>
              <w:bottom w:val="single" w:sz="4" w:space="0" w:color="auto"/>
              <w:right w:val="single" w:sz="4" w:space="0" w:color="auto"/>
            </w:tcBorders>
            <w:vAlign w:val="center"/>
            <w:hideMark/>
          </w:tcPr>
          <w:p w14:paraId="3E1AA7BB" w14:textId="77777777" w:rsidR="00A63678" w:rsidRPr="00A63678" w:rsidRDefault="00A63678" w:rsidP="00A63678">
            <w:pPr>
              <w:jc w:val="center"/>
              <w:rPr>
                <w:b/>
                <w:bCs/>
                <w:color w:val="000000"/>
                <w:lang w:val="en-ID" w:eastAsia="en-ID"/>
              </w:rPr>
            </w:pPr>
            <w:r w:rsidRPr="00A63678">
              <w:rPr>
                <w:b/>
                <w:bCs/>
                <w:color w:val="000000"/>
                <w:lang w:val="en-ID" w:eastAsia="en-ID"/>
              </w:rPr>
              <w:t>Remaining Opportunity</w:t>
            </w:r>
          </w:p>
        </w:tc>
      </w:tr>
      <w:tr w:rsidR="00A63678" w:rsidRPr="00A63678" w14:paraId="064BCD12"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15862663" w14:textId="77777777" w:rsidR="00A63678" w:rsidRPr="00A63678" w:rsidRDefault="00A63678" w:rsidP="00A63678">
            <w:pPr>
              <w:jc w:val="left"/>
              <w:rPr>
                <w:color w:val="000000"/>
                <w:lang w:val="en-ID" w:eastAsia="en-ID"/>
              </w:rPr>
            </w:pPr>
            <w:r w:rsidRPr="00A63678">
              <w:rPr>
                <w:color w:val="000000"/>
                <w:lang w:val="en-ID" w:eastAsia="en-ID"/>
              </w:rPr>
              <w:t>Lean–VSM</w:t>
            </w:r>
          </w:p>
        </w:tc>
        <w:tc>
          <w:tcPr>
            <w:tcW w:w="1255" w:type="dxa"/>
            <w:tcBorders>
              <w:top w:val="nil"/>
              <w:left w:val="nil"/>
              <w:bottom w:val="single" w:sz="4" w:space="0" w:color="auto"/>
              <w:right w:val="single" w:sz="4" w:space="0" w:color="auto"/>
            </w:tcBorders>
            <w:vAlign w:val="center"/>
            <w:hideMark/>
          </w:tcPr>
          <w:p w14:paraId="567B5903" w14:textId="77777777" w:rsidR="00A63678" w:rsidRPr="00A63678" w:rsidRDefault="00A63678" w:rsidP="00A63678">
            <w:pPr>
              <w:jc w:val="left"/>
              <w:rPr>
                <w:color w:val="000000"/>
                <w:lang w:val="en-ID" w:eastAsia="en-ID"/>
              </w:rPr>
            </w:pPr>
            <w:r w:rsidRPr="00A63678">
              <w:rPr>
                <w:color w:val="000000"/>
                <w:lang w:val="en-ID" w:eastAsia="en-ID"/>
              </w:rPr>
              <w:t>Flow efficiency</w:t>
            </w:r>
          </w:p>
        </w:tc>
        <w:tc>
          <w:tcPr>
            <w:tcW w:w="1369" w:type="dxa"/>
            <w:tcBorders>
              <w:top w:val="nil"/>
              <w:left w:val="nil"/>
              <w:bottom w:val="single" w:sz="4" w:space="0" w:color="auto"/>
              <w:right w:val="single" w:sz="4" w:space="0" w:color="auto"/>
            </w:tcBorders>
            <w:vAlign w:val="center"/>
            <w:hideMark/>
          </w:tcPr>
          <w:p w14:paraId="5512B901" w14:textId="77777777" w:rsidR="00A63678" w:rsidRPr="00A63678" w:rsidRDefault="00A63678" w:rsidP="00A63678">
            <w:pPr>
              <w:jc w:val="left"/>
              <w:rPr>
                <w:color w:val="000000"/>
                <w:lang w:val="en-ID" w:eastAsia="en-ID"/>
              </w:rPr>
            </w:pPr>
            <w:r w:rsidRPr="00A63678">
              <w:rPr>
                <w:color w:val="000000"/>
                <w:lang w:val="en-ID" w:eastAsia="en-ID"/>
              </w:rPr>
              <w:t>Waste reduction</w:t>
            </w:r>
          </w:p>
        </w:tc>
        <w:tc>
          <w:tcPr>
            <w:tcW w:w="1325" w:type="dxa"/>
            <w:tcBorders>
              <w:top w:val="nil"/>
              <w:left w:val="nil"/>
              <w:bottom w:val="single" w:sz="4" w:space="0" w:color="auto"/>
              <w:right w:val="single" w:sz="4" w:space="0" w:color="auto"/>
            </w:tcBorders>
            <w:vAlign w:val="center"/>
            <w:hideMark/>
          </w:tcPr>
          <w:p w14:paraId="4A50514D" w14:textId="77777777" w:rsidR="00A63678" w:rsidRPr="00A63678" w:rsidRDefault="00A63678" w:rsidP="00A63678">
            <w:pPr>
              <w:jc w:val="left"/>
              <w:rPr>
                <w:color w:val="000000"/>
                <w:lang w:val="en-ID" w:eastAsia="en-ID"/>
              </w:rPr>
            </w:pPr>
            <w:r w:rsidRPr="00A63678">
              <w:rPr>
                <w:color w:val="000000"/>
                <w:lang w:val="en-ID" w:eastAsia="en-ID"/>
              </w:rPr>
              <w:t>Expand value logic</w:t>
            </w:r>
          </w:p>
        </w:tc>
      </w:tr>
      <w:tr w:rsidR="00A63678" w:rsidRPr="00A63678" w14:paraId="784BF43E"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2506D3B4" w14:textId="77777777" w:rsidR="00A63678" w:rsidRPr="00A63678" w:rsidRDefault="00A63678" w:rsidP="00A63678">
            <w:pPr>
              <w:jc w:val="left"/>
              <w:rPr>
                <w:color w:val="000000"/>
                <w:lang w:val="en-ID" w:eastAsia="en-ID"/>
              </w:rPr>
            </w:pPr>
            <w:r w:rsidRPr="00A63678">
              <w:rPr>
                <w:color w:val="000000"/>
                <w:lang w:val="en-ID" w:eastAsia="en-ID"/>
              </w:rPr>
              <w:t>Sustainability</w:t>
            </w:r>
          </w:p>
        </w:tc>
        <w:tc>
          <w:tcPr>
            <w:tcW w:w="1255" w:type="dxa"/>
            <w:tcBorders>
              <w:top w:val="nil"/>
              <w:left w:val="nil"/>
              <w:bottom w:val="single" w:sz="4" w:space="0" w:color="auto"/>
              <w:right w:val="single" w:sz="4" w:space="0" w:color="auto"/>
            </w:tcBorders>
            <w:vAlign w:val="center"/>
            <w:hideMark/>
          </w:tcPr>
          <w:p w14:paraId="11F461A8" w14:textId="77777777" w:rsidR="00A63678" w:rsidRPr="00A63678" w:rsidRDefault="00A63678" w:rsidP="00A63678">
            <w:pPr>
              <w:jc w:val="left"/>
              <w:rPr>
                <w:color w:val="000000"/>
                <w:lang w:val="en-ID" w:eastAsia="en-ID"/>
              </w:rPr>
            </w:pPr>
            <w:r w:rsidRPr="00A63678">
              <w:rPr>
                <w:color w:val="000000"/>
                <w:lang w:val="en-ID" w:eastAsia="en-ID"/>
              </w:rPr>
              <w:t>Long-term performance</w:t>
            </w:r>
          </w:p>
        </w:tc>
        <w:tc>
          <w:tcPr>
            <w:tcW w:w="1369" w:type="dxa"/>
            <w:tcBorders>
              <w:top w:val="nil"/>
              <w:left w:val="nil"/>
              <w:bottom w:val="single" w:sz="4" w:space="0" w:color="auto"/>
              <w:right w:val="single" w:sz="4" w:space="0" w:color="auto"/>
            </w:tcBorders>
            <w:vAlign w:val="center"/>
            <w:hideMark/>
          </w:tcPr>
          <w:p w14:paraId="67532586" w14:textId="77777777" w:rsidR="00A63678" w:rsidRPr="00A63678" w:rsidRDefault="00A63678" w:rsidP="00A63678">
            <w:pPr>
              <w:jc w:val="left"/>
              <w:rPr>
                <w:color w:val="000000"/>
                <w:lang w:val="en-ID" w:eastAsia="en-ID"/>
              </w:rPr>
            </w:pPr>
            <w:r w:rsidRPr="00A63678">
              <w:rPr>
                <w:color w:val="000000"/>
                <w:lang w:val="en-ID" w:eastAsia="en-ID"/>
              </w:rPr>
              <w:t>Extended evaluation</w:t>
            </w:r>
          </w:p>
        </w:tc>
        <w:tc>
          <w:tcPr>
            <w:tcW w:w="1325" w:type="dxa"/>
            <w:tcBorders>
              <w:top w:val="nil"/>
              <w:left w:val="nil"/>
              <w:bottom w:val="single" w:sz="4" w:space="0" w:color="auto"/>
              <w:right w:val="single" w:sz="4" w:space="0" w:color="auto"/>
            </w:tcBorders>
            <w:vAlign w:val="center"/>
            <w:hideMark/>
          </w:tcPr>
          <w:p w14:paraId="7BD3680F" w14:textId="77777777" w:rsidR="00A63678" w:rsidRPr="00A63678" w:rsidRDefault="00A63678" w:rsidP="00A63678">
            <w:pPr>
              <w:jc w:val="left"/>
              <w:rPr>
                <w:color w:val="000000"/>
                <w:lang w:val="en-ID" w:eastAsia="en-ID"/>
              </w:rPr>
            </w:pPr>
            <w:r w:rsidRPr="00A63678">
              <w:rPr>
                <w:color w:val="000000"/>
                <w:lang w:val="en-ID" w:eastAsia="en-ID"/>
              </w:rPr>
              <w:t>Structural integration</w:t>
            </w:r>
          </w:p>
        </w:tc>
      </w:tr>
      <w:tr w:rsidR="00A63678" w:rsidRPr="00A63678" w14:paraId="6FB64E0B"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14E5E4D7" w14:textId="77777777" w:rsidR="00A63678" w:rsidRPr="00A63678" w:rsidRDefault="00A63678" w:rsidP="00A63678">
            <w:pPr>
              <w:jc w:val="left"/>
              <w:rPr>
                <w:color w:val="000000"/>
                <w:lang w:val="en-ID" w:eastAsia="en-ID"/>
              </w:rPr>
            </w:pPr>
            <w:r w:rsidRPr="00A63678">
              <w:rPr>
                <w:color w:val="000000"/>
                <w:lang w:val="en-ID" w:eastAsia="en-ID"/>
              </w:rPr>
              <w:t>Circularity</w:t>
            </w:r>
          </w:p>
        </w:tc>
        <w:tc>
          <w:tcPr>
            <w:tcW w:w="1255" w:type="dxa"/>
            <w:tcBorders>
              <w:top w:val="nil"/>
              <w:left w:val="nil"/>
              <w:bottom w:val="single" w:sz="4" w:space="0" w:color="auto"/>
              <w:right w:val="single" w:sz="4" w:space="0" w:color="auto"/>
            </w:tcBorders>
            <w:vAlign w:val="center"/>
            <w:hideMark/>
          </w:tcPr>
          <w:p w14:paraId="5288B863" w14:textId="77777777" w:rsidR="00A63678" w:rsidRPr="00A63678" w:rsidRDefault="00A63678" w:rsidP="00A63678">
            <w:pPr>
              <w:jc w:val="left"/>
              <w:rPr>
                <w:color w:val="000000"/>
                <w:lang w:val="en-ID" w:eastAsia="en-ID"/>
              </w:rPr>
            </w:pPr>
            <w:r w:rsidRPr="00A63678">
              <w:rPr>
                <w:color w:val="000000"/>
                <w:lang w:val="en-ID" w:eastAsia="en-ID"/>
              </w:rPr>
              <w:t>Resource recirculation</w:t>
            </w:r>
          </w:p>
        </w:tc>
        <w:tc>
          <w:tcPr>
            <w:tcW w:w="1369" w:type="dxa"/>
            <w:tcBorders>
              <w:top w:val="nil"/>
              <w:left w:val="nil"/>
              <w:bottom w:val="single" w:sz="4" w:space="0" w:color="auto"/>
              <w:right w:val="single" w:sz="4" w:space="0" w:color="auto"/>
            </w:tcBorders>
            <w:vAlign w:val="center"/>
            <w:hideMark/>
          </w:tcPr>
          <w:p w14:paraId="62169537" w14:textId="77777777" w:rsidR="00A63678" w:rsidRPr="00A63678" w:rsidRDefault="00A63678" w:rsidP="00A63678">
            <w:pPr>
              <w:jc w:val="left"/>
              <w:rPr>
                <w:color w:val="000000"/>
                <w:lang w:val="en-ID" w:eastAsia="en-ID"/>
              </w:rPr>
            </w:pPr>
            <w:r w:rsidRPr="00A63678">
              <w:rPr>
                <w:color w:val="000000"/>
                <w:lang w:val="en-ID" w:eastAsia="en-ID"/>
              </w:rPr>
              <w:t>Closed-loop thinking</w:t>
            </w:r>
          </w:p>
        </w:tc>
        <w:tc>
          <w:tcPr>
            <w:tcW w:w="1325" w:type="dxa"/>
            <w:tcBorders>
              <w:top w:val="nil"/>
              <w:left w:val="nil"/>
              <w:bottom w:val="single" w:sz="4" w:space="0" w:color="auto"/>
              <w:right w:val="single" w:sz="4" w:space="0" w:color="auto"/>
            </w:tcBorders>
            <w:vAlign w:val="center"/>
            <w:hideMark/>
          </w:tcPr>
          <w:p w14:paraId="1767445C" w14:textId="77777777" w:rsidR="00A63678" w:rsidRPr="00A63678" w:rsidRDefault="00A63678" w:rsidP="00A63678">
            <w:pPr>
              <w:jc w:val="left"/>
              <w:rPr>
                <w:color w:val="000000"/>
                <w:lang w:val="en-ID" w:eastAsia="en-ID"/>
              </w:rPr>
            </w:pPr>
            <w:r w:rsidRPr="00A63678">
              <w:rPr>
                <w:color w:val="000000"/>
                <w:lang w:val="en-ID" w:eastAsia="en-ID"/>
              </w:rPr>
              <w:t>Value regeneration</w:t>
            </w:r>
          </w:p>
        </w:tc>
      </w:tr>
      <w:tr w:rsidR="00A63678" w:rsidRPr="00A63678" w14:paraId="3DF41CD1"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3FDCE6EB" w14:textId="77777777" w:rsidR="00A63678" w:rsidRPr="00A63678" w:rsidRDefault="00A63678" w:rsidP="00A63678">
            <w:pPr>
              <w:jc w:val="left"/>
              <w:rPr>
                <w:color w:val="000000"/>
                <w:lang w:val="en-ID" w:eastAsia="en-ID"/>
              </w:rPr>
            </w:pPr>
            <w:r w:rsidRPr="00A63678">
              <w:rPr>
                <w:color w:val="000000"/>
                <w:lang w:val="en-ID" w:eastAsia="en-ID"/>
              </w:rPr>
              <w:t>Emerging Technologies</w:t>
            </w:r>
          </w:p>
        </w:tc>
        <w:tc>
          <w:tcPr>
            <w:tcW w:w="1255" w:type="dxa"/>
            <w:tcBorders>
              <w:top w:val="nil"/>
              <w:left w:val="nil"/>
              <w:bottom w:val="single" w:sz="4" w:space="0" w:color="auto"/>
              <w:right w:val="single" w:sz="4" w:space="0" w:color="auto"/>
            </w:tcBorders>
            <w:vAlign w:val="center"/>
            <w:hideMark/>
          </w:tcPr>
          <w:p w14:paraId="1893A701" w14:textId="77777777" w:rsidR="00A63678" w:rsidRPr="00A63678" w:rsidRDefault="00A63678" w:rsidP="00A63678">
            <w:pPr>
              <w:jc w:val="left"/>
              <w:rPr>
                <w:color w:val="000000"/>
                <w:lang w:val="en-ID" w:eastAsia="en-ID"/>
              </w:rPr>
            </w:pPr>
            <w:r w:rsidRPr="00A63678">
              <w:rPr>
                <w:color w:val="000000"/>
                <w:lang w:val="en-ID" w:eastAsia="en-ID"/>
              </w:rPr>
              <w:t>System support</w:t>
            </w:r>
          </w:p>
        </w:tc>
        <w:tc>
          <w:tcPr>
            <w:tcW w:w="1369" w:type="dxa"/>
            <w:tcBorders>
              <w:top w:val="nil"/>
              <w:left w:val="nil"/>
              <w:bottom w:val="single" w:sz="4" w:space="0" w:color="auto"/>
              <w:right w:val="single" w:sz="4" w:space="0" w:color="auto"/>
            </w:tcBorders>
            <w:vAlign w:val="center"/>
            <w:hideMark/>
          </w:tcPr>
          <w:p w14:paraId="737A9ED6" w14:textId="77777777" w:rsidR="00A63678" w:rsidRPr="00A63678" w:rsidRDefault="00A63678" w:rsidP="00A63678">
            <w:pPr>
              <w:jc w:val="left"/>
              <w:rPr>
                <w:color w:val="000000"/>
                <w:lang w:val="en-ID" w:eastAsia="en-ID"/>
              </w:rPr>
            </w:pPr>
            <w:r w:rsidRPr="00A63678">
              <w:rPr>
                <w:color w:val="000000"/>
                <w:lang w:val="en-ID" w:eastAsia="en-ID"/>
              </w:rPr>
              <w:t>Decision enhancement</w:t>
            </w:r>
          </w:p>
        </w:tc>
        <w:tc>
          <w:tcPr>
            <w:tcW w:w="1325" w:type="dxa"/>
            <w:tcBorders>
              <w:top w:val="nil"/>
              <w:left w:val="nil"/>
              <w:bottom w:val="single" w:sz="4" w:space="0" w:color="auto"/>
              <w:right w:val="single" w:sz="4" w:space="0" w:color="auto"/>
            </w:tcBorders>
            <w:vAlign w:val="center"/>
            <w:hideMark/>
          </w:tcPr>
          <w:p w14:paraId="422C70E7" w14:textId="77777777" w:rsidR="00A63678" w:rsidRPr="00A63678" w:rsidRDefault="00A63678" w:rsidP="00A63678">
            <w:pPr>
              <w:jc w:val="left"/>
              <w:rPr>
                <w:color w:val="000000"/>
                <w:lang w:val="en-ID" w:eastAsia="en-ID"/>
              </w:rPr>
            </w:pPr>
            <w:r w:rsidRPr="00A63678">
              <w:rPr>
                <w:color w:val="000000"/>
                <w:lang w:val="en-ID" w:eastAsia="en-ID"/>
              </w:rPr>
              <w:t>Adaptive architecture</w:t>
            </w:r>
          </w:p>
        </w:tc>
      </w:tr>
    </w:tbl>
    <w:p w14:paraId="7E38E5F7" w14:textId="2A744DFC" w:rsidR="0024211D" w:rsidRDefault="0024211D" w:rsidP="0024211D">
      <w:pPr>
        <w:rPr>
          <w:sz w:val="22"/>
          <w:szCs w:val="22"/>
        </w:rPr>
      </w:pPr>
    </w:p>
    <w:p w14:paraId="606D9C6D" w14:textId="2EC615F9" w:rsidR="0024211D" w:rsidRPr="00931BCB" w:rsidRDefault="0024211D" w:rsidP="0024211D">
      <w:pPr>
        <w:pStyle w:val="Heading2"/>
        <w:rPr>
          <w:sz w:val="22"/>
          <w:szCs w:val="22"/>
        </w:rPr>
      </w:pPr>
      <w:r w:rsidRPr="00931BCB">
        <w:rPr>
          <w:sz w:val="22"/>
          <w:szCs w:val="22"/>
        </w:rPr>
        <w:t>Development of Circular Value Stream Architecture (CVSA)</w:t>
      </w:r>
    </w:p>
    <w:p w14:paraId="0C057838" w14:textId="77777777" w:rsidR="00600186" w:rsidRPr="00600186" w:rsidRDefault="00600186" w:rsidP="00600186">
      <w:pPr>
        <w:ind w:firstLine="432"/>
        <w:rPr>
          <w:sz w:val="22"/>
          <w:szCs w:val="22"/>
        </w:rPr>
      </w:pPr>
      <w:r w:rsidRPr="00600186">
        <w:rPr>
          <w:sz w:val="22"/>
          <w:szCs w:val="22"/>
        </w:rPr>
        <w:t xml:space="preserve">Based on the conceptual patterns identified in the previous subchapter, this study proposes a new framework called Circular Value Stream Architecture (CVSA) as an effort to reconstruct the role of Value Stream Mapping from an efficiency mapping tool to a sustainable value creation architecture. The development of this concept departs from the finding that existing literature has succeeded in expanding research orientation through the integration of sustainability, circularity, and system transformation approaches, but still maintains a fragmented thinking structure so that the relationships between elements have not formed a complete value creation mechanism. Therefore, CVSA is not developed as a new method that replaces Lean or VSM, but rather as a conceptual layer that changes the way operating systems are understood and designed. In this framework, value is no longer seen as the end result of the process flow, but as an entity that is continuously maintained, expanded, and reshaped through interactions between system components. The CVSA structure is built through four main interconnected constructs, namely Flow Efficiency, Sustainability Creation, Resource Circularity, and Regenerative Feedback. Flow Efficiency maintains the foundation of Lean in managing process smoothness and reducing value loss during operations. Sustainability Creation expands the system's purpose beyond simply </w:t>
      </w:r>
      <w:r w:rsidRPr="00600186">
        <w:rPr>
          <w:sz w:val="22"/>
          <w:szCs w:val="22"/>
        </w:rPr>
        <w:lastRenderedPageBreak/>
        <w:t>generating operational outputs to maintaining long-term performance sustainability. Resource Circularity introduces a mechanism for regenerating value through reuse and extending resource lifecycles. Meanwhile, Regenerative Feedback acts as an adaptive mechanism that ensures the entire system's ability to renew itself repeatedly. With this structure, CVSA shifts the traditional logic focused on eliminating waste toward a new logic that places value stream sustainability at the core of operating system transformation.</w:t>
      </w:r>
    </w:p>
    <w:p w14:paraId="43EF8DF9" w14:textId="2B60BEDD" w:rsidR="0024211D" w:rsidRDefault="00600186" w:rsidP="00600186">
      <w:pPr>
        <w:ind w:firstLine="432"/>
        <w:rPr>
          <w:sz w:val="22"/>
          <w:szCs w:val="22"/>
        </w:rPr>
      </w:pPr>
      <w:r w:rsidRPr="00600186">
        <w:rPr>
          <w:sz w:val="22"/>
          <w:szCs w:val="22"/>
        </w:rPr>
        <w:t xml:space="preserve">Figure 3 presents the proposed Circular Value Stream Architecture (CVSA), illustrating the transition from a linear value stream perspective to a regenerative architecture in which operational flow, sustainability creation, and circular resource logic continuously reinforce value generation. Table 5 summarizes the functional role of each construct within CVSA and demonstrates how the proposed architecture extends the conventional efficiency-oriented view </w:t>
      </w:r>
      <w:r w:rsidR="00826664">
        <w:rPr>
          <w:sz w:val="22"/>
          <w:szCs w:val="22"/>
        </w:rPr>
        <w:t>to a continuous value-regeneration</w:t>
      </w:r>
      <w:r w:rsidRPr="00600186">
        <w:rPr>
          <w:sz w:val="22"/>
          <w:szCs w:val="22"/>
        </w:rPr>
        <w:t xml:space="preserve"> mechanism.</w:t>
      </w:r>
    </w:p>
    <w:p w14:paraId="21542C08" w14:textId="06E8C700" w:rsidR="0024211D" w:rsidRDefault="00600186" w:rsidP="0024211D">
      <w:pPr>
        <w:ind w:firstLine="432"/>
        <w:rPr>
          <w:sz w:val="22"/>
          <w:szCs w:val="22"/>
        </w:rPr>
      </w:pPr>
      <w:r>
        <w:rPr>
          <w:noProof/>
        </w:rPr>
        <w:drawing>
          <wp:anchor distT="0" distB="0" distL="114300" distR="114300" simplePos="0" relativeHeight="251659776" behindDoc="0" locked="0" layoutInCell="1" allowOverlap="1" wp14:anchorId="627FB01D" wp14:editId="7B697544">
            <wp:simplePos x="0" y="0"/>
            <wp:positionH relativeFrom="column">
              <wp:posOffset>-410210</wp:posOffset>
            </wp:positionH>
            <wp:positionV relativeFrom="paragraph">
              <wp:posOffset>202565</wp:posOffset>
            </wp:positionV>
            <wp:extent cx="3556000" cy="1879600"/>
            <wp:effectExtent l="0" t="0" r="6350" b="6350"/>
            <wp:wrapTopAndBottom/>
            <wp:docPr id="42" name="Picture 41">
              <a:extLst xmlns:a="http://schemas.openxmlformats.org/drawingml/2006/main">
                <a:ext uri="{FF2B5EF4-FFF2-40B4-BE49-F238E27FC236}">
                  <a16:creationId xmlns:a16="http://schemas.microsoft.com/office/drawing/2014/main" id="{0563C976-AC59-0B5A-76A9-F2202564E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0563C976-AC59-0B5A-76A9-F2202564E95C}"/>
                        </a:ext>
                      </a:extLst>
                    </pic:cNvPr>
                    <pic:cNvPicPr>
                      <a:picLocks noChangeAspect="1"/>
                    </pic:cNvPicPr>
                  </pic:nvPicPr>
                  <pic:blipFill>
                    <a:blip r:embed="rId15"/>
                    <a:stretch>
                      <a:fillRect/>
                    </a:stretch>
                  </pic:blipFill>
                  <pic:spPr>
                    <a:xfrm>
                      <a:off x="0" y="0"/>
                      <a:ext cx="3556000" cy="1879600"/>
                    </a:xfrm>
                    <a:prstGeom prst="rect">
                      <a:avLst/>
                    </a:prstGeom>
                  </pic:spPr>
                </pic:pic>
              </a:graphicData>
            </a:graphic>
            <wp14:sizeRelH relativeFrom="margin">
              <wp14:pctWidth>0</wp14:pctWidth>
            </wp14:sizeRelH>
            <wp14:sizeRelV relativeFrom="margin">
              <wp14:pctHeight>0</wp14:pctHeight>
            </wp14:sizeRelV>
          </wp:anchor>
        </w:drawing>
      </w:r>
    </w:p>
    <w:p w14:paraId="21C7E790" w14:textId="77777777" w:rsidR="00931BCB" w:rsidRDefault="00931BCB" w:rsidP="00F6648F">
      <w:pPr>
        <w:pStyle w:val="Heading1"/>
        <w:numPr>
          <w:ilvl w:val="0"/>
          <w:numId w:val="0"/>
        </w:numPr>
        <w:rPr>
          <w:sz w:val="22"/>
          <w:szCs w:val="22"/>
        </w:rPr>
      </w:pPr>
    </w:p>
    <w:p w14:paraId="4287C64C" w14:textId="528BFDB3" w:rsidR="0024211D" w:rsidRPr="00F6648F" w:rsidRDefault="00931BCB" w:rsidP="00F6648F">
      <w:pPr>
        <w:pStyle w:val="Heading1"/>
        <w:numPr>
          <w:ilvl w:val="0"/>
          <w:numId w:val="0"/>
        </w:numPr>
        <w:rPr>
          <w:b w:val="0"/>
          <w:bCs/>
          <w:sz w:val="22"/>
          <w:szCs w:val="22"/>
        </w:rPr>
      </w:pPr>
      <w:r>
        <w:drawing>
          <wp:anchor distT="0" distB="0" distL="114300" distR="114300" simplePos="0" relativeHeight="251661824" behindDoc="0" locked="0" layoutInCell="1" allowOverlap="1" wp14:anchorId="40755375" wp14:editId="57C6A2B9">
            <wp:simplePos x="0" y="0"/>
            <wp:positionH relativeFrom="margin">
              <wp:posOffset>25400</wp:posOffset>
            </wp:positionH>
            <wp:positionV relativeFrom="paragraph">
              <wp:posOffset>356015</wp:posOffset>
            </wp:positionV>
            <wp:extent cx="2774950" cy="1794510"/>
            <wp:effectExtent l="0" t="0" r="6350" b="0"/>
            <wp:wrapTopAndBottom/>
            <wp:docPr id="30" name="Picture 29">
              <a:extLst xmlns:a="http://schemas.openxmlformats.org/drawingml/2006/main">
                <a:ext uri="{FF2B5EF4-FFF2-40B4-BE49-F238E27FC236}">
                  <a16:creationId xmlns:a16="http://schemas.microsoft.com/office/drawing/2014/main" id="{399A288B-BC04-4A35-832F-24BD494D4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399A288B-BC04-4A35-832F-24BD494D4F5F}"/>
                        </a:ext>
                      </a:extLst>
                    </pic:cNvPr>
                    <pic:cNvPicPr>
                      <a:picLocks noChangeAspect="1"/>
                    </pic:cNvPicPr>
                  </pic:nvPicPr>
                  <pic:blipFill>
                    <a:blip r:embed="rId16"/>
                    <a:stretch>
                      <a:fillRect/>
                    </a:stretch>
                  </pic:blipFill>
                  <pic:spPr>
                    <a:xfrm>
                      <a:off x="0" y="0"/>
                      <a:ext cx="2774950" cy="1794510"/>
                    </a:xfrm>
                    <a:prstGeom prst="rect">
                      <a:avLst/>
                    </a:prstGeom>
                  </pic:spPr>
                </pic:pic>
              </a:graphicData>
            </a:graphic>
            <wp14:sizeRelH relativeFrom="margin">
              <wp14:pctWidth>0</wp14:pctWidth>
            </wp14:sizeRelH>
            <wp14:sizeRelV relativeFrom="margin">
              <wp14:pctHeight>0</wp14:pctHeight>
            </wp14:sizeRelV>
          </wp:anchor>
        </w:drawing>
      </w:r>
      <w:r w:rsidR="0024211D" w:rsidRPr="00F6648F">
        <w:rPr>
          <w:sz w:val="22"/>
          <w:szCs w:val="22"/>
        </w:rPr>
        <w:t xml:space="preserve">Figure </w:t>
      </w:r>
      <w:r w:rsidR="00F6648F" w:rsidRPr="00F6648F">
        <w:rPr>
          <w:sz w:val="22"/>
          <w:szCs w:val="22"/>
        </w:rPr>
        <w:t>1.</w:t>
      </w:r>
      <w:r w:rsidR="00F6648F" w:rsidRPr="00F6648F">
        <w:rPr>
          <w:b w:val="0"/>
          <w:bCs/>
          <w:sz w:val="22"/>
          <w:szCs w:val="22"/>
        </w:rPr>
        <w:t xml:space="preserve"> Circular Value Stream Architecture (CVSA)</w:t>
      </w:r>
    </w:p>
    <w:p w14:paraId="33D9BD9D" w14:textId="78E3B462" w:rsidR="00931BCB" w:rsidRPr="00931BCB" w:rsidRDefault="00931BCB" w:rsidP="00F6648F">
      <w:pPr>
        <w:rPr>
          <w:b/>
          <w:bCs/>
          <w:sz w:val="24"/>
          <w:szCs w:val="24"/>
        </w:rPr>
      </w:pPr>
    </w:p>
    <w:p w14:paraId="54BC83B9" w14:textId="62540918" w:rsidR="00931BCB" w:rsidRPr="00931BCB" w:rsidRDefault="00931BCB" w:rsidP="00F6648F">
      <w:pPr>
        <w:rPr>
          <w:b/>
          <w:bCs/>
          <w:sz w:val="24"/>
          <w:szCs w:val="24"/>
        </w:rPr>
      </w:pPr>
      <w:r w:rsidRPr="00931BCB">
        <w:rPr>
          <w:b/>
          <w:bCs/>
          <w:sz w:val="22"/>
          <w:szCs w:val="22"/>
        </w:rPr>
        <w:t>Figure 2.</w:t>
      </w:r>
      <w:r w:rsidRPr="00931BCB">
        <w:rPr>
          <w:sz w:val="22"/>
          <w:szCs w:val="22"/>
        </w:rPr>
        <w:t xml:space="preserve"> Future Research Direction Based on CVSA</w:t>
      </w:r>
    </w:p>
    <w:p w14:paraId="70356195" w14:textId="77777777" w:rsidR="00931BCB" w:rsidRDefault="00931BCB" w:rsidP="00F6648F">
      <w:pPr>
        <w:rPr>
          <w:b/>
          <w:bCs/>
          <w:sz w:val="22"/>
          <w:szCs w:val="22"/>
        </w:rPr>
      </w:pPr>
    </w:p>
    <w:p w14:paraId="4A4FB20D" w14:textId="5F162925" w:rsidR="00F6648F" w:rsidRPr="00F6648F" w:rsidRDefault="00F6648F" w:rsidP="00F6648F">
      <w:pPr>
        <w:rPr>
          <w:sz w:val="22"/>
          <w:szCs w:val="22"/>
        </w:rPr>
      </w:pPr>
      <w:r w:rsidRPr="00F6648F">
        <w:rPr>
          <w:b/>
          <w:bCs/>
          <w:sz w:val="22"/>
          <w:szCs w:val="22"/>
        </w:rPr>
        <w:t>Table 5</w:t>
      </w:r>
      <w:r>
        <w:rPr>
          <w:b/>
          <w:bCs/>
          <w:sz w:val="22"/>
          <w:szCs w:val="22"/>
        </w:rPr>
        <w:t>.</w:t>
      </w:r>
      <w:r w:rsidRPr="00F6648F">
        <w:rPr>
          <w:sz w:val="22"/>
          <w:szCs w:val="22"/>
        </w:rPr>
        <w:t xml:space="preserve"> Constructs of Circular Value Stream Architecture</w:t>
      </w:r>
    </w:p>
    <w:tbl>
      <w:tblPr>
        <w:tblW w:w="5388" w:type="dxa"/>
        <w:tblLook w:val="04A0" w:firstRow="1" w:lastRow="0" w:firstColumn="1" w:lastColumn="0" w:noHBand="0" w:noVBand="1"/>
      </w:tblPr>
      <w:tblGrid>
        <w:gridCol w:w="1347"/>
        <w:gridCol w:w="1347"/>
        <w:gridCol w:w="1347"/>
        <w:gridCol w:w="1347"/>
      </w:tblGrid>
      <w:tr w:rsidR="00F6648F" w:rsidRPr="00F6648F" w14:paraId="0F7AFE57" w14:textId="77777777" w:rsidTr="00F6648F">
        <w:trPr>
          <w:trHeight w:val="724"/>
        </w:trPr>
        <w:tc>
          <w:tcPr>
            <w:tcW w:w="1347" w:type="dxa"/>
            <w:tcBorders>
              <w:top w:val="single" w:sz="4" w:space="0" w:color="auto"/>
              <w:left w:val="single" w:sz="4" w:space="0" w:color="auto"/>
              <w:bottom w:val="single" w:sz="4" w:space="0" w:color="auto"/>
              <w:right w:val="single" w:sz="4" w:space="0" w:color="auto"/>
            </w:tcBorders>
            <w:vAlign w:val="center"/>
            <w:hideMark/>
          </w:tcPr>
          <w:p w14:paraId="2ED1191C" w14:textId="77777777" w:rsidR="00F6648F" w:rsidRPr="00F6648F" w:rsidRDefault="00F6648F" w:rsidP="00F6648F">
            <w:pPr>
              <w:jc w:val="center"/>
              <w:rPr>
                <w:b/>
                <w:bCs/>
                <w:color w:val="000000"/>
                <w:lang w:val="en-ID" w:eastAsia="en-ID"/>
              </w:rPr>
            </w:pPr>
            <w:r w:rsidRPr="00F6648F">
              <w:rPr>
                <w:b/>
                <w:bCs/>
                <w:color w:val="000000"/>
                <w:lang w:val="en-ID" w:eastAsia="en-ID"/>
              </w:rPr>
              <w:t>Construct</w:t>
            </w:r>
          </w:p>
        </w:tc>
        <w:tc>
          <w:tcPr>
            <w:tcW w:w="1347" w:type="dxa"/>
            <w:tcBorders>
              <w:top w:val="single" w:sz="4" w:space="0" w:color="auto"/>
              <w:left w:val="nil"/>
              <w:bottom w:val="single" w:sz="4" w:space="0" w:color="auto"/>
              <w:right w:val="single" w:sz="4" w:space="0" w:color="auto"/>
            </w:tcBorders>
            <w:vAlign w:val="center"/>
            <w:hideMark/>
          </w:tcPr>
          <w:p w14:paraId="26BD231C" w14:textId="77777777" w:rsidR="00F6648F" w:rsidRPr="00F6648F" w:rsidRDefault="00F6648F" w:rsidP="00F6648F">
            <w:pPr>
              <w:jc w:val="center"/>
              <w:rPr>
                <w:b/>
                <w:bCs/>
                <w:color w:val="000000"/>
                <w:lang w:val="en-ID" w:eastAsia="en-ID"/>
              </w:rPr>
            </w:pPr>
            <w:r w:rsidRPr="00F6648F">
              <w:rPr>
                <w:b/>
                <w:bCs/>
                <w:color w:val="000000"/>
                <w:lang w:val="en-ID" w:eastAsia="en-ID"/>
              </w:rPr>
              <w:t>Core Role</w:t>
            </w:r>
          </w:p>
        </w:tc>
        <w:tc>
          <w:tcPr>
            <w:tcW w:w="1347" w:type="dxa"/>
            <w:tcBorders>
              <w:top w:val="single" w:sz="4" w:space="0" w:color="auto"/>
              <w:left w:val="nil"/>
              <w:bottom w:val="single" w:sz="4" w:space="0" w:color="auto"/>
              <w:right w:val="single" w:sz="4" w:space="0" w:color="auto"/>
            </w:tcBorders>
            <w:vAlign w:val="center"/>
            <w:hideMark/>
          </w:tcPr>
          <w:p w14:paraId="40F8BE24" w14:textId="3EFE6064" w:rsidR="00F6648F" w:rsidRPr="00F6648F" w:rsidRDefault="00F6648F" w:rsidP="00F6648F">
            <w:pPr>
              <w:jc w:val="center"/>
              <w:rPr>
                <w:b/>
                <w:bCs/>
                <w:color w:val="000000"/>
                <w:lang w:val="en-ID" w:eastAsia="en-ID"/>
              </w:rPr>
            </w:pPr>
            <w:r w:rsidRPr="00F6648F">
              <w:rPr>
                <w:b/>
                <w:bCs/>
                <w:color w:val="000000"/>
                <w:lang w:val="en-ID" w:eastAsia="en-ID"/>
              </w:rPr>
              <w:t>System Orientation</w:t>
            </w:r>
          </w:p>
        </w:tc>
        <w:tc>
          <w:tcPr>
            <w:tcW w:w="1347" w:type="dxa"/>
            <w:tcBorders>
              <w:top w:val="single" w:sz="4" w:space="0" w:color="auto"/>
              <w:left w:val="nil"/>
              <w:bottom w:val="single" w:sz="4" w:space="0" w:color="auto"/>
              <w:right w:val="single" w:sz="4" w:space="0" w:color="auto"/>
            </w:tcBorders>
            <w:vAlign w:val="center"/>
            <w:hideMark/>
          </w:tcPr>
          <w:p w14:paraId="21A3442C" w14:textId="77777777" w:rsidR="00F6648F" w:rsidRPr="00F6648F" w:rsidRDefault="00F6648F" w:rsidP="00F6648F">
            <w:pPr>
              <w:jc w:val="center"/>
              <w:rPr>
                <w:b/>
                <w:bCs/>
                <w:color w:val="000000"/>
                <w:lang w:val="en-ID" w:eastAsia="en-ID"/>
              </w:rPr>
            </w:pPr>
            <w:r w:rsidRPr="00F6648F">
              <w:rPr>
                <w:b/>
                <w:bCs/>
                <w:color w:val="000000"/>
                <w:lang w:val="en-ID" w:eastAsia="en-ID"/>
              </w:rPr>
              <w:t>Expected Contribution</w:t>
            </w:r>
          </w:p>
        </w:tc>
      </w:tr>
      <w:tr w:rsidR="00F6648F" w:rsidRPr="00F6648F" w14:paraId="3C98056F"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7C7C057A" w14:textId="77777777" w:rsidR="00F6648F" w:rsidRPr="00F6648F" w:rsidRDefault="00F6648F" w:rsidP="00F6648F">
            <w:pPr>
              <w:jc w:val="left"/>
              <w:rPr>
                <w:color w:val="000000"/>
                <w:lang w:val="en-ID" w:eastAsia="en-ID"/>
              </w:rPr>
            </w:pPr>
            <w:r w:rsidRPr="00F6648F">
              <w:rPr>
                <w:color w:val="000000"/>
                <w:lang w:val="en-ID" w:eastAsia="en-ID"/>
              </w:rPr>
              <w:t>Flow Efficiency</w:t>
            </w:r>
          </w:p>
        </w:tc>
        <w:tc>
          <w:tcPr>
            <w:tcW w:w="1347" w:type="dxa"/>
            <w:tcBorders>
              <w:top w:val="nil"/>
              <w:left w:val="nil"/>
              <w:bottom w:val="single" w:sz="4" w:space="0" w:color="auto"/>
              <w:right w:val="single" w:sz="4" w:space="0" w:color="auto"/>
            </w:tcBorders>
            <w:vAlign w:val="center"/>
            <w:hideMark/>
          </w:tcPr>
          <w:p w14:paraId="3CEB0A2A" w14:textId="77777777" w:rsidR="00F6648F" w:rsidRPr="00F6648F" w:rsidRDefault="00F6648F" w:rsidP="00F6648F">
            <w:pPr>
              <w:jc w:val="left"/>
              <w:rPr>
                <w:color w:val="000000"/>
                <w:lang w:val="en-ID" w:eastAsia="en-ID"/>
              </w:rPr>
            </w:pPr>
            <w:r w:rsidRPr="00F6648F">
              <w:rPr>
                <w:color w:val="000000"/>
                <w:lang w:val="en-ID" w:eastAsia="en-ID"/>
              </w:rPr>
              <w:t>Maintain process continuity</w:t>
            </w:r>
          </w:p>
        </w:tc>
        <w:tc>
          <w:tcPr>
            <w:tcW w:w="1347" w:type="dxa"/>
            <w:tcBorders>
              <w:top w:val="nil"/>
              <w:left w:val="nil"/>
              <w:bottom w:val="single" w:sz="4" w:space="0" w:color="auto"/>
              <w:right w:val="single" w:sz="4" w:space="0" w:color="auto"/>
            </w:tcBorders>
            <w:vAlign w:val="center"/>
            <w:hideMark/>
          </w:tcPr>
          <w:p w14:paraId="1FF1B604" w14:textId="77777777" w:rsidR="00F6648F" w:rsidRPr="00F6648F" w:rsidRDefault="00F6648F" w:rsidP="00F6648F">
            <w:pPr>
              <w:jc w:val="left"/>
              <w:rPr>
                <w:color w:val="000000"/>
                <w:lang w:val="en-ID" w:eastAsia="en-ID"/>
              </w:rPr>
            </w:pPr>
            <w:r w:rsidRPr="00F6648F">
              <w:rPr>
                <w:color w:val="000000"/>
                <w:lang w:val="en-ID" w:eastAsia="en-ID"/>
              </w:rPr>
              <w:t>Operational</w:t>
            </w:r>
          </w:p>
        </w:tc>
        <w:tc>
          <w:tcPr>
            <w:tcW w:w="1347" w:type="dxa"/>
            <w:tcBorders>
              <w:top w:val="nil"/>
              <w:left w:val="nil"/>
              <w:bottom w:val="single" w:sz="4" w:space="0" w:color="auto"/>
              <w:right w:val="single" w:sz="4" w:space="0" w:color="auto"/>
            </w:tcBorders>
            <w:vAlign w:val="center"/>
            <w:hideMark/>
          </w:tcPr>
          <w:p w14:paraId="16E0793E" w14:textId="77777777" w:rsidR="00F6648F" w:rsidRPr="00F6648F" w:rsidRDefault="00F6648F" w:rsidP="00F6648F">
            <w:pPr>
              <w:jc w:val="left"/>
              <w:rPr>
                <w:color w:val="000000"/>
                <w:lang w:val="en-ID" w:eastAsia="en-ID"/>
              </w:rPr>
            </w:pPr>
            <w:r w:rsidRPr="00F6648F">
              <w:rPr>
                <w:color w:val="000000"/>
                <w:lang w:val="en-ID" w:eastAsia="en-ID"/>
              </w:rPr>
              <w:t>Reduced value loss</w:t>
            </w:r>
          </w:p>
        </w:tc>
      </w:tr>
      <w:tr w:rsidR="00F6648F" w:rsidRPr="00F6648F" w14:paraId="48C036FD"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2F1538DC" w14:textId="77777777" w:rsidR="00F6648F" w:rsidRPr="00F6648F" w:rsidRDefault="00F6648F" w:rsidP="00F6648F">
            <w:pPr>
              <w:jc w:val="left"/>
              <w:rPr>
                <w:color w:val="000000"/>
                <w:lang w:val="en-ID" w:eastAsia="en-ID"/>
              </w:rPr>
            </w:pPr>
            <w:r w:rsidRPr="00F6648F">
              <w:rPr>
                <w:color w:val="000000"/>
                <w:lang w:val="en-ID" w:eastAsia="en-ID"/>
              </w:rPr>
              <w:t>Sustainability Creation</w:t>
            </w:r>
          </w:p>
        </w:tc>
        <w:tc>
          <w:tcPr>
            <w:tcW w:w="1347" w:type="dxa"/>
            <w:tcBorders>
              <w:top w:val="nil"/>
              <w:left w:val="nil"/>
              <w:bottom w:val="single" w:sz="4" w:space="0" w:color="auto"/>
              <w:right w:val="single" w:sz="4" w:space="0" w:color="auto"/>
            </w:tcBorders>
            <w:vAlign w:val="center"/>
            <w:hideMark/>
          </w:tcPr>
          <w:p w14:paraId="5C3318FA" w14:textId="77777777" w:rsidR="00F6648F" w:rsidRPr="00F6648F" w:rsidRDefault="00F6648F" w:rsidP="00F6648F">
            <w:pPr>
              <w:jc w:val="left"/>
              <w:rPr>
                <w:color w:val="000000"/>
                <w:lang w:val="en-ID" w:eastAsia="en-ID"/>
              </w:rPr>
            </w:pPr>
            <w:r w:rsidRPr="00F6648F">
              <w:rPr>
                <w:color w:val="000000"/>
                <w:lang w:val="en-ID" w:eastAsia="en-ID"/>
              </w:rPr>
              <w:t>Extend system outcomes</w:t>
            </w:r>
          </w:p>
        </w:tc>
        <w:tc>
          <w:tcPr>
            <w:tcW w:w="1347" w:type="dxa"/>
            <w:tcBorders>
              <w:top w:val="nil"/>
              <w:left w:val="nil"/>
              <w:bottom w:val="single" w:sz="4" w:space="0" w:color="auto"/>
              <w:right w:val="single" w:sz="4" w:space="0" w:color="auto"/>
            </w:tcBorders>
            <w:vAlign w:val="center"/>
            <w:hideMark/>
          </w:tcPr>
          <w:p w14:paraId="2F520C7B" w14:textId="77777777" w:rsidR="00F6648F" w:rsidRPr="00F6648F" w:rsidRDefault="00F6648F" w:rsidP="00F6648F">
            <w:pPr>
              <w:jc w:val="left"/>
              <w:rPr>
                <w:color w:val="000000"/>
                <w:lang w:val="en-ID" w:eastAsia="en-ID"/>
              </w:rPr>
            </w:pPr>
            <w:r w:rsidRPr="00F6648F">
              <w:rPr>
                <w:color w:val="000000"/>
                <w:lang w:val="en-ID" w:eastAsia="en-ID"/>
              </w:rPr>
              <w:t>Strategic</w:t>
            </w:r>
          </w:p>
        </w:tc>
        <w:tc>
          <w:tcPr>
            <w:tcW w:w="1347" w:type="dxa"/>
            <w:tcBorders>
              <w:top w:val="nil"/>
              <w:left w:val="nil"/>
              <w:bottom w:val="single" w:sz="4" w:space="0" w:color="auto"/>
              <w:right w:val="single" w:sz="4" w:space="0" w:color="auto"/>
            </w:tcBorders>
            <w:vAlign w:val="center"/>
            <w:hideMark/>
          </w:tcPr>
          <w:p w14:paraId="79B5A678" w14:textId="77777777" w:rsidR="00F6648F" w:rsidRPr="00F6648F" w:rsidRDefault="00F6648F" w:rsidP="00F6648F">
            <w:pPr>
              <w:jc w:val="left"/>
              <w:rPr>
                <w:color w:val="000000"/>
                <w:lang w:val="en-ID" w:eastAsia="en-ID"/>
              </w:rPr>
            </w:pPr>
            <w:r w:rsidRPr="00F6648F">
              <w:rPr>
                <w:color w:val="000000"/>
                <w:lang w:val="en-ID" w:eastAsia="en-ID"/>
              </w:rPr>
              <w:t>Long-term value</w:t>
            </w:r>
          </w:p>
        </w:tc>
      </w:tr>
      <w:tr w:rsidR="00F6648F" w:rsidRPr="00F6648F" w14:paraId="65F67D58"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110A693F" w14:textId="77777777" w:rsidR="00F6648F" w:rsidRPr="00F6648F" w:rsidRDefault="00F6648F" w:rsidP="00F6648F">
            <w:pPr>
              <w:jc w:val="left"/>
              <w:rPr>
                <w:color w:val="000000"/>
                <w:lang w:val="en-ID" w:eastAsia="en-ID"/>
              </w:rPr>
            </w:pPr>
            <w:r w:rsidRPr="00F6648F">
              <w:rPr>
                <w:color w:val="000000"/>
                <w:lang w:val="en-ID" w:eastAsia="en-ID"/>
              </w:rPr>
              <w:t>Resource Circularity</w:t>
            </w:r>
          </w:p>
        </w:tc>
        <w:tc>
          <w:tcPr>
            <w:tcW w:w="1347" w:type="dxa"/>
            <w:tcBorders>
              <w:top w:val="nil"/>
              <w:left w:val="nil"/>
              <w:bottom w:val="single" w:sz="4" w:space="0" w:color="auto"/>
              <w:right w:val="single" w:sz="4" w:space="0" w:color="auto"/>
            </w:tcBorders>
            <w:vAlign w:val="center"/>
            <w:hideMark/>
          </w:tcPr>
          <w:p w14:paraId="5774477D" w14:textId="77777777" w:rsidR="00F6648F" w:rsidRPr="00F6648F" w:rsidRDefault="00F6648F" w:rsidP="00F6648F">
            <w:pPr>
              <w:jc w:val="left"/>
              <w:rPr>
                <w:color w:val="000000"/>
                <w:lang w:val="en-ID" w:eastAsia="en-ID"/>
              </w:rPr>
            </w:pPr>
            <w:r w:rsidRPr="00F6648F">
              <w:rPr>
                <w:color w:val="000000"/>
                <w:lang w:val="en-ID" w:eastAsia="en-ID"/>
              </w:rPr>
              <w:t>Recreate resource utility</w:t>
            </w:r>
          </w:p>
        </w:tc>
        <w:tc>
          <w:tcPr>
            <w:tcW w:w="1347" w:type="dxa"/>
            <w:tcBorders>
              <w:top w:val="nil"/>
              <w:left w:val="nil"/>
              <w:bottom w:val="single" w:sz="4" w:space="0" w:color="auto"/>
              <w:right w:val="single" w:sz="4" w:space="0" w:color="auto"/>
            </w:tcBorders>
            <w:vAlign w:val="center"/>
            <w:hideMark/>
          </w:tcPr>
          <w:p w14:paraId="22E769B1" w14:textId="77777777" w:rsidR="00F6648F" w:rsidRPr="00F6648F" w:rsidRDefault="00F6648F" w:rsidP="00F6648F">
            <w:pPr>
              <w:jc w:val="left"/>
              <w:rPr>
                <w:color w:val="000000"/>
                <w:lang w:val="en-ID" w:eastAsia="en-ID"/>
              </w:rPr>
            </w:pPr>
            <w:r w:rsidRPr="00F6648F">
              <w:rPr>
                <w:color w:val="000000"/>
                <w:lang w:val="en-ID" w:eastAsia="en-ID"/>
              </w:rPr>
              <w:t>Circular</w:t>
            </w:r>
          </w:p>
        </w:tc>
        <w:tc>
          <w:tcPr>
            <w:tcW w:w="1347" w:type="dxa"/>
            <w:tcBorders>
              <w:top w:val="nil"/>
              <w:left w:val="nil"/>
              <w:bottom w:val="single" w:sz="4" w:space="0" w:color="auto"/>
              <w:right w:val="single" w:sz="4" w:space="0" w:color="auto"/>
            </w:tcBorders>
            <w:vAlign w:val="center"/>
            <w:hideMark/>
          </w:tcPr>
          <w:p w14:paraId="22CE78A1" w14:textId="77777777" w:rsidR="00F6648F" w:rsidRPr="00F6648F" w:rsidRDefault="00F6648F" w:rsidP="00F6648F">
            <w:pPr>
              <w:jc w:val="left"/>
              <w:rPr>
                <w:color w:val="000000"/>
                <w:lang w:val="en-ID" w:eastAsia="en-ID"/>
              </w:rPr>
            </w:pPr>
            <w:r w:rsidRPr="00F6648F">
              <w:rPr>
                <w:color w:val="000000"/>
                <w:lang w:val="en-ID" w:eastAsia="en-ID"/>
              </w:rPr>
              <w:t>Extended value lifecycle</w:t>
            </w:r>
          </w:p>
        </w:tc>
      </w:tr>
      <w:tr w:rsidR="00F6648F" w:rsidRPr="00F6648F" w14:paraId="6F55EEF7"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3C339666" w14:textId="77777777" w:rsidR="00F6648F" w:rsidRPr="00F6648F" w:rsidRDefault="00F6648F" w:rsidP="00F6648F">
            <w:pPr>
              <w:jc w:val="left"/>
              <w:rPr>
                <w:color w:val="000000"/>
                <w:lang w:val="en-ID" w:eastAsia="en-ID"/>
              </w:rPr>
            </w:pPr>
            <w:r w:rsidRPr="00F6648F">
              <w:rPr>
                <w:color w:val="000000"/>
                <w:lang w:val="en-ID" w:eastAsia="en-ID"/>
              </w:rPr>
              <w:t>Regenerative Feedback</w:t>
            </w:r>
          </w:p>
        </w:tc>
        <w:tc>
          <w:tcPr>
            <w:tcW w:w="1347" w:type="dxa"/>
            <w:tcBorders>
              <w:top w:val="nil"/>
              <w:left w:val="nil"/>
              <w:bottom w:val="single" w:sz="4" w:space="0" w:color="auto"/>
              <w:right w:val="single" w:sz="4" w:space="0" w:color="auto"/>
            </w:tcBorders>
            <w:vAlign w:val="center"/>
            <w:hideMark/>
          </w:tcPr>
          <w:p w14:paraId="221DA372" w14:textId="77777777" w:rsidR="00F6648F" w:rsidRPr="00F6648F" w:rsidRDefault="00F6648F" w:rsidP="00F6648F">
            <w:pPr>
              <w:jc w:val="left"/>
              <w:rPr>
                <w:color w:val="000000"/>
                <w:lang w:val="en-ID" w:eastAsia="en-ID"/>
              </w:rPr>
            </w:pPr>
            <w:r w:rsidRPr="00F6648F">
              <w:rPr>
                <w:color w:val="000000"/>
                <w:lang w:val="en-ID" w:eastAsia="en-ID"/>
              </w:rPr>
              <w:t>Sustain adaptation</w:t>
            </w:r>
          </w:p>
        </w:tc>
        <w:tc>
          <w:tcPr>
            <w:tcW w:w="1347" w:type="dxa"/>
            <w:tcBorders>
              <w:top w:val="nil"/>
              <w:left w:val="nil"/>
              <w:bottom w:val="single" w:sz="4" w:space="0" w:color="auto"/>
              <w:right w:val="single" w:sz="4" w:space="0" w:color="auto"/>
            </w:tcBorders>
            <w:vAlign w:val="center"/>
            <w:hideMark/>
          </w:tcPr>
          <w:p w14:paraId="6613FE77" w14:textId="77777777" w:rsidR="00F6648F" w:rsidRPr="00F6648F" w:rsidRDefault="00F6648F" w:rsidP="00F6648F">
            <w:pPr>
              <w:jc w:val="left"/>
              <w:rPr>
                <w:color w:val="000000"/>
                <w:lang w:val="en-ID" w:eastAsia="en-ID"/>
              </w:rPr>
            </w:pPr>
            <w:r w:rsidRPr="00F6648F">
              <w:rPr>
                <w:color w:val="000000"/>
                <w:lang w:val="en-ID" w:eastAsia="en-ID"/>
              </w:rPr>
              <w:t>Dynamic</w:t>
            </w:r>
          </w:p>
        </w:tc>
        <w:tc>
          <w:tcPr>
            <w:tcW w:w="1347" w:type="dxa"/>
            <w:tcBorders>
              <w:top w:val="nil"/>
              <w:left w:val="nil"/>
              <w:bottom w:val="single" w:sz="4" w:space="0" w:color="auto"/>
              <w:right w:val="single" w:sz="4" w:space="0" w:color="auto"/>
            </w:tcBorders>
            <w:vAlign w:val="center"/>
            <w:hideMark/>
          </w:tcPr>
          <w:p w14:paraId="281601F5" w14:textId="77777777" w:rsidR="00F6648F" w:rsidRPr="00F6648F" w:rsidRDefault="00F6648F" w:rsidP="00F6648F">
            <w:pPr>
              <w:jc w:val="left"/>
              <w:rPr>
                <w:color w:val="000000"/>
                <w:lang w:val="en-ID" w:eastAsia="en-ID"/>
              </w:rPr>
            </w:pPr>
            <w:r w:rsidRPr="00F6648F">
              <w:rPr>
                <w:color w:val="000000"/>
                <w:lang w:val="en-ID" w:eastAsia="en-ID"/>
              </w:rPr>
              <w:t>Continuous renewal</w:t>
            </w:r>
          </w:p>
        </w:tc>
      </w:tr>
    </w:tbl>
    <w:p w14:paraId="26CCBEBD" w14:textId="77777777" w:rsidR="00F6648F" w:rsidRDefault="00F6648F" w:rsidP="00F6648F"/>
    <w:p w14:paraId="415F6CCB" w14:textId="2CB275FD" w:rsidR="00F6648F" w:rsidRPr="00931BCB" w:rsidRDefault="00F6648F" w:rsidP="00F6648F">
      <w:pPr>
        <w:pStyle w:val="Heading2"/>
        <w:rPr>
          <w:sz w:val="22"/>
          <w:szCs w:val="22"/>
        </w:rPr>
      </w:pPr>
      <w:r w:rsidRPr="00931BCB">
        <w:rPr>
          <w:sz w:val="22"/>
          <w:szCs w:val="22"/>
        </w:rPr>
        <w:t>Theoretical Interpretation and Contribution</w:t>
      </w:r>
    </w:p>
    <w:p w14:paraId="0DC3D441" w14:textId="0CE1C808" w:rsidR="00F6648F" w:rsidRDefault="00931BCB" w:rsidP="00F6648F">
      <w:pPr>
        <w:ind w:firstLine="432"/>
      </w:pPr>
      <w:r w:rsidRPr="00931BCB">
        <w:rPr>
          <w:sz w:val="22"/>
          <w:szCs w:val="22"/>
        </w:rPr>
        <w:t xml:space="preserve">The main theoretical contribution of this research lies in the shift in perspective on the function of Value Stream Mapping in the context of operating system and supply chain transformation. While most previous research positions VSM as a tool for waste identification and process efficiency improvement, Circular Value Stream Architecture (CVSA) expands its role </w:t>
      </w:r>
      <w:r w:rsidR="00826664">
        <w:rPr>
          <w:sz w:val="22"/>
          <w:szCs w:val="22"/>
        </w:rPr>
        <w:t>to a framework that explains how value is sustainably maintained and recreated</w:t>
      </w:r>
      <w:r w:rsidRPr="00931BCB">
        <w:rPr>
          <w:sz w:val="22"/>
          <w:szCs w:val="22"/>
        </w:rPr>
        <w:t xml:space="preserve">. This change is important because the results of the literature synthesis indicate that the integration of sustainability and circularity has so far been </w:t>
      </w:r>
      <w:r w:rsidR="00826664">
        <w:rPr>
          <w:sz w:val="22"/>
          <w:szCs w:val="22"/>
        </w:rPr>
        <w:t>pursued by adding elements to existing systems, rather than by reconstructing the value-creation</w:t>
      </w:r>
      <w:r w:rsidRPr="00931BCB">
        <w:rPr>
          <w:sz w:val="22"/>
          <w:szCs w:val="22"/>
        </w:rPr>
        <w:t xml:space="preserve"> structure itself. Through CVSA, efficiency is no longer understood as the </w:t>
      </w:r>
      <w:r w:rsidR="00826664" w:rsidRPr="00931BCB">
        <w:rPr>
          <w:sz w:val="22"/>
          <w:szCs w:val="22"/>
        </w:rPr>
        <w:t>goal</w:t>
      </w:r>
      <w:r w:rsidRPr="00931BCB">
        <w:rPr>
          <w:sz w:val="22"/>
          <w:szCs w:val="22"/>
        </w:rPr>
        <w:t>, but as a starting point that enables sustainability and value re-creation to occur simultaneously. Thus, this research does not offer a new</w:t>
      </w:r>
      <w:r w:rsidR="00826664">
        <w:rPr>
          <w:sz w:val="22"/>
          <w:szCs w:val="22"/>
        </w:rPr>
        <w:t xml:space="preserve"> stand-alone construct but rather establishes a new conceptual relationship among</w:t>
      </w:r>
      <w:r w:rsidRPr="00931BCB">
        <w:rPr>
          <w:sz w:val="22"/>
          <w:szCs w:val="22"/>
        </w:rPr>
        <w:t xml:space="preserve"> process flow, outcome sustainability, resource circularity, and regenerative mechanisms, resulting in an architecture that shifts the orientation from waste reduction to continuous value regeneration. Theoretically, this approach </w:t>
      </w:r>
      <w:r w:rsidR="00826664">
        <w:rPr>
          <w:sz w:val="22"/>
          <w:szCs w:val="22"/>
        </w:rPr>
        <w:t>creates space for subsequent research to develop measurement mechanisms, implementation models, and to empirically test the proposed conceptual structure without altering</w:t>
      </w:r>
      <w:r w:rsidRPr="00931BCB">
        <w:rPr>
          <w:sz w:val="22"/>
          <w:szCs w:val="22"/>
        </w:rPr>
        <w:t xml:space="preserve"> the integrative foundation established in this research.</w:t>
      </w:r>
    </w:p>
    <w:p w14:paraId="335E069F" w14:textId="77777777" w:rsidR="00F6648F" w:rsidRDefault="00F6648F" w:rsidP="00F6648F"/>
    <w:p w14:paraId="2146018D" w14:textId="36961458" w:rsidR="00F6648F" w:rsidRPr="00EC6E9E" w:rsidRDefault="00010FBB" w:rsidP="00010FBB">
      <w:pPr>
        <w:pStyle w:val="Heading2"/>
        <w:rPr>
          <w:sz w:val="22"/>
          <w:szCs w:val="22"/>
        </w:rPr>
      </w:pPr>
      <w:r w:rsidRPr="00EC6E9E">
        <w:rPr>
          <w:sz w:val="22"/>
          <w:szCs w:val="22"/>
        </w:rPr>
        <w:t>Conceptual Propositions and Future Research Direction</w:t>
      </w:r>
    </w:p>
    <w:p w14:paraId="47161E52" w14:textId="69B187D4" w:rsidR="00010FBB" w:rsidRPr="00010FBB" w:rsidRDefault="00B734BF" w:rsidP="00F6648F">
      <w:pPr>
        <w:rPr>
          <w:b/>
          <w:bCs/>
        </w:rPr>
      </w:pPr>
      <w:r>
        <w:rPr>
          <w:sz w:val="22"/>
          <w:szCs w:val="22"/>
        </w:rPr>
        <w:t>Given the development of the Circular Value Stream Architecture (CVSA), this study presents a set of conceptual propositions that explain the direction of theoretical relationships among elements within the framework while also opening space for further research</w:t>
      </w:r>
      <w:r w:rsidR="00EC6E9E" w:rsidRPr="00EC6E9E">
        <w:rPr>
          <w:sz w:val="22"/>
          <w:szCs w:val="22"/>
        </w:rPr>
        <w:t xml:space="preserve">. Unlike hypotheses in empirical research, the propositions </w:t>
      </w:r>
      <w:r w:rsidR="00EC6E9E" w:rsidRPr="00EC6E9E">
        <w:rPr>
          <w:sz w:val="22"/>
          <w:szCs w:val="22"/>
        </w:rPr>
        <w:lastRenderedPageBreak/>
        <w:t xml:space="preserve">in this study are not intended to be proven at </w:t>
      </w:r>
      <w:r>
        <w:rPr>
          <w:sz w:val="22"/>
          <w:szCs w:val="22"/>
        </w:rPr>
        <w:t>this stage but rather</w:t>
      </w:r>
      <w:r w:rsidR="00EC6E9E" w:rsidRPr="00EC6E9E">
        <w:rPr>
          <w:sz w:val="22"/>
          <w:szCs w:val="22"/>
        </w:rPr>
        <w:t xml:space="preserve"> to clarify the conceptual mechanisms underlying the formation of the proposed value architecture. Based on the CVSA structure, this study proposes four main propositions, namely: (P1) the higher the integration of stream efficiency, the greater the system's ability to sustain repeated value creation; (P2) system sustainability does not emerge as an independent outcome but as a consequence of the interaction between efficiency and circularity mechanisms; (P3) circularity expands the boundaries of value creation from operational activities to resource reuse cycles; and (P4) regenerative feedback enables the system to sustain adaptation and continuous value renewal. These four propositions emphasize that value is no longer </w:t>
      </w:r>
      <w:r>
        <w:rPr>
          <w:sz w:val="22"/>
          <w:szCs w:val="22"/>
        </w:rPr>
        <w:t>the final output of the process, but rather an entity that is constantly moving and being reshaped through relationships among</w:t>
      </w:r>
      <w:r w:rsidR="00EC6E9E" w:rsidRPr="00EC6E9E">
        <w:rPr>
          <w:sz w:val="22"/>
          <w:szCs w:val="22"/>
        </w:rPr>
        <w:t xml:space="preserve"> constructs. Thus, further research can </w:t>
      </w:r>
      <w:r>
        <w:rPr>
          <w:sz w:val="22"/>
          <w:szCs w:val="22"/>
        </w:rPr>
        <w:t>focus on developing measurement indicators, conducting implementation case studies, and conducting empirical testing to evaluate the validity of the proposed relationships without altering the basic theoretical structure established</w:t>
      </w:r>
      <w:r w:rsidR="00EC6E9E" w:rsidRPr="00EC6E9E">
        <w:rPr>
          <w:sz w:val="22"/>
          <w:szCs w:val="22"/>
        </w:rPr>
        <w:t xml:space="preserve"> in this study. Figure 4 presents the proposed pathway for extending the conceptual framework into future empirical and implementation-oriented studies while preserving the theoretical structure introduced in this research.</w:t>
      </w:r>
    </w:p>
    <w:p w14:paraId="1D2EA0FF" w14:textId="5BE4BC3B" w:rsidR="00010FBB" w:rsidRDefault="00010FBB" w:rsidP="00010FBB">
      <w:pPr>
        <w:ind w:left="142"/>
      </w:pPr>
    </w:p>
    <w:p w14:paraId="6EEC592D" w14:textId="3E73B055" w:rsidR="0099184D" w:rsidRPr="00366C46" w:rsidRDefault="00010FBB" w:rsidP="0099184D">
      <w:pPr>
        <w:pStyle w:val="Heading1"/>
        <w:rPr>
          <w:sz w:val="24"/>
          <w:szCs w:val="24"/>
        </w:rPr>
      </w:pPr>
      <w:r>
        <w:rPr>
          <w:sz w:val="24"/>
          <w:szCs w:val="24"/>
        </w:rPr>
        <w:t>Conclusion</w:t>
      </w:r>
    </w:p>
    <w:p w14:paraId="7C25FEDE" w14:textId="52C78305" w:rsidR="0099184D" w:rsidRPr="00010FBB" w:rsidRDefault="00010FBB" w:rsidP="00633BFC">
      <w:pPr>
        <w:ind w:firstLine="360"/>
        <w:rPr>
          <w:sz w:val="22"/>
          <w:szCs w:val="22"/>
        </w:rPr>
      </w:pPr>
      <w:r w:rsidRPr="00010FBB">
        <w:rPr>
          <w:sz w:val="22"/>
          <w:szCs w:val="22"/>
        </w:rPr>
        <w:t xml:space="preserve">This study introduced </w:t>
      </w:r>
      <w:r w:rsidR="00F9278F">
        <w:rPr>
          <w:sz w:val="22"/>
          <w:szCs w:val="22"/>
        </w:rPr>
        <w:t>the Circular Value Stream Architecture (CVSA) as a new conceptual framework developed by synthesizing concepts identified in</w:t>
      </w:r>
      <w:r w:rsidRPr="00010FBB">
        <w:rPr>
          <w:sz w:val="22"/>
          <w:szCs w:val="22"/>
        </w:rPr>
        <w:t xml:space="preserve"> the literature dataset. The framework was proposed in response to the observed limitation </w:t>
      </w:r>
      <w:r w:rsidR="00B734BF">
        <w:rPr>
          <w:sz w:val="22"/>
          <w:szCs w:val="22"/>
        </w:rPr>
        <w:t>in existing studies, in which Lean, Value Stream Mapping, sustainability, and circularity have evolved independently, without forming an integrated value-creation</w:t>
      </w:r>
      <w:r w:rsidRPr="00010FBB">
        <w:rPr>
          <w:sz w:val="22"/>
          <w:szCs w:val="22"/>
        </w:rPr>
        <w:t xml:space="preserve"> structure. Rather than introducing additional operational tools or performance indicators, CVSA repositions Value Stream Mapping from a process-oriented improvement instrument into a broader architecture for managing and sustaining value generation. Through this perspective, value is no longer viewed as a static outcome of operational activities but as a continuously maintained and renewed process.</w:t>
      </w:r>
    </w:p>
    <w:p w14:paraId="0723F548" w14:textId="74D66068" w:rsidR="00010FBB" w:rsidRPr="00010FBB" w:rsidRDefault="00010FBB" w:rsidP="00633BFC">
      <w:pPr>
        <w:ind w:firstLine="360"/>
        <w:rPr>
          <w:sz w:val="22"/>
          <w:szCs w:val="22"/>
        </w:rPr>
      </w:pPr>
      <w:r w:rsidRPr="00010FBB">
        <w:rPr>
          <w:sz w:val="22"/>
          <w:szCs w:val="22"/>
        </w:rPr>
        <w:t>The proposed framework consists of four interconnected constructs: Flow Efficiency, Sustainability Creation, Resource Circularity, and Regenerative Feedback. Together, these constructs provide a conceptual explanation of how operational systems may evolve beyond efficiency-focused improvement toward continuous value regeneration. The contribution of this study</w:t>
      </w:r>
      <w:r w:rsidR="00F9278F">
        <w:rPr>
          <w:sz w:val="22"/>
          <w:szCs w:val="22"/>
        </w:rPr>
        <w:t>, therefore, lies in extending the theoretical boundaries</w:t>
      </w:r>
      <w:r w:rsidRPr="00010FBB">
        <w:rPr>
          <w:sz w:val="22"/>
          <w:szCs w:val="22"/>
        </w:rPr>
        <w:t xml:space="preserve"> of Value Stream Mapping and offering a new integrative foundation for future research. Since this research is conceptual in nature, future studies </w:t>
      </w:r>
      <w:r w:rsidRPr="00010FBB">
        <w:rPr>
          <w:sz w:val="22"/>
          <w:szCs w:val="22"/>
        </w:rPr>
        <w:t>are encouraged to develop measurement mechanisms, implementation models, and empirical validation approaches to examine the applicability and robustness of the proposed framework across different operational</w:t>
      </w:r>
    </w:p>
    <w:p w14:paraId="5F74B5B4" w14:textId="01FA67F8" w:rsidR="007466CE" w:rsidRPr="00366C46" w:rsidRDefault="007466CE" w:rsidP="00633BFC">
      <w:pPr>
        <w:ind w:firstLine="360"/>
        <w:rPr>
          <w:sz w:val="22"/>
          <w:szCs w:val="22"/>
        </w:rPr>
      </w:pP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0E5CD4BE" w14:textId="77777777" w:rsidR="007466CE" w:rsidRDefault="007466CE" w:rsidP="00ED3E8C">
      <w:pPr>
        <w:rPr>
          <w:rStyle w:val="IntenseEmphasis"/>
          <w:lang w:val="en-MY" w:eastAsia="en-MY"/>
        </w:rPr>
      </w:pPr>
    </w:p>
    <w:p w14:paraId="5DA19A05" w14:textId="516EAE69" w:rsidR="00B63FA8" w:rsidRPr="00B63FA8" w:rsidRDefault="00A41B65" w:rsidP="00B63FA8">
      <w:pPr>
        <w:widowControl w:val="0"/>
        <w:autoSpaceDE w:val="0"/>
        <w:autoSpaceDN w:val="0"/>
        <w:adjustRightInd w:val="0"/>
        <w:ind w:left="640" w:hanging="640"/>
        <w:rPr>
          <w:noProof/>
        </w:rPr>
      </w:pPr>
      <w:r>
        <w:rPr>
          <w:rStyle w:val="IntenseEmphasis"/>
          <w:lang w:val="en-MY" w:eastAsia="en-MY"/>
        </w:rPr>
        <w:fldChar w:fldCharType="begin" w:fldLock="1"/>
      </w:r>
      <w:r>
        <w:rPr>
          <w:rStyle w:val="IntenseEmphasis"/>
          <w:lang w:val="en-MY" w:eastAsia="en-MY"/>
        </w:rPr>
        <w:instrText xml:space="preserve">ADDIN Mendeley Bibliography CSL_BIBLIOGRAPHY </w:instrText>
      </w:r>
      <w:r>
        <w:rPr>
          <w:rStyle w:val="IntenseEmphasis"/>
          <w:lang w:val="en-MY" w:eastAsia="en-MY"/>
        </w:rPr>
        <w:fldChar w:fldCharType="separate"/>
      </w:r>
      <w:r w:rsidR="00B63FA8" w:rsidRPr="00B63FA8">
        <w:rPr>
          <w:noProof/>
        </w:rPr>
        <w:t>[1]</w:t>
      </w:r>
      <w:r w:rsidR="00B63FA8" w:rsidRPr="00B63FA8">
        <w:rPr>
          <w:noProof/>
        </w:rPr>
        <w:tab/>
        <w:t>D. Maryadi, R. A. N. Moulita, M. L. King, and R. M. Veranika, “Value Stream Mapping for Warehouse Process in Automotive Manufacturing Case,” vol. 12, no. February 2019, pp. 89–97, 2024.</w:t>
      </w:r>
    </w:p>
    <w:p w14:paraId="1B9E88F6" w14:textId="60FA13AC" w:rsidR="00B63FA8" w:rsidRPr="00B63FA8" w:rsidRDefault="00B63FA8" w:rsidP="00B63FA8">
      <w:pPr>
        <w:widowControl w:val="0"/>
        <w:autoSpaceDE w:val="0"/>
        <w:autoSpaceDN w:val="0"/>
        <w:adjustRightInd w:val="0"/>
        <w:ind w:left="640" w:hanging="640"/>
        <w:rPr>
          <w:noProof/>
        </w:rPr>
      </w:pPr>
      <w:r w:rsidRPr="00B63FA8">
        <w:rPr>
          <w:noProof/>
        </w:rPr>
        <w:t>[2]</w:t>
      </w:r>
      <w:r w:rsidRPr="00B63FA8">
        <w:rPr>
          <w:noProof/>
        </w:rPr>
        <w:tab/>
        <w:t>A. Fitra</w:t>
      </w:r>
      <w:r w:rsidR="00D022AD">
        <w:rPr>
          <w:i/>
          <w:iCs/>
          <w:noProof/>
        </w:rPr>
        <w:t>,</w:t>
      </w:r>
      <w:r w:rsidR="00D022AD">
        <w:rPr>
          <w:noProof/>
        </w:rPr>
        <w:t xml:space="preserve"> A.Rochim, D.Maryadi</w:t>
      </w:r>
      <w:r w:rsidRPr="00B63FA8">
        <w:rPr>
          <w:noProof/>
        </w:rPr>
        <w:t>, “Lean Six Sigma in Supply Chain Management : A Systematic Literature Review of Research Trends and Performance Impacts ( 2020 – 2025 ),” vol. 03, 2025.</w:t>
      </w:r>
    </w:p>
    <w:p w14:paraId="2BF9025C" w14:textId="77777777" w:rsidR="00B63FA8" w:rsidRPr="00B63FA8" w:rsidRDefault="00B63FA8" w:rsidP="00B63FA8">
      <w:pPr>
        <w:widowControl w:val="0"/>
        <w:autoSpaceDE w:val="0"/>
        <w:autoSpaceDN w:val="0"/>
        <w:adjustRightInd w:val="0"/>
        <w:ind w:left="640" w:hanging="640"/>
        <w:rPr>
          <w:noProof/>
        </w:rPr>
      </w:pPr>
      <w:r w:rsidRPr="00B63FA8">
        <w:rPr>
          <w:noProof/>
        </w:rPr>
        <w:t>[3]</w:t>
      </w:r>
      <w:r w:rsidRPr="00B63FA8">
        <w:rPr>
          <w:noProof/>
        </w:rPr>
        <w:tab/>
        <w:t xml:space="preserve">D. Maryadi, M. L. Singgih, and D. S. Dewi, “Integrating Lean Six Sigma Indicators into Business Intelligence Systems : A Systematic Review across Sectors and Metrics,” </w:t>
      </w:r>
      <w:r w:rsidRPr="00B63FA8">
        <w:rPr>
          <w:i/>
          <w:iCs/>
          <w:noProof/>
        </w:rPr>
        <w:t>2025 9th Int. Conf. Inf. Technol. Inf. Syst. Electr. Eng.</w:t>
      </w:r>
      <w:r w:rsidRPr="00B63FA8">
        <w:rPr>
          <w:noProof/>
        </w:rPr>
        <w:t>, no. 2021, pp. 42–47, 2025, doi: 10.1109/ICITISEE68184.2025.11355031.</w:t>
      </w:r>
    </w:p>
    <w:p w14:paraId="0ADC57B8" w14:textId="61F882D1" w:rsidR="00B63FA8" w:rsidRPr="00B63FA8" w:rsidRDefault="00B63FA8" w:rsidP="00B63FA8">
      <w:pPr>
        <w:widowControl w:val="0"/>
        <w:autoSpaceDE w:val="0"/>
        <w:autoSpaceDN w:val="0"/>
        <w:adjustRightInd w:val="0"/>
        <w:ind w:left="640" w:hanging="640"/>
        <w:rPr>
          <w:noProof/>
        </w:rPr>
      </w:pPr>
      <w:r w:rsidRPr="00B63FA8">
        <w:rPr>
          <w:noProof/>
        </w:rPr>
        <w:t>[4]</w:t>
      </w:r>
      <w:r w:rsidRPr="00B63FA8">
        <w:rPr>
          <w:noProof/>
        </w:rPr>
        <w:tab/>
        <w:t xml:space="preserve">T. Tamalika, D. Maryadi, </w:t>
      </w:r>
      <w:r w:rsidR="00D022AD">
        <w:rPr>
          <w:noProof/>
        </w:rPr>
        <w:t>Azhari</w:t>
      </w:r>
      <w:r w:rsidRPr="00B63FA8">
        <w:rPr>
          <w:noProof/>
        </w:rPr>
        <w:t xml:space="preserve"> “Unpacking Lean Six Sigma Practice : A Systematic Literature Review of Performance Outcomes and Implementation,” vol. 4, no. 1, pp. 333–344, 2025.</w:t>
      </w:r>
    </w:p>
    <w:p w14:paraId="421DEE95" w14:textId="77777777" w:rsidR="00B63FA8" w:rsidRPr="00B63FA8" w:rsidRDefault="00B63FA8" w:rsidP="00B63FA8">
      <w:pPr>
        <w:widowControl w:val="0"/>
        <w:autoSpaceDE w:val="0"/>
        <w:autoSpaceDN w:val="0"/>
        <w:adjustRightInd w:val="0"/>
        <w:ind w:left="640" w:hanging="640"/>
        <w:rPr>
          <w:noProof/>
        </w:rPr>
      </w:pPr>
      <w:r w:rsidRPr="00B63FA8">
        <w:rPr>
          <w:noProof/>
        </w:rPr>
        <w:t>[5]</w:t>
      </w:r>
      <w:r w:rsidRPr="00B63FA8">
        <w:rPr>
          <w:noProof/>
        </w:rPr>
        <w:tab/>
        <w:t>S. Oliver, V. P. Marketing, V. Corporation, R. Handfield, and C. Editor, “[David_Bamford,_Paul_Forrester]_Essential_Guide_to(b-ok.cc)”.</w:t>
      </w:r>
    </w:p>
    <w:p w14:paraId="1156A193" w14:textId="77777777" w:rsidR="00B63FA8" w:rsidRPr="00B63FA8" w:rsidRDefault="00B63FA8" w:rsidP="00B63FA8">
      <w:pPr>
        <w:widowControl w:val="0"/>
        <w:autoSpaceDE w:val="0"/>
        <w:autoSpaceDN w:val="0"/>
        <w:adjustRightInd w:val="0"/>
        <w:ind w:left="640" w:hanging="640"/>
        <w:rPr>
          <w:noProof/>
        </w:rPr>
      </w:pPr>
      <w:r w:rsidRPr="00B63FA8">
        <w:rPr>
          <w:noProof/>
        </w:rPr>
        <w:t>[6]</w:t>
      </w:r>
      <w:r w:rsidRPr="00B63FA8">
        <w:rPr>
          <w:noProof/>
        </w:rPr>
        <w:tab/>
        <w:t xml:space="preserve">F. Longo and Modeling, “39 : Operational Strategies and Internal Logistic Costs Analysis in a Real Warehouse Based on Modeling &amp; Simulation,” </w:t>
      </w:r>
      <w:r w:rsidRPr="00B63FA8">
        <w:rPr>
          <w:i/>
          <w:iCs/>
          <w:noProof/>
        </w:rPr>
        <w:t>Nose Tip Reg. Detect. 3D Facial Model across Large Pose Var. Facial Expr.</w:t>
      </w:r>
      <w:r w:rsidRPr="00B63FA8">
        <w:rPr>
          <w:noProof/>
        </w:rPr>
        <w:t>, vol. 7, no. 4, pp. 1–9, 2010.</w:t>
      </w:r>
    </w:p>
    <w:p w14:paraId="438136E7" w14:textId="77777777" w:rsidR="00B63FA8" w:rsidRPr="00B63FA8" w:rsidRDefault="00B63FA8" w:rsidP="00B63FA8">
      <w:pPr>
        <w:widowControl w:val="0"/>
        <w:autoSpaceDE w:val="0"/>
        <w:autoSpaceDN w:val="0"/>
        <w:adjustRightInd w:val="0"/>
        <w:ind w:left="640" w:hanging="640"/>
        <w:rPr>
          <w:noProof/>
        </w:rPr>
      </w:pPr>
      <w:r w:rsidRPr="00B63FA8">
        <w:rPr>
          <w:noProof/>
        </w:rPr>
        <w:t>[7]</w:t>
      </w:r>
      <w:r w:rsidRPr="00B63FA8">
        <w:rPr>
          <w:noProof/>
        </w:rPr>
        <w:tab/>
        <w:t>D. Maryadi, “Lean Six Sigma DMAIC Implementation to reduce Total Lead Time Internal Supply Chain Process,” pp. 2086–2096, 2021.</w:t>
      </w:r>
    </w:p>
    <w:p w14:paraId="4F242617" w14:textId="77777777" w:rsidR="00B63FA8" w:rsidRPr="00B63FA8" w:rsidRDefault="00B63FA8" w:rsidP="00B63FA8">
      <w:pPr>
        <w:widowControl w:val="0"/>
        <w:autoSpaceDE w:val="0"/>
        <w:autoSpaceDN w:val="0"/>
        <w:adjustRightInd w:val="0"/>
        <w:ind w:left="640" w:hanging="640"/>
        <w:rPr>
          <w:noProof/>
        </w:rPr>
      </w:pPr>
      <w:r w:rsidRPr="00B63FA8">
        <w:rPr>
          <w:noProof/>
        </w:rPr>
        <w:t>[8]</w:t>
      </w:r>
      <w:r w:rsidRPr="00B63FA8">
        <w:rPr>
          <w:noProof/>
        </w:rPr>
        <w:tab/>
        <w:t>D. Maryadi, T. Tamalika, R. A. N. Moulita, and T. P. O. Sianipar, “IMPLEMENTASI QUALITY FUNCTION DEPLOYMENT ( QFD ) PADA USAHA KECIL MENENGAH ( UKM ) ANGKRINGAN,” vol. 12, pp. 140–146, 2024.</w:t>
      </w:r>
    </w:p>
    <w:p w14:paraId="38D628F5" w14:textId="77777777" w:rsidR="00B63FA8" w:rsidRPr="00B63FA8" w:rsidRDefault="00B63FA8" w:rsidP="00B63FA8">
      <w:pPr>
        <w:widowControl w:val="0"/>
        <w:autoSpaceDE w:val="0"/>
        <w:autoSpaceDN w:val="0"/>
        <w:adjustRightInd w:val="0"/>
        <w:ind w:left="640" w:hanging="640"/>
        <w:rPr>
          <w:noProof/>
        </w:rPr>
      </w:pPr>
      <w:r w:rsidRPr="00B63FA8">
        <w:rPr>
          <w:noProof/>
        </w:rPr>
        <w:t>[9]</w:t>
      </w:r>
      <w:r w:rsidRPr="00B63FA8">
        <w:rPr>
          <w:noProof/>
        </w:rPr>
        <w:tab/>
        <w:t xml:space="preserve">D. Klimecka-Tatar, “Value Stream Mapping as Lean Production tool to improve the production process organization - Case study in packaging manufacturing,” </w:t>
      </w:r>
      <w:r w:rsidRPr="00B63FA8">
        <w:rPr>
          <w:i/>
          <w:iCs/>
          <w:noProof/>
        </w:rPr>
        <w:t>Prod. Eng. Arch.</w:t>
      </w:r>
      <w:r w:rsidRPr="00B63FA8">
        <w:rPr>
          <w:noProof/>
        </w:rPr>
        <w:t>, vol. 17, no. 17, pp. 40–44, 2017, doi: 10.30657/pea.2017.17.09.</w:t>
      </w:r>
    </w:p>
    <w:p w14:paraId="0AEE085D" w14:textId="77777777" w:rsidR="00B63FA8" w:rsidRPr="00B63FA8" w:rsidRDefault="00B63FA8" w:rsidP="00B63FA8">
      <w:pPr>
        <w:widowControl w:val="0"/>
        <w:autoSpaceDE w:val="0"/>
        <w:autoSpaceDN w:val="0"/>
        <w:adjustRightInd w:val="0"/>
        <w:ind w:left="640" w:hanging="640"/>
        <w:rPr>
          <w:noProof/>
        </w:rPr>
      </w:pPr>
      <w:r w:rsidRPr="00B63FA8">
        <w:rPr>
          <w:noProof/>
        </w:rPr>
        <w:t>[10]</w:t>
      </w:r>
      <w:r w:rsidRPr="00B63FA8">
        <w:rPr>
          <w:noProof/>
        </w:rPr>
        <w:tab/>
        <w:t xml:space="preserve">H. H. Purba, Mukhlisin, and S. Aisyah, “Productivity improvement picking order by appropriate method, value stream mapping analysis, and storage design: A case study in automotive part center,” </w:t>
      </w:r>
      <w:r w:rsidRPr="00B63FA8">
        <w:rPr>
          <w:i/>
          <w:iCs/>
          <w:noProof/>
        </w:rPr>
        <w:t>Manag. Prod. Eng. Rev.</w:t>
      </w:r>
      <w:r w:rsidRPr="00B63FA8">
        <w:rPr>
          <w:noProof/>
        </w:rPr>
        <w:t>, vol. 9, no. 1, pp. 71–81, 2018, doi: 10.24425/119402.</w:t>
      </w:r>
    </w:p>
    <w:p w14:paraId="68C38497" w14:textId="77777777" w:rsidR="00B63FA8" w:rsidRPr="00B63FA8" w:rsidRDefault="00B63FA8" w:rsidP="00B63FA8">
      <w:pPr>
        <w:widowControl w:val="0"/>
        <w:autoSpaceDE w:val="0"/>
        <w:autoSpaceDN w:val="0"/>
        <w:adjustRightInd w:val="0"/>
        <w:ind w:left="640" w:hanging="640"/>
        <w:rPr>
          <w:noProof/>
        </w:rPr>
      </w:pPr>
      <w:r w:rsidRPr="00B63FA8">
        <w:rPr>
          <w:noProof/>
        </w:rPr>
        <w:t>[11]</w:t>
      </w:r>
      <w:r w:rsidRPr="00B63FA8">
        <w:rPr>
          <w:noProof/>
        </w:rPr>
        <w:tab/>
        <w:t xml:space="preserve">W. Faulkner and F. Badurdeen, “Sustainable Value Stream Mapping (Sus-VSM): methodology to visualize and assess manufacturing sustainability performance,” </w:t>
      </w:r>
      <w:r w:rsidRPr="00B63FA8">
        <w:rPr>
          <w:i/>
          <w:iCs/>
          <w:noProof/>
        </w:rPr>
        <w:t>J. Clean. Prod.</w:t>
      </w:r>
      <w:r w:rsidRPr="00B63FA8">
        <w:rPr>
          <w:noProof/>
        </w:rPr>
        <w:t>, vol. 85, pp. 8–18, Dec. 2014, doi: 10.1016/J.JCLEPRO.2014.05.042.</w:t>
      </w:r>
    </w:p>
    <w:p w14:paraId="2FC28686" w14:textId="77777777" w:rsidR="00B63FA8" w:rsidRPr="00B63FA8" w:rsidRDefault="00B63FA8" w:rsidP="00B63FA8">
      <w:pPr>
        <w:widowControl w:val="0"/>
        <w:autoSpaceDE w:val="0"/>
        <w:autoSpaceDN w:val="0"/>
        <w:adjustRightInd w:val="0"/>
        <w:ind w:left="640" w:hanging="640"/>
        <w:rPr>
          <w:noProof/>
        </w:rPr>
      </w:pPr>
      <w:r w:rsidRPr="00B63FA8">
        <w:rPr>
          <w:noProof/>
        </w:rPr>
        <w:lastRenderedPageBreak/>
        <w:t>[12]</w:t>
      </w:r>
      <w:r w:rsidRPr="00B63FA8">
        <w:rPr>
          <w:noProof/>
        </w:rPr>
        <w:tab/>
        <w:t xml:space="preserve">M. V. Hernandez Marquia, P. Zwolinski, and F. Mangione, “Application of Value Stream Mapping tool to improve circular systems,” </w:t>
      </w:r>
      <w:r w:rsidRPr="00B63FA8">
        <w:rPr>
          <w:i/>
          <w:iCs/>
          <w:noProof/>
        </w:rPr>
        <w:t>Clean. Eng. Technol.</w:t>
      </w:r>
      <w:r w:rsidRPr="00B63FA8">
        <w:rPr>
          <w:noProof/>
        </w:rPr>
        <w:t>, vol. 5, p. 100270, 2021, doi: 10.1016/j.clet.2021.100270.</w:t>
      </w:r>
    </w:p>
    <w:p w14:paraId="54AF8B36" w14:textId="77777777" w:rsidR="00B63FA8" w:rsidRPr="00B63FA8" w:rsidRDefault="00B63FA8" w:rsidP="00B63FA8">
      <w:pPr>
        <w:widowControl w:val="0"/>
        <w:autoSpaceDE w:val="0"/>
        <w:autoSpaceDN w:val="0"/>
        <w:adjustRightInd w:val="0"/>
        <w:ind w:left="640" w:hanging="640"/>
        <w:rPr>
          <w:noProof/>
        </w:rPr>
      </w:pPr>
      <w:r w:rsidRPr="00B63FA8">
        <w:rPr>
          <w:noProof/>
        </w:rPr>
        <w:t>[13]</w:t>
      </w:r>
      <w:r w:rsidRPr="00B63FA8">
        <w:rPr>
          <w:noProof/>
        </w:rPr>
        <w:tab/>
        <w:t xml:space="preserve">M. Salwin, I. Jacyna-Gołda, M. Bańka, D. Varanchuk, and A. Gavina, “Using value stream mapping to eliminate waste: A case study of a steel pipe manufacturer,” </w:t>
      </w:r>
      <w:r w:rsidRPr="00B63FA8">
        <w:rPr>
          <w:i/>
          <w:iCs/>
          <w:noProof/>
        </w:rPr>
        <w:t>Energies</w:t>
      </w:r>
      <w:r w:rsidRPr="00B63FA8">
        <w:rPr>
          <w:noProof/>
        </w:rPr>
        <w:t>, vol. 14, no. 12, 2021, doi: 10.3390/en14123527.</w:t>
      </w:r>
    </w:p>
    <w:p w14:paraId="6D7C69DC" w14:textId="77777777" w:rsidR="00B63FA8" w:rsidRPr="00B63FA8" w:rsidRDefault="00B63FA8" w:rsidP="00B63FA8">
      <w:pPr>
        <w:widowControl w:val="0"/>
        <w:autoSpaceDE w:val="0"/>
        <w:autoSpaceDN w:val="0"/>
        <w:adjustRightInd w:val="0"/>
        <w:ind w:left="640" w:hanging="640"/>
        <w:rPr>
          <w:noProof/>
        </w:rPr>
      </w:pPr>
      <w:r w:rsidRPr="00B63FA8">
        <w:rPr>
          <w:noProof/>
        </w:rPr>
        <w:t>[14]</w:t>
      </w:r>
      <w:r w:rsidRPr="00B63FA8">
        <w:rPr>
          <w:noProof/>
        </w:rPr>
        <w:tab/>
        <w:t xml:space="preserve">D. M. Utama and M. Abirfatin, “Sustainable Lean Six-sigma: A new framework for improve sustainable manufacturing performance,” </w:t>
      </w:r>
      <w:r w:rsidRPr="00B63FA8">
        <w:rPr>
          <w:i/>
          <w:iCs/>
          <w:noProof/>
        </w:rPr>
        <w:t>Clean. Eng. Technol.</w:t>
      </w:r>
      <w:r w:rsidRPr="00B63FA8">
        <w:rPr>
          <w:noProof/>
        </w:rPr>
        <w:t>, vol. 17, no. October, p. 100700, 2023, doi: 10.1016/j.clet.2023.100700.</w:t>
      </w:r>
    </w:p>
    <w:p w14:paraId="58F6158E" w14:textId="77777777" w:rsidR="00B63FA8" w:rsidRPr="00B63FA8" w:rsidRDefault="00B63FA8" w:rsidP="00B63FA8">
      <w:pPr>
        <w:widowControl w:val="0"/>
        <w:autoSpaceDE w:val="0"/>
        <w:autoSpaceDN w:val="0"/>
        <w:adjustRightInd w:val="0"/>
        <w:ind w:left="640" w:hanging="640"/>
        <w:rPr>
          <w:noProof/>
        </w:rPr>
      </w:pPr>
      <w:r w:rsidRPr="00B63FA8">
        <w:rPr>
          <w:noProof/>
        </w:rPr>
        <w:t>[15]</w:t>
      </w:r>
      <w:r w:rsidRPr="00B63FA8">
        <w:rPr>
          <w:noProof/>
        </w:rPr>
        <w:tab/>
        <w:t xml:space="preserve">A. Sasikumar, P. Acharya, M. Nair, and A. Ghafar, “Applying lean Six Sigma for waste reduction in a bias tyre manufacturing environment,” </w:t>
      </w:r>
      <w:r w:rsidRPr="00B63FA8">
        <w:rPr>
          <w:i/>
          <w:iCs/>
          <w:noProof/>
        </w:rPr>
        <w:t>Cogent Bus. Manag.</w:t>
      </w:r>
      <w:r w:rsidRPr="00B63FA8">
        <w:rPr>
          <w:noProof/>
        </w:rPr>
        <w:t>, vol. 10, no. 2, 2023, doi: 10.1080/23311975.2023.2228551.</w:t>
      </w:r>
    </w:p>
    <w:p w14:paraId="73A5D381" w14:textId="77777777" w:rsidR="00B63FA8" w:rsidRPr="00B63FA8" w:rsidRDefault="00B63FA8" w:rsidP="00B63FA8">
      <w:pPr>
        <w:widowControl w:val="0"/>
        <w:autoSpaceDE w:val="0"/>
        <w:autoSpaceDN w:val="0"/>
        <w:adjustRightInd w:val="0"/>
        <w:ind w:left="640" w:hanging="640"/>
        <w:rPr>
          <w:noProof/>
        </w:rPr>
      </w:pPr>
      <w:r w:rsidRPr="00B63FA8">
        <w:rPr>
          <w:noProof/>
        </w:rPr>
        <w:t>[16]</w:t>
      </w:r>
      <w:r w:rsidRPr="00B63FA8">
        <w:rPr>
          <w:noProof/>
        </w:rPr>
        <w:tab/>
        <w:t xml:space="preserve">S. Kumar, V. Swarnakar, R. K. Phanden, D. Khanduja, and A. Chakraborty, “Role of Lean Six Sigma in manufacturing setting: a systematic literature review and agenda for future research,” </w:t>
      </w:r>
      <w:r w:rsidRPr="00B63FA8">
        <w:rPr>
          <w:i/>
          <w:iCs/>
          <w:noProof/>
        </w:rPr>
        <w:t>TQM J.</w:t>
      </w:r>
      <w:r w:rsidRPr="00B63FA8">
        <w:rPr>
          <w:noProof/>
        </w:rPr>
        <w:t>, vol. 36, no. 7, pp. 1996–2047, 2024, doi: 10.1108/TQM-12-2022-0338.</w:t>
      </w:r>
    </w:p>
    <w:p w14:paraId="3BB003C9" w14:textId="77777777" w:rsidR="00B63FA8" w:rsidRPr="00B63FA8" w:rsidRDefault="00B63FA8" w:rsidP="00B63FA8">
      <w:pPr>
        <w:widowControl w:val="0"/>
        <w:autoSpaceDE w:val="0"/>
        <w:autoSpaceDN w:val="0"/>
        <w:adjustRightInd w:val="0"/>
        <w:ind w:left="640" w:hanging="640"/>
        <w:rPr>
          <w:noProof/>
        </w:rPr>
      </w:pPr>
      <w:r w:rsidRPr="00B63FA8">
        <w:rPr>
          <w:noProof/>
        </w:rPr>
        <w:t>[17]</w:t>
      </w:r>
      <w:r w:rsidRPr="00B63FA8">
        <w:rPr>
          <w:noProof/>
        </w:rPr>
        <w:tab/>
        <w:t>T. Tamalika, D. Maryadi, R. A. N. Moulita, A. Fitra, A. Malik, and I. Aziz, “Jurnal Pengabdian Pengenalan Material Requirement Planning ( MRP ) Untuk Penjadwalan Produksi Di Usaha Pempek Skala Rumah Tangga,” vol. 2, pp. 1–8, 2024.</w:t>
      </w:r>
    </w:p>
    <w:p w14:paraId="6A8DFCAD" w14:textId="77777777" w:rsidR="00B63FA8" w:rsidRPr="00B63FA8" w:rsidRDefault="00B63FA8" w:rsidP="00B63FA8">
      <w:pPr>
        <w:widowControl w:val="0"/>
        <w:autoSpaceDE w:val="0"/>
        <w:autoSpaceDN w:val="0"/>
        <w:adjustRightInd w:val="0"/>
        <w:ind w:left="640" w:hanging="640"/>
        <w:rPr>
          <w:noProof/>
        </w:rPr>
      </w:pPr>
      <w:r w:rsidRPr="00B63FA8">
        <w:rPr>
          <w:noProof/>
        </w:rPr>
        <w:t>[18]</w:t>
      </w:r>
      <w:r w:rsidRPr="00B63FA8">
        <w:rPr>
          <w:noProof/>
        </w:rPr>
        <w:tab/>
        <w:t xml:space="preserve">A. Dhinar, F. A. ;Wardhani, and D. ;Maryadi, “Analisis Pengendalian Persediaan Barang Gudang Ban Luar dan Ban Dalam Menggunakan Metode Economic Order Quantity (EOQ),” </w:t>
      </w:r>
      <w:r w:rsidRPr="00B63FA8">
        <w:rPr>
          <w:i/>
          <w:iCs/>
          <w:noProof/>
        </w:rPr>
        <w:t>JIETRI J. Ind. Egineerig Tridinanti</w:t>
      </w:r>
      <w:r w:rsidRPr="00B63FA8">
        <w:rPr>
          <w:noProof/>
        </w:rPr>
        <w:t>, vol. 01, no. 01, 2023.</w:t>
      </w:r>
    </w:p>
    <w:p w14:paraId="64235DB3" w14:textId="77777777" w:rsidR="00B63FA8" w:rsidRPr="00B63FA8" w:rsidRDefault="00B63FA8" w:rsidP="00B63FA8">
      <w:pPr>
        <w:widowControl w:val="0"/>
        <w:autoSpaceDE w:val="0"/>
        <w:autoSpaceDN w:val="0"/>
        <w:adjustRightInd w:val="0"/>
        <w:ind w:left="640" w:hanging="640"/>
        <w:rPr>
          <w:noProof/>
        </w:rPr>
      </w:pPr>
      <w:r w:rsidRPr="00B63FA8">
        <w:rPr>
          <w:noProof/>
        </w:rPr>
        <w:t>[19]</w:t>
      </w:r>
      <w:r w:rsidRPr="00B63FA8">
        <w:rPr>
          <w:noProof/>
        </w:rPr>
        <w:tab/>
        <w:t xml:space="preserve">A. Fitra, S. Suhendra, A. P. Riandani, and D. Maryadi, “Perkembangan Logistik di Industri Perakitan Mobil,” </w:t>
      </w:r>
      <w:r w:rsidRPr="00B63FA8">
        <w:rPr>
          <w:i/>
          <w:iCs/>
          <w:noProof/>
        </w:rPr>
        <w:t>Lentera Pengabdi.</w:t>
      </w:r>
      <w:r w:rsidRPr="00B63FA8">
        <w:rPr>
          <w:noProof/>
        </w:rPr>
        <w:t>, vol. 2, no. 01, pp. 15–23, 2024, doi: 10.59422/lp.v2i01.201.</w:t>
      </w:r>
    </w:p>
    <w:p w14:paraId="3BCE8899" w14:textId="77777777" w:rsidR="00B63FA8" w:rsidRPr="00B63FA8" w:rsidRDefault="00B63FA8" w:rsidP="00B63FA8">
      <w:pPr>
        <w:widowControl w:val="0"/>
        <w:autoSpaceDE w:val="0"/>
        <w:autoSpaceDN w:val="0"/>
        <w:adjustRightInd w:val="0"/>
        <w:ind w:left="640" w:hanging="640"/>
        <w:rPr>
          <w:noProof/>
        </w:rPr>
      </w:pPr>
      <w:r w:rsidRPr="00B63FA8">
        <w:rPr>
          <w:noProof/>
        </w:rPr>
        <w:t>[20]</w:t>
      </w:r>
      <w:r w:rsidRPr="00B63FA8">
        <w:rPr>
          <w:noProof/>
        </w:rPr>
        <w:tab/>
        <w:t xml:space="preserve">D. Knoll, G. Reinhart, and M. Prüglmeier, “Enabling value stream mapping for internal logistics using multidimensional process mining,” </w:t>
      </w:r>
      <w:r w:rsidRPr="00B63FA8">
        <w:rPr>
          <w:i/>
          <w:iCs/>
          <w:noProof/>
        </w:rPr>
        <w:t>Expert Syst. Appl.</w:t>
      </w:r>
      <w:r w:rsidRPr="00B63FA8">
        <w:rPr>
          <w:noProof/>
        </w:rPr>
        <w:t>, vol. 124, pp. 130–142, 2019, doi: 10.1016/j.eswa.2019.01.026.</w:t>
      </w:r>
    </w:p>
    <w:p w14:paraId="7D5B36FC" w14:textId="77777777" w:rsidR="00B63FA8" w:rsidRPr="00B63FA8" w:rsidRDefault="00B63FA8" w:rsidP="00B63FA8">
      <w:pPr>
        <w:widowControl w:val="0"/>
        <w:autoSpaceDE w:val="0"/>
        <w:autoSpaceDN w:val="0"/>
        <w:adjustRightInd w:val="0"/>
        <w:ind w:left="640" w:hanging="640"/>
        <w:rPr>
          <w:noProof/>
        </w:rPr>
      </w:pPr>
      <w:r w:rsidRPr="00B63FA8">
        <w:rPr>
          <w:noProof/>
        </w:rPr>
        <w:t>[21]</w:t>
      </w:r>
      <w:r w:rsidRPr="00B63FA8">
        <w:rPr>
          <w:noProof/>
        </w:rPr>
        <w:tab/>
        <w:t xml:space="preserve">P. Ketchanchai, K. Tangchaidee, and N. Kongprasert, “Lean Warehouse Management through Value Stream Mapping: A Case Study of Sugar Manufacturing Company in Thailand,” </w:t>
      </w:r>
      <w:r w:rsidRPr="00B63FA8">
        <w:rPr>
          <w:i/>
          <w:iCs/>
          <w:noProof/>
        </w:rPr>
        <w:t>2021 IEEE 8th Int. Conf. Ind. Eng. Appl. ICIEA 2021</w:t>
      </w:r>
      <w:r w:rsidRPr="00B63FA8">
        <w:rPr>
          <w:noProof/>
        </w:rPr>
        <w:t>, pp. 192–196, 2021, doi: 10.1109/ICIEA52957.2021.9436732.</w:t>
      </w:r>
    </w:p>
    <w:p w14:paraId="2F5966D8" w14:textId="77777777" w:rsidR="00B63FA8" w:rsidRPr="00B63FA8" w:rsidRDefault="00B63FA8" w:rsidP="00B63FA8">
      <w:pPr>
        <w:widowControl w:val="0"/>
        <w:autoSpaceDE w:val="0"/>
        <w:autoSpaceDN w:val="0"/>
        <w:adjustRightInd w:val="0"/>
        <w:ind w:left="640" w:hanging="640"/>
        <w:rPr>
          <w:noProof/>
        </w:rPr>
      </w:pPr>
      <w:r w:rsidRPr="00B63FA8">
        <w:rPr>
          <w:noProof/>
        </w:rPr>
        <w:t>[22]</w:t>
      </w:r>
      <w:r w:rsidRPr="00B63FA8">
        <w:rPr>
          <w:noProof/>
        </w:rPr>
        <w:tab/>
        <w:t>L. M. Syikilili and M. L. Singgih, “A Systematic Review of Lean Six Sigma and HACCP Integration in the Food Industry : Toward Manufacturing Excellence and Compliance,” vol. 13, pp. 50–58, 2026, doi: 10.18502/jfqhc.13.1.21380.</w:t>
      </w:r>
    </w:p>
    <w:p w14:paraId="13CB4BB5" w14:textId="77777777" w:rsidR="00B63FA8" w:rsidRPr="00B63FA8" w:rsidRDefault="00B63FA8" w:rsidP="00B63FA8">
      <w:pPr>
        <w:widowControl w:val="0"/>
        <w:autoSpaceDE w:val="0"/>
        <w:autoSpaceDN w:val="0"/>
        <w:adjustRightInd w:val="0"/>
        <w:ind w:left="640" w:hanging="640"/>
        <w:rPr>
          <w:noProof/>
        </w:rPr>
      </w:pPr>
      <w:r w:rsidRPr="00B63FA8">
        <w:rPr>
          <w:noProof/>
        </w:rPr>
        <w:t>[23]</w:t>
      </w:r>
      <w:r w:rsidRPr="00B63FA8">
        <w:rPr>
          <w:noProof/>
        </w:rPr>
        <w:tab/>
        <w:t xml:space="preserve">I. Vicente, R. Godina, and A. Teresa Gabriel, “Applications and future perspectives of integrating Lean Six Sigma and Ergonomics,” </w:t>
      </w:r>
      <w:r w:rsidRPr="00B63FA8">
        <w:rPr>
          <w:i/>
          <w:iCs/>
          <w:noProof/>
        </w:rPr>
        <w:t>Saf. Sci.</w:t>
      </w:r>
      <w:r w:rsidRPr="00B63FA8">
        <w:rPr>
          <w:noProof/>
        </w:rPr>
        <w:t>, vol. 172, no. November 2023, 2024, doi: 10.1016/j.ssci.2024.106418.</w:t>
      </w:r>
    </w:p>
    <w:p w14:paraId="79240D0E" w14:textId="77777777" w:rsidR="00B63FA8" w:rsidRPr="00B63FA8" w:rsidRDefault="00B63FA8" w:rsidP="00B63FA8">
      <w:pPr>
        <w:widowControl w:val="0"/>
        <w:autoSpaceDE w:val="0"/>
        <w:autoSpaceDN w:val="0"/>
        <w:adjustRightInd w:val="0"/>
        <w:ind w:left="640" w:hanging="640"/>
        <w:rPr>
          <w:noProof/>
        </w:rPr>
      </w:pPr>
      <w:r w:rsidRPr="00B63FA8">
        <w:rPr>
          <w:noProof/>
        </w:rPr>
        <w:t>[24]</w:t>
      </w:r>
      <w:r w:rsidRPr="00B63FA8">
        <w:rPr>
          <w:noProof/>
        </w:rPr>
        <w:tab/>
        <w:t xml:space="preserve">V. Yadav and P. Gahlot, “Green Lean Six Sigma sustainability-oriented framework for small and medium enterprises,” </w:t>
      </w:r>
      <w:r w:rsidRPr="00B63FA8">
        <w:rPr>
          <w:i/>
          <w:iCs/>
          <w:noProof/>
        </w:rPr>
        <w:t>Int. J. Qual. Reliab. Manag.</w:t>
      </w:r>
      <w:r w:rsidRPr="00B63FA8">
        <w:rPr>
          <w:noProof/>
        </w:rPr>
        <w:t>, vol. 39, no. 7, pp. 1787–1807, 2022, doi: 10.1108/IJQRM-08-2021-0297.</w:t>
      </w:r>
    </w:p>
    <w:p w14:paraId="7715DC07" w14:textId="77777777" w:rsidR="00B63FA8" w:rsidRPr="00B63FA8" w:rsidRDefault="00B63FA8" w:rsidP="00B63FA8">
      <w:pPr>
        <w:widowControl w:val="0"/>
        <w:autoSpaceDE w:val="0"/>
        <w:autoSpaceDN w:val="0"/>
        <w:adjustRightInd w:val="0"/>
        <w:ind w:left="640" w:hanging="640"/>
        <w:rPr>
          <w:noProof/>
        </w:rPr>
      </w:pPr>
      <w:r w:rsidRPr="00B63FA8">
        <w:rPr>
          <w:noProof/>
        </w:rPr>
        <w:t>[25]</w:t>
      </w:r>
      <w:r w:rsidRPr="00B63FA8">
        <w:rPr>
          <w:noProof/>
        </w:rPr>
        <w:tab/>
        <w:t xml:space="preserve">A. Ariffien, I. Adriant, and J. A. Nasution, “Lean Six Sigma Analyst in Packing House Lembang Agriculture Incubation Center (LAIC),” </w:t>
      </w:r>
      <w:r w:rsidRPr="00B63FA8">
        <w:rPr>
          <w:i/>
          <w:iCs/>
          <w:noProof/>
        </w:rPr>
        <w:t>J. Phys. Conf. Ser.</w:t>
      </w:r>
      <w:r w:rsidRPr="00B63FA8">
        <w:rPr>
          <w:noProof/>
        </w:rPr>
        <w:t>, vol. 1764, no. 1, pp. 0–9, 2021, doi: 10.1088/1742-6596/1764/1/012043.</w:t>
      </w:r>
    </w:p>
    <w:p w14:paraId="1CA6E1D2" w14:textId="77777777" w:rsidR="00B63FA8" w:rsidRPr="00B63FA8" w:rsidRDefault="00B63FA8" w:rsidP="00B63FA8">
      <w:pPr>
        <w:widowControl w:val="0"/>
        <w:autoSpaceDE w:val="0"/>
        <w:autoSpaceDN w:val="0"/>
        <w:adjustRightInd w:val="0"/>
        <w:ind w:left="640" w:hanging="640"/>
        <w:rPr>
          <w:noProof/>
        </w:rPr>
      </w:pPr>
      <w:r w:rsidRPr="00B63FA8">
        <w:rPr>
          <w:noProof/>
        </w:rPr>
        <w:t>[26]</w:t>
      </w:r>
      <w:r w:rsidRPr="00B63FA8">
        <w:rPr>
          <w:noProof/>
        </w:rPr>
        <w:tab/>
        <w:t xml:space="preserve">A. Bancovich Erquínigo, J. OrtizPorras, H. Quintana Saavedra, P. Crispin Chamorro, R. Manrique Alva, and P. Vilca Carhuapuma, “Green lean method to identify ecological waste in a nectar factory,” </w:t>
      </w:r>
      <w:r w:rsidRPr="00B63FA8">
        <w:rPr>
          <w:i/>
          <w:iCs/>
          <w:noProof/>
        </w:rPr>
        <w:t>Int. J. Prod. Manag. Eng.</w:t>
      </w:r>
      <w:r w:rsidRPr="00B63FA8">
        <w:rPr>
          <w:noProof/>
        </w:rPr>
        <w:t>, vol. 11, no. 2, pp. 197–207, 2023, doi: 10.4995/ijpme.2023.19598.</w:t>
      </w:r>
    </w:p>
    <w:p w14:paraId="4931F0B5" w14:textId="77777777" w:rsidR="00B63FA8" w:rsidRPr="00B63FA8" w:rsidRDefault="00B63FA8" w:rsidP="00B63FA8">
      <w:pPr>
        <w:widowControl w:val="0"/>
        <w:autoSpaceDE w:val="0"/>
        <w:autoSpaceDN w:val="0"/>
        <w:adjustRightInd w:val="0"/>
        <w:ind w:left="640" w:hanging="640"/>
        <w:rPr>
          <w:noProof/>
        </w:rPr>
      </w:pPr>
      <w:r w:rsidRPr="00B63FA8">
        <w:rPr>
          <w:noProof/>
        </w:rPr>
        <w:t>[27]</w:t>
      </w:r>
      <w:r w:rsidRPr="00B63FA8">
        <w:rPr>
          <w:noProof/>
        </w:rPr>
        <w:tab/>
        <w:t xml:space="preserve">A. Abideen and F. B. Mohamad, “Improving the performance of a Malaysian pharmaceutical warehouse supply chain by integrating value stream mapping and discrete event simulation,” </w:t>
      </w:r>
      <w:r w:rsidRPr="00B63FA8">
        <w:rPr>
          <w:i/>
          <w:iCs/>
          <w:noProof/>
        </w:rPr>
        <w:t>J. Model. Manag.</w:t>
      </w:r>
      <w:r w:rsidRPr="00B63FA8">
        <w:rPr>
          <w:noProof/>
        </w:rPr>
        <w:t>, vol. 16, no. 1, pp. 70–102, 2021, doi: 10.1108/JM2-07-2019-0159.</w:t>
      </w:r>
    </w:p>
    <w:p w14:paraId="1BEC2B2B" w14:textId="77777777" w:rsidR="00B63FA8" w:rsidRPr="00B63FA8" w:rsidRDefault="00B63FA8" w:rsidP="00B63FA8">
      <w:pPr>
        <w:widowControl w:val="0"/>
        <w:autoSpaceDE w:val="0"/>
        <w:autoSpaceDN w:val="0"/>
        <w:adjustRightInd w:val="0"/>
        <w:ind w:left="640" w:hanging="640"/>
        <w:rPr>
          <w:noProof/>
        </w:rPr>
      </w:pPr>
      <w:r w:rsidRPr="00B63FA8">
        <w:rPr>
          <w:noProof/>
        </w:rPr>
        <w:t>[28]</w:t>
      </w:r>
      <w:r w:rsidRPr="00B63FA8">
        <w:rPr>
          <w:noProof/>
        </w:rPr>
        <w:tab/>
        <w:t xml:space="preserve">J. Antony, J. Lancastle, O. McDermott, S. Bhat, R. Parida, and E. A. Cudney, “An evaluation of Lean and Six Sigma methodologies in the national health service,” </w:t>
      </w:r>
      <w:r w:rsidRPr="00B63FA8">
        <w:rPr>
          <w:i/>
          <w:iCs/>
          <w:noProof/>
        </w:rPr>
        <w:t>Int. J. Qual. Reliab. Manag.</w:t>
      </w:r>
      <w:r w:rsidRPr="00B63FA8">
        <w:rPr>
          <w:noProof/>
        </w:rPr>
        <w:t>, vol. 40, no. 1, pp. 25–52, 2023, doi: 10.1108/IJQRM-05-2021-0140.</w:t>
      </w:r>
    </w:p>
    <w:p w14:paraId="4E40DB2D" w14:textId="77777777" w:rsidR="00B63FA8" w:rsidRPr="00B63FA8" w:rsidRDefault="00B63FA8" w:rsidP="00B63FA8">
      <w:pPr>
        <w:widowControl w:val="0"/>
        <w:autoSpaceDE w:val="0"/>
        <w:autoSpaceDN w:val="0"/>
        <w:adjustRightInd w:val="0"/>
        <w:ind w:left="640" w:hanging="640"/>
        <w:rPr>
          <w:noProof/>
        </w:rPr>
      </w:pPr>
      <w:r w:rsidRPr="00B63FA8">
        <w:rPr>
          <w:noProof/>
        </w:rPr>
        <w:t>[29]</w:t>
      </w:r>
      <w:r w:rsidRPr="00B63FA8">
        <w:rPr>
          <w:noProof/>
        </w:rPr>
        <w:tab/>
        <w:t xml:space="preserve">J. Antony, M. Sony, and L. Gutierrez, “An Empirical Study Into the Limitations and Emerging Trends of Six Sigma: Findings From a Global Survey,” </w:t>
      </w:r>
      <w:r w:rsidRPr="00B63FA8">
        <w:rPr>
          <w:i/>
          <w:iCs/>
          <w:noProof/>
        </w:rPr>
        <w:t>IEEE Trans. Eng. Manag.</w:t>
      </w:r>
      <w:r w:rsidRPr="00B63FA8">
        <w:rPr>
          <w:noProof/>
        </w:rPr>
        <w:t>, vol. 69, no. 5, pp. 2088–2101, 2022, doi: 10.1109/TEM.2020.2995168.</w:t>
      </w:r>
    </w:p>
    <w:p w14:paraId="29251CEC" w14:textId="77777777" w:rsidR="00B63FA8" w:rsidRPr="00B63FA8" w:rsidRDefault="00B63FA8" w:rsidP="00B63FA8">
      <w:pPr>
        <w:widowControl w:val="0"/>
        <w:autoSpaceDE w:val="0"/>
        <w:autoSpaceDN w:val="0"/>
        <w:adjustRightInd w:val="0"/>
        <w:ind w:left="640" w:hanging="640"/>
        <w:rPr>
          <w:noProof/>
        </w:rPr>
      </w:pPr>
      <w:r w:rsidRPr="00B63FA8">
        <w:rPr>
          <w:noProof/>
        </w:rPr>
        <w:t>[30]</w:t>
      </w:r>
      <w:r w:rsidRPr="00B63FA8">
        <w:rPr>
          <w:noProof/>
        </w:rPr>
        <w:tab/>
        <w:t xml:space="preserve">J. Antony, O. McDermott, M. Sony, M. M. Fernandes, and R. V. C. Ribeiro, “A study on the Ishikawa’s original basic tools of quality control in South American companies: results from a pilot survey and directions for further research,” </w:t>
      </w:r>
      <w:r w:rsidRPr="00B63FA8">
        <w:rPr>
          <w:i/>
          <w:iCs/>
          <w:noProof/>
        </w:rPr>
        <w:t>TQM J.</w:t>
      </w:r>
      <w:r w:rsidRPr="00B63FA8">
        <w:rPr>
          <w:noProof/>
        </w:rPr>
        <w:t>, vol. 33, no. 8, pp. 1770–1786, 2021, doi: 10.1108/TQM-01-2021-0004.</w:t>
      </w:r>
    </w:p>
    <w:p w14:paraId="0FD35FD5" w14:textId="77777777" w:rsidR="00B63FA8" w:rsidRPr="00B63FA8" w:rsidRDefault="00B63FA8" w:rsidP="00B63FA8">
      <w:pPr>
        <w:widowControl w:val="0"/>
        <w:autoSpaceDE w:val="0"/>
        <w:autoSpaceDN w:val="0"/>
        <w:adjustRightInd w:val="0"/>
        <w:ind w:left="640" w:hanging="640"/>
        <w:rPr>
          <w:noProof/>
        </w:rPr>
      </w:pPr>
      <w:r w:rsidRPr="00B63FA8">
        <w:rPr>
          <w:noProof/>
        </w:rPr>
        <w:t>[31]</w:t>
      </w:r>
      <w:r w:rsidRPr="00B63FA8">
        <w:rPr>
          <w:noProof/>
        </w:rPr>
        <w:tab/>
        <w:t xml:space="preserve">S. Rajak, P. Kumar, A. Modi, V. Swarnakar, J. Antony, and M. Sony, “An assessment of barriers to integrate lean six sigma and industry 4.0 in manufacturing environment: case based approach,” </w:t>
      </w:r>
      <w:r w:rsidRPr="00B63FA8">
        <w:rPr>
          <w:i/>
          <w:iCs/>
          <w:noProof/>
        </w:rPr>
        <w:t>Int. J. Comput. Integr. Manuf.</w:t>
      </w:r>
      <w:r w:rsidRPr="00B63FA8">
        <w:rPr>
          <w:noProof/>
        </w:rPr>
        <w:t>, vol. 38, no. 3, pp. 386–407, 2024, doi: 10.1080/0951192X.2024.2335969.</w:t>
      </w:r>
    </w:p>
    <w:p w14:paraId="3B10168B" w14:textId="77777777" w:rsidR="00B63FA8" w:rsidRPr="00B63FA8" w:rsidRDefault="00B63FA8" w:rsidP="00B63FA8">
      <w:pPr>
        <w:widowControl w:val="0"/>
        <w:autoSpaceDE w:val="0"/>
        <w:autoSpaceDN w:val="0"/>
        <w:adjustRightInd w:val="0"/>
        <w:ind w:left="640" w:hanging="640"/>
        <w:rPr>
          <w:noProof/>
        </w:rPr>
      </w:pPr>
      <w:r w:rsidRPr="00B63FA8">
        <w:rPr>
          <w:noProof/>
        </w:rPr>
        <w:t>[32]</w:t>
      </w:r>
      <w:r w:rsidRPr="00B63FA8">
        <w:rPr>
          <w:noProof/>
        </w:rPr>
        <w:tab/>
        <w:t xml:space="preserve">M. S. Kaswan, R. Rathi, J. A. Garza-Reyes, and J. Antony, </w:t>
      </w:r>
      <w:r w:rsidRPr="00B63FA8">
        <w:rPr>
          <w:i/>
          <w:iCs/>
          <w:noProof/>
        </w:rPr>
        <w:t>Green Lean Six Sigma sustainability – oriented project selection and implementation framework for manufacturing industry</w:t>
      </w:r>
      <w:r w:rsidRPr="00B63FA8">
        <w:rPr>
          <w:noProof/>
        </w:rPr>
        <w:t>, vol. 14, no. 1. 2023. doi: 10.1108/IJLSS-12-2020-0212.</w:t>
      </w:r>
    </w:p>
    <w:p w14:paraId="68F27EA4" w14:textId="4D8F5722" w:rsidR="00EC6E9E" w:rsidRDefault="00A41B65" w:rsidP="00ED3E8C">
      <w:pPr>
        <w:rPr>
          <w:rStyle w:val="IntenseEmphasis"/>
          <w:lang w:val="en-MY" w:eastAsia="en-MY"/>
        </w:rPr>
        <w:sectPr w:rsidR="00EC6E9E" w:rsidSect="0031552C">
          <w:type w:val="continuous"/>
          <w:pgSz w:w="11909" w:h="16834" w:code="9"/>
          <w:pgMar w:top="1152" w:right="806" w:bottom="1728" w:left="806" w:header="720" w:footer="1008" w:gutter="0"/>
          <w:cols w:num="2" w:space="245"/>
          <w:titlePg/>
          <w:docGrid w:linePitch="360"/>
        </w:sectPr>
      </w:pPr>
      <w:r>
        <w:rPr>
          <w:rStyle w:val="IntenseEmphasis"/>
          <w:lang w:val="en-MY" w:eastAsia="en-MY"/>
        </w:rPr>
        <w:fldChar w:fldCharType="end"/>
      </w: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FD7F" w14:textId="77777777" w:rsidR="00586F24" w:rsidRDefault="00586F24" w:rsidP="008523D8">
      <w:r>
        <w:separator/>
      </w:r>
    </w:p>
  </w:endnote>
  <w:endnote w:type="continuationSeparator" w:id="0">
    <w:p w14:paraId="271D9F4D" w14:textId="77777777" w:rsidR="00586F24" w:rsidRDefault="00586F24"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2"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3"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4"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5"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6"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792D" w14:textId="77777777" w:rsidR="00586F24" w:rsidRDefault="00586F24" w:rsidP="008523D8">
      <w:r>
        <w:separator/>
      </w:r>
    </w:p>
  </w:footnote>
  <w:footnote w:type="continuationSeparator" w:id="0">
    <w:p w14:paraId="17EC108C" w14:textId="77777777" w:rsidR="00586F24" w:rsidRDefault="00586F24"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154B6BCB" w:rsidR="005B7D74" w:rsidRPr="005B7D74" w:rsidRDefault="00ED1894" w:rsidP="005B7D74">
    <w:pPr>
      <w:pStyle w:val="Header"/>
      <w:jc w:val="center"/>
      <w:rPr>
        <w:sz w:val="18"/>
      </w:rPr>
    </w:pPr>
    <w:r>
      <w:rPr>
        <w:sz w:val="18"/>
      </w:rPr>
      <w:t>Adi Fitra el al</w:t>
    </w:r>
    <w:r w:rsidR="005B7D74" w:rsidRPr="005B7D74">
      <w:rPr>
        <w:sz w:val="18"/>
      </w:rPr>
      <w:t>. J</w:t>
    </w:r>
    <w:r w:rsidR="00311FFD">
      <w:rPr>
        <w:sz w:val="18"/>
      </w:rPr>
      <w:t>IeTri</w:t>
    </w:r>
    <w:r>
      <w:rPr>
        <w:sz w:val="18"/>
      </w:rPr>
      <w:t xml:space="preserve"> </w:t>
    </w:r>
    <w:r w:rsidR="005B7D74" w:rsidRPr="005B7D74">
      <w:rPr>
        <w:sz w:val="18"/>
      </w:rPr>
      <w:t xml:space="preserve">Volume </w:t>
    </w:r>
    <w:r>
      <w:rPr>
        <w:sz w:val="18"/>
      </w:rPr>
      <w:t>04</w:t>
    </w:r>
    <w:r w:rsidR="005B7D74" w:rsidRPr="005B7D74">
      <w:rPr>
        <w:sz w:val="18"/>
      </w:rPr>
      <w:t xml:space="preserve"> No </w:t>
    </w:r>
    <w:r>
      <w:rPr>
        <w:sz w:val="18"/>
      </w:rPr>
      <w:t>01</w:t>
    </w:r>
    <w:r w:rsidR="005B7D74" w:rsidRPr="005B7D74">
      <w:rPr>
        <w:sz w:val="18"/>
      </w:rPr>
      <w:t xml:space="preserve"> (20</w:t>
    </w:r>
    <w:r>
      <w:rPr>
        <w:sz w:val="18"/>
      </w:rPr>
      <w:t>26</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073A0E2F" w:rsidR="008523D8" w:rsidRPr="00313FE4" w:rsidRDefault="008523D8" w:rsidP="0099184D">
    <w:pPr>
      <w:pStyle w:val="Header"/>
      <w:jc w:val="center"/>
      <w:rPr>
        <w:sz w:val="18"/>
      </w:rPr>
    </w:pPr>
    <w:r w:rsidRPr="00313FE4">
      <w:rPr>
        <w:sz w:val="18"/>
      </w:rPr>
      <w:t xml:space="preserve">Volume </w:t>
    </w:r>
    <w:r w:rsidR="00ED1894">
      <w:rPr>
        <w:sz w:val="18"/>
      </w:rPr>
      <w:t>04</w:t>
    </w:r>
    <w:r w:rsidRPr="00313FE4">
      <w:rPr>
        <w:sz w:val="18"/>
      </w:rPr>
      <w:t xml:space="preserve"> Nomor </w:t>
    </w:r>
    <w:r w:rsidR="00ED1894">
      <w:rPr>
        <w:sz w:val="18"/>
      </w:rPr>
      <w:t>01</w:t>
    </w:r>
    <w:r w:rsidR="005B7D74" w:rsidRPr="00313FE4">
      <w:rPr>
        <w:sz w:val="18"/>
      </w:rPr>
      <w:t xml:space="preserve"> (20</w:t>
    </w:r>
    <w:r w:rsidR="00ED1894">
      <w:rPr>
        <w:sz w:val="18"/>
      </w:rPr>
      <w:t>26</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0FBB"/>
    <w:rsid w:val="00017CA5"/>
    <w:rsid w:val="00035C3D"/>
    <w:rsid w:val="000916DC"/>
    <w:rsid w:val="00092EEA"/>
    <w:rsid w:val="0009338C"/>
    <w:rsid w:val="000B60B3"/>
    <w:rsid w:val="000C1767"/>
    <w:rsid w:val="000C6FF3"/>
    <w:rsid w:val="00110AF9"/>
    <w:rsid w:val="00121E16"/>
    <w:rsid w:val="00173088"/>
    <w:rsid w:val="00181A4D"/>
    <w:rsid w:val="001A28FB"/>
    <w:rsid w:val="001B0882"/>
    <w:rsid w:val="001C4769"/>
    <w:rsid w:val="001D2C82"/>
    <w:rsid w:val="001D3C8D"/>
    <w:rsid w:val="00217B39"/>
    <w:rsid w:val="002229BA"/>
    <w:rsid w:val="002233C8"/>
    <w:rsid w:val="00234ACB"/>
    <w:rsid w:val="0024211D"/>
    <w:rsid w:val="002C06E0"/>
    <w:rsid w:val="002C2C46"/>
    <w:rsid w:val="002F3D92"/>
    <w:rsid w:val="003064D6"/>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3531"/>
    <w:rsid w:val="00443737"/>
    <w:rsid w:val="0045236D"/>
    <w:rsid w:val="004D12BA"/>
    <w:rsid w:val="004F2E06"/>
    <w:rsid w:val="00517666"/>
    <w:rsid w:val="00522906"/>
    <w:rsid w:val="00586F24"/>
    <w:rsid w:val="005A3958"/>
    <w:rsid w:val="005B2227"/>
    <w:rsid w:val="005B7D74"/>
    <w:rsid w:val="005E5124"/>
    <w:rsid w:val="005E577B"/>
    <w:rsid w:val="005F1FF0"/>
    <w:rsid w:val="00600186"/>
    <w:rsid w:val="0062398F"/>
    <w:rsid w:val="00633BFC"/>
    <w:rsid w:val="006356F6"/>
    <w:rsid w:val="00644CB7"/>
    <w:rsid w:val="00644CF1"/>
    <w:rsid w:val="00644FD1"/>
    <w:rsid w:val="00670363"/>
    <w:rsid w:val="006D04B3"/>
    <w:rsid w:val="006E65C8"/>
    <w:rsid w:val="0071673A"/>
    <w:rsid w:val="00720C0B"/>
    <w:rsid w:val="00735F60"/>
    <w:rsid w:val="007466CE"/>
    <w:rsid w:val="00747B88"/>
    <w:rsid w:val="00783FB8"/>
    <w:rsid w:val="007B6EFD"/>
    <w:rsid w:val="007C1861"/>
    <w:rsid w:val="007C592F"/>
    <w:rsid w:val="007E1681"/>
    <w:rsid w:val="00800765"/>
    <w:rsid w:val="00811318"/>
    <w:rsid w:val="0081360E"/>
    <w:rsid w:val="008222A4"/>
    <w:rsid w:val="00826664"/>
    <w:rsid w:val="008313E7"/>
    <w:rsid w:val="008523D8"/>
    <w:rsid w:val="008579BA"/>
    <w:rsid w:val="00872D9B"/>
    <w:rsid w:val="008B686B"/>
    <w:rsid w:val="008E70AF"/>
    <w:rsid w:val="00931BCB"/>
    <w:rsid w:val="009464CE"/>
    <w:rsid w:val="00956C1C"/>
    <w:rsid w:val="00960537"/>
    <w:rsid w:val="0099184D"/>
    <w:rsid w:val="00994CFC"/>
    <w:rsid w:val="009A23D3"/>
    <w:rsid w:val="009C1F8E"/>
    <w:rsid w:val="009E719A"/>
    <w:rsid w:val="00A17CD0"/>
    <w:rsid w:val="00A37243"/>
    <w:rsid w:val="00A41B65"/>
    <w:rsid w:val="00A56C39"/>
    <w:rsid w:val="00A63678"/>
    <w:rsid w:val="00A829B5"/>
    <w:rsid w:val="00A926FD"/>
    <w:rsid w:val="00AD522E"/>
    <w:rsid w:val="00B26B11"/>
    <w:rsid w:val="00B445A1"/>
    <w:rsid w:val="00B63913"/>
    <w:rsid w:val="00B63FA8"/>
    <w:rsid w:val="00B6622F"/>
    <w:rsid w:val="00B734BF"/>
    <w:rsid w:val="00B77470"/>
    <w:rsid w:val="00B953F2"/>
    <w:rsid w:val="00BA4039"/>
    <w:rsid w:val="00BD432C"/>
    <w:rsid w:val="00C00FFF"/>
    <w:rsid w:val="00C1077C"/>
    <w:rsid w:val="00C370FE"/>
    <w:rsid w:val="00C42EAA"/>
    <w:rsid w:val="00C43189"/>
    <w:rsid w:val="00C62F26"/>
    <w:rsid w:val="00C717D3"/>
    <w:rsid w:val="00C96FA6"/>
    <w:rsid w:val="00CB731E"/>
    <w:rsid w:val="00CF1C16"/>
    <w:rsid w:val="00D022AD"/>
    <w:rsid w:val="00D07705"/>
    <w:rsid w:val="00D10BD7"/>
    <w:rsid w:val="00D274E5"/>
    <w:rsid w:val="00D30BD8"/>
    <w:rsid w:val="00D3741F"/>
    <w:rsid w:val="00D7402D"/>
    <w:rsid w:val="00DF3E40"/>
    <w:rsid w:val="00E10058"/>
    <w:rsid w:val="00E1523A"/>
    <w:rsid w:val="00E16962"/>
    <w:rsid w:val="00E22EA0"/>
    <w:rsid w:val="00E35EAE"/>
    <w:rsid w:val="00E83307"/>
    <w:rsid w:val="00E8786F"/>
    <w:rsid w:val="00E879B9"/>
    <w:rsid w:val="00E96DD2"/>
    <w:rsid w:val="00EA0787"/>
    <w:rsid w:val="00EA6CE4"/>
    <w:rsid w:val="00EA71E4"/>
    <w:rsid w:val="00EB4E6F"/>
    <w:rsid w:val="00EC5B93"/>
    <w:rsid w:val="00EC6E9E"/>
    <w:rsid w:val="00ED1249"/>
    <w:rsid w:val="00ED1894"/>
    <w:rsid w:val="00ED3E8C"/>
    <w:rsid w:val="00F00974"/>
    <w:rsid w:val="00F41CBB"/>
    <w:rsid w:val="00F45F0C"/>
    <w:rsid w:val="00F541C1"/>
    <w:rsid w:val="00F6648F"/>
    <w:rsid w:val="00F9278F"/>
    <w:rsid w:val="00FA442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 Id="rId6" Type="http://schemas.openxmlformats.org/officeDocument/2006/relationships/hyperlink" Target="mailto:penulis3@email.com" TargetMode="External"/><Relationship Id="rId5" Type="http://schemas.openxmlformats.org/officeDocument/2006/relationships/hyperlink" Target="mailto:penulis2@email.com" TargetMode="External"/><Relationship Id="rId4" Type="http://schemas.openxmlformats.org/officeDocument/2006/relationships/hyperlink" Target="mailto:penulis1@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7</Pages>
  <Words>15273</Words>
  <Characters>87059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102128</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41</cp:revision>
  <dcterms:created xsi:type="dcterms:W3CDTF">2022-12-06T07:26:00Z</dcterms:created>
  <dcterms:modified xsi:type="dcterms:W3CDTF">2026-06-30T19:39:00Z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GrammarlyDocumentId">
    <vt:lpwstr>87181db4-b032-423f-87a3-283ab6346c81</vt:lpwstr>
  </property>
  <property fmtid="{D5CDD505-2E9C-101B-9397-08002B2CF9AE}" pid="4" name="Mendeley Document_1">
    <vt:lpwstr>True</vt:lpwstr>
  </property>
  <property fmtid="{D5CDD505-2E9C-101B-9397-08002B2CF9AE}" pid="5" name="Mendeley Unique User Id_1">
    <vt:lpwstr>729f4f1b-b128-3dad-b9b9-9b7dc8e94a35</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AMA Manual of Style 11th edition</vt:lpwstr>
  </property>
  <property fmtid="{D5CDD505-2E9C-101B-9397-08002B2CF9AE}" pid="9" name="Mendeley Recent Style Id 1_1">
    <vt:lpwstr>http://www.zotero.org/styles/apa</vt:lpwstr>
  </property>
  <property fmtid="{D5CDD505-2E9C-101B-9397-08002B2CF9AE}" pid="10" name="Mendeley Recent Style Name 1_1">
    <vt:lpwstr>APA Style 7th edition</vt:lpwstr>
  </property>
  <property fmtid="{D5CDD505-2E9C-101B-9397-08002B2CF9AE}" pid="11" name="Mendeley Recent Style Id 2_1">
    <vt:lpwstr>http://www.zotero.org/styles/american-political-science-association</vt:lpwstr>
  </property>
  <property fmtid="{D5CDD505-2E9C-101B-9397-08002B2CF9AE}" pid="12" name="Mendeley Recent Style Name 2_1">
    <vt:lpwstr>APSA Style Manual revised 2018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ASA Style Guide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18th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(author-date/Harvard)</vt:lpwstr>
  </property>
  <property fmtid="{D5CDD505-2E9C-101B-9397-08002B2CF9AE}" pid="19" name="Mendeley Recent Style Id 6_1">
    <vt:lpwstr>http://www.zotero.org/styles/ieee</vt:lpwstr>
  </property>
  <property fmtid="{D5CDD505-2E9C-101B-9397-08002B2CF9AE}" pid="20" name="Mendeley Recent Style Name 6_1">
    <vt:lpwstr>IEEE Reference Guide version 11.29.2023</vt:lpwstr>
  </property>
  <property fmtid="{D5CDD505-2E9C-101B-9397-08002B2CF9AE}" pid="21" name="Mendeley Recent Style Id 7_1">
    <vt:lpwstr>http://www.zotero.org/styles/modern-language-association</vt:lpwstr>
  </property>
  <property fmtid="{D5CDD505-2E9C-101B-9397-08002B2CF9AE}" pid="22" name="Mendeley Recent Style Name 7_1">
    <vt:lpwstr>MLA Handbook 9th edition (in-text citations)</vt:lpwstr>
  </property>
  <property fmtid="{D5CDD505-2E9C-101B-9397-08002B2CF9AE}" pid="23" name="Mendeley Recent Style Id 8_1">
    <vt:lpwstr>http://www.zotero.org/styles/modern-humanities-research-association</vt:lpwstr>
  </property>
  <property fmtid="{D5CDD505-2E9C-101B-9397-08002B2CF9AE}" pid="24" name="Mendeley Recent Style Name 8_1">
    <vt:lpwstr>Modern Humanities Research Association 3rd edition (note with bibliography)</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