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733F23" w14:textId="279777AF" w:rsidR="003C5642" w:rsidRPr="00877497" w:rsidRDefault="00070F46" w:rsidP="00070F46">
      <w:pPr>
        <w:ind w:left="-709" w:right="-285"/>
        <w:jc w:val="center"/>
        <w:rPr>
          <w:rFonts w:ascii="Times New Roman" w:eastAsiaTheme="majorEastAsia" w:hAnsi="Times New Roman" w:cs="Times New Roman"/>
          <w:b/>
          <w:sz w:val="24"/>
          <w:szCs w:val="24"/>
          <w:lang w:val="id-ID"/>
        </w:rPr>
      </w:pPr>
      <w:bookmarkStart w:id="0" w:name="_Hlk221305469"/>
      <w:r w:rsidRPr="00070F46">
        <w:rPr>
          <w:rFonts w:ascii="Times New Roman" w:eastAsiaTheme="majorEastAsia" w:hAnsi="Times New Roman" w:cs="Times New Roman"/>
          <w:b/>
          <w:sz w:val="24"/>
          <w:szCs w:val="24"/>
        </w:rPr>
        <w:t xml:space="preserve">PENGARUH </w:t>
      </w:r>
      <w:r w:rsidR="00877497">
        <w:rPr>
          <w:rFonts w:ascii="Times New Roman" w:eastAsiaTheme="majorEastAsia" w:hAnsi="Times New Roman" w:cs="Times New Roman"/>
          <w:b/>
          <w:i/>
          <w:iCs/>
          <w:sz w:val="24"/>
          <w:szCs w:val="24"/>
          <w:lang w:val="id-ID"/>
        </w:rPr>
        <w:t xml:space="preserve">CURRENT RATIO, DEBT TO EQUITY RATIO </w:t>
      </w:r>
      <w:r w:rsidR="00877497" w:rsidRPr="00877497">
        <w:rPr>
          <w:rFonts w:ascii="Times New Roman" w:eastAsiaTheme="majorEastAsia" w:hAnsi="Times New Roman" w:cs="Times New Roman"/>
          <w:b/>
          <w:sz w:val="24"/>
          <w:szCs w:val="24"/>
          <w:lang w:val="id-ID"/>
        </w:rPr>
        <w:t>DAN</w:t>
      </w:r>
      <w:r w:rsidR="00877497">
        <w:rPr>
          <w:rFonts w:ascii="Times New Roman" w:eastAsiaTheme="majorEastAsia" w:hAnsi="Times New Roman" w:cs="Times New Roman"/>
          <w:b/>
          <w:i/>
          <w:iCs/>
          <w:sz w:val="24"/>
          <w:szCs w:val="24"/>
          <w:lang w:val="id-ID"/>
        </w:rPr>
        <w:t xml:space="preserve"> TOTAL ASSET TURNOVER </w:t>
      </w:r>
      <w:r w:rsidR="00877497" w:rsidRPr="00877497">
        <w:rPr>
          <w:rFonts w:ascii="Times New Roman" w:eastAsiaTheme="majorEastAsia" w:hAnsi="Times New Roman" w:cs="Times New Roman"/>
          <w:b/>
          <w:sz w:val="24"/>
          <w:szCs w:val="24"/>
          <w:lang w:val="id-ID"/>
        </w:rPr>
        <w:t>TERHADAP</w:t>
      </w:r>
      <w:r w:rsidR="00877497">
        <w:rPr>
          <w:rFonts w:ascii="Times New Roman" w:eastAsiaTheme="majorEastAsia" w:hAnsi="Times New Roman" w:cs="Times New Roman"/>
          <w:b/>
          <w:i/>
          <w:iCs/>
          <w:sz w:val="24"/>
          <w:szCs w:val="24"/>
          <w:lang w:val="id-ID"/>
        </w:rPr>
        <w:t xml:space="preserve"> RETURN ON EQUITY </w:t>
      </w:r>
      <w:r w:rsidR="00877497" w:rsidRPr="00877497">
        <w:rPr>
          <w:rFonts w:ascii="Times New Roman" w:eastAsiaTheme="majorEastAsia" w:hAnsi="Times New Roman" w:cs="Times New Roman"/>
          <w:b/>
          <w:sz w:val="24"/>
          <w:szCs w:val="24"/>
          <w:lang w:val="id-ID"/>
        </w:rPr>
        <w:t>PADA PERUSAHAAN SEKTOR PERDAGANGAN RETAIL</w:t>
      </w:r>
      <w:r w:rsidRPr="00877497">
        <w:rPr>
          <w:rFonts w:ascii="Times New Roman" w:eastAsiaTheme="majorEastAsia" w:hAnsi="Times New Roman" w:cs="Times New Roman"/>
          <w:b/>
          <w:sz w:val="24"/>
          <w:szCs w:val="24"/>
        </w:rPr>
        <w:t xml:space="preserve"> </w:t>
      </w:r>
      <w:r w:rsidRPr="00070F46">
        <w:rPr>
          <w:rFonts w:ascii="Times New Roman" w:eastAsiaTheme="majorEastAsia" w:hAnsi="Times New Roman" w:cs="Times New Roman"/>
          <w:b/>
          <w:sz w:val="24"/>
          <w:szCs w:val="24"/>
        </w:rPr>
        <w:t xml:space="preserve">YANG TERDAFTAR DI BEI </w:t>
      </w:r>
      <w:bookmarkEnd w:id="0"/>
      <w:r w:rsidR="00877497">
        <w:rPr>
          <w:rFonts w:ascii="Times New Roman" w:eastAsiaTheme="majorEastAsia" w:hAnsi="Times New Roman" w:cs="Times New Roman"/>
          <w:b/>
          <w:sz w:val="24"/>
          <w:szCs w:val="24"/>
          <w:lang w:val="id-ID"/>
        </w:rPr>
        <w:t>TAHUN 2022-2024</w:t>
      </w:r>
    </w:p>
    <w:p w14:paraId="621E1076" w14:textId="4B71004D" w:rsidR="003C5642" w:rsidRPr="00946C9D" w:rsidRDefault="00877497" w:rsidP="00946C9D">
      <w:pPr>
        <w:pStyle w:val="icsmaddresses"/>
        <w:pBdr>
          <w:bottom w:val="double" w:sz="6" w:space="1" w:color="auto"/>
        </w:pBdr>
        <w:spacing w:after="0"/>
        <w:rPr>
          <w:rFonts w:ascii="Cambria" w:hAnsi="Cambria"/>
          <w:i w:val="0"/>
          <w:sz w:val="28"/>
          <w:szCs w:val="28"/>
          <w:lang w:val="en-US"/>
        </w:rPr>
      </w:pPr>
      <w:r>
        <w:rPr>
          <w:b/>
          <w:i w:val="0"/>
          <w:sz w:val="22"/>
          <w:szCs w:val="22"/>
          <w:lang w:val="id-ID"/>
        </w:rPr>
        <w:t>Nita Dinata</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id-ID"/>
        </w:rPr>
        <w:t>Mariyam Zanariah</w:t>
      </w:r>
      <w:r w:rsidR="003C5642" w:rsidRPr="0027569D">
        <w:rPr>
          <w:b/>
          <w:i w:val="0"/>
          <w:sz w:val="22"/>
          <w:szCs w:val="22"/>
          <w:vertAlign w:val="superscript"/>
          <w:lang w:val="en-US"/>
        </w:rPr>
        <w:t>2</w:t>
      </w:r>
      <w:r w:rsidR="00946C9D">
        <w:rPr>
          <w:b/>
          <w:i w:val="0"/>
          <w:sz w:val="22"/>
          <w:szCs w:val="22"/>
          <w:vertAlign w:val="superscript"/>
          <w:lang w:val="id-ID"/>
        </w:rPr>
        <w:t>)</w:t>
      </w:r>
      <w:r w:rsidR="00070F46">
        <w:rPr>
          <w:b/>
          <w:i w:val="0"/>
          <w:sz w:val="22"/>
          <w:szCs w:val="22"/>
          <w:lang w:val="id-ID"/>
        </w:rPr>
        <w:t xml:space="preserve">, </w:t>
      </w:r>
      <w:r>
        <w:rPr>
          <w:b/>
          <w:i w:val="0"/>
          <w:sz w:val="22"/>
          <w:szCs w:val="22"/>
          <w:lang w:val="id-ID"/>
        </w:rPr>
        <w:t>Muhammad Ridwan</w:t>
      </w:r>
      <w:r w:rsidR="00070F46">
        <w:rPr>
          <w:b/>
          <w:i w:val="0"/>
          <w:sz w:val="22"/>
          <w:szCs w:val="22"/>
          <w:vertAlign w:val="superscript"/>
          <w:lang w:val="id-ID"/>
        </w:rPr>
        <w:t>3</w:t>
      </w:r>
      <w:r w:rsidR="00946C9D">
        <w:rPr>
          <w:b/>
          <w:i w:val="0"/>
          <w:sz w:val="22"/>
          <w:szCs w:val="22"/>
          <w:vertAlign w:val="superscript"/>
          <w:lang w:val="id-ID"/>
        </w:rPr>
        <w:t>)</w:t>
      </w:r>
      <w:r w:rsidR="003C5642">
        <w:rPr>
          <w:rFonts w:ascii="Cambria" w:hAnsi="Cambria"/>
          <w:i w:val="0"/>
          <w:sz w:val="28"/>
          <w:szCs w:val="28"/>
          <w:lang w:val="id-ID"/>
        </w:rPr>
        <w:t xml:space="preserve"> </w:t>
      </w:r>
    </w:p>
    <w:p w14:paraId="2D3DD6DC" w14:textId="671F777D" w:rsidR="003C5642" w:rsidRPr="00946C9D" w:rsidRDefault="00946C9D" w:rsidP="00946C9D">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1,2,3</w:t>
      </w:r>
      <w:r w:rsidR="003C5642">
        <w:rPr>
          <w:rFonts w:ascii="Cambria" w:hAnsi="Cambria"/>
          <w:szCs w:val="16"/>
          <w:vertAlign w:val="superscript"/>
          <w:lang w:val="en-US"/>
        </w:rPr>
        <w:t xml:space="preserve"> </w:t>
      </w:r>
      <w:r>
        <w:rPr>
          <w:rFonts w:ascii="Cambria" w:hAnsi="Cambria"/>
          <w:szCs w:val="16"/>
          <w:lang w:val="id-ID"/>
        </w:rPr>
        <w:t>Fakultas Ekonomi dan Bisnis</w:t>
      </w:r>
      <w:r w:rsidR="003C5642" w:rsidRPr="007C5556">
        <w:rPr>
          <w:rFonts w:ascii="Cambria" w:hAnsi="Cambria"/>
          <w:szCs w:val="16"/>
          <w:lang w:val="en-US"/>
        </w:rPr>
        <w:t>,</w:t>
      </w:r>
      <w:r w:rsidR="003C5642">
        <w:rPr>
          <w:rFonts w:ascii="Cambria" w:hAnsi="Cambria"/>
          <w:szCs w:val="16"/>
          <w:lang w:val="en-US"/>
        </w:rPr>
        <w:t xml:space="preserve"> Universitas</w:t>
      </w:r>
      <w:r>
        <w:rPr>
          <w:rFonts w:ascii="Cambria" w:hAnsi="Cambria"/>
          <w:szCs w:val="16"/>
          <w:lang w:val="id-ID"/>
        </w:rPr>
        <w:t xml:space="preserve"> Tridinanti</w:t>
      </w:r>
      <w:r w:rsidR="003C5642">
        <w:rPr>
          <w:rFonts w:ascii="Cambria" w:hAnsi="Cambria"/>
          <w:szCs w:val="16"/>
          <w:lang w:val="en-US"/>
        </w:rPr>
        <w:t xml:space="preserve">, </w:t>
      </w:r>
      <w:r>
        <w:rPr>
          <w:rFonts w:ascii="Cambria" w:hAnsi="Cambria"/>
          <w:szCs w:val="16"/>
          <w:lang w:val="id-ID"/>
        </w:rPr>
        <w:t>Sumatera Selatan</w:t>
      </w:r>
      <w:r w:rsidR="003C5642">
        <w:rPr>
          <w:rFonts w:ascii="Cambria" w:hAnsi="Cambria"/>
          <w:szCs w:val="16"/>
          <w:lang w:val="en-US"/>
        </w:rPr>
        <w:t xml:space="preserve">, </w:t>
      </w:r>
      <w:r>
        <w:rPr>
          <w:rFonts w:ascii="Cambria" w:hAnsi="Cambria"/>
          <w:szCs w:val="16"/>
          <w:lang w:val="id-ID"/>
        </w:rPr>
        <w:t>Indonesia</w:t>
      </w:r>
      <w:r w:rsidR="003C5642" w:rsidRPr="007C5556">
        <w:rPr>
          <w:rFonts w:ascii="Cambria" w:hAnsi="Cambria"/>
          <w:szCs w:val="16"/>
          <w:lang w:val="id-ID"/>
        </w:rPr>
        <w:t xml:space="preserve"> </w:t>
      </w:r>
      <w:r w:rsidR="003C5642">
        <w:rPr>
          <w:rFonts w:ascii="Cambria" w:hAnsi="Cambria"/>
          <w:szCs w:val="16"/>
          <w:lang w:val="en-US"/>
        </w:rPr>
        <w:t xml:space="preserve"> </w:t>
      </w:r>
    </w:p>
    <w:p w14:paraId="38688F3D" w14:textId="72E4EC70" w:rsidR="003C5642" w:rsidRPr="002763B6" w:rsidRDefault="006760DF" w:rsidP="003C5642">
      <w:pPr>
        <w:pStyle w:val="icsmaddresses"/>
        <w:pBdr>
          <w:bottom w:val="double" w:sz="6" w:space="1" w:color="auto"/>
        </w:pBdr>
        <w:spacing w:after="0"/>
        <w:rPr>
          <w:rFonts w:ascii="Cambria" w:hAnsi="Cambria"/>
          <w:i w:val="0"/>
          <w:iCs/>
          <w:szCs w:val="16"/>
          <w:lang w:val="id-ID"/>
        </w:rPr>
      </w:pPr>
      <w:r>
        <w:rPr>
          <w:rFonts w:ascii="Cambria" w:hAnsi="Cambria"/>
          <w:i w:val="0"/>
          <w:szCs w:val="16"/>
          <w:vertAlign w:val="superscript"/>
          <w:lang w:val="id-ID"/>
        </w:rPr>
        <w:t>1)</w:t>
      </w:r>
      <w:r w:rsidR="003C5642">
        <w:rPr>
          <w:rFonts w:ascii="Cambria" w:hAnsi="Cambria"/>
          <w:i w:val="0"/>
          <w:szCs w:val="16"/>
          <w:lang w:val="en-US"/>
        </w:rPr>
        <w:t>Email</w:t>
      </w:r>
      <w:r w:rsidR="00946C9D">
        <w:rPr>
          <w:rFonts w:ascii="Cambria" w:hAnsi="Cambria"/>
          <w:i w:val="0"/>
          <w:szCs w:val="16"/>
          <w:lang w:val="id-ID"/>
        </w:rPr>
        <w:t xml:space="preserve">: </w:t>
      </w:r>
      <w:hyperlink r:id="rId8" w:history="1">
        <w:r w:rsidR="00877497" w:rsidRPr="002524F9">
          <w:rPr>
            <w:rStyle w:val="Hyperlink"/>
            <w:i w:val="0"/>
            <w:iCs/>
            <w:lang w:val="id-ID"/>
          </w:rPr>
          <w:t>nita09d@gmail.com</w:t>
        </w:r>
      </w:hyperlink>
      <w:r>
        <w:rPr>
          <w:i w:val="0"/>
          <w:iCs/>
          <w:lang w:val="id-ID"/>
        </w:rPr>
        <w:t xml:space="preserve">, </w:t>
      </w:r>
      <w:r w:rsidR="003C5642">
        <w:rPr>
          <w:rFonts w:ascii="Cambria" w:hAnsi="Cambria"/>
          <w:i w:val="0"/>
          <w:szCs w:val="16"/>
          <w:vertAlign w:val="superscript"/>
          <w:lang w:val="en-US"/>
        </w:rPr>
        <w:t>2</w:t>
      </w:r>
      <w:r w:rsidR="003C5642" w:rsidRPr="00285E61">
        <w:rPr>
          <w:rFonts w:ascii="Cambria" w:hAnsi="Cambria"/>
          <w:i w:val="0"/>
          <w:szCs w:val="16"/>
          <w:vertAlign w:val="superscript"/>
          <w:lang w:val="en-US"/>
        </w:rPr>
        <w:t>)</w:t>
      </w:r>
      <w:r w:rsidR="003C5642">
        <w:rPr>
          <w:rFonts w:ascii="Cambria" w:hAnsi="Cambria"/>
          <w:i w:val="0"/>
          <w:szCs w:val="16"/>
          <w:lang w:val="en-US"/>
        </w:rPr>
        <w:t xml:space="preserve">Email </w:t>
      </w:r>
      <w:r w:rsidR="003C5642">
        <w:rPr>
          <w:rFonts w:ascii="Cambria" w:hAnsi="Cambria"/>
          <w:i w:val="0"/>
          <w:szCs w:val="16"/>
          <w:lang w:val="id-ID"/>
        </w:rPr>
        <w:t xml:space="preserve">: </w:t>
      </w:r>
      <w:hyperlink r:id="rId9" w:history="1">
        <w:r w:rsidR="002763B6" w:rsidRPr="002524F9">
          <w:rPr>
            <w:rStyle w:val="Hyperlink"/>
            <w:i w:val="0"/>
            <w:iCs/>
            <w:lang w:val="id-ID"/>
          </w:rPr>
          <w:t>mariyam0222096301@gmail.com</w:t>
        </w:r>
      </w:hyperlink>
      <w:r w:rsidR="002763B6">
        <w:rPr>
          <w:i w:val="0"/>
          <w:iCs/>
          <w:lang w:val="id-ID"/>
        </w:rPr>
        <w:t xml:space="preserve"> </w:t>
      </w:r>
      <w:r w:rsidR="0024280B" w:rsidRPr="003C5642">
        <w:t>,</w:t>
      </w:r>
      <w:r w:rsidR="0024280B">
        <w:t xml:space="preserve"> </w:t>
      </w:r>
      <w:r w:rsidR="0024280B">
        <w:rPr>
          <w:rFonts w:ascii="Cambria" w:hAnsi="Cambria"/>
          <w:i w:val="0"/>
          <w:szCs w:val="16"/>
          <w:vertAlign w:val="superscript"/>
          <w:lang w:val="id-ID"/>
        </w:rPr>
        <w:t>3</w:t>
      </w:r>
      <w:r w:rsidR="0024280B" w:rsidRPr="00285E61">
        <w:rPr>
          <w:rFonts w:ascii="Cambria" w:hAnsi="Cambria"/>
          <w:i w:val="0"/>
          <w:szCs w:val="16"/>
          <w:vertAlign w:val="superscript"/>
          <w:lang w:val="en-US"/>
        </w:rPr>
        <w:t>)</w:t>
      </w:r>
      <w:hyperlink r:id="rId10" w:history="1">
        <w:r w:rsidR="002763B6" w:rsidRPr="002763B6">
          <w:rPr>
            <w:rStyle w:val="Hyperlink"/>
            <w:rFonts w:ascii="Cambria" w:hAnsi="Cambria"/>
            <w:i w:val="0"/>
            <w:szCs w:val="16"/>
            <w:lang w:val="id-ID"/>
          </w:rPr>
          <w:t>mhmmdridwan1961@gmail.com</w:t>
        </w:r>
      </w:hyperlink>
      <w:r w:rsidR="002763B6" w:rsidRPr="002763B6">
        <w:rPr>
          <w:rFonts w:ascii="Cambria" w:hAnsi="Cambria"/>
          <w:i w:val="0"/>
          <w:szCs w:val="16"/>
          <w:lang w:val="id-ID"/>
        </w:rPr>
        <w:t xml:space="preserve"> </w:t>
      </w:r>
    </w:p>
    <w:p w14:paraId="1E4BDE6B" w14:textId="2641809E" w:rsidR="003C5642" w:rsidRDefault="003C5642" w:rsidP="003C5642">
      <w:pPr>
        <w:pStyle w:val="icsmaddresses"/>
        <w:pBdr>
          <w:bottom w:val="double" w:sz="6" w:space="1" w:color="auto"/>
        </w:pBdr>
        <w:spacing w:after="0"/>
        <w:rPr>
          <w:rFonts w:ascii="Cambria" w:hAnsi="Cambria"/>
          <w:lang w:val="en-US"/>
        </w:rPr>
      </w:pPr>
    </w:p>
    <w:p w14:paraId="5FA07EBE"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6"/>
        <w:gridCol w:w="260"/>
        <w:gridCol w:w="5764"/>
      </w:tblGrid>
      <w:tr w:rsidR="003C5642" w:rsidRPr="004E2A3E" w14:paraId="59954135" w14:textId="77777777" w:rsidTr="002E7DEA">
        <w:tc>
          <w:tcPr>
            <w:tcW w:w="2970" w:type="dxa"/>
            <w:tcBorders>
              <w:top w:val="nil"/>
            </w:tcBorders>
          </w:tcPr>
          <w:p w14:paraId="2B2B30FE"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3033E51" w14:textId="77777777" w:rsidR="003C5642" w:rsidRPr="004E2A3E" w:rsidRDefault="003C5642" w:rsidP="002E7DEA">
            <w:pPr>
              <w:pStyle w:val="icsmaddresses"/>
              <w:spacing w:after="0"/>
              <w:rPr>
                <w:lang w:val="en-US"/>
              </w:rPr>
            </w:pPr>
          </w:p>
        </w:tc>
        <w:tc>
          <w:tcPr>
            <w:tcW w:w="6930" w:type="dxa"/>
            <w:tcBorders>
              <w:top w:val="nil"/>
            </w:tcBorders>
          </w:tcPr>
          <w:p w14:paraId="1E7A6C30"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E5CEBC6" w14:textId="77777777" w:rsidTr="002E7DEA">
        <w:trPr>
          <w:trHeight w:val="78"/>
        </w:trPr>
        <w:tc>
          <w:tcPr>
            <w:tcW w:w="2970" w:type="dxa"/>
            <w:tcBorders>
              <w:bottom w:val="nil"/>
            </w:tcBorders>
          </w:tcPr>
          <w:p w14:paraId="4DF36AF1"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E5A6D7B"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E26B790" w14:textId="77777777" w:rsidR="003C5642" w:rsidRPr="004E2A3E" w:rsidRDefault="003C5642" w:rsidP="002E7DEA">
            <w:pPr>
              <w:pStyle w:val="icsmaddresses"/>
              <w:spacing w:after="0"/>
              <w:rPr>
                <w:rFonts w:ascii="Cambria" w:hAnsi="Cambria"/>
                <w:lang w:val="en-US"/>
              </w:rPr>
            </w:pPr>
          </w:p>
        </w:tc>
      </w:tr>
      <w:tr w:rsidR="003C5642" w:rsidRPr="004E2A3E" w14:paraId="6F5A960E" w14:textId="77777777" w:rsidTr="002E7DEA">
        <w:tc>
          <w:tcPr>
            <w:tcW w:w="2970" w:type="dxa"/>
            <w:tcBorders>
              <w:top w:val="nil"/>
              <w:bottom w:val="single" w:sz="4" w:space="0" w:color="auto"/>
            </w:tcBorders>
          </w:tcPr>
          <w:p w14:paraId="09140DE3" w14:textId="39EFF063" w:rsidR="003C5642" w:rsidRDefault="003C5642" w:rsidP="002E7DEA">
            <w:pPr>
              <w:autoSpaceDE w:val="0"/>
              <w:autoSpaceDN w:val="0"/>
              <w:adjustRightInd w:val="0"/>
              <w:spacing w:after="0" w:line="240" w:lineRule="auto"/>
              <w:ind w:right="-108"/>
              <w:rPr>
                <w:rFonts w:ascii="Cambria" w:hAnsi="Cambria" w:cs="AdvGulliv-R"/>
                <w:sz w:val="13"/>
                <w:szCs w:val="13"/>
              </w:rPr>
            </w:pPr>
            <w:bookmarkStart w:id="1" w:name="_GoBack"/>
            <w:bookmarkEnd w:id="1"/>
          </w:p>
          <w:p w14:paraId="61658000"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0DEC653B"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670F1278" w14:textId="16E62777" w:rsidR="00946C9D" w:rsidRDefault="00C1357B" w:rsidP="00C1357B">
            <w:pPr>
              <w:spacing w:after="0" w:line="240" w:lineRule="auto"/>
              <w:jc w:val="both"/>
              <w:rPr>
                <w:rFonts w:ascii="Times New Roman" w:hAnsi="Times New Roman"/>
                <w:iCs/>
                <w:sz w:val="18"/>
                <w:szCs w:val="18"/>
                <w:lang w:val="id-ID"/>
              </w:rPr>
            </w:pPr>
            <w:r w:rsidRPr="00C1357B">
              <w:rPr>
                <w:rFonts w:ascii="Times New Roman" w:hAnsi="Times New Roman"/>
                <w:iCs/>
                <w:sz w:val="18"/>
                <w:szCs w:val="18"/>
                <w:lang w:val="id-ID"/>
              </w:rPr>
              <w:t>Penelitian ini bertujuan untuk menganalisis pengaruh Current Ratio (CR), Debt to Equity Ratio (DER), dan Total Asset Turnover (TATO) terhadap Return On Equity (ROE) pada perusahaan sektor perdagangan retail yang terdaftar di Bursa Efek Indonesia (BEI) periode 2022–2024. Penelitian ini menggunakan metode kuantitatif dengan pendekatan deskriptif dan asosiatif. Populasi dalam penelitian ini sebanyak 31 perusahaan, dengan sampel sebanyak 18 perusahaan yang dipilih menggunakan teknik purposive sampling. Metode analisis yang digunakan adalah regresi linier berganda</w:t>
            </w:r>
            <w:r>
              <w:rPr>
                <w:rFonts w:ascii="Times New Roman" w:hAnsi="Times New Roman"/>
                <w:iCs/>
                <w:sz w:val="18"/>
                <w:szCs w:val="18"/>
                <w:lang w:val="id-ID"/>
              </w:rPr>
              <w:t xml:space="preserve">. </w:t>
            </w:r>
            <w:r w:rsidRPr="00C1357B">
              <w:rPr>
                <w:rFonts w:ascii="Times New Roman" w:hAnsi="Times New Roman"/>
                <w:iCs/>
                <w:sz w:val="18"/>
                <w:szCs w:val="18"/>
                <w:lang w:val="id-ID"/>
              </w:rPr>
              <w:t>Hasil penelitian menunjukkan bahwa secara simultan CR, DER, dan TATO berpengaruh signifikan terhadap ROE. Secara parsial, DER berpengaruh signifikan terhadap ROE, sedangkan CR dan TATO tidak berpengaruh signifikan terhadap ROE. Hasil ini menunjukkan bahwa struktur pendanaan memiliki peranan penting dalam meningkatkan profitabilitas perusahaan, sementara likuiditas dan efisiensi aset belum tentu secara langsung memengaruhi ROE.</w:t>
            </w:r>
          </w:p>
          <w:p w14:paraId="1684CE89" w14:textId="77777777" w:rsidR="00C1357B" w:rsidRPr="00C1357B" w:rsidRDefault="00C1357B" w:rsidP="00C1357B">
            <w:pPr>
              <w:spacing w:after="0" w:line="240" w:lineRule="auto"/>
              <w:jc w:val="both"/>
              <w:rPr>
                <w:rFonts w:ascii="Times New Roman" w:hAnsi="Times New Roman"/>
                <w:iCs/>
                <w:sz w:val="18"/>
                <w:szCs w:val="18"/>
                <w:lang w:val="id-ID"/>
              </w:rPr>
            </w:pPr>
          </w:p>
          <w:p w14:paraId="577F939E" w14:textId="67CCCD1C" w:rsidR="003C5642" w:rsidRPr="00C1357B" w:rsidRDefault="003C5642" w:rsidP="00946C9D">
            <w:pPr>
              <w:spacing w:after="0" w:line="240" w:lineRule="auto"/>
              <w:jc w:val="both"/>
              <w:rPr>
                <w:rFonts w:ascii="Times New Roman" w:hAnsi="Times New Roman" w:cs="Times New Roman"/>
                <w:iCs/>
                <w:sz w:val="18"/>
                <w:szCs w:val="18"/>
                <w:lang w:val="id-ID"/>
              </w:rPr>
            </w:pPr>
            <w:r w:rsidRPr="00946C9D">
              <w:rPr>
                <w:rFonts w:ascii="Cambria" w:hAnsi="Cambria"/>
                <w:b/>
                <w:sz w:val="18"/>
                <w:szCs w:val="18"/>
                <w:lang w:val="id-ID"/>
              </w:rPr>
              <w:t>Kata</w:t>
            </w:r>
            <w:r w:rsidRPr="00946C9D">
              <w:rPr>
                <w:rFonts w:ascii="Cambria" w:hAnsi="Cambria"/>
                <w:b/>
                <w:sz w:val="18"/>
                <w:szCs w:val="18"/>
              </w:rPr>
              <w:t>kunci:</w:t>
            </w:r>
            <w:r w:rsidRPr="004E2A3E">
              <w:rPr>
                <w:rFonts w:ascii="Cambria" w:hAnsi="Cambria"/>
                <w:b/>
              </w:rPr>
              <w:t xml:space="preserve"> </w:t>
            </w:r>
            <w:r w:rsidR="00C1357B" w:rsidRPr="00C1357B">
              <w:rPr>
                <w:rFonts w:ascii="Times New Roman" w:hAnsi="Times New Roman" w:cs="Times New Roman"/>
                <w:bCs/>
                <w:i/>
                <w:iCs/>
                <w:sz w:val="18"/>
                <w:szCs w:val="18"/>
                <w:lang w:val="id-ID"/>
              </w:rPr>
              <w:t>Current Ratio, Debt to Equity Ratio, Total Asset Turnover, Return On Equity</w:t>
            </w:r>
            <w:r w:rsidR="00946C9D" w:rsidRPr="00C1357B">
              <w:rPr>
                <w:rFonts w:ascii="Times New Roman" w:hAnsi="Times New Roman" w:cs="Times New Roman"/>
                <w:iCs/>
                <w:sz w:val="18"/>
                <w:szCs w:val="18"/>
                <w:lang w:val="id-ID"/>
              </w:rPr>
              <w:t>.</w:t>
            </w:r>
          </w:p>
          <w:p w14:paraId="41AD564A" w14:textId="77777777" w:rsidR="00946C9D" w:rsidRDefault="00946C9D" w:rsidP="002E7DEA">
            <w:pPr>
              <w:spacing w:after="0" w:line="240" w:lineRule="auto"/>
              <w:jc w:val="both"/>
              <w:rPr>
                <w:rFonts w:ascii="Cambria" w:hAnsi="Cambria"/>
              </w:rPr>
            </w:pPr>
          </w:p>
          <w:p w14:paraId="76FEBED3" w14:textId="5721AB16"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5EB95B9" w14:textId="2DE04903" w:rsidR="003C5642" w:rsidRPr="004E2A3E" w:rsidRDefault="003C5642" w:rsidP="002E7DEA">
            <w:pPr>
              <w:spacing w:after="0" w:line="240" w:lineRule="auto"/>
              <w:jc w:val="both"/>
              <w:rPr>
                <w:rFonts w:ascii="Cambria" w:hAnsi="Cambria"/>
              </w:rPr>
            </w:pPr>
          </w:p>
          <w:p w14:paraId="2D026C2A" w14:textId="2BB386A8" w:rsidR="00946C9D" w:rsidRPr="00C1357B" w:rsidRDefault="00C1357B" w:rsidP="00C1357B">
            <w:pPr>
              <w:spacing w:after="0" w:line="240" w:lineRule="auto"/>
              <w:jc w:val="both"/>
              <w:rPr>
                <w:rFonts w:ascii="Times New Roman" w:hAnsi="Times New Roman" w:cs="Times New Roman"/>
                <w:sz w:val="18"/>
                <w:szCs w:val="18"/>
                <w:lang w:val="id-ID"/>
              </w:rPr>
            </w:pPr>
            <w:r w:rsidRPr="00C1357B">
              <w:rPr>
                <w:rFonts w:ascii="Times New Roman" w:hAnsi="Times New Roman" w:cs="Times New Roman"/>
                <w:sz w:val="18"/>
                <w:szCs w:val="18"/>
              </w:rPr>
              <w:t>This study aims to analyze the effect of Current Ratio (CR), Debt to Equity Ratio (DER), and Total Asset Turnover (TATO) on Return On Equity (ROE) in retail trading sector companies listed on the Indonesia Stock Exchange (IDX) during 2022–2024. This research uses a quantitative method with descriptive and associative approaches. The population consists of 31 companies, with a sample of 18 companies selected using purposive sampling technique. The analysis method used is multiple linear regression</w:t>
            </w:r>
            <w:r>
              <w:rPr>
                <w:rFonts w:ascii="Times New Roman" w:hAnsi="Times New Roman" w:cs="Times New Roman"/>
                <w:sz w:val="18"/>
                <w:szCs w:val="18"/>
                <w:lang w:val="id-ID"/>
              </w:rPr>
              <w:t xml:space="preserve">. </w:t>
            </w:r>
            <w:r w:rsidRPr="00C1357B">
              <w:rPr>
                <w:rFonts w:ascii="Times New Roman" w:hAnsi="Times New Roman" w:cs="Times New Roman"/>
                <w:sz w:val="18"/>
                <w:szCs w:val="18"/>
              </w:rPr>
              <w:t>The results show that simultaneously CR, DER, and TATO have a significant effect on ROE. Partially, DER has a significant effect on ROE, while CR and TATO have no significant effect on ROE. These findings indicate that capital structure plays an important role in improving company profitability, while liquidity and asset efficiency do not necessarily have a direct impact on ROE.</w:t>
            </w:r>
            <w:r w:rsidR="00946C9D" w:rsidRPr="00C06998">
              <w:rPr>
                <w:rFonts w:ascii="Times New Roman" w:hAnsi="Times New Roman" w:cs="Times New Roman"/>
                <w:sz w:val="18"/>
                <w:szCs w:val="18"/>
              </w:rPr>
              <w:t>.</w:t>
            </w:r>
          </w:p>
          <w:p w14:paraId="513FEF20" w14:textId="77777777" w:rsidR="00C06998" w:rsidRDefault="00C06998" w:rsidP="002E7DEA">
            <w:pPr>
              <w:pStyle w:val="icsmaddresses"/>
              <w:spacing w:after="0"/>
              <w:jc w:val="left"/>
              <w:rPr>
                <w:rFonts w:ascii="Cambria" w:hAnsi="Cambria"/>
                <w:b/>
                <w:i w:val="0"/>
                <w:lang w:val="en-US"/>
              </w:rPr>
            </w:pPr>
          </w:p>
          <w:p w14:paraId="3E4C6228" w14:textId="6D8615E8" w:rsidR="003C5642" w:rsidRDefault="003C5642" w:rsidP="00C06998">
            <w:pPr>
              <w:pStyle w:val="icsmaddresses"/>
              <w:spacing w:after="0"/>
              <w:jc w:val="left"/>
              <w:rPr>
                <w:rFonts w:ascii="Cambria" w:hAnsi="Cambria"/>
              </w:rPr>
            </w:pPr>
            <w:r w:rsidRPr="00C06998">
              <w:rPr>
                <w:b/>
                <w:i w:val="0"/>
                <w:sz w:val="18"/>
                <w:szCs w:val="18"/>
                <w:lang w:val="en-US"/>
              </w:rPr>
              <w:t xml:space="preserve">Keywords: </w:t>
            </w:r>
            <w:r w:rsidR="00C1357B" w:rsidRPr="00C1357B">
              <w:rPr>
                <w:bCs/>
                <w:sz w:val="18"/>
                <w:szCs w:val="18"/>
                <w:lang w:val="id-ID"/>
              </w:rPr>
              <w:t>Current Ratio, Debt to Equity Ratio, Total Asset Turnover, Return On Equity</w:t>
            </w:r>
          </w:p>
          <w:p w14:paraId="135E7406" w14:textId="77777777" w:rsidR="00AF538F" w:rsidRPr="004E2A3E" w:rsidRDefault="00AF538F" w:rsidP="002E7DEA">
            <w:pPr>
              <w:spacing w:after="0" w:line="240" w:lineRule="auto"/>
              <w:jc w:val="both"/>
              <w:rPr>
                <w:rFonts w:ascii="Cambria" w:hAnsi="Cambria"/>
              </w:rPr>
            </w:pPr>
          </w:p>
          <w:p w14:paraId="2995B557" w14:textId="77777777" w:rsidR="003C5642" w:rsidRPr="004E2A3E" w:rsidRDefault="003C5642" w:rsidP="002E7DEA">
            <w:pPr>
              <w:pStyle w:val="icsmaddresses"/>
              <w:spacing w:after="0"/>
              <w:jc w:val="left"/>
              <w:rPr>
                <w:rFonts w:ascii="Cambria" w:hAnsi="Cambria"/>
                <w:lang w:val="en-US"/>
              </w:rPr>
            </w:pPr>
          </w:p>
        </w:tc>
      </w:tr>
    </w:tbl>
    <w:p w14:paraId="013B93EC" w14:textId="77777777" w:rsidR="003C5642" w:rsidRDefault="003C5642" w:rsidP="003C5642">
      <w:pPr>
        <w:spacing w:after="0" w:line="240" w:lineRule="auto"/>
      </w:pPr>
    </w:p>
    <w:p w14:paraId="65A66986"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3C2B1AA3" w14:textId="77777777"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5CA9C62A" w14:textId="288DD51B" w:rsidR="007C0FBD" w:rsidRPr="00044CE4" w:rsidRDefault="007C0FBD" w:rsidP="00EE14DD">
      <w:pPr>
        <w:pStyle w:val="icsmbodytext"/>
        <w:spacing w:line="360" w:lineRule="auto"/>
        <w:ind w:firstLine="0"/>
        <w:rPr>
          <w:sz w:val="22"/>
          <w:szCs w:val="22"/>
          <w:lang w:val="en-US"/>
        </w:rPr>
      </w:pPr>
    </w:p>
    <w:p w14:paraId="529A950A" w14:textId="0A6930A3" w:rsidR="00217199" w:rsidRDefault="00C1357B" w:rsidP="00217199">
      <w:pPr>
        <w:spacing w:after="0" w:line="360" w:lineRule="auto"/>
        <w:ind w:firstLine="567"/>
        <w:jc w:val="both"/>
        <w:rPr>
          <w:rFonts w:ascii="Times New Roman" w:hAnsi="Times New Roman" w:cs="Times New Roman"/>
          <w:lang w:val="id-ID"/>
        </w:rPr>
      </w:pPr>
      <w:r w:rsidRPr="00C1357B">
        <w:rPr>
          <w:rFonts w:ascii="Times New Roman" w:hAnsi="Times New Roman" w:cs="Times New Roman"/>
        </w:rPr>
        <w:t xml:space="preserve">Sektor perdagangan retail merupakan salah satu pilar utama dalam perekonomian Indonesia, yang berkontribusi signifikan terhadap Produk Domestik Bruto (PDB) melalui aktivitas distribusi barang dan jasa. Menurut data Badan Pusat Statistik (BPS) </w:t>
      </w:r>
      <w:r w:rsidRPr="00C1357B">
        <w:rPr>
          <w:rFonts w:ascii="Times New Roman" w:hAnsi="Times New Roman" w:cs="Times New Roman"/>
        </w:rPr>
        <w:t>tahun 2023, sektor perdagangan retail, hotel, dan restoran menyumbang sekitar 13,5% dari PDB nasional, dengan pertumbuhan rata-rata 4,2% per tahun selama periode 2020-2023. Namun, sektor ini menghadapi tantangan besar akibat</w:t>
      </w:r>
      <w:r>
        <w:t xml:space="preserve"> </w:t>
      </w:r>
      <w:r w:rsidRPr="00C1357B">
        <w:rPr>
          <w:rFonts w:ascii="Times New Roman" w:hAnsi="Times New Roman" w:cs="Times New Roman"/>
        </w:rPr>
        <w:t xml:space="preserve">pandemi COVID-19, di mana lockdown dan pembatasan mobilitas menyebabkan penurunan drastis dalam </w:t>
      </w:r>
      <w:r w:rsidRPr="00C1357B">
        <w:rPr>
          <w:rFonts w:ascii="Times New Roman" w:hAnsi="Times New Roman" w:cs="Times New Roman"/>
        </w:rPr>
        <w:lastRenderedPageBreak/>
        <w:t>volume perdagangan fisik, gangguan rantai pasok global, dan peningkatan ketidakpastian ekonomi. Fenomena ini terlihat dari penurunan indeks harga saham gabungan (IHSG) BEI sebesar 2,67% pada tahun 2020, yang berdampak langsung pada kinerja perusahaan sektor perdagangan yang terdaftar di Bursa Efek Indonesia</w:t>
      </w:r>
      <w:r w:rsidRPr="00C1357B">
        <w:rPr>
          <w:rFonts w:ascii="Times New Roman" w:hAnsi="Times New Roman" w:cs="Times New Roman"/>
          <w:lang w:val="id-ID"/>
        </w:rPr>
        <w:t xml:space="preserve"> (BEI).</w:t>
      </w:r>
    </w:p>
    <w:p w14:paraId="6627C5C4" w14:textId="77777777" w:rsidR="007A7664" w:rsidRDefault="007A7664" w:rsidP="00217199">
      <w:pPr>
        <w:spacing w:after="0" w:line="360" w:lineRule="auto"/>
        <w:ind w:firstLine="567"/>
        <w:jc w:val="both"/>
        <w:rPr>
          <w:rFonts w:ascii="Times New Roman" w:hAnsi="Times New Roman" w:cs="Times New Roman"/>
        </w:rPr>
      </w:pPr>
      <w:r w:rsidRPr="007A7664">
        <w:rPr>
          <w:rFonts w:ascii="Times New Roman" w:hAnsi="Times New Roman" w:cs="Times New Roman"/>
        </w:rPr>
        <w:t>Sektor perdagangan retail mengalami pemulihan berkat percepatan digitalisasi, seperti maraknya e-commerce dan platform perdagangan online, yang didorong oleh kebijakan pemerintah seperti Program Kartu Prakerja dan insentif pajak untuk UMKM. Namun, isu terkini seperti inflasi global akibat perang Rusia-Ukraina (2022) dan ketegangan perdagangan AS-China telah meningkatkan biaya impor barang dagangan, sehingga memengaruhi likuiditas dan profitabilitas perusahaan. Laporan Otoritas Jasa Keuangan (OJK) tahun 2023 mencatat bahwa</w:t>
      </w:r>
      <w:r>
        <w:rPr>
          <w:rFonts w:ascii="Times New Roman" w:hAnsi="Times New Roman" w:cs="Times New Roman"/>
          <w:lang w:val="id-ID"/>
        </w:rPr>
        <w:t xml:space="preserve"> </w:t>
      </w:r>
      <w:r w:rsidRPr="007A7664">
        <w:rPr>
          <w:rFonts w:ascii="Times New Roman" w:hAnsi="Times New Roman" w:cs="Times New Roman"/>
        </w:rPr>
        <w:t xml:space="preserve">65% perusahaan sektor perdagangan retail di BEI mengalami fluktuasi Return on Equity (ROE) di atas 10%, tetapi 35% lainnya masih berjuang dengan rasio utang yang tinggi dan efisiensi aset yang rendah. Fenomena ini menyoroti pentingnya analisis rasio keuangan untuk menilai kesehatan perusahaan di tengah ketidakpastian ekonomi terkini. </w:t>
      </w:r>
    </w:p>
    <w:p w14:paraId="007BA394" w14:textId="59B46281" w:rsidR="00C1357B" w:rsidRDefault="007A7664" w:rsidP="00217199">
      <w:pPr>
        <w:spacing w:after="0" w:line="360" w:lineRule="auto"/>
        <w:ind w:firstLine="567"/>
        <w:jc w:val="both"/>
        <w:rPr>
          <w:rFonts w:ascii="Times New Roman" w:hAnsi="Times New Roman" w:cs="Times New Roman"/>
        </w:rPr>
      </w:pPr>
      <w:r w:rsidRPr="007A7664">
        <w:rPr>
          <w:rFonts w:ascii="Times New Roman" w:hAnsi="Times New Roman" w:cs="Times New Roman"/>
        </w:rPr>
        <w:t>Perkembangan ekonomi global dan nasional yang dinamis menuntut perusahaan untuk mampu mengelola sumber daya keuangannya secara efektif agar dapat</w:t>
      </w:r>
      <w:r>
        <w:t xml:space="preserve"> </w:t>
      </w:r>
      <w:r w:rsidRPr="007A7664">
        <w:rPr>
          <w:rFonts w:ascii="Times New Roman" w:hAnsi="Times New Roman" w:cs="Times New Roman"/>
        </w:rPr>
        <w:t xml:space="preserve">bertahan dan berkembang. Dalam konteks ini, Return on Equity (ROE) adalah salah satu ukuran kinerja keuangan yang paling </w:t>
      </w:r>
      <w:r w:rsidRPr="007A7664">
        <w:rPr>
          <w:rFonts w:ascii="Times New Roman" w:hAnsi="Times New Roman" w:cs="Times New Roman"/>
        </w:rPr>
        <w:t>umum dipakai karena menunjukkan seberapa efektif perusahaan menghasilkan keuntungan dari modal yang diinvestasikan oleh para pemegang saham, sehingga berperan sebagai indikator penting dalam proses pengambilan keputusan investasi (Listyawati &amp; Kristiana, 2020).</w:t>
      </w:r>
    </w:p>
    <w:p w14:paraId="5475AD83" w14:textId="77777777" w:rsidR="007A7664" w:rsidRDefault="007A7664" w:rsidP="00217199">
      <w:pPr>
        <w:spacing w:after="0" w:line="360" w:lineRule="auto"/>
        <w:ind w:firstLine="567"/>
        <w:jc w:val="both"/>
        <w:rPr>
          <w:rFonts w:ascii="Times New Roman" w:hAnsi="Times New Roman" w:cs="Times New Roman"/>
        </w:rPr>
      </w:pPr>
      <w:r w:rsidRPr="007A7664">
        <w:rPr>
          <w:rFonts w:ascii="Times New Roman" w:hAnsi="Times New Roman" w:cs="Times New Roman"/>
        </w:rPr>
        <w:t xml:space="preserve">Dalam menghadapi ketidakpastian ekonomi tersebut, perusahaan perlu mengelola struktur modal dan asetnya secara optimal. Current Ratio sebagai indikator likuiditas menunjukkan kemampuan perusahaan dalam memenuhi kewajiban jangka pendeknya. Studi oleh Kasmir (2021) menyatakan bahwa current ratio yang sehat dapat meningkatkan kepercayaan investor dan kreditor terhadap perusahaan. Namun, likuiditas yang terlalu tinggi juga dapat menandakan penggunaan aset yang kurang efisien. </w:t>
      </w:r>
    </w:p>
    <w:p w14:paraId="52137016" w14:textId="77777777" w:rsidR="007A7664" w:rsidRDefault="007A7664" w:rsidP="00217199">
      <w:pPr>
        <w:spacing w:after="0" w:line="360" w:lineRule="auto"/>
        <w:ind w:firstLine="567"/>
        <w:jc w:val="both"/>
        <w:rPr>
          <w:rFonts w:ascii="Times New Roman" w:hAnsi="Times New Roman" w:cs="Times New Roman"/>
        </w:rPr>
      </w:pPr>
      <w:r w:rsidRPr="007A7664">
        <w:rPr>
          <w:rFonts w:ascii="Times New Roman" w:hAnsi="Times New Roman" w:cs="Times New Roman"/>
        </w:rPr>
        <w:t>Selain itu, Debt to Equity Ratio (DER) merupakan ukuran penting dalam menilai struktur permodalan perusahaan. Tingkat DER yang terlalu tinggi dapat memperbesar risiko kebangkrutan akibat tingginya beban utang, namun apabila</w:t>
      </w:r>
      <w:r w:rsidRPr="007A7664">
        <w:rPr>
          <w:rFonts w:ascii="Times New Roman" w:hAnsi="Times New Roman" w:cs="Times New Roman"/>
          <w:lang w:val="id-ID"/>
        </w:rPr>
        <w:t xml:space="preserve"> </w:t>
      </w:r>
      <w:r w:rsidRPr="007A7664">
        <w:rPr>
          <w:rFonts w:ascii="Times New Roman" w:hAnsi="Times New Roman" w:cs="Times New Roman"/>
        </w:rPr>
        <w:t>dikelola secara optimal, penggunaan utang mampu memberikan manfaat melalui efek leverage, yaitu dengan memanfaatkan dana pinjaman untuk meningkatkan pengembalian terhadap modal sendiri (Rossi, 2024). Fenomena peningkatan suku bunga global sejak 2022</w:t>
      </w:r>
      <w:r>
        <w:t xml:space="preserve"> </w:t>
      </w:r>
      <w:r w:rsidRPr="007A7664">
        <w:rPr>
          <w:rFonts w:ascii="Times New Roman" w:hAnsi="Times New Roman" w:cs="Times New Roman"/>
        </w:rPr>
        <w:t xml:space="preserve">juga mempengaruhi biaya utang perusahaan, sehingga pengelolaan DER menjadi semakin penting. </w:t>
      </w:r>
    </w:p>
    <w:p w14:paraId="7833D12B" w14:textId="762DB205" w:rsidR="007A7664" w:rsidRPr="007A7664" w:rsidRDefault="007A7664" w:rsidP="00217199">
      <w:pPr>
        <w:spacing w:after="0" w:line="360" w:lineRule="auto"/>
        <w:ind w:firstLine="567"/>
        <w:jc w:val="both"/>
        <w:rPr>
          <w:rFonts w:ascii="Times New Roman" w:eastAsiaTheme="majorEastAsia" w:hAnsi="Times New Roman" w:cs="Times New Roman"/>
          <w:sz w:val="24"/>
          <w:szCs w:val="24"/>
          <w:lang w:val="id-ID"/>
        </w:rPr>
      </w:pPr>
      <w:r w:rsidRPr="007A7664">
        <w:rPr>
          <w:rFonts w:ascii="Times New Roman" w:hAnsi="Times New Roman" w:cs="Times New Roman"/>
        </w:rPr>
        <w:t xml:space="preserve">Total Asset Turnover (TATO) mengukur efisiensi perusahaan dalam </w:t>
      </w:r>
      <w:r w:rsidRPr="007A7664">
        <w:rPr>
          <w:rFonts w:ascii="Times New Roman" w:hAnsi="Times New Roman" w:cs="Times New Roman"/>
        </w:rPr>
        <w:lastRenderedPageBreak/>
        <w:t>menggunakan asetnya untuk menghasilkan penjualan. Dalam sektor perdagangan yang sangat bergantung pada perputaran barang, TATO menjadi indikator penting untuk menilai efektivitas operasional perusahaan (Horne &amp; Wachowicz, 2020). Perubahan pola konsumsi digital dan e-commerce selama pandemi juga mempengaruhi strategi pengelolaan aset perusahaan perdagangan.</w:t>
      </w:r>
    </w:p>
    <w:p w14:paraId="3C9234D0" w14:textId="45DF9349" w:rsidR="00D34661" w:rsidRPr="001256C8" w:rsidRDefault="001256C8" w:rsidP="0019517D">
      <w:pPr>
        <w:spacing w:after="0" w:line="360" w:lineRule="auto"/>
        <w:ind w:firstLine="567"/>
        <w:jc w:val="both"/>
        <w:rPr>
          <w:rFonts w:ascii="Times New Roman" w:eastAsiaTheme="majorEastAsia" w:hAnsi="Times New Roman" w:cs="Times New Roman"/>
          <w:lang w:val="id-ID"/>
        </w:rPr>
      </w:pPr>
      <w:r w:rsidRPr="001256C8">
        <w:rPr>
          <w:rFonts w:ascii="Times New Roman" w:eastAsiaTheme="majorEastAsia" w:hAnsi="Times New Roman" w:cs="Times New Roman"/>
          <w:lang w:val="id-ID"/>
        </w:rPr>
        <w:t>Beberapa penelitian terdahulu menemukan bahwa ketiga variabel tersebut tidak mempengaruhi ROE, namun terdapat juga beberapa penelitian lain yang menemukan bahwa hanya variabel DER yang berpengaruh terhadap ROE.</w:t>
      </w:r>
    </w:p>
    <w:p w14:paraId="2D222C31" w14:textId="5D06DD41" w:rsidR="001256C8" w:rsidRDefault="001256C8" w:rsidP="0019517D">
      <w:pPr>
        <w:spacing w:after="0" w:line="360" w:lineRule="auto"/>
        <w:ind w:firstLine="567"/>
        <w:jc w:val="both"/>
        <w:rPr>
          <w:rFonts w:ascii="Times New Roman" w:hAnsi="Times New Roman" w:cs="Times New Roman"/>
        </w:rPr>
      </w:pPr>
      <w:r w:rsidRPr="001256C8">
        <w:rPr>
          <w:rFonts w:ascii="Times New Roman" w:hAnsi="Times New Roman" w:cs="Times New Roman"/>
        </w:rPr>
        <w:t>Perusahaan sektor perdagangan retail yang terdaftar di Bursa Efek Indonesia (BEI) merupakan objek yang relevan untuk diteliti karena peranannya yang strategis dalam perekonomian nasional. Data keuangan perusahaan sektor perdagangan retail selama periode pandemi mencerminkan adaptasi terhadap kondisi ekonomi yang penuh tantangan seperti perubahan permintaan, gangguan supply chain dan kebijakan PPKM yang mempengaruhi penjualan/biaya. Serta bagaimana pemulihan dampak pasca pandemi (2022-2024) yang memberikan peluang baru bagi perusahaan. Selain itu, perkembangan teknologi informasi dan digitalisasi dalam sektor perdagangan retail menuntut perusahaan untuk lebih efisien dalam pengelolaan aset dan modal. Hal ini dapat mempengaruhi hubungan antara CR, DER, TATO, dan ROE secara signifikan (Kurniawan, 2022).</w:t>
      </w:r>
    </w:p>
    <w:p w14:paraId="6B62F0C9" w14:textId="00D2972A" w:rsidR="001256C8" w:rsidRDefault="001256C8" w:rsidP="0019517D">
      <w:pPr>
        <w:spacing w:after="0" w:line="360" w:lineRule="auto"/>
        <w:ind w:firstLine="567"/>
        <w:jc w:val="both"/>
        <w:rPr>
          <w:rFonts w:ascii="Times New Roman" w:eastAsiaTheme="majorEastAsia" w:hAnsi="Times New Roman" w:cs="Times New Roman"/>
          <w:sz w:val="24"/>
          <w:szCs w:val="24"/>
          <w:lang w:val="id-ID"/>
        </w:rPr>
      </w:pPr>
      <w:r w:rsidRPr="001256C8">
        <w:rPr>
          <w:rFonts w:ascii="Times New Roman" w:eastAsiaTheme="majorEastAsia" w:hAnsi="Times New Roman" w:cs="Times New Roman"/>
          <w:lang w:val="id-ID"/>
        </w:rPr>
        <w:t>Berdasarkan fenomena dan perbedaan hasil penelitian terdahulu, peneliti merumuskan masalah penelitian</w:t>
      </w:r>
      <w:r w:rsidRPr="001256C8">
        <w:rPr>
          <w:rFonts w:ascii="Times New Roman" w:eastAsiaTheme="majorEastAsia" w:hAnsi="Times New Roman" w:cs="Times New Roman"/>
          <w:lang w:val="id-ID"/>
        </w:rPr>
        <w:t xml:space="preserve"> yaitu apakah Current Ratio, Debt to Equity Ratio dan Total Asset Turnover berpengaruh secara simultan dan parsial terhadap Return On Equity</w:t>
      </w:r>
      <w:r>
        <w:rPr>
          <w:rFonts w:ascii="Times New Roman" w:eastAsiaTheme="majorEastAsia" w:hAnsi="Times New Roman" w:cs="Times New Roman"/>
          <w:sz w:val="24"/>
          <w:szCs w:val="24"/>
          <w:lang w:val="id-ID"/>
        </w:rPr>
        <w:t>.</w:t>
      </w:r>
    </w:p>
    <w:p w14:paraId="29FDE7F9" w14:textId="758D6830" w:rsidR="001256C8" w:rsidRDefault="007C0BC3" w:rsidP="0019517D">
      <w:pPr>
        <w:spacing w:after="0" w:line="360" w:lineRule="auto"/>
        <w:ind w:firstLine="567"/>
        <w:jc w:val="both"/>
        <w:rPr>
          <w:rFonts w:ascii="Times New Roman" w:hAnsi="Times New Roman" w:cs="Times New Roman"/>
          <w:lang w:val="id-ID"/>
        </w:rPr>
      </w:pPr>
      <w:r w:rsidRPr="007C0BC3">
        <w:rPr>
          <w:rFonts w:ascii="Times New Roman" w:hAnsi="Times New Roman" w:cs="Times New Roman"/>
          <w:lang w:val="id-ID"/>
        </w:rPr>
        <w:t>Berdasarkan rumusan masalah dan pertanyaan penelitian, hipotesis pada penelitian ini terdiri dari: (1)</w:t>
      </w:r>
      <w:r>
        <w:rPr>
          <w:rFonts w:ascii="Times New Roman" w:hAnsi="Times New Roman" w:cs="Times New Roman"/>
          <w:lang w:val="id-ID"/>
        </w:rPr>
        <w:t xml:space="preserve"> Current Ratio, Debt to Equity Ratio dan Total Asset Turnover berpengaruh terhadap Return On Equity (2) Current Ratio berpengaruh terhadap Return On Equity (3) Debt to Equity Ratio berpengaruh terhadap Return On Equity (4) Total Asset Turnover berpengaruh terhadap Return On Equity. </w:t>
      </w:r>
    </w:p>
    <w:p w14:paraId="4CE2F4EB" w14:textId="77777777" w:rsidR="007C0BC3" w:rsidRPr="007C0BC3" w:rsidRDefault="007C0BC3" w:rsidP="0019517D">
      <w:pPr>
        <w:spacing w:after="0" w:line="360" w:lineRule="auto"/>
        <w:ind w:firstLine="567"/>
        <w:jc w:val="both"/>
        <w:rPr>
          <w:rFonts w:ascii="Times New Roman" w:eastAsiaTheme="majorEastAsia" w:hAnsi="Times New Roman" w:cs="Times New Roman"/>
          <w:lang w:val="id-ID"/>
        </w:rPr>
      </w:pPr>
    </w:p>
    <w:p w14:paraId="68AEE318" w14:textId="77777777" w:rsidR="0024472B" w:rsidRPr="001256C8" w:rsidRDefault="0024472B" w:rsidP="00EE14DD">
      <w:pPr>
        <w:pStyle w:val="icsmheading1"/>
        <w:numPr>
          <w:ilvl w:val="0"/>
          <w:numId w:val="20"/>
        </w:numPr>
        <w:spacing w:before="0" w:after="0" w:line="360" w:lineRule="auto"/>
        <w:ind w:left="426"/>
        <w:outlineLvl w:val="0"/>
        <w:rPr>
          <w:sz w:val="22"/>
          <w:szCs w:val="22"/>
          <w:lang w:val="en-US"/>
        </w:rPr>
      </w:pPr>
      <w:r w:rsidRPr="001256C8">
        <w:rPr>
          <w:sz w:val="22"/>
          <w:szCs w:val="22"/>
          <w:lang w:val="en-US"/>
        </w:rPr>
        <w:t>METODOLOGI PENELITIAN</w:t>
      </w:r>
    </w:p>
    <w:p w14:paraId="184B0CDA" w14:textId="614C1AD8" w:rsidR="0024472B" w:rsidRPr="001256C8" w:rsidRDefault="0024472B" w:rsidP="0019517D">
      <w:pPr>
        <w:pStyle w:val="icsmbodytext"/>
        <w:ind w:firstLine="284"/>
        <w:rPr>
          <w:sz w:val="22"/>
          <w:szCs w:val="22"/>
          <w:lang w:val="en-US"/>
        </w:rPr>
      </w:pPr>
    </w:p>
    <w:p w14:paraId="275253A8" w14:textId="4B0488C0" w:rsidR="0024472B" w:rsidRPr="001256C8" w:rsidRDefault="0019517D" w:rsidP="00D34661">
      <w:pPr>
        <w:pStyle w:val="icsmheading1"/>
        <w:spacing w:before="0" w:after="0" w:line="360" w:lineRule="auto"/>
        <w:jc w:val="both"/>
        <w:rPr>
          <w:sz w:val="22"/>
          <w:szCs w:val="22"/>
          <w:lang w:val="id-ID"/>
        </w:rPr>
      </w:pPr>
      <w:r w:rsidRPr="001256C8">
        <w:rPr>
          <w:sz w:val="22"/>
          <w:szCs w:val="22"/>
          <w:lang w:val="id-ID"/>
        </w:rPr>
        <w:t>Sumber dan Teknik Pengumpulan Data</w:t>
      </w:r>
    </w:p>
    <w:p w14:paraId="07FEFF0D" w14:textId="77777777" w:rsidR="00D34661" w:rsidRPr="001256C8" w:rsidRDefault="00D34661" w:rsidP="00D34661">
      <w:pPr>
        <w:pStyle w:val="icsmheading1"/>
        <w:spacing w:before="0" w:after="0" w:line="360" w:lineRule="auto"/>
        <w:jc w:val="both"/>
        <w:rPr>
          <w:sz w:val="22"/>
          <w:szCs w:val="22"/>
          <w:lang w:val="id-ID"/>
        </w:rPr>
      </w:pPr>
    </w:p>
    <w:p w14:paraId="2CF1B5AC" w14:textId="7262C8AB" w:rsidR="0019517D" w:rsidRPr="007C0BC3" w:rsidRDefault="0019517D" w:rsidP="0019517D">
      <w:pPr>
        <w:spacing w:line="360" w:lineRule="auto"/>
        <w:ind w:firstLine="709"/>
        <w:jc w:val="both"/>
        <w:rPr>
          <w:rFonts w:ascii="Times New Roman" w:hAnsi="Times New Roman" w:cs="Times New Roman"/>
          <w:lang w:val="id-ID"/>
        </w:rPr>
      </w:pPr>
      <w:bookmarkStart w:id="2" w:name="_Hlk216168898"/>
      <w:r w:rsidRPr="001256C8">
        <w:rPr>
          <w:rFonts w:ascii="Times New Roman" w:hAnsi="Times New Roman" w:cs="Times New Roman"/>
        </w:rPr>
        <w:t>Dalam penelitian ini sumber data yang digunakan adalah data sekunder, berupa berupa laporan tahunan (</w:t>
      </w:r>
      <w:r w:rsidRPr="001256C8">
        <w:rPr>
          <w:rStyle w:val="Emphasis"/>
          <w:rFonts w:ascii="Times New Roman" w:hAnsi="Times New Roman" w:cs="Times New Roman"/>
        </w:rPr>
        <w:t>annual report</w:t>
      </w:r>
      <w:r w:rsidRPr="001256C8">
        <w:rPr>
          <w:rFonts w:ascii="Times New Roman" w:hAnsi="Times New Roman" w:cs="Times New Roman"/>
        </w:rPr>
        <w:t>) perusahaan sektor per</w:t>
      </w:r>
      <w:r w:rsidR="007C0BC3">
        <w:rPr>
          <w:rFonts w:ascii="Times New Roman" w:hAnsi="Times New Roman" w:cs="Times New Roman"/>
          <w:lang w:val="id-ID"/>
        </w:rPr>
        <w:t>dagangan retail</w:t>
      </w:r>
      <w:r w:rsidRPr="001256C8">
        <w:rPr>
          <w:rFonts w:ascii="Times New Roman" w:hAnsi="Times New Roman" w:cs="Times New Roman"/>
        </w:rPr>
        <w:t xml:space="preserve"> yang terdaftar di </w:t>
      </w:r>
      <w:r w:rsidRPr="001256C8">
        <w:rPr>
          <w:rStyle w:val="Strong"/>
          <w:rFonts w:ascii="Times New Roman" w:hAnsi="Times New Roman" w:cs="Times New Roman"/>
          <w:b w:val="0"/>
          <w:bCs w:val="0"/>
        </w:rPr>
        <w:t>Bursa Efek Indonesia (BEI)</w:t>
      </w:r>
      <w:r w:rsidRPr="001256C8">
        <w:rPr>
          <w:rFonts w:ascii="Times New Roman" w:hAnsi="Times New Roman" w:cs="Times New Roman"/>
        </w:rPr>
        <w:t xml:space="preserve"> selama periode 2022–2024 yang diperoleh melalui website </w:t>
      </w:r>
      <w:hyperlink r:id="rId13" w:history="1">
        <w:r w:rsidRPr="001256C8">
          <w:rPr>
            <w:rStyle w:val="Hyperlink"/>
            <w:rFonts w:ascii="Times New Roman" w:hAnsi="Times New Roman" w:cs="Times New Roman"/>
          </w:rPr>
          <w:t>www.idx.co.id</w:t>
        </w:r>
      </w:hyperlink>
      <w:r w:rsidRPr="001256C8">
        <w:rPr>
          <w:rFonts w:ascii="Times New Roman" w:hAnsi="Times New Roman" w:cs="Times New Roman"/>
        </w:rPr>
        <w:t xml:space="preserve"> atau website masing-masing perusahaan. </w:t>
      </w:r>
      <w:bookmarkStart w:id="3" w:name="_Hlk216168925"/>
      <w:bookmarkEnd w:id="2"/>
      <w:r w:rsidRPr="001256C8">
        <w:rPr>
          <w:rFonts w:ascii="Times New Roman" w:hAnsi="Times New Roman" w:cs="Times New Roman"/>
        </w:rPr>
        <w:t>Teknik pengumpulan data dalam penelitian ini menggunakan metode dokumentasi</w:t>
      </w:r>
      <w:bookmarkEnd w:id="3"/>
      <w:r w:rsidRPr="001256C8">
        <w:rPr>
          <w:rFonts w:ascii="Times New Roman" w:hAnsi="Times New Roman" w:cs="Times New Roman"/>
        </w:rPr>
        <w:t>, Dokumen yang dimaksud dalam penelitian ini adalah laporan keuangan, laporan tahunan, sektor per</w:t>
      </w:r>
      <w:r w:rsidR="007C0BC3">
        <w:rPr>
          <w:rFonts w:ascii="Times New Roman" w:hAnsi="Times New Roman" w:cs="Times New Roman"/>
          <w:lang w:val="id-ID"/>
        </w:rPr>
        <w:t>dagangan retail</w:t>
      </w:r>
      <w:r w:rsidRPr="001256C8">
        <w:rPr>
          <w:rFonts w:ascii="Times New Roman" w:hAnsi="Times New Roman" w:cs="Times New Roman"/>
        </w:rPr>
        <w:t xml:space="preserve"> yang</w:t>
      </w:r>
      <w:r w:rsidRPr="0019517D">
        <w:rPr>
          <w:rFonts w:ascii="Times New Roman" w:hAnsi="Times New Roman" w:cs="Times New Roman"/>
        </w:rPr>
        <w:t xml:space="preserve"> terdaftar di BEI selama periode penelitian 2022-2024 yang di dokumentasikan dalam </w:t>
      </w:r>
      <w:hyperlink r:id="rId14" w:history="1">
        <w:r w:rsidRPr="0019517D">
          <w:rPr>
            <w:rStyle w:val="Hyperlink"/>
            <w:rFonts w:ascii="Times New Roman" w:hAnsi="Times New Roman" w:cs="Times New Roman"/>
          </w:rPr>
          <w:t>www.idx.co.id</w:t>
        </w:r>
      </w:hyperlink>
      <w:r w:rsidR="007C0BC3">
        <w:rPr>
          <w:rFonts w:ascii="Times New Roman" w:hAnsi="Times New Roman" w:cs="Times New Roman"/>
          <w:lang w:val="id-ID"/>
        </w:rPr>
        <w:t>.</w:t>
      </w:r>
    </w:p>
    <w:p w14:paraId="20924B54" w14:textId="591C0292" w:rsidR="0024472B" w:rsidRPr="0019517D" w:rsidRDefault="0024472B" w:rsidP="00EE14DD">
      <w:pPr>
        <w:pStyle w:val="icsmheading1"/>
        <w:spacing w:before="0" w:after="0" w:line="360" w:lineRule="auto"/>
        <w:jc w:val="both"/>
        <w:rPr>
          <w:sz w:val="22"/>
          <w:szCs w:val="22"/>
          <w:lang w:val="id-ID"/>
        </w:rPr>
      </w:pPr>
      <w:r w:rsidRPr="00044CE4">
        <w:rPr>
          <w:sz w:val="22"/>
          <w:szCs w:val="22"/>
          <w:lang w:val="en-US"/>
        </w:rPr>
        <w:lastRenderedPageBreak/>
        <w:t>P</w:t>
      </w:r>
      <w:r w:rsidR="0019517D">
        <w:rPr>
          <w:sz w:val="22"/>
          <w:szCs w:val="22"/>
          <w:lang w:val="id-ID"/>
        </w:rPr>
        <w:t xml:space="preserve">opulasi dan Sampel </w:t>
      </w:r>
    </w:p>
    <w:p w14:paraId="27608FF6" w14:textId="626DF271" w:rsidR="0024472B" w:rsidRDefault="0024472B" w:rsidP="005D023F">
      <w:pPr>
        <w:pStyle w:val="icsmbodytext"/>
        <w:ind w:firstLine="284"/>
        <w:rPr>
          <w:sz w:val="22"/>
          <w:szCs w:val="22"/>
          <w:lang w:val="en-US"/>
        </w:rPr>
      </w:pPr>
    </w:p>
    <w:p w14:paraId="53C7D1EB" w14:textId="084102CE" w:rsidR="005D023F" w:rsidRDefault="0019517D" w:rsidP="005D023F">
      <w:pPr>
        <w:spacing w:line="360" w:lineRule="auto"/>
        <w:ind w:firstLine="708"/>
        <w:jc w:val="both"/>
        <w:rPr>
          <w:rFonts w:ascii="Times New Roman" w:hAnsi="Times New Roman" w:cs="Times New Roman"/>
        </w:rPr>
      </w:pPr>
      <w:bookmarkStart w:id="4" w:name="_Hlk216168981"/>
      <w:r w:rsidRPr="0019517D">
        <w:rPr>
          <w:rFonts w:ascii="Times New Roman" w:hAnsi="Times New Roman" w:cs="Times New Roman"/>
        </w:rPr>
        <w:t xml:space="preserve">Populasi dalam penelitian ini adalah </w:t>
      </w:r>
      <w:r w:rsidR="00E64930">
        <w:rPr>
          <w:rFonts w:ascii="Times New Roman" w:hAnsi="Times New Roman" w:cs="Times New Roman"/>
          <w:lang w:val="id-ID"/>
        </w:rPr>
        <w:t>3</w:t>
      </w:r>
      <w:r w:rsidRPr="0019517D">
        <w:rPr>
          <w:rFonts w:ascii="Times New Roman" w:hAnsi="Times New Roman" w:cs="Times New Roman"/>
        </w:rPr>
        <w:t xml:space="preserve">2 </w:t>
      </w:r>
      <w:r w:rsidRPr="0019517D">
        <w:rPr>
          <w:rStyle w:val="Strong"/>
          <w:rFonts w:ascii="Times New Roman" w:hAnsi="Times New Roman" w:cs="Times New Roman"/>
          <w:b w:val="0"/>
          <w:bCs w:val="0"/>
        </w:rPr>
        <w:t>perusahaan sektor per</w:t>
      </w:r>
      <w:r w:rsidR="00E64930">
        <w:rPr>
          <w:rStyle w:val="Strong"/>
          <w:rFonts w:ascii="Times New Roman" w:hAnsi="Times New Roman" w:cs="Times New Roman"/>
          <w:b w:val="0"/>
          <w:bCs w:val="0"/>
          <w:lang w:val="id-ID"/>
        </w:rPr>
        <w:t>dagangan retail</w:t>
      </w:r>
      <w:r w:rsidRPr="0019517D">
        <w:rPr>
          <w:rStyle w:val="Strong"/>
          <w:rFonts w:ascii="Times New Roman" w:hAnsi="Times New Roman" w:cs="Times New Roman"/>
          <w:b w:val="0"/>
          <w:bCs w:val="0"/>
        </w:rPr>
        <w:t xml:space="preserve"> yang terdaftar di Bursa Efek Indonesia (BEI)</w:t>
      </w:r>
      <w:r w:rsidRPr="0019517D">
        <w:rPr>
          <w:rFonts w:ascii="Times New Roman" w:hAnsi="Times New Roman" w:cs="Times New Roman"/>
        </w:rPr>
        <w:t xml:space="preserve"> selama periode 2022–2024.</w:t>
      </w:r>
    </w:p>
    <w:p w14:paraId="3A5FBCF0" w14:textId="07BCF0D8" w:rsidR="005D023F" w:rsidRDefault="005D023F" w:rsidP="00D34661">
      <w:pPr>
        <w:spacing w:line="360" w:lineRule="auto"/>
        <w:ind w:firstLine="708"/>
        <w:jc w:val="both"/>
        <w:rPr>
          <w:rFonts w:ascii="Times New Roman" w:hAnsi="Times New Roman" w:cs="Times New Roman"/>
          <w:lang w:val="id-ID"/>
        </w:rPr>
      </w:pPr>
      <w:r w:rsidRPr="005D023F">
        <w:rPr>
          <w:rFonts w:ascii="Times New Roman" w:hAnsi="Times New Roman" w:cs="Times New Roman"/>
          <w:lang w:val="id-ID"/>
        </w:rPr>
        <w:t xml:space="preserve">Pemilihan sampel dalam penelitian ini menggunakan teknik </w:t>
      </w:r>
      <w:r w:rsidRPr="005D023F">
        <w:rPr>
          <w:rStyle w:val="Strong"/>
          <w:rFonts w:ascii="Times New Roman" w:hAnsi="Times New Roman" w:cs="Times New Roman"/>
          <w:b w:val="0"/>
          <w:bCs w:val="0"/>
          <w:i/>
          <w:iCs/>
        </w:rPr>
        <w:t>purposive sampling</w:t>
      </w:r>
      <w:r w:rsidRPr="005D023F">
        <w:rPr>
          <w:rFonts w:ascii="Times New Roman" w:hAnsi="Times New Roman" w:cs="Times New Roman"/>
        </w:rPr>
        <w:t xml:space="preserve"> yaitu </w:t>
      </w:r>
      <w:r w:rsidR="00E64930" w:rsidRPr="00E64930">
        <w:rPr>
          <w:rFonts w:ascii="Times New Roman" w:hAnsi="Times New Roman" w:cs="Times New Roman"/>
        </w:rPr>
        <w:t>teknik pengambilan sampel yang tidak bersifat probabilitas, di mana peneliti dengan sengaja memilih sampel berdasarkan kriteria tertentu atau penilaian subjektif yang berkaitan dengan tujuan penelitian</w:t>
      </w:r>
      <w:r w:rsidR="00E64930">
        <w:t>.</w:t>
      </w:r>
      <w:r w:rsidRPr="005D023F">
        <w:rPr>
          <w:rFonts w:ascii="Times New Roman" w:hAnsi="Times New Roman" w:cs="Times New Roman"/>
          <w:lang w:val="id-ID"/>
        </w:rPr>
        <w:t xml:space="preserve"> Populasi yang memenuhi kriteria dalam penelitian ini yaitu sebanyak 1</w:t>
      </w:r>
      <w:r w:rsidR="00E64930">
        <w:rPr>
          <w:rFonts w:ascii="Times New Roman" w:hAnsi="Times New Roman" w:cs="Times New Roman"/>
          <w:lang w:val="id-ID"/>
        </w:rPr>
        <w:t>8</w:t>
      </w:r>
      <w:r w:rsidRPr="005D023F">
        <w:rPr>
          <w:rFonts w:ascii="Times New Roman" w:hAnsi="Times New Roman" w:cs="Times New Roman"/>
          <w:lang w:val="id-ID"/>
        </w:rPr>
        <w:t xml:space="preserve"> perusahaan dikali dengan 3 (tiga) tahun periode yaitu dari tahun 2022-2024, dengan total sampel sebanyak </w:t>
      </w:r>
      <w:r w:rsidR="00E64930">
        <w:rPr>
          <w:rFonts w:ascii="Times New Roman" w:hAnsi="Times New Roman" w:cs="Times New Roman"/>
          <w:lang w:val="id-ID"/>
        </w:rPr>
        <w:t>54</w:t>
      </w:r>
      <w:r w:rsidRPr="005D023F">
        <w:rPr>
          <w:rFonts w:ascii="Times New Roman" w:hAnsi="Times New Roman" w:cs="Times New Roman"/>
          <w:lang w:val="id-ID"/>
        </w:rPr>
        <w:t xml:space="preserve"> sampel. </w:t>
      </w:r>
    </w:p>
    <w:p w14:paraId="402846F4" w14:textId="77777777" w:rsidR="00D34661" w:rsidRPr="005D023F" w:rsidRDefault="00D34661" w:rsidP="00D34661">
      <w:pPr>
        <w:spacing w:after="0" w:line="240" w:lineRule="auto"/>
        <w:jc w:val="both"/>
        <w:rPr>
          <w:rFonts w:ascii="Times New Roman" w:hAnsi="Times New Roman" w:cs="Times New Roman"/>
          <w:lang w:val="id-ID"/>
        </w:rPr>
      </w:pPr>
    </w:p>
    <w:p w14:paraId="5B9AC0F1" w14:textId="0FE63407" w:rsidR="005D023F" w:rsidRPr="005D023F" w:rsidRDefault="005D023F" w:rsidP="005D023F">
      <w:pPr>
        <w:spacing w:line="360" w:lineRule="auto"/>
        <w:jc w:val="both"/>
        <w:rPr>
          <w:rFonts w:ascii="Times New Roman" w:hAnsi="Times New Roman" w:cs="Times New Roman"/>
          <w:b/>
          <w:bCs/>
          <w:lang w:val="id-ID"/>
        </w:rPr>
      </w:pPr>
      <w:r w:rsidRPr="005D023F">
        <w:rPr>
          <w:rFonts w:ascii="Times New Roman" w:hAnsi="Times New Roman" w:cs="Times New Roman"/>
          <w:b/>
          <w:bCs/>
          <w:lang w:val="id-ID"/>
        </w:rPr>
        <w:t>Variabel dan Definisi Operasional Variabel</w:t>
      </w:r>
    </w:p>
    <w:bookmarkEnd w:id="4"/>
    <w:p w14:paraId="2EFAB4D7" w14:textId="29FF5B5B" w:rsidR="0019517D" w:rsidRPr="005D023F" w:rsidRDefault="005D023F" w:rsidP="005D023F">
      <w:pPr>
        <w:pStyle w:val="icsmbodytext"/>
        <w:spacing w:line="360" w:lineRule="auto"/>
        <w:ind w:firstLine="567"/>
        <w:rPr>
          <w:sz w:val="22"/>
          <w:szCs w:val="22"/>
          <w:lang w:val="id-ID"/>
        </w:rPr>
      </w:pPr>
      <w:r>
        <w:rPr>
          <w:sz w:val="22"/>
          <w:szCs w:val="22"/>
          <w:lang w:val="id-ID"/>
        </w:rPr>
        <w:t xml:space="preserve">Variabel dalam penelitian ini terdiri dari </w:t>
      </w:r>
      <w:r w:rsidR="00E64930">
        <w:rPr>
          <w:sz w:val="22"/>
          <w:szCs w:val="22"/>
          <w:lang w:val="id-ID"/>
        </w:rPr>
        <w:t>tiga</w:t>
      </w:r>
      <w:r>
        <w:rPr>
          <w:sz w:val="22"/>
          <w:szCs w:val="22"/>
          <w:lang w:val="id-ID"/>
        </w:rPr>
        <w:t xml:space="preserve"> variabel independen yaitu: </w:t>
      </w:r>
      <w:r w:rsidR="00E64930">
        <w:rPr>
          <w:i/>
          <w:iCs/>
          <w:sz w:val="22"/>
          <w:szCs w:val="22"/>
          <w:lang w:val="id-ID"/>
        </w:rPr>
        <w:t>Current ratio, Debt to Equity ratio</w:t>
      </w:r>
      <w:r>
        <w:rPr>
          <w:sz w:val="22"/>
          <w:szCs w:val="22"/>
          <w:lang w:val="id-ID"/>
        </w:rPr>
        <w:t xml:space="preserve"> dan</w:t>
      </w:r>
      <w:r w:rsidR="00E64930">
        <w:rPr>
          <w:sz w:val="22"/>
          <w:szCs w:val="22"/>
          <w:lang w:val="id-ID"/>
        </w:rPr>
        <w:t xml:space="preserve"> </w:t>
      </w:r>
      <w:r w:rsidR="00E64930" w:rsidRPr="00E64930">
        <w:rPr>
          <w:i/>
          <w:iCs/>
          <w:sz w:val="22"/>
          <w:szCs w:val="22"/>
          <w:lang w:val="id-ID"/>
        </w:rPr>
        <w:t>Total Asset Turnover</w:t>
      </w:r>
      <w:r>
        <w:rPr>
          <w:sz w:val="22"/>
          <w:szCs w:val="22"/>
          <w:lang w:val="id-ID"/>
        </w:rPr>
        <w:t xml:space="preserve"> </w:t>
      </w:r>
      <w:r w:rsidR="00663671">
        <w:rPr>
          <w:sz w:val="22"/>
          <w:szCs w:val="22"/>
          <w:lang w:val="id-ID"/>
        </w:rPr>
        <w:t xml:space="preserve">serta satu variabel dependen yaitu </w:t>
      </w:r>
      <w:r w:rsidR="00E64930" w:rsidRPr="00E64930">
        <w:rPr>
          <w:i/>
          <w:iCs/>
          <w:sz w:val="22"/>
          <w:szCs w:val="22"/>
          <w:lang w:val="id-ID"/>
        </w:rPr>
        <w:t>Return On Equity</w:t>
      </w:r>
      <w:r w:rsidR="00663671">
        <w:rPr>
          <w:sz w:val="22"/>
          <w:szCs w:val="22"/>
          <w:lang w:val="id-ID"/>
        </w:rPr>
        <w:t xml:space="preserve">. </w:t>
      </w:r>
    </w:p>
    <w:p w14:paraId="6E00170B" w14:textId="751B438A" w:rsidR="0019517D" w:rsidRDefault="00E64930" w:rsidP="00663671">
      <w:pPr>
        <w:pStyle w:val="icsmbodytext"/>
        <w:spacing w:line="360" w:lineRule="auto"/>
        <w:ind w:firstLine="567"/>
      </w:pPr>
      <w:r w:rsidRPr="00E64930">
        <w:rPr>
          <w:sz w:val="22"/>
          <w:szCs w:val="22"/>
        </w:rPr>
        <w:t>Berdasarkan penjelasan Kasmir (2022:134), rasio yang dikenal sebagai Current Ratio digunakan untuk menilai seberapa baik perusahaan dapat memenuhi kewajiban jangka</w:t>
      </w:r>
      <w:r>
        <w:t xml:space="preserve"> </w:t>
      </w:r>
      <w:r w:rsidRPr="00B10AA4">
        <w:rPr>
          <w:sz w:val="22"/>
          <w:szCs w:val="22"/>
        </w:rPr>
        <w:t xml:space="preserve">pendek atau utang yang harus dibayar ketika sudah jatuh tempo. </w:t>
      </w:r>
    </w:p>
    <w:p w14:paraId="52654AAD" w14:textId="4DE5DB58" w:rsidR="00663671" w:rsidRPr="00663671" w:rsidRDefault="00663671" w:rsidP="00663671">
      <w:pPr>
        <w:pStyle w:val="icsmbodytext"/>
        <w:spacing w:line="360" w:lineRule="auto"/>
        <w:ind w:firstLine="0"/>
        <w:rPr>
          <w:lang w:val="id-ID"/>
        </w:rPr>
      </w:pPr>
      <w:r>
        <w:rPr>
          <w:lang w:val="id-ID"/>
        </w:rPr>
        <w:t>Rumus :</w:t>
      </w:r>
    </w:p>
    <w:p w14:paraId="201F4F64" w14:textId="3EA5AE44" w:rsidR="00663671" w:rsidRPr="00AD6352" w:rsidRDefault="00663671" w:rsidP="00663671">
      <w:pPr>
        <w:spacing w:line="480" w:lineRule="auto"/>
        <w:jc w:val="center"/>
        <w:rPr>
          <w:rFonts w:ascii="Times New Roman" w:eastAsiaTheme="minorEastAsia" w:hAnsi="Times New Roman" w:cs="Times New Roman"/>
          <w:b/>
          <w:bCs/>
          <w:sz w:val="32"/>
          <w:szCs w:val="32"/>
        </w:rPr>
      </w:pPr>
      <w:r w:rsidRPr="00AD6352">
        <w:rPr>
          <w:rFonts w:ascii="Times New Roman" w:hAnsi="Times New Roman" w:cs="Times New Roman"/>
          <w:b/>
          <w:bCs/>
        </w:rPr>
        <w:t>C</w:t>
      </w:r>
      <w:r w:rsidR="00B10AA4">
        <w:rPr>
          <w:rFonts w:ascii="Times New Roman" w:hAnsi="Times New Roman" w:cs="Times New Roman"/>
          <w:b/>
          <w:bCs/>
          <w:lang w:val="id-ID"/>
        </w:rPr>
        <w:t>urrent Ratio</w:t>
      </w:r>
      <w:r w:rsidRPr="00AD6352">
        <w:rPr>
          <w:rFonts w:ascii="Times New Roman" w:hAnsi="Times New Roman" w:cs="Times New Roman"/>
          <w:b/>
          <w:bCs/>
        </w:rPr>
        <w:t xml:space="preserve"> = </w:t>
      </w:r>
      <m:oMath>
        <m:f>
          <m:fPr>
            <m:ctrlPr>
              <w:rPr>
                <w:rFonts w:ascii="Cambria Math" w:hAnsi="Cambria Math" w:cs="Times New Roman"/>
                <w:b/>
                <w:bCs/>
                <w:i/>
                <w:sz w:val="32"/>
                <w:szCs w:val="32"/>
              </w:rPr>
            </m:ctrlPr>
          </m:fPr>
          <m:num>
            <m:r>
              <m:rPr>
                <m:sty m:val="bi"/>
              </m:rPr>
              <w:rPr>
                <w:rFonts w:ascii="Cambria Math" w:hAnsi="Cambria Math" w:cs="Times New Roman"/>
                <w:sz w:val="32"/>
                <w:szCs w:val="32"/>
              </w:rPr>
              <m:t>Aktiva lancar</m:t>
            </m:r>
          </m:num>
          <m:den>
            <m:r>
              <m:rPr>
                <m:sty m:val="bi"/>
              </m:rPr>
              <w:rPr>
                <w:rFonts w:ascii="Cambria Math" w:hAnsi="Cambria Math" w:cs="Times New Roman"/>
                <w:sz w:val="32"/>
                <w:szCs w:val="32"/>
              </w:rPr>
              <m:t>Utang Lancar</m:t>
            </m:r>
          </m:den>
        </m:f>
      </m:oMath>
    </w:p>
    <w:p w14:paraId="3AADA34F" w14:textId="77777777" w:rsidR="00B10AA4" w:rsidRPr="00B10AA4" w:rsidRDefault="00B10AA4" w:rsidP="00AD6352">
      <w:pPr>
        <w:spacing w:after="0" w:line="360" w:lineRule="auto"/>
        <w:jc w:val="both"/>
        <w:rPr>
          <w:rFonts w:ascii="Times New Roman" w:hAnsi="Times New Roman" w:cs="Times New Roman"/>
        </w:rPr>
      </w:pPr>
      <w:r w:rsidRPr="00B10AA4">
        <w:rPr>
          <w:rFonts w:ascii="Times New Roman" w:hAnsi="Times New Roman" w:cs="Times New Roman"/>
        </w:rPr>
        <w:t>Menurut Kasmir (2022), Debt to Equity Ratio merupakan rasio yang menunjukkan seberapa sehat keadaan keuangan sebuah perusahaan. Ini diukur dengan membandingkan total utang perusahaan dengan modal yang dimiliki.</w:t>
      </w:r>
    </w:p>
    <w:p w14:paraId="5CF9714C" w14:textId="77777777" w:rsidR="00B10AA4" w:rsidRDefault="00AD6352" w:rsidP="00AD6352">
      <w:pPr>
        <w:spacing w:after="0" w:line="360" w:lineRule="auto"/>
        <w:jc w:val="both"/>
        <w:rPr>
          <w:rFonts w:ascii="Times New Roman" w:hAnsi="Times New Roman" w:cs="Times New Roman"/>
          <w:lang w:val="id-ID"/>
        </w:rPr>
      </w:pPr>
      <w:r>
        <w:rPr>
          <w:rFonts w:ascii="Times New Roman" w:hAnsi="Times New Roman" w:cs="Times New Roman"/>
          <w:lang w:val="id-ID"/>
        </w:rPr>
        <w:t xml:space="preserve">Rumus : </w:t>
      </w:r>
    </w:p>
    <w:p w14:paraId="71086F0F" w14:textId="23032E9D" w:rsidR="00AD6352" w:rsidRPr="00B10AA4" w:rsidRDefault="00AD6352" w:rsidP="00B10AA4">
      <w:pPr>
        <w:spacing w:line="480" w:lineRule="auto"/>
        <w:jc w:val="center"/>
        <w:rPr>
          <w:rFonts w:ascii="Times New Roman" w:eastAsiaTheme="minorEastAsia" w:hAnsi="Times New Roman" w:cs="Times New Roman"/>
          <w:b/>
          <w:bCs/>
        </w:rPr>
      </w:pPr>
      <w:r>
        <w:rPr>
          <w:rFonts w:ascii="Times New Roman" w:hAnsi="Times New Roman" w:cs="Times New Roman"/>
          <w:lang w:val="id-ID"/>
        </w:rPr>
        <w:tab/>
      </w:r>
      <w:r w:rsidR="00B10AA4" w:rsidRPr="00B10AA4">
        <w:rPr>
          <w:rFonts w:ascii="Times New Roman" w:hAnsi="Times New Roman" w:cs="Times New Roman"/>
          <w:b/>
          <w:bCs/>
          <w:lang w:val="id-ID"/>
        </w:rPr>
        <w:t>DER</w:t>
      </w:r>
      <w:r w:rsidR="00B10AA4" w:rsidRPr="00B10AA4">
        <w:rPr>
          <w:rFonts w:ascii="Times New Roman" w:hAnsi="Times New Roman" w:cs="Times New Roman"/>
          <w:b/>
          <w:bCs/>
        </w:rPr>
        <w:t xml:space="preserve"> = </w:t>
      </w:r>
      <m:oMath>
        <m:f>
          <m:fPr>
            <m:ctrlPr>
              <w:rPr>
                <w:rFonts w:ascii="Cambria Math" w:hAnsi="Cambria Math" w:cs="Times New Roman"/>
                <w:b/>
                <w:bCs/>
                <w:i/>
              </w:rPr>
            </m:ctrlPr>
          </m:fPr>
          <m:num>
            <m:r>
              <m:rPr>
                <m:sty m:val="bi"/>
              </m:rPr>
              <w:rPr>
                <w:rFonts w:ascii="Cambria Math" w:hAnsi="Cambria Math" w:cs="Times New Roman"/>
              </w:rPr>
              <m:t>Total Utang</m:t>
            </m:r>
          </m:num>
          <m:den>
            <m:r>
              <m:rPr>
                <m:sty m:val="bi"/>
              </m:rPr>
              <w:rPr>
                <w:rFonts w:ascii="Cambria Math" w:hAnsi="Cambria Math" w:cs="Times New Roman"/>
              </w:rPr>
              <m:t>Modal Sendiri</m:t>
            </m:r>
          </m:den>
        </m:f>
        <m:r>
          <m:rPr>
            <m:sty m:val="bi"/>
          </m:rPr>
          <w:rPr>
            <w:rFonts w:ascii="Cambria Math" w:hAnsi="Cambria Math" w:cs="Times New Roman"/>
          </w:rPr>
          <m:t xml:space="preserve"> ×100%</m:t>
        </m:r>
      </m:oMath>
    </w:p>
    <w:p w14:paraId="307828ED" w14:textId="732B0041" w:rsidR="00B10AA4" w:rsidRPr="00B10AA4" w:rsidRDefault="00B10AA4" w:rsidP="00AD6352">
      <w:pPr>
        <w:pStyle w:val="icsmbodytext"/>
        <w:spacing w:line="360" w:lineRule="auto"/>
        <w:ind w:firstLine="0"/>
        <w:rPr>
          <w:sz w:val="22"/>
          <w:szCs w:val="22"/>
        </w:rPr>
      </w:pPr>
      <w:r w:rsidRPr="00B10AA4">
        <w:rPr>
          <w:sz w:val="22"/>
          <w:szCs w:val="22"/>
        </w:rPr>
        <w:t>Menurut Kasmir (2021:146), Total Asset Turnover merupakan rasio keuangan yang menilai seberapa efektif atau efisien suatu perusahaan dalam memanfaatkan semua asetnya, baik yang bersifat lancar maupun tetap, untuk menghasilkan penjualan atau pendapatan dari operasional.</w:t>
      </w:r>
    </w:p>
    <w:p w14:paraId="7C3CBDC7" w14:textId="22C9BD84" w:rsidR="00AD6352" w:rsidRDefault="00AD6352" w:rsidP="00AD6352">
      <w:pPr>
        <w:pStyle w:val="icsmbodytext"/>
        <w:spacing w:line="360" w:lineRule="auto"/>
        <w:ind w:firstLine="0"/>
        <w:rPr>
          <w:sz w:val="22"/>
          <w:szCs w:val="22"/>
          <w:lang w:val="id-ID"/>
        </w:rPr>
      </w:pPr>
      <w:r>
        <w:rPr>
          <w:sz w:val="22"/>
          <w:szCs w:val="22"/>
          <w:lang w:val="id-ID"/>
        </w:rPr>
        <w:t>Rumus :</w:t>
      </w:r>
    </w:p>
    <w:p w14:paraId="7E27663F" w14:textId="6A9E554F" w:rsidR="00AD6352" w:rsidRPr="00AD6352" w:rsidRDefault="00B10AA4" w:rsidP="00AD6352">
      <w:pPr>
        <w:pStyle w:val="ListParagraph"/>
        <w:spacing w:line="480" w:lineRule="auto"/>
        <w:ind w:left="796"/>
        <w:rPr>
          <w:rFonts w:ascii="Times New Roman" w:hAnsi="Times New Roman" w:cs="Times New Roman"/>
        </w:rPr>
      </w:pPr>
      <w:r>
        <w:rPr>
          <w:rFonts w:ascii="Times New Roman" w:hAnsi="Times New Roman" w:cs="Times New Roman"/>
          <w:lang w:val="id-ID"/>
        </w:rPr>
        <w:t>TATO</w:t>
      </w:r>
      <w:r w:rsidR="00AD6352" w:rsidRPr="00AD6352">
        <w:rPr>
          <w:rFonts w:ascii="Times New Roman" w:hAnsi="Times New Roman" w:cs="Times New Roman"/>
        </w:rPr>
        <w:t xml:space="preserve"> = </w:t>
      </w:r>
      <m:oMath>
        <m:f>
          <m:fPr>
            <m:ctrlPr>
              <w:rPr>
                <w:rFonts w:ascii="Cambria Math" w:hAnsi="Cambria Math" w:cs="Times New Roman"/>
                <w:b/>
                <w:bCs/>
                <w:iCs/>
                <w:szCs w:val="24"/>
              </w:rPr>
            </m:ctrlPr>
          </m:fPr>
          <m:num>
            <m:r>
              <m:rPr>
                <m:sty m:val="b"/>
              </m:rPr>
              <w:rPr>
                <w:rFonts w:ascii="Cambria Math" w:hAnsi="Cambria Math" w:cs="Times New Roman"/>
                <w:szCs w:val="24"/>
              </w:rPr>
              <m:t>Penjualan Bersih</m:t>
            </m:r>
          </m:num>
          <m:den>
            <m:r>
              <m:rPr>
                <m:sty m:val="b"/>
              </m:rPr>
              <w:rPr>
                <w:rFonts w:ascii="Cambria Math" w:hAnsi="Cambria Math" w:cs="Times New Roman"/>
                <w:szCs w:val="24"/>
              </w:rPr>
              <m:t>Total Aset</m:t>
            </m:r>
          </m:den>
        </m:f>
      </m:oMath>
      <w:r w:rsidR="00AD6352" w:rsidRPr="00AD6352">
        <w:rPr>
          <w:rFonts w:ascii="Times New Roman" w:hAnsi="Times New Roman" w:cs="Times New Roman"/>
        </w:rPr>
        <w:t xml:space="preserve"> </w:t>
      </w:r>
    </w:p>
    <w:p w14:paraId="477EA231" w14:textId="74B33155" w:rsidR="00B10AA4" w:rsidRDefault="00B10AA4" w:rsidP="00AD6352">
      <w:pPr>
        <w:pStyle w:val="icsmbodytext"/>
        <w:spacing w:line="360" w:lineRule="auto"/>
        <w:ind w:firstLine="0"/>
        <w:rPr>
          <w:sz w:val="22"/>
          <w:szCs w:val="22"/>
          <w:lang w:val="id-ID"/>
        </w:rPr>
      </w:pPr>
      <w:r w:rsidRPr="003C2AB3">
        <w:rPr>
          <w:sz w:val="22"/>
          <w:szCs w:val="22"/>
        </w:rPr>
        <w:t>Berdasarkan pendapat Kasmir (2021;202), Return on Equity (ROE) merupakan salah satu jenis rasio profitabilitas yang mengukur sejauh mana modal sendiri mampu menghasilkan laba bersih bagi perusahaan</w:t>
      </w:r>
      <w:r w:rsidR="003C2AB3" w:rsidRPr="003C2AB3">
        <w:rPr>
          <w:sz w:val="22"/>
          <w:szCs w:val="22"/>
          <w:lang w:val="id-ID"/>
        </w:rPr>
        <w:t>.</w:t>
      </w:r>
    </w:p>
    <w:p w14:paraId="1978927A" w14:textId="2B9E6F86" w:rsidR="003C2AB3" w:rsidRDefault="003C2AB3" w:rsidP="00AD6352">
      <w:pPr>
        <w:pStyle w:val="icsmbodytext"/>
        <w:spacing w:line="360" w:lineRule="auto"/>
        <w:ind w:firstLine="0"/>
        <w:rPr>
          <w:sz w:val="22"/>
          <w:szCs w:val="22"/>
          <w:lang w:val="id-ID"/>
        </w:rPr>
      </w:pPr>
      <w:r>
        <w:rPr>
          <w:sz w:val="22"/>
          <w:szCs w:val="22"/>
          <w:lang w:val="id-ID"/>
        </w:rPr>
        <w:t>Rumus :</w:t>
      </w:r>
    </w:p>
    <w:p w14:paraId="782929D7" w14:textId="2D565ED1" w:rsidR="003C2AB3" w:rsidRPr="003C2AB3" w:rsidRDefault="003C2AB3" w:rsidP="003C2AB3">
      <w:pPr>
        <w:pStyle w:val="ListParagraph"/>
        <w:spacing w:line="480" w:lineRule="auto"/>
        <w:ind w:left="796"/>
        <w:rPr>
          <w:rFonts w:ascii="Times New Roman" w:hAnsi="Times New Roman" w:cs="Times New Roman"/>
          <w:sz w:val="20"/>
          <w:szCs w:val="20"/>
        </w:rPr>
      </w:pPr>
      <w:r w:rsidRPr="003C2AB3">
        <w:rPr>
          <w:rFonts w:ascii="Times New Roman" w:hAnsi="Times New Roman" w:cs="Times New Roman"/>
          <w:sz w:val="20"/>
          <w:szCs w:val="20"/>
          <w:lang w:val="id-ID"/>
        </w:rPr>
        <w:t>ROE</w:t>
      </w:r>
      <w:r w:rsidRPr="003C2AB3">
        <w:rPr>
          <w:rFonts w:ascii="Times New Roman" w:hAnsi="Times New Roman" w:cs="Times New Roman"/>
          <w:sz w:val="20"/>
          <w:szCs w:val="20"/>
        </w:rPr>
        <w:t xml:space="preserve"> = </w:t>
      </w:r>
      <m:oMath>
        <m:f>
          <m:fPr>
            <m:ctrlPr>
              <w:rPr>
                <w:rFonts w:ascii="Cambria Math" w:hAnsi="Cambria Math" w:cs="Times New Roman"/>
                <w:b/>
                <w:bCs/>
                <w:iCs/>
                <w:sz w:val="20"/>
                <w:szCs w:val="20"/>
              </w:rPr>
            </m:ctrlPr>
          </m:fPr>
          <m:num>
            <m:r>
              <m:rPr>
                <m:sty m:val="b"/>
              </m:rPr>
              <w:rPr>
                <w:rFonts w:ascii="Cambria Math" w:hAnsi="Cambria Math" w:cs="Times New Roman"/>
                <w:sz w:val="20"/>
                <w:szCs w:val="20"/>
              </w:rPr>
              <m:t>Laba bersih setelah pajak</m:t>
            </m:r>
          </m:num>
          <m:den>
            <m:r>
              <m:rPr>
                <m:sty m:val="b"/>
              </m:rPr>
              <w:rPr>
                <w:rFonts w:ascii="Cambria Math" w:hAnsi="Cambria Math" w:cs="Times New Roman"/>
                <w:sz w:val="20"/>
                <w:szCs w:val="20"/>
              </w:rPr>
              <m:t>Modal Sendiri</m:t>
            </m:r>
          </m:den>
        </m:f>
        <m:r>
          <m:rPr>
            <m:sty m:val="bi"/>
          </m:rPr>
          <w:rPr>
            <w:rFonts w:ascii="Cambria Math" w:hAnsi="Cambria Math" w:cs="Times New Roman"/>
            <w:sz w:val="20"/>
            <w:szCs w:val="20"/>
          </w:rPr>
          <m:t xml:space="preserve"> ×100%</m:t>
        </m:r>
      </m:oMath>
      <w:r w:rsidRPr="003C2AB3">
        <w:rPr>
          <w:rFonts w:ascii="Times New Roman" w:hAnsi="Times New Roman" w:cs="Times New Roman"/>
          <w:sz w:val="20"/>
          <w:szCs w:val="20"/>
        </w:rPr>
        <w:t xml:space="preserve"> </w:t>
      </w:r>
    </w:p>
    <w:p w14:paraId="49E653C6" w14:textId="77777777" w:rsidR="003C2AB3" w:rsidRDefault="003C2AB3" w:rsidP="00AD6352">
      <w:pPr>
        <w:pStyle w:val="icsmbodytext"/>
        <w:spacing w:line="360" w:lineRule="auto"/>
        <w:ind w:firstLine="0"/>
        <w:rPr>
          <w:b/>
          <w:bCs/>
          <w:sz w:val="22"/>
          <w:szCs w:val="22"/>
          <w:lang w:val="id-ID"/>
        </w:rPr>
      </w:pPr>
    </w:p>
    <w:p w14:paraId="1F53867A" w14:textId="23247D44" w:rsidR="00AD6352" w:rsidRDefault="00AD6352" w:rsidP="00AD6352">
      <w:pPr>
        <w:pStyle w:val="icsmbodytext"/>
        <w:spacing w:line="360" w:lineRule="auto"/>
        <w:ind w:firstLine="0"/>
        <w:rPr>
          <w:b/>
          <w:bCs/>
          <w:sz w:val="22"/>
          <w:szCs w:val="22"/>
          <w:lang w:val="id-ID"/>
        </w:rPr>
      </w:pPr>
      <w:r w:rsidRPr="00AD6352">
        <w:rPr>
          <w:b/>
          <w:bCs/>
          <w:sz w:val="22"/>
          <w:szCs w:val="22"/>
          <w:lang w:val="id-ID"/>
        </w:rPr>
        <w:t xml:space="preserve">Teknik Analisis </w:t>
      </w:r>
    </w:p>
    <w:p w14:paraId="255759FF" w14:textId="3358311E" w:rsidR="00AD6352" w:rsidRDefault="00B852B7" w:rsidP="00B852B7">
      <w:pPr>
        <w:pStyle w:val="icsmbodytext"/>
        <w:spacing w:line="360" w:lineRule="auto"/>
        <w:ind w:firstLine="567"/>
        <w:rPr>
          <w:sz w:val="22"/>
          <w:szCs w:val="22"/>
          <w:lang w:val="id-ID"/>
        </w:rPr>
      </w:pPr>
      <w:r>
        <w:rPr>
          <w:sz w:val="22"/>
          <w:szCs w:val="22"/>
          <w:lang w:val="id-ID"/>
        </w:rPr>
        <w:t xml:space="preserve">Teknik analisis yang digunakan dalam penelitian ini adalah teknik analisis kuantitatif dengan uji regresi linier berganda menggunakan program SPSS. Sebelum melakukan uji regresi, dilakukan uji normalitas dan uji asumsi klasik, selanjutnya dilakukan uji hipotesis. </w:t>
      </w:r>
    </w:p>
    <w:p w14:paraId="59610AC3" w14:textId="776D2A5C" w:rsidR="00B852B7" w:rsidRDefault="00B852B7" w:rsidP="00B852B7">
      <w:pPr>
        <w:pStyle w:val="icsmbodytext"/>
        <w:spacing w:line="360" w:lineRule="auto"/>
        <w:ind w:firstLine="567"/>
        <w:rPr>
          <w:sz w:val="22"/>
          <w:szCs w:val="22"/>
          <w:lang w:val="id-ID"/>
        </w:rPr>
      </w:pPr>
      <w:r>
        <w:rPr>
          <w:sz w:val="22"/>
          <w:szCs w:val="22"/>
          <w:lang w:val="id-ID"/>
        </w:rPr>
        <w:lastRenderedPageBreak/>
        <w:t>Model regresi linier berganda dapat dilihat dalam persamaan :</w:t>
      </w:r>
    </w:p>
    <w:p w14:paraId="549028EF" w14:textId="00BBF29C" w:rsidR="00B852B7" w:rsidRPr="00FD22A4" w:rsidRDefault="00B852B7" w:rsidP="00B852B7">
      <w:pPr>
        <w:pStyle w:val="NormalWeb"/>
        <w:spacing w:after="0" w:afterAutospacing="0"/>
        <w:ind w:left="709"/>
        <w:jc w:val="center"/>
        <w:rPr>
          <w:b/>
          <w:bCs/>
          <w:sz w:val="22"/>
          <w:szCs w:val="22"/>
        </w:rPr>
      </w:pPr>
      <w:bookmarkStart w:id="5" w:name="_Hlk217582923"/>
      <w:r w:rsidRPr="00FD22A4">
        <w:rPr>
          <w:b/>
          <w:bCs/>
          <w:sz w:val="22"/>
          <w:szCs w:val="22"/>
        </w:rPr>
        <w:t>Y = a + β</w:t>
      </w:r>
      <w:r w:rsidRPr="00FD22A4">
        <w:rPr>
          <w:b/>
          <w:bCs/>
          <w:sz w:val="22"/>
          <w:szCs w:val="22"/>
          <w:vertAlign w:val="subscript"/>
        </w:rPr>
        <w:t>1</w:t>
      </w:r>
      <w:r w:rsidRPr="00FD22A4">
        <w:rPr>
          <w:b/>
          <w:bCs/>
          <w:sz w:val="22"/>
          <w:szCs w:val="22"/>
        </w:rPr>
        <w:t>X</w:t>
      </w:r>
      <w:r w:rsidRPr="00FD22A4">
        <w:rPr>
          <w:b/>
          <w:bCs/>
          <w:sz w:val="22"/>
          <w:szCs w:val="22"/>
          <w:vertAlign w:val="subscript"/>
        </w:rPr>
        <w:t>1</w:t>
      </w:r>
      <w:r w:rsidRPr="00FD22A4">
        <w:rPr>
          <w:b/>
          <w:bCs/>
          <w:sz w:val="22"/>
          <w:szCs w:val="22"/>
        </w:rPr>
        <w:t xml:space="preserve"> + β</w:t>
      </w:r>
      <w:r w:rsidRPr="00FD22A4">
        <w:rPr>
          <w:b/>
          <w:bCs/>
          <w:sz w:val="22"/>
          <w:szCs w:val="22"/>
          <w:vertAlign w:val="subscript"/>
        </w:rPr>
        <w:t>2</w:t>
      </w:r>
      <w:r w:rsidRPr="00FD22A4">
        <w:rPr>
          <w:b/>
          <w:bCs/>
          <w:sz w:val="22"/>
          <w:szCs w:val="22"/>
        </w:rPr>
        <w:t>X</w:t>
      </w:r>
      <w:r w:rsidRPr="00FD22A4">
        <w:rPr>
          <w:b/>
          <w:bCs/>
          <w:sz w:val="22"/>
          <w:szCs w:val="22"/>
          <w:vertAlign w:val="subscript"/>
        </w:rPr>
        <w:t>2</w:t>
      </w:r>
      <w:r w:rsidRPr="00FD22A4">
        <w:rPr>
          <w:b/>
          <w:bCs/>
          <w:sz w:val="22"/>
          <w:szCs w:val="22"/>
        </w:rPr>
        <w:t xml:space="preserve"> +</w:t>
      </w:r>
      <w:r w:rsidR="003C2AB3">
        <w:rPr>
          <w:b/>
          <w:bCs/>
          <w:sz w:val="22"/>
          <w:szCs w:val="22"/>
        </w:rPr>
        <w:t xml:space="preserve"> β</w:t>
      </w:r>
      <w:bookmarkEnd w:id="5"/>
      <w:r w:rsidR="003C2AB3" w:rsidRPr="003C2AB3">
        <w:rPr>
          <w:b/>
          <w:bCs/>
          <w:sz w:val="22"/>
          <w:szCs w:val="22"/>
          <w:vertAlign w:val="subscript"/>
        </w:rPr>
        <w:t>3</w:t>
      </w:r>
      <w:r w:rsidR="003C2AB3">
        <w:rPr>
          <w:b/>
          <w:bCs/>
          <w:sz w:val="22"/>
          <w:szCs w:val="22"/>
        </w:rPr>
        <w:t>X</w:t>
      </w:r>
      <w:r w:rsidR="003C2AB3" w:rsidRPr="003C2AB3">
        <w:rPr>
          <w:b/>
          <w:bCs/>
          <w:sz w:val="22"/>
          <w:szCs w:val="22"/>
          <w:vertAlign w:val="subscript"/>
        </w:rPr>
        <w:t>3</w:t>
      </w:r>
      <w:r w:rsidR="003C2AB3">
        <w:rPr>
          <w:b/>
          <w:bCs/>
          <w:sz w:val="22"/>
          <w:szCs w:val="22"/>
          <w:vertAlign w:val="subscript"/>
        </w:rPr>
        <w:t xml:space="preserve"> </w:t>
      </w:r>
      <w:r w:rsidR="003C2AB3">
        <w:rPr>
          <w:b/>
          <w:bCs/>
          <w:sz w:val="22"/>
          <w:szCs w:val="22"/>
        </w:rPr>
        <w:t>+ e</w:t>
      </w:r>
      <w:r w:rsidRPr="00FD22A4">
        <w:rPr>
          <w:b/>
          <w:bCs/>
          <w:sz w:val="22"/>
          <w:szCs w:val="22"/>
        </w:rPr>
        <w:tab/>
      </w:r>
    </w:p>
    <w:p w14:paraId="397F446C" w14:textId="77777777" w:rsidR="00B852B7" w:rsidRPr="00FD22A4" w:rsidRDefault="00B852B7" w:rsidP="00FD22A4">
      <w:pPr>
        <w:pStyle w:val="NormalWeb"/>
        <w:spacing w:after="0" w:afterAutospacing="0"/>
        <w:rPr>
          <w:sz w:val="22"/>
          <w:szCs w:val="22"/>
        </w:rPr>
      </w:pPr>
      <w:r w:rsidRPr="00FD22A4">
        <w:rPr>
          <w:sz w:val="22"/>
          <w:szCs w:val="22"/>
        </w:rPr>
        <w:t xml:space="preserve">Dimana : </w:t>
      </w:r>
    </w:p>
    <w:p w14:paraId="6270B6C7" w14:textId="1E12456E"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Y</w:t>
      </w:r>
      <w:r w:rsidRPr="00FD22A4">
        <w:rPr>
          <w:sz w:val="22"/>
          <w:szCs w:val="22"/>
        </w:rPr>
        <w:tab/>
        <w:t xml:space="preserve">= </w:t>
      </w:r>
      <w:r w:rsidR="003C2AB3">
        <w:rPr>
          <w:sz w:val="22"/>
          <w:szCs w:val="22"/>
        </w:rPr>
        <w:t>Return On Equity</w:t>
      </w:r>
    </w:p>
    <w:p w14:paraId="1920DE71" w14:textId="75FB0B69"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X</w:t>
      </w:r>
      <w:r w:rsidRPr="00FD22A4">
        <w:rPr>
          <w:sz w:val="22"/>
          <w:szCs w:val="22"/>
          <w:vertAlign w:val="subscript"/>
        </w:rPr>
        <w:t>1</w:t>
      </w:r>
      <w:r w:rsidRPr="00FD22A4">
        <w:rPr>
          <w:sz w:val="22"/>
          <w:szCs w:val="22"/>
          <w:vertAlign w:val="subscript"/>
        </w:rPr>
        <w:tab/>
      </w:r>
      <w:r w:rsidRPr="00FD22A4">
        <w:rPr>
          <w:sz w:val="22"/>
          <w:szCs w:val="22"/>
        </w:rPr>
        <w:t xml:space="preserve">= </w:t>
      </w:r>
      <w:r w:rsidR="003C2AB3">
        <w:rPr>
          <w:sz w:val="22"/>
          <w:szCs w:val="22"/>
        </w:rPr>
        <w:t>Current Ratio</w:t>
      </w:r>
    </w:p>
    <w:p w14:paraId="1D0248FB" w14:textId="528FDCCF" w:rsidR="00B852B7" w:rsidRDefault="00B852B7" w:rsidP="00FD22A4">
      <w:pPr>
        <w:pStyle w:val="NormalWeb"/>
        <w:spacing w:before="0" w:beforeAutospacing="0" w:after="0" w:afterAutospacing="0" w:line="360" w:lineRule="auto"/>
        <w:rPr>
          <w:sz w:val="22"/>
          <w:szCs w:val="22"/>
        </w:rPr>
      </w:pPr>
      <w:r w:rsidRPr="00FD22A4">
        <w:rPr>
          <w:sz w:val="22"/>
          <w:szCs w:val="22"/>
        </w:rPr>
        <w:t>X</w:t>
      </w:r>
      <w:r w:rsidRPr="00FD22A4">
        <w:rPr>
          <w:sz w:val="22"/>
          <w:szCs w:val="22"/>
          <w:vertAlign w:val="subscript"/>
        </w:rPr>
        <w:t>2</w:t>
      </w:r>
      <w:r w:rsidRPr="00FD22A4">
        <w:rPr>
          <w:sz w:val="22"/>
          <w:szCs w:val="22"/>
          <w:vertAlign w:val="subscript"/>
        </w:rPr>
        <w:tab/>
      </w:r>
      <w:r w:rsidRPr="00FD22A4">
        <w:rPr>
          <w:sz w:val="22"/>
          <w:szCs w:val="22"/>
        </w:rPr>
        <w:t xml:space="preserve">= </w:t>
      </w:r>
      <w:r w:rsidR="003C2AB3">
        <w:rPr>
          <w:sz w:val="22"/>
          <w:szCs w:val="22"/>
        </w:rPr>
        <w:t>Debt to Equity Ratio</w:t>
      </w:r>
    </w:p>
    <w:p w14:paraId="7416CD6F" w14:textId="4E2ADDFD" w:rsidR="003C2AB3" w:rsidRPr="003C2AB3" w:rsidRDefault="003C2AB3" w:rsidP="00FD22A4">
      <w:pPr>
        <w:pStyle w:val="NormalWeb"/>
        <w:spacing w:before="0" w:beforeAutospacing="0" w:after="0" w:afterAutospacing="0" w:line="360" w:lineRule="auto"/>
        <w:rPr>
          <w:sz w:val="22"/>
          <w:szCs w:val="22"/>
        </w:rPr>
      </w:pPr>
      <w:r>
        <w:rPr>
          <w:sz w:val="22"/>
          <w:szCs w:val="22"/>
        </w:rPr>
        <w:t>X</w:t>
      </w:r>
      <w:r w:rsidRPr="003C2AB3">
        <w:rPr>
          <w:sz w:val="22"/>
          <w:szCs w:val="22"/>
          <w:vertAlign w:val="subscript"/>
        </w:rPr>
        <w:t>3</w:t>
      </w:r>
      <w:r>
        <w:rPr>
          <w:sz w:val="22"/>
          <w:szCs w:val="22"/>
        </w:rPr>
        <w:t xml:space="preserve">         = Total Asset Turnover</w:t>
      </w:r>
    </w:p>
    <w:p w14:paraId="7BB673EF" w14:textId="48B02B82"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a</w:t>
      </w:r>
      <w:r w:rsidRPr="00FD22A4">
        <w:rPr>
          <w:sz w:val="22"/>
          <w:szCs w:val="22"/>
        </w:rPr>
        <w:tab/>
        <w:t>= Konstanta</w:t>
      </w:r>
    </w:p>
    <w:p w14:paraId="218AA537" w14:textId="27D59D61"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β</w:t>
      </w:r>
      <w:r w:rsidRPr="00FD22A4">
        <w:rPr>
          <w:sz w:val="22"/>
          <w:szCs w:val="22"/>
          <w:vertAlign w:val="subscript"/>
        </w:rPr>
        <w:t>1</w:t>
      </w:r>
      <w:r w:rsidRPr="00FD22A4">
        <w:rPr>
          <w:sz w:val="22"/>
          <w:szCs w:val="22"/>
        </w:rPr>
        <w:t>, β</w:t>
      </w:r>
      <w:r w:rsidRPr="00FD22A4">
        <w:rPr>
          <w:sz w:val="22"/>
          <w:szCs w:val="22"/>
          <w:vertAlign w:val="subscript"/>
        </w:rPr>
        <w:t>2</w:t>
      </w:r>
      <w:r w:rsidR="003C2AB3">
        <w:rPr>
          <w:sz w:val="22"/>
          <w:szCs w:val="22"/>
          <w:vertAlign w:val="subscript"/>
        </w:rPr>
        <w:t xml:space="preserve">, </w:t>
      </w:r>
      <w:r w:rsidR="003C2AB3">
        <w:rPr>
          <w:sz w:val="22"/>
          <w:szCs w:val="22"/>
        </w:rPr>
        <w:t>β</w:t>
      </w:r>
      <w:r w:rsidR="003C2AB3" w:rsidRPr="003C2AB3">
        <w:rPr>
          <w:sz w:val="22"/>
          <w:szCs w:val="22"/>
          <w:vertAlign w:val="subscript"/>
        </w:rPr>
        <w:t>3</w:t>
      </w:r>
      <w:r w:rsidRPr="00FD22A4">
        <w:rPr>
          <w:sz w:val="22"/>
          <w:szCs w:val="22"/>
        </w:rPr>
        <w:t>= Koefisien regresi masing-masing variabel</w:t>
      </w:r>
    </w:p>
    <w:p w14:paraId="5EF0FF87" w14:textId="7BC48797" w:rsidR="00B852B7" w:rsidRPr="00FD22A4" w:rsidRDefault="00B852B7" w:rsidP="00FD22A4">
      <w:pPr>
        <w:pStyle w:val="NormalWeb"/>
        <w:spacing w:before="0" w:beforeAutospacing="0" w:after="0" w:afterAutospacing="0" w:line="360" w:lineRule="auto"/>
        <w:rPr>
          <w:sz w:val="22"/>
          <w:szCs w:val="22"/>
        </w:rPr>
      </w:pPr>
      <w:r w:rsidRPr="00FD22A4">
        <w:rPr>
          <w:sz w:val="22"/>
          <w:szCs w:val="22"/>
        </w:rPr>
        <w:t xml:space="preserve">ε </w:t>
      </w:r>
      <w:r w:rsidRPr="00FD22A4">
        <w:rPr>
          <w:sz w:val="22"/>
          <w:szCs w:val="22"/>
        </w:rPr>
        <w:tab/>
        <w:t xml:space="preserve"> = </w:t>
      </w:r>
      <w:r w:rsidRPr="00FD22A4">
        <w:rPr>
          <w:i/>
          <w:iCs/>
          <w:sz w:val="22"/>
          <w:szCs w:val="22"/>
        </w:rPr>
        <w:t>Eror</w:t>
      </w:r>
      <w:r w:rsidRPr="00FD22A4">
        <w:rPr>
          <w:sz w:val="22"/>
          <w:szCs w:val="22"/>
        </w:rPr>
        <w:t xml:space="preserve"> (Faktor lain diluar variable penelitian)</w:t>
      </w:r>
    </w:p>
    <w:p w14:paraId="7AED9400" w14:textId="77777777" w:rsidR="007C0FBD" w:rsidRDefault="007C0FBD" w:rsidP="00EE14DD">
      <w:pPr>
        <w:pStyle w:val="icsmheading1"/>
        <w:spacing w:before="0" w:after="0" w:line="360" w:lineRule="auto"/>
        <w:outlineLvl w:val="0"/>
        <w:rPr>
          <w:sz w:val="22"/>
          <w:szCs w:val="22"/>
          <w:lang w:val="en-US"/>
        </w:rPr>
      </w:pPr>
    </w:p>
    <w:p w14:paraId="0753C4A8" w14:textId="77777777" w:rsidR="007C0FBD" w:rsidRDefault="007C0FBD" w:rsidP="003F633B">
      <w:pPr>
        <w:pStyle w:val="icsmheading1"/>
        <w:numPr>
          <w:ilvl w:val="0"/>
          <w:numId w:val="20"/>
        </w:numPr>
        <w:spacing w:before="0" w:after="0" w:line="360" w:lineRule="auto"/>
        <w:ind w:left="426" w:hanging="426"/>
        <w:outlineLvl w:val="0"/>
        <w:rPr>
          <w:sz w:val="22"/>
          <w:szCs w:val="22"/>
          <w:lang w:val="en-US"/>
        </w:rPr>
      </w:pPr>
      <w:r>
        <w:rPr>
          <w:sz w:val="22"/>
          <w:szCs w:val="22"/>
          <w:lang w:val="en-US"/>
        </w:rPr>
        <w:t>HASIL DAN PEMBAHASAN</w:t>
      </w:r>
    </w:p>
    <w:p w14:paraId="33AC0FDD" w14:textId="67BF5C04" w:rsidR="007C0FBD" w:rsidRDefault="007C0FBD" w:rsidP="00D34661">
      <w:pPr>
        <w:pStyle w:val="icsmbodytext"/>
        <w:ind w:firstLine="0"/>
        <w:rPr>
          <w:sz w:val="22"/>
          <w:szCs w:val="22"/>
          <w:lang w:val="en-US"/>
        </w:rPr>
      </w:pPr>
    </w:p>
    <w:p w14:paraId="6AE958EA" w14:textId="6C6737F7" w:rsidR="0024472B" w:rsidRDefault="008E23FC" w:rsidP="00EE14DD">
      <w:pPr>
        <w:pStyle w:val="icsmheading1"/>
        <w:spacing w:before="0" w:after="0" w:line="360" w:lineRule="auto"/>
        <w:outlineLvl w:val="0"/>
        <w:rPr>
          <w:sz w:val="22"/>
          <w:szCs w:val="22"/>
          <w:lang w:val="id-ID"/>
        </w:rPr>
      </w:pPr>
      <w:r>
        <w:rPr>
          <w:sz w:val="22"/>
          <w:szCs w:val="22"/>
          <w:lang w:val="id-ID"/>
        </w:rPr>
        <w:t xml:space="preserve">Analisis Statistik Deskriptif </w:t>
      </w:r>
    </w:p>
    <w:p w14:paraId="6954ABC5" w14:textId="51BF036D" w:rsidR="008E23FC" w:rsidRPr="008E23FC" w:rsidRDefault="008E23FC" w:rsidP="008E23FC">
      <w:pPr>
        <w:pStyle w:val="NormalWeb"/>
        <w:numPr>
          <w:ilvl w:val="0"/>
          <w:numId w:val="22"/>
        </w:numPr>
        <w:spacing w:before="0" w:beforeAutospacing="0" w:after="0" w:afterAutospacing="0" w:line="360" w:lineRule="auto"/>
        <w:ind w:left="284" w:hanging="284"/>
        <w:jc w:val="both"/>
        <w:rPr>
          <w:sz w:val="22"/>
          <w:szCs w:val="22"/>
        </w:rPr>
      </w:pPr>
      <w:r w:rsidRPr="008E23FC">
        <w:rPr>
          <w:sz w:val="22"/>
          <w:szCs w:val="22"/>
        </w:rPr>
        <w:t>Nilai terendah (</w:t>
      </w:r>
      <w:r w:rsidRPr="008E23FC">
        <w:rPr>
          <w:i/>
          <w:iCs/>
          <w:sz w:val="22"/>
          <w:szCs w:val="22"/>
        </w:rPr>
        <w:t>minimum</w:t>
      </w:r>
      <w:r w:rsidRPr="008E23FC">
        <w:rPr>
          <w:sz w:val="22"/>
          <w:szCs w:val="22"/>
        </w:rPr>
        <w:t xml:space="preserve">) dari variabel </w:t>
      </w:r>
      <w:r w:rsidR="003C2AB3">
        <w:rPr>
          <w:i/>
          <w:iCs/>
          <w:sz w:val="22"/>
          <w:szCs w:val="22"/>
        </w:rPr>
        <w:t>Current Ratio</w:t>
      </w:r>
      <w:r w:rsidRPr="008E23FC">
        <w:rPr>
          <w:sz w:val="22"/>
          <w:szCs w:val="22"/>
        </w:rPr>
        <w:t xml:space="preserve"> (X1) adalah 0,</w:t>
      </w:r>
      <w:r w:rsidR="003C2AB3">
        <w:rPr>
          <w:sz w:val="22"/>
          <w:szCs w:val="22"/>
        </w:rPr>
        <w:t>70</w:t>
      </w:r>
      <w:r w:rsidRPr="008E23FC">
        <w:rPr>
          <w:sz w:val="22"/>
          <w:szCs w:val="22"/>
        </w:rPr>
        <w:t xml:space="preserve"> dan nilai tertinggi (</w:t>
      </w:r>
      <w:r w:rsidRPr="008E23FC">
        <w:rPr>
          <w:i/>
          <w:iCs/>
          <w:sz w:val="22"/>
          <w:szCs w:val="22"/>
        </w:rPr>
        <w:t>maximum</w:t>
      </w:r>
      <w:r w:rsidRPr="008E23FC">
        <w:rPr>
          <w:sz w:val="22"/>
          <w:szCs w:val="22"/>
        </w:rPr>
        <w:t xml:space="preserve">) adalah </w:t>
      </w:r>
      <w:r w:rsidR="00777E5E">
        <w:rPr>
          <w:sz w:val="22"/>
          <w:szCs w:val="22"/>
        </w:rPr>
        <w:t>5,30</w:t>
      </w:r>
      <w:r w:rsidRPr="008E23FC">
        <w:rPr>
          <w:sz w:val="22"/>
          <w:szCs w:val="22"/>
        </w:rPr>
        <w:t xml:space="preserve"> dengan rata-rata (</w:t>
      </w:r>
      <w:r w:rsidRPr="008E23FC">
        <w:rPr>
          <w:i/>
          <w:iCs/>
          <w:sz w:val="22"/>
          <w:szCs w:val="22"/>
        </w:rPr>
        <w:t>mean</w:t>
      </w:r>
      <w:r w:rsidRPr="008E23FC">
        <w:rPr>
          <w:sz w:val="22"/>
          <w:szCs w:val="22"/>
        </w:rPr>
        <w:t xml:space="preserve">) </w:t>
      </w:r>
      <w:r w:rsidR="00777E5E">
        <w:rPr>
          <w:sz w:val="22"/>
          <w:szCs w:val="22"/>
        </w:rPr>
        <w:t>1,5207</w:t>
      </w:r>
      <w:r w:rsidRPr="008E23FC">
        <w:rPr>
          <w:sz w:val="22"/>
          <w:szCs w:val="22"/>
        </w:rPr>
        <w:t xml:space="preserve"> dan standar deviasi </w:t>
      </w:r>
      <w:r w:rsidR="00777E5E">
        <w:rPr>
          <w:sz w:val="22"/>
          <w:szCs w:val="22"/>
        </w:rPr>
        <w:t>1,01628</w:t>
      </w:r>
      <w:r w:rsidRPr="008E23FC">
        <w:rPr>
          <w:sz w:val="22"/>
          <w:szCs w:val="22"/>
        </w:rPr>
        <w:t xml:space="preserve">. </w:t>
      </w:r>
    </w:p>
    <w:p w14:paraId="704E89B8" w14:textId="7504FAD1" w:rsidR="008E23FC" w:rsidRPr="008E23FC" w:rsidRDefault="008E23FC" w:rsidP="008E23FC">
      <w:pPr>
        <w:pStyle w:val="NormalWeb"/>
        <w:numPr>
          <w:ilvl w:val="0"/>
          <w:numId w:val="22"/>
        </w:numPr>
        <w:spacing w:before="0" w:beforeAutospacing="0" w:line="360" w:lineRule="auto"/>
        <w:ind w:left="284" w:hanging="284"/>
        <w:jc w:val="both"/>
        <w:rPr>
          <w:sz w:val="22"/>
          <w:szCs w:val="22"/>
        </w:rPr>
      </w:pPr>
      <w:r w:rsidRPr="008E23FC">
        <w:rPr>
          <w:sz w:val="22"/>
          <w:szCs w:val="22"/>
        </w:rPr>
        <w:t>Nilai terendah (</w:t>
      </w:r>
      <w:r w:rsidRPr="008E23FC">
        <w:rPr>
          <w:i/>
          <w:iCs/>
          <w:sz w:val="22"/>
          <w:szCs w:val="22"/>
        </w:rPr>
        <w:t>minimum</w:t>
      </w:r>
      <w:r w:rsidRPr="008E23FC">
        <w:rPr>
          <w:sz w:val="22"/>
          <w:szCs w:val="22"/>
        </w:rPr>
        <w:t>) dari variabel</w:t>
      </w:r>
      <w:r w:rsidR="00777E5E">
        <w:rPr>
          <w:sz w:val="22"/>
          <w:szCs w:val="22"/>
        </w:rPr>
        <w:t xml:space="preserve"> Debt to Equity Ratio</w:t>
      </w:r>
      <w:r w:rsidRPr="008E23FC">
        <w:rPr>
          <w:sz w:val="22"/>
          <w:szCs w:val="22"/>
        </w:rPr>
        <w:t xml:space="preserve"> (X2) adalah 1</w:t>
      </w:r>
      <w:r w:rsidR="00777E5E">
        <w:rPr>
          <w:sz w:val="22"/>
          <w:szCs w:val="22"/>
        </w:rPr>
        <w:t>,43</w:t>
      </w:r>
      <w:r w:rsidRPr="008E23FC">
        <w:rPr>
          <w:sz w:val="22"/>
          <w:szCs w:val="22"/>
        </w:rPr>
        <w:t xml:space="preserve"> dan nilai tertinggi (</w:t>
      </w:r>
      <w:r w:rsidRPr="008E23FC">
        <w:rPr>
          <w:i/>
          <w:iCs/>
          <w:sz w:val="22"/>
          <w:szCs w:val="22"/>
        </w:rPr>
        <w:t>maximum</w:t>
      </w:r>
      <w:r w:rsidRPr="008E23FC">
        <w:rPr>
          <w:sz w:val="22"/>
          <w:szCs w:val="22"/>
        </w:rPr>
        <w:t xml:space="preserve">) adalah </w:t>
      </w:r>
      <w:r w:rsidR="00777E5E">
        <w:rPr>
          <w:sz w:val="22"/>
          <w:szCs w:val="22"/>
        </w:rPr>
        <w:t xml:space="preserve">12,67 </w:t>
      </w:r>
      <w:r w:rsidRPr="008E23FC">
        <w:rPr>
          <w:sz w:val="22"/>
          <w:szCs w:val="22"/>
        </w:rPr>
        <w:t>dengan rata-rata (</w:t>
      </w:r>
      <w:r w:rsidRPr="008E23FC">
        <w:rPr>
          <w:i/>
          <w:iCs/>
          <w:sz w:val="22"/>
          <w:szCs w:val="22"/>
        </w:rPr>
        <w:t>mean</w:t>
      </w:r>
      <w:r w:rsidRPr="008E23FC">
        <w:rPr>
          <w:sz w:val="22"/>
          <w:szCs w:val="22"/>
        </w:rPr>
        <w:t>) 2</w:t>
      </w:r>
      <w:r w:rsidR="00777E5E">
        <w:rPr>
          <w:sz w:val="22"/>
          <w:szCs w:val="22"/>
        </w:rPr>
        <w:t>,3667</w:t>
      </w:r>
      <w:r w:rsidRPr="008E23FC">
        <w:rPr>
          <w:sz w:val="22"/>
          <w:szCs w:val="22"/>
        </w:rPr>
        <w:t xml:space="preserve"> dan standar deviasi </w:t>
      </w:r>
      <w:r w:rsidR="00777E5E">
        <w:rPr>
          <w:sz w:val="22"/>
          <w:szCs w:val="22"/>
        </w:rPr>
        <w:t>1,79409</w:t>
      </w:r>
      <w:r w:rsidRPr="008E23FC">
        <w:rPr>
          <w:sz w:val="22"/>
          <w:szCs w:val="22"/>
        </w:rPr>
        <w:t xml:space="preserve">. </w:t>
      </w:r>
    </w:p>
    <w:p w14:paraId="100639EE" w14:textId="0E48F6AE" w:rsidR="008E23FC" w:rsidRDefault="008E23FC" w:rsidP="008E23FC">
      <w:pPr>
        <w:pStyle w:val="NormalWeb"/>
        <w:numPr>
          <w:ilvl w:val="0"/>
          <w:numId w:val="22"/>
        </w:numPr>
        <w:spacing w:before="0" w:beforeAutospacing="0" w:line="360" w:lineRule="auto"/>
        <w:ind w:left="284" w:hanging="284"/>
        <w:jc w:val="both"/>
      </w:pPr>
      <w:r w:rsidRPr="008E23FC">
        <w:rPr>
          <w:sz w:val="22"/>
          <w:szCs w:val="22"/>
        </w:rPr>
        <w:t>Nilai terendah (</w:t>
      </w:r>
      <w:r w:rsidRPr="008E23FC">
        <w:rPr>
          <w:i/>
          <w:iCs/>
          <w:sz w:val="22"/>
          <w:szCs w:val="22"/>
        </w:rPr>
        <w:t>minimum</w:t>
      </w:r>
      <w:r w:rsidRPr="008E23FC">
        <w:rPr>
          <w:sz w:val="22"/>
          <w:szCs w:val="22"/>
        </w:rPr>
        <w:t xml:space="preserve">) dari variabel </w:t>
      </w:r>
      <w:r w:rsidR="00777E5E">
        <w:rPr>
          <w:sz w:val="22"/>
          <w:szCs w:val="22"/>
        </w:rPr>
        <w:t>Total Asset Turnover</w:t>
      </w:r>
      <w:r w:rsidRPr="008E23FC">
        <w:rPr>
          <w:sz w:val="22"/>
          <w:szCs w:val="22"/>
        </w:rPr>
        <w:t xml:space="preserve"> (</w:t>
      </w:r>
      <w:r w:rsidR="00777E5E">
        <w:rPr>
          <w:sz w:val="22"/>
          <w:szCs w:val="22"/>
        </w:rPr>
        <w:t>X3</w:t>
      </w:r>
      <w:r w:rsidRPr="008E23FC">
        <w:rPr>
          <w:sz w:val="22"/>
          <w:szCs w:val="22"/>
        </w:rPr>
        <w:t>) adalah 0,</w:t>
      </w:r>
      <w:r w:rsidR="00777E5E">
        <w:rPr>
          <w:sz w:val="22"/>
          <w:szCs w:val="22"/>
        </w:rPr>
        <w:t>36</w:t>
      </w:r>
      <w:r w:rsidRPr="008E23FC">
        <w:rPr>
          <w:sz w:val="22"/>
          <w:szCs w:val="22"/>
        </w:rPr>
        <w:t xml:space="preserve"> dan nilai tertinggi (</w:t>
      </w:r>
      <w:r w:rsidRPr="008E23FC">
        <w:rPr>
          <w:i/>
          <w:iCs/>
          <w:sz w:val="22"/>
          <w:szCs w:val="22"/>
        </w:rPr>
        <w:t>maximum</w:t>
      </w:r>
      <w:r w:rsidRPr="008E23FC">
        <w:rPr>
          <w:sz w:val="22"/>
          <w:szCs w:val="22"/>
        </w:rPr>
        <w:t xml:space="preserve">) adalah </w:t>
      </w:r>
      <w:r w:rsidR="00777E5E">
        <w:rPr>
          <w:sz w:val="22"/>
          <w:szCs w:val="22"/>
        </w:rPr>
        <w:t>1,78</w:t>
      </w:r>
      <w:r w:rsidRPr="008E23FC">
        <w:rPr>
          <w:sz w:val="22"/>
          <w:szCs w:val="22"/>
        </w:rPr>
        <w:t xml:space="preserve"> dengan rata-rata (</w:t>
      </w:r>
      <w:r w:rsidRPr="008E23FC">
        <w:rPr>
          <w:i/>
          <w:iCs/>
          <w:sz w:val="22"/>
          <w:szCs w:val="22"/>
        </w:rPr>
        <w:t>mean</w:t>
      </w:r>
      <w:r w:rsidRPr="008E23FC">
        <w:rPr>
          <w:sz w:val="22"/>
          <w:szCs w:val="22"/>
        </w:rPr>
        <w:t xml:space="preserve">) </w:t>
      </w:r>
      <w:r w:rsidR="00777E5E">
        <w:rPr>
          <w:sz w:val="22"/>
          <w:szCs w:val="22"/>
        </w:rPr>
        <w:t>1,1298</w:t>
      </w:r>
      <w:r w:rsidRPr="008E23FC">
        <w:rPr>
          <w:sz w:val="22"/>
          <w:szCs w:val="22"/>
        </w:rPr>
        <w:t xml:space="preserve"> dan standar deviasi</w:t>
      </w:r>
      <w:r>
        <w:t xml:space="preserve"> </w:t>
      </w:r>
      <w:r w:rsidRPr="008E23FC">
        <w:rPr>
          <w:sz w:val="22"/>
          <w:szCs w:val="22"/>
        </w:rPr>
        <w:t>0,</w:t>
      </w:r>
      <w:r w:rsidR="00777E5E">
        <w:rPr>
          <w:sz w:val="22"/>
          <w:szCs w:val="22"/>
        </w:rPr>
        <w:t>34188</w:t>
      </w:r>
      <w:r>
        <w:t xml:space="preserve">. </w:t>
      </w:r>
    </w:p>
    <w:p w14:paraId="202C2A02" w14:textId="27FAA53B" w:rsidR="00777E5E" w:rsidRDefault="00777E5E" w:rsidP="008E23FC">
      <w:pPr>
        <w:pStyle w:val="NormalWeb"/>
        <w:numPr>
          <w:ilvl w:val="0"/>
          <w:numId w:val="22"/>
        </w:numPr>
        <w:spacing w:before="0" w:beforeAutospacing="0" w:line="360" w:lineRule="auto"/>
        <w:ind w:left="284" w:hanging="284"/>
        <w:jc w:val="both"/>
      </w:pPr>
      <w:r>
        <w:t xml:space="preserve">Nilai terendah (minimum) dari variabel Return On Equity </w:t>
      </w:r>
      <w:r w:rsidR="004E0D02">
        <w:t xml:space="preserve">(Y) 0,46 dan nilai tertinggi (maximum) adalah </w:t>
      </w:r>
      <w:r w:rsidR="004E0D02">
        <w:t>49,56 dengan rata-rata (mean) 16,5740 dan standar deviasi 5,31956.</w:t>
      </w:r>
    </w:p>
    <w:p w14:paraId="769323A3" w14:textId="68878589" w:rsidR="008E23FC" w:rsidRPr="008E23FC" w:rsidRDefault="008E23FC" w:rsidP="008E23FC">
      <w:pPr>
        <w:pStyle w:val="NormalWeb"/>
        <w:spacing w:before="0" w:beforeAutospacing="0" w:after="0" w:afterAutospacing="0" w:line="360" w:lineRule="auto"/>
        <w:jc w:val="both"/>
        <w:rPr>
          <w:b/>
          <w:bCs/>
          <w:sz w:val="22"/>
          <w:szCs w:val="22"/>
        </w:rPr>
      </w:pPr>
      <w:r w:rsidRPr="008E23FC">
        <w:rPr>
          <w:b/>
          <w:bCs/>
          <w:sz w:val="22"/>
          <w:szCs w:val="22"/>
        </w:rPr>
        <w:t>Uji Normalitas</w:t>
      </w:r>
    </w:p>
    <w:p w14:paraId="321ABD53" w14:textId="6CC2C0B0" w:rsidR="008E23FC" w:rsidRPr="008E23FC" w:rsidRDefault="008E23FC" w:rsidP="00D34661">
      <w:pPr>
        <w:pStyle w:val="NormalWeb"/>
        <w:spacing w:before="0" w:beforeAutospacing="0" w:after="0" w:afterAutospacing="0" w:line="360" w:lineRule="auto"/>
        <w:ind w:firstLine="567"/>
        <w:jc w:val="both"/>
        <w:rPr>
          <w:sz w:val="22"/>
          <w:szCs w:val="22"/>
        </w:rPr>
      </w:pPr>
      <w:r w:rsidRPr="008E23FC">
        <w:rPr>
          <w:sz w:val="22"/>
          <w:szCs w:val="22"/>
        </w:rPr>
        <w:t>Berdasarkan hasil uji K-S menunjukan bahwa besarnya nilai signifikasi pada 0,</w:t>
      </w:r>
      <w:r w:rsidR="004E0D02">
        <w:rPr>
          <w:sz w:val="22"/>
          <w:szCs w:val="22"/>
        </w:rPr>
        <w:t>136</w:t>
      </w:r>
      <w:r w:rsidRPr="008E23FC">
        <w:rPr>
          <w:sz w:val="22"/>
          <w:szCs w:val="22"/>
        </w:rPr>
        <w:t xml:space="preserve"> &gt; 0,05 maka hasil ini menunjukan bahwa data residual terdistribusi secara normal dikarenakan nilai signifikasi &gt; 0,05.</w:t>
      </w:r>
    </w:p>
    <w:p w14:paraId="3F350961" w14:textId="77777777" w:rsidR="008E23FC" w:rsidRDefault="008E23FC" w:rsidP="00EE14DD">
      <w:pPr>
        <w:pStyle w:val="icsmheading1"/>
        <w:spacing w:before="0" w:after="0" w:line="360" w:lineRule="auto"/>
        <w:outlineLvl w:val="0"/>
        <w:rPr>
          <w:b w:val="0"/>
          <w:bCs/>
          <w:sz w:val="22"/>
          <w:szCs w:val="22"/>
          <w:lang w:val="id-ID"/>
        </w:rPr>
      </w:pPr>
    </w:p>
    <w:p w14:paraId="4EDAE6BB" w14:textId="4110DE82" w:rsidR="008E23FC" w:rsidRPr="008E23FC" w:rsidRDefault="008E23FC" w:rsidP="00EE14DD">
      <w:pPr>
        <w:pStyle w:val="icsmheading1"/>
        <w:spacing w:before="0" w:after="0" w:line="360" w:lineRule="auto"/>
        <w:outlineLvl w:val="0"/>
        <w:rPr>
          <w:b w:val="0"/>
          <w:bCs/>
          <w:sz w:val="22"/>
          <w:szCs w:val="22"/>
          <w:lang w:val="id-ID"/>
        </w:rPr>
      </w:pPr>
      <w:r w:rsidRPr="008E23FC">
        <w:rPr>
          <w:sz w:val="22"/>
          <w:szCs w:val="22"/>
          <w:lang w:val="id-ID"/>
        </w:rPr>
        <w:t>Uji</w:t>
      </w:r>
      <w:r w:rsidRPr="008E23FC">
        <w:rPr>
          <w:b w:val="0"/>
          <w:bCs/>
          <w:sz w:val="22"/>
          <w:szCs w:val="22"/>
          <w:lang w:val="id-ID"/>
        </w:rPr>
        <w:t xml:space="preserve"> </w:t>
      </w:r>
      <w:r w:rsidRPr="008E23FC">
        <w:rPr>
          <w:rStyle w:val="Strong"/>
          <w:b/>
          <w:bCs w:val="0"/>
          <w:sz w:val="22"/>
          <w:szCs w:val="22"/>
        </w:rPr>
        <w:t>Multikolinearitas</w:t>
      </w:r>
    </w:p>
    <w:p w14:paraId="274E41AA" w14:textId="174EAEC9" w:rsidR="008E23FC" w:rsidRPr="008E23FC" w:rsidRDefault="008E23FC" w:rsidP="008E23FC">
      <w:pPr>
        <w:pStyle w:val="NormalWeb"/>
        <w:spacing w:before="0" w:beforeAutospacing="0" w:after="0" w:afterAutospacing="0" w:line="360" w:lineRule="auto"/>
        <w:ind w:firstLine="567"/>
        <w:jc w:val="both"/>
        <w:rPr>
          <w:rStyle w:val="Strong"/>
          <w:rFonts w:eastAsiaTheme="majorEastAsia"/>
          <w:b w:val="0"/>
          <w:sz w:val="22"/>
          <w:szCs w:val="22"/>
        </w:rPr>
      </w:pPr>
      <w:r w:rsidRPr="008E23FC">
        <w:rPr>
          <w:sz w:val="22"/>
          <w:szCs w:val="22"/>
        </w:rPr>
        <w:t xml:space="preserve">Berdasarkan </w:t>
      </w:r>
      <w:r>
        <w:rPr>
          <w:sz w:val="22"/>
          <w:szCs w:val="22"/>
        </w:rPr>
        <w:t>hasil uji</w:t>
      </w:r>
      <w:r w:rsidRPr="008E23FC">
        <w:rPr>
          <w:sz w:val="22"/>
          <w:szCs w:val="22"/>
        </w:rPr>
        <w:t xml:space="preserve">, variabel </w:t>
      </w:r>
      <w:r w:rsidR="004E0D02">
        <w:rPr>
          <w:i/>
          <w:iCs/>
          <w:sz w:val="22"/>
          <w:szCs w:val="22"/>
        </w:rPr>
        <w:t xml:space="preserve">Current Ratio </w:t>
      </w:r>
      <w:r w:rsidRPr="008E23FC">
        <w:rPr>
          <w:sz w:val="22"/>
          <w:szCs w:val="22"/>
        </w:rPr>
        <w:t>(X1) menunjukan nilai tolerance 0,</w:t>
      </w:r>
      <w:r w:rsidR="004E0D02">
        <w:rPr>
          <w:sz w:val="22"/>
          <w:szCs w:val="22"/>
        </w:rPr>
        <w:t>417</w:t>
      </w:r>
      <w:r w:rsidRPr="008E23FC">
        <w:rPr>
          <w:sz w:val="22"/>
          <w:szCs w:val="22"/>
        </w:rPr>
        <w:t xml:space="preserve"> &gt; 0,10 dan nilai VIF sebesar </w:t>
      </w:r>
      <w:r w:rsidR="004E0D02">
        <w:rPr>
          <w:sz w:val="22"/>
          <w:szCs w:val="22"/>
        </w:rPr>
        <w:t>2,396</w:t>
      </w:r>
      <w:r w:rsidRPr="008E23FC">
        <w:rPr>
          <w:sz w:val="22"/>
          <w:szCs w:val="22"/>
        </w:rPr>
        <w:t xml:space="preserve"> &lt; 10</w:t>
      </w:r>
      <w:r w:rsidR="004E0D02">
        <w:rPr>
          <w:sz w:val="22"/>
          <w:szCs w:val="22"/>
        </w:rPr>
        <w:t xml:space="preserve">, </w:t>
      </w:r>
      <w:r w:rsidRPr="008E23FC">
        <w:rPr>
          <w:sz w:val="22"/>
          <w:szCs w:val="22"/>
        </w:rPr>
        <w:t xml:space="preserve">variabel </w:t>
      </w:r>
      <w:r w:rsidR="004E0D02">
        <w:rPr>
          <w:sz w:val="22"/>
          <w:szCs w:val="22"/>
        </w:rPr>
        <w:t xml:space="preserve">Debt to Equity Rasio </w:t>
      </w:r>
      <w:r w:rsidRPr="008E23FC">
        <w:rPr>
          <w:sz w:val="22"/>
          <w:szCs w:val="22"/>
        </w:rPr>
        <w:t xml:space="preserve"> (X2)  menunjukan nilai tolerance </w:t>
      </w:r>
      <w:r w:rsidR="004E0D02">
        <w:rPr>
          <w:sz w:val="22"/>
          <w:szCs w:val="22"/>
        </w:rPr>
        <w:t>0,827</w:t>
      </w:r>
      <w:r w:rsidRPr="008E23FC">
        <w:rPr>
          <w:sz w:val="22"/>
          <w:szCs w:val="22"/>
        </w:rPr>
        <w:t xml:space="preserve"> &gt; 0,10 dan nilai VIF sebesar 1,</w:t>
      </w:r>
      <w:r w:rsidR="004E0D02">
        <w:rPr>
          <w:sz w:val="22"/>
          <w:szCs w:val="22"/>
        </w:rPr>
        <w:t>210</w:t>
      </w:r>
      <w:r w:rsidRPr="008E23FC">
        <w:rPr>
          <w:sz w:val="22"/>
          <w:szCs w:val="22"/>
        </w:rPr>
        <w:t xml:space="preserve"> &lt; 10</w:t>
      </w:r>
      <w:r w:rsidR="009D7297">
        <w:rPr>
          <w:sz w:val="22"/>
          <w:szCs w:val="22"/>
        </w:rPr>
        <w:t xml:space="preserve">, dan variabel Total Asset Turnover (X3) menunjukkan nilai tolerance 0,474 </w:t>
      </w:r>
      <w:r w:rsidR="009D7297" w:rsidRPr="008E23FC">
        <w:rPr>
          <w:sz w:val="22"/>
          <w:szCs w:val="22"/>
        </w:rPr>
        <w:t xml:space="preserve">&gt; 0,10 </w:t>
      </w:r>
      <w:r w:rsidR="009D7297">
        <w:rPr>
          <w:sz w:val="22"/>
          <w:szCs w:val="22"/>
        </w:rPr>
        <w:t xml:space="preserve">dan nilai VIF sebesar 2,109 </w:t>
      </w:r>
      <w:r w:rsidR="009D7297" w:rsidRPr="008E23FC">
        <w:rPr>
          <w:sz w:val="22"/>
          <w:szCs w:val="22"/>
        </w:rPr>
        <w:t>&lt; 10</w:t>
      </w:r>
      <w:r w:rsidR="009D7297">
        <w:rPr>
          <w:sz w:val="22"/>
          <w:szCs w:val="22"/>
        </w:rPr>
        <w:t xml:space="preserve">. </w:t>
      </w:r>
      <w:r w:rsidRPr="008E23FC">
        <w:rPr>
          <w:sz w:val="22"/>
          <w:szCs w:val="22"/>
        </w:rPr>
        <w:t xml:space="preserve">Sehingga data masing-masing variabel menunjukan bahwa data yang digunakan telah bebas dari </w:t>
      </w:r>
      <w:r w:rsidRPr="008E23FC">
        <w:rPr>
          <w:rStyle w:val="Strong"/>
          <w:rFonts w:eastAsiaTheme="majorEastAsia"/>
          <w:b w:val="0"/>
          <w:bCs w:val="0"/>
          <w:sz w:val="22"/>
          <w:szCs w:val="22"/>
        </w:rPr>
        <w:t>multikolinearitas</w:t>
      </w:r>
      <w:r w:rsidRPr="008E23FC">
        <w:rPr>
          <w:rStyle w:val="Strong"/>
          <w:rFonts w:eastAsiaTheme="majorEastAsia"/>
          <w:sz w:val="22"/>
          <w:szCs w:val="22"/>
        </w:rPr>
        <w:t xml:space="preserve">. </w:t>
      </w:r>
    </w:p>
    <w:p w14:paraId="636FD2B4" w14:textId="77777777" w:rsidR="008E23FC" w:rsidRDefault="008E23FC" w:rsidP="008E23FC">
      <w:pPr>
        <w:pStyle w:val="icsmbodytext"/>
        <w:spacing w:line="360" w:lineRule="auto"/>
        <w:ind w:firstLine="0"/>
        <w:rPr>
          <w:sz w:val="22"/>
          <w:szCs w:val="22"/>
          <w:lang w:val="id-ID"/>
        </w:rPr>
      </w:pPr>
    </w:p>
    <w:p w14:paraId="1504FBBA" w14:textId="53F337FA" w:rsidR="0024472B" w:rsidRDefault="008E23FC" w:rsidP="008E23FC">
      <w:pPr>
        <w:pStyle w:val="icsmbodytext"/>
        <w:spacing w:line="360" w:lineRule="auto"/>
        <w:ind w:firstLine="0"/>
        <w:rPr>
          <w:b/>
          <w:bCs/>
          <w:sz w:val="22"/>
          <w:szCs w:val="22"/>
          <w:lang w:val="id-ID"/>
        </w:rPr>
      </w:pPr>
      <w:r w:rsidRPr="008E23FC">
        <w:rPr>
          <w:b/>
          <w:bCs/>
          <w:sz w:val="22"/>
          <w:szCs w:val="22"/>
          <w:lang w:val="id-ID"/>
        </w:rPr>
        <w:t>Uji Heteroskedastisitas</w:t>
      </w:r>
    </w:p>
    <w:p w14:paraId="5DCFBE23" w14:textId="19A0836B" w:rsidR="008E23FC" w:rsidRPr="00301B53" w:rsidRDefault="008E23FC" w:rsidP="00301B53">
      <w:pPr>
        <w:pStyle w:val="NormalWeb"/>
        <w:spacing w:before="0" w:beforeAutospacing="0" w:after="0" w:afterAutospacing="0" w:line="360" w:lineRule="auto"/>
        <w:ind w:firstLine="709"/>
        <w:jc w:val="both"/>
        <w:rPr>
          <w:rStyle w:val="Strong"/>
          <w:rFonts w:eastAsiaTheme="majorEastAsia"/>
          <w:b w:val="0"/>
          <w:bCs w:val="0"/>
          <w:sz w:val="22"/>
          <w:szCs w:val="22"/>
        </w:rPr>
      </w:pPr>
      <w:r w:rsidRPr="00301B53">
        <w:rPr>
          <w:rStyle w:val="Strong"/>
          <w:rFonts w:eastAsiaTheme="majorEastAsia"/>
          <w:b w:val="0"/>
          <w:bCs w:val="0"/>
          <w:sz w:val="22"/>
          <w:szCs w:val="22"/>
        </w:rPr>
        <w:t xml:space="preserve">Berdasarkan hasil </w:t>
      </w:r>
      <w:r w:rsidRPr="00301B53">
        <w:rPr>
          <w:sz w:val="22"/>
          <w:szCs w:val="22"/>
        </w:rPr>
        <w:t>uji</w:t>
      </w:r>
      <w:r w:rsidRPr="00301B53">
        <w:rPr>
          <w:b/>
          <w:bCs/>
          <w:sz w:val="22"/>
          <w:szCs w:val="22"/>
        </w:rPr>
        <w:t xml:space="preserve"> </w:t>
      </w:r>
      <w:r w:rsidRPr="00301B53">
        <w:rPr>
          <w:rStyle w:val="Strong"/>
          <w:rFonts w:eastAsiaTheme="majorEastAsia"/>
          <w:b w:val="0"/>
          <w:bCs w:val="0"/>
          <w:sz w:val="22"/>
          <w:szCs w:val="22"/>
        </w:rPr>
        <w:t xml:space="preserve">heteroskedastisitas, </w:t>
      </w:r>
      <w:r w:rsidRPr="00301B53">
        <w:rPr>
          <w:sz w:val="22"/>
          <w:szCs w:val="22"/>
        </w:rPr>
        <w:t xml:space="preserve">variabel </w:t>
      </w:r>
      <w:r w:rsidR="009D7297">
        <w:rPr>
          <w:sz w:val="22"/>
          <w:szCs w:val="22"/>
        </w:rPr>
        <w:t xml:space="preserve">Current Ratio </w:t>
      </w:r>
      <w:r w:rsidRPr="00301B53">
        <w:rPr>
          <w:sz w:val="22"/>
          <w:szCs w:val="22"/>
        </w:rPr>
        <w:t>(X1) memiliki nilai sigifikansi sebesar 0,1</w:t>
      </w:r>
      <w:r w:rsidR="009D7297">
        <w:rPr>
          <w:sz w:val="22"/>
          <w:szCs w:val="22"/>
        </w:rPr>
        <w:t>92</w:t>
      </w:r>
      <w:r w:rsidRPr="00301B53">
        <w:rPr>
          <w:sz w:val="22"/>
          <w:szCs w:val="22"/>
        </w:rPr>
        <w:t xml:space="preserve"> &gt; 0,05</w:t>
      </w:r>
      <w:r w:rsidR="009D7297">
        <w:rPr>
          <w:sz w:val="22"/>
          <w:szCs w:val="22"/>
        </w:rPr>
        <w:t>,</w:t>
      </w:r>
      <w:r w:rsidRPr="00301B53">
        <w:rPr>
          <w:sz w:val="22"/>
          <w:szCs w:val="22"/>
        </w:rPr>
        <w:t xml:space="preserve"> variabel </w:t>
      </w:r>
      <w:r w:rsidR="009D7297">
        <w:rPr>
          <w:sz w:val="22"/>
          <w:szCs w:val="22"/>
        </w:rPr>
        <w:t>Debt to Equity Ratio</w:t>
      </w:r>
      <w:r w:rsidRPr="00301B53">
        <w:rPr>
          <w:sz w:val="22"/>
          <w:szCs w:val="22"/>
        </w:rPr>
        <w:t xml:space="preserve"> (X2)  menunjukan nilai signifikansi 0,</w:t>
      </w:r>
      <w:r w:rsidR="009D7297">
        <w:rPr>
          <w:sz w:val="22"/>
          <w:szCs w:val="22"/>
        </w:rPr>
        <w:t>700</w:t>
      </w:r>
      <w:r w:rsidRPr="00301B53">
        <w:rPr>
          <w:sz w:val="22"/>
          <w:szCs w:val="22"/>
        </w:rPr>
        <w:t xml:space="preserve"> &gt; 0,05</w:t>
      </w:r>
      <w:r w:rsidR="009D7297">
        <w:rPr>
          <w:sz w:val="22"/>
          <w:szCs w:val="22"/>
        </w:rPr>
        <w:t xml:space="preserve">, dan variabel Total Asset Turnover (X3) menunjukkan nilai signifikansi 0,228 </w:t>
      </w:r>
      <w:r w:rsidR="009D7297" w:rsidRPr="00301B53">
        <w:rPr>
          <w:sz w:val="22"/>
          <w:szCs w:val="22"/>
        </w:rPr>
        <w:t>&gt; 0,05</w:t>
      </w:r>
      <w:r w:rsidRPr="00301B53">
        <w:rPr>
          <w:sz w:val="22"/>
          <w:szCs w:val="22"/>
        </w:rPr>
        <w:t>.</w:t>
      </w:r>
      <w:r w:rsidRPr="00301B53">
        <w:rPr>
          <w:b/>
          <w:bCs/>
          <w:sz w:val="22"/>
          <w:szCs w:val="22"/>
        </w:rPr>
        <w:t xml:space="preserve"> </w:t>
      </w:r>
      <w:r w:rsidRPr="00301B53">
        <w:rPr>
          <w:rStyle w:val="Strong"/>
          <w:rFonts w:eastAsiaTheme="majorEastAsia"/>
          <w:b w:val="0"/>
          <w:bCs w:val="0"/>
          <w:sz w:val="22"/>
          <w:szCs w:val="22"/>
        </w:rPr>
        <w:t xml:space="preserve">Sehingga dapat disimpulkan bahwa data tersebut adalah suatu model regresi yang baik karena tidak terjadi heteroskedastisitas pada data yang digunakan. </w:t>
      </w:r>
    </w:p>
    <w:p w14:paraId="34B763F0" w14:textId="77777777" w:rsidR="008E23FC" w:rsidRPr="008E23FC" w:rsidRDefault="008E23FC" w:rsidP="008E23FC">
      <w:pPr>
        <w:pStyle w:val="icsmbodytext"/>
        <w:spacing w:line="360" w:lineRule="auto"/>
        <w:ind w:firstLine="0"/>
        <w:rPr>
          <w:b/>
          <w:bCs/>
          <w:sz w:val="22"/>
          <w:szCs w:val="22"/>
          <w:lang w:val="id-ID"/>
        </w:rPr>
      </w:pPr>
    </w:p>
    <w:p w14:paraId="5D76C090" w14:textId="7F3C575D" w:rsidR="003F633B" w:rsidRPr="00301B53" w:rsidRDefault="00301B53" w:rsidP="00D34661">
      <w:pPr>
        <w:pStyle w:val="icsmbodytext"/>
        <w:spacing w:line="360" w:lineRule="auto"/>
        <w:ind w:firstLine="0"/>
        <w:rPr>
          <w:b/>
          <w:bCs/>
          <w:sz w:val="22"/>
          <w:szCs w:val="22"/>
          <w:lang w:val="id-ID"/>
        </w:rPr>
      </w:pPr>
      <w:r w:rsidRPr="00301B53">
        <w:rPr>
          <w:b/>
          <w:bCs/>
          <w:sz w:val="22"/>
          <w:szCs w:val="22"/>
          <w:lang w:val="id-ID"/>
        </w:rPr>
        <w:lastRenderedPageBreak/>
        <w:t xml:space="preserve">Uji Autokorelasi </w:t>
      </w:r>
    </w:p>
    <w:p w14:paraId="0E4FFAEF" w14:textId="088F5040" w:rsidR="00301B53" w:rsidRDefault="00301B53" w:rsidP="00301B53">
      <w:pPr>
        <w:pStyle w:val="NormalWeb"/>
        <w:spacing w:before="0" w:beforeAutospacing="0" w:after="0" w:afterAutospacing="0" w:line="360" w:lineRule="auto"/>
        <w:ind w:firstLine="567"/>
        <w:jc w:val="both"/>
        <w:rPr>
          <w:sz w:val="22"/>
          <w:szCs w:val="22"/>
        </w:rPr>
      </w:pPr>
      <w:r w:rsidRPr="00301B53">
        <w:rPr>
          <w:sz w:val="22"/>
          <w:szCs w:val="22"/>
        </w:rPr>
        <w:t xml:space="preserve">Berdasarkan hasil uji, </w:t>
      </w:r>
      <w:r w:rsidR="009D7297" w:rsidRPr="009D7297">
        <w:rPr>
          <w:sz w:val="22"/>
          <w:szCs w:val="22"/>
        </w:rPr>
        <w:t>diperoleh nilai Durbin–Watson sebesar 1,165. Nilai tersebut berada dalam rentang −2 hingga +2 (−2 &lt; 1,165 &lt; +2), sehingga dapat disimpulkan bahwa model regresi yang digunakan tidak mengalami masalah autokorelasi.</w:t>
      </w:r>
    </w:p>
    <w:p w14:paraId="5CE635CD" w14:textId="77777777" w:rsidR="00301B53" w:rsidRDefault="00301B53" w:rsidP="00301B53">
      <w:pPr>
        <w:pStyle w:val="NormalWeb"/>
        <w:spacing w:before="0" w:beforeAutospacing="0" w:after="0" w:afterAutospacing="0"/>
        <w:jc w:val="both"/>
        <w:rPr>
          <w:rStyle w:val="Strong"/>
          <w:b w:val="0"/>
          <w:sz w:val="22"/>
          <w:szCs w:val="22"/>
        </w:rPr>
      </w:pPr>
    </w:p>
    <w:p w14:paraId="61031241" w14:textId="6F564D73" w:rsidR="00301B53" w:rsidRPr="00301B53" w:rsidRDefault="00301B53" w:rsidP="00301B53">
      <w:pPr>
        <w:pStyle w:val="NormalWeb"/>
        <w:spacing w:before="0" w:beforeAutospacing="0" w:after="0" w:afterAutospacing="0" w:line="360" w:lineRule="auto"/>
        <w:jc w:val="both"/>
        <w:rPr>
          <w:bCs/>
          <w:sz w:val="22"/>
          <w:szCs w:val="22"/>
        </w:rPr>
      </w:pPr>
      <w:r w:rsidRPr="00301B53">
        <w:rPr>
          <w:rStyle w:val="Strong"/>
          <w:bCs w:val="0"/>
          <w:sz w:val="22"/>
          <w:szCs w:val="22"/>
        </w:rPr>
        <w:t>Analisis Regresi Linier Berganda</w:t>
      </w:r>
    </w:p>
    <w:p w14:paraId="5B2FD00F" w14:textId="77777777" w:rsidR="00301B53" w:rsidRPr="00301B53" w:rsidRDefault="00301B53" w:rsidP="00301B53">
      <w:pPr>
        <w:pStyle w:val="NormalWeb"/>
        <w:spacing w:before="0" w:beforeAutospacing="0" w:after="0" w:afterAutospacing="0" w:line="360" w:lineRule="auto"/>
        <w:ind w:firstLine="567"/>
        <w:jc w:val="both"/>
        <w:rPr>
          <w:sz w:val="22"/>
          <w:szCs w:val="22"/>
        </w:rPr>
      </w:pPr>
      <w:r w:rsidRPr="00301B53">
        <w:rPr>
          <w:sz w:val="22"/>
          <w:szCs w:val="22"/>
        </w:rPr>
        <w:t xml:space="preserve">Persamaan regresi yang dihasilkan berdasarkan pengujian diatas adalah sebagai berikut: </w:t>
      </w:r>
    </w:p>
    <w:p w14:paraId="544DB2CE" w14:textId="262C05DE" w:rsidR="00301B53" w:rsidRPr="005501E7" w:rsidRDefault="00301B53" w:rsidP="00301B53">
      <w:pPr>
        <w:pStyle w:val="NormalWeb"/>
        <w:spacing w:before="0" w:beforeAutospacing="0" w:line="360" w:lineRule="auto"/>
        <w:jc w:val="center"/>
        <w:rPr>
          <w:b/>
          <w:bCs/>
          <w:sz w:val="18"/>
          <w:szCs w:val="18"/>
        </w:rPr>
      </w:pPr>
      <w:r w:rsidRPr="005501E7">
        <w:rPr>
          <w:b/>
          <w:bCs/>
          <w:sz w:val="18"/>
          <w:szCs w:val="18"/>
        </w:rPr>
        <w:t>Y = -</w:t>
      </w:r>
      <w:r w:rsidR="005501E7" w:rsidRPr="005501E7">
        <w:rPr>
          <w:b/>
          <w:bCs/>
          <w:sz w:val="18"/>
          <w:szCs w:val="18"/>
        </w:rPr>
        <w:t>3,017</w:t>
      </w:r>
      <w:r w:rsidRPr="005501E7">
        <w:rPr>
          <w:b/>
          <w:bCs/>
          <w:sz w:val="18"/>
          <w:szCs w:val="18"/>
        </w:rPr>
        <w:t xml:space="preserve"> + </w:t>
      </w:r>
      <w:r w:rsidR="005501E7" w:rsidRPr="005501E7">
        <w:rPr>
          <w:b/>
          <w:bCs/>
          <w:sz w:val="18"/>
          <w:szCs w:val="18"/>
        </w:rPr>
        <w:t>1,019</w:t>
      </w:r>
      <w:r w:rsidRPr="005501E7">
        <w:rPr>
          <w:b/>
          <w:bCs/>
          <w:sz w:val="18"/>
          <w:szCs w:val="18"/>
        </w:rPr>
        <w:t xml:space="preserve"> C</w:t>
      </w:r>
      <w:r w:rsidR="005501E7" w:rsidRPr="005501E7">
        <w:rPr>
          <w:b/>
          <w:bCs/>
          <w:sz w:val="18"/>
          <w:szCs w:val="18"/>
        </w:rPr>
        <w:t>R</w:t>
      </w:r>
      <w:r w:rsidRPr="005501E7">
        <w:rPr>
          <w:b/>
          <w:bCs/>
          <w:sz w:val="18"/>
          <w:szCs w:val="18"/>
        </w:rPr>
        <w:t xml:space="preserve"> + </w:t>
      </w:r>
      <w:r w:rsidR="005501E7" w:rsidRPr="005501E7">
        <w:rPr>
          <w:b/>
          <w:bCs/>
          <w:sz w:val="18"/>
          <w:szCs w:val="18"/>
        </w:rPr>
        <w:t>3,771</w:t>
      </w:r>
      <w:r w:rsidRPr="005501E7">
        <w:rPr>
          <w:b/>
          <w:bCs/>
          <w:sz w:val="18"/>
          <w:szCs w:val="18"/>
        </w:rPr>
        <w:t xml:space="preserve"> </w:t>
      </w:r>
      <w:r w:rsidR="005501E7" w:rsidRPr="005501E7">
        <w:rPr>
          <w:b/>
          <w:bCs/>
          <w:sz w:val="18"/>
          <w:szCs w:val="18"/>
        </w:rPr>
        <w:t>DER + 0,910 TATO</w:t>
      </w:r>
    </w:p>
    <w:p w14:paraId="43D15D21" w14:textId="42A995E1" w:rsidR="00301B53" w:rsidRPr="00301B53" w:rsidRDefault="00301B53" w:rsidP="00301B53">
      <w:pPr>
        <w:pStyle w:val="NormalWeb"/>
        <w:numPr>
          <w:ilvl w:val="0"/>
          <w:numId w:val="23"/>
        </w:numPr>
        <w:spacing w:before="0" w:beforeAutospacing="0" w:line="360" w:lineRule="auto"/>
        <w:ind w:left="284" w:hanging="284"/>
        <w:jc w:val="both"/>
        <w:rPr>
          <w:sz w:val="22"/>
          <w:szCs w:val="22"/>
        </w:rPr>
      </w:pPr>
      <w:r w:rsidRPr="00301B53">
        <w:rPr>
          <w:sz w:val="22"/>
          <w:szCs w:val="22"/>
        </w:rPr>
        <w:t xml:space="preserve">Nilai konstanta sebesar </w:t>
      </w:r>
      <w:r w:rsidR="005501E7">
        <w:rPr>
          <w:sz w:val="22"/>
          <w:szCs w:val="22"/>
        </w:rPr>
        <w:t>(</w:t>
      </w:r>
      <w:r w:rsidRPr="00301B53">
        <w:rPr>
          <w:sz w:val="22"/>
          <w:szCs w:val="22"/>
        </w:rPr>
        <w:t>-</w:t>
      </w:r>
      <w:r w:rsidR="005501E7">
        <w:rPr>
          <w:sz w:val="22"/>
          <w:szCs w:val="22"/>
        </w:rPr>
        <w:t>3,017)</w:t>
      </w:r>
      <w:r w:rsidRPr="00301B53">
        <w:rPr>
          <w:sz w:val="22"/>
          <w:szCs w:val="22"/>
        </w:rPr>
        <w:t xml:space="preserve"> yang menunjukan </w:t>
      </w:r>
      <w:r w:rsidR="005501E7" w:rsidRPr="005501E7">
        <w:rPr>
          <w:sz w:val="22"/>
          <w:szCs w:val="22"/>
        </w:rPr>
        <w:t>Jika semua variabel bebas (X₁, X₂, X₃) bernilai nol (0), maka variabel terikat (Y) bernilai -3,017</w:t>
      </w:r>
      <w:r w:rsidRPr="00301B53">
        <w:rPr>
          <w:sz w:val="22"/>
          <w:szCs w:val="22"/>
        </w:rPr>
        <w:t xml:space="preserve">. </w:t>
      </w:r>
    </w:p>
    <w:p w14:paraId="4D413D6E" w14:textId="77777777" w:rsidR="005501E7" w:rsidRPr="005501E7" w:rsidRDefault="005501E7" w:rsidP="00301B53">
      <w:pPr>
        <w:pStyle w:val="NormalWeb"/>
        <w:numPr>
          <w:ilvl w:val="0"/>
          <w:numId w:val="23"/>
        </w:numPr>
        <w:spacing w:before="0" w:beforeAutospacing="0" w:line="360" w:lineRule="auto"/>
        <w:ind w:left="284" w:hanging="284"/>
        <w:jc w:val="both"/>
        <w:rPr>
          <w:sz w:val="22"/>
          <w:szCs w:val="22"/>
        </w:rPr>
      </w:pPr>
      <w:r w:rsidRPr="005501E7">
        <w:rPr>
          <w:sz w:val="22"/>
          <w:szCs w:val="22"/>
        </w:rPr>
        <w:t>Nilai Koefisien X₁ (Current Ratio) sebesar 1,019. Maka setiap kenaikan satu satuan Current Ratio dengan asumsi variabel lain tetap maka akan meningkatkan ROE sebesar 1,019.</w:t>
      </w:r>
    </w:p>
    <w:p w14:paraId="4B88A2A6" w14:textId="77777777" w:rsidR="005501E7" w:rsidRDefault="005501E7" w:rsidP="00301B53">
      <w:pPr>
        <w:pStyle w:val="NormalWeb"/>
        <w:numPr>
          <w:ilvl w:val="0"/>
          <w:numId w:val="23"/>
        </w:numPr>
        <w:spacing w:before="0" w:beforeAutospacing="0" w:line="360" w:lineRule="auto"/>
        <w:ind w:left="284" w:hanging="284"/>
        <w:jc w:val="both"/>
        <w:rPr>
          <w:sz w:val="22"/>
          <w:szCs w:val="22"/>
        </w:rPr>
      </w:pPr>
      <w:r w:rsidRPr="005501E7">
        <w:rPr>
          <w:sz w:val="22"/>
          <w:szCs w:val="22"/>
        </w:rPr>
        <w:t>Nilai Koefisien X₂ (Debt to Equity Ratio) sebesar 3,771. Maka setiap kenaikan satu satuan Debt to Equity Ratio dengan asumsi variabel lain tetap maka akan</w:t>
      </w:r>
      <w:r>
        <w:t xml:space="preserve"> </w:t>
      </w:r>
      <w:r w:rsidRPr="005501E7">
        <w:rPr>
          <w:sz w:val="22"/>
          <w:szCs w:val="22"/>
        </w:rPr>
        <w:t>meningkatkan ROE sebesar 3,771.</w:t>
      </w:r>
      <w:r w:rsidR="00301B53" w:rsidRPr="005501E7">
        <w:rPr>
          <w:sz w:val="22"/>
          <w:szCs w:val="22"/>
        </w:rPr>
        <w:t>akan mengalami peningkatan sebesar 0,024.</w:t>
      </w:r>
    </w:p>
    <w:p w14:paraId="4ACD23CC" w14:textId="292816C7" w:rsidR="00301B53" w:rsidRDefault="005501E7" w:rsidP="00301B53">
      <w:pPr>
        <w:pStyle w:val="NormalWeb"/>
        <w:numPr>
          <w:ilvl w:val="0"/>
          <w:numId w:val="23"/>
        </w:numPr>
        <w:spacing w:before="0" w:beforeAutospacing="0" w:line="360" w:lineRule="auto"/>
        <w:ind w:left="284" w:hanging="284"/>
        <w:jc w:val="both"/>
        <w:rPr>
          <w:sz w:val="22"/>
          <w:szCs w:val="22"/>
        </w:rPr>
      </w:pPr>
      <w:r w:rsidRPr="005501E7">
        <w:rPr>
          <w:sz w:val="22"/>
          <w:szCs w:val="22"/>
        </w:rPr>
        <w:t xml:space="preserve">Nilai Koefisien X₃ (Total Asset Turonover) sebesar 0,910. Maka setiap kenaikan satu satuan Total Asset Turonover dengan asumsi variabel lain tetap maka akan meningkatkan ROE sebesar 0,910. </w:t>
      </w:r>
      <w:r w:rsidR="00301B53" w:rsidRPr="005501E7">
        <w:rPr>
          <w:sz w:val="22"/>
          <w:szCs w:val="22"/>
        </w:rPr>
        <w:t xml:space="preserve"> </w:t>
      </w:r>
    </w:p>
    <w:p w14:paraId="6842B6A1" w14:textId="209C40EE" w:rsidR="00CB7A72" w:rsidRDefault="00CB7A72" w:rsidP="00CB7A72">
      <w:pPr>
        <w:pStyle w:val="NormalWeb"/>
        <w:spacing w:before="0" w:beforeAutospacing="0" w:after="0" w:afterAutospacing="0" w:line="360" w:lineRule="auto"/>
        <w:jc w:val="both"/>
        <w:rPr>
          <w:b/>
          <w:bCs/>
          <w:sz w:val="22"/>
          <w:szCs w:val="22"/>
        </w:rPr>
      </w:pPr>
      <w:r w:rsidRPr="00CB7A72">
        <w:rPr>
          <w:b/>
          <w:bCs/>
          <w:sz w:val="22"/>
          <w:szCs w:val="22"/>
        </w:rPr>
        <w:t>Uji Koefisien Korelasi</w:t>
      </w:r>
    </w:p>
    <w:p w14:paraId="211603FC" w14:textId="0B9D98F5" w:rsidR="00CB7A72" w:rsidRDefault="00CB7A72" w:rsidP="00CB7A72">
      <w:pPr>
        <w:pStyle w:val="NormalWeb"/>
        <w:spacing w:before="0" w:beforeAutospacing="0" w:after="0" w:afterAutospacing="0" w:line="360" w:lineRule="auto"/>
        <w:jc w:val="both"/>
        <w:rPr>
          <w:sz w:val="22"/>
          <w:szCs w:val="22"/>
        </w:rPr>
      </w:pPr>
      <w:r>
        <w:rPr>
          <w:sz w:val="22"/>
          <w:szCs w:val="22"/>
        </w:rPr>
        <w:t xml:space="preserve">      </w:t>
      </w:r>
      <w:r w:rsidRPr="00CB7A72">
        <w:rPr>
          <w:sz w:val="22"/>
          <w:szCs w:val="22"/>
        </w:rPr>
        <w:t>Variabel X₁ (Current Ratio) memiliki nilai koefisien korelasi sebesar −0,999 dengan tingkat signifikansi</w:t>
      </w:r>
      <w:r w:rsidRPr="00CB7A72">
        <w:rPr>
          <w:sz w:val="22"/>
          <w:szCs w:val="22"/>
        </w:rPr>
        <w:t xml:space="preserve"> &lt;0,001, yang menunjukkan adanya hubungan negatif yang sangat kuat dan signifikan antara CR dan ROE</w:t>
      </w:r>
      <w:r>
        <w:rPr>
          <w:sz w:val="22"/>
          <w:szCs w:val="22"/>
        </w:rPr>
        <w:t xml:space="preserve">. </w:t>
      </w:r>
    </w:p>
    <w:p w14:paraId="3801AD45" w14:textId="3E7C0B82" w:rsidR="00CB7A72" w:rsidRDefault="00CB7A72" w:rsidP="00CB7A72">
      <w:pPr>
        <w:pStyle w:val="NormalWeb"/>
        <w:spacing w:before="0" w:beforeAutospacing="0" w:after="0" w:afterAutospacing="0" w:line="360" w:lineRule="auto"/>
        <w:jc w:val="both"/>
        <w:rPr>
          <w:sz w:val="22"/>
          <w:szCs w:val="22"/>
        </w:rPr>
      </w:pPr>
      <w:r>
        <w:rPr>
          <w:sz w:val="22"/>
          <w:szCs w:val="22"/>
        </w:rPr>
        <w:t xml:space="preserve">      </w:t>
      </w:r>
      <w:r w:rsidRPr="00CB7A72">
        <w:rPr>
          <w:sz w:val="22"/>
          <w:szCs w:val="22"/>
        </w:rPr>
        <w:t>Sementara itu, variabel X₂ (Debt to Equity Ratio) memiliki nilai koefisien korelasi sebesar 0,901 dengan tingkat signifikansi</w:t>
      </w:r>
      <w:r>
        <w:rPr>
          <w:sz w:val="22"/>
          <w:szCs w:val="22"/>
        </w:rPr>
        <w:t xml:space="preserve"> </w:t>
      </w:r>
      <w:r w:rsidRPr="00CB7A72">
        <w:rPr>
          <w:sz w:val="22"/>
          <w:szCs w:val="22"/>
        </w:rPr>
        <w:t>dengan tingkat signifikansi &lt;0,001, yang menunjukkan adanya hubungan negatif yang sangat kuat dan signifikan antara CR dan ROE</w:t>
      </w:r>
      <w:r>
        <w:rPr>
          <w:sz w:val="22"/>
          <w:szCs w:val="22"/>
        </w:rPr>
        <w:t>.</w:t>
      </w:r>
    </w:p>
    <w:p w14:paraId="50F985AE" w14:textId="333F5CAF" w:rsidR="00CB7A72" w:rsidRPr="00CB7A72" w:rsidRDefault="00CB7A72" w:rsidP="00CB7A72">
      <w:pPr>
        <w:pStyle w:val="NormalWeb"/>
        <w:spacing w:before="0" w:beforeAutospacing="0" w:after="240" w:afterAutospacing="0" w:line="360" w:lineRule="auto"/>
        <w:jc w:val="both"/>
        <w:rPr>
          <w:sz w:val="22"/>
          <w:szCs w:val="22"/>
        </w:rPr>
      </w:pPr>
      <w:r w:rsidRPr="00CB7A72">
        <w:rPr>
          <w:sz w:val="22"/>
          <w:szCs w:val="22"/>
        </w:rPr>
        <w:t>Selanjutnya, variabel X₃ (Total Asset Turnover) menunjukkan nilai koefisien korelasi sebesar −0,998 dengan tingkat signifikansi &lt; 0,001, yang berarti terdapat hubungan negatif yang sangat kuat dan signifikan antara Total Asset Turnover dan Return On Equity.</w:t>
      </w:r>
    </w:p>
    <w:p w14:paraId="6471B6F9" w14:textId="55576EC5" w:rsidR="003F633B" w:rsidRPr="00492136" w:rsidRDefault="00301B53" w:rsidP="00D34661">
      <w:pPr>
        <w:pStyle w:val="icsmbodytext"/>
        <w:spacing w:line="360" w:lineRule="auto"/>
        <w:ind w:firstLine="0"/>
        <w:rPr>
          <w:b/>
          <w:bCs/>
          <w:sz w:val="22"/>
          <w:szCs w:val="22"/>
          <w:lang w:val="id-ID"/>
        </w:rPr>
      </w:pPr>
      <w:r w:rsidRPr="00492136">
        <w:rPr>
          <w:b/>
          <w:bCs/>
          <w:sz w:val="22"/>
          <w:szCs w:val="22"/>
          <w:lang w:val="id-ID"/>
        </w:rPr>
        <w:t>Uji Simulta</w:t>
      </w:r>
      <w:r w:rsidR="00492136" w:rsidRPr="00492136">
        <w:rPr>
          <w:b/>
          <w:bCs/>
          <w:sz w:val="22"/>
          <w:szCs w:val="22"/>
          <w:lang w:val="id-ID"/>
        </w:rPr>
        <w:t>n ( Uji F)</w:t>
      </w:r>
    </w:p>
    <w:p w14:paraId="422B6DBC" w14:textId="78BF3C74" w:rsidR="00492136" w:rsidRPr="007E13DC" w:rsidRDefault="00CB7A72" w:rsidP="007E13DC">
      <w:pPr>
        <w:pStyle w:val="icsmbodytext"/>
        <w:spacing w:line="360" w:lineRule="auto"/>
        <w:ind w:firstLine="0"/>
        <w:rPr>
          <w:sz w:val="22"/>
          <w:szCs w:val="22"/>
          <w:lang w:val="id-ID"/>
        </w:rPr>
      </w:pPr>
      <w:r w:rsidRPr="007E13DC">
        <w:rPr>
          <w:sz w:val="22"/>
          <w:szCs w:val="22"/>
        </w:rPr>
        <w:t>Dari hasil uji diketahui bahwa nilai Signifikan sebesar 0,000 yang berarti</w:t>
      </w:r>
      <w:r w:rsidR="007E13DC" w:rsidRPr="007E13DC">
        <w:rPr>
          <w:sz w:val="22"/>
          <w:szCs w:val="22"/>
          <w:lang w:val="id-ID"/>
        </w:rPr>
        <w:t xml:space="preserve"> &lt;0,05 (lebih kecil dari 0,05), ini menunjukkan bahwa model regresi yang digunakan sangat signifikan, dimana seluruh variabel independen yaitu Current Ratio, Debt to Equity Ratio dan Total Asset Turnover secara simultan ber</w:t>
      </w:r>
      <w:r w:rsidR="007E13DC" w:rsidRPr="007E13DC">
        <w:rPr>
          <w:sz w:val="22"/>
          <w:szCs w:val="22"/>
        </w:rPr>
        <w:t xml:space="preserve"> </w:t>
      </w:r>
      <w:r w:rsidR="007E13DC" w:rsidRPr="007E13DC">
        <w:rPr>
          <w:sz w:val="22"/>
          <w:szCs w:val="22"/>
        </w:rPr>
        <w:t>pengaruh nyata terhadap variabel dependen yaitu Return On Equity. Ini berarti H₀ ditolak dan Ha diterima.</w:t>
      </w:r>
    </w:p>
    <w:p w14:paraId="5550E997" w14:textId="77777777" w:rsidR="007E13DC" w:rsidRPr="007E13DC" w:rsidRDefault="007E13DC" w:rsidP="00492136">
      <w:pPr>
        <w:pStyle w:val="icsmbodytext"/>
        <w:ind w:firstLine="0"/>
        <w:rPr>
          <w:sz w:val="22"/>
          <w:szCs w:val="22"/>
          <w:lang w:val="id-ID"/>
        </w:rPr>
      </w:pPr>
    </w:p>
    <w:p w14:paraId="09729A71" w14:textId="19B4A505" w:rsidR="003F633B" w:rsidRPr="00492136" w:rsidRDefault="00492136" w:rsidP="00D34661">
      <w:pPr>
        <w:pStyle w:val="icsmbodytext"/>
        <w:spacing w:line="360" w:lineRule="auto"/>
        <w:ind w:firstLine="0"/>
        <w:rPr>
          <w:b/>
          <w:bCs/>
          <w:sz w:val="22"/>
          <w:szCs w:val="22"/>
          <w:lang w:val="id-ID"/>
        </w:rPr>
      </w:pPr>
      <w:r w:rsidRPr="00492136">
        <w:rPr>
          <w:b/>
          <w:bCs/>
          <w:sz w:val="22"/>
          <w:szCs w:val="22"/>
          <w:lang w:val="id-ID"/>
        </w:rPr>
        <w:t>Uji Parsial (Uji T)</w:t>
      </w:r>
    </w:p>
    <w:p w14:paraId="09A98BAD" w14:textId="67E4A86A" w:rsidR="00492136" w:rsidRPr="00492136" w:rsidRDefault="00492136" w:rsidP="00492136">
      <w:pPr>
        <w:pStyle w:val="NormalWeb"/>
        <w:spacing w:before="0" w:beforeAutospacing="0" w:after="0" w:afterAutospacing="0" w:line="360" w:lineRule="auto"/>
        <w:ind w:firstLine="567"/>
        <w:jc w:val="both"/>
        <w:rPr>
          <w:sz w:val="22"/>
          <w:szCs w:val="22"/>
        </w:rPr>
      </w:pPr>
      <w:r w:rsidRPr="00492136">
        <w:rPr>
          <w:sz w:val="22"/>
          <w:szCs w:val="22"/>
        </w:rPr>
        <w:t xml:space="preserve">Berdasarkan data </w:t>
      </w:r>
      <w:r>
        <w:rPr>
          <w:sz w:val="22"/>
          <w:szCs w:val="22"/>
        </w:rPr>
        <w:t>hasil uji</w:t>
      </w:r>
      <w:r w:rsidRPr="00492136">
        <w:rPr>
          <w:sz w:val="22"/>
          <w:szCs w:val="22"/>
        </w:rPr>
        <w:t xml:space="preserve">, dapat disimpulkan bahwa: </w:t>
      </w:r>
    </w:p>
    <w:p w14:paraId="4384CF7B" w14:textId="77777777" w:rsidR="007E13DC" w:rsidRDefault="007E13DC" w:rsidP="007E13DC">
      <w:pPr>
        <w:pStyle w:val="NormalWeb"/>
        <w:numPr>
          <w:ilvl w:val="0"/>
          <w:numId w:val="24"/>
        </w:numPr>
        <w:spacing w:before="0" w:beforeAutospacing="0" w:after="0" w:afterAutospacing="0" w:line="360" w:lineRule="auto"/>
        <w:ind w:left="284" w:hanging="284"/>
        <w:jc w:val="both"/>
        <w:rPr>
          <w:sz w:val="22"/>
          <w:szCs w:val="22"/>
        </w:rPr>
      </w:pPr>
      <w:r w:rsidRPr="007E13DC">
        <w:rPr>
          <w:sz w:val="22"/>
          <w:szCs w:val="22"/>
        </w:rPr>
        <w:lastRenderedPageBreak/>
        <w:t xml:space="preserve">Variabel Current Ratio (X₁) memiliki nilai signifikansi sebesar 0,061 lebih besar dari 0,05 sehingga H₀ diterima dan Ha ditolak. Dengan demikian dapat disimpulkan bahwa Current Ratio tidak berpengaruh secara signifikan terhadap Return On Equity. </w:t>
      </w:r>
    </w:p>
    <w:p w14:paraId="02087672" w14:textId="198449A9" w:rsidR="00492136" w:rsidRDefault="007E13DC" w:rsidP="007E13DC">
      <w:pPr>
        <w:pStyle w:val="NormalWeb"/>
        <w:numPr>
          <w:ilvl w:val="0"/>
          <w:numId w:val="24"/>
        </w:numPr>
        <w:spacing w:before="0" w:beforeAutospacing="0" w:after="0" w:afterAutospacing="0" w:line="360" w:lineRule="auto"/>
        <w:ind w:left="284" w:hanging="284"/>
        <w:jc w:val="both"/>
        <w:rPr>
          <w:sz w:val="22"/>
          <w:szCs w:val="22"/>
        </w:rPr>
      </w:pPr>
      <w:r w:rsidRPr="007E13DC">
        <w:rPr>
          <w:sz w:val="22"/>
          <w:szCs w:val="22"/>
        </w:rPr>
        <w:t>Variabel Debt to Equity Ratio (X₂) memiliki nilai signifikansi sebesar 0,000 lebih kecil dari 0,05 sehingga Ha diterima dan H₀ ditolak. Dengan demikian dapat disimpulkan bahwa Debt to Equity Ratio berpengaruh secara signifikan terhadap Return On Equity</w:t>
      </w:r>
      <w:r>
        <w:rPr>
          <w:sz w:val="22"/>
          <w:szCs w:val="22"/>
        </w:rPr>
        <w:t>.</w:t>
      </w:r>
    </w:p>
    <w:p w14:paraId="030A8641" w14:textId="76C214BF" w:rsidR="007E13DC" w:rsidRPr="007E13DC" w:rsidRDefault="007E13DC" w:rsidP="007E13DC">
      <w:pPr>
        <w:pStyle w:val="NormalWeb"/>
        <w:numPr>
          <w:ilvl w:val="0"/>
          <w:numId w:val="24"/>
        </w:numPr>
        <w:spacing w:before="0" w:beforeAutospacing="0" w:after="0" w:afterAutospacing="0" w:line="360" w:lineRule="auto"/>
        <w:ind w:left="284" w:hanging="284"/>
        <w:jc w:val="both"/>
        <w:rPr>
          <w:sz w:val="22"/>
          <w:szCs w:val="22"/>
        </w:rPr>
      </w:pPr>
      <w:r w:rsidRPr="007E13DC">
        <w:rPr>
          <w:sz w:val="22"/>
          <w:szCs w:val="22"/>
        </w:rPr>
        <w:t>Variabel Total Asset Turnover (X₃) memiliki nilai signifikansi sebesar 0,483 lebih besar dari 0,05 sehingga H₀ diterima dan Ha ditolak. Dengan demikian dapat disimpulkan bahwa Total Asset Turnover tidak berpengaruh secara signifikan terhadap Return On Equity.</w:t>
      </w:r>
    </w:p>
    <w:p w14:paraId="76CF82E2" w14:textId="77777777" w:rsidR="00D34661" w:rsidRDefault="00D34661" w:rsidP="00492136">
      <w:pPr>
        <w:pStyle w:val="icsmbodytext"/>
        <w:ind w:firstLine="0"/>
        <w:rPr>
          <w:rStyle w:val="Strong"/>
        </w:rPr>
      </w:pPr>
    </w:p>
    <w:p w14:paraId="686D8BED" w14:textId="77777777" w:rsidR="00D34661" w:rsidRDefault="00D34661" w:rsidP="00492136">
      <w:pPr>
        <w:pStyle w:val="icsmbodytext"/>
        <w:ind w:firstLine="0"/>
        <w:rPr>
          <w:rStyle w:val="Strong"/>
        </w:rPr>
      </w:pPr>
    </w:p>
    <w:p w14:paraId="4575E98C" w14:textId="11DD0DF8" w:rsidR="003F633B" w:rsidRDefault="00492136" w:rsidP="00D34661">
      <w:pPr>
        <w:pStyle w:val="icsmbodytext"/>
        <w:spacing w:line="360" w:lineRule="auto"/>
        <w:ind w:firstLine="0"/>
        <w:rPr>
          <w:sz w:val="22"/>
          <w:szCs w:val="22"/>
          <w:lang w:val="en-US"/>
        </w:rPr>
      </w:pPr>
      <w:r>
        <w:rPr>
          <w:rStyle w:val="Strong"/>
        </w:rPr>
        <w:t>Uji Koefisien Determinasi (R²)</w:t>
      </w:r>
    </w:p>
    <w:p w14:paraId="5735024F" w14:textId="6EB97160" w:rsidR="0024472B" w:rsidRDefault="00757018" w:rsidP="00EE14DD">
      <w:pPr>
        <w:pStyle w:val="Default"/>
        <w:spacing w:line="360" w:lineRule="auto"/>
        <w:jc w:val="both"/>
        <w:rPr>
          <w:sz w:val="22"/>
          <w:szCs w:val="22"/>
        </w:rPr>
      </w:pPr>
      <w:r>
        <w:rPr>
          <w:sz w:val="22"/>
          <w:szCs w:val="22"/>
          <w:lang w:val="id-ID"/>
        </w:rPr>
        <w:t xml:space="preserve">       </w:t>
      </w:r>
      <w:r w:rsidRPr="00757018">
        <w:rPr>
          <w:sz w:val="22"/>
          <w:szCs w:val="22"/>
          <w:lang w:val="id-ID"/>
        </w:rPr>
        <w:t xml:space="preserve">Berdasarkan hasil uji dapat </w:t>
      </w:r>
      <w:r w:rsidRPr="00757018">
        <w:rPr>
          <w:sz w:val="22"/>
          <w:szCs w:val="22"/>
        </w:rPr>
        <w:t>diketahui bahwa nilai Adjusted R Square adalah sebesar 0,937 yang menunjukkan bahwa</w:t>
      </w:r>
      <w:r>
        <w:t xml:space="preserve"> </w:t>
      </w:r>
      <w:r w:rsidRPr="00757018">
        <w:rPr>
          <w:sz w:val="22"/>
          <w:szCs w:val="22"/>
        </w:rPr>
        <w:t>sekitar 93,7% Return On Equity dipengaruhi oleh Current Ratio, Debt to Equity Ratio dan Total Asset Turnover dan sekitar 6,3% (100%-93,7%) dipengaruhi oleh variabel lain yang tidak diteliti. Jadi dapat disimpulkan bahwa Current Ratio, Debt to Equity Ratio dan Total Asset Turnover berpengaruh signifikan terhadap Return On Equity sebesar 93,7%.</w:t>
      </w:r>
    </w:p>
    <w:p w14:paraId="5509336A" w14:textId="0C3DADAE" w:rsidR="00C11647" w:rsidRPr="00C11647" w:rsidRDefault="00C11647" w:rsidP="00C11647">
      <w:pPr>
        <w:pStyle w:val="Default"/>
        <w:spacing w:line="360" w:lineRule="auto"/>
        <w:jc w:val="both"/>
        <w:rPr>
          <w:b/>
          <w:bCs/>
          <w:sz w:val="22"/>
          <w:szCs w:val="22"/>
          <w:lang w:val="id-ID"/>
        </w:rPr>
      </w:pPr>
      <w:r w:rsidRPr="00C11647">
        <w:rPr>
          <w:b/>
          <w:bCs/>
          <w:sz w:val="22"/>
          <w:szCs w:val="22"/>
          <w:lang w:val="id-ID"/>
        </w:rPr>
        <w:t xml:space="preserve">Pembahasan </w:t>
      </w:r>
    </w:p>
    <w:p w14:paraId="3534C692" w14:textId="2484E99E" w:rsidR="00D34661" w:rsidRPr="00757018" w:rsidRDefault="00757018" w:rsidP="00757018">
      <w:pPr>
        <w:pStyle w:val="NormalWeb"/>
        <w:spacing w:before="0" w:beforeAutospacing="0" w:after="240" w:afterAutospacing="0"/>
        <w:jc w:val="both"/>
        <w:rPr>
          <w:b/>
          <w:bCs/>
          <w:sz w:val="22"/>
          <w:szCs w:val="22"/>
        </w:rPr>
      </w:pPr>
      <w:r w:rsidRPr="00757018">
        <w:rPr>
          <w:b/>
          <w:bCs/>
          <w:sz w:val="22"/>
          <w:szCs w:val="22"/>
        </w:rPr>
        <w:t>Pengaruh Current Ratio, Debt to Equity Ratio dan Total Asset Turnover Secara Simultan Terhadap Return On Equity</w:t>
      </w:r>
    </w:p>
    <w:p w14:paraId="5F68DDAA" w14:textId="41EA018D" w:rsidR="00757018" w:rsidRPr="00757018" w:rsidRDefault="00757018" w:rsidP="00D34661">
      <w:pPr>
        <w:spacing w:after="100" w:afterAutospacing="1" w:line="360" w:lineRule="auto"/>
        <w:ind w:firstLine="567"/>
        <w:jc w:val="both"/>
        <w:rPr>
          <w:rFonts w:ascii="Times New Roman" w:hAnsi="Times New Roman" w:cs="Times New Roman"/>
          <w:lang w:val="id-ID"/>
        </w:rPr>
      </w:pPr>
      <w:r w:rsidRPr="00757018">
        <w:rPr>
          <w:rFonts w:ascii="Times New Roman" w:hAnsi="Times New Roman" w:cs="Times New Roman"/>
        </w:rPr>
        <w:t xml:space="preserve">Pada penelitian ini terdapat hubungan antara Current Ratio, Debt to Equity Ratio dan Total Asset Turnover terhadap Return On Equity. Besar Kecilnya Current Ratio, Debt to Equity Ratio dan Total Asset Turnover mempengaruhi Return On Equity pada perusahaan. Hal ini dibuktikan pada pengujian uji F (Simultan) bahwa nilai signifikansi sebesar 0,000 yang berarti </w:t>
      </w:r>
      <w:r w:rsidRPr="00757018">
        <w:rPr>
          <w:rFonts w:ascii="Times New Roman" w:hAnsi="Times New Roman" w:cs="Times New Roman"/>
          <w:lang w:val="id-ID"/>
        </w:rPr>
        <w:t xml:space="preserve">&lt;0,05 </w:t>
      </w:r>
      <w:r w:rsidRPr="00757018">
        <w:rPr>
          <w:rFonts w:ascii="Times New Roman" w:hAnsi="Times New Roman" w:cs="Times New Roman"/>
        </w:rPr>
        <w:t>(lebih kecil dari 0,05) maka H₀ ditolak dan Ha diterima. Artinya bahwa Current Ratio, Debt to Equity Ratio dan</w:t>
      </w:r>
      <w:r>
        <w:t xml:space="preserve"> </w:t>
      </w:r>
      <w:r w:rsidRPr="00757018">
        <w:rPr>
          <w:rFonts w:ascii="Times New Roman" w:hAnsi="Times New Roman" w:cs="Times New Roman"/>
        </w:rPr>
        <w:t>Total Asset Turnover secara simultan berpengaruh terhadap Return On Equity.</w:t>
      </w:r>
    </w:p>
    <w:p w14:paraId="68D9E2AF" w14:textId="12D08463" w:rsidR="00757018" w:rsidRPr="00D01DDA" w:rsidRDefault="00757018" w:rsidP="00757018">
      <w:pPr>
        <w:spacing w:after="100" w:afterAutospacing="1" w:line="360" w:lineRule="auto"/>
        <w:ind w:firstLine="567"/>
        <w:jc w:val="both"/>
        <w:rPr>
          <w:rFonts w:ascii="Times New Roman" w:eastAsia="Times New Roman" w:hAnsi="Times New Roman" w:cs="Times New Roman"/>
          <w:lang w:val="id-ID" w:eastAsia="id-ID"/>
        </w:rPr>
      </w:pPr>
      <w:r w:rsidRPr="00D01DDA">
        <w:rPr>
          <w:rFonts w:ascii="Times New Roman" w:hAnsi="Times New Roman" w:cs="Times New Roman"/>
        </w:rPr>
        <w:t xml:space="preserve">Hal ini sejalan dengan hipotesis yang dinyatakan oleh penelitian sebelumnya yang dilakukan oleh Indah Astry Wahyuni Sagala dkk. (2020) yang menyatakan bahwa Current Ratio, Debt to Equity Ratio, dan Total Asset Turnover secara simultan berpengaruh signifikan terhadap Return On Equity. Selain itu, penelitian oleh Vidya Amalia Rismanty dkk. (2022) juga menunjukkan bahwa secara bersama-sama variabel likuiditas, solvabilitas, dan aktivitas berpengaruh terhadap profitabilitas perusahaan. Kesamaan hasil penelitian ini menunjukkan bahwa kombinasi kemampuan perusahaan dalam memenuhi kewajiban jangka pendek, mengelola struktur pendanaan, serta memanfaatkan aset secara efisien memiliki peranan penting dalam meningkatkan tingkat pengembalian kepada pemegang saham. </w:t>
      </w:r>
    </w:p>
    <w:p w14:paraId="3F1C5015" w14:textId="77777777" w:rsidR="00C11BD5" w:rsidRDefault="00757018" w:rsidP="00757018">
      <w:pPr>
        <w:spacing w:after="100" w:afterAutospacing="1" w:line="360" w:lineRule="auto"/>
        <w:ind w:firstLine="567"/>
        <w:jc w:val="both"/>
        <w:rPr>
          <w:rFonts w:ascii="Times New Roman" w:hAnsi="Times New Roman" w:cs="Times New Roman"/>
        </w:rPr>
      </w:pPr>
      <w:r w:rsidRPr="00D01DDA">
        <w:rPr>
          <w:rFonts w:ascii="Times New Roman" w:hAnsi="Times New Roman" w:cs="Times New Roman"/>
        </w:rPr>
        <w:lastRenderedPageBreak/>
        <w:t xml:space="preserve">Presentase pengaruh variabel Current Ratio, Debt to Equity Ratio dan Total Asset Turnover terhadap Return On Equity dapat dilihat pada tabel Adjusted R Square sebesar 0,937yang menunjukkan bahwa sekitar 93,7% Return On Equity dipengaruhi oleh Current Ratio, Debt to Equity Ratio dan Total Asset Turnover. Pengaruh simultan Current Ratio, Debt to Equity Ratio, dan Total Asset Turnover terhadap Return On Equity menunjukkan bahwa kinerja profitabilitas perusahaan tidak hanya ditentukan oleh satu faktor keuangan tertentu, melainkan merupakan hasil dari pengelolaan likuiditas, struktur modal, dan efisiensi aset yang dilakukan secara menyeluruh. </w:t>
      </w:r>
    </w:p>
    <w:p w14:paraId="647397AA" w14:textId="27569199" w:rsidR="00757018" w:rsidRPr="00D01DDA" w:rsidRDefault="00757018" w:rsidP="00757018">
      <w:pPr>
        <w:spacing w:after="100" w:afterAutospacing="1" w:line="360" w:lineRule="auto"/>
        <w:ind w:firstLine="567"/>
        <w:jc w:val="both"/>
        <w:rPr>
          <w:rFonts w:ascii="Times New Roman" w:eastAsia="Times New Roman" w:hAnsi="Times New Roman" w:cs="Times New Roman"/>
          <w:lang w:val="id-ID" w:eastAsia="id-ID"/>
        </w:rPr>
      </w:pPr>
      <w:r w:rsidRPr="00D01DDA">
        <w:rPr>
          <w:rFonts w:ascii="Times New Roman" w:hAnsi="Times New Roman" w:cs="Times New Roman"/>
        </w:rPr>
        <w:t>Hal ini menegaskan bahwa keberhasilan perusahaan dalam meningkatkan pengembalian kepada pemegang saham sangat bergantung pada keseimbangan pengelolaan ketiga aspek keuangan tersebut. Dalam konteks likuiditas, Current Ratio mencerminkan kemampuan perusahaan untuk memenuhi kewajiban jangka pendeknya tanpa mengganggu aktivitas operasional.</w:t>
      </w:r>
      <w:r>
        <w:t xml:space="preserve"> </w:t>
      </w:r>
      <w:r w:rsidRPr="00D01DDA">
        <w:rPr>
          <w:rFonts w:ascii="Times New Roman" w:hAnsi="Times New Roman" w:cs="Times New Roman"/>
        </w:rPr>
        <w:t>Perusahaan yang mampu menjaga tingkat likuiditas pada kondisi yang optimal akan lebih fleksibel dalam menjalankan kegiatan usaha dan menghindari risiko kesulitan keuangan. Namun, likuiditas yang terlalu tinggi juga berpotensi mengurangi peluang perusahaan dalam memaksimalk</w:t>
      </w:r>
      <w:r w:rsidRPr="00D01DDA">
        <w:rPr>
          <w:rFonts w:ascii="Times New Roman" w:hAnsi="Times New Roman" w:cs="Times New Roman"/>
          <w:lang w:val="id-ID"/>
        </w:rPr>
        <w:t xml:space="preserve">an </w:t>
      </w:r>
      <w:r w:rsidRPr="00D01DDA">
        <w:rPr>
          <w:rFonts w:ascii="Times New Roman" w:hAnsi="Times New Roman" w:cs="Times New Roman"/>
        </w:rPr>
        <w:t>laba, sehingga diperlukan pengelolaan yang efektif agar tetap mendukung peningkatan Return On Equity</w:t>
      </w:r>
      <w:r w:rsidR="00D01DDA">
        <w:rPr>
          <w:rFonts w:ascii="Times New Roman" w:hAnsi="Times New Roman" w:cs="Times New Roman"/>
          <w:lang w:val="id-ID"/>
        </w:rPr>
        <w:t>.</w:t>
      </w:r>
    </w:p>
    <w:p w14:paraId="281777AB" w14:textId="77777777" w:rsidR="00C11BD5" w:rsidRDefault="00757018" w:rsidP="00D34661">
      <w:pPr>
        <w:spacing w:after="100" w:afterAutospacing="1" w:line="360" w:lineRule="auto"/>
        <w:ind w:firstLine="567"/>
        <w:jc w:val="both"/>
        <w:rPr>
          <w:rFonts w:ascii="Times New Roman" w:hAnsi="Times New Roman" w:cs="Times New Roman"/>
        </w:rPr>
      </w:pPr>
      <w:r w:rsidRPr="00D01DDA">
        <w:rPr>
          <w:rFonts w:ascii="Times New Roman" w:hAnsi="Times New Roman" w:cs="Times New Roman"/>
        </w:rPr>
        <w:t>Dari sisi pendanaan, Debt to Equity Ratio menggambarkan proporsi penggunaan utang dibandingkan dengan modal sendiri. Penggunaan utang secara bijaksana dapat membantu perusahaan memperluas kegiatan usaha dan meningkatkan laba, tetapi penggunaan utang yang berlebihan dapat meningk</w:t>
      </w:r>
      <w:r w:rsidRPr="00D01DDA">
        <w:rPr>
          <w:rFonts w:ascii="Times New Roman" w:hAnsi="Times New Roman" w:cs="Times New Roman"/>
          <w:lang w:val="id-ID"/>
        </w:rPr>
        <w:t xml:space="preserve">atkan </w:t>
      </w:r>
      <w:r w:rsidR="009F70BB" w:rsidRPr="00D01DDA">
        <w:rPr>
          <w:rFonts w:ascii="Times New Roman" w:hAnsi="Times New Roman" w:cs="Times New Roman"/>
        </w:rPr>
        <w:t>beban keuangan dan menurunkan tingkat pengembalian bagi pemegang saham. Oleh karena itu, perusahaan perlu merancang struktur pendanaan yang sehat dan seimbang agar risiko keuangan tetap terkendali serta mampu mendorong peningkatan Return On Equity.</w:t>
      </w:r>
    </w:p>
    <w:p w14:paraId="34BAAA76" w14:textId="3C446D07" w:rsidR="00D34661" w:rsidRPr="00D01DDA" w:rsidRDefault="009F70BB" w:rsidP="00D34661">
      <w:pPr>
        <w:spacing w:after="100" w:afterAutospacing="1" w:line="360" w:lineRule="auto"/>
        <w:ind w:firstLine="567"/>
        <w:jc w:val="both"/>
        <w:rPr>
          <w:rFonts w:ascii="Times New Roman" w:eastAsia="Times New Roman" w:hAnsi="Times New Roman" w:cs="Times New Roman"/>
          <w:lang w:val="id-ID" w:eastAsia="id-ID"/>
        </w:rPr>
      </w:pPr>
      <w:r w:rsidRPr="00D01DDA">
        <w:rPr>
          <w:rFonts w:ascii="Times New Roman" w:hAnsi="Times New Roman" w:cs="Times New Roman"/>
        </w:rPr>
        <w:t xml:space="preserve"> Selanjutnya, Total Asset Turnover menunjukkan tingkat efektivitas perusahaan dalam memanfaatkan seluruh aset yang dimiliki untuk menghasilkan penjualan. Semakin efisien penggunaan aset, semakin besar potensi perusahaan dalam menciptakan pendapatan dan laba. Efisiensi</w:t>
      </w:r>
      <w:r>
        <w:t xml:space="preserve"> </w:t>
      </w:r>
      <w:r w:rsidRPr="00D01DDA">
        <w:rPr>
          <w:rFonts w:ascii="Times New Roman" w:hAnsi="Times New Roman" w:cs="Times New Roman"/>
        </w:rPr>
        <w:t>ini menjadi salah satu kunci penting dalam meningkatkan kinerja keuangan perusahaan karena secara langsung berkontribusi</w:t>
      </w:r>
      <w:r>
        <w:t xml:space="preserve"> </w:t>
      </w:r>
      <w:r w:rsidRPr="00D01DDA">
        <w:rPr>
          <w:rFonts w:ascii="Times New Roman" w:hAnsi="Times New Roman" w:cs="Times New Roman"/>
        </w:rPr>
        <w:t>terhadap peningkatan</w:t>
      </w:r>
      <w:r>
        <w:t xml:space="preserve"> </w:t>
      </w:r>
      <w:r w:rsidRPr="00D01DDA">
        <w:rPr>
          <w:rFonts w:ascii="Times New Roman" w:hAnsi="Times New Roman" w:cs="Times New Roman"/>
        </w:rPr>
        <w:t>Return On Equity. Secara keseluruhan, hasil penelitian ini mengindikasikan bahwa pengelolaan keuangan perusahaan harus dilakukan secara terintegrasi, dengan memperhatikan keseimbangan antara likuiditas, struktur pendanaan, dan efisiensi aset. Pendekatan tersebut diharapkan dapat membantu perusahaan meningkatkan Return</w:t>
      </w:r>
      <w:r w:rsidRPr="00D01DDA">
        <w:rPr>
          <w:rFonts w:ascii="Times New Roman" w:hAnsi="Times New Roman" w:cs="Times New Roman"/>
          <w:lang w:val="id-ID"/>
        </w:rPr>
        <w:t xml:space="preserve"> </w:t>
      </w:r>
      <w:r w:rsidRPr="00D01DDA">
        <w:rPr>
          <w:rFonts w:ascii="Times New Roman" w:hAnsi="Times New Roman" w:cs="Times New Roman"/>
        </w:rPr>
        <w:t>On Equity secara berkelanjutan sekaligus memperkuat daya saing dan nilai perusahaan di mata pemegang saham.</w:t>
      </w:r>
    </w:p>
    <w:p w14:paraId="3562CAC6" w14:textId="2A09EF57" w:rsidR="009F70BB" w:rsidRPr="00D01DDA" w:rsidRDefault="009F70BB" w:rsidP="009F70BB">
      <w:pPr>
        <w:pStyle w:val="NormalWeb"/>
        <w:spacing w:before="0" w:beforeAutospacing="0" w:after="240" w:afterAutospacing="0"/>
        <w:jc w:val="both"/>
        <w:rPr>
          <w:b/>
          <w:bCs/>
          <w:sz w:val="22"/>
          <w:szCs w:val="22"/>
        </w:rPr>
      </w:pPr>
      <w:r w:rsidRPr="00D01DDA">
        <w:rPr>
          <w:b/>
          <w:bCs/>
          <w:sz w:val="22"/>
          <w:szCs w:val="22"/>
        </w:rPr>
        <w:lastRenderedPageBreak/>
        <w:t>Pengaruh Current Ratio secara parsial terhadap Return On Equity</w:t>
      </w:r>
    </w:p>
    <w:p w14:paraId="724D14B2" w14:textId="77777777" w:rsidR="00C11BD5" w:rsidRDefault="009F70BB" w:rsidP="007562C8">
      <w:pPr>
        <w:spacing w:after="0" w:line="360" w:lineRule="auto"/>
        <w:jc w:val="both"/>
        <w:rPr>
          <w:rFonts w:ascii="Times New Roman" w:hAnsi="Times New Roman" w:cs="Times New Roman"/>
        </w:rPr>
      </w:pPr>
      <w:r w:rsidRPr="00D01DDA">
        <w:rPr>
          <w:rFonts w:ascii="Times New Roman" w:hAnsi="Times New Roman" w:cs="Times New Roman"/>
          <w:lang w:val="id-ID"/>
        </w:rPr>
        <w:t xml:space="preserve">          </w:t>
      </w:r>
      <w:r w:rsidRPr="00D01DDA">
        <w:rPr>
          <w:rFonts w:ascii="Times New Roman" w:hAnsi="Times New Roman" w:cs="Times New Roman"/>
        </w:rPr>
        <w:t>Berdasarkan hasil uji parsial (uji t) diketahui bahwa Current Ratio memiliki nilai signifikansi sebesar 0,061, yang lebih besar dari tingkat signifikansi 0,05. Hasil tersebut menunjukkan bahwa Current Ratio tidak berpengaruh signifikan terhadap Return On Equity. Temuan ini mengindikasikan bahwa tingkat likuiditas perusahaan, sebagaimana tercermin dalam Current Ratio, belum tentu</w:t>
      </w:r>
      <w:r w:rsidRPr="00D01DDA">
        <w:rPr>
          <w:rFonts w:ascii="Times New Roman" w:hAnsi="Times New Roman" w:cs="Times New Roman"/>
          <w:lang w:val="id-ID"/>
        </w:rPr>
        <w:t xml:space="preserve"> </w:t>
      </w:r>
      <w:r w:rsidRPr="00D01DDA">
        <w:rPr>
          <w:rFonts w:ascii="Times New Roman" w:hAnsi="Times New Roman" w:cs="Times New Roman"/>
        </w:rPr>
        <w:t xml:space="preserve">memberikan dampak langsung terhadap kemampuan perusahaan dalam menghasilkan laba bagi pemegang saham. </w:t>
      </w:r>
    </w:p>
    <w:p w14:paraId="74B300D5" w14:textId="3D5C1766" w:rsidR="007562C8" w:rsidRPr="00D01DDA" w:rsidRDefault="00C11BD5" w:rsidP="007562C8">
      <w:pPr>
        <w:spacing w:after="0" w:line="360" w:lineRule="auto"/>
        <w:jc w:val="both"/>
        <w:rPr>
          <w:rFonts w:ascii="Times New Roman" w:hAnsi="Times New Roman" w:cs="Times New Roman"/>
        </w:rPr>
      </w:pPr>
      <w:r>
        <w:rPr>
          <w:rFonts w:ascii="Times New Roman" w:hAnsi="Times New Roman" w:cs="Times New Roman"/>
          <w:lang w:val="id-ID"/>
        </w:rPr>
        <w:t xml:space="preserve">          </w:t>
      </w:r>
      <w:r w:rsidR="009F70BB" w:rsidRPr="00D01DDA">
        <w:rPr>
          <w:rFonts w:ascii="Times New Roman" w:hAnsi="Times New Roman" w:cs="Times New Roman"/>
        </w:rPr>
        <w:t>Hasil penelitian ini sejalan dengan penelitian yang dilakukan oleh Wanda Nurlisa Anggraini dan Rachmawaty (2025) serta Aisyah Cantika Cahya dan Baliyah Munadjat (2024) yang menyatakan bahwa Current Ratio tidak berpengaruh signifikan terhadap Return On Equity. Selain itu, penelitian Dian Ayu Andriani dkk. (2022) juga menunjukkan bahwa Current Ratio tidak memiliki pengaruh terhadap Return On Equity. Tidak signifikannya pengaruh Current Ratio terhadap Return On Equity dapat dijelaskan oleh kondisi di mana aset lancar perusahaan belum dimanfaatkan</w:t>
      </w:r>
      <w:r w:rsidR="009F70BB">
        <w:t xml:space="preserve"> </w:t>
      </w:r>
      <w:r w:rsidR="009F70BB" w:rsidRPr="00D01DDA">
        <w:rPr>
          <w:rFonts w:ascii="Times New Roman" w:hAnsi="Times New Roman" w:cs="Times New Roman"/>
        </w:rPr>
        <w:t>secara optimal untuk mendukung peningkatan laba. Perusahaan dengan tingkat likuiditas yang relatif tinggi cenderung memiliki proporsi kas, piutang, atau persediaan yang besar. Apabila aset-aset lancar tersebut tidak dikelola secara efisien, maka keberadaannya tidak memberikan kontribusi yang berarti</w:t>
      </w:r>
      <w:r w:rsidR="009F70BB">
        <w:t xml:space="preserve"> </w:t>
      </w:r>
      <w:r w:rsidR="009F70BB" w:rsidRPr="00D01DDA">
        <w:rPr>
          <w:rFonts w:ascii="Times New Roman" w:hAnsi="Times New Roman" w:cs="Times New Roman"/>
        </w:rPr>
        <w:t xml:space="preserve">terhadap peningkatan Return On Equity. Selain itu, hasil ini juga mengindikasikan </w:t>
      </w:r>
      <w:r w:rsidR="009F70BB" w:rsidRPr="00D01DDA">
        <w:rPr>
          <w:rFonts w:ascii="Times New Roman" w:hAnsi="Times New Roman" w:cs="Times New Roman"/>
        </w:rPr>
        <w:t>bahwa kebijakan perusahaan dalam menjaga likuiditas lebih berorientasi pada keamanan operasional dibandingkan pada pencapaian profitabilitas.</w:t>
      </w:r>
      <w:r w:rsidR="009F70BB">
        <w:t xml:space="preserve"> </w:t>
      </w:r>
      <w:r w:rsidR="009F70BB" w:rsidRPr="00D01DDA">
        <w:rPr>
          <w:rFonts w:ascii="Times New Roman" w:hAnsi="Times New Roman" w:cs="Times New Roman"/>
        </w:rPr>
        <w:t>Perusahaan</w:t>
      </w:r>
      <w:r w:rsidR="009F70BB" w:rsidRPr="00D01DDA">
        <w:rPr>
          <w:rFonts w:ascii="Times New Roman" w:hAnsi="Times New Roman" w:cs="Times New Roman"/>
          <w:lang w:val="id-ID"/>
        </w:rPr>
        <w:t xml:space="preserve"> </w:t>
      </w:r>
      <w:r w:rsidR="009F70BB" w:rsidRPr="00D01DDA">
        <w:rPr>
          <w:rFonts w:ascii="Times New Roman" w:hAnsi="Times New Roman" w:cs="Times New Roman"/>
        </w:rPr>
        <w:t>mungkin mempertahankan Current Ratio pada tingkat tertentu untuk memastikan kelancaran kegiatan usaha dan mengurangi risiko gagal bayar, namun strategi tersebut tidak selalu berdampak pada peningkatan laba bersih. Akibatnya, perubahan Current Ratio tidak menunjukkan</w:t>
      </w:r>
      <w:r w:rsidR="009F70BB">
        <w:t xml:space="preserve"> </w:t>
      </w:r>
      <w:r w:rsidR="009F70BB" w:rsidRPr="00D01DDA">
        <w:rPr>
          <w:rFonts w:ascii="Times New Roman" w:hAnsi="Times New Roman" w:cs="Times New Roman"/>
        </w:rPr>
        <w:t>pengaruh yang signifikan terhadap Return On Equity.</w:t>
      </w:r>
    </w:p>
    <w:p w14:paraId="004D87DD" w14:textId="0CCDF353" w:rsidR="009F70BB" w:rsidRDefault="00C11BD5" w:rsidP="007562C8">
      <w:pPr>
        <w:spacing w:after="0" w:line="360" w:lineRule="auto"/>
        <w:jc w:val="both"/>
        <w:rPr>
          <w:rFonts w:ascii="Times New Roman" w:hAnsi="Times New Roman" w:cs="Times New Roman"/>
        </w:rPr>
      </w:pPr>
      <w:r>
        <w:rPr>
          <w:rFonts w:ascii="Times New Roman" w:hAnsi="Times New Roman" w:cs="Times New Roman"/>
          <w:lang w:val="id-ID"/>
        </w:rPr>
        <w:t xml:space="preserve">          </w:t>
      </w:r>
      <w:r w:rsidR="009F70BB" w:rsidRPr="00D01DDA">
        <w:rPr>
          <w:rFonts w:ascii="Times New Roman" w:hAnsi="Times New Roman" w:cs="Times New Roman"/>
        </w:rPr>
        <w:t>Hasil penelitian ini menguatkan pandangan bahwa Return On Equity dipengaruhi oleh faktor-faktor keuangan lain yang lebih dominan, seperti struktur pendanaan dan efektivitas penggunaan aset. Oleh karena itu, meskipun likuiditas tetap penting bagi keberlangsungan perusahaan, pengelolaan Current Ratio secara parsial tidak cukup untuk mendorong peningkatan Return On Equity tanpa didukung oleh pengelolaan keuangan lainnya.</w:t>
      </w:r>
    </w:p>
    <w:p w14:paraId="53FC5F3D" w14:textId="77777777" w:rsidR="00C11BD5" w:rsidRPr="00D01DDA" w:rsidRDefault="00C11BD5" w:rsidP="007562C8">
      <w:pPr>
        <w:spacing w:after="0" w:line="360" w:lineRule="auto"/>
        <w:jc w:val="both"/>
        <w:rPr>
          <w:rFonts w:ascii="Times New Roman" w:eastAsia="Times New Roman" w:hAnsi="Times New Roman" w:cs="Times New Roman"/>
          <w:lang w:val="id-ID" w:eastAsia="id-ID"/>
        </w:rPr>
      </w:pPr>
    </w:p>
    <w:p w14:paraId="2A5F4C67" w14:textId="739AC4FB" w:rsidR="00D34661" w:rsidRPr="00D01DDA" w:rsidRDefault="009F70BB" w:rsidP="009F70BB">
      <w:pPr>
        <w:pStyle w:val="NormalWeb"/>
        <w:spacing w:before="0" w:beforeAutospacing="0" w:after="240" w:afterAutospacing="0"/>
        <w:jc w:val="both"/>
        <w:rPr>
          <w:b/>
          <w:bCs/>
          <w:sz w:val="22"/>
          <w:szCs w:val="22"/>
        </w:rPr>
      </w:pPr>
      <w:r w:rsidRPr="00D01DDA">
        <w:rPr>
          <w:b/>
          <w:bCs/>
          <w:sz w:val="22"/>
          <w:szCs w:val="22"/>
        </w:rPr>
        <w:t>Pengaruh Debt to Equity Ratio secara parsial terhadap Return On Equity</w:t>
      </w:r>
    </w:p>
    <w:p w14:paraId="59E1F687" w14:textId="77777777" w:rsidR="00C11BD5" w:rsidRDefault="009F70BB" w:rsidP="00EE14DD">
      <w:pPr>
        <w:pStyle w:val="Default"/>
        <w:spacing w:line="360" w:lineRule="auto"/>
        <w:jc w:val="both"/>
        <w:rPr>
          <w:sz w:val="22"/>
          <w:szCs w:val="22"/>
        </w:rPr>
      </w:pPr>
      <w:r w:rsidRPr="00D01DDA">
        <w:rPr>
          <w:sz w:val="22"/>
          <w:szCs w:val="22"/>
          <w:lang w:val="id-ID"/>
        </w:rPr>
        <w:t xml:space="preserve">         </w:t>
      </w:r>
      <w:r w:rsidRPr="00D01DDA">
        <w:rPr>
          <w:sz w:val="22"/>
          <w:szCs w:val="22"/>
        </w:rPr>
        <w:t xml:space="preserve">Berdasarkan hasil uji parsial (uji t) diketahui bahwa Debt to Equity Ratio memiliki nilai signifikansi sebesar 0,000, yang lebih kecil dari tingkat signifikansi 0,05. Hasil tersebut menunjukkan bahwa Debt to Equity Ratio berpengaruh signifikan terhadap Return On Equity. Temuan ini mengindikasikan bahwa struktur pendanaan perusahaan, khususnya proporsi penggunaan utang dibandingkan dengan modal sendiri, memiliki peranan penting dalam menentukan </w:t>
      </w:r>
      <w:r w:rsidRPr="00D01DDA">
        <w:rPr>
          <w:sz w:val="22"/>
          <w:szCs w:val="22"/>
        </w:rPr>
        <w:lastRenderedPageBreak/>
        <w:t xml:space="preserve">tingkat pengembalian yang diterima oleh pemegang saham. </w:t>
      </w:r>
    </w:p>
    <w:p w14:paraId="087D00F1" w14:textId="77777777" w:rsidR="00C11BD5" w:rsidRDefault="00C11BD5" w:rsidP="00EE14DD">
      <w:pPr>
        <w:pStyle w:val="Default"/>
        <w:spacing w:line="360" w:lineRule="auto"/>
        <w:jc w:val="both"/>
        <w:rPr>
          <w:sz w:val="22"/>
          <w:szCs w:val="22"/>
        </w:rPr>
      </w:pPr>
      <w:r>
        <w:rPr>
          <w:sz w:val="22"/>
          <w:szCs w:val="22"/>
          <w:lang w:val="id-ID"/>
        </w:rPr>
        <w:t xml:space="preserve">          </w:t>
      </w:r>
      <w:r w:rsidR="009F70BB" w:rsidRPr="00D01DDA">
        <w:rPr>
          <w:sz w:val="22"/>
          <w:szCs w:val="22"/>
        </w:rPr>
        <w:t>Hasil penelitian ini didukung oleh penelitian Vidya Amalia Rismanty dkk. (2022) yang menunjukkan bahwa Debt to Equity Ratio berpengaruh terhadap profitabilitas perusahaan. Hal ini menunjukkan bahwa penggunaan utang dalam struktur modal dapat mempengaruhi tingkat pengembalian yang diperoleh perusahaan. Namun demikian, hasil penelitian ini berbeda dengan penelitian Wanda Nurlisa Anggraini dan Rachmawaty (2025) serta Dian Ayu Andriani dkk. (2022) yang menyatakan bahwa Debt to Equity Ratio tidak berpengaruh terhadap</w:t>
      </w:r>
      <w:r w:rsidR="009F70BB" w:rsidRPr="00D01DDA">
        <w:rPr>
          <w:sz w:val="22"/>
          <w:szCs w:val="22"/>
          <w:lang w:val="id-ID"/>
        </w:rPr>
        <w:t xml:space="preserve"> </w:t>
      </w:r>
      <w:r w:rsidR="009F70BB" w:rsidRPr="00D01DDA">
        <w:rPr>
          <w:sz w:val="22"/>
          <w:szCs w:val="22"/>
        </w:rPr>
        <w:t xml:space="preserve">Return On Equity. Perbedaan hasil penelitian ini dapat disebabkan oleh perbedaan karakteristik perusahaan, sektor industri, serta periode penelitian yang digunakan. </w:t>
      </w:r>
    </w:p>
    <w:p w14:paraId="4D34EF0F" w14:textId="77777777" w:rsidR="00C11BD5" w:rsidRDefault="009F70BB" w:rsidP="00C11BD5">
      <w:pPr>
        <w:pStyle w:val="Default"/>
        <w:spacing w:line="360" w:lineRule="auto"/>
        <w:ind w:firstLine="720"/>
        <w:jc w:val="both"/>
        <w:rPr>
          <w:sz w:val="22"/>
          <w:szCs w:val="22"/>
        </w:rPr>
      </w:pPr>
      <w:r w:rsidRPr="00D01DDA">
        <w:rPr>
          <w:sz w:val="22"/>
          <w:szCs w:val="22"/>
        </w:rPr>
        <w:t xml:space="preserve">Signifikannya pengaruh Debt to Equity Ratio terhadap Return On Equity menunjukkan bahwa penggunaan utang dapat menjadi instrumen strategis dalam meningkatkan profitabilitas perusahaan. Melalui pemanfaatan dana pinjaman, perusahaan memiliki peluang untuk memperluas kegiatan operasional dan meningkatkan kapasitas usaha, sehingga berpotensi menghasilkan laba yang lebih besar. Apabila penggunaan utang tersebut dikelola secara efektif, maka peningkatan laba yang dihasilkan dapat memberikan dampak positif terhadap Return On Equity. Namun demikian, hasil ini juga mengisyaratkan bahwa pengelolaan struktur modal harus dilakukan secara cermat dan </w:t>
      </w:r>
      <w:r w:rsidRPr="00D01DDA">
        <w:rPr>
          <w:sz w:val="22"/>
          <w:szCs w:val="22"/>
        </w:rPr>
        <w:t xml:space="preserve">terkontrol. Penggunaan utang yang berlebihan dapat meningkatkan beban bunga dan risiko keuangan, yang pada akhirnya justru dapat menurunkan tingkat pengembalian bagi pemegang saham. </w:t>
      </w:r>
    </w:p>
    <w:p w14:paraId="172C532B" w14:textId="02C3E673" w:rsidR="00C11647" w:rsidRPr="00D01DDA" w:rsidRDefault="009F70BB" w:rsidP="00C11BD5">
      <w:pPr>
        <w:pStyle w:val="Default"/>
        <w:spacing w:line="360" w:lineRule="auto"/>
        <w:ind w:firstLine="720"/>
        <w:jc w:val="both"/>
        <w:rPr>
          <w:sz w:val="22"/>
          <w:szCs w:val="22"/>
        </w:rPr>
      </w:pPr>
      <w:r w:rsidRPr="00D01DDA">
        <w:rPr>
          <w:sz w:val="22"/>
          <w:szCs w:val="22"/>
        </w:rPr>
        <w:t>Oleh karena itu, perusahaan perlu menentukan tingkat Debt to Equity Ratio yang optimal agar manfaat leverage dapat diperoleh tanpa menimbulkan</w:t>
      </w:r>
      <w:r w:rsidRPr="00D01DDA">
        <w:rPr>
          <w:sz w:val="22"/>
          <w:szCs w:val="22"/>
          <w:lang w:val="id-ID"/>
        </w:rPr>
        <w:t xml:space="preserve"> </w:t>
      </w:r>
      <w:r w:rsidRPr="00D01DDA">
        <w:rPr>
          <w:sz w:val="22"/>
          <w:szCs w:val="22"/>
        </w:rPr>
        <w:t>risiko yang berlebihan. Lebih lanjut, temuan ini menunjukkan bahwa Return On Equity dalam penelitian ini lebih sensitif terhadap perubahan struktur pendanaan dibandingkan dengan perubahan tingkat likuiditas. Hal ini menegaskan bahwa keputusan pendanaan perusahaan memiliki pengaruh yang lebih langsung terhadap kemampuan perusahaan dalam menghasilkan laba bersih yang berasal dari modal sendiri.</w:t>
      </w:r>
    </w:p>
    <w:p w14:paraId="76D67788" w14:textId="13DE87D2" w:rsidR="009F70BB" w:rsidRDefault="009F70BB" w:rsidP="00EE14DD">
      <w:pPr>
        <w:pStyle w:val="Default"/>
        <w:spacing w:line="360" w:lineRule="auto"/>
        <w:jc w:val="both"/>
        <w:rPr>
          <w:b/>
          <w:bCs/>
          <w:sz w:val="22"/>
          <w:szCs w:val="22"/>
        </w:rPr>
      </w:pPr>
      <w:r w:rsidRPr="00D01DDA">
        <w:rPr>
          <w:b/>
          <w:bCs/>
          <w:sz w:val="22"/>
          <w:szCs w:val="22"/>
        </w:rPr>
        <w:t>Pengaruh Total Asset Turnover secara parsial terhadap Return On Equity</w:t>
      </w:r>
    </w:p>
    <w:p w14:paraId="5B0D42E7" w14:textId="77777777" w:rsidR="00C11BD5" w:rsidRPr="00D01DDA" w:rsidRDefault="00C11BD5" w:rsidP="00EE14DD">
      <w:pPr>
        <w:pStyle w:val="Default"/>
        <w:spacing w:line="360" w:lineRule="auto"/>
        <w:jc w:val="both"/>
        <w:rPr>
          <w:b/>
          <w:bCs/>
          <w:sz w:val="22"/>
          <w:szCs w:val="22"/>
        </w:rPr>
      </w:pPr>
    </w:p>
    <w:p w14:paraId="0D6E430E" w14:textId="77777777" w:rsidR="00C11BD5" w:rsidRDefault="009F70BB" w:rsidP="00C11BD5">
      <w:pPr>
        <w:pStyle w:val="Default"/>
        <w:spacing w:line="360" w:lineRule="auto"/>
        <w:ind w:firstLine="426"/>
        <w:jc w:val="both"/>
        <w:rPr>
          <w:sz w:val="22"/>
          <w:szCs w:val="22"/>
        </w:rPr>
      </w:pPr>
      <w:r w:rsidRPr="00D01DDA">
        <w:rPr>
          <w:sz w:val="22"/>
          <w:szCs w:val="22"/>
        </w:rPr>
        <w:t xml:space="preserve">Berdasarkan hasil uji parsial (uji t) diketahui bahwa Total Asset Turnover memiliki nilai signifikansi sebesar 0,483, yang lebih besar dari tingkat signifikansi 0,05. Hasil tersebut menunjukkan bahwa Total Asset Turnover tidak berpengaruh signifikan terhadap Return On Equity. Temuan ini mengindikasikan bahwa tingkat efektivitas perusahaan dalam memanfaatkan aset untuk menghasilkan penjualan belum tentu secara langsung berdampak pada tingkat pengembalian yang diperoleh pemegang saham. </w:t>
      </w:r>
    </w:p>
    <w:p w14:paraId="136F2A7E" w14:textId="77777777" w:rsidR="00C11BD5" w:rsidRDefault="009F70BB" w:rsidP="00C11BD5">
      <w:pPr>
        <w:pStyle w:val="Default"/>
        <w:spacing w:line="360" w:lineRule="auto"/>
        <w:ind w:firstLine="426"/>
        <w:jc w:val="both"/>
        <w:rPr>
          <w:sz w:val="22"/>
          <w:szCs w:val="22"/>
        </w:rPr>
      </w:pPr>
      <w:r w:rsidRPr="00D01DDA">
        <w:rPr>
          <w:sz w:val="22"/>
          <w:szCs w:val="22"/>
        </w:rPr>
        <w:t xml:space="preserve">Hasil penelitian ini tidak sejalan dengan penelitian Wanda Nurlisa Anggraini dan </w:t>
      </w:r>
      <w:r w:rsidRPr="00D01DDA">
        <w:rPr>
          <w:sz w:val="22"/>
          <w:szCs w:val="22"/>
        </w:rPr>
        <w:lastRenderedPageBreak/>
        <w:t>Rachmawaty (2025), Aisyah Cantika Cahya dan Baliyah Munadjat (2024), serta Dian Ayu Andriani dkk. (2022) yang menunjukkan bahwa Total Asset Turnover berpengaruh signifikan terhadap Return On Equity. Namun hasil penelitian ini sejalan dengan penelitian Indah Astry Wahyuni Sagala dkk. (2020) yang menyatakan bahwa Total Asset Turnover tidak berpengaruh signif</w:t>
      </w:r>
      <w:r w:rsidRPr="00D01DDA">
        <w:rPr>
          <w:sz w:val="22"/>
          <w:szCs w:val="22"/>
          <w:lang w:val="id-ID"/>
        </w:rPr>
        <w:t xml:space="preserve">ikan </w:t>
      </w:r>
      <w:r w:rsidRPr="00D01DDA">
        <w:rPr>
          <w:sz w:val="22"/>
          <w:szCs w:val="22"/>
        </w:rPr>
        <w:t xml:space="preserve">terhadap Return On Equity. </w:t>
      </w:r>
    </w:p>
    <w:p w14:paraId="53923A68" w14:textId="77777777" w:rsidR="00C11BD5" w:rsidRDefault="009F70BB" w:rsidP="00C11BD5">
      <w:pPr>
        <w:pStyle w:val="Default"/>
        <w:spacing w:line="360" w:lineRule="auto"/>
        <w:ind w:firstLine="426"/>
        <w:jc w:val="both"/>
        <w:rPr>
          <w:sz w:val="22"/>
          <w:szCs w:val="22"/>
        </w:rPr>
      </w:pPr>
      <w:r w:rsidRPr="00D01DDA">
        <w:rPr>
          <w:sz w:val="22"/>
          <w:szCs w:val="22"/>
        </w:rPr>
        <w:t>Hal ini menunjukkan bahwa efektivitas pemanfaatan aset perusahaan dalam menghasilkan penjualan belum tentu mampu meningkatkan laba bersih yang diperoleh perusahaan, sehingga tidak selalu berdampak langsung terhadap tingkat pengembalian bagi pemegang saham. Tidak signifikannya pengaruh Total Asset Turnover terhadap Return On Equity dapat disebabkan oleh kondisi di mana peningkatan penjualan yang dihasilkan dari penggunaan aset belum mampu diikuti oleh peningkatan laba bersih. Dalam situasi tertentu, perusahaan mungkin berhasil meningkatkan</w:t>
      </w:r>
      <w:r w:rsidRPr="00D01DDA">
        <w:rPr>
          <w:sz w:val="22"/>
          <w:szCs w:val="22"/>
          <w:lang w:val="id-ID"/>
        </w:rPr>
        <w:t xml:space="preserve"> </w:t>
      </w:r>
      <w:r w:rsidRPr="00D01DDA">
        <w:rPr>
          <w:sz w:val="22"/>
          <w:szCs w:val="22"/>
        </w:rPr>
        <w:t xml:space="preserve">volume penjualan, namun tingginya biaya operasional, biaya produksi, maupun beban lainnya menyebabkan laba yang diperoleh tidak meningkat secara proporsional. Akibatnya, perputaran aset yang tinggi tidak secara langsung mencerminkan peningkatan Return On Equity. </w:t>
      </w:r>
    </w:p>
    <w:p w14:paraId="51A77D5A" w14:textId="306C6EA5" w:rsidR="009F70BB" w:rsidRDefault="009F70BB" w:rsidP="00C11BD5">
      <w:pPr>
        <w:pStyle w:val="Default"/>
        <w:spacing w:line="360" w:lineRule="auto"/>
        <w:ind w:firstLine="426"/>
        <w:jc w:val="both"/>
        <w:rPr>
          <w:sz w:val="22"/>
          <w:szCs w:val="22"/>
        </w:rPr>
      </w:pPr>
      <w:r w:rsidRPr="00D01DDA">
        <w:rPr>
          <w:sz w:val="22"/>
          <w:szCs w:val="22"/>
        </w:rPr>
        <w:t xml:space="preserve">Selain itu, hasil ini juga menunjukkan bahwa efisiensi penggunaan aset belum sepenuhnya dioptimalkan untuk mendukung profitabilitas perusahaan. Aset yang dimiliki perusahaan kemungkinan lebih difokuskan untuk mendukung keberlangsungan </w:t>
      </w:r>
      <w:r w:rsidRPr="00D01DDA">
        <w:rPr>
          <w:sz w:val="22"/>
          <w:szCs w:val="22"/>
        </w:rPr>
        <w:t>operasional jangka panjang daripada untuk menghasilkan keuntungan dalam jangka pendek. Kondisi ini menyebabkan perubahan Total</w:t>
      </w:r>
      <w:r w:rsidRPr="00D01DDA">
        <w:rPr>
          <w:sz w:val="22"/>
          <w:szCs w:val="22"/>
          <w:lang w:val="id-ID"/>
        </w:rPr>
        <w:t xml:space="preserve"> </w:t>
      </w:r>
      <w:r w:rsidRPr="00D01DDA">
        <w:rPr>
          <w:sz w:val="22"/>
          <w:szCs w:val="22"/>
        </w:rPr>
        <w:t>Asset Turnover tidak memberikan pengaruh yang signifikan terhadap Return On Equity. Temuan penelitian ini mengindikasikan bahwa Return On Equity lebih dipengaruhi oleh faktor keuangan lain, seperti struktur pendanaan dan kebijakan pengelolaan biaya, dibandingkan dengan tingkat perputaran aset semata. Dengan demikian, meskipun Total Asset Turnover tetap penting sebagai indikator efisiensi operasional, variabel tersebut bukan merupakan penentu utama Return On Equity secara parsial dalam penelitian ini.</w:t>
      </w:r>
    </w:p>
    <w:p w14:paraId="4ADD7181" w14:textId="77777777" w:rsidR="00C11BD5" w:rsidRPr="00D01DDA" w:rsidRDefault="00C11BD5" w:rsidP="00C11BD5">
      <w:pPr>
        <w:pStyle w:val="Default"/>
        <w:spacing w:line="360" w:lineRule="auto"/>
        <w:ind w:firstLine="426"/>
        <w:jc w:val="both"/>
        <w:rPr>
          <w:sz w:val="22"/>
          <w:szCs w:val="22"/>
          <w:lang w:val="id-ID"/>
        </w:rPr>
      </w:pPr>
    </w:p>
    <w:p w14:paraId="27A67495" w14:textId="77777777" w:rsidR="0024472B" w:rsidRPr="00D01DDA" w:rsidRDefault="0024472B" w:rsidP="00EE14DD">
      <w:pPr>
        <w:pStyle w:val="icsmheading1"/>
        <w:numPr>
          <w:ilvl w:val="0"/>
          <w:numId w:val="21"/>
        </w:numPr>
        <w:spacing w:before="0" w:after="0" w:line="360" w:lineRule="auto"/>
        <w:ind w:left="426"/>
        <w:jc w:val="both"/>
        <w:rPr>
          <w:sz w:val="22"/>
          <w:szCs w:val="22"/>
          <w:lang w:val="id-ID"/>
        </w:rPr>
      </w:pPr>
      <w:r w:rsidRPr="00D01DDA">
        <w:rPr>
          <w:sz w:val="22"/>
          <w:szCs w:val="22"/>
          <w:lang w:val="en-US"/>
        </w:rPr>
        <w:t>KESIMPULAN</w:t>
      </w:r>
    </w:p>
    <w:p w14:paraId="7C2BA7E5" w14:textId="77777777" w:rsidR="00D34661" w:rsidRPr="00D01DDA" w:rsidRDefault="00D34661" w:rsidP="0024280B">
      <w:pPr>
        <w:pStyle w:val="icsmheading1"/>
        <w:spacing w:before="0" w:after="0"/>
        <w:ind w:firstLine="284"/>
        <w:jc w:val="both"/>
        <w:rPr>
          <w:b w:val="0"/>
          <w:sz w:val="22"/>
          <w:szCs w:val="22"/>
          <w:lang w:val="en-US"/>
        </w:rPr>
      </w:pPr>
    </w:p>
    <w:p w14:paraId="6F875FBA" w14:textId="77777777" w:rsidR="0024280B" w:rsidRPr="00D01DDA" w:rsidRDefault="0024280B" w:rsidP="0024280B">
      <w:pPr>
        <w:spacing w:after="0" w:line="360" w:lineRule="auto"/>
        <w:ind w:firstLine="567"/>
        <w:jc w:val="both"/>
        <w:rPr>
          <w:rFonts w:ascii="Times New Roman" w:hAnsi="Times New Roman" w:cs="Times New Roman"/>
        </w:rPr>
      </w:pPr>
      <w:r w:rsidRPr="00D01DDA">
        <w:rPr>
          <w:rFonts w:ascii="Times New Roman" w:hAnsi="Times New Roman" w:cs="Times New Roman"/>
        </w:rPr>
        <w:t xml:space="preserve">Berdasarkan hasil temuan dan pembahasan pada penelitian ini, dapat disimpulkan bahwa : </w:t>
      </w:r>
    </w:p>
    <w:p w14:paraId="530AD6A0" w14:textId="77777777" w:rsidR="00C11BD5" w:rsidRDefault="00D01DDA" w:rsidP="00EE14DD">
      <w:pPr>
        <w:pStyle w:val="Default"/>
        <w:spacing w:line="360" w:lineRule="auto"/>
        <w:jc w:val="both"/>
        <w:rPr>
          <w:sz w:val="22"/>
          <w:szCs w:val="22"/>
        </w:rPr>
      </w:pPr>
      <w:r w:rsidRPr="00D01DDA">
        <w:rPr>
          <w:sz w:val="22"/>
          <w:szCs w:val="22"/>
        </w:rPr>
        <w:t xml:space="preserve">Berdasarkan hasil analisis data yang telah dilakukan, uji simultan (uji F) menunjukkan bahwa Current Ratio, Debt to Equity Ratio, dan Total Asset Turnover secara bersama-sama berpengaruh signifikan terhadap Return On Equity. Hasil ini mengindikasikan bahwa Return On Equity sebagai indikator profitabilitas perusahaan dipengaruhi oleh kombinasi pengelolaan likuiditas, struktur pendanaan, dan efisiensi penggunaan aset yang dilakukan secara terpadu. </w:t>
      </w:r>
    </w:p>
    <w:p w14:paraId="21FCF43A" w14:textId="2C58503C" w:rsidR="00EE14DD" w:rsidRPr="00D01DDA" w:rsidRDefault="00D01DDA" w:rsidP="00C11BD5">
      <w:pPr>
        <w:pStyle w:val="Default"/>
        <w:spacing w:line="360" w:lineRule="auto"/>
        <w:ind w:firstLine="720"/>
        <w:jc w:val="both"/>
        <w:rPr>
          <w:sz w:val="22"/>
          <w:szCs w:val="22"/>
        </w:rPr>
      </w:pPr>
      <w:r w:rsidRPr="00D01DDA">
        <w:rPr>
          <w:sz w:val="22"/>
          <w:szCs w:val="22"/>
        </w:rPr>
        <w:t xml:space="preserve">Temuan tersebut menegaskan bahwa kinerja keuangan perusahaan tidak dapat dijelaskan hanya oleh satu rasio keuangan tertentu. Interaksi antara Current Ratio, Debt </w:t>
      </w:r>
      <w:r w:rsidRPr="00D01DDA">
        <w:rPr>
          <w:sz w:val="22"/>
          <w:szCs w:val="22"/>
        </w:rPr>
        <w:lastRenderedPageBreak/>
        <w:t>to Equity Ratio, dan Total Asset Turnover secara simultan memiliki peranan penting dalam membentuk tingkat pengembalian kepada</w:t>
      </w:r>
      <w:r w:rsidRPr="00D01DDA">
        <w:rPr>
          <w:sz w:val="22"/>
          <w:szCs w:val="22"/>
          <w:lang w:val="id-ID"/>
        </w:rPr>
        <w:t xml:space="preserve"> </w:t>
      </w:r>
      <w:r w:rsidRPr="00D01DDA">
        <w:rPr>
          <w:sz w:val="22"/>
          <w:szCs w:val="22"/>
        </w:rPr>
        <w:t>pemegang saham. Oleh karena itu, perusahaan perlu menerapkan strategi pengelolaan keuangan yang menyeluruh agar mampu meningkatkan Return On Equity secara berkelanjutan.</w:t>
      </w:r>
    </w:p>
    <w:p w14:paraId="4F94DDAC" w14:textId="77777777" w:rsidR="00C11BD5" w:rsidRDefault="00D01DDA" w:rsidP="00C11BD5">
      <w:pPr>
        <w:pStyle w:val="Default"/>
        <w:spacing w:line="360" w:lineRule="auto"/>
        <w:ind w:firstLine="720"/>
        <w:jc w:val="both"/>
        <w:rPr>
          <w:sz w:val="22"/>
          <w:szCs w:val="22"/>
        </w:rPr>
      </w:pPr>
      <w:r w:rsidRPr="00D01DDA">
        <w:rPr>
          <w:sz w:val="22"/>
          <w:szCs w:val="22"/>
        </w:rPr>
        <w:t>Berdasarkan hasil uji parsial (uji t) diketahui bahwa Current Ratio tidak berpengaruh signifikan terhadap Return On Equity, yang ditunjukkan oleh nilai signifikansi sebesar 0,061. Hasil ini menunjukkan bahwa kemampuan perusahaan dalam memenuhi kewajiban jangka pendeknya belum tentu</w:t>
      </w:r>
      <w:r w:rsidRPr="00D01DDA">
        <w:rPr>
          <w:sz w:val="22"/>
          <w:szCs w:val="22"/>
          <w:lang w:val="id-ID"/>
        </w:rPr>
        <w:t xml:space="preserve"> </w:t>
      </w:r>
      <w:r w:rsidRPr="00D01DDA">
        <w:rPr>
          <w:sz w:val="22"/>
          <w:szCs w:val="22"/>
        </w:rPr>
        <w:t xml:space="preserve">memberikan dampak langsung terhadap tingkat pengembalian yang diperoleh pemegang saham. </w:t>
      </w:r>
    </w:p>
    <w:p w14:paraId="2B77ACE8" w14:textId="61D8A73E" w:rsidR="00D01DDA" w:rsidRPr="00D01DDA" w:rsidRDefault="00D01DDA" w:rsidP="00C11BD5">
      <w:pPr>
        <w:pStyle w:val="Default"/>
        <w:spacing w:line="360" w:lineRule="auto"/>
        <w:ind w:firstLine="720"/>
        <w:jc w:val="both"/>
        <w:rPr>
          <w:sz w:val="22"/>
          <w:szCs w:val="22"/>
          <w:lang w:val="id-ID"/>
        </w:rPr>
      </w:pPr>
      <w:r w:rsidRPr="00D01DDA">
        <w:rPr>
          <w:sz w:val="22"/>
          <w:szCs w:val="22"/>
        </w:rPr>
        <w:t>Tidak signifikannya pengaruh Current Ratio terhadap Return On Equity mengindikasikan bahwa tingkat likuiditas yang dimiliki perusahaan lebih berfungsi sebagai penunjang stabilitas operasional daripada sebagai faktor penentu profitabilitas. Dengan demikian, peningkatan atau penurunan Current Ratio secara parsial tidak secara langsung memengaruhi Return On Equity tanpa didukung oleh pengelolaan keuangan lainnya</w:t>
      </w:r>
      <w:r w:rsidRPr="00D01DDA">
        <w:rPr>
          <w:sz w:val="22"/>
          <w:szCs w:val="22"/>
          <w:lang w:val="id-ID"/>
        </w:rPr>
        <w:t>.</w:t>
      </w:r>
    </w:p>
    <w:p w14:paraId="7CAF0702" w14:textId="77777777" w:rsidR="00C11BD5" w:rsidRDefault="00D01DDA" w:rsidP="00C11BD5">
      <w:pPr>
        <w:pStyle w:val="Default"/>
        <w:spacing w:line="360" w:lineRule="auto"/>
        <w:ind w:firstLine="720"/>
        <w:jc w:val="both"/>
        <w:rPr>
          <w:sz w:val="22"/>
          <w:szCs w:val="22"/>
        </w:rPr>
      </w:pPr>
      <w:r w:rsidRPr="00D01DDA">
        <w:rPr>
          <w:sz w:val="22"/>
          <w:szCs w:val="22"/>
        </w:rPr>
        <w:t xml:space="preserve">Berdasarkan hasil uji parsial berikutnya, Debt to Equity Ratio terbukti berpengaruh signifikan terhadap Return On Equity, dengan nilai signifikansi sebesar 0,000. </w:t>
      </w:r>
    </w:p>
    <w:p w14:paraId="5763466E" w14:textId="1D08FBC2" w:rsidR="00D01DDA" w:rsidRPr="00D01DDA" w:rsidRDefault="00D01DDA" w:rsidP="00C11BD5">
      <w:pPr>
        <w:pStyle w:val="Default"/>
        <w:spacing w:line="360" w:lineRule="auto"/>
        <w:ind w:firstLine="720"/>
        <w:jc w:val="both"/>
        <w:rPr>
          <w:sz w:val="22"/>
          <w:szCs w:val="22"/>
        </w:rPr>
      </w:pPr>
      <w:r w:rsidRPr="00D01DDA">
        <w:rPr>
          <w:sz w:val="22"/>
          <w:szCs w:val="22"/>
        </w:rPr>
        <w:t xml:space="preserve">Temuan ini menunjukkan bahwa struktur pendanaan perusahaan, khususnya penggunaan utang relatif terhadap modal </w:t>
      </w:r>
      <w:r w:rsidRPr="00D01DDA">
        <w:rPr>
          <w:sz w:val="22"/>
          <w:szCs w:val="22"/>
        </w:rPr>
        <w:t>sendiri, memiliki pengaruh yang nyata terhadap tingkat profitabilitas yang dihasilkan perusahaan. Pengaruh signifikan Debt to Equity Ratio terhadap Return On Equity menegaskan bahwa keputusan pendanaan perusahaan memainkan peranan penting dalam meningkatkan pengembalian kepada pemegang saham. Pengelolaan utang yang tepat dapat memberikan manfaat berupa peningkatan</w:t>
      </w:r>
      <w:r w:rsidRPr="00D01DDA">
        <w:rPr>
          <w:sz w:val="22"/>
          <w:szCs w:val="22"/>
          <w:lang w:val="id-ID"/>
        </w:rPr>
        <w:t xml:space="preserve"> </w:t>
      </w:r>
      <w:r w:rsidRPr="00D01DDA">
        <w:rPr>
          <w:sz w:val="22"/>
          <w:szCs w:val="22"/>
        </w:rPr>
        <w:t>laba melalui efek leverage, selama risiko keuangan tetap berada pada tingkat yang dapat dikendalikan.</w:t>
      </w:r>
    </w:p>
    <w:p w14:paraId="3C60B42D" w14:textId="77777777" w:rsidR="00C11BD5" w:rsidRDefault="00D01DDA" w:rsidP="00C11BD5">
      <w:pPr>
        <w:pStyle w:val="Default"/>
        <w:spacing w:line="360" w:lineRule="auto"/>
        <w:ind w:firstLine="720"/>
        <w:jc w:val="both"/>
        <w:rPr>
          <w:sz w:val="22"/>
          <w:szCs w:val="22"/>
        </w:rPr>
      </w:pPr>
      <w:r w:rsidRPr="00D01DDA">
        <w:rPr>
          <w:sz w:val="22"/>
          <w:szCs w:val="22"/>
        </w:rPr>
        <w:t>Selanjutnya, hasil uji parsial menunjukkan bahwa Total Asset Turnover tidak berpengaruh signifikan terhadap Return On Equity, yang ditunjukkan oleh nilai signifikansi sebesar 0,483. Hasil ini mengindikasikan bahwa tingkat</w:t>
      </w:r>
      <w:r w:rsidRPr="00D01DDA">
        <w:rPr>
          <w:sz w:val="22"/>
          <w:szCs w:val="22"/>
          <w:lang w:val="id-ID"/>
        </w:rPr>
        <w:t xml:space="preserve"> </w:t>
      </w:r>
      <w:r w:rsidRPr="00D01DDA">
        <w:rPr>
          <w:sz w:val="22"/>
          <w:szCs w:val="22"/>
        </w:rPr>
        <w:t xml:space="preserve">perputaran aset dalam menghasilkan penjualan belum tentu diikuti oleh peningkatan laba yang berdampak langsung pada Return On Equity. Tidak signifikannya pengaruh Total Asset Turnover terhadap Return On Equity menunjukkan bahwa efisiensi penggunaan aset saja belum cukup untuk meningkatkan profitabilitas perusahaan. </w:t>
      </w:r>
    </w:p>
    <w:p w14:paraId="4A2EFFBD" w14:textId="61ACC725" w:rsidR="00D01DDA" w:rsidRPr="00D01DDA" w:rsidRDefault="00D01DDA" w:rsidP="00C11BD5">
      <w:pPr>
        <w:pStyle w:val="Default"/>
        <w:spacing w:line="360" w:lineRule="auto"/>
        <w:ind w:firstLine="720"/>
        <w:jc w:val="both"/>
        <w:rPr>
          <w:sz w:val="22"/>
          <w:szCs w:val="22"/>
          <w:lang w:val="id-ID"/>
        </w:rPr>
      </w:pPr>
      <w:r w:rsidRPr="00D01DDA">
        <w:rPr>
          <w:sz w:val="22"/>
          <w:szCs w:val="22"/>
        </w:rPr>
        <w:t>Oleh karena itu, perusahaan perlu mengombinasikan pengelolaan aset dengan pengendalian biaya serta strategi pendanaan yang tepat agar peningkatan aktivitas operasional dapat memberikan kontribusi yang lebih optimal terhadap Return On Equity.</w:t>
      </w:r>
    </w:p>
    <w:p w14:paraId="05FE796F"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36F59AB8" w14:textId="77777777" w:rsidR="00D33319" w:rsidRDefault="00D33319" w:rsidP="00D33319">
      <w:pPr>
        <w:spacing w:after="0"/>
        <w:ind w:left="426" w:hanging="426"/>
        <w:jc w:val="both"/>
        <w:rPr>
          <w:rFonts w:ascii="Times New Roman" w:hAnsi="Times New Roman" w:cs="Times New Roman"/>
        </w:rPr>
      </w:pPr>
      <w:r w:rsidRPr="00D33319">
        <w:rPr>
          <w:rFonts w:ascii="Times New Roman" w:hAnsi="Times New Roman" w:cs="Times New Roman"/>
        </w:rPr>
        <w:t xml:space="preserve">Juliana, P. (2024). Pengaruh Current Ratio (CR), Debt to Equity Ratio (DER) dan Total Asset Turnover (TATO) Terhadap </w:t>
      </w:r>
      <w:r w:rsidRPr="00D33319">
        <w:rPr>
          <w:rFonts w:ascii="Times New Roman" w:hAnsi="Times New Roman" w:cs="Times New Roman"/>
        </w:rPr>
        <w:lastRenderedPageBreak/>
        <w:t>Return on Equity (ROE) Pada Perusahaan Property yang Terdaftar di Bursa Efek Indonesia Tahun 2020- 2023. Jurnal Ekonomi dan Bisnis Digital, 2(1), 34-40.</w:t>
      </w:r>
    </w:p>
    <w:p w14:paraId="6768FC82" w14:textId="77777777" w:rsidR="00D33319" w:rsidRPr="00D33319" w:rsidRDefault="00895152" w:rsidP="00D33319">
      <w:pPr>
        <w:spacing w:after="0"/>
        <w:ind w:left="426" w:hanging="426"/>
        <w:jc w:val="both"/>
        <w:rPr>
          <w:rFonts w:ascii="Times New Roman" w:hAnsi="Times New Roman" w:cs="Times New Roman"/>
        </w:rPr>
      </w:pPr>
      <w:r w:rsidRPr="00D33319">
        <w:rPr>
          <w:rFonts w:ascii="Times New Roman" w:hAnsi="Times New Roman" w:cs="Times New Roman"/>
        </w:rPr>
        <w:t xml:space="preserve">Kasmir. (2021) Analisis Laporan Keuangan. Depok: Rajawali Persada. Cetakan ke-13, 2021. ISBN 978-602-425-945-7. </w:t>
      </w:r>
    </w:p>
    <w:p w14:paraId="7BAA7584" w14:textId="587A5057" w:rsidR="00895152" w:rsidRPr="00D33319" w:rsidRDefault="00895152" w:rsidP="00D33319">
      <w:pPr>
        <w:spacing w:after="0"/>
        <w:ind w:left="426" w:hanging="426"/>
        <w:jc w:val="both"/>
        <w:rPr>
          <w:rFonts w:ascii="Times New Roman" w:hAnsi="Times New Roman" w:cs="Times New Roman"/>
          <w:u w:val="single"/>
        </w:rPr>
      </w:pPr>
      <w:r w:rsidRPr="00D33319">
        <w:rPr>
          <w:rFonts w:ascii="Times New Roman" w:hAnsi="Times New Roman" w:cs="Times New Roman"/>
        </w:rPr>
        <w:t>Kasmir. (2022). Analisis laporan keuangan (Edisi terbaru). Rajawali Pers.</w:t>
      </w:r>
    </w:p>
    <w:p w14:paraId="6772F55C" w14:textId="77777777" w:rsidR="00D33319" w:rsidRDefault="00895152" w:rsidP="00D33319">
      <w:pPr>
        <w:pStyle w:val="icsmheading1"/>
        <w:spacing w:before="0" w:after="0"/>
        <w:ind w:left="426"/>
        <w:jc w:val="both"/>
        <w:rPr>
          <w:b w:val="0"/>
          <w:sz w:val="22"/>
          <w:szCs w:val="22"/>
        </w:rPr>
      </w:pPr>
      <w:r w:rsidRPr="00D33319">
        <w:rPr>
          <w:b w:val="0"/>
          <w:sz w:val="22"/>
          <w:szCs w:val="22"/>
        </w:rPr>
        <w:t>Listywati &amp; Kristiana, 2020, The Effect of Return On Equity, Current Ratio, Size Company and Debt To Equity Ratio On Company Value)</w:t>
      </w:r>
    </w:p>
    <w:p w14:paraId="7C377D5A" w14:textId="263E59CA" w:rsidR="00D33319" w:rsidRDefault="00D33319" w:rsidP="00D33319">
      <w:pPr>
        <w:pStyle w:val="icsmheading1"/>
        <w:spacing w:before="0" w:after="0"/>
        <w:ind w:left="426" w:hanging="426"/>
        <w:jc w:val="both"/>
        <w:rPr>
          <w:b w:val="0"/>
          <w:sz w:val="22"/>
          <w:szCs w:val="22"/>
        </w:rPr>
      </w:pPr>
      <w:r w:rsidRPr="00D33319">
        <w:rPr>
          <w:b w:val="0"/>
          <w:sz w:val="22"/>
          <w:szCs w:val="22"/>
        </w:rPr>
        <w:t>Kurniawan, C., &amp; Setiawan, D. (2022). Analisis simultan rasio keuangan terhadap kinerja</w:t>
      </w:r>
      <w:r w:rsidRPr="00D33319">
        <w:rPr>
          <w:b w:val="0"/>
          <w:sz w:val="22"/>
          <w:szCs w:val="22"/>
          <w:lang w:val="id-ID"/>
        </w:rPr>
        <w:t xml:space="preserve"> </w:t>
      </w:r>
      <w:r w:rsidRPr="00D33319">
        <w:rPr>
          <w:b w:val="0"/>
          <w:sz w:val="22"/>
          <w:szCs w:val="22"/>
        </w:rPr>
        <w:t xml:space="preserve">perusahaan sektor perdagangan. Jurnal Manajemen Bisnis, 18(1), 78-92. </w:t>
      </w:r>
      <w:hyperlink r:id="rId15" w:history="1">
        <w:r w:rsidRPr="002524F9">
          <w:rPr>
            <w:rStyle w:val="Hyperlink"/>
            <w:b w:val="0"/>
            <w:sz w:val="22"/>
            <w:szCs w:val="22"/>
          </w:rPr>
          <w:t>https://doi.org/10.5678/jmb.2022.18.1.78</w:t>
        </w:r>
      </w:hyperlink>
    </w:p>
    <w:p w14:paraId="410754D4" w14:textId="0C8FEDFD" w:rsidR="00D33319" w:rsidRPr="00D33319" w:rsidRDefault="00D33319" w:rsidP="00D33319">
      <w:pPr>
        <w:pStyle w:val="icsmheading1"/>
        <w:spacing w:before="0" w:after="0"/>
        <w:ind w:left="426" w:hanging="426"/>
        <w:jc w:val="both"/>
        <w:rPr>
          <w:b w:val="0"/>
          <w:bCs/>
          <w:sz w:val="22"/>
          <w:szCs w:val="22"/>
        </w:rPr>
      </w:pPr>
      <w:r w:rsidRPr="00D33319">
        <w:rPr>
          <w:b w:val="0"/>
          <w:bCs/>
        </w:rPr>
        <w:t>Rismanty, V. A., Dewi, I. K., &amp; Sunarto, A. (2022). Pengaruh Current Ratio (Cr), Debt To Equity Ratio (Der), Dan Total Asset Turnover (Tato) Terhadap Return On Asset (Roa) Pada Perusahaan Pt Indocement Tunggal Prakarsa Tbk Periode 2011-2020. Scientific Journal Of Reflection: Economic, Accounting, Management and Business, 5(2), 457-465.</w:t>
      </w:r>
    </w:p>
    <w:p w14:paraId="1A9D792C" w14:textId="77777777" w:rsidR="00D33319" w:rsidRDefault="00895152" w:rsidP="00D33319">
      <w:pPr>
        <w:pStyle w:val="icsmheading1"/>
        <w:spacing w:before="0" w:after="0"/>
        <w:ind w:left="426" w:hanging="426"/>
        <w:jc w:val="both"/>
        <w:rPr>
          <w:b w:val="0"/>
          <w:sz w:val="22"/>
          <w:szCs w:val="22"/>
        </w:rPr>
      </w:pPr>
      <w:r w:rsidRPr="00D33319">
        <w:rPr>
          <w:b w:val="0"/>
          <w:sz w:val="22"/>
          <w:szCs w:val="22"/>
        </w:rPr>
        <w:t xml:space="preserve">Rossi, L. (2024). Corporate bankruptcy and banking deregulation: The effect of </w:t>
      </w:r>
      <w:r w:rsidRPr="00D33319">
        <w:rPr>
          <w:b w:val="0"/>
          <w:sz w:val="22"/>
          <w:szCs w:val="22"/>
        </w:rPr>
        <w:t>financial leverage. Journal of Financial Economics, Elsevier.</w:t>
      </w:r>
    </w:p>
    <w:p w14:paraId="777A0E1F" w14:textId="77777777" w:rsidR="0024472B" w:rsidRPr="00D33319" w:rsidRDefault="0024472B" w:rsidP="0052659B">
      <w:pPr>
        <w:pStyle w:val="icsmheading1"/>
        <w:spacing w:before="0" w:after="0"/>
        <w:ind w:firstLine="270"/>
        <w:jc w:val="both"/>
        <w:rPr>
          <w:b w:val="0"/>
          <w:sz w:val="22"/>
          <w:szCs w:val="22"/>
          <w:lang w:val="en-US"/>
        </w:rPr>
      </w:pPr>
    </w:p>
    <w:p w14:paraId="207CACA1" w14:textId="77777777" w:rsidR="0024472B" w:rsidRPr="00D33319" w:rsidRDefault="0024472B" w:rsidP="0052659B">
      <w:pPr>
        <w:pStyle w:val="icsmheading1"/>
        <w:spacing w:before="0" w:after="0"/>
        <w:ind w:firstLine="270"/>
        <w:jc w:val="both"/>
        <w:rPr>
          <w:b w:val="0"/>
          <w:sz w:val="22"/>
          <w:szCs w:val="22"/>
          <w:lang w:val="en-US"/>
        </w:rPr>
      </w:pPr>
    </w:p>
    <w:p w14:paraId="69F76F95" w14:textId="77777777" w:rsidR="0024472B" w:rsidRPr="00D33319" w:rsidRDefault="0024472B" w:rsidP="00BE61F2">
      <w:pPr>
        <w:pStyle w:val="icsmheading1"/>
        <w:spacing w:before="0" w:after="0"/>
        <w:jc w:val="both"/>
        <w:rPr>
          <w:b w:val="0"/>
          <w:sz w:val="22"/>
          <w:szCs w:val="22"/>
          <w:lang w:val="en-US"/>
        </w:rPr>
      </w:pPr>
    </w:p>
    <w:p w14:paraId="548091D3" w14:textId="77777777" w:rsidR="00BE61F2" w:rsidRPr="00D33319" w:rsidRDefault="00BE61F2" w:rsidP="00BE61F2">
      <w:pPr>
        <w:pStyle w:val="icsmheading1"/>
        <w:spacing w:before="0" w:after="0"/>
        <w:jc w:val="both"/>
        <w:rPr>
          <w:b w:val="0"/>
          <w:sz w:val="22"/>
          <w:szCs w:val="22"/>
          <w:lang w:val="en-US"/>
        </w:rPr>
      </w:pPr>
    </w:p>
    <w:p w14:paraId="63673EAA" w14:textId="77777777" w:rsidR="00BE61F2" w:rsidRPr="00D33319" w:rsidRDefault="00BE61F2" w:rsidP="00BE61F2">
      <w:pPr>
        <w:pStyle w:val="icsmheading1"/>
        <w:spacing w:before="0" w:after="0"/>
        <w:jc w:val="both"/>
        <w:rPr>
          <w:b w:val="0"/>
          <w:sz w:val="22"/>
          <w:szCs w:val="22"/>
          <w:lang w:val="en-US"/>
        </w:rPr>
      </w:pPr>
    </w:p>
    <w:p w14:paraId="0ADBF8FF" w14:textId="77777777" w:rsidR="00BE61F2" w:rsidRPr="00D33319" w:rsidRDefault="00BE61F2" w:rsidP="00BE61F2">
      <w:pPr>
        <w:pStyle w:val="icsmheading1"/>
        <w:spacing w:before="0" w:after="0"/>
        <w:jc w:val="both"/>
        <w:rPr>
          <w:b w:val="0"/>
          <w:sz w:val="22"/>
          <w:szCs w:val="22"/>
          <w:lang w:val="en-US"/>
        </w:rPr>
      </w:pPr>
    </w:p>
    <w:p w14:paraId="33EBFE11" w14:textId="77777777" w:rsidR="00BE61F2" w:rsidRPr="00D33319" w:rsidRDefault="00BE61F2" w:rsidP="00BE61F2">
      <w:pPr>
        <w:pStyle w:val="icsmheading1"/>
        <w:spacing w:before="0" w:after="0"/>
        <w:jc w:val="both"/>
        <w:rPr>
          <w:b w:val="0"/>
          <w:sz w:val="22"/>
          <w:szCs w:val="22"/>
          <w:lang w:val="en-US"/>
        </w:rPr>
      </w:pPr>
    </w:p>
    <w:p w14:paraId="7F7EAB30" w14:textId="77777777" w:rsidR="00BE61F2" w:rsidRPr="00D33319" w:rsidRDefault="00BE61F2" w:rsidP="00BE61F2">
      <w:pPr>
        <w:pStyle w:val="icsmheading1"/>
        <w:spacing w:before="0" w:after="0"/>
        <w:jc w:val="both"/>
        <w:rPr>
          <w:b w:val="0"/>
          <w:sz w:val="22"/>
          <w:szCs w:val="22"/>
          <w:lang w:val="en-US"/>
        </w:rPr>
      </w:pPr>
    </w:p>
    <w:p w14:paraId="397A488C" w14:textId="77777777" w:rsidR="00BE61F2" w:rsidRPr="00D33319" w:rsidRDefault="00BE61F2" w:rsidP="00BE61F2">
      <w:pPr>
        <w:pStyle w:val="icsmheading1"/>
        <w:spacing w:before="0" w:after="0"/>
        <w:jc w:val="both"/>
        <w:rPr>
          <w:b w:val="0"/>
          <w:sz w:val="22"/>
          <w:szCs w:val="22"/>
          <w:lang w:val="en-US"/>
        </w:rPr>
      </w:pPr>
    </w:p>
    <w:p w14:paraId="233E034B" w14:textId="77777777" w:rsidR="00BE61F2" w:rsidRPr="00D33319" w:rsidRDefault="00BE61F2" w:rsidP="00BE61F2">
      <w:pPr>
        <w:pStyle w:val="icsmheading1"/>
        <w:spacing w:before="0" w:after="0"/>
        <w:jc w:val="both"/>
        <w:rPr>
          <w:b w:val="0"/>
          <w:sz w:val="22"/>
          <w:szCs w:val="22"/>
          <w:lang w:val="en-US"/>
        </w:rPr>
      </w:pPr>
    </w:p>
    <w:p w14:paraId="1D112552" w14:textId="77777777" w:rsidR="00BE61F2" w:rsidRPr="00D33319" w:rsidRDefault="00BE61F2" w:rsidP="00BE61F2">
      <w:pPr>
        <w:pStyle w:val="icsmheading1"/>
        <w:spacing w:before="0" w:after="0"/>
        <w:jc w:val="both"/>
        <w:rPr>
          <w:b w:val="0"/>
          <w:sz w:val="22"/>
          <w:szCs w:val="22"/>
          <w:lang w:val="en-US"/>
        </w:rPr>
      </w:pPr>
    </w:p>
    <w:p w14:paraId="35D182CC" w14:textId="77777777" w:rsidR="00BE61F2" w:rsidRPr="00D33319" w:rsidRDefault="00BE61F2" w:rsidP="00BE61F2">
      <w:pPr>
        <w:pStyle w:val="icsmheading1"/>
        <w:spacing w:before="0" w:after="0"/>
        <w:jc w:val="both"/>
        <w:rPr>
          <w:b w:val="0"/>
          <w:sz w:val="22"/>
          <w:szCs w:val="22"/>
          <w:lang w:val="en-US"/>
        </w:rPr>
      </w:pPr>
    </w:p>
    <w:p w14:paraId="419394F1" w14:textId="77777777" w:rsidR="00BE61F2" w:rsidRPr="00D33319" w:rsidRDefault="00BE61F2" w:rsidP="00BE61F2">
      <w:pPr>
        <w:pStyle w:val="icsmheading1"/>
        <w:spacing w:before="0" w:after="0"/>
        <w:jc w:val="both"/>
        <w:rPr>
          <w:b w:val="0"/>
          <w:sz w:val="22"/>
          <w:szCs w:val="22"/>
          <w:lang w:val="en-US"/>
        </w:rPr>
      </w:pPr>
    </w:p>
    <w:p w14:paraId="55C5AA4E" w14:textId="77777777" w:rsidR="00BE61F2" w:rsidRPr="00D33319" w:rsidRDefault="00BE61F2" w:rsidP="00BE61F2">
      <w:pPr>
        <w:pStyle w:val="icsmheading1"/>
        <w:spacing w:before="0" w:after="0"/>
        <w:jc w:val="both"/>
        <w:rPr>
          <w:b w:val="0"/>
          <w:sz w:val="22"/>
          <w:szCs w:val="22"/>
          <w:lang w:val="en-US"/>
        </w:rPr>
      </w:pPr>
    </w:p>
    <w:p w14:paraId="1B235A7D" w14:textId="77777777" w:rsidR="00BE61F2" w:rsidRPr="00D33319" w:rsidRDefault="00BE61F2" w:rsidP="00BE61F2">
      <w:pPr>
        <w:pStyle w:val="icsmheading1"/>
        <w:spacing w:before="0" w:after="0"/>
        <w:jc w:val="both"/>
        <w:rPr>
          <w:b w:val="0"/>
          <w:sz w:val="22"/>
          <w:szCs w:val="22"/>
          <w:lang w:val="en-US"/>
        </w:rPr>
      </w:pPr>
    </w:p>
    <w:p w14:paraId="36533352" w14:textId="77777777" w:rsidR="00BE61F2" w:rsidRPr="00D33319" w:rsidRDefault="00BE61F2" w:rsidP="00BE61F2">
      <w:pPr>
        <w:pStyle w:val="icsmheading1"/>
        <w:spacing w:before="0" w:after="0"/>
        <w:jc w:val="both"/>
        <w:rPr>
          <w:b w:val="0"/>
          <w:sz w:val="22"/>
          <w:szCs w:val="22"/>
          <w:lang w:val="en-US"/>
        </w:rPr>
      </w:pPr>
    </w:p>
    <w:p w14:paraId="30E49653" w14:textId="77777777" w:rsidR="00BE61F2" w:rsidRPr="00D33319" w:rsidRDefault="00BE61F2" w:rsidP="00BE61F2">
      <w:pPr>
        <w:pStyle w:val="icsmheading1"/>
        <w:spacing w:before="0" w:after="0"/>
        <w:jc w:val="both"/>
        <w:rPr>
          <w:b w:val="0"/>
          <w:sz w:val="22"/>
          <w:szCs w:val="22"/>
          <w:lang w:val="en-US"/>
        </w:rPr>
      </w:pPr>
    </w:p>
    <w:p w14:paraId="4C67B735" w14:textId="77777777" w:rsidR="00BE61F2" w:rsidRPr="00D33319" w:rsidRDefault="00BE61F2" w:rsidP="00BE61F2">
      <w:pPr>
        <w:pStyle w:val="icsmheading1"/>
        <w:spacing w:before="0" w:after="0"/>
        <w:jc w:val="both"/>
        <w:rPr>
          <w:b w:val="0"/>
          <w:sz w:val="22"/>
          <w:szCs w:val="22"/>
          <w:lang w:val="en-US"/>
        </w:rPr>
      </w:pPr>
    </w:p>
    <w:p w14:paraId="41EC49EA" w14:textId="77777777" w:rsidR="00BE61F2" w:rsidRPr="00D33319" w:rsidRDefault="00BE61F2" w:rsidP="00BE61F2">
      <w:pPr>
        <w:pStyle w:val="icsmheading1"/>
        <w:spacing w:before="0" w:after="0"/>
        <w:jc w:val="both"/>
        <w:rPr>
          <w:b w:val="0"/>
          <w:sz w:val="22"/>
          <w:szCs w:val="22"/>
          <w:lang w:val="en-US"/>
        </w:rPr>
      </w:pPr>
    </w:p>
    <w:p w14:paraId="20DC71CC" w14:textId="77777777" w:rsidR="00BE61F2" w:rsidRPr="00D33319" w:rsidRDefault="00BE61F2" w:rsidP="00BE61F2">
      <w:pPr>
        <w:pStyle w:val="icsmheading1"/>
        <w:spacing w:before="0" w:after="0"/>
        <w:jc w:val="both"/>
        <w:rPr>
          <w:b w:val="0"/>
          <w:sz w:val="22"/>
          <w:szCs w:val="22"/>
          <w:lang w:val="en-US"/>
        </w:rPr>
      </w:pPr>
    </w:p>
    <w:p w14:paraId="44066624" w14:textId="77777777" w:rsidR="00BE61F2" w:rsidRPr="00D33319" w:rsidRDefault="00BE61F2" w:rsidP="00BE61F2">
      <w:pPr>
        <w:pStyle w:val="icsmheading1"/>
        <w:spacing w:before="0" w:after="0"/>
        <w:jc w:val="both"/>
        <w:rPr>
          <w:b w:val="0"/>
          <w:sz w:val="22"/>
          <w:szCs w:val="22"/>
          <w:lang w:val="en-US"/>
        </w:rPr>
      </w:pPr>
    </w:p>
    <w:p w14:paraId="44895469" w14:textId="77777777" w:rsidR="00BE61F2" w:rsidRPr="00D33319" w:rsidRDefault="00BE61F2" w:rsidP="00BE61F2">
      <w:pPr>
        <w:pStyle w:val="icsmheading1"/>
        <w:spacing w:before="0" w:after="0"/>
        <w:jc w:val="both"/>
        <w:rPr>
          <w:b w:val="0"/>
          <w:sz w:val="22"/>
          <w:szCs w:val="22"/>
          <w:lang w:val="en-US"/>
        </w:rPr>
      </w:pPr>
    </w:p>
    <w:p w14:paraId="6378181C" w14:textId="77777777" w:rsidR="00BE61F2" w:rsidRPr="00D33319" w:rsidRDefault="00BE61F2" w:rsidP="00BE61F2">
      <w:pPr>
        <w:pStyle w:val="icsmheading1"/>
        <w:spacing w:before="0" w:after="0"/>
        <w:jc w:val="both"/>
        <w:rPr>
          <w:b w:val="0"/>
          <w:sz w:val="22"/>
          <w:szCs w:val="22"/>
          <w:lang w:val="en-US"/>
        </w:rPr>
      </w:pPr>
    </w:p>
    <w:p w14:paraId="1141CD74" w14:textId="77777777" w:rsidR="00BE61F2" w:rsidRPr="00D33319" w:rsidRDefault="00BE61F2" w:rsidP="00BE61F2">
      <w:pPr>
        <w:pStyle w:val="icsmheading1"/>
        <w:spacing w:before="0" w:after="0"/>
        <w:jc w:val="both"/>
        <w:rPr>
          <w:b w:val="0"/>
          <w:sz w:val="22"/>
          <w:szCs w:val="22"/>
          <w:lang w:val="en-US"/>
        </w:rPr>
      </w:pPr>
    </w:p>
    <w:p w14:paraId="2473A878" w14:textId="77777777" w:rsidR="00BE61F2" w:rsidRPr="00D33319" w:rsidRDefault="00BE61F2" w:rsidP="00BE61F2">
      <w:pPr>
        <w:pStyle w:val="icsmheading1"/>
        <w:spacing w:before="0" w:after="0"/>
        <w:jc w:val="both"/>
        <w:rPr>
          <w:b w:val="0"/>
          <w:sz w:val="22"/>
          <w:szCs w:val="22"/>
          <w:lang w:val="en-US"/>
        </w:rPr>
      </w:pPr>
    </w:p>
    <w:p w14:paraId="0412C875" w14:textId="77777777" w:rsidR="00BE61F2" w:rsidRPr="00D33319" w:rsidRDefault="00BE61F2" w:rsidP="00BE61F2">
      <w:pPr>
        <w:pStyle w:val="icsmheading1"/>
        <w:spacing w:before="0" w:after="0"/>
        <w:jc w:val="both"/>
        <w:rPr>
          <w:b w:val="0"/>
          <w:sz w:val="22"/>
          <w:szCs w:val="22"/>
          <w:lang w:val="en-US"/>
        </w:rPr>
      </w:pPr>
    </w:p>
    <w:p w14:paraId="5FA0E135" w14:textId="77777777" w:rsidR="00BE61F2" w:rsidRPr="00D33319" w:rsidRDefault="00BE61F2" w:rsidP="00BE61F2">
      <w:pPr>
        <w:pStyle w:val="icsmheading1"/>
        <w:spacing w:before="0" w:after="0"/>
        <w:jc w:val="both"/>
        <w:rPr>
          <w:b w:val="0"/>
          <w:sz w:val="22"/>
          <w:szCs w:val="22"/>
          <w:lang w:val="en-US"/>
        </w:rPr>
      </w:pPr>
    </w:p>
    <w:p w14:paraId="39EC8AA4" w14:textId="77777777" w:rsidR="00BE61F2" w:rsidRPr="00D33319" w:rsidRDefault="00BE61F2" w:rsidP="00BE61F2">
      <w:pPr>
        <w:pStyle w:val="icsmheading1"/>
        <w:spacing w:before="0" w:after="0"/>
        <w:jc w:val="both"/>
        <w:rPr>
          <w:b w:val="0"/>
          <w:sz w:val="22"/>
          <w:szCs w:val="22"/>
          <w:lang w:val="en-US"/>
        </w:rPr>
      </w:pPr>
    </w:p>
    <w:p w14:paraId="428F8DFE" w14:textId="77777777" w:rsidR="00BE61F2" w:rsidRDefault="00BE61F2" w:rsidP="00BE61F2">
      <w:pPr>
        <w:pStyle w:val="icsmheading1"/>
        <w:spacing w:before="0" w:after="0"/>
        <w:jc w:val="both"/>
        <w:rPr>
          <w:b w:val="0"/>
          <w:sz w:val="22"/>
          <w:szCs w:val="22"/>
          <w:lang w:val="en-US"/>
        </w:rPr>
      </w:pPr>
    </w:p>
    <w:p w14:paraId="18473001"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7E094AF6"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B63FB" w14:textId="77777777" w:rsidR="00832A9E" w:rsidRDefault="00832A9E" w:rsidP="00E54461">
      <w:pPr>
        <w:spacing w:after="0" w:line="240" w:lineRule="auto"/>
      </w:pPr>
      <w:r>
        <w:separator/>
      </w:r>
    </w:p>
  </w:endnote>
  <w:endnote w:type="continuationSeparator" w:id="0">
    <w:p w14:paraId="06FDE08D" w14:textId="77777777" w:rsidR="00832A9E" w:rsidRDefault="00832A9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648D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1C1E64E" wp14:editId="06ACFCF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EE9EEB"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571D6F8" wp14:editId="6B50B1E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53F2A" w14:textId="1E3B1622" w:rsidR="003A0116" w:rsidRPr="0052659B" w:rsidRDefault="003A0116" w:rsidP="003A0116">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71D6F8"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11C53F2A" w14:textId="1E3B1622" w:rsidR="003A0116" w:rsidRPr="0052659B" w:rsidRDefault="003A0116" w:rsidP="003A0116">
                    <w:pPr>
                      <w:rPr>
                        <w:rFonts w:ascii="Times New Roman" w:hAnsi="Times New Roman" w:cs="Times New Roman"/>
                      </w:rPr>
                    </w:pP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3254DFA8"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850023" w14:textId="77777777" w:rsidR="00832A9E" w:rsidRDefault="00832A9E" w:rsidP="00E54461">
      <w:pPr>
        <w:spacing w:after="0" w:line="240" w:lineRule="auto"/>
      </w:pPr>
      <w:r>
        <w:separator/>
      </w:r>
    </w:p>
  </w:footnote>
  <w:footnote w:type="continuationSeparator" w:id="0">
    <w:p w14:paraId="45557E60" w14:textId="77777777" w:rsidR="00832A9E" w:rsidRDefault="00832A9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EAA7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7E9BCEC" wp14:editId="3D019BC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7B5BE4"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2EFD54C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7083E"/>
    <w:multiLevelType w:val="hybridMultilevel"/>
    <w:tmpl w:val="AF748F18"/>
    <w:lvl w:ilvl="0" w:tplc="0421000F">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567E9"/>
    <w:multiLevelType w:val="hybridMultilevel"/>
    <w:tmpl w:val="FE64DE48"/>
    <w:lvl w:ilvl="0" w:tplc="5FB666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C41578A"/>
    <w:multiLevelType w:val="hybridMultilevel"/>
    <w:tmpl w:val="7BBC68A6"/>
    <w:lvl w:ilvl="0" w:tplc="D5444D6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3"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1E23D3"/>
    <w:multiLevelType w:val="hybridMultilevel"/>
    <w:tmpl w:val="86C23118"/>
    <w:lvl w:ilvl="0" w:tplc="35A69632">
      <w:start w:val="1"/>
      <w:numFmt w:val="decimal"/>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1"/>
  </w:num>
  <w:num w:numId="4">
    <w:abstractNumId w:val="11"/>
  </w:num>
  <w:num w:numId="5">
    <w:abstractNumId w:val="18"/>
  </w:num>
  <w:num w:numId="6">
    <w:abstractNumId w:val="1"/>
  </w:num>
  <w:num w:numId="7">
    <w:abstractNumId w:val="15"/>
  </w:num>
  <w:num w:numId="8">
    <w:abstractNumId w:val="17"/>
  </w:num>
  <w:num w:numId="9">
    <w:abstractNumId w:val="5"/>
  </w:num>
  <w:num w:numId="10">
    <w:abstractNumId w:val="9"/>
  </w:num>
  <w:num w:numId="11">
    <w:abstractNumId w:val="4"/>
  </w:num>
  <w:num w:numId="12">
    <w:abstractNumId w:val="2"/>
  </w:num>
  <w:num w:numId="13">
    <w:abstractNumId w:val="7"/>
  </w:num>
  <w:num w:numId="14">
    <w:abstractNumId w:val="14"/>
  </w:num>
  <w:num w:numId="15">
    <w:abstractNumId w:val="23"/>
  </w:num>
  <w:num w:numId="16">
    <w:abstractNumId w:val="22"/>
  </w:num>
  <w:num w:numId="17">
    <w:abstractNumId w:val="20"/>
  </w:num>
  <w:num w:numId="18">
    <w:abstractNumId w:val="16"/>
  </w:num>
  <w:num w:numId="19">
    <w:abstractNumId w:val="6"/>
  </w:num>
  <w:num w:numId="20">
    <w:abstractNumId w:val="13"/>
  </w:num>
  <w:num w:numId="21">
    <w:abstractNumId w:val="24"/>
  </w:num>
  <w:num w:numId="22">
    <w:abstractNumId w:val="8"/>
  </w:num>
  <w:num w:numId="23">
    <w:abstractNumId w:val="12"/>
  </w:num>
  <w:num w:numId="24">
    <w:abstractNumId w:val="19"/>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70F46"/>
    <w:rsid w:val="000A52AD"/>
    <w:rsid w:val="000C35D5"/>
    <w:rsid w:val="001256C8"/>
    <w:rsid w:val="0019517D"/>
    <w:rsid w:val="001D6C15"/>
    <w:rsid w:val="00201938"/>
    <w:rsid w:val="00217199"/>
    <w:rsid w:val="00221BEE"/>
    <w:rsid w:val="0024280B"/>
    <w:rsid w:val="0024472B"/>
    <w:rsid w:val="0027569D"/>
    <w:rsid w:val="002763B6"/>
    <w:rsid w:val="002B20DD"/>
    <w:rsid w:val="00301B53"/>
    <w:rsid w:val="003A0116"/>
    <w:rsid w:val="003A0A7E"/>
    <w:rsid w:val="003A4FD5"/>
    <w:rsid w:val="003B1FAD"/>
    <w:rsid w:val="003C2AB3"/>
    <w:rsid w:val="003C5642"/>
    <w:rsid w:val="003F633B"/>
    <w:rsid w:val="00431B84"/>
    <w:rsid w:val="00492136"/>
    <w:rsid w:val="004E0D02"/>
    <w:rsid w:val="004E7102"/>
    <w:rsid w:val="00507CDB"/>
    <w:rsid w:val="0052659B"/>
    <w:rsid w:val="00541140"/>
    <w:rsid w:val="005501E7"/>
    <w:rsid w:val="005A2EE2"/>
    <w:rsid w:val="005C3D22"/>
    <w:rsid w:val="005D023F"/>
    <w:rsid w:val="005E22AA"/>
    <w:rsid w:val="00637C2B"/>
    <w:rsid w:val="00663671"/>
    <w:rsid w:val="006760DF"/>
    <w:rsid w:val="006C2BF1"/>
    <w:rsid w:val="00751030"/>
    <w:rsid w:val="007562C8"/>
    <w:rsid w:val="00757018"/>
    <w:rsid w:val="00777E5E"/>
    <w:rsid w:val="007838C0"/>
    <w:rsid w:val="007A7664"/>
    <w:rsid w:val="007C0BC3"/>
    <w:rsid w:val="007C0FBD"/>
    <w:rsid w:val="007E13DC"/>
    <w:rsid w:val="00812ABA"/>
    <w:rsid w:val="0081438B"/>
    <w:rsid w:val="00832A9E"/>
    <w:rsid w:val="00877497"/>
    <w:rsid w:val="00881B64"/>
    <w:rsid w:val="00895152"/>
    <w:rsid w:val="008D00C5"/>
    <w:rsid w:val="008E23FC"/>
    <w:rsid w:val="00915BDA"/>
    <w:rsid w:val="009267A3"/>
    <w:rsid w:val="0093711E"/>
    <w:rsid w:val="00946C9D"/>
    <w:rsid w:val="009D7297"/>
    <w:rsid w:val="009F0E60"/>
    <w:rsid w:val="009F70BB"/>
    <w:rsid w:val="00A227F4"/>
    <w:rsid w:val="00A2555D"/>
    <w:rsid w:val="00A933FB"/>
    <w:rsid w:val="00AD56FE"/>
    <w:rsid w:val="00AD6352"/>
    <w:rsid w:val="00AF538F"/>
    <w:rsid w:val="00B10AA4"/>
    <w:rsid w:val="00B852B7"/>
    <w:rsid w:val="00BC58A3"/>
    <w:rsid w:val="00BE61F2"/>
    <w:rsid w:val="00C06998"/>
    <w:rsid w:val="00C11647"/>
    <w:rsid w:val="00C11BD5"/>
    <w:rsid w:val="00C1357B"/>
    <w:rsid w:val="00C32B1A"/>
    <w:rsid w:val="00C73745"/>
    <w:rsid w:val="00C9155F"/>
    <w:rsid w:val="00C962BE"/>
    <w:rsid w:val="00CA3828"/>
    <w:rsid w:val="00CB7A72"/>
    <w:rsid w:val="00D01DDA"/>
    <w:rsid w:val="00D21E7E"/>
    <w:rsid w:val="00D33319"/>
    <w:rsid w:val="00D34661"/>
    <w:rsid w:val="00DB71F1"/>
    <w:rsid w:val="00DF0E6E"/>
    <w:rsid w:val="00E4159C"/>
    <w:rsid w:val="00E54461"/>
    <w:rsid w:val="00E56AEB"/>
    <w:rsid w:val="00E64930"/>
    <w:rsid w:val="00E71D81"/>
    <w:rsid w:val="00E73AC2"/>
    <w:rsid w:val="00EE14DD"/>
    <w:rsid w:val="00F25418"/>
    <w:rsid w:val="00F46429"/>
    <w:rsid w:val="00F93D4E"/>
    <w:rsid w:val="00FC0411"/>
    <w:rsid w:val="00FD22A4"/>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F7FC2A"/>
  <w15:docId w15:val="{5FC8B301-36D3-41D0-9C9B-F3F11913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946C9D"/>
    <w:rPr>
      <w:color w:val="605E5C"/>
      <w:shd w:val="clear" w:color="auto" w:fill="E1DFDD"/>
    </w:rPr>
  </w:style>
  <w:style w:type="character" w:styleId="Strong">
    <w:name w:val="Strong"/>
    <w:basedOn w:val="DefaultParagraphFont"/>
    <w:uiPriority w:val="22"/>
    <w:qFormat/>
    <w:rsid w:val="00751030"/>
    <w:rPr>
      <w:b/>
      <w:bCs/>
    </w:rPr>
  </w:style>
  <w:style w:type="character" w:styleId="Emphasis">
    <w:name w:val="Emphasis"/>
    <w:basedOn w:val="DefaultParagraphFont"/>
    <w:uiPriority w:val="20"/>
    <w:qFormat/>
    <w:rsid w:val="0019517D"/>
    <w:rPr>
      <w:i/>
      <w:iCs/>
    </w:rPr>
  </w:style>
  <w:style w:type="paragraph" w:styleId="NormalWeb">
    <w:name w:val="Normal (Web)"/>
    <w:basedOn w:val="Normal"/>
    <w:uiPriority w:val="99"/>
    <w:unhideWhenUsed/>
    <w:rsid w:val="00B852B7"/>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210907">
      <w:bodyDiv w:val="1"/>
      <w:marLeft w:val="0"/>
      <w:marRight w:val="0"/>
      <w:marTop w:val="0"/>
      <w:marBottom w:val="0"/>
      <w:divBdr>
        <w:top w:val="none" w:sz="0" w:space="0" w:color="auto"/>
        <w:left w:val="none" w:sz="0" w:space="0" w:color="auto"/>
        <w:bottom w:val="none" w:sz="0" w:space="0" w:color="auto"/>
        <w:right w:val="none" w:sz="0" w:space="0" w:color="auto"/>
      </w:divBdr>
    </w:div>
    <w:div w:id="686757345">
      <w:bodyDiv w:val="1"/>
      <w:marLeft w:val="0"/>
      <w:marRight w:val="0"/>
      <w:marTop w:val="0"/>
      <w:marBottom w:val="0"/>
      <w:divBdr>
        <w:top w:val="none" w:sz="0" w:space="0" w:color="auto"/>
        <w:left w:val="none" w:sz="0" w:space="0" w:color="auto"/>
        <w:bottom w:val="none" w:sz="0" w:space="0" w:color="auto"/>
        <w:right w:val="none" w:sz="0" w:space="0" w:color="auto"/>
      </w:divBdr>
    </w:div>
    <w:div w:id="726145050">
      <w:bodyDiv w:val="1"/>
      <w:marLeft w:val="0"/>
      <w:marRight w:val="0"/>
      <w:marTop w:val="0"/>
      <w:marBottom w:val="0"/>
      <w:divBdr>
        <w:top w:val="none" w:sz="0" w:space="0" w:color="auto"/>
        <w:left w:val="none" w:sz="0" w:space="0" w:color="auto"/>
        <w:bottom w:val="none" w:sz="0" w:space="0" w:color="auto"/>
        <w:right w:val="none" w:sz="0" w:space="0" w:color="auto"/>
      </w:divBdr>
    </w:div>
    <w:div w:id="927343667">
      <w:bodyDiv w:val="1"/>
      <w:marLeft w:val="0"/>
      <w:marRight w:val="0"/>
      <w:marTop w:val="0"/>
      <w:marBottom w:val="0"/>
      <w:divBdr>
        <w:top w:val="none" w:sz="0" w:space="0" w:color="auto"/>
        <w:left w:val="none" w:sz="0" w:space="0" w:color="auto"/>
        <w:bottom w:val="none" w:sz="0" w:space="0" w:color="auto"/>
        <w:right w:val="none" w:sz="0" w:space="0" w:color="auto"/>
      </w:divBdr>
    </w:div>
    <w:div w:id="1159225486">
      <w:bodyDiv w:val="1"/>
      <w:marLeft w:val="0"/>
      <w:marRight w:val="0"/>
      <w:marTop w:val="0"/>
      <w:marBottom w:val="0"/>
      <w:divBdr>
        <w:top w:val="none" w:sz="0" w:space="0" w:color="auto"/>
        <w:left w:val="none" w:sz="0" w:space="0" w:color="auto"/>
        <w:bottom w:val="none" w:sz="0" w:space="0" w:color="auto"/>
        <w:right w:val="none" w:sz="0" w:space="0" w:color="auto"/>
      </w:divBdr>
    </w:div>
    <w:div w:id="1308389779">
      <w:bodyDiv w:val="1"/>
      <w:marLeft w:val="0"/>
      <w:marRight w:val="0"/>
      <w:marTop w:val="0"/>
      <w:marBottom w:val="0"/>
      <w:divBdr>
        <w:top w:val="none" w:sz="0" w:space="0" w:color="auto"/>
        <w:left w:val="none" w:sz="0" w:space="0" w:color="auto"/>
        <w:bottom w:val="none" w:sz="0" w:space="0" w:color="auto"/>
        <w:right w:val="none" w:sz="0" w:space="0" w:color="auto"/>
      </w:divBdr>
    </w:div>
    <w:div w:id="1798402892">
      <w:bodyDiv w:val="1"/>
      <w:marLeft w:val="0"/>
      <w:marRight w:val="0"/>
      <w:marTop w:val="0"/>
      <w:marBottom w:val="0"/>
      <w:divBdr>
        <w:top w:val="none" w:sz="0" w:space="0" w:color="auto"/>
        <w:left w:val="none" w:sz="0" w:space="0" w:color="auto"/>
        <w:bottom w:val="none" w:sz="0" w:space="0" w:color="auto"/>
        <w:right w:val="none" w:sz="0" w:space="0" w:color="auto"/>
      </w:divBdr>
    </w:div>
    <w:div w:id="185684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ta09d@gmail.com" TargetMode="External"/><Relationship Id="rId13" Type="http://schemas.openxmlformats.org/officeDocument/2006/relationships/hyperlink" Target="http://www.idx.co.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5678/jmb.2022.18.1.78" TargetMode="External"/><Relationship Id="rId10" Type="http://schemas.openxmlformats.org/officeDocument/2006/relationships/hyperlink" Target="mailto:mhmmdridwan1961@gmail.com" TargetMode="External"/><Relationship Id="rId4" Type="http://schemas.openxmlformats.org/officeDocument/2006/relationships/settings" Target="settings.xml"/><Relationship Id="rId9" Type="http://schemas.openxmlformats.org/officeDocument/2006/relationships/hyperlink" Target="mailto:mariyam0222096301@gmail.com" TargetMode="External"/><Relationship Id="rId14" Type="http://schemas.openxmlformats.org/officeDocument/2006/relationships/hyperlink" Target="http://www.idx.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7B4C37-75BC-4B9D-80E8-627C4F3EA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5037</Words>
  <Characters>28711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Amel Lia</cp:lastModifiedBy>
  <cp:revision>2</cp:revision>
  <dcterms:created xsi:type="dcterms:W3CDTF">2026-03-30T09:20:00Z</dcterms:created>
  <dcterms:modified xsi:type="dcterms:W3CDTF">2026-03-30T09:20:00Z</dcterms:modified>
</cp:coreProperties>
</file>