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0421" w14:textId="72D9DF48" w:rsidR="00A36840" w:rsidRPr="00115311" w:rsidRDefault="00D2233B" w:rsidP="00A36840">
      <w:pPr>
        <w:pStyle w:val="icsmaddresses"/>
        <w:pBdr>
          <w:bottom w:val="double" w:sz="6" w:space="1" w:color="auto"/>
        </w:pBdr>
        <w:spacing w:after="0"/>
        <w:rPr>
          <w:b/>
          <w:i w:val="0"/>
          <w:iCs/>
          <w:sz w:val="22"/>
          <w:szCs w:val="22"/>
          <w:lang w:val="en-US"/>
        </w:rPr>
      </w:pPr>
      <w:r w:rsidRPr="00D2233B">
        <w:rPr>
          <w:b/>
          <w:bCs/>
          <w:i w:val="0"/>
          <w:iCs/>
          <w:sz w:val="22"/>
          <w:szCs w:val="22"/>
        </w:rPr>
        <w:t>DETERMINAN MANAJEMEN LABA PADA PERUSAHAAN FARMASI YANG TERDAFTAR DI BURSA EFEK INDONESIA</w:t>
      </w:r>
    </w:p>
    <w:p w14:paraId="61E41FBD" w14:textId="38F4EF39" w:rsidR="003C5642" w:rsidRPr="00A36840" w:rsidRDefault="00D2233B" w:rsidP="00A36840">
      <w:pPr>
        <w:pStyle w:val="icsmaddresses"/>
        <w:pBdr>
          <w:bottom w:val="double" w:sz="6" w:space="1" w:color="auto"/>
        </w:pBdr>
        <w:spacing w:after="0"/>
        <w:rPr>
          <w:i w:val="0"/>
          <w:sz w:val="22"/>
          <w:szCs w:val="22"/>
          <w:lang w:val="en-US"/>
        </w:rPr>
      </w:pPr>
      <w:r>
        <w:rPr>
          <w:b/>
          <w:i w:val="0"/>
          <w:sz w:val="22"/>
          <w:szCs w:val="22"/>
          <w:lang w:val="en-US"/>
        </w:rPr>
        <w:t>Windi Sartika</w:t>
      </w:r>
      <w:r w:rsidR="003C5642" w:rsidRPr="00A36840">
        <w:rPr>
          <w:b/>
          <w:i w:val="0"/>
          <w:sz w:val="22"/>
          <w:szCs w:val="22"/>
          <w:vertAlign w:val="superscript"/>
          <w:lang w:val="id-ID"/>
        </w:rPr>
        <w:t>1</w:t>
      </w:r>
      <w:r w:rsidR="003C5642" w:rsidRPr="00A36840">
        <w:rPr>
          <w:b/>
          <w:i w:val="0"/>
          <w:sz w:val="22"/>
          <w:szCs w:val="22"/>
          <w:vertAlign w:val="superscript"/>
          <w:lang w:val="en-US"/>
        </w:rPr>
        <w:t>)</w:t>
      </w:r>
      <w:r w:rsidR="003C5642" w:rsidRPr="00A36840">
        <w:rPr>
          <w:b/>
          <w:i w:val="0"/>
          <w:sz w:val="22"/>
          <w:szCs w:val="22"/>
          <w:lang w:val="en-US"/>
        </w:rPr>
        <w:t xml:space="preserve">, </w:t>
      </w:r>
      <w:r>
        <w:rPr>
          <w:b/>
          <w:i w:val="0"/>
          <w:sz w:val="22"/>
          <w:szCs w:val="22"/>
          <w:lang w:val="en-US"/>
        </w:rPr>
        <w:t>Rosalina Pebrica Mayasari</w:t>
      </w:r>
      <w:r w:rsidR="003C5642" w:rsidRPr="00A36840">
        <w:rPr>
          <w:b/>
          <w:i w:val="0"/>
          <w:sz w:val="22"/>
          <w:szCs w:val="22"/>
          <w:vertAlign w:val="superscript"/>
          <w:lang w:val="en-US"/>
        </w:rPr>
        <w:t>2</w:t>
      </w:r>
      <w:r w:rsidR="00753A77" w:rsidRPr="00A36840">
        <w:rPr>
          <w:b/>
          <w:i w:val="0"/>
          <w:sz w:val="22"/>
          <w:szCs w:val="22"/>
          <w:vertAlign w:val="superscript"/>
          <w:lang w:val="en-US"/>
        </w:rPr>
        <w:t>)</w:t>
      </w:r>
      <w:r w:rsidR="00A36840" w:rsidRPr="00A36840">
        <w:rPr>
          <w:b/>
          <w:i w:val="0"/>
          <w:sz w:val="22"/>
          <w:szCs w:val="22"/>
          <w:lang w:val="en-US"/>
        </w:rPr>
        <w:t xml:space="preserve"> </w:t>
      </w:r>
      <w:r>
        <w:rPr>
          <w:b/>
          <w:i w:val="0"/>
          <w:sz w:val="22"/>
          <w:szCs w:val="22"/>
          <w:lang w:val="en-US"/>
        </w:rPr>
        <w:t>Yuni Rachmawati</w:t>
      </w:r>
      <w:r w:rsidR="00A36840" w:rsidRPr="00A36840">
        <w:rPr>
          <w:b/>
          <w:i w:val="0"/>
          <w:sz w:val="22"/>
          <w:szCs w:val="22"/>
          <w:vertAlign w:val="superscript"/>
          <w:lang w:val="en-US"/>
        </w:rPr>
        <w:t>3)</w:t>
      </w:r>
    </w:p>
    <w:p w14:paraId="169E7487" w14:textId="77777777" w:rsidR="00753A77" w:rsidRPr="00A36840" w:rsidRDefault="00753A77" w:rsidP="00A36840">
      <w:pPr>
        <w:pStyle w:val="icsmaddresses"/>
        <w:pBdr>
          <w:bottom w:val="double" w:sz="6" w:space="1" w:color="auto"/>
        </w:pBdr>
        <w:spacing w:after="0"/>
        <w:rPr>
          <w:i w:val="0"/>
          <w:sz w:val="22"/>
          <w:szCs w:val="22"/>
          <w:lang w:val="en-US"/>
        </w:rPr>
      </w:pPr>
    </w:p>
    <w:p w14:paraId="617C036F" w14:textId="45C2E207" w:rsidR="003C5642" w:rsidRPr="00A36840" w:rsidRDefault="003C5642" w:rsidP="00A36840">
      <w:pPr>
        <w:pStyle w:val="icsmaddresses"/>
        <w:pBdr>
          <w:bottom w:val="double" w:sz="6" w:space="1" w:color="auto"/>
        </w:pBdr>
        <w:spacing w:after="0"/>
        <w:rPr>
          <w:sz w:val="22"/>
          <w:szCs w:val="22"/>
          <w:lang w:val="id-ID"/>
        </w:rPr>
      </w:pPr>
      <w:r w:rsidRPr="00A36840">
        <w:rPr>
          <w:sz w:val="22"/>
          <w:szCs w:val="22"/>
          <w:vertAlign w:val="superscript"/>
          <w:lang w:val="id-ID"/>
        </w:rPr>
        <w:t>1</w:t>
      </w:r>
      <w:r w:rsidRPr="00A36840">
        <w:rPr>
          <w:sz w:val="22"/>
          <w:szCs w:val="22"/>
          <w:vertAlign w:val="superscript"/>
          <w:lang w:val="en-US"/>
        </w:rPr>
        <w:t xml:space="preserve"> </w:t>
      </w:r>
      <w:r w:rsidR="00753A77" w:rsidRPr="00A36840">
        <w:rPr>
          <w:sz w:val="22"/>
          <w:szCs w:val="22"/>
          <w:vertAlign w:val="superscript"/>
          <w:lang w:val="en-US"/>
        </w:rPr>
        <w:t xml:space="preserve">,2,,3) </w:t>
      </w:r>
      <w:r w:rsidR="00753A77" w:rsidRPr="00A36840">
        <w:rPr>
          <w:sz w:val="22"/>
          <w:szCs w:val="22"/>
          <w:lang w:val="en-US"/>
        </w:rPr>
        <w:t>Program Studi</w:t>
      </w:r>
      <w:r w:rsidR="00A36840" w:rsidRPr="00A36840">
        <w:rPr>
          <w:sz w:val="22"/>
          <w:szCs w:val="22"/>
          <w:lang w:val="en-US"/>
        </w:rPr>
        <w:t xml:space="preserve"> </w:t>
      </w:r>
      <w:r w:rsidR="00D2233B">
        <w:rPr>
          <w:sz w:val="22"/>
          <w:szCs w:val="22"/>
          <w:lang w:val="en-US"/>
        </w:rPr>
        <w:t>Akuntansi</w:t>
      </w:r>
      <w:r w:rsidRPr="00A36840">
        <w:rPr>
          <w:sz w:val="22"/>
          <w:szCs w:val="22"/>
          <w:lang w:val="en-US"/>
        </w:rPr>
        <w:t>, Universitas</w:t>
      </w:r>
      <w:r w:rsidR="00753A77" w:rsidRPr="00A36840">
        <w:rPr>
          <w:sz w:val="22"/>
          <w:szCs w:val="22"/>
          <w:lang w:val="en-US"/>
        </w:rPr>
        <w:t xml:space="preserve"> Tridinanti</w:t>
      </w:r>
      <w:r w:rsidRPr="00A36840">
        <w:rPr>
          <w:sz w:val="22"/>
          <w:szCs w:val="22"/>
          <w:lang w:val="en-US"/>
        </w:rPr>
        <w:t xml:space="preserve">, </w:t>
      </w:r>
      <w:r w:rsidR="00753A77" w:rsidRPr="00A36840">
        <w:rPr>
          <w:sz w:val="22"/>
          <w:szCs w:val="22"/>
          <w:lang w:val="en-US"/>
        </w:rPr>
        <w:t>Sumatera Selatan</w:t>
      </w:r>
      <w:r w:rsidRPr="00A36840">
        <w:rPr>
          <w:sz w:val="22"/>
          <w:szCs w:val="22"/>
          <w:lang w:val="en-US"/>
        </w:rPr>
        <w:t xml:space="preserve">, </w:t>
      </w:r>
      <w:r w:rsidR="00753A77" w:rsidRPr="00A36840">
        <w:rPr>
          <w:sz w:val="22"/>
          <w:szCs w:val="22"/>
          <w:lang w:val="en-US"/>
        </w:rPr>
        <w:t>Indonesia</w:t>
      </w:r>
      <w:r w:rsidRPr="00A36840">
        <w:rPr>
          <w:sz w:val="22"/>
          <w:szCs w:val="22"/>
          <w:lang w:val="id-ID"/>
        </w:rPr>
        <w:t xml:space="preserve"> </w:t>
      </w:r>
    </w:p>
    <w:p w14:paraId="3252B667" w14:textId="77777777" w:rsidR="00753A77" w:rsidRPr="00A36840" w:rsidRDefault="00753A77" w:rsidP="00A36840">
      <w:pPr>
        <w:pStyle w:val="icsmaddresses"/>
        <w:pBdr>
          <w:bottom w:val="double" w:sz="6" w:space="1" w:color="auto"/>
        </w:pBdr>
        <w:spacing w:after="0"/>
        <w:rPr>
          <w:sz w:val="20"/>
          <w:lang w:val="en-US"/>
        </w:rPr>
      </w:pPr>
    </w:p>
    <w:p w14:paraId="04B64705" w14:textId="77777777" w:rsidR="003C5642" w:rsidRPr="00A36840" w:rsidRDefault="003C5642" w:rsidP="00A36840">
      <w:pPr>
        <w:pStyle w:val="icsmaddresses"/>
        <w:spacing w:after="0"/>
        <w:rPr>
          <w:sz w:val="2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03"/>
        <w:gridCol w:w="260"/>
        <w:gridCol w:w="5817"/>
      </w:tblGrid>
      <w:tr w:rsidR="003C5642" w:rsidRPr="00A36840" w14:paraId="542D2905" w14:textId="77777777" w:rsidTr="002E7DEA">
        <w:tc>
          <w:tcPr>
            <w:tcW w:w="2970" w:type="dxa"/>
            <w:tcBorders>
              <w:top w:val="nil"/>
            </w:tcBorders>
          </w:tcPr>
          <w:p w14:paraId="5FCF379F" w14:textId="77777777" w:rsidR="003C5642" w:rsidRPr="00A36840" w:rsidRDefault="003C5642" w:rsidP="00A36840">
            <w:pPr>
              <w:pStyle w:val="icsmaddresses"/>
              <w:spacing w:after="0"/>
              <w:jc w:val="left"/>
              <w:rPr>
                <w:sz w:val="18"/>
                <w:szCs w:val="18"/>
                <w:lang w:val="en-US"/>
              </w:rPr>
            </w:pPr>
            <w:r w:rsidRPr="00A36840">
              <w:rPr>
                <w:sz w:val="18"/>
                <w:szCs w:val="18"/>
                <w:lang w:val="en-US"/>
              </w:rPr>
              <w:t>INFORMASI ARTIKEL</w:t>
            </w:r>
          </w:p>
        </w:tc>
        <w:tc>
          <w:tcPr>
            <w:tcW w:w="270" w:type="dxa"/>
            <w:tcBorders>
              <w:top w:val="nil"/>
              <w:bottom w:val="nil"/>
            </w:tcBorders>
          </w:tcPr>
          <w:p w14:paraId="2B95C06E" w14:textId="77777777" w:rsidR="003C5642" w:rsidRPr="00A36840" w:rsidRDefault="003C5642" w:rsidP="00A36840">
            <w:pPr>
              <w:pStyle w:val="icsmaddresses"/>
              <w:spacing w:after="0"/>
              <w:rPr>
                <w:sz w:val="18"/>
                <w:szCs w:val="18"/>
                <w:lang w:val="en-US"/>
              </w:rPr>
            </w:pPr>
          </w:p>
        </w:tc>
        <w:tc>
          <w:tcPr>
            <w:tcW w:w="6930" w:type="dxa"/>
            <w:tcBorders>
              <w:top w:val="nil"/>
            </w:tcBorders>
          </w:tcPr>
          <w:p w14:paraId="2B04047E" w14:textId="77777777" w:rsidR="003C5642" w:rsidRPr="00A36840" w:rsidRDefault="003C5642" w:rsidP="00A36840">
            <w:pPr>
              <w:pStyle w:val="icsmaddresses"/>
              <w:spacing w:after="0"/>
              <w:jc w:val="left"/>
              <w:rPr>
                <w:sz w:val="18"/>
                <w:szCs w:val="18"/>
                <w:lang w:val="en-US"/>
              </w:rPr>
            </w:pPr>
            <w:r w:rsidRPr="00A36840">
              <w:rPr>
                <w:sz w:val="18"/>
                <w:szCs w:val="18"/>
                <w:lang w:val="en-US"/>
              </w:rPr>
              <w:t>ABSTRAK</w:t>
            </w:r>
          </w:p>
        </w:tc>
      </w:tr>
      <w:tr w:rsidR="003C5642" w:rsidRPr="00A36840" w14:paraId="3A365067" w14:textId="77777777" w:rsidTr="002E7DEA">
        <w:trPr>
          <w:trHeight w:val="78"/>
        </w:trPr>
        <w:tc>
          <w:tcPr>
            <w:tcW w:w="2970" w:type="dxa"/>
            <w:tcBorders>
              <w:bottom w:val="nil"/>
            </w:tcBorders>
          </w:tcPr>
          <w:p w14:paraId="638B7716" w14:textId="77777777" w:rsidR="003C5642" w:rsidRPr="00A36840" w:rsidRDefault="003C5642" w:rsidP="00A36840">
            <w:pPr>
              <w:pStyle w:val="icsmaddresses"/>
              <w:spacing w:after="0"/>
              <w:rPr>
                <w:sz w:val="18"/>
                <w:szCs w:val="18"/>
                <w:lang w:val="en-US"/>
              </w:rPr>
            </w:pPr>
          </w:p>
        </w:tc>
        <w:tc>
          <w:tcPr>
            <w:tcW w:w="270" w:type="dxa"/>
            <w:tcBorders>
              <w:top w:val="nil"/>
              <w:bottom w:val="nil"/>
            </w:tcBorders>
          </w:tcPr>
          <w:p w14:paraId="786471C3" w14:textId="77777777" w:rsidR="003C5642" w:rsidRPr="00A36840" w:rsidRDefault="003C5642" w:rsidP="00A36840">
            <w:pPr>
              <w:pStyle w:val="icsmaddresses"/>
              <w:spacing w:after="0"/>
              <w:rPr>
                <w:sz w:val="18"/>
                <w:szCs w:val="18"/>
                <w:lang w:val="en-US"/>
              </w:rPr>
            </w:pPr>
          </w:p>
        </w:tc>
        <w:tc>
          <w:tcPr>
            <w:tcW w:w="6930" w:type="dxa"/>
            <w:tcBorders>
              <w:bottom w:val="nil"/>
            </w:tcBorders>
          </w:tcPr>
          <w:p w14:paraId="406D3FD3" w14:textId="77777777" w:rsidR="003C5642" w:rsidRPr="00A36840" w:rsidRDefault="003C5642" w:rsidP="00A36840">
            <w:pPr>
              <w:pStyle w:val="icsmaddresses"/>
              <w:spacing w:after="0"/>
              <w:rPr>
                <w:sz w:val="18"/>
                <w:szCs w:val="18"/>
                <w:lang w:val="en-US"/>
              </w:rPr>
            </w:pPr>
          </w:p>
        </w:tc>
      </w:tr>
      <w:tr w:rsidR="003C5642" w:rsidRPr="00A36840" w14:paraId="02351CB4" w14:textId="77777777" w:rsidTr="002E7DEA">
        <w:tc>
          <w:tcPr>
            <w:tcW w:w="2970" w:type="dxa"/>
            <w:tcBorders>
              <w:top w:val="nil"/>
              <w:bottom w:val="single" w:sz="4" w:space="0" w:color="auto"/>
            </w:tcBorders>
          </w:tcPr>
          <w:p w14:paraId="50B75596"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Submitted:</w:t>
            </w:r>
          </w:p>
          <w:p w14:paraId="245B30FD"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dd/mm/yy</w:t>
            </w:r>
          </w:p>
          <w:p w14:paraId="5973170D"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p>
          <w:p w14:paraId="2F482FF4"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Revised:</w:t>
            </w:r>
          </w:p>
          <w:p w14:paraId="7F64827F"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dd/mm/yy</w:t>
            </w:r>
          </w:p>
          <w:p w14:paraId="4DEF40B1"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p>
          <w:p w14:paraId="6E919832"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Accepted:</w:t>
            </w:r>
          </w:p>
          <w:p w14:paraId="6288A475"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dd/mm/yy</w:t>
            </w:r>
          </w:p>
          <w:p w14:paraId="2F1A04BB"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p>
          <w:p w14:paraId="143446D0"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 xml:space="preserve">Print-Published: </w:t>
            </w:r>
          </w:p>
          <w:p w14:paraId="348D5AFA" w14:textId="77777777" w:rsidR="003C5642" w:rsidRPr="00A36840" w:rsidRDefault="003C5642" w:rsidP="00A36840">
            <w:pPr>
              <w:autoSpaceDE w:val="0"/>
              <w:autoSpaceDN w:val="0"/>
              <w:adjustRightInd w:val="0"/>
              <w:spacing w:after="0" w:line="240" w:lineRule="auto"/>
              <w:ind w:right="-108"/>
              <w:rPr>
                <w:rFonts w:ascii="Times New Roman" w:hAnsi="Times New Roman" w:cs="Times New Roman"/>
                <w:sz w:val="18"/>
                <w:szCs w:val="18"/>
              </w:rPr>
            </w:pPr>
            <w:r w:rsidRPr="00A36840">
              <w:rPr>
                <w:rFonts w:ascii="Times New Roman" w:hAnsi="Times New Roman" w:cs="Times New Roman"/>
                <w:sz w:val="18"/>
                <w:szCs w:val="18"/>
              </w:rPr>
              <w:t>dd/mm/yy</w:t>
            </w:r>
          </w:p>
          <w:p w14:paraId="2DE7F240" w14:textId="77777777" w:rsidR="003C5642" w:rsidRPr="00A36840" w:rsidRDefault="003C5642" w:rsidP="00A36840">
            <w:pPr>
              <w:pStyle w:val="icsmaddresses"/>
              <w:spacing w:after="0"/>
              <w:rPr>
                <w:i w:val="0"/>
                <w:sz w:val="18"/>
                <w:szCs w:val="18"/>
                <w:lang w:val="en-US"/>
              </w:rPr>
            </w:pPr>
          </w:p>
        </w:tc>
        <w:tc>
          <w:tcPr>
            <w:tcW w:w="270" w:type="dxa"/>
            <w:tcBorders>
              <w:top w:val="nil"/>
              <w:bottom w:val="single" w:sz="4" w:space="0" w:color="auto"/>
            </w:tcBorders>
          </w:tcPr>
          <w:p w14:paraId="36455B64" w14:textId="77777777" w:rsidR="003C5642" w:rsidRPr="00A36840" w:rsidRDefault="003C5642" w:rsidP="00A36840">
            <w:pPr>
              <w:pStyle w:val="icsmaddresses"/>
              <w:spacing w:after="0"/>
              <w:rPr>
                <w:sz w:val="18"/>
                <w:szCs w:val="18"/>
                <w:lang w:val="en-US"/>
              </w:rPr>
            </w:pPr>
          </w:p>
        </w:tc>
        <w:tc>
          <w:tcPr>
            <w:tcW w:w="6930" w:type="dxa"/>
            <w:tcBorders>
              <w:top w:val="nil"/>
              <w:bottom w:val="single" w:sz="4" w:space="0" w:color="auto"/>
            </w:tcBorders>
          </w:tcPr>
          <w:p w14:paraId="69EEE0D0" w14:textId="16DE0A4B" w:rsidR="00D2233B" w:rsidRPr="00D2233B" w:rsidRDefault="00D2233B" w:rsidP="00D2233B">
            <w:pPr>
              <w:spacing w:after="0" w:line="240" w:lineRule="auto"/>
              <w:jc w:val="both"/>
              <w:rPr>
                <w:rFonts w:ascii="Times New Roman" w:hAnsi="Times New Roman" w:cs="Times New Roman"/>
                <w:i/>
                <w:sz w:val="18"/>
                <w:szCs w:val="18"/>
                <w:lang w:val="en-ID"/>
              </w:rPr>
            </w:pPr>
            <w:r w:rsidRPr="00D2233B">
              <w:rPr>
                <w:rFonts w:ascii="Times New Roman" w:hAnsi="Times New Roman" w:cs="Times New Roman"/>
                <w:i/>
                <w:sz w:val="18"/>
                <w:szCs w:val="18"/>
                <w:lang w:val="en-ID"/>
              </w:rPr>
              <w:t xml:space="preserve">Penelitian ini bertujuan untuk menganalisis pengaruh kepemilikan institusional, kepemilikan manajerial, dewan komisaris independen, dan kualitas audit terhadap manajemen laba pada perusahaan sub sektor farmasi yang terdaftar di Bursa Efek Indonesia (BEI) periode 2020–2024. Jenis penelitian yang digunakan adalah penelitian kuantitatif dengan pendekatan asosiatif. Data yang digunakan merupakan data sekunder berupa laporan keuangan tahunan perusahaan farmasi yang diperoleh dari situs resmi Bursa Efek Indonesia. Teknik pengambilan sampel menggunakan metode purposive sampling, sehingga diperoleh 7 perusahaan dengan periode pengamatan selama 5 tahun dan total 35 observasi. </w:t>
            </w:r>
          </w:p>
          <w:p w14:paraId="0C336CD3" w14:textId="77777777" w:rsidR="00D2233B" w:rsidRPr="00D2233B" w:rsidRDefault="00D2233B" w:rsidP="00D2233B">
            <w:pPr>
              <w:spacing w:after="0" w:line="240" w:lineRule="auto"/>
              <w:jc w:val="both"/>
              <w:rPr>
                <w:rFonts w:ascii="Times New Roman" w:hAnsi="Times New Roman" w:cs="Times New Roman"/>
                <w:i/>
                <w:sz w:val="18"/>
                <w:szCs w:val="18"/>
                <w:lang w:val="en-ID"/>
              </w:rPr>
            </w:pPr>
            <w:r w:rsidRPr="00D2233B">
              <w:rPr>
                <w:rFonts w:ascii="Times New Roman" w:hAnsi="Times New Roman" w:cs="Times New Roman"/>
                <w:i/>
                <w:sz w:val="18"/>
                <w:szCs w:val="18"/>
                <w:lang w:val="en-ID"/>
              </w:rPr>
              <w:t>Hasil penelitian menunjukkan bahwa secara simultan kepemilikan institusional, kepemilikan manajerial, dewan komisaris independen, dan kualitas audit berpengaruh signifikan terhadap manajemen laba. Secara parsial, kepemilikan institusional, kepemilikan manajerial, dan dewan komisaris independen berpengaruh signifikan terhadap manajemen laba, sedangkan kualitas audit tidak berpengaruh signifikan terhadap manajemen laba. Temuan ini mengindikasikan bahwa mekanisme internal tata kelola perusahaan memiliki peran yang lebih dominan dalam mengendalikan praktik manajemen laba dibandingkan mekanisme pengawasan eksternal melalui kualitas audit.</w:t>
            </w:r>
          </w:p>
          <w:p w14:paraId="2BE2854A" w14:textId="77777777" w:rsidR="00D2233B" w:rsidRPr="00D2233B" w:rsidRDefault="00D2233B" w:rsidP="00D2233B">
            <w:pPr>
              <w:spacing w:after="0" w:line="240" w:lineRule="auto"/>
              <w:jc w:val="both"/>
              <w:rPr>
                <w:rFonts w:ascii="Times New Roman" w:hAnsi="Times New Roman" w:cs="Times New Roman"/>
                <w:i/>
                <w:sz w:val="18"/>
                <w:szCs w:val="18"/>
                <w:lang w:val="en-ID"/>
              </w:rPr>
            </w:pPr>
          </w:p>
          <w:p w14:paraId="2C2028EC" w14:textId="77777777" w:rsidR="00D2233B" w:rsidRPr="00D2233B" w:rsidRDefault="00D2233B" w:rsidP="00D2233B">
            <w:pPr>
              <w:spacing w:after="0" w:line="240" w:lineRule="auto"/>
              <w:jc w:val="both"/>
              <w:rPr>
                <w:rFonts w:ascii="Times New Roman" w:hAnsi="Times New Roman" w:cs="Times New Roman"/>
                <w:i/>
                <w:sz w:val="18"/>
                <w:szCs w:val="18"/>
                <w:lang w:val="en-ID"/>
              </w:rPr>
            </w:pPr>
            <w:r w:rsidRPr="00D2233B">
              <w:rPr>
                <w:rFonts w:ascii="Times New Roman" w:hAnsi="Times New Roman" w:cs="Times New Roman"/>
                <w:i/>
                <w:sz w:val="18"/>
                <w:szCs w:val="18"/>
                <w:lang w:val="en-ID"/>
              </w:rPr>
              <w:t>Kata Kunci : Kepemilikan Institusional, Kepemilikan Manajerial, Dewan Komisaris Independen, Kualitas Audit, Manajemen Laba.</w:t>
            </w:r>
          </w:p>
          <w:p w14:paraId="4BD8CC58" w14:textId="77777777" w:rsidR="00753A77" w:rsidRPr="00A36840" w:rsidRDefault="00753A77" w:rsidP="00A36840">
            <w:pPr>
              <w:spacing w:after="0" w:line="240" w:lineRule="auto"/>
              <w:jc w:val="both"/>
              <w:rPr>
                <w:rFonts w:ascii="Times New Roman" w:hAnsi="Times New Roman" w:cs="Times New Roman"/>
                <w:sz w:val="18"/>
                <w:szCs w:val="18"/>
              </w:rPr>
            </w:pPr>
          </w:p>
          <w:p w14:paraId="6CB138EC" w14:textId="51693310" w:rsidR="003C5642" w:rsidRPr="00A36840" w:rsidRDefault="003C5642" w:rsidP="00A36840">
            <w:pPr>
              <w:spacing w:after="0" w:line="240" w:lineRule="auto"/>
              <w:jc w:val="both"/>
              <w:rPr>
                <w:rFonts w:ascii="Times New Roman" w:hAnsi="Times New Roman" w:cs="Times New Roman"/>
                <w:i/>
                <w:sz w:val="18"/>
                <w:szCs w:val="18"/>
              </w:rPr>
            </w:pPr>
            <w:r w:rsidRPr="00A36840">
              <w:rPr>
                <w:rFonts w:ascii="Times New Roman" w:hAnsi="Times New Roman" w:cs="Times New Roman"/>
                <w:i/>
                <w:sz w:val="18"/>
                <w:szCs w:val="18"/>
              </w:rPr>
              <w:t>ABSTRACT</w:t>
            </w:r>
          </w:p>
          <w:p w14:paraId="243240B0" w14:textId="77777777" w:rsidR="00753A77" w:rsidRPr="00A36840" w:rsidRDefault="00753A77" w:rsidP="00A36840">
            <w:pPr>
              <w:spacing w:after="0" w:line="240" w:lineRule="auto"/>
              <w:jc w:val="both"/>
              <w:rPr>
                <w:rFonts w:ascii="Times New Roman" w:hAnsi="Times New Roman" w:cs="Times New Roman"/>
                <w:sz w:val="18"/>
                <w:szCs w:val="18"/>
              </w:rPr>
            </w:pPr>
          </w:p>
          <w:p w14:paraId="6BB918D9" w14:textId="59DEE19C" w:rsidR="00D2233B" w:rsidRPr="00D2233B" w:rsidRDefault="00D2233B" w:rsidP="00D2233B">
            <w:pPr>
              <w:spacing w:after="0" w:line="240" w:lineRule="auto"/>
              <w:jc w:val="both"/>
              <w:rPr>
                <w:rFonts w:ascii="Times New Roman" w:hAnsi="Times New Roman" w:cs="Times New Roman"/>
                <w:i/>
                <w:iCs/>
                <w:sz w:val="18"/>
                <w:szCs w:val="18"/>
                <w:lang w:val="en-ID"/>
              </w:rPr>
            </w:pPr>
            <w:r w:rsidRPr="00D2233B">
              <w:rPr>
                <w:rFonts w:ascii="Times New Roman" w:hAnsi="Times New Roman" w:cs="Times New Roman"/>
                <w:i/>
                <w:iCs/>
                <w:sz w:val="18"/>
                <w:szCs w:val="18"/>
                <w:lang w:val="en-ID"/>
              </w:rPr>
              <w:t xml:space="preserve">This study aims to analyze the influence of institutional ownership, managerial ownership, independent board of commissioners, and audit quality on earnings management in pharmaceutical companies listed on the Indonesia Stock Exchange (IDX) for the 2020-2024 period. This research uses a quantitative approach with an associative approach. The data used are secondary data in the form of annual financial reports of pharmaceutical companies obtained from the official website of the Indonesia Stock Exchange. The sampling technique used purposive sampling, resulting in 7 companies with a 5-year observation period and a total of 35 observations. </w:t>
            </w:r>
          </w:p>
          <w:p w14:paraId="36FB2C7A" w14:textId="77777777" w:rsidR="00D2233B" w:rsidRPr="00D2233B" w:rsidRDefault="00D2233B" w:rsidP="00D2233B">
            <w:pPr>
              <w:spacing w:after="0" w:line="240" w:lineRule="auto"/>
              <w:jc w:val="both"/>
              <w:rPr>
                <w:rFonts w:ascii="Times New Roman" w:hAnsi="Times New Roman" w:cs="Times New Roman"/>
                <w:i/>
                <w:iCs/>
                <w:sz w:val="18"/>
                <w:szCs w:val="18"/>
                <w:lang w:val="en-ID"/>
              </w:rPr>
            </w:pPr>
            <w:r w:rsidRPr="00D2233B">
              <w:rPr>
                <w:rFonts w:ascii="Times New Roman" w:hAnsi="Times New Roman" w:cs="Times New Roman"/>
                <w:i/>
                <w:iCs/>
                <w:sz w:val="18"/>
                <w:szCs w:val="18"/>
                <w:lang w:val="en-ID"/>
              </w:rPr>
              <w:t>The results of the study indicate that institutional ownership, managerial ownership, an independent board of commissioners, and audit quality simultaneously significantly influence earnings management. Partially, institutional ownership, managerial ownership, and an independent board of commissioners significantly influence earnings management, while audit quality does not. These findings indicate that internal corporate governance mechanisms play a more dominant role in controlling earnings management practices than external oversight mechanisms through audit quality.</w:t>
            </w:r>
          </w:p>
          <w:p w14:paraId="5CE610AC" w14:textId="77777777" w:rsidR="00D2233B" w:rsidRPr="00D2233B" w:rsidRDefault="00D2233B" w:rsidP="00D2233B">
            <w:pPr>
              <w:spacing w:after="0" w:line="240" w:lineRule="auto"/>
              <w:jc w:val="both"/>
              <w:rPr>
                <w:rFonts w:ascii="Times New Roman" w:hAnsi="Times New Roman" w:cs="Times New Roman"/>
                <w:i/>
                <w:iCs/>
                <w:sz w:val="18"/>
                <w:szCs w:val="18"/>
                <w:lang w:val="en-ID"/>
              </w:rPr>
            </w:pPr>
          </w:p>
          <w:p w14:paraId="1069D251" w14:textId="011A73D9" w:rsidR="00A36840" w:rsidRPr="00A36840" w:rsidRDefault="00D2233B" w:rsidP="00D2233B">
            <w:pPr>
              <w:pStyle w:val="icsmaddresses"/>
              <w:spacing w:after="0"/>
              <w:jc w:val="left"/>
              <w:rPr>
                <w:sz w:val="18"/>
                <w:szCs w:val="18"/>
                <w:lang w:val="en-US"/>
              </w:rPr>
            </w:pPr>
            <w:r w:rsidRPr="00D2233B">
              <w:rPr>
                <w:iCs/>
                <w:sz w:val="18"/>
                <w:szCs w:val="18"/>
                <w:lang w:val="en-ID"/>
              </w:rPr>
              <w:t>Keywords: Institutional Ownership, Managerial Ownership, Independent Board of Commissioners, Audit Quality, Earnings Management.</w:t>
            </w:r>
          </w:p>
          <w:p w14:paraId="52CB9E97" w14:textId="77777777" w:rsidR="00A36840" w:rsidRDefault="00A36840" w:rsidP="00A36840">
            <w:pPr>
              <w:pStyle w:val="icsmaddresses"/>
              <w:spacing w:after="0"/>
              <w:jc w:val="left"/>
              <w:rPr>
                <w:sz w:val="18"/>
                <w:szCs w:val="18"/>
                <w:lang w:val="en-US"/>
              </w:rPr>
            </w:pPr>
          </w:p>
          <w:p w14:paraId="180B2596" w14:textId="77777777" w:rsidR="00115311" w:rsidRDefault="00115311" w:rsidP="00A36840">
            <w:pPr>
              <w:pStyle w:val="icsmaddresses"/>
              <w:spacing w:after="0"/>
              <w:jc w:val="left"/>
              <w:rPr>
                <w:sz w:val="18"/>
                <w:szCs w:val="18"/>
                <w:lang w:val="en-US"/>
              </w:rPr>
            </w:pPr>
          </w:p>
          <w:p w14:paraId="52E74F6D" w14:textId="77777777" w:rsidR="00D2233B" w:rsidRDefault="00D2233B" w:rsidP="00A36840">
            <w:pPr>
              <w:pStyle w:val="icsmaddresses"/>
              <w:spacing w:after="0"/>
              <w:jc w:val="left"/>
              <w:rPr>
                <w:sz w:val="18"/>
                <w:szCs w:val="18"/>
                <w:lang w:val="en-US"/>
              </w:rPr>
            </w:pPr>
          </w:p>
          <w:p w14:paraId="175F9756" w14:textId="77777777" w:rsidR="00D2233B" w:rsidRDefault="00D2233B" w:rsidP="00A36840">
            <w:pPr>
              <w:pStyle w:val="icsmaddresses"/>
              <w:spacing w:after="0"/>
              <w:jc w:val="left"/>
              <w:rPr>
                <w:sz w:val="18"/>
                <w:szCs w:val="18"/>
                <w:lang w:val="en-US"/>
              </w:rPr>
            </w:pPr>
          </w:p>
          <w:p w14:paraId="57E3F31F" w14:textId="77777777" w:rsidR="00D2233B" w:rsidRDefault="00D2233B" w:rsidP="00A36840">
            <w:pPr>
              <w:pStyle w:val="icsmaddresses"/>
              <w:spacing w:after="0"/>
              <w:jc w:val="left"/>
              <w:rPr>
                <w:sz w:val="18"/>
                <w:szCs w:val="18"/>
                <w:lang w:val="en-US"/>
              </w:rPr>
            </w:pPr>
          </w:p>
          <w:p w14:paraId="26EDD3D9" w14:textId="77777777" w:rsidR="00D2233B" w:rsidRDefault="00D2233B" w:rsidP="00A36840">
            <w:pPr>
              <w:pStyle w:val="icsmaddresses"/>
              <w:spacing w:after="0"/>
              <w:jc w:val="left"/>
              <w:rPr>
                <w:sz w:val="18"/>
                <w:szCs w:val="18"/>
                <w:lang w:val="en-US"/>
              </w:rPr>
            </w:pPr>
          </w:p>
          <w:p w14:paraId="43B0C75D" w14:textId="77777777" w:rsidR="00D2233B" w:rsidRDefault="00D2233B" w:rsidP="00A36840">
            <w:pPr>
              <w:pStyle w:val="icsmaddresses"/>
              <w:spacing w:after="0"/>
              <w:jc w:val="left"/>
              <w:rPr>
                <w:sz w:val="18"/>
                <w:szCs w:val="18"/>
                <w:lang w:val="en-US"/>
              </w:rPr>
            </w:pPr>
          </w:p>
          <w:p w14:paraId="6887016F" w14:textId="77777777" w:rsidR="00115311" w:rsidRPr="00A36840" w:rsidRDefault="00115311" w:rsidP="00A36840">
            <w:pPr>
              <w:pStyle w:val="icsmaddresses"/>
              <w:spacing w:after="0"/>
              <w:jc w:val="left"/>
              <w:rPr>
                <w:sz w:val="18"/>
                <w:szCs w:val="18"/>
                <w:lang w:val="en-US"/>
              </w:rPr>
            </w:pPr>
          </w:p>
          <w:p w14:paraId="75410097" w14:textId="77777777" w:rsidR="00A36840" w:rsidRPr="00A36840" w:rsidRDefault="00A36840" w:rsidP="00A36840">
            <w:pPr>
              <w:pStyle w:val="icsmaddresses"/>
              <w:spacing w:after="0"/>
              <w:jc w:val="left"/>
              <w:rPr>
                <w:sz w:val="18"/>
                <w:szCs w:val="18"/>
                <w:lang w:val="en-US"/>
              </w:rPr>
            </w:pPr>
          </w:p>
          <w:p w14:paraId="2D005E79" w14:textId="77777777" w:rsidR="00A36840" w:rsidRPr="00A36840" w:rsidRDefault="00A36840" w:rsidP="00A36840">
            <w:pPr>
              <w:pStyle w:val="icsmaddresses"/>
              <w:spacing w:after="0"/>
              <w:jc w:val="left"/>
              <w:rPr>
                <w:sz w:val="18"/>
                <w:szCs w:val="18"/>
                <w:lang w:val="en-US"/>
              </w:rPr>
            </w:pPr>
          </w:p>
        </w:tc>
      </w:tr>
    </w:tbl>
    <w:p w14:paraId="4A9AE993" w14:textId="77777777" w:rsidR="003C5642" w:rsidRPr="00A36840" w:rsidRDefault="003C5642" w:rsidP="00A36840">
      <w:pPr>
        <w:spacing w:after="0" w:line="240" w:lineRule="auto"/>
        <w:rPr>
          <w:rFonts w:ascii="Times New Roman" w:hAnsi="Times New Roman" w:cs="Times New Roman"/>
        </w:rPr>
      </w:pPr>
    </w:p>
    <w:p w14:paraId="33FF917C" w14:textId="77777777" w:rsidR="0052659B" w:rsidRPr="00A36840" w:rsidRDefault="0052659B" w:rsidP="00A36840">
      <w:pPr>
        <w:pStyle w:val="icsmheading1"/>
        <w:numPr>
          <w:ilvl w:val="0"/>
          <w:numId w:val="19"/>
        </w:numPr>
        <w:spacing w:before="0" w:after="0"/>
        <w:ind w:left="284" w:hanging="284"/>
        <w:outlineLvl w:val="0"/>
        <w:rPr>
          <w:sz w:val="22"/>
          <w:szCs w:val="22"/>
          <w:lang w:val="en-US"/>
        </w:rPr>
        <w:sectPr w:rsidR="0052659B" w:rsidRPr="00A36840" w:rsidSect="0024472B">
          <w:headerReference w:type="default" r:id="rId8"/>
          <w:footerReference w:type="default" r:id="rId9"/>
          <w:pgSz w:w="11907" w:h="16840" w:code="9"/>
          <w:pgMar w:top="1418" w:right="1418" w:bottom="1418" w:left="1701" w:header="851" w:footer="737" w:gutter="0"/>
          <w:cols w:space="708"/>
          <w:docGrid w:linePitch="360"/>
        </w:sectPr>
      </w:pPr>
    </w:p>
    <w:p w14:paraId="6E7D0DCC" w14:textId="77777777" w:rsidR="0052659B" w:rsidRPr="00A36840" w:rsidRDefault="0052659B" w:rsidP="00A36840">
      <w:pPr>
        <w:pStyle w:val="icsmheading1"/>
        <w:numPr>
          <w:ilvl w:val="0"/>
          <w:numId w:val="20"/>
        </w:numPr>
        <w:spacing w:before="0" w:after="0"/>
        <w:ind w:left="284"/>
        <w:outlineLvl w:val="0"/>
        <w:rPr>
          <w:sz w:val="22"/>
          <w:szCs w:val="22"/>
          <w:lang w:val="id-ID"/>
        </w:rPr>
      </w:pPr>
      <w:r w:rsidRPr="00A36840">
        <w:rPr>
          <w:sz w:val="22"/>
          <w:szCs w:val="22"/>
          <w:lang w:val="en-US"/>
        </w:rPr>
        <w:t>PENDAHULUAN</w:t>
      </w:r>
    </w:p>
    <w:p w14:paraId="11F6DBED"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Laporan keuangan menggambarkan kinerja perusahaan dalam periode tertentu. Laporan keuangan berfungsi sebagai alat untuk menilai hasil usaha yang telah dicapai. Perusahaan perlu menerapkan konsep akuntansi yang sesuai dengan kondisi serta karakteristik perusahaannya untuk memperoleh laba yang optimal. (Noviatna et al., 2021). Salah satu aspek penting dalam menjaga transparansi laporan keuangan adalah praktik manajemen laba, yaitu tindakan yang dilakukan oleh pihak manajemen untuk memengaruhi laba yang dilaporkan dengan tujuan tertentu, seperti meningkatkan citra perusahaan, mencapai target yang telah ditetapkan, atau menarik minat investor.</w:t>
      </w:r>
    </w:p>
    <w:p w14:paraId="465FC081"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Praktik manajemen laba sering menjadi perhatian para peneliti dan pengamat keuangan karena dapat memengaruhi keandalan informasi yang disajikan dalam laporan keuangan. Menurut Yahaya &amp; Yusuf (2020) manajemen laba merupakan usaha manajemen untuk memengaruhi atau memanipulasi laba yang dilaporkan dengan memanfaatkan metode akuntansi tertentu, mempercepat atau menunda transaksi pendapatan maupun pengeluaran, serta menggunakan metode lain yang dirancang untuk memengaruhi laba jangka pendek. Dengan demikian, tindakan manajer dalam menggunakan pertimbangan akuntansi dan menyusun transaksi dapat dimaksudkan untuk mengubah laporan keuangan sehingga mencerminkan besaran laba yang berbeda dari kondisi ekonomi sebenarnya.</w:t>
      </w:r>
    </w:p>
    <w:p w14:paraId="6F077C25" w14:textId="637BB63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 Manajemen laba dilakukan ketika pihak manajemen membuat keputusan tertentu dalam pelaporan keuangan serta dalam penyusunan berbagai transaksi yang berpotensi menimbulkan perubahan terhadap laporan keuangan (Astriah et al., 2021). Tindakan ini bertujuan agar para stakeholder memperoleh gambaran yang berbeda atau kurang tepat mengenai kondisi keuangan perusahaan, sekaligus memengaruhi pendapatan kontraktual yang terkait dengan informasi akuntansi yang dilaporkan (Rohmah &amp; Meirini, 2023). Namun, praktik manajemen laba tidak termasuk dalam kategori tindakan curang, selama langkah-langkah yang diambil </w:t>
      </w:r>
      <w:r w:rsidRPr="00D2233B">
        <w:rPr>
          <w:sz w:val="22"/>
          <w:szCs w:val="22"/>
        </w:rPr>
        <w:t>masih berada dalam batas kebijakan akuntansi yang diperkenankan.</w:t>
      </w:r>
    </w:p>
    <w:p w14:paraId="0D32940D"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Salah satu mekanisme yang berperan penting untuk membatasi tindakan manipulatif tersebut adalah Good Corporate Governance (GCG). GCG merupakan sistem yang mengatur dan mengendalikan perusahaan agar tercipta keseimbangan antara kepentingan pemegang saham, manajemen, dan pemangku kepentingan lainnya (Challen &amp; Noermansyah, 2023). Penerapan GCG mencakup prinsip transparansi, akuntabilitas, tanggung jawab, independensi, serta keadilan, yang keseluruhannya bertujuan menciptakan pengelolaan perusahaan yang sehat dan berintegritas. Dalam konteks manajemen laba, semakin baik penerapan GCG dalam perusahaan, semakin kecil peluang manajemen untuk melakukan tindakan oportunistik dalam penyusunan laporan keuangan.</w:t>
      </w:r>
    </w:p>
    <w:p w14:paraId="68666CE5"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Komponen utama GCG yang sering dikaji dalam penelitian terkait manajemen laba meliputi kepemilikan institusional, kepemilikan manajerial, komisaris independen, serta kualitas audit. Kepemilikan institusional merupakan salah satu faktor penting yang dapat memengaruhi praktik manajemen laba dalam suatu perusahaan (Hapsari &amp; Trinawati, 2021). Investor institusional, seperti perusahaan asuransi, dana pensiun, bank, dan lembaga keuangan lainnya, umumnya memiliki kemampuan analisis yang lebih baik dalam menilai kinerja perusahaan dibandingkan investor individu (Lontoh et al., 2019). Dengan adanya pengawasan yang ketat dari pihak institusional, peluang manajemen untuk melakukan manipulasi laporan keuangan atau praktik manajemen laba menjadi lebih kecil. Sebaliknya, jika kepemilikan institusional rendah, maka pengawasan terhadap manajemen cenderung lemah sehingga meningkatkan kemungkinan terjadinya praktik manajemen laba untuk mencapai tujuan tertentu, seperti memperbaiki citra atau memenuhi target kinerja (Rudiyanto &amp; Fatimah, 2023).</w:t>
      </w:r>
    </w:p>
    <w:p w14:paraId="3C6C738B"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Perbedaan hasil penelitian menunjukkan bahwa pengaruh kepemilikan institusional terhadap manajemen laba masih menjadi perdebatan di kalangan akademisi. </w:t>
      </w:r>
      <w:r w:rsidRPr="00D2233B">
        <w:rPr>
          <w:sz w:val="22"/>
          <w:szCs w:val="22"/>
        </w:rPr>
        <w:lastRenderedPageBreak/>
        <w:t>Beberapa penelitian empiris telah membuktikan bahwa kepemilikan institusional berpengaruh signifikan terhadap praktik manajemen laba, seperti yang telah dilakukan  Utami et al. (2021) dan Pratika &amp; Nurhayati (2022). Sementara penelitian yang dilakukan Hapsari &amp; Trinawati, 2021 (2021) dan Saraswati &amp; Rachmawati (2023) menyatakan bahwa kepemilikan institusional tidak berpengaruh terhadap manajemen laba.</w:t>
      </w:r>
    </w:p>
    <w:p w14:paraId="279979FC"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Kepemilikan manajerial juga berperan penting dalam menentukan sejauh mana manajemen bertindak secara oportunistik terhadap pelaporan keuangan, termasuk dalam praktik manajemen laba (Holly &amp; Lukman, 2021). Kepemilikan manajerial merupakan kategori kepemilikan dimana anggota manajemen perusahaan juga merupakan pemegang sebagian besar saham perusahaan, atau lebih dikenal dengan istilah orang kepemilikan orang dalam (Utami et al., 2021). Semakin besar proporsi saham yang dimiliki oleh manajemen, maka semakin kuat pula dorongan untuk meningkatkan kinerja perusahaan secara berkelanjutan dan mengurangi tindakan manipulatif terhadap laporan keuangan</w:t>
      </w:r>
    </w:p>
    <w:p w14:paraId="45E96DE5"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Berbagai penelitian telah dilakukan untuk menguji pengaruh kepemilikan manajerial terhadap praktik manajemen laba, namun hasil yang diperoleh masih menunjukkan ketimpangan. Beberapa peneliti mengungkapkan hasil bahwa kepemilikan manjerial berpengaruh positif terhadap manajemen laba yaitu Kablan (2021) dan Augustine &amp; Dwianika (2019), sedangkan beberapa memiliki hasil yang berbeda yaitu negatif signifikan (Sumantri et al., 2021). </w:t>
      </w:r>
    </w:p>
    <w:p w14:paraId="2729D09F"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Dewan komisaris independen merupakan bagian dari struktur tata kelola perusahaan yang berfungsi sebagai pengawas dan penyeimbang terhadap kebijakan yang dijalankan oleh manajemen (Septiana &amp; Aris, 2023). Anggota dewan komisaris independen berasal dari luar perusahaan dan tidak memiliki hubungan keuangan, kepengurusan, atau kepemilikan saham dengan manajemen, sehingga dapat bertindak secara objektif dan bebas dari kepentingan pribadi. Keberadaan dewan komisaris independen bertujuan untuk memastikan bahwa pengambilan keputusan oleh manajemen sesuai dengan prinsip transparansi, akuntabilitas, dan kepentingan pemegang saham. </w:t>
      </w:r>
    </w:p>
    <w:p w14:paraId="0A3522DB"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Perbedaan hasil penelitian menunjukkan bahwa pengaruh dewan komisaris independen terhadap praktik manajemen laba masih menjadi topik yang diperdebatkan dalam literatur akuntansi. Penelitian yang dilakukan oleh Solihah &amp; Rosdiana (2022) menunjukkan variabel dewan komisaris independen berpengaruh positif signifikan terhadap manajemen laba, sementara Orbawan &amp; April (2023) menyatakan bahwa tidak berpengaruh. </w:t>
      </w:r>
    </w:p>
    <w:p w14:paraId="3386DCCA"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Faktor lain yang dapat memengaruhi praktik manajemen laba adalah kualitas audit. Kualitas audit mencerminkan sejauh mana auditor mampu mendeteksi dan melaporkan kesalahan atau manipulasi dalam laporan keuangan perusahaan (Sari &amp; Rahmi, 2021). Auditor dengan reputasi tinggi seperti auditor dari Kantor Akuntan Publik (KAP) yang termasuk dalam kelompok Big Four, umumnya memiliki sumber daya, pengalaman, dan standar profesional yang lebih baik dalam melakukan pemeriksaan sehingga dapat menekan peluang terjadinya manajemen laba (Challen &amp; Noermansyah, 2023). Audit yang berkualitas juga meningkatkan kredibilitas laporan keuangan dan memberikan kepercayaan lebih kepada pemegang saham serta pihak eksternal lainnya. Sebaliknya, jika kualitas audit rendah, manajemen memiliki peluang lebih besar untuk melakukan manipulasi laba tanpa terdeteksi. </w:t>
      </w:r>
    </w:p>
    <w:p w14:paraId="57D0F1D2"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Berbagai penelitian sebelumnya memberikan temuan yang beragam terkait pengaruh kualitas audit terhadap manajemen laba. Penelitian yang dilakukan Jagaddita (2023) mengemukakan bahwa kualitas audit melalui independensi auditor berpengaruh terhadap manajemen laba, sementara Sinurat &amp; Sudjiman (2023) menyatakan bahwa kualitas audit tidak berpengaruh terhadap manajemen laba. </w:t>
      </w:r>
    </w:p>
    <w:p w14:paraId="05D9E739"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Penelitian ini dilakukan pada perusahaan sub-sektor farmasi yang terdaftar di Bursa Efek Indonesia, karena industri farmasi merupakan salah satu sektor strategis yang memiliki peran penting dalam menunjang kebutuhan kesehatan masyarakat serta menunjukkan dinamika kinerja keuangan yang menarik untuk diteliti. Pemilihan sub-sektor ini juga didasarkan pada karakteristik usahanya yang stabil, regulatif, dan memiliki tingkat persaingan yang tinggi, sehingga relevan untuk dianalisis lebih </w:t>
      </w:r>
      <w:r w:rsidRPr="00D2233B">
        <w:rPr>
          <w:sz w:val="22"/>
          <w:szCs w:val="22"/>
        </w:rPr>
        <w:lastRenderedPageBreak/>
        <w:t xml:space="preserve">mendalam dalam konteks penelitian keuangan perusahaan. Pada masa pandemi COVID-19, banyak perusahaan mengalami penurunan laba. Sebaliknya, perusahaan sub-sektor farmasi yang terdaftar di Bursa Efek Indonesia (BEI) justru menunjukkan peningkatan laba karena sektor ini memiliki dinamika kinerja keuangan yang menarik untuk dikaji. Berdasarkan data yang dihimpun, terdapat perbedaan tingkat pertumbuhan laba antarperusahaan farmasi selama periode 2020–2024. </w:t>
      </w:r>
    </w:p>
    <w:p w14:paraId="138838B2"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Perbedaan tersebut menunjukkan bahwa tidak semua perusahaan mampu mempertahankan kinerja keuangannya secara konsisten, di mana beberapa perusahaan mengalami peningkatan laba, sementara yang lain mengalami penurunan. Fenomena ini dapat disebabkan oleh berbagai faktor seperti efisiensi operasional, strategi manajemen, kondisi pasar, serta kebijakan pemerintah di bidang kesehatan. Variasi pertumbuhan laba tersebut digambarkan dalam grafik berikut, yang menunjukkan adanya perbedaan tren kinerja keuangan antarperusahaan farmasi di BEI selama tahun 2020-2024.</w:t>
      </w:r>
    </w:p>
    <w:p w14:paraId="30A300AA" w14:textId="348D3B38" w:rsidR="00D2233B" w:rsidRPr="00D2233B" w:rsidRDefault="00D2233B" w:rsidP="00D2233B">
      <w:pPr>
        <w:pStyle w:val="NormalWeb"/>
        <w:spacing w:after="0" w:line="240" w:lineRule="auto"/>
        <w:ind w:firstLine="709"/>
        <w:jc w:val="both"/>
        <w:rPr>
          <w:sz w:val="22"/>
          <w:szCs w:val="22"/>
        </w:rPr>
      </w:pPr>
      <w:r>
        <w:rPr>
          <w:sz w:val="22"/>
          <w:szCs w:val="22"/>
        </w:rPr>
        <w:t xml:space="preserve">Data empiris menunjukkan bahwa </w:t>
      </w:r>
      <w:r w:rsidRPr="00D2233B">
        <w:rPr>
          <w:sz w:val="22"/>
          <w:szCs w:val="22"/>
        </w:rPr>
        <w:t>sebagian besar emiten pada sub-sektor farmasi menunjukkan tren pertumbuhan laba yang relatif stabil dengan fluktuasi terbatas sepanjang periode penelitian. PT Industri Jamu dan Farmasi Sido Muncul Tbk (SIDO) tercatat memiliki tingkat laba tertinggi secara konsisten, meskipun sempat mengalami penurunan pada tahun 2022 sebelum kembali meningkat pada 2023. Sementara itu, PT Kimia Farma Tbk (KAEF) dan PT Indofarma Tbk (INAF) memperlihatkan kinerja laba yang rendah bahkan mencapai nilai negatif pada 2022, mengindikasikan adanya tekanan signifikan terhadap kondisi keuangan perusahaan. Emiten lain seperti PT Kalbe Farma Tbk (KLBF), PT Tempo Scan Pacific Tbk (TSPC), dan PT Merck Tbk (MERK) menunjukkan pertumbuhan laba yang moderat dan relatif konsisten, menandakan kemampuan manajemen dalam menjaga stabilitas kinerja keuangan perusahaan.</w:t>
      </w:r>
    </w:p>
    <w:p w14:paraId="785D443C" w14:textId="77777777" w:rsidR="00D2233B" w:rsidRPr="00D2233B" w:rsidRDefault="00D2233B" w:rsidP="00D2233B">
      <w:pPr>
        <w:pStyle w:val="NormalWeb"/>
        <w:spacing w:after="0" w:line="240" w:lineRule="auto"/>
        <w:ind w:firstLine="709"/>
        <w:jc w:val="both"/>
        <w:rPr>
          <w:sz w:val="22"/>
          <w:szCs w:val="22"/>
        </w:rPr>
      </w:pPr>
      <w:r w:rsidRPr="00D2233B">
        <w:rPr>
          <w:sz w:val="22"/>
          <w:szCs w:val="22"/>
        </w:rPr>
        <w:t xml:space="preserve">Dalam perspektif manajemen laba (earnings management), pola pertumbuhan laba yang stabil dapat mencerminkan adanya upaya perusahaan untuk mempertahankan persepsi positif investor. Perusahaan dengan laba yang cenderung datar atau meningkat secara konsisten berpotensi menerapkan </w:t>
      </w:r>
      <w:r w:rsidRPr="00D2233B">
        <w:rPr>
          <w:sz w:val="22"/>
          <w:szCs w:val="22"/>
        </w:rPr>
        <w:t>praktik perataan laba (income smoothing) guna meminimalkan fluktuasi yang dapat menimbulkan ketidakpastian pasar. Sebaliknya, perusahaan yang mengalami penurunan tajam seperti PT Kimia Farma Tbk (KAEF) dan PT Indofarma Tbk (INAF) kemungkinan menghadapi keterbatasan dalam melakukan praktik manajemen laba akibat tekanan operasional dan struktur keuangan yang melemah. Dengan demikian, tren pertumbuhan laba pada grafik tidak hanya menggambarkan kinerja keuangan, tetapi juga dapat menjadi indikasi adanya variasi dalam praktik manajemen laba di antara emiten farmasi selama periode 2020–2024.</w:t>
      </w:r>
    </w:p>
    <w:p w14:paraId="2791DCF0" w14:textId="2D0FA0C4" w:rsidR="00A36840" w:rsidRPr="00A36840" w:rsidRDefault="00D2233B" w:rsidP="00D2233B">
      <w:pPr>
        <w:pStyle w:val="NormalWeb"/>
        <w:spacing w:after="0" w:line="240" w:lineRule="auto"/>
        <w:ind w:firstLine="709"/>
        <w:jc w:val="both"/>
        <w:rPr>
          <w:sz w:val="22"/>
          <w:szCs w:val="22"/>
        </w:rPr>
      </w:pPr>
      <w:r w:rsidRPr="00D2233B">
        <w:rPr>
          <w:sz w:val="22"/>
          <w:szCs w:val="22"/>
        </w:rPr>
        <w:t>Ketimpangan tersebut menimbulkan dugaan bahwa terdapat faktor-faktor internal yang dapat mempengaruhi kecenderungan manajemen dalam melakukan pengaturan laba. Selain itu, masih terdapat research gap dari penelitian sebelumnya yang menunjukkan hasil tidak konsisten mengenai pengaruh faktor-faktor tersebut terhadap manajemen laba. Oleh karena itu, penulis tertarik untuk mengangkat judul penelitian “Determinan Manajemen Laba pada Perusahaan Farmasi yang Terdaftar di Bursa Efek Indonesia Tahun 2020–2024” sebagai upaya untuk menganalisis lebih dalam faktor-faktor yang berpotensi memengaruhi praktik manajemen laba di sektor farmasi.</w:t>
      </w:r>
    </w:p>
    <w:p w14:paraId="20CB9AB6" w14:textId="717062AA" w:rsidR="00A36840" w:rsidRPr="00A36840" w:rsidRDefault="00A36840" w:rsidP="00A36840">
      <w:pPr>
        <w:pStyle w:val="Heading1"/>
        <w:spacing w:before="0" w:after="0" w:line="240" w:lineRule="auto"/>
        <w:jc w:val="left"/>
        <w:rPr>
          <w:rFonts w:cs="Times New Roman"/>
          <w:sz w:val="22"/>
          <w:szCs w:val="22"/>
        </w:rPr>
      </w:pPr>
      <w:bookmarkStart w:id="0" w:name="_Toc177547493"/>
      <w:bookmarkStart w:id="1" w:name="_Toc224015257"/>
      <w:r w:rsidRPr="00A36840">
        <w:rPr>
          <w:rFonts w:cs="Times New Roman"/>
          <w:sz w:val="22"/>
          <w:szCs w:val="22"/>
        </w:rPr>
        <w:br/>
      </w:r>
      <w:r>
        <w:rPr>
          <w:rFonts w:cs="Times New Roman"/>
          <w:sz w:val="22"/>
          <w:szCs w:val="22"/>
        </w:rPr>
        <w:t xml:space="preserve">B. </w:t>
      </w:r>
      <w:r w:rsidRPr="00A36840">
        <w:rPr>
          <w:rFonts w:cs="Times New Roman"/>
          <w:sz w:val="22"/>
          <w:szCs w:val="22"/>
        </w:rPr>
        <w:t>METODE PENELITIAN</w:t>
      </w:r>
      <w:bookmarkEnd w:id="0"/>
      <w:bookmarkEnd w:id="1"/>
    </w:p>
    <w:p w14:paraId="625F55ED" w14:textId="77777777" w:rsidR="00D2233B" w:rsidRPr="00D2233B" w:rsidRDefault="00D2233B" w:rsidP="00D2233B">
      <w:pPr>
        <w:spacing w:after="0" w:line="240" w:lineRule="auto"/>
        <w:ind w:firstLine="709"/>
        <w:contextualSpacing/>
        <w:jc w:val="both"/>
        <w:rPr>
          <w:rFonts w:ascii="Times New Roman" w:eastAsia="SimSun" w:hAnsi="Times New Roman" w:cs="Times New Roman"/>
          <w:lang w:val="en-ID"/>
        </w:rPr>
      </w:pPr>
      <w:r w:rsidRPr="00D2233B">
        <w:rPr>
          <w:rFonts w:ascii="Times New Roman" w:eastAsia="SimSun" w:hAnsi="Times New Roman" w:cs="Times New Roman"/>
          <w:lang w:val="en-ID"/>
        </w:rPr>
        <w:t>Metode penelitian yang digunakan dalam penelitian ini adalah metode kuantitatif dengan pendekatan asosiatif, yaitu penelitian yang bertujuan untuk mengetahui hubungan serta pengaruh antara variabel independen terhadap variabel dependen. Penelitian ini dilakukan pada perusahaan sektor farmasi yang terdaftar di Bursa Efek Indonesia dengan periode pengamatan tahun 2020 hingga 2024. Data yang digunakan merupakan data sekunder berupa laporan keuangan tahunan yang diperoleh melalui situs resmi BEI.</w:t>
      </w:r>
    </w:p>
    <w:p w14:paraId="7E70521D" w14:textId="77777777" w:rsidR="00D2233B" w:rsidRPr="00D2233B" w:rsidRDefault="00D2233B" w:rsidP="00D2233B">
      <w:pPr>
        <w:spacing w:after="0" w:line="240" w:lineRule="auto"/>
        <w:ind w:firstLine="709"/>
        <w:contextualSpacing/>
        <w:jc w:val="both"/>
        <w:rPr>
          <w:rFonts w:ascii="Times New Roman" w:eastAsia="SimSun" w:hAnsi="Times New Roman" w:cs="Times New Roman"/>
          <w:lang w:val="en-ID"/>
        </w:rPr>
      </w:pPr>
      <w:r w:rsidRPr="00D2233B">
        <w:rPr>
          <w:rFonts w:ascii="Times New Roman" w:eastAsia="SimSun" w:hAnsi="Times New Roman" w:cs="Times New Roman"/>
          <w:lang w:val="en-ID"/>
        </w:rPr>
        <w:t xml:space="preserve">Teknik pengumpulan data dalam penelitian ini menggunakan metode dokumentasi, yaitu dengan mengumpulkan dan menganalisis laporan keuangan perusahaan yang telah dipublikasikan dan diaudit oleh akuntan publik. Data tersebut kemudian diseleksi menggunakan teknik purposive sampling, yaitu pemilihan sampel berdasarkan kriteria tertentu, seperti perusahaan yang secara konsisten </w:t>
      </w:r>
      <w:r w:rsidRPr="00D2233B">
        <w:rPr>
          <w:rFonts w:ascii="Times New Roman" w:eastAsia="SimSun" w:hAnsi="Times New Roman" w:cs="Times New Roman"/>
          <w:lang w:val="en-ID"/>
        </w:rPr>
        <w:lastRenderedPageBreak/>
        <w:t>menerbitkan laporan keuangan, tidak mengalami kerugian, serta tidak delisting selama periode penelitian. Dari total populasi perusahaan farmasi, diperoleh sampel sebanyak 7 perusahaan dengan total 35 observasi.</w:t>
      </w:r>
    </w:p>
    <w:p w14:paraId="360B2DC1" w14:textId="77777777" w:rsidR="00D2233B" w:rsidRPr="00D2233B" w:rsidRDefault="00D2233B" w:rsidP="00D2233B">
      <w:pPr>
        <w:spacing w:after="0" w:line="240" w:lineRule="auto"/>
        <w:ind w:firstLine="709"/>
        <w:contextualSpacing/>
        <w:jc w:val="both"/>
        <w:rPr>
          <w:rFonts w:ascii="Times New Roman" w:eastAsia="SimSun" w:hAnsi="Times New Roman" w:cs="Times New Roman"/>
          <w:lang w:val="en-ID"/>
        </w:rPr>
      </w:pPr>
      <w:r w:rsidRPr="00D2233B">
        <w:rPr>
          <w:rFonts w:ascii="Times New Roman" w:eastAsia="SimSun" w:hAnsi="Times New Roman" w:cs="Times New Roman"/>
          <w:lang w:val="en-ID"/>
        </w:rPr>
        <w:t>Dalam penelitian ini, variabel independen yang digunakan meliputi kepemilikan institusional, kepemilikan manajerial, dewan komisaris independen, dan kualitas audit, sedangkan variabel dependen adalah manajemen laba. Setiap variabel diukur menggunakan indikator tertentu yang telah ditetapkan dalam definisi operasional variabel. Pengolahan data dilakukan dengan bantuan software SPSS versi 25 untuk memperoleh hasil analisis yang akurat.</w:t>
      </w:r>
    </w:p>
    <w:p w14:paraId="65E70B78" w14:textId="77777777" w:rsidR="00D2233B" w:rsidRPr="00D2233B" w:rsidRDefault="00D2233B" w:rsidP="00D2233B">
      <w:pPr>
        <w:spacing w:after="0" w:line="240" w:lineRule="auto"/>
        <w:ind w:firstLine="709"/>
        <w:contextualSpacing/>
        <w:jc w:val="both"/>
        <w:rPr>
          <w:rFonts w:ascii="Times New Roman" w:eastAsia="SimSun" w:hAnsi="Times New Roman" w:cs="Times New Roman"/>
          <w:lang w:val="en-ID"/>
        </w:rPr>
      </w:pPr>
      <w:r w:rsidRPr="00D2233B">
        <w:rPr>
          <w:rFonts w:ascii="Times New Roman" w:eastAsia="SimSun" w:hAnsi="Times New Roman" w:cs="Times New Roman"/>
          <w:lang w:val="en-ID"/>
        </w:rPr>
        <w:t>Teknik analisis data yang digunakan meliputi uji asumsi klasik yang terdiri dari uji normalitas, uji multikolinearitas, uji heteroskedastisitas, dan uji autokorelasi, guna memastikan model regresi yang digunakan memenuhi syarat statistik. Selanjutnya dilakukan analisis regresi linier berganda untuk menguji pengaruh variabel independen terhadap variabel dependen. Pengujian hipotesis dilakukan melalui uji F untuk mengetahui pengaruh secara simultan dan uji t untuk mengetahui pengaruh secara parsial.</w:t>
      </w:r>
    </w:p>
    <w:p w14:paraId="6BAFE9EF" w14:textId="77777777" w:rsidR="00D2233B" w:rsidRPr="00D2233B" w:rsidRDefault="00D2233B" w:rsidP="00D2233B">
      <w:pPr>
        <w:spacing w:after="0" w:line="240" w:lineRule="auto"/>
        <w:ind w:firstLine="709"/>
        <w:contextualSpacing/>
        <w:jc w:val="both"/>
        <w:rPr>
          <w:rFonts w:ascii="Times New Roman" w:eastAsia="SimSun" w:hAnsi="Times New Roman" w:cs="Times New Roman"/>
          <w:lang w:val="en-ID"/>
        </w:rPr>
      </w:pPr>
      <w:r w:rsidRPr="00D2233B">
        <w:rPr>
          <w:rFonts w:ascii="Times New Roman" w:eastAsia="SimSun" w:hAnsi="Times New Roman" w:cs="Times New Roman"/>
          <w:lang w:val="en-ID"/>
        </w:rPr>
        <w:t>Selain itu, penelitian ini juga menggunakan analisis koefisien korelasi untuk mengukur tingkat hubungan antar variabel, serta uji koefisien determinasi (R²) untuk mengetahui seberapa besar kemampuan variabel independen dalam menjelaskan variabel dependen. Dengan demikian, metode penelitian ini diharapkan mampu memberikan hasil yang valid dan reliabel dalam menjelaskan pengaruh faktor-faktor yang diteliti terhadap manajemen laba pada perusahaan farmasi yang terdaftar di Bursa Efek Indonesia.</w:t>
      </w:r>
    </w:p>
    <w:p w14:paraId="56AE72E1" w14:textId="77777777" w:rsidR="00D2233B" w:rsidRPr="00D2233B" w:rsidRDefault="00D2233B" w:rsidP="00D2233B">
      <w:pPr>
        <w:spacing w:after="0" w:line="240" w:lineRule="auto"/>
        <w:ind w:firstLine="709"/>
        <w:contextualSpacing/>
        <w:jc w:val="both"/>
        <w:rPr>
          <w:rFonts w:ascii="Times New Roman" w:eastAsia="SimSun" w:hAnsi="Times New Roman" w:cs="Times New Roman"/>
          <w:vanish/>
          <w:lang w:val="en-ID"/>
        </w:rPr>
      </w:pPr>
      <w:r w:rsidRPr="00D2233B">
        <w:rPr>
          <w:rFonts w:ascii="Times New Roman" w:eastAsia="SimSun" w:hAnsi="Times New Roman" w:cs="Times New Roman"/>
          <w:vanish/>
          <w:lang w:val="en-ID"/>
        </w:rPr>
        <w:t>Top of Form</w:t>
      </w:r>
    </w:p>
    <w:p w14:paraId="7D7A01B8" w14:textId="77777777" w:rsidR="00D2233B" w:rsidRPr="00D2233B" w:rsidRDefault="00D2233B" w:rsidP="00D2233B">
      <w:pPr>
        <w:spacing w:after="0" w:line="240" w:lineRule="auto"/>
        <w:ind w:firstLine="709"/>
        <w:contextualSpacing/>
        <w:jc w:val="both"/>
        <w:rPr>
          <w:rFonts w:ascii="Times New Roman" w:eastAsia="SimSun" w:hAnsi="Times New Roman" w:cs="Times New Roman"/>
          <w:lang w:val="en-ID"/>
        </w:rPr>
      </w:pPr>
    </w:p>
    <w:p w14:paraId="4CA0E3D5" w14:textId="77777777" w:rsidR="00D2233B" w:rsidRPr="00D2233B" w:rsidRDefault="00D2233B" w:rsidP="00D2233B">
      <w:pPr>
        <w:spacing w:after="0" w:line="240" w:lineRule="auto"/>
        <w:ind w:firstLine="709"/>
        <w:contextualSpacing/>
        <w:jc w:val="both"/>
        <w:rPr>
          <w:rFonts w:ascii="Times New Roman" w:eastAsia="SimSun" w:hAnsi="Times New Roman" w:cs="Times New Roman"/>
          <w:vanish/>
          <w:lang w:val="en-ID"/>
        </w:rPr>
      </w:pPr>
      <w:r w:rsidRPr="00D2233B">
        <w:rPr>
          <w:rFonts w:ascii="Times New Roman" w:eastAsia="SimSun" w:hAnsi="Times New Roman" w:cs="Times New Roman"/>
          <w:vanish/>
          <w:lang w:val="en-ID"/>
        </w:rPr>
        <w:t>Bottom of Form</w:t>
      </w:r>
    </w:p>
    <w:p w14:paraId="1C4FE2BB" w14:textId="2E8F9616" w:rsidR="00115311" w:rsidRPr="00D2233B" w:rsidRDefault="00D2233B" w:rsidP="00D2233B">
      <w:pPr>
        <w:spacing w:after="0" w:line="240" w:lineRule="auto"/>
        <w:contextualSpacing/>
        <w:jc w:val="both"/>
        <w:rPr>
          <w:rFonts w:ascii="Times New Roman" w:eastAsia="SimSun" w:hAnsi="Times New Roman" w:cs="Times New Roman"/>
          <w:b/>
          <w:bCs/>
          <w:lang w:val="en-ID"/>
        </w:rPr>
      </w:pPr>
      <w:r>
        <w:rPr>
          <w:rFonts w:ascii="Times New Roman" w:eastAsia="SimSun" w:hAnsi="Times New Roman" w:cs="Times New Roman"/>
          <w:b/>
          <w:bCs/>
          <w:lang w:val="en-ID"/>
        </w:rPr>
        <w:t>C. HASIL PENELITIAN</w:t>
      </w:r>
    </w:p>
    <w:p w14:paraId="229DC89A" w14:textId="372829A2" w:rsidR="00A36840" w:rsidRPr="00E33A70" w:rsidRDefault="00A36840" w:rsidP="00E33A70">
      <w:pPr>
        <w:keepNext/>
        <w:keepLines/>
        <w:widowControl w:val="0"/>
        <w:autoSpaceDE w:val="0"/>
        <w:autoSpaceDN w:val="0"/>
        <w:spacing w:before="40" w:after="0" w:line="240" w:lineRule="auto"/>
        <w:outlineLvl w:val="2"/>
        <w:rPr>
          <w:rFonts w:ascii="Times New Roman" w:eastAsia="Times New Roman" w:hAnsi="Times New Roman" w:cs="Times New Roman"/>
          <w:b/>
          <w:color w:val="000000"/>
        </w:rPr>
      </w:pPr>
      <w:bookmarkStart w:id="2" w:name="_Toc219969354"/>
      <w:bookmarkStart w:id="3" w:name="_Toc224015288"/>
      <w:r w:rsidRPr="00E33A70">
        <w:rPr>
          <w:rFonts w:ascii="Times New Roman" w:eastAsia="Times New Roman" w:hAnsi="Times New Roman" w:cs="Times New Roman"/>
          <w:b/>
          <w:color w:val="000000"/>
        </w:rPr>
        <w:t xml:space="preserve">Hasil </w:t>
      </w:r>
      <w:bookmarkEnd w:id="2"/>
      <w:bookmarkEnd w:id="3"/>
      <w:r w:rsidR="00D2233B">
        <w:rPr>
          <w:rFonts w:ascii="Times New Roman" w:eastAsia="Times New Roman" w:hAnsi="Times New Roman" w:cs="Times New Roman"/>
          <w:b/>
          <w:color w:val="000000"/>
        </w:rPr>
        <w:t>Uji Normalitas</w:t>
      </w:r>
    </w:p>
    <w:p w14:paraId="2E0FDBC8" w14:textId="073EEC57" w:rsidR="00A36840" w:rsidRPr="00E33A70" w:rsidRDefault="00E33A70" w:rsidP="00A36840">
      <w:pPr>
        <w:widowControl w:val="0"/>
        <w:autoSpaceDE w:val="0"/>
        <w:autoSpaceDN w:val="0"/>
        <w:spacing w:after="0" w:line="240" w:lineRule="auto"/>
        <w:jc w:val="center"/>
        <w:rPr>
          <w:rFonts w:ascii="Times New Roman" w:eastAsia="Times New Roman" w:hAnsi="Times New Roman" w:cs="Times New Roman"/>
          <w:color w:val="000000"/>
          <w:lang w:val="id"/>
        </w:rPr>
      </w:pPr>
      <w:r w:rsidRPr="00E33A70">
        <w:rPr>
          <w:rFonts w:ascii="Times New Roman" w:eastAsia="Times New Roman" w:hAnsi="Times New Roman" w:cs="Times New Roman"/>
          <w:color w:val="000000"/>
          <w:lang w:val="id"/>
        </w:rPr>
        <w:t xml:space="preserve">Tabel 1. </w:t>
      </w:r>
      <w:r w:rsidR="00A36840" w:rsidRPr="00E33A70">
        <w:rPr>
          <w:rFonts w:ascii="Times New Roman" w:eastAsia="Times New Roman" w:hAnsi="Times New Roman" w:cs="Times New Roman"/>
          <w:color w:val="000000"/>
          <w:lang w:val="id"/>
        </w:rPr>
        <w:t xml:space="preserve">Hasil Uji </w:t>
      </w:r>
      <w:r w:rsidR="00D2233B">
        <w:rPr>
          <w:rFonts w:ascii="Times New Roman" w:eastAsia="Times New Roman" w:hAnsi="Times New Roman" w:cs="Times New Roman"/>
          <w:color w:val="000000"/>
          <w:lang w:val="id"/>
        </w:rPr>
        <w:t>Normalitas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37"/>
        <w:gridCol w:w="1086"/>
        <w:gridCol w:w="1107"/>
      </w:tblGrid>
      <w:tr w:rsidR="00D2233B" w:rsidRPr="00D2233B" w14:paraId="3DBACE29" w14:textId="77777777" w:rsidTr="00D2233B">
        <w:trPr>
          <w:cantSplit/>
          <w:jc w:val="center"/>
        </w:trPr>
        <w:tc>
          <w:tcPr>
            <w:tcW w:w="5000" w:type="pct"/>
            <w:gridSpan w:val="3"/>
            <w:shd w:val="clear" w:color="auto" w:fill="FFFFFF"/>
            <w:vAlign w:val="center"/>
          </w:tcPr>
          <w:p w14:paraId="27994362" w14:textId="77777777" w:rsidR="00D2233B" w:rsidRPr="00D2233B" w:rsidRDefault="00D2233B" w:rsidP="00D2233B">
            <w:pPr>
              <w:autoSpaceDE w:val="0"/>
              <w:autoSpaceDN w:val="0"/>
              <w:adjustRightInd w:val="0"/>
              <w:spacing w:after="0" w:line="240" w:lineRule="auto"/>
              <w:ind w:left="60" w:right="60"/>
              <w:jc w:val="center"/>
              <w:rPr>
                <w:rFonts w:ascii="Arial" w:hAnsi="Arial" w:cs="Arial"/>
                <w:color w:val="010205"/>
                <w:sz w:val="12"/>
                <w:szCs w:val="12"/>
              </w:rPr>
            </w:pPr>
            <w:r w:rsidRPr="00D2233B">
              <w:rPr>
                <w:rFonts w:ascii="Arial" w:hAnsi="Arial" w:cs="Arial"/>
                <w:b/>
                <w:bCs/>
                <w:color w:val="010205"/>
                <w:sz w:val="12"/>
                <w:szCs w:val="12"/>
              </w:rPr>
              <w:t>One-Sample Kolmogorov-Smirnov Test</w:t>
            </w:r>
          </w:p>
        </w:tc>
      </w:tr>
      <w:tr w:rsidR="00D2233B" w:rsidRPr="00D2233B" w14:paraId="6D0370C3" w14:textId="77777777" w:rsidTr="00D2233B">
        <w:trPr>
          <w:cantSplit/>
          <w:jc w:val="center"/>
        </w:trPr>
        <w:tc>
          <w:tcPr>
            <w:tcW w:w="3625" w:type="pct"/>
            <w:gridSpan w:val="2"/>
            <w:shd w:val="clear" w:color="auto" w:fill="FFFFFF"/>
            <w:vAlign w:val="bottom"/>
          </w:tcPr>
          <w:p w14:paraId="4283D748" w14:textId="77777777" w:rsidR="00D2233B" w:rsidRPr="00D2233B" w:rsidRDefault="00D2233B" w:rsidP="00D2233B">
            <w:pPr>
              <w:autoSpaceDE w:val="0"/>
              <w:autoSpaceDN w:val="0"/>
              <w:adjustRightInd w:val="0"/>
              <w:spacing w:after="0" w:line="240" w:lineRule="auto"/>
              <w:rPr>
                <w:rFonts w:ascii="Times New Roman" w:hAnsi="Times New Roman" w:cs="Times New Roman"/>
                <w:sz w:val="12"/>
                <w:szCs w:val="12"/>
              </w:rPr>
            </w:pPr>
          </w:p>
        </w:tc>
        <w:tc>
          <w:tcPr>
            <w:tcW w:w="1375" w:type="pct"/>
            <w:shd w:val="clear" w:color="auto" w:fill="FFFFFF"/>
            <w:vAlign w:val="bottom"/>
          </w:tcPr>
          <w:p w14:paraId="56E6BD92" w14:textId="77777777" w:rsidR="00D2233B" w:rsidRPr="00D2233B" w:rsidRDefault="00D2233B" w:rsidP="00D2233B">
            <w:pPr>
              <w:autoSpaceDE w:val="0"/>
              <w:autoSpaceDN w:val="0"/>
              <w:adjustRightInd w:val="0"/>
              <w:spacing w:after="0" w:line="240" w:lineRule="auto"/>
              <w:ind w:left="60" w:right="60"/>
              <w:jc w:val="center"/>
              <w:rPr>
                <w:rFonts w:ascii="Arial" w:hAnsi="Arial" w:cs="Arial"/>
                <w:color w:val="264A60"/>
                <w:sz w:val="12"/>
                <w:szCs w:val="12"/>
              </w:rPr>
            </w:pPr>
            <w:r w:rsidRPr="00D2233B">
              <w:rPr>
                <w:rFonts w:ascii="Arial" w:hAnsi="Arial" w:cs="Arial"/>
                <w:color w:val="264A60"/>
                <w:sz w:val="12"/>
                <w:szCs w:val="12"/>
              </w:rPr>
              <w:t>Unstandardized Residual</w:t>
            </w:r>
          </w:p>
        </w:tc>
      </w:tr>
      <w:tr w:rsidR="00D2233B" w:rsidRPr="00D2233B" w14:paraId="3304999D" w14:textId="77777777" w:rsidTr="00D2233B">
        <w:trPr>
          <w:cantSplit/>
          <w:jc w:val="center"/>
        </w:trPr>
        <w:tc>
          <w:tcPr>
            <w:tcW w:w="3625" w:type="pct"/>
            <w:gridSpan w:val="2"/>
            <w:shd w:val="clear" w:color="auto" w:fill="E0E0E0"/>
          </w:tcPr>
          <w:p w14:paraId="3809EA2B"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N</w:t>
            </w:r>
          </w:p>
        </w:tc>
        <w:tc>
          <w:tcPr>
            <w:tcW w:w="1375" w:type="pct"/>
            <w:shd w:val="clear" w:color="auto" w:fill="FFFFFF"/>
          </w:tcPr>
          <w:p w14:paraId="6F693AE0" w14:textId="77777777" w:rsidR="00D2233B" w:rsidRPr="00D2233B" w:rsidRDefault="00D2233B" w:rsidP="00D2233B">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35</w:t>
            </w:r>
          </w:p>
        </w:tc>
      </w:tr>
      <w:tr w:rsidR="00D2233B" w:rsidRPr="00D2233B" w14:paraId="567722EE" w14:textId="77777777" w:rsidTr="00D2233B">
        <w:trPr>
          <w:cantSplit/>
          <w:jc w:val="center"/>
        </w:trPr>
        <w:tc>
          <w:tcPr>
            <w:tcW w:w="2279" w:type="pct"/>
            <w:vMerge w:val="restart"/>
            <w:shd w:val="clear" w:color="auto" w:fill="E0E0E0"/>
          </w:tcPr>
          <w:p w14:paraId="5285E7C9"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Normal Parameters</w:t>
            </w:r>
            <w:r w:rsidRPr="00D2233B">
              <w:rPr>
                <w:rFonts w:ascii="Arial" w:hAnsi="Arial" w:cs="Arial"/>
                <w:color w:val="264A60"/>
                <w:sz w:val="12"/>
                <w:szCs w:val="12"/>
                <w:vertAlign w:val="superscript"/>
              </w:rPr>
              <w:t>a,b</w:t>
            </w:r>
          </w:p>
        </w:tc>
        <w:tc>
          <w:tcPr>
            <w:tcW w:w="1347" w:type="pct"/>
            <w:shd w:val="clear" w:color="auto" w:fill="E0E0E0"/>
          </w:tcPr>
          <w:p w14:paraId="7619FC5B"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Mean</w:t>
            </w:r>
          </w:p>
        </w:tc>
        <w:tc>
          <w:tcPr>
            <w:tcW w:w="1375" w:type="pct"/>
            <w:shd w:val="clear" w:color="auto" w:fill="FFFFFF"/>
          </w:tcPr>
          <w:p w14:paraId="5DF3364D" w14:textId="77777777" w:rsidR="00D2233B" w:rsidRPr="00D2233B" w:rsidRDefault="00D2233B" w:rsidP="00D2233B">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.0000000</w:t>
            </w:r>
          </w:p>
        </w:tc>
      </w:tr>
      <w:tr w:rsidR="00D2233B" w:rsidRPr="00D2233B" w14:paraId="2CEB529C" w14:textId="77777777" w:rsidTr="00D2233B">
        <w:trPr>
          <w:cantSplit/>
          <w:jc w:val="center"/>
        </w:trPr>
        <w:tc>
          <w:tcPr>
            <w:tcW w:w="2279" w:type="pct"/>
            <w:vMerge/>
            <w:shd w:val="clear" w:color="auto" w:fill="E0E0E0"/>
          </w:tcPr>
          <w:p w14:paraId="3383E113" w14:textId="77777777" w:rsidR="00D2233B" w:rsidRPr="00D2233B" w:rsidRDefault="00D2233B" w:rsidP="00D2233B">
            <w:pPr>
              <w:autoSpaceDE w:val="0"/>
              <w:autoSpaceDN w:val="0"/>
              <w:adjustRightInd w:val="0"/>
              <w:spacing w:after="0" w:line="240" w:lineRule="auto"/>
              <w:rPr>
                <w:rFonts w:ascii="Arial" w:hAnsi="Arial" w:cs="Arial"/>
                <w:color w:val="010205"/>
                <w:sz w:val="12"/>
                <w:szCs w:val="12"/>
              </w:rPr>
            </w:pPr>
          </w:p>
        </w:tc>
        <w:tc>
          <w:tcPr>
            <w:tcW w:w="1347" w:type="pct"/>
            <w:shd w:val="clear" w:color="auto" w:fill="E0E0E0"/>
          </w:tcPr>
          <w:p w14:paraId="655E5CDC"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Std. Deviation</w:t>
            </w:r>
          </w:p>
        </w:tc>
        <w:tc>
          <w:tcPr>
            <w:tcW w:w="1375" w:type="pct"/>
            <w:shd w:val="clear" w:color="auto" w:fill="FFFFFF"/>
          </w:tcPr>
          <w:p w14:paraId="701D3E48" w14:textId="77777777" w:rsidR="00D2233B" w:rsidRPr="00D2233B" w:rsidRDefault="00D2233B" w:rsidP="00D2233B">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.60625062</w:t>
            </w:r>
          </w:p>
        </w:tc>
      </w:tr>
      <w:tr w:rsidR="00D2233B" w:rsidRPr="00D2233B" w14:paraId="1D6B7B16" w14:textId="77777777" w:rsidTr="00D2233B">
        <w:trPr>
          <w:cantSplit/>
          <w:jc w:val="center"/>
        </w:trPr>
        <w:tc>
          <w:tcPr>
            <w:tcW w:w="2279" w:type="pct"/>
            <w:vMerge w:val="restart"/>
            <w:shd w:val="clear" w:color="auto" w:fill="E0E0E0"/>
          </w:tcPr>
          <w:p w14:paraId="5ACCE74A"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Most Extreme Differences</w:t>
            </w:r>
          </w:p>
        </w:tc>
        <w:tc>
          <w:tcPr>
            <w:tcW w:w="1347" w:type="pct"/>
            <w:shd w:val="clear" w:color="auto" w:fill="E0E0E0"/>
          </w:tcPr>
          <w:p w14:paraId="01D1D9B4"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Absolute</w:t>
            </w:r>
          </w:p>
        </w:tc>
        <w:tc>
          <w:tcPr>
            <w:tcW w:w="1375" w:type="pct"/>
            <w:shd w:val="clear" w:color="auto" w:fill="FFFFFF"/>
          </w:tcPr>
          <w:p w14:paraId="6A997D5E" w14:textId="77777777" w:rsidR="00D2233B" w:rsidRPr="00D2233B" w:rsidRDefault="00D2233B" w:rsidP="00D2233B">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.153</w:t>
            </w:r>
          </w:p>
        </w:tc>
      </w:tr>
      <w:tr w:rsidR="00D2233B" w:rsidRPr="00D2233B" w14:paraId="6848B764" w14:textId="77777777" w:rsidTr="00D2233B">
        <w:trPr>
          <w:cantSplit/>
          <w:jc w:val="center"/>
        </w:trPr>
        <w:tc>
          <w:tcPr>
            <w:tcW w:w="2279" w:type="pct"/>
            <w:vMerge/>
            <w:shd w:val="clear" w:color="auto" w:fill="E0E0E0"/>
          </w:tcPr>
          <w:p w14:paraId="3F5DAFBE" w14:textId="77777777" w:rsidR="00D2233B" w:rsidRPr="00D2233B" w:rsidRDefault="00D2233B" w:rsidP="00D2233B">
            <w:pPr>
              <w:autoSpaceDE w:val="0"/>
              <w:autoSpaceDN w:val="0"/>
              <w:adjustRightInd w:val="0"/>
              <w:spacing w:after="0" w:line="240" w:lineRule="auto"/>
              <w:rPr>
                <w:rFonts w:ascii="Arial" w:hAnsi="Arial" w:cs="Arial"/>
                <w:color w:val="010205"/>
                <w:sz w:val="12"/>
                <w:szCs w:val="12"/>
              </w:rPr>
            </w:pPr>
          </w:p>
        </w:tc>
        <w:tc>
          <w:tcPr>
            <w:tcW w:w="1347" w:type="pct"/>
            <w:shd w:val="clear" w:color="auto" w:fill="E0E0E0"/>
          </w:tcPr>
          <w:p w14:paraId="082BE112"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Positive</w:t>
            </w:r>
          </w:p>
        </w:tc>
        <w:tc>
          <w:tcPr>
            <w:tcW w:w="1375" w:type="pct"/>
            <w:shd w:val="clear" w:color="auto" w:fill="FFFFFF"/>
          </w:tcPr>
          <w:p w14:paraId="1666293D" w14:textId="77777777" w:rsidR="00D2233B" w:rsidRPr="00D2233B" w:rsidRDefault="00D2233B" w:rsidP="00D2233B">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.102</w:t>
            </w:r>
          </w:p>
        </w:tc>
      </w:tr>
      <w:tr w:rsidR="00D2233B" w:rsidRPr="00D2233B" w14:paraId="658100F1" w14:textId="77777777" w:rsidTr="00D2233B">
        <w:trPr>
          <w:cantSplit/>
          <w:jc w:val="center"/>
        </w:trPr>
        <w:tc>
          <w:tcPr>
            <w:tcW w:w="2279" w:type="pct"/>
            <w:vMerge/>
            <w:shd w:val="clear" w:color="auto" w:fill="E0E0E0"/>
          </w:tcPr>
          <w:p w14:paraId="48B053F0" w14:textId="77777777" w:rsidR="00D2233B" w:rsidRPr="00D2233B" w:rsidRDefault="00D2233B" w:rsidP="00D2233B">
            <w:pPr>
              <w:autoSpaceDE w:val="0"/>
              <w:autoSpaceDN w:val="0"/>
              <w:adjustRightInd w:val="0"/>
              <w:spacing w:after="0" w:line="240" w:lineRule="auto"/>
              <w:rPr>
                <w:rFonts w:ascii="Arial" w:hAnsi="Arial" w:cs="Arial"/>
                <w:color w:val="010205"/>
                <w:sz w:val="12"/>
                <w:szCs w:val="12"/>
              </w:rPr>
            </w:pPr>
          </w:p>
        </w:tc>
        <w:tc>
          <w:tcPr>
            <w:tcW w:w="1347" w:type="pct"/>
            <w:shd w:val="clear" w:color="auto" w:fill="E0E0E0"/>
          </w:tcPr>
          <w:p w14:paraId="2F910B82"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Negative</w:t>
            </w:r>
          </w:p>
        </w:tc>
        <w:tc>
          <w:tcPr>
            <w:tcW w:w="1375" w:type="pct"/>
            <w:shd w:val="clear" w:color="auto" w:fill="FFFFFF"/>
          </w:tcPr>
          <w:p w14:paraId="6A735496" w14:textId="77777777" w:rsidR="00D2233B" w:rsidRPr="00D2233B" w:rsidRDefault="00D2233B" w:rsidP="00D2233B">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-.153</w:t>
            </w:r>
          </w:p>
        </w:tc>
      </w:tr>
      <w:tr w:rsidR="00D2233B" w:rsidRPr="00D2233B" w14:paraId="4054AB29" w14:textId="77777777" w:rsidTr="00D2233B">
        <w:trPr>
          <w:cantSplit/>
          <w:jc w:val="center"/>
        </w:trPr>
        <w:tc>
          <w:tcPr>
            <w:tcW w:w="3625" w:type="pct"/>
            <w:gridSpan w:val="2"/>
            <w:shd w:val="clear" w:color="auto" w:fill="E0E0E0"/>
          </w:tcPr>
          <w:p w14:paraId="210E0075"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Test Statistic</w:t>
            </w:r>
          </w:p>
        </w:tc>
        <w:tc>
          <w:tcPr>
            <w:tcW w:w="1375" w:type="pct"/>
            <w:shd w:val="clear" w:color="auto" w:fill="FFFFFF"/>
          </w:tcPr>
          <w:p w14:paraId="3134595A" w14:textId="77777777" w:rsidR="00D2233B" w:rsidRPr="00D2233B" w:rsidRDefault="00D2233B" w:rsidP="00D2233B">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.153</w:t>
            </w:r>
          </w:p>
        </w:tc>
      </w:tr>
      <w:tr w:rsidR="00D2233B" w:rsidRPr="00D2233B" w14:paraId="7B450C42" w14:textId="77777777" w:rsidTr="00D2233B">
        <w:trPr>
          <w:cantSplit/>
          <w:jc w:val="center"/>
        </w:trPr>
        <w:tc>
          <w:tcPr>
            <w:tcW w:w="3625" w:type="pct"/>
            <w:gridSpan w:val="2"/>
            <w:shd w:val="clear" w:color="auto" w:fill="E0E0E0"/>
          </w:tcPr>
          <w:p w14:paraId="0B371917" w14:textId="77777777" w:rsidR="00D2233B" w:rsidRPr="00D2233B" w:rsidRDefault="00D2233B" w:rsidP="00D2233B">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Asymp. Sig. (2-tailed)</w:t>
            </w:r>
          </w:p>
        </w:tc>
        <w:tc>
          <w:tcPr>
            <w:tcW w:w="1375" w:type="pct"/>
            <w:shd w:val="clear" w:color="auto" w:fill="FFFFFF"/>
          </w:tcPr>
          <w:p w14:paraId="5BCA4EFC" w14:textId="77777777" w:rsidR="00D2233B" w:rsidRPr="00D2233B" w:rsidRDefault="00D2233B" w:rsidP="00D2233B">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.200</w:t>
            </w:r>
            <w:r w:rsidRPr="00D2233B">
              <w:rPr>
                <w:rFonts w:ascii="Arial" w:hAnsi="Arial" w:cs="Arial"/>
                <w:color w:val="010205"/>
                <w:sz w:val="12"/>
                <w:szCs w:val="12"/>
                <w:vertAlign w:val="superscript"/>
              </w:rPr>
              <w:t>c</w:t>
            </w:r>
          </w:p>
        </w:tc>
      </w:tr>
      <w:tr w:rsidR="00D2233B" w:rsidRPr="00D2233B" w14:paraId="0FD61075" w14:textId="77777777" w:rsidTr="00D2233B">
        <w:trPr>
          <w:cantSplit/>
          <w:jc w:val="center"/>
        </w:trPr>
        <w:tc>
          <w:tcPr>
            <w:tcW w:w="5000" w:type="pct"/>
            <w:gridSpan w:val="3"/>
            <w:shd w:val="clear" w:color="auto" w:fill="FFFFFF"/>
          </w:tcPr>
          <w:p w14:paraId="22F443B4" w14:textId="77777777" w:rsidR="00D2233B" w:rsidRPr="00D2233B" w:rsidRDefault="00D2233B" w:rsidP="00D2233B">
            <w:pPr>
              <w:autoSpaceDE w:val="0"/>
              <w:autoSpaceDN w:val="0"/>
              <w:adjustRightInd w:val="0"/>
              <w:spacing w:after="0" w:line="240" w:lineRule="auto"/>
              <w:ind w:left="60" w:right="60"/>
              <w:rPr>
                <w:rFonts w:ascii="Arial" w:hAnsi="Arial" w:cs="Arial"/>
                <w:color w:val="010205"/>
                <w:sz w:val="12"/>
                <w:szCs w:val="12"/>
              </w:rPr>
            </w:pPr>
            <w:r w:rsidRPr="00D2233B">
              <w:rPr>
                <w:rFonts w:ascii="Arial" w:hAnsi="Arial" w:cs="Arial"/>
                <w:color w:val="010205"/>
                <w:sz w:val="12"/>
                <w:szCs w:val="12"/>
              </w:rPr>
              <w:t>a. Test distribution is Normal.</w:t>
            </w:r>
          </w:p>
        </w:tc>
      </w:tr>
      <w:tr w:rsidR="00D2233B" w:rsidRPr="00D2233B" w14:paraId="5C8FF9CF" w14:textId="77777777" w:rsidTr="00D2233B">
        <w:trPr>
          <w:cantSplit/>
          <w:jc w:val="center"/>
        </w:trPr>
        <w:tc>
          <w:tcPr>
            <w:tcW w:w="5000" w:type="pct"/>
            <w:gridSpan w:val="3"/>
            <w:shd w:val="clear" w:color="auto" w:fill="FFFFFF"/>
          </w:tcPr>
          <w:p w14:paraId="22421798" w14:textId="77777777" w:rsidR="00D2233B" w:rsidRPr="00D2233B" w:rsidRDefault="00D2233B" w:rsidP="00D2233B">
            <w:pPr>
              <w:autoSpaceDE w:val="0"/>
              <w:autoSpaceDN w:val="0"/>
              <w:adjustRightInd w:val="0"/>
              <w:spacing w:after="0" w:line="240" w:lineRule="auto"/>
              <w:ind w:left="60" w:right="60"/>
              <w:rPr>
                <w:rFonts w:ascii="Arial" w:hAnsi="Arial" w:cs="Arial"/>
                <w:color w:val="010205"/>
                <w:sz w:val="12"/>
                <w:szCs w:val="12"/>
              </w:rPr>
            </w:pPr>
            <w:r w:rsidRPr="00D2233B">
              <w:rPr>
                <w:rFonts w:ascii="Arial" w:hAnsi="Arial" w:cs="Arial"/>
                <w:color w:val="010205"/>
                <w:sz w:val="12"/>
                <w:szCs w:val="12"/>
              </w:rPr>
              <w:t>b. Calculated from data.</w:t>
            </w:r>
          </w:p>
        </w:tc>
      </w:tr>
      <w:tr w:rsidR="00D2233B" w:rsidRPr="00D2233B" w14:paraId="3DE91EEF" w14:textId="77777777" w:rsidTr="00D2233B">
        <w:trPr>
          <w:cantSplit/>
          <w:jc w:val="center"/>
        </w:trPr>
        <w:tc>
          <w:tcPr>
            <w:tcW w:w="5000" w:type="pct"/>
            <w:gridSpan w:val="3"/>
            <w:shd w:val="clear" w:color="auto" w:fill="FFFFFF"/>
          </w:tcPr>
          <w:p w14:paraId="1A6F6101" w14:textId="77777777" w:rsidR="00D2233B" w:rsidRPr="00D2233B" w:rsidRDefault="00D2233B" w:rsidP="00D2233B">
            <w:pPr>
              <w:autoSpaceDE w:val="0"/>
              <w:autoSpaceDN w:val="0"/>
              <w:adjustRightInd w:val="0"/>
              <w:spacing w:after="0" w:line="240" w:lineRule="auto"/>
              <w:ind w:left="60" w:right="60"/>
              <w:rPr>
                <w:rFonts w:ascii="Arial" w:hAnsi="Arial" w:cs="Arial"/>
                <w:color w:val="010205"/>
                <w:sz w:val="12"/>
                <w:szCs w:val="12"/>
              </w:rPr>
            </w:pPr>
            <w:r w:rsidRPr="00D2233B">
              <w:rPr>
                <w:rFonts w:ascii="Arial" w:hAnsi="Arial" w:cs="Arial"/>
                <w:color w:val="010205"/>
                <w:sz w:val="12"/>
                <w:szCs w:val="12"/>
              </w:rPr>
              <w:t>c. Lilliefors Significance Correction.</w:t>
            </w:r>
          </w:p>
        </w:tc>
      </w:tr>
    </w:tbl>
    <w:p w14:paraId="4D153CC7" w14:textId="1AD1ED57" w:rsidR="00A36840" w:rsidRPr="00A36840" w:rsidRDefault="00A36840" w:rsidP="00A36840">
      <w:pPr>
        <w:autoSpaceDE w:val="0"/>
        <w:autoSpaceDN w:val="0"/>
        <w:adjustRightInd w:val="0"/>
        <w:spacing w:after="0" w:line="240" w:lineRule="auto"/>
        <w:rPr>
          <w:rFonts w:ascii="Times New Roman" w:eastAsia="Calibri" w:hAnsi="Times New Roman" w:cs="Times New Roman"/>
        </w:rPr>
      </w:pPr>
      <w:r w:rsidRPr="00A36840">
        <w:rPr>
          <w:rFonts w:ascii="Times New Roman" w:eastAsia="Calibri" w:hAnsi="Times New Roman" w:cs="Times New Roman"/>
        </w:rPr>
        <w:t>(Sumber : data diolah penulis, 2026)</w:t>
      </w:r>
    </w:p>
    <w:p w14:paraId="63B6FEBE" w14:textId="2872187F" w:rsidR="00D2233B" w:rsidRDefault="00D2233B" w:rsidP="00E33A70">
      <w:pPr>
        <w:autoSpaceDE w:val="0"/>
        <w:autoSpaceDN w:val="0"/>
        <w:adjustRightInd w:val="0"/>
        <w:spacing w:after="0" w:line="240" w:lineRule="auto"/>
        <w:ind w:firstLine="709"/>
        <w:jc w:val="both"/>
        <w:rPr>
          <w:rFonts w:ascii="Times New Roman" w:eastAsia="Calibri" w:hAnsi="Times New Roman" w:cs="Times New Roman"/>
        </w:rPr>
      </w:pPr>
      <w:r>
        <w:rPr>
          <w:rFonts w:ascii="Times New Roman" w:eastAsia="Calibri" w:hAnsi="Times New Roman" w:cs="Times New Roman"/>
        </w:rPr>
        <w:t xml:space="preserve">Tabel </w:t>
      </w:r>
      <w:r w:rsidRPr="00D2233B">
        <w:rPr>
          <w:rFonts w:ascii="Times New Roman" w:eastAsia="Calibri" w:hAnsi="Times New Roman" w:cs="Times New Roman"/>
        </w:rPr>
        <w:t>diatas menunjukkan bahwa nilai Asymp. Sig (2-tailed) penelitian ini sebesar 0,200 sehingga ditemukan signifikansi yang diperoleh lebih tinggi daripada tingkat signifikansi yang telah ditetapkan sebesar 0,05. Dalam hal tersebut, dapat disimpulkan bahwa model regresi dalam penelitian ini berdistribusi dengan normal.</w:t>
      </w:r>
    </w:p>
    <w:p w14:paraId="3765E725" w14:textId="6D8CEA89" w:rsidR="00E33A70" w:rsidRDefault="00E33A70" w:rsidP="00D2233B">
      <w:pPr>
        <w:autoSpaceDE w:val="0"/>
        <w:autoSpaceDN w:val="0"/>
        <w:adjustRightInd w:val="0"/>
        <w:spacing w:after="0" w:line="240" w:lineRule="auto"/>
        <w:jc w:val="both"/>
        <w:rPr>
          <w:rFonts w:ascii="Times New Roman" w:eastAsia="Calibri" w:hAnsi="Times New Roman" w:cs="Times New Roman"/>
        </w:rPr>
      </w:pPr>
      <w:bookmarkStart w:id="4" w:name="_Toc219969356"/>
      <w:bookmarkStart w:id="5" w:name="_Toc224015292"/>
    </w:p>
    <w:p w14:paraId="35CEEEB2" w14:textId="654D724E" w:rsidR="00A36840" w:rsidRPr="00A36840" w:rsidRDefault="00A36840" w:rsidP="00E33A70">
      <w:pPr>
        <w:keepNext/>
        <w:keepLines/>
        <w:widowControl w:val="0"/>
        <w:autoSpaceDE w:val="0"/>
        <w:autoSpaceDN w:val="0"/>
        <w:spacing w:before="40" w:after="0" w:line="240" w:lineRule="auto"/>
        <w:outlineLvl w:val="3"/>
        <w:rPr>
          <w:rFonts w:ascii="Times New Roman" w:eastAsia="Calibri" w:hAnsi="Times New Roman" w:cs="Times New Roman"/>
          <w:b/>
          <w:iCs/>
          <w:color w:val="000000"/>
        </w:rPr>
      </w:pPr>
      <w:bookmarkStart w:id="6" w:name="_Toc224015293"/>
      <w:bookmarkEnd w:id="4"/>
      <w:bookmarkEnd w:id="5"/>
      <w:r w:rsidRPr="00A36840">
        <w:rPr>
          <w:rFonts w:ascii="Times New Roman" w:eastAsia="Calibri" w:hAnsi="Times New Roman" w:cs="Times New Roman"/>
          <w:b/>
          <w:iCs/>
          <w:color w:val="000000"/>
        </w:rPr>
        <w:t xml:space="preserve">Hasil </w:t>
      </w:r>
      <w:bookmarkEnd w:id="6"/>
      <w:r w:rsidR="00D2233B">
        <w:rPr>
          <w:rFonts w:ascii="Times New Roman" w:eastAsia="Calibri" w:hAnsi="Times New Roman" w:cs="Times New Roman"/>
          <w:b/>
          <w:iCs/>
          <w:color w:val="000000"/>
        </w:rPr>
        <w:t>Analisis Regresi Linier Berganda</w:t>
      </w:r>
    </w:p>
    <w:p w14:paraId="6C414189" w14:textId="25599D5B" w:rsidR="00A36840" w:rsidRPr="00E33A70" w:rsidRDefault="00A36840" w:rsidP="00E33A70">
      <w:pPr>
        <w:widowControl w:val="0"/>
        <w:autoSpaceDE w:val="0"/>
        <w:autoSpaceDN w:val="0"/>
        <w:spacing w:after="0" w:line="240" w:lineRule="auto"/>
        <w:jc w:val="center"/>
        <w:rPr>
          <w:rFonts w:ascii="Times New Roman" w:eastAsia="Times New Roman" w:hAnsi="Times New Roman" w:cs="Times New Roman"/>
          <w:color w:val="000000"/>
          <w:lang w:val="id"/>
        </w:rPr>
      </w:pPr>
      <w:r w:rsidRPr="00E33A70">
        <w:rPr>
          <w:rFonts w:ascii="Times New Roman" w:eastAsia="Times New Roman" w:hAnsi="Times New Roman" w:cs="Times New Roman"/>
          <w:color w:val="000000"/>
          <w:lang w:val="id"/>
        </w:rPr>
        <w:t xml:space="preserve">Tabel </w:t>
      </w:r>
      <w:r w:rsidR="00E33A70" w:rsidRPr="00E33A70">
        <w:rPr>
          <w:rFonts w:ascii="Times New Roman" w:eastAsia="Times New Roman" w:hAnsi="Times New Roman" w:cs="Times New Roman"/>
          <w:color w:val="000000"/>
          <w:lang w:val="id"/>
        </w:rPr>
        <w:t xml:space="preserve">2. </w:t>
      </w:r>
      <w:r w:rsidRPr="00E33A70">
        <w:rPr>
          <w:rFonts w:ascii="Times New Roman" w:eastAsia="Times New Roman" w:hAnsi="Times New Roman" w:cs="Times New Roman"/>
          <w:color w:val="000000"/>
          <w:lang w:val="id"/>
        </w:rPr>
        <w:t xml:space="preserve">Hasil </w:t>
      </w:r>
      <w:r w:rsidR="00D2233B">
        <w:rPr>
          <w:rFonts w:ascii="Times New Roman" w:eastAsia="Times New Roman" w:hAnsi="Times New Roman" w:cs="Times New Roman"/>
          <w:color w:val="000000"/>
          <w:lang w:val="id"/>
        </w:rPr>
        <w:t>Analisis Regresi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97"/>
        <w:gridCol w:w="1125"/>
        <w:gridCol w:w="431"/>
        <w:gridCol w:w="566"/>
        <w:gridCol w:w="876"/>
        <w:gridCol w:w="471"/>
        <w:gridCol w:w="364"/>
      </w:tblGrid>
      <w:tr w:rsidR="00D2233B" w:rsidRPr="00D2233B" w14:paraId="15487DEF" w14:textId="77777777" w:rsidTr="00D2233B">
        <w:trPr>
          <w:cantSplit/>
          <w:jc w:val="center"/>
        </w:trPr>
        <w:tc>
          <w:tcPr>
            <w:tcW w:w="5000" w:type="pct"/>
            <w:gridSpan w:val="7"/>
            <w:shd w:val="clear" w:color="auto" w:fill="FFFFFF"/>
            <w:vAlign w:val="center"/>
          </w:tcPr>
          <w:p w14:paraId="51B12E42" w14:textId="77777777" w:rsidR="00D2233B" w:rsidRPr="00D2233B" w:rsidRDefault="00D2233B" w:rsidP="00D236FA">
            <w:pPr>
              <w:autoSpaceDE w:val="0"/>
              <w:autoSpaceDN w:val="0"/>
              <w:adjustRightInd w:val="0"/>
              <w:spacing w:after="0" w:line="240" w:lineRule="auto"/>
              <w:ind w:left="60" w:right="60"/>
              <w:jc w:val="center"/>
              <w:rPr>
                <w:rFonts w:ascii="Arial" w:hAnsi="Arial" w:cs="Arial"/>
                <w:color w:val="010205"/>
                <w:sz w:val="12"/>
                <w:szCs w:val="12"/>
              </w:rPr>
            </w:pPr>
            <w:r w:rsidRPr="00D2233B">
              <w:rPr>
                <w:rFonts w:ascii="Arial" w:hAnsi="Arial" w:cs="Arial"/>
                <w:b/>
                <w:bCs/>
                <w:color w:val="010205"/>
                <w:sz w:val="12"/>
                <w:szCs w:val="12"/>
              </w:rPr>
              <w:t>Coefficients</w:t>
            </w:r>
            <w:r w:rsidRPr="00D2233B">
              <w:rPr>
                <w:rFonts w:ascii="Arial" w:hAnsi="Arial" w:cs="Arial"/>
                <w:b/>
                <w:bCs/>
                <w:color w:val="010205"/>
                <w:sz w:val="12"/>
                <w:szCs w:val="12"/>
                <w:vertAlign w:val="superscript"/>
              </w:rPr>
              <w:t>a</w:t>
            </w:r>
          </w:p>
        </w:tc>
      </w:tr>
      <w:tr w:rsidR="00D2233B" w:rsidRPr="00D2233B" w14:paraId="3D867C82" w14:textId="77777777" w:rsidTr="00D2233B">
        <w:trPr>
          <w:cantSplit/>
          <w:jc w:val="center"/>
        </w:trPr>
        <w:tc>
          <w:tcPr>
            <w:tcW w:w="1665" w:type="pct"/>
            <w:gridSpan w:val="2"/>
            <w:vMerge w:val="restart"/>
            <w:shd w:val="clear" w:color="auto" w:fill="FFFFFF"/>
            <w:vAlign w:val="bottom"/>
          </w:tcPr>
          <w:p w14:paraId="1913F924" w14:textId="77777777" w:rsidR="00D2233B" w:rsidRPr="00D2233B" w:rsidRDefault="00D2233B" w:rsidP="00D236FA">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Model</w:t>
            </w:r>
          </w:p>
        </w:tc>
        <w:tc>
          <w:tcPr>
            <w:tcW w:w="1085" w:type="pct"/>
            <w:gridSpan w:val="2"/>
            <w:shd w:val="clear" w:color="auto" w:fill="FFFFFF"/>
            <w:vAlign w:val="bottom"/>
          </w:tcPr>
          <w:p w14:paraId="2E49A036" w14:textId="77777777" w:rsidR="00D2233B" w:rsidRPr="00D2233B" w:rsidRDefault="00D2233B" w:rsidP="00D236FA">
            <w:pPr>
              <w:autoSpaceDE w:val="0"/>
              <w:autoSpaceDN w:val="0"/>
              <w:adjustRightInd w:val="0"/>
              <w:spacing w:after="0" w:line="240" w:lineRule="auto"/>
              <w:ind w:left="60" w:right="60"/>
              <w:jc w:val="center"/>
              <w:rPr>
                <w:rFonts w:ascii="Arial" w:hAnsi="Arial" w:cs="Arial"/>
                <w:color w:val="264A60"/>
                <w:sz w:val="12"/>
                <w:szCs w:val="12"/>
              </w:rPr>
            </w:pPr>
            <w:r w:rsidRPr="00D2233B">
              <w:rPr>
                <w:rFonts w:ascii="Arial" w:hAnsi="Arial" w:cs="Arial"/>
                <w:color w:val="264A60"/>
                <w:sz w:val="12"/>
                <w:szCs w:val="12"/>
              </w:rPr>
              <w:t>Unstandardized Coefficients</w:t>
            </w:r>
          </w:p>
        </w:tc>
        <w:tc>
          <w:tcPr>
            <w:tcW w:w="1209" w:type="pct"/>
            <w:shd w:val="clear" w:color="auto" w:fill="FFFFFF"/>
            <w:vAlign w:val="bottom"/>
          </w:tcPr>
          <w:p w14:paraId="5994120E" w14:textId="77777777" w:rsidR="00D2233B" w:rsidRPr="00D2233B" w:rsidRDefault="00D2233B" w:rsidP="00D236FA">
            <w:pPr>
              <w:autoSpaceDE w:val="0"/>
              <w:autoSpaceDN w:val="0"/>
              <w:adjustRightInd w:val="0"/>
              <w:spacing w:after="0" w:line="240" w:lineRule="auto"/>
              <w:ind w:left="60" w:right="60"/>
              <w:jc w:val="center"/>
              <w:rPr>
                <w:rFonts w:ascii="Arial" w:hAnsi="Arial" w:cs="Arial"/>
                <w:color w:val="264A60"/>
                <w:sz w:val="12"/>
                <w:szCs w:val="12"/>
              </w:rPr>
            </w:pPr>
            <w:r w:rsidRPr="00D2233B">
              <w:rPr>
                <w:rFonts w:ascii="Arial" w:hAnsi="Arial" w:cs="Arial"/>
                <w:color w:val="264A60"/>
                <w:sz w:val="12"/>
                <w:szCs w:val="12"/>
              </w:rPr>
              <w:t>Standardized Coefficients</w:t>
            </w:r>
          </w:p>
        </w:tc>
        <w:tc>
          <w:tcPr>
            <w:tcW w:w="706" w:type="pct"/>
            <w:vMerge w:val="restart"/>
            <w:shd w:val="clear" w:color="auto" w:fill="FFFFFF"/>
            <w:vAlign w:val="bottom"/>
          </w:tcPr>
          <w:p w14:paraId="20858625" w14:textId="77777777" w:rsidR="00D2233B" w:rsidRPr="00D2233B" w:rsidRDefault="00D2233B" w:rsidP="00D236FA">
            <w:pPr>
              <w:autoSpaceDE w:val="0"/>
              <w:autoSpaceDN w:val="0"/>
              <w:adjustRightInd w:val="0"/>
              <w:spacing w:after="0" w:line="240" w:lineRule="auto"/>
              <w:ind w:left="60" w:right="60"/>
              <w:jc w:val="center"/>
              <w:rPr>
                <w:rFonts w:ascii="Arial" w:hAnsi="Arial" w:cs="Arial"/>
                <w:color w:val="264A60"/>
                <w:sz w:val="12"/>
                <w:szCs w:val="12"/>
              </w:rPr>
            </w:pPr>
            <w:r w:rsidRPr="00D2233B">
              <w:rPr>
                <w:rFonts w:ascii="Arial" w:hAnsi="Arial" w:cs="Arial"/>
                <w:color w:val="264A60"/>
                <w:sz w:val="12"/>
                <w:szCs w:val="12"/>
              </w:rPr>
              <w:t>t</w:t>
            </w:r>
          </w:p>
        </w:tc>
        <w:tc>
          <w:tcPr>
            <w:tcW w:w="323" w:type="pct"/>
            <w:vMerge w:val="restart"/>
            <w:shd w:val="clear" w:color="auto" w:fill="FFFFFF"/>
            <w:vAlign w:val="bottom"/>
          </w:tcPr>
          <w:p w14:paraId="3D77F1DD" w14:textId="77777777" w:rsidR="00D2233B" w:rsidRPr="00D2233B" w:rsidRDefault="00D2233B" w:rsidP="00D236FA">
            <w:pPr>
              <w:autoSpaceDE w:val="0"/>
              <w:autoSpaceDN w:val="0"/>
              <w:adjustRightInd w:val="0"/>
              <w:spacing w:after="0" w:line="240" w:lineRule="auto"/>
              <w:ind w:left="60" w:right="60"/>
              <w:jc w:val="center"/>
              <w:rPr>
                <w:rFonts w:ascii="Arial" w:hAnsi="Arial" w:cs="Arial"/>
                <w:color w:val="264A60"/>
                <w:sz w:val="12"/>
                <w:szCs w:val="12"/>
              </w:rPr>
            </w:pPr>
            <w:r w:rsidRPr="00D2233B">
              <w:rPr>
                <w:rFonts w:ascii="Arial" w:hAnsi="Arial" w:cs="Arial"/>
                <w:color w:val="264A60"/>
                <w:sz w:val="12"/>
                <w:szCs w:val="12"/>
              </w:rPr>
              <w:t>Sig.</w:t>
            </w:r>
          </w:p>
        </w:tc>
      </w:tr>
      <w:tr w:rsidR="00D2233B" w:rsidRPr="00D2233B" w14:paraId="6E44F99C" w14:textId="77777777" w:rsidTr="00D2233B">
        <w:trPr>
          <w:cantSplit/>
          <w:jc w:val="center"/>
        </w:trPr>
        <w:tc>
          <w:tcPr>
            <w:tcW w:w="1665" w:type="pct"/>
            <w:gridSpan w:val="2"/>
            <w:vMerge/>
            <w:shd w:val="clear" w:color="auto" w:fill="FFFFFF"/>
            <w:vAlign w:val="bottom"/>
          </w:tcPr>
          <w:p w14:paraId="6B635D2B" w14:textId="77777777" w:rsidR="00D2233B" w:rsidRPr="00D2233B" w:rsidRDefault="00D2233B" w:rsidP="00D236FA">
            <w:pPr>
              <w:autoSpaceDE w:val="0"/>
              <w:autoSpaceDN w:val="0"/>
              <w:adjustRightInd w:val="0"/>
              <w:spacing w:after="0" w:line="240" w:lineRule="auto"/>
              <w:rPr>
                <w:rFonts w:ascii="Arial" w:hAnsi="Arial" w:cs="Arial"/>
                <w:color w:val="264A60"/>
                <w:sz w:val="12"/>
                <w:szCs w:val="12"/>
              </w:rPr>
            </w:pPr>
          </w:p>
        </w:tc>
        <w:tc>
          <w:tcPr>
            <w:tcW w:w="454" w:type="pct"/>
            <w:shd w:val="clear" w:color="auto" w:fill="FFFFFF"/>
            <w:vAlign w:val="bottom"/>
          </w:tcPr>
          <w:p w14:paraId="5DFA2192" w14:textId="77777777" w:rsidR="00D2233B" w:rsidRPr="00D2233B" w:rsidRDefault="00D2233B" w:rsidP="00D236FA">
            <w:pPr>
              <w:autoSpaceDE w:val="0"/>
              <w:autoSpaceDN w:val="0"/>
              <w:adjustRightInd w:val="0"/>
              <w:spacing w:after="0" w:line="240" w:lineRule="auto"/>
              <w:ind w:left="60" w:right="60"/>
              <w:jc w:val="center"/>
              <w:rPr>
                <w:rFonts w:ascii="Arial" w:hAnsi="Arial" w:cs="Arial"/>
                <w:color w:val="264A60"/>
                <w:sz w:val="12"/>
                <w:szCs w:val="12"/>
              </w:rPr>
            </w:pPr>
            <w:r w:rsidRPr="00D2233B">
              <w:rPr>
                <w:rFonts w:ascii="Arial" w:hAnsi="Arial" w:cs="Arial"/>
                <w:color w:val="264A60"/>
                <w:sz w:val="12"/>
                <w:szCs w:val="12"/>
              </w:rPr>
              <w:t>B</w:t>
            </w:r>
          </w:p>
        </w:tc>
        <w:tc>
          <w:tcPr>
            <w:tcW w:w="632" w:type="pct"/>
            <w:shd w:val="clear" w:color="auto" w:fill="FFFFFF"/>
            <w:vAlign w:val="bottom"/>
          </w:tcPr>
          <w:p w14:paraId="5FE6CE0E" w14:textId="77777777" w:rsidR="00D2233B" w:rsidRPr="00D2233B" w:rsidRDefault="00D2233B" w:rsidP="00D236FA">
            <w:pPr>
              <w:autoSpaceDE w:val="0"/>
              <w:autoSpaceDN w:val="0"/>
              <w:adjustRightInd w:val="0"/>
              <w:spacing w:after="0" w:line="240" w:lineRule="auto"/>
              <w:ind w:left="60" w:right="60"/>
              <w:jc w:val="center"/>
              <w:rPr>
                <w:rFonts w:ascii="Arial" w:hAnsi="Arial" w:cs="Arial"/>
                <w:color w:val="264A60"/>
                <w:sz w:val="12"/>
                <w:szCs w:val="12"/>
              </w:rPr>
            </w:pPr>
            <w:r w:rsidRPr="00D2233B">
              <w:rPr>
                <w:rFonts w:ascii="Arial" w:hAnsi="Arial" w:cs="Arial"/>
                <w:color w:val="264A60"/>
                <w:sz w:val="12"/>
                <w:szCs w:val="12"/>
              </w:rPr>
              <w:t>Std. Error</w:t>
            </w:r>
          </w:p>
        </w:tc>
        <w:tc>
          <w:tcPr>
            <w:tcW w:w="1209" w:type="pct"/>
            <w:shd w:val="clear" w:color="auto" w:fill="FFFFFF"/>
            <w:vAlign w:val="bottom"/>
          </w:tcPr>
          <w:p w14:paraId="347BDE21" w14:textId="77777777" w:rsidR="00D2233B" w:rsidRPr="00D2233B" w:rsidRDefault="00D2233B" w:rsidP="00D236FA">
            <w:pPr>
              <w:autoSpaceDE w:val="0"/>
              <w:autoSpaceDN w:val="0"/>
              <w:adjustRightInd w:val="0"/>
              <w:spacing w:after="0" w:line="240" w:lineRule="auto"/>
              <w:ind w:left="60" w:right="60"/>
              <w:jc w:val="center"/>
              <w:rPr>
                <w:rFonts w:ascii="Arial" w:hAnsi="Arial" w:cs="Arial"/>
                <w:color w:val="264A60"/>
                <w:sz w:val="12"/>
                <w:szCs w:val="12"/>
              </w:rPr>
            </w:pPr>
            <w:r w:rsidRPr="00D2233B">
              <w:rPr>
                <w:rFonts w:ascii="Arial" w:hAnsi="Arial" w:cs="Arial"/>
                <w:color w:val="264A60"/>
                <w:sz w:val="12"/>
                <w:szCs w:val="12"/>
              </w:rPr>
              <w:t>Beta</w:t>
            </w:r>
          </w:p>
        </w:tc>
        <w:tc>
          <w:tcPr>
            <w:tcW w:w="706" w:type="pct"/>
            <w:vMerge/>
            <w:shd w:val="clear" w:color="auto" w:fill="FFFFFF"/>
            <w:vAlign w:val="bottom"/>
          </w:tcPr>
          <w:p w14:paraId="0F05792C" w14:textId="77777777" w:rsidR="00D2233B" w:rsidRPr="00D2233B" w:rsidRDefault="00D2233B" w:rsidP="00D236FA">
            <w:pPr>
              <w:autoSpaceDE w:val="0"/>
              <w:autoSpaceDN w:val="0"/>
              <w:adjustRightInd w:val="0"/>
              <w:spacing w:after="0" w:line="240" w:lineRule="auto"/>
              <w:rPr>
                <w:rFonts w:ascii="Arial" w:hAnsi="Arial" w:cs="Arial"/>
                <w:color w:val="264A60"/>
                <w:sz w:val="12"/>
                <w:szCs w:val="12"/>
              </w:rPr>
            </w:pPr>
          </w:p>
        </w:tc>
        <w:tc>
          <w:tcPr>
            <w:tcW w:w="323" w:type="pct"/>
            <w:vMerge/>
            <w:shd w:val="clear" w:color="auto" w:fill="FFFFFF"/>
            <w:vAlign w:val="bottom"/>
          </w:tcPr>
          <w:p w14:paraId="60065703" w14:textId="77777777" w:rsidR="00D2233B" w:rsidRPr="00D2233B" w:rsidRDefault="00D2233B" w:rsidP="00D236FA">
            <w:pPr>
              <w:autoSpaceDE w:val="0"/>
              <w:autoSpaceDN w:val="0"/>
              <w:adjustRightInd w:val="0"/>
              <w:spacing w:after="0" w:line="240" w:lineRule="auto"/>
              <w:rPr>
                <w:rFonts w:ascii="Arial" w:hAnsi="Arial" w:cs="Arial"/>
                <w:color w:val="264A60"/>
                <w:sz w:val="12"/>
                <w:szCs w:val="12"/>
              </w:rPr>
            </w:pPr>
          </w:p>
        </w:tc>
      </w:tr>
      <w:tr w:rsidR="00D2233B" w:rsidRPr="00D2233B" w14:paraId="4A9CC9B3" w14:textId="77777777" w:rsidTr="00D2233B">
        <w:trPr>
          <w:cantSplit/>
          <w:jc w:val="center"/>
        </w:trPr>
        <w:tc>
          <w:tcPr>
            <w:tcW w:w="148" w:type="pct"/>
            <w:vMerge w:val="restart"/>
            <w:shd w:val="clear" w:color="auto" w:fill="E0E0E0"/>
          </w:tcPr>
          <w:p w14:paraId="6728C89C" w14:textId="77777777" w:rsidR="00D2233B" w:rsidRPr="00D2233B" w:rsidRDefault="00D2233B" w:rsidP="00D236FA">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1</w:t>
            </w:r>
          </w:p>
        </w:tc>
        <w:tc>
          <w:tcPr>
            <w:tcW w:w="1517" w:type="pct"/>
            <w:shd w:val="clear" w:color="auto" w:fill="E0E0E0"/>
          </w:tcPr>
          <w:p w14:paraId="22A4FB17" w14:textId="77777777" w:rsidR="00D2233B" w:rsidRPr="00D2233B" w:rsidRDefault="00D2233B" w:rsidP="00D236FA">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(Constant)</w:t>
            </w:r>
          </w:p>
        </w:tc>
        <w:tc>
          <w:tcPr>
            <w:tcW w:w="454" w:type="pct"/>
            <w:shd w:val="clear" w:color="auto" w:fill="FFFFFF"/>
          </w:tcPr>
          <w:p w14:paraId="2E4162D8"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2.566</w:t>
            </w:r>
          </w:p>
        </w:tc>
        <w:tc>
          <w:tcPr>
            <w:tcW w:w="632" w:type="pct"/>
            <w:shd w:val="clear" w:color="auto" w:fill="FFFFFF"/>
          </w:tcPr>
          <w:p w14:paraId="1D79C8DF"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.047</w:t>
            </w:r>
          </w:p>
        </w:tc>
        <w:tc>
          <w:tcPr>
            <w:tcW w:w="1209" w:type="pct"/>
            <w:shd w:val="clear" w:color="auto" w:fill="FFFFFF"/>
            <w:vAlign w:val="center"/>
          </w:tcPr>
          <w:p w14:paraId="641BC2AA" w14:textId="77777777" w:rsidR="00D2233B" w:rsidRPr="00D2233B" w:rsidRDefault="00D2233B" w:rsidP="00D236FA">
            <w:pPr>
              <w:autoSpaceDE w:val="0"/>
              <w:autoSpaceDN w:val="0"/>
              <w:adjustRightInd w:val="0"/>
              <w:spacing w:after="0" w:line="240" w:lineRule="auto"/>
              <w:rPr>
                <w:rFonts w:ascii="Times New Roman" w:hAnsi="Times New Roman" w:cs="Times New Roman"/>
                <w:sz w:val="12"/>
                <w:szCs w:val="12"/>
              </w:rPr>
            </w:pPr>
          </w:p>
        </w:tc>
        <w:tc>
          <w:tcPr>
            <w:tcW w:w="706" w:type="pct"/>
            <w:shd w:val="clear" w:color="auto" w:fill="FFFFFF"/>
          </w:tcPr>
          <w:p w14:paraId="1807E1AE"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6.421</w:t>
            </w:r>
          </w:p>
        </w:tc>
        <w:tc>
          <w:tcPr>
            <w:tcW w:w="323" w:type="pct"/>
            <w:shd w:val="clear" w:color="auto" w:fill="FFFFFF"/>
          </w:tcPr>
          <w:p w14:paraId="01699599"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.000</w:t>
            </w:r>
          </w:p>
        </w:tc>
      </w:tr>
      <w:tr w:rsidR="00D2233B" w:rsidRPr="00D2233B" w14:paraId="2AFEDEDF" w14:textId="77777777" w:rsidTr="00D2233B">
        <w:trPr>
          <w:cantSplit/>
          <w:jc w:val="center"/>
        </w:trPr>
        <w:tc>
          <w:tcPr>
            <w:tcW w:w="148" w:type="pct"/>
            <w:vMerge/>
            <w:shd w:val="clear" w:color="auto" w:fill="E0E0E0"/>
          </w:tcPr>
          <w:p w14:paraId="7BF2BDED" w14:textId="77777777" w:rsidR="00D2233B" w:rsidRPr="00D2233B" w:rsidRDefault="00D2233B" w:rsidP="00D236FA">
            <w:pPr>
              <w:autoSpaceDE w:val="0"/>
              <w:autoSpaceDN w:val="0"/>
              <w:adjustRightInd w:val="0"/>
              <w:spacing w:after="0" w:line="240" w:lineRule="auto"/>
              <w:rPr>
                <w:rFonts w:ascii="Arial" w:hAnsi="Arial" w:cs="Arial"/>
                <w:color w:val="010205"/>
                <w:sz w:val="12"/>
                <w:szCs w:val="12"/>
              </w:rPr>
            </w:pPr>
          </w:p>
        </w:tc>
        <w:tc>
          <w:tcPr>
            <w:tcW w:w="1517" w:type="pct"/>
            <w:shd w:val="clear" w:color="auto" w:fill="E0E0E0"/>
          </w:tcPr>
          <w:p w14:paraId="2A6D39F7" w14:textId="77777777" w:rsidR="00D2233B" w:rsidRPr="00D2233B" w:rsidRDefault="00D2233B" w:rsidP="00D236FA">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Kepemilikan Institusional</w:t>
            </w:r>
          </w:p>
        </w:tc>
        <w:tc>
          <w:tcPr>
            <w:tcW w:w="454" w:type="pct"/>
            <w:shd w:val="clear" w:color="auto" w:fill="FFFFFF"/>
          </w:tcPr>
          <w:p w14:paraId="3B557ECA"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1.141</w:t>
            </w:r>
          </w:p>
        </w:tc>
        <w:tc>
          <w:tcPr>
            <w:tcW w:w="632" w:type="pct"/>
            <w:shd w:val="clear" w:color="auto" w:fill="FFFFFF"/>
          </w:tcPr>
          <w:p w14:paraId="59EDDEDA"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.018</w:t>
            </w:r>
          </w:p>
        </w:tc>
        <w:tc>
          <w:tcPr>
            <w:tcW w:w="1209" w:type="pct"/>
            <w:shd w:val="clear" w:color="auto" w:fill="FFFFFF"/>
          </w:tcPr>
          <w:p w14:paraId="158B3860"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.303</w:t>
            </w:r>
          </w:p>
        </w:tc>
        <w:tc>
          <w:tcPr>
            <w:tcW w:w="706" w:type="pct"/>
            <w:shd w:val="clear" w:color="auto" w:fill="FFFFFF"/>
          </w:tcPr>
          <w:p w14:paraId="18FE72ED"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2.610</w:t>
            </w:r>
          </w:p>
        </w:tc>
        <w:tc>
          <w:tcPr>
            <w:tcW w:w="323" w:type="pct"/>
            <w:shd w:val="clear" w:color="auto" w:fill="FFFFFF"/>
          </w:tcPr>
          <w:p w14:paraId="748B9C7A"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.005</w:t>
            </w:r>
          </w:p>
        </w:tc>
      </w:tr>
      <w:tr w:rsidR="00D2233B" w:rsidRPr="00D2233B" w14:paraId="688F4AC9" w14:textId="77777777" w:rsidTr="00D2233B">
        <w:trPr>
          <w:cantSplit/>
          <w:jc w:val="center"/>
        </w:trPr>
        <w:tc>
          <w:tcPr>
            <w:tcW w:w="148" w:type="pct"/>
            <w:vMerge/>
            <w:shd w:val="clear" w:color="auto" w:fill="E0E0E0"/>
          </w:tcPr>
          <w:p w14:paraId="0EB8CFE1" w14:textId="77777777" w:rsidR="00D2233B" w:rsidRPr="00D2233B" w:rsidRDefault="00D2233B" w:rsidP="00D236FA">
            <w:pPr>
              <w:autoSpaceDE w:val="0"/>
              <w:autoSpaceDN w:val="0"/>
              <w:adjustRightInd w:val="0"/>
              <w:spacing w:after="0" w:line="240" w:lineRule="auto"/>
              <w:rPr>
                <w:rFonts w:ascii="Arial" w:hAnsi="Arial" w:cs="Arial"/>
                <w:color w:val="010205"/>
                <w:sz w:val="12"/>
                <w:szCs w:val="12"/>
              </w:rPr>
            </w:pPr>
          </w:p>
        </w:tc>
        <w:tc>
          <w:tcPr>
            <w:tcW w:w="1517" w:type="pct"/>
            <w:shd w:val="clear" w:color="auto" w:fill="E0E0E0"/>
          </w:tcPr>
          <w:p w14:paraId="630BAD6C" w14:textId="77777777" w:rsidR="00D2233B" w:rsidRPr="00D2233B" w:rsidRDefault="00D2233B" w:rsidP="00D236FA">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Kepemilikan Manajerial</w:t>
            </w:r>
          </w:p>
        </w:tc>
        <w:tc>
          <w:tcPr>
            <w:tcW w:w="454" w:type="pct"/>
            <w:shd w:val="clear" w:color="auto" w:fill="FFFFFF"/>
          </w:tcPr>
          <w:p w14:paraId="5208FB66"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2.373</w:t>
            </w:r>
          </w:p>
        </w:tc>
        <w:tc>
          <w:tcPr>
            <w:tcW w:w="632" w:type="pct"/>
            <w:shd w:val="clear" w:color="auto" w:fill="FFFFFF"/>
          </w:tcPr>
          <w:p w14:paraId="3DA158DD"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.025</w:t>
            </w:r>
          </w:p>
        </w:tc>
        <w:tc>
          <w:tcPr>
            <w:tcW w:w="1209" w:type="pct"/>
            <w:shd w:val="clear" w:color="auto" w:fill="FFFFFF"/>
          </w:tcPr>
          <w:p w14:paraId="71DAE3D5"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.311</w:t>
            </w:r>
          </w:p>
        </w:tc>
        <w:tc>
          <w:tcPr>
            <w:tcW w:w="706" w:type="pct"/>
            <w:shd w:val="clear" w:color="auto" w:fill="FFFFFF"/>
          </w:tcPr>
          <w:p w14:paraId="75636281"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2.414</w:t>
            </w:r>
          </w:p>
        </w:tc>
        <w:tc>
          <w:tcPr>
            <w:tcW w:w="323" w:type="pct"/>
            <w:shd w:val="clear" w:color="auto" w:fill="FFFFFF"/>
          </w:tcPr>
          <w:p w14:paraId="00C6E016"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.020</w:t>
            </w:r>
          </w:p>
        </w:tc>
      </w:tr>
      <w:tr w:rsidR="00D2233B" w:rsidRPr="00D2233B" w14:paraId="335AFDB2" w14:textId="77777777" w:rsidTr="00D2233B">
        <w:trPr>
          <w:cantSplit/>
          <w:jc w:val="center"/>
        </w:trPr>
        <w:tc>
          <w:tcPr>
            <w:tcW w:w="148" w:type="pct"/>
            <w:vMerge/>
            <w:shd w:val="clear" w:color="auto" w:fill="E0E0E0"/>
          </w:tcPr>
          <w:p w14:paraId="5C34F3F6" w14:textId="77777777" w:rsidR="00D2233B" w:rsidRPr="00D2233B" w:rsidRDefault="00D2233B" w:rsidP="00D236FA">
            <w:pPr>
              <w:autoSpaceDE w:val="0"/>
              <w:autoSpaceDN w:val="0"/>
              <w:adjustRightInd w:val="0"/>
              <w:spacing w:after="0" w:line="240" w:lineRule="auto"/>
              <w:rPr>
                <w:rFonts w:ascii="Arial" w:hAnsi="Arial" w:cs="Arial"/>
                <w:color w:val="010205"/>
                <w:sz w:val="12"/>
                <w:szCs w:val="12"/>
              </w:rPr>
            </w:pPr>
          </w:p>
        </w:tc>
        <w:tc>
          <w:tcPr>
            <w:tcW w:w="1517" w:type="pct"/>
            <w:shd w:val="clear" w:color="auto" w:fill="E0E0E0"/>
          </w:tcPr>
          <w:p w14:paraId="767FFBBB" w14:textId="77777777" w:rsidR="00D2233B" w:rsidRPr="00D2233B" w:rsidRDefault="00D2233B" w:rsidP="00D236FA">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Dewan Komisaris Independen</w:t>
            </w:r>
          </w:p>
        </w:tc>
        <w:tc>
          <w:tcPr>
            <w:tcW w:w="454" w:type="pct"/>
            <w:shd w:val="clear" w:color="auto" w:fill="FFFFFF"/>
          </w:tcPr>
          <w:p w14:paraId="26E92D32"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2.102</w:t>
            </w:r>
          </w:p>
        </w:tc>
        <w:tc>
          <w:tcPr>
            <w:tcW w:w="632" w:type="pct"/>
            <w:shd w:val="clear" w:color="auto" w:fill="FFFFFF"/>
          </w:tcPr>
          <w:p w14:paraId="5A779F2B"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.005</w:t>
            </w:r>
          </w:p>
        </w:tc>
        <w:tc>
          <w:tcPr>
            <w:tcW w:w="1209" w:type="pct"/>
            <w:shd w:val="clear" w:color="auto" w:fill="FFFFFF"/>
          </w:tcPr>
          <w:p w14:paraId="3A2223D1"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.319</w:t>
            </w:r>
          </w:p>
        </w:tc>
        <w:tc>
          <w:tcPr>
            <w:tcW w:w="706" w:type="pct"/>
            <w:shd w:val="clear" w:color="auto" w:fill="FFFFFF"/>
          </w:tcPr>
          <w:p w14:paraId="4AC4D1AE"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2.501</w:t>
            </w:r>
          </w:p>
        </w:tc>
        <w:tc>
          <w:tcPr>
            <w:tcW w:w="323" w:type="pct"/>
            <w:shd w:val="clear" w:color="auto" w:fill="FFFFFF"/>
          </w:tcPr>
          <w:p w14:paraId="7BACE85C"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.012</w:t>
            </w:r>
          </w:p>
        </w:tc>
      </w:tr>
      <w:tr w:rsidR="00D2233B" w:rsidRPr="00D2233B" w14:paraId="0C58C0C1" w14:textId="77777777" w:rsidTr="00D2233B">
        <w:trPr>
          <w:cantSplit/>
          <w:jc w:val="center"/>
        </w:trPr>
        <w:tc>
          <w:tcPr>
            <w:tcW w:w="148" w:type="pct"/>
            <w:vMerge/>
            <w:shd w:val="clear" w:color="auto" w:fill="E0E0E0"/>
          </w:tcPr>
          <w:p w14:paraId="44C35B46" w14:textId="77777777" w:rsidR="00D2233B" w:rsidRPr="00D2233B" w:rsidRDefault="00D2233B" w:rsidP="00D236FA">
            <w:pPr>
              <w:autoSpaceDE w:val="0"/>
              <w:autoSpaceDN w:val="0"/>
              <w:adjustRightInd w:val="0"/>
              <w:spacing w:after="0" w:line="240" w:lineRule="auto"/>
              <w:rPr>
                <w:rFonts w:ascii="Arial" w:hAnsi="Arial" w:cs="Arial"/>
                <w:color w:val="010205"/>
                <w:sz w:val="12"/>
                <w:szCs w:val="12"/>
              </w:rPr>
            </w:pPr>
          </w:p>
        </w:tc>
        <w:tc>
          <w:tcPr>
            <w:tcW w:w="1517" w:type="pct"/>
            <w:shd w:val="clear" w:color="auto" w:fill="E0E0E0"/>
          </w:tcPr>
          <w:p w14:paraId="15915C75" w14:textId="77777777" w:rsidR="00D2233B" w:rsidRPr="00D2233B" w:rsidRDefault="00D2233B" w:rsidP="00D236FA">
            <w:pPr>
              <w:autoSpaceDE w:val="0"/>
              <w:autoSpaceDN w:val="0"/>
              <w:adjustRightInd w:val="0"/>
              <w:spacing w:after="0" w:line="240" w:lineRule="auto"/>
              <w:ind w:left="60" w:right="60"/>
              <w:rPr>
                <w:rFonts w:ascii="Arial" w:hAnsi="Arial" w:cs="Arial"/>
                <w:color w:val="264A60"/>
                <w:sz w:val="12"/>
                <w:szCs w:val="12"/>
              </w:rPr>
            </w:pPr>
            <w:r w:rsidRPr="00D2233B">
              <w:rPr>
                <w:rFonts w:ascii="Arial" w:hAnsi="Arial" w:cs="Arial"/>
                <w:color w:val="264A60"/>
                <w:sz w:val="12"/>
                <w:szCs w:val="12"/>
              </w:rPr>
              <w:t>Kualitas Audit</w:t>
            </w:r>
          </w:p>
        </w:tc>
        <w:tc>
          <w:tcPr>
            <w:tcW w:w="454" w:type="pct"/>
            <w:shd w:val="clear" w:color="auto" w:fill="FFFFFF"/>
          </w:tcPr>
          <w:p w14:paraId="0494A7AF"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-.143</w:t>
            </w:r>
          </w:p>
        </w:tc>
        <w:tc>
          <w:tcPr>
            <w:tcW w:w="632" w:type="pct"/>
            <w:shd w:val="clear" w:color="auto" w:fill="FFFFFF"/>
          </w:tcPr>
          <w:p w14:paraId="55F19A5F"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.076</w:t>
            </w:r>
          </w:p>
        </w:tc>
        <w:tc>
          <w:tcPr>
            <w:tcW w:w="1209" w:type="pct"/>
            <w:shd w:val="clear" w:color="auto" w:fill="FFFFFF"/>
          </w:tcPr>
          <w:p w14:paraId="30BC1863"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-.242</w:t>
            </w:r>
          </w:p>
        </w:tc>
        <w:tc>
          <w:tcPr>
            <w:tcW w:w="706" w:type="pct"/>
            <w:shd w:val="clear" w:color="auto" w:fill="FFFFFF"/>
          </w:tcPr>
          <w:p w14:paraId="3B005AB1"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-1.671</w:t>
            </w:r>
          </w:p>
        </w:tc>
        <w:tc>
          <w:tcPr>
            <w:tcW w:w="323" w:type="pct"/>
            <w:shd w:val="clear" w:color="auto" w:fill="FFFFFF"/>
          </w:tcPr>
          <w:p w14:paraId="17A41225" w14:textId="77777777" w:rsidR="00D2233B" w:rsidRPr="00D2233B" w:rsidRDefault="00D2233B" w:rsidP="00D236FA">
            <w:pPr>
              <w:autoSpaceDE w:val="0"/>
              <w:autoSpaceDN w:val="0"/>
              <w:adjustRightInd w:val="0"/>
              <w:spacing w:after="0" w:line="240" w:lineRule="auto"/>
              <w:ind w:left="60" w:right="60"/>
              <w:jc w:val="right"/>
              <w:rPr>
                <w:rFonts w:ascii="Arial" w:hAnsi="Arial" w:cs="Arial"/>
                <w:color w:val="010205"/>
                <w:sz w:val="12"/>
                <w:szCs w:val="12"/>
              </w:rPr>
            </w:pPr>
            <w:r w:rsidRPr="00D2233B">
              <w:rPr>
                <w:rFonts w:ascii="Arial" w:hAnsi="Arial" w:cs="Arial"/>
                <w:color w:val="010205"/>
                <w:sz w:val="12"/>
                <w:szCs w:val="12"/>
              </w:rPr>
              <w:t>.065</w:t>
            </w:r>
          </w:p>
        </w:tc>
      </w:tr>
      <w:tr w:rsidR="00D2233B" w:rsidRPr="00D2233B" w14:paraId="1E39B64E" w14:textId="77777777" w:rsidTr="00D2233B">
        <w:trPr>
          <w:cantSplit/>
          <w:jc w:val="center"/>
        </w:trPr>
        <w:tc>
          <w:tcPr>
            <w:tcW w:w="5000" w:type="pct"/>
            <w:gridSpan w:val="7"/>
            <w:shd w:val="clear" w:color="auto" w:fill="FFFFFF"/>
          </w:tcPr>
          <w:p w14:paraId="43E75F24" w14:textId="77777777" w:rsidR="00D2233B" w:rsidRPr="00D2233B" w:rsidRDefault="00D2233B" w:rsidP="00D236FA">
            <w:pPr>
              <w:autoSpaceDE w:val="0"/>
              <w:autoSpaceDN w:val="0"/>
              <w:adjustRightInd w:val="0"/>
              <w:spacing w:after="0" w:line="240" w:lineRule="auto"/>
              <w:ind w:left="60" w:right="60"/>
              <w:rPr>
                <w:rFonts w:ascii="Arial" w:hAnsi="Arial" w:cs="Arial"/>
                <w:color w:val="010205"/>
                <w:sz w:val="12"/>
                <w:szCs w:val="12"/>
              </w:rPr>
            </w:pPr>
            <w:r w:rsidRPr="00D2233B">
              <w:rPr>
                <w:rFonts w:ascii="Arial" w:hAnsi="Arial" w:cs="Arial"/>
                <w:color w:val="010205"/>
                <w:sz w:val="12"/>
                <w:szCs w:val="12"/>
              </w:rPr>
              <w:t>a. Dependent Variable: Manajemen Laba</w:t>
            </w:r>
          </w:p>
        </w:tc>
      </w:tr>
    </w:tbl>
    <w:p w14:paraId="398DB201" w14:textId="22C8DF43" w:rsidR="00A36840" w:rsidRPr="00A36840" w:rsidRDefault="00A36840" w:rsidP="00E33A70">
      <w:pPr>
        <w:autoSpaceDE w:val="0"/>
        <w:autoSpaceDN w:val="0"/>
        <w:adjustRightInd w:val="0"/>
        <w:spacing w:after="0" w:line="240" w:lineRule="auto"/>
        <w:rPr>
          <w:rFonts w:ascii="Times New Roman" w:eastAsia="Calibri" w:hAnsi="Times New Roman" w:cs="Times New Roman"/>
        </w:rPr>
      </w:pPr>
      <w:r w:rsidRPr="00A36840">
        <w:rPr>
          <w:rFonts w:ascii="Times New Roman" w:eastAsia="Calibri" w:hAnsi="Times New Roman" w:cs="Times New Roman"/>
        </w:rPr>
        <w:t>(Sumber : data diolah penulis, 2026)</w:t>
      </w:r>
    </w:p>
    <w:p w14:paraId="7B326623" w14:textId="77777777" w:rsidR="00D2233B" w:rsidRPr="00D2233B" w:rsidRDefault="00D2233B" w:rsidP="00D2233B">
      <w:pPr>
        <w:widowControl w:val="0"/>
        <w:autoSpaceDE w:val="0"/>
        <w:autoSpaceDN w:val="0"/>
        <w:spacing w:after="0" w:line="240" w:lineRule="auto"/>
        <w:ind w:firstLine="709"/>
        <w:jc w:val="both"/>
        <w:rPr>
          <w:rFonts w:ascii="Times New Roman" w:eastAsia="Times New Roman" w:hAnsi="Times New Roman" w:cs="Times New Roman"/>
        </w:rPr>
      </w:pPr>
      <w:r w:rsidRPr="00D2233B">
        <w:rPr>
          <w:rFonts w:ascii="Times New Roman" w:eastAsia="Times New Roman" w:hAnsi="Times New Roman" w:cs="Times New Roman"/>
        </w:rPr>
        <w:t>Adapun persamaan dari tabel diatas yaitu sebagai berikut :</w:t>
      </w:r>
    </w:p>
    <w:p w14:paraId="57854593" w14:textId="19907F3C" w:rsidR="00D2233B" w:rsidRPr="00D2233B" w:rsidRDefault="00132DAD" w:rsidP="00D2233B">
      <w:pPr>
        <w:widowControl w:val="0"/>
        <w:autoSpaceDE w:val="0"/>
        <w:autoSpaceDN w:val="0"/>
        <w:spacing w:after="0" w:line="240" w:lineRule="auto"/>
        <w:ind w:firstLine="709"/>
        <w:jc w:val="both"/>
        <w:rPr>
          <w:rFonts w:ascii="Times New Roman" w:eastAsia="Times New Roman" w:hAnsi="Times New Roman" w:cs="Times New Roman"/>
        </w:rPr>
      </w:pPr>
      <w:r>
        <w:rPr>
          <w:noProof/>
        </w:rPr>
        <mc:AlternateContent>
          <mc:Choice Requires="wps">
            <w:drawing>
              <wp:anchor distT="0" distB="0" distL="114300" distR="114300" simplePos="0" relativeHeight="251659264" behindDoc="0" locked="0" layoutInCell="1" allowOverlap="1" wp14:anchorId="576DF145" wp14:editId="22FD7EC6">
                <wp:simplePos x="0" y="0"/>
                <wp:positionH relativeFrom="margin">
                  <wp:align>right</wp:align>
                </wp:positionH>
                <wp:positionV relativeFrom="paragraph">
                  <wp:posOffset>11430</wp:posOffset>
                </wp:positionV>
                <wp:extent cx="2409825" cy="288186"/>
                <wp:effectExtent l="0" t="0" r="28575" b="17145"/>
                <wp:wrapNone/>
                <wp:docPr id="4775733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288186"/>
                        </a:xfrm>
                        <a:prstGeom prst="rect">
                          <a:avLst/>
                        </a:prstGeom>
                        <a:solidFill>
                          <a:srgbClr val="FFFFFF"/>
                        </a:solidFill>
                        <a:ln w="9525">
                          <a:solidFill>
                            <a:srgbClr val="000000"/>
                          </a:solidFill>
                          <a:miter lim="800000"/>
                          <a:headEnd/>
                          <a:tailEnd/>
                        </a:ln>
                      </wps:spPr>
                      <wps:txbx>
                        <w:txbxContent>
                          <w:p w14:paraId="4444F157" w14:textId="77777777" w:rsidR="00132DAD" w:rsidRPr="00132DAD" w:rsidRDefault="00132DAD" w:rsidP="00132DAD">
                            <w:pPr>
                              <w:jc w:val="center"/>
                              <w:rPr>
                                <w:rFonts w:ascii="Times New Roman" w:hAnsi="Times New Roman" w:cs="Times New Roman"/>
                                <w:b/>
                                <w:bCs/>
                                <w:sz w:val="16"/>
                                <w:szCs w:val="16"/>
                                <w:vertAlign w:val="subscript"/>
                              </w:rPr>
                            </w:pPr>
                            <w:r w:rsidRPr="00132DAD">
                              <w:rPr>
                                <w:rFonts w:ascii="Times New Roman" w:hAnsi="Times New Roman" w:cs="Times New Roman"/>
                                <w:b/>
                                <w:bCs/>
                                <w:sz w:val="16"/>
                                <w:szCs w:val="16"/>
                              </w:rPr>
                              <w:t>Y = 2,566 + 1,141 X</w:t>
                            </w:r>
                            <w:r w:rsidRPr="00132DAD">
                              <w:rPr>
                                <w:rFonts w:ascii="Times New Roman" w:hAnsi="Times New Roman" w:cs="Times New Roman"/>
                                <w:b/>
                                <w:bCs/>
                                <w:sz w:val="16"/>
                                <w:szCs w:val="16"/>
                                <w:vertAlign w:val="subscript"/>
                              </w:rPr>
                              <w:t>1</w:t>
                            </w:r>
                            <w:r w:rsidRPr="00132DAD">
                              <w:rPr>
                                <w:rFonts w:ascii="Times New Roman" w:hAnsi="Times New Roman" w:cs="Times New Roman"/>
                                <w:b/>
                                <w:bCs/>
                                <w:sz w:val="16"/>
                                <w:szCs w:val="16"/>
                              </w:rPr>
                              <w:t xml:space="preserve"> + 2,373 X</w:t>
                            </w:r>
                            <w:r w:rsidRPr="00132DAD">
                              <w:rPr>
                                <w:rFonts w:ascii="Times New Roman" w:hAnsi="Times New Roman" w:cs="Times New Roman"/>
                                <w:b/>
                                <w:bCs/>
                                <w:sz w:val="16"/>
                                <w:szCs w:val="16"/>
                                <w:vertAlign w:val="subscript"/>
                              </w:rPr>
                              <w:t>2</w:t>
                            </w:r>
                            <w:r w:rsidRPr="00132DAD">
                              <w:rPr>
                                <w:rFonts w:ascii="Times New Roman" w:hAnsi="Times New Roman" w:cs="Times New Roman"/>
                                <w:b/>
                                <w:bCs/>
                                <w:sz w:val="16"/>
                                <w:szCs w:val="16"/>
                              </w:rPr>
                              <w:t xml:space="preserve"> + 2,102 X</w:t>
                            </w:r>
                            <w:r w:rsidRPr="00132DAD">
                              <w:rPr>
                                <w:rFonts w:ascii="Times New Roman" w:hAnsi="Times New Roman" w:cs="Times New Roman"/>
                                <w:b/>
                                <w:bCs/>
                                <w:sz w:val="16"/>
                                <w:szCs w:val="16"/>
                                <w:vertAlign w:val="subscript"/>
                              </w:rPr>
                              <w:t xml:space="preserve">3 </w:t>
                            </w:r>
                            <w:r w:rsidRPr="00132DAD">
                              <w:rPr>
                                <w:rFonts w:ascii="Times New Roman" w:hAnsi="Times New Roman" w:cs="Times New Roman"/>
                                <w:b/>
                                <w:bCs/>
                                <w:sz w:val="16"/>
                                <w:szCs w:val="16"/>
                              </w:rPr>
                              <w:t>– 0,143 X</w:t>
                            </w:r>
                            <w:r w:rsidRPr="00132DAD">
                              <w:rPr>
                                <w:rFonts w:ascii="Times New Roman" w:hAnsi="Times New Roman" w:cs="Times New Roman"/>
                                <w:b/>
                                <w:bCs/>
                                <w:sz w:val="16"/>
                                <w:szCs w:val="16"/>
                                <w:vertAlign w:val="subscript"/>
                              </w:rPr>
                              <w:t>4</w:t>
                            </w:r>
                          </w:p>
                          <w:p w14:paraId="23EB6BBA" w14:textId="77777777" w:rsidR="00132DAD" w:rsidRPr="00132DAD" w:rsidRDefault="00132DAD" w:rsidP="00132DAD">
                            <w:pP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6DF145" id="_x0000_t202" coordsize="21600,21600" o:spt="202" path="m,l,21600r21600,l21600,xe">
                <v:stroke joinstyle="miter"/>
                <v:path gradientshapeok="t" o:connecttype="rect"/>
              </v:shapetype>
              <v:shape id="Text Box 2" o:spid="_x0000_s1026" type="#_x0000_t202" style="position:absolute;left:0;text-align:left;margin-left:138.55pt;margin-top:.9pt;width:189.75pt;height:22.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RLFQIAACsEAAAOAAAAZHJzL2Uyb0RvYy54bWysU9uO0zAQfUfiHyy/06RRu6RR09XSpQhp&#10;WZAWPsBxnMTC8RjbbbJ8PWMn2y0X8YDwg+XxjM/MnDneXo+9IidhnQRd0uUipURoDrXUbUm/fD68&#10;yilxnumaKdCipI/C0evdyxfbwRQigw5ULSxBEO2KwZS0894USeJ4J3rmFmCERmcDtmceTdsmtWUD&#10;ovcqydL0KhnA1sYCF87h7e3kpLuI3zSC+49N44QnqqRYm4+7jXsV9mS3ZUVrmekkn8tg/1BFz6TG&#10;pGeoW+YZOVr5G1QvuQUHjV9w6BNoGslF7AG7Waa/dPPQMSNiL0iOM2ea3P+D5fenB/PJEj++gREH&#10;GJtw5g74V0c07DumW3FjLQydYDUmXgbKksG4Yn4aqHaFCyDV8AFqHDI7eohAY2P7wAr2SRAdB/B4&#10;Jl2MnnC8zFbpJs/WlHD0ZXm+zK9iClY8vTbW+XcCehIOJbU41IjOTnfOh2pY8RQSkjlQsj5IpaJh&#10;22qvLDkxFMAhrhn9pzClyVDSzRrr+DtEGtefIHrpUclK9iXNz0GsCLS91XXUmWdSTWcsWemZx0Dd&#10;RKIfqxEDA58V1I/IqIVJsfjD8NCB/U7JgGotqft2ZFZQot5rnMpmuVoFeUdjtX6doWEvPdWlh2mO&#10;UCX1lEzHvZ++xNFY2XaYadKBhhucZCMjyc9VzXWjIiP38+8Jkr+0Y9TzH9/9AAAA//8DAFBLAwQU&#10;AAYACAAAACEAkflFItwAAAAFAQAADwAAAGRycy9kb3ducmV2LnhtbEyPwU7DMBBE70j8g7VIXBB1&#10;aEvThjgVQgLBDdoKrm68TSLsdbDdNPw9ywmOOzOaeVuuR2fFgCF2nhTcTDIQSLU3HTUKdtvH6yWI&#10;mDQZbT2hgm+MsK7Oz0pdGH+iNxw2qRFcQrHQCtqU+kLKWLfodJz4Hom9gw9OJz5DI03QJy53Vk6z&#10;bCGd7ogXWt3jQ4v15+boFCznz8NHfJm9vteLg12lq3x4+gpKXV6M93cgEo7pLwy/+IwOFTPt/ZFM&#10;FFYBP5JYZXw2Z/nqFsRewTyfgqxK+Z+++gEAAP//AwBQSwECLQAUAAYACAAAACEAtoM4kv4AAADh&#10;AQAAEwAAAAAAAAAAAAAAAAAAAAAAW0NvbnRlbnRfVHlwZXNdLnhtbFBLAQItABQABgAIAAAAIQA4&#10;/SH/1gAAAJQBAAALAAAAAAAAAAAAAAAAAC8BAABfcmVscy8ucmVsc1BLAQItABQABgAIAAAAIQCt&#10;YsRLFQIAACsEAAAOAAAAAAAAAAAAAAAAAC4CAABkcnMvZTJvRG9jLnhtbFBLAQItABQABgAIAAAA&#10;IQCR+UUi3AAAAAUBAAAPAAAAAAAAAAAAAAAAAG8EAABkcnMvZG93bnJldi54bWxQSwUGAAAAAAQA&#10;BADzAAAAeAUAAAAA&#10;">
                <v:textbox>
                  <w:txbxContent>
                    <w:p w14:paraId="4444F157" w14:textId="77777777" w:rsidR="00132DAD" w:rsidRPr="00132DAD" w:rsidRDefault="00132DAD" w:rsidP="00132DAD">
                      <w:pPr>
                        <w:jc w:val="center"/>
                        <w:rPr>
                          <w:rFonts w:ascii="Times New Roman" w:hAnsi="Times New Roman" w:cs="Times New Roman"/>
                          <w:b/>
                          <w:bCs/>
                          <w:sz w:val="16"/>
                          <w:szCs w:val="16"/>
                          <w:vertAlign w:val="subscript"/>
                        </w:rPr>
                      </w:pPr>
                      <w:r w:rsidRPr="00132DAD">
                        <w:rPr>
                          <w:rFonts w:ascii="Times New Roman" w:hAnsi="Times New Roman" w:cs="Times New Roman"/>
                          <w:b/>
                          <w:bCs/>
                          <w:sz w:val="16"/>
                          <w:szCs w:val="16"/>
                        </w:rPr>
                        <w:t>Y = 2,566 + 1,141 X</w:t>
                      </w:r>
                      <w:r w:rsidRPr="00132DAD">
                        <w:rPr>
                          <w:rFonts w:ascii="Times New Roman" w:hAnsi="Times New Roman" w:cs="Times New Roman"/>
                          <w:b/>
                          <w:bCs/>
                          <w:sz w:val="16"/>
                          <w:szCs w:val="16"/>
                          <w:vertAlign w:val="subscript"/>
                        </w:rPr>
                        <w:t>1</w:t>
                      </w:r>
                      <w:r w:rsidRPr="00132DAD">
                        <w:rPr>
                          <w:rFonts w:ascii="Times New Roman" w:hAnsi="Times New Roman" w:cs="Times New Roman"/>
                          <w:b/>
                          <w:bCs/>
                          <w:sz w:val="16"/>
                          <w:szCs w:val="16"/>
                        </w:rPr>
                        <w:t xml:space="preserve"> + 2,373 X</w:t>
                      </w:r>
                      <w:r w:rsidRPr="00132DAD">
                        <w:rPr>
                          <w:rFonts w:ascii="Times New Roman" w:hAnsi="Times New Roman" w:cs="Times New Roman"/>
                          <w:b/>
                          <w:bCs/>
                          <w:sz w:val="16"/>
                          <w:szCs w:val="16"/>
                          <w:vertAlign w:val="subscript"/>
                        </w:rPr>
                        <w:t>2</w:t>
                      </w:r>
                      <w:r w:rsidRPr="00132DAD">
                        <w:rPr>
                          <w:rFonts w:ascii="Times New Roman" w:hAnsi="Times New Roman" w:cs="Times New Roman"/>
                          <w:b/>
                          <w:bCs/>
                          <w:sz w:val="16"/>
                          <w:szCs w:val="16"/>
                        </w:rPr>
                        <w:t xml:space="preserve"> + 2,102 X</w:t>
                      </w:r>
                      <w:r w:rsidRPr="00132DAD">
                        <w:rPr>
                          <w:rFonts w:ascii="Times New Roman" w:hAnsi="Times New Roman" w:cs="Times New Roman"/>
                          <w:b/>
                          <w:bCs/>
                          <w:sz w:val="16"/>
                          <w:szCs w:val="16"/>
                          <w:vertAlign w:val="subscript"/>
                        </w:rPr>
                        <w:t xml:space="preserve">3 </w:t>
                      </w:r>
                      <w:r w:rsidRPr="00132DAD">
                        <w:rPr>
                          <w:rFonts w:ascii="Times New Roman" w:hAnsi="Times New Roman" w:cs="Times New Roman"/>
                          <w:b/>
                          <w:bCs/>
                          <w:sz w:val="16"/>
                          <w:szCs w:val="16"/>
                        </w:rPr>
                        <w:t>– 0,143 X</w:t>
                      </w:r>
                      <w:r w:rsidRPr="00132DAD">
                        <w:rPr>
                          <w:rFonts w:ascii="Times New Roman" w:hAnsi="Times New Roman" w:cs="Times New Roman"/>
                          <w:b/>
                          <w:bCs/>
                          <w:sz w:val="16"/>
                          <w:szCs w:val="16"/>
                          <w:vertAlign w:val="subscript"/>
                        </w:rPr>
                        <w:t>4</w:t>
                      </w:r>
                    </w:p>
                    <w:p w14:paraId="23EB6BBA" w14:textId="77777777" w:rsidR="00132DAD" w:rsidRPr="00132DAD" w:rsidRDefault="00132DAD" w:rsidP="00132DAD">
                      <w:pPr>
                        <w:rPr>
                          <w:sz w:val="16"/>
                          <w:szCs w:val="16"/>
                        </w:rPr>
                      </w:pPr>
                    </w:p>
                  </w:txbxContent>
                </v:textbox>
                <w10:wrap anchorx="margin"/>
              </v:shape>
            </w:pict>
          </mc:Fallback>
        </mc:AlternateContent>
      </w:r>
    </w:p>
    <w:p w14:paraId="2ECAF1CB" w14:textId="77777777" w:rsidR="00D2233B" w:rsidRPr="00D2233B" w:rsidRDefault="00D2233B" w:rsidP="00D2233B">
      <w:pPr>
        <w:widowControl w:val="0"/>
        <w:autoSpaceDE w:val="0"/>
        <w:autoSpaceDN w:val="0"/>
        <w:spacing w:after="0" w:line="240" w:lineRule="auto"/>
        <w:ind w:firstLine="709"/>
        <w:jc w:val="both"/>
        <w:rPr>
          <w:rFonts w:ascii="Times New Roman" w:eastAsia="Times New Roman" w:hAnsi="Times New Roman" w:cs="Times New Roman"/>
        </w:rPr>
      </w:pPr>
    </w:p>
    <w:p w14:paraId="3AAAC6F9" w14:textId="77777777" w:rsidR="00D2233B" w:rsidRPr="00D2233B" w:rsidRDefault="00D2233B" w:rsidP="00D2233B">
      <w:pPr>
        <w:widowControl w:val="0"/>
        <w:autoSpaceDE w:val="0"/>
        <w:autoSpaceDN w:val="0"/>
        <w:spacing w:after="0" w:line="240" w:lineRule="auto"/>
        <w:ind w:firstLine="709"/>
        <w:jc w:val="both"/>
        <w:rPr>
          <w:rFonts w:ascii="Times New Roman" w:eastAsia="Times New Roman" w:hAnsi="Times New Roman" w:cs="Times New Roman"/>
        </w:rPr>
      </w:pPr>
      <w:r w:rsidRPr="00D2233B">
        <w:rPr>
          <w:rFonts w:ascii="Times New Roman" w:eastAsia="Times New Roman" w:hAnsi="Times New Roman" w:cs="Times New Roman"/>
        </w:rPr>
        <w:t>Berdasarkan persamaan tersebut, dapat diketahui bahwa :</w:t>
      </w:r>
    </w:p>
    <w:p w14:paraId="3A64CF6A" w14:textId="4875D87F" w:rsidR="00132DAD" w:rsidRPr="00132DAD" w:rsidRDefault="00D2233B" w:rsidP="00132DAD">
      <w:pPr>
        <w:pStyle w:val="ListParagraph"/>
        <w:widowControl w:val="0"/>
        <w:numPr>
          <w:ilvl w:val="0"/>
          <w:numId w:val="63"/>
        </w:numPr>
        <w:autoSpaceDE w:val="0"/>
        <w:autoSpaceDN w:val="0"/>
        <w:spacing w:after="0" w:line="240" w:lineRule="auto"/>
        <w:jc w:val="both"/>
        <w:rPr>
          <w:rFonts w:ascii="Times New Roman" w:eastAsia="Times New Roman" w:hAnsi="Times New Roman" w:cs="Times New Roman"/>
        </w:rPr>
      </w:pPr>
      <w:r w:rsidRPr="00132DAD">
        <w:rPr>
          <w:rFonts w:ascii="Times New Roman" w:eastAsia="Times New Roman" w:hAnsi="Times New Roman" w:cs="Times New Roman"/>
        </w:rPr>
        <w:t>Konstanta (Constant) memiliki nilai positif sebesar 2,566. Hal ini menunjukkan bahwa apabila seluruh variabel independen, yaitu Kepemilikan Institusional, Kepemilikan Manajerial, Dewan Komisaris Independen, dan Kualitas Audit bernilai nol, maka Manajemen Laba akan memiliki nilai sebesar 2,566.</w:t>
      </w:r>
    </w:p>
    <w:p w14:paraId="772B01C8" w14:textId="77777777" w:rsidR="00132DAD" w:rsidRDefault="00D2233B" w:rsidP="00132DAD">
      <w:pPr>
        <w:pStyle w:val="ListParagraph"/>
        <w:widowControl w:val="0"/>
        <w:numPr>
          <w:ilvl w:val="0"/>
          <w:numId w:val="63"/>
        </w:numPr>
        <w:autoSpaceDE w:val="0"/>
        <w:autoSpaceDN w:val="0"/>
        <w:spacing w:after="0" w:line="240" w:lineRule="auto"/>
        <w:jc w:val="both"/>
        <w:rPr>
          <w:rFonts w:ascii="Times New Roman" w:eastAsia="Times New Roman" w:hAnsi="Times New Roman" w:cs="Times New Roman"/>
        </w:rPr>
      </w:pPr>
      <w:r w:rsidRPr="00132DAD">
        <w:rPr>
          <w:rFonts w:ascii="Times New Roman" w:eastAsia="Times New Roman" w:hAnsi="Times New Roman" w:cs="Times New Roman"/>
        </w:rPr>
        <w:t>Koefisien regresi Kepemilikan Institusional memiliki nilai positif sebesar 1,141. Nilai tersebut menunjukkan adanya pengaruh positif (searah) antara Kepemilikan Institusional terhadap Manajemen Laba. Artinya, setiap peningkatan Kepemilikan Institusional sebesar satu satuan akan meningkatkan Manajemen Laba sebesar 1,141, dengan asumsi variabel independen lainnya tetap.</w:t>
      </w:r>
    </w:p>
    <w:p w14:paraId="058EE0F9" w14:textId="77777777" w:rsidR="00132DAD" w:rsidRDefault="00D2233B" w:rsidP="00132DAD">
      <w:pPr>
        <w:pStyle w:val="ListParagraph"/>
        <w:widowControl w:val="0"/>
        <w:numPr>
          <w:ilvl w:val="0"/>
          <w:numId w:val="63"/>
        </w:numPr>
        <w:autoSpaceDE w:val="0"/>
        <w:autoSpaceDN w:val="0"/>
        <w:spacing w:after="0" w:line="240" w:lineRule="auto"/>
        <w:jc w:val="both"/>
        <w:rPr>
          <w:rFonts w:ascii="Times New Roman" w:eastAsia="Times New Roman" w:hAnsi="Times New Roman" w:cs="Times New Roman"/>
        </w:rPr>
      </w:pPr>
      <w:r w:rsidRPr="00132DAD">
        <w:rPr>
          <w:rFonts w:ascii="Times New Roman" w:eastAsia="Times New Roman" w:hAnsi="Times New Roman" w:cs="Times New Roman"/>
        </w:rPr>
        <w:t xml:space="preserve">Koefisien regresi Kepemilikan Manajerial bernilai positif sebesar 2,373. Hal ini menunjukkan bahwa Kepemilikan Manajerial berpengaruh positif terhadap Manajemen Laba. Dengan </w:t>
      </w:r>
      <w:r w:rsidRPr="00132DAD">
        <w:rPr>
          <w:rFonts w:ascii="Times New Roman" w:eastAsia="Times New Roman" w:hAnsi="Times New Roman" w:cs="Times New Roman"/>
        </w:rPr>
        <w:lastRenderedPageBreak/>
        <w:t>demikian, setiap peningkatan Kepemilikan Manajerial sebesar satu satuan akan meningkatkan Manajemen Laba sebesar 2,373, dengan asumsi variabel independen lainnya tetap.</w:t>
      </w:r>
    </w:p>
    <w:p w14:paraId="50944426" w14:textId="77777777" w:rsidR="00132DAD" w:rsidRDefault="00D2233B" w:rsidP="00132DAD">
      <w:pPr>
        <w:pStyle w:val="ListParagraph"/>
        <w:widowControl w:val="0"/>
        <w:numPr>
          <w:ilvl w:val="0"/>
          <w:numId w:val="63"/>
        </w:numPr>
        <w:autoSpaceDE w:val="0"/>
        <w:autoSpaceDN w:val="0"/>
        <w:spacing w:after="0" w:line="240" w:lineRule="auto"/>
        <w:jc w:val="both"/>
        <w:rPr>
          <w:rFonts w:ascii="Times New Roman" w:eastAsia="Times New Roman" w:hAnsi="Times New Roman" w:cs="Times New Roman"/>
        </w:rPr>
      </w:pPr>
      <w:r w:rsidRPr="00132DAD">
        <w:rPr>
          <w:rFonts w:ascii="Times New Roman" w:eastAsia="Times New Roman" w:hAnsi="Times New Roman" w:cs="Times New Roman"/>
        </w:rPr>
        <w:t>Koefisien regresi Dewan Komisaris Independen bernilai positif sebesar 2,102. Hal ini menunjukkan bahwa Dewan Komisaris Independen berpengaruh positif terhadap Manajemen Laba. Dengan demikian, setiap peningkatan Dewan Komisaris Independen sebesar satu satuan akan meningkatkan Manajemen Laba sebesar 2,102, dengan asumsi variabel independen lainnya tetap.</w:t>
      </w:r>
    </w:p>
    <w:p w14:paraId="34B30C88" w14:textId="5EE349D4" w:rsidR="00E33A70" w:rsidRDefault="00D2233B" w:rsidP="00132DAD">
      <w:pPr>
        <w:pStyle w:val="ListParagraph"/>
        <w:widowControl w:val="0"/>
        <w:numPr>
          <w:ilvl w:val="0"/>
          <w:numId w:val="63"/>
        </w:numPr>
        <w:autoSpaceDE w:val="0"/>
        <w:autoSpaceDN w:val="0"/>
        <w:spacing w:after="0" w:line="240" w:lineRule="auto"/>
        <w:jc w:val="both"/>
        <w:rPr>
          <w:rFonts w:ascii="Times New Roman" w:eastAsia="Times New Roman" w:hAnsi="Times New Roman" w:cs="Times New Roman"/>
        </w:rPr>
      </w:pPr>
      <w:r w:rsidRPr="00132DAD">
        <w:rPr>
          <w:rFonts w:ascii="Times New Roman" w:eastAsia="Times New Roman" w:hAnsi="Times New Roman" w:cs="Times New Roman"/>
        </w:rPr>
        <w:t>Koefisien regresi Kualitas Audit memiliki nilai negatif sebesar -0,143. Nilai tersebut menunjukkan adanya pengaruh negatif (tidak searah) antara Kualitas Audit terhadap Manajemen Laba. Artinya, setiap peningkatan Kualitas Audit sebesar satu satuan akan menurunkan Manajemen Laba sebesar 0,143, dengan asumsi variabel independen lainnya tetap.</w:t>
      </w:r>
    </w:p>
    <w:p w14:paraId="288EA9B3" w14:textId="77777777" w:rsidR="00132DAD" w:rsidRDefault="00132DAD" w:rsidP="00132DAD">
      <w:pPr>
        <w:widowControl w:val="0"/>
        <w:autoSpaceDE w:val="0"/>
        <w:autoSpaceDN w:val="0"/>
        <w:spacing w:after="0" w:line="240" w:lineRule="auto"/>
        <w:jc w:val="both"/>
        <w:rPr>
          <w:rFonts w:ascii="Times New Roman" w:eastAsia="Times New Roman" w:hAnsi="Times New Roman" w:cs="Times New Roman"/>
        </w:rPr>
      </w:pPr>
    </w:p>
    <w:p w14:paraId="2FC8A899" w14:textId="3D5BB1B0" w:rsidR="00132DAD" w:rsidRDefault="00132DAD" w:rsidP="00132DAD">
      <w:pPr>
        <w:widowControl w:val="0"/>
        <w:autoSpaceDE w:val="0"/>
        <w:autoSpaceDN w:v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Hasil Uji Hipotesis</w:t>
      </w:r>
    </w:p>
    <w:p w14:paraId="365DAB0E" w14:textId="33DEE447" w:rsidR="00132DAD" w:rsidRDefault="00132DAD" w:rsidP="00132DAD">
      <w:pPr>
        <w:widowControl w:val="0"/>
        <w:autoSpaceDE w:val="0"/>
        <w:autoSpaceDN w:v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Hasil Uji Simultan</w:t>
      </w:r>
    </w:p>
    <w:p w14:paraId="69035D93" w14:textId="0F1888A0" w:rsidR="00132DAD" w:rsidRPr="00132DAD" w:rsidRDefault="00132DAD" w:rsidP="00132DAD">
      <w:pPr>
        <w:widowControl w:val="0"/>
        <w:autoSpaceDE w:val="0"/>
        <w:autoSpaceDN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Tabel 3. Hasil Uji Simultan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55"/>
        <w:gridCol w:w="737"/>
        <w:gridCol w:w="727"/>
        <w:gridCol w:w="504"/>
        <w:gridCol w:w="698"/>
        <w:gridCol w:w="504"/>
        <w:gridCol w:w="505"/>
      </w:tblGrid>
      <w:tr w:rsidR="00132DAD" w:rsidRPr="00132DAD" w14:paraId="1C552708" w14:textId="77777777" w:rsidTr="00132DAD">
        <w:trPr>
          <w:cantSplit/>
        </w:trPr>
        <w:tc>
          <w:tcPr>
            <w:tcW w:w="5000" w:type="pct"/>
            <w:gridSpan w:val="7"/>
            <w:shd w:val="clear" w:color="auto" w:fill="FFFFFF"/>
            <w:vAlign w:val="center"/>
          </w:tcPr>
          <w:p w14:paraId="56808AAE" w14:textId="77777777" w:rsidR="00132DAD" w:rsidRPr="00132DAD" w:rsidRDefault="00132DAD" w:rsidP="00132DAD">
            <w:pPr>
              <w:autoSpaceDE w:val="0"/>
              <w:autoSpaceDN w:val="0"/>
              <w:adjustRightInd w:val="0"/>
              <w:spacing w:after="0" w:line="240" w:lineRule="auto"/>
              <w:ind w:left="60" w:right="60"/>
              <w:jc w:val="center"/>
              <w:rPr>
                <w:rFonts w:ascii="Arial" w:hAnsi="Arial" w:cs="Arial"/>
                <w:color w:val="010205"/>
                <w:sz w:val="12"/>
                <w:szCs w:val="12"/>
              </w:rPr>
            </w:pPr>
            <w:r w:rsidRPr="00132DAD">
              <w:rPr>
                <w:rFonts w:ascii="Arial" w:hAnsi="Arial" w:cs="Arial"/>
                <w:b/>
                <w:bCs/>
                <w:color w:val="010205"/>
                <w:sz w:val="12"/>
                <w:szCs w:val="12"/>
              </w:rPr>
              <w:t>ANOVA</w:t>
            </w:r>
            <w:r w:rsidRPr="00132DAD">
              <w:rPr>
                <w:rFonts w:ascii="Arial" w:hAnsi="Arial" w:cs="Arial"/>
                <w:b/>
                <w:bCs/>
                <w:color w:val="010205"/>
                <w:sz w:val="12"/>
                <w:szCs w:val="12"/>
                <w:vertAlign w:val="superscript"/>
              </w:rPr>
              <w:t>a</w:t>
            </w:r>
          </w:p>
        </w:tc>
      </w:tr>
      <w:tr w:rsidR="00132DAD" w:rsidRPr="00132DAD" w14:paraId="49EDFDC1" w14:textId="77777777" w:rsidTr="00132DAD">
        <w:trPr>
          <w:cantSplit/>
        </w:trPr>
        <w:tc>
          <w:tcPr>
            <w:tcW w:w="1266" w:type="pct"/>
            <w:gridSpan w:val="2"/>
            <w:shd w:val="clear" w:color="auto" w:fill="FFFFFF"/>
            <w:vAlign w:val="bottom"/>
          </w:tcPr>
          <w:p w14:paraId="09C70E04" w14:textId="77777777" w:rsidR="00132DAD" w:rsidRPr="00132DAD" w:rsidRDefault="00132DAD" w:rsidP="00132DAD">
            <w:pPr>
              <w:autoSpaceDE w:val="0"/>
              <w:autoSpaceDN w:val="0"/>
              <w:adjustRightInd w:val="0"/>
              <w:spacing w:after="0" w:line="240" w:lineRule="auto"/>
              <w:ind w:left="60" w:right="60"/>
              <w:rPr>
                <w:rFonts w:ascii="Arial" w:hAnsi="Arial" w:cs="Arial"/>
                <w:color w:val="264A60"/>
                <w:sz w:val="12"/>
                <w:szCs w:val="12"/>
              </w:rPr>
            </w:pPr>
            <w:r w:rsidRPr="00132DAD">
              <w:rPr>
                <w:rFonts w:ascii="Arial" w:hAnsi="Arial" w:cs="Arial"/>
                <w:color w:val="264A60"/>
                <w:sz w:val="12"/>
                <w:szCs w:val="12"/>
              </w:rPr>
              <w:t>Model</w:t>
            </w:r>
          </w:p>
        </w:tc>
        <w:tc>
          <w:tcPr>
            <w:tcW w:w="921" w:type="pct"/>
            <w:shd w:val="clear" w:color="auto" w:fill="FFFFFF"/>
            <w:vAlign w:val="bottom"/>
          </w:tcPr>
          <w:p w14:paraId="34715418" w14:textId="77777777" w:rsidR="00132DAD" w:rsidRPr="00132DAD" w:rsidRDefault="00132DAD" w:rsidP="00132DAD">
            <w:pPr>
              <w:autoSpaceDE w:val="0"/>
              <w:autoSpaceDN w:val="0"/>
              <w:adjustRightInd w:val="0"/>
              <w:spacing w:after="0" w:line="240" w:lineRule="auto"/>
              <w:ind w:left="60" w:right="60"/>
              <w:jc w:val="center"/>
              <w:rPr>
                <w:rFonts w:ascii="Arial" w:hAnsi="Arial" w:cs="Arial"/>
                <w:color w:val="264A60"/>
                <w:sz w:val="12"/>
                <w:szCs w:val="12"/>
              </w:rPr>
            </w:pPr>
            <w:r w:rsidRPr="00132DAD">
              <w:rPr>
                <w:rFonts w:ascii="Arial" w:hAnsi="Arial" w:cs="Arial"/>
                <w:color w:val="264A60"/>
                <w:sz w:val="12"/>
                <w:szCs w:val="12"/>
              </w:rPr>
              <w:t>Sum of Squares</w:t>
            </w:r>
          </w:p>
        </w:tc>
        <w:tc>
          <w:tcPr>
            <w:tcW w:w="643" w:type="pct"/>
            <w:shd w:val="clear" w:color="auto" w:fill="FFFFFF"/>
            <w:vAlign w:val="bottom"/>
          </w:tcPr>
          <w:p w14:paraId="7AB3EFBC" w14:textId="77777777" w:rsidR="00132DAD" w:rsidRPr="00132DAD" w:rsidRDefault="00132DAD" w:rsidP="00132DAD">
            <w:pPr>
              <w:autoSpaceDE w:val="0"/>
              <w:autoSpaceDN w:val="0"/>
              <w:adjustRightInd w:val="0"/>
              <w:spacing w:after="0" w:line="240" w:lineRule="auto"/>
              <w:ind w:left="60" w:right="60"/>
              <w:jc w:val="center"/>
              <w:rPr>
                <w:rFonts w:ascii="Arial" w:hAnsi="Arial" w:cs="Arial"/>
                <w:color w:val="264A60"/>
                <w:sz w:val="12"/>
                <w:szCs w:val="12"/>
              </w:rPr>
            </w:pPr>
            <w:r w:rsidRPr="00132DAD">
              <w:rPr>
                <w:rFonts w:ascii="Arial" w:hAnsi="Arial" w:cs="Arial"/>
                <w:color w:val="264A60"/>
                <w:sz w:val="12"/>
                <w:szCs w:val="12"/>
              </w:rPr>
              <w:t>df</w:t>
            </w:r>
          </w:p>
        </w:tc>
        <w:tc>
          <w:tcPr>
            <w:tcW w:w="883" w:type="pct"/>
            <w:shd w:val="clear" w:color="auto" w:fill="FFFFFF"/>
            <w:vAlign w:val="bottom"/>
          </w:tcPr>
          <w:p w14:paraId="64010963" w14:textId="77777777" w:rsidR="00132DAD" w:rsidRPr="00132DAD" w:rsidRDefault="00132DAD" w:rsidP="00132DAD">
            <w:pPr>
              <w:autoSpaceDE w:val="0"/>
              <w:autoSpaceDN w:val="0"/>
              <w:adjustRightInd w:val="0"/>
              <w:spacing w:after="0" w:line="240" w:lineRule="auto"/>
              <w:ind w:left="60" w:right="60"/>
              <w:jc w:val="center"/>
              <w:rPr>
                <w:rFonts w:ascii="Arial" w:hAnsi="Arial" w:cs="Arial"/>
                <w:color w:val="264A60"/>
                <w:sz w:val="12"/>
                <w:szCs w:val="12"/>
              </w:rPr>
            </w:pPr>
            <w:r w:rsidRPr="00132DAD">
              <w:rPr>
                <w:rFonts w:ascii="Arial" w:hAnsi="Arial" w:cs="Arial"/>
                <w:color w:val="264A60"/>
                <w:sz w:val="12"/>
                <w:szCs w:val="12"/>
              </w:rPr>
              <w:t>Mean Square</w:t>
            </w:r>
          </w:p>
        </w:tc>
        <w:tc>
          <w:tcPr>
            <w:tcW w:w="643" w:type="pct"/>
            <w:shd w:val="clear" w:color="auto" w:fill="FFFFFF"/>
            <w:vAlign w:val="bottom"/>
          </w:tcPr>
          <w:p w14:paraId="16D2122E" w14:textId="77777777" w:rsidR="00132DAD" w:rsidRPr="00132DAD" w:rsidRDefault="00132DAD" w:rsidP="00132DAD">
            <w:pPr>
              <w:autoSpaceDE w:val="0"/>
              <w:autoSpaceDN w:val="0"/>
              <w:adjustRightInd w:val="0"/>
              <w:spacing w:after="0" w:line="240" w:lineRule="auto"/>
              <w:ind w:left="60" w:right="60"/>
              <w:jc w:val="center"/>
              <w:rPr>
                <w:rFonts w:ascii="Arial" w:hAnsi="Arial" w:cs="Arial"/>
                <w:color w:val="264A60"/>
                <w:sz w:val="12"/>
                <w:szCs w:val="12"/>
              </w:rPr>
            </w:pPr>
            <w:r w:rsidRPr="00132DAD">
              <w:rPr>
                <w:rFonts w:ascii="Arial" w:hAnsi="Arial" w:cs="Arial"/>
                <w:color w:val="264A60"/>
                <w:sz w:val="12"/>
                <w:szCs w:val="12"/>
              </w:rPr>
              <w:t>F</w:t>
            </w:r>
          </w:p>
        </w:tc>
        <w:tc>
          <w:tcPr>
            <w:tcW w:w="643" w:type="pct"/>
            <w:shd w:val="clear" w:color="auto" w:fill="FFFFFF"/>
            <w:vAlign w:val="bottom"/>
          </w:tcPr>
          <w:p w14:paraId="141021D1" w14:textId="77777777" w:rsidR="00132DAD" w:rsidRPr="00132DAD" w:rsidRDefault="00132DAD" w:rsidP="00132DAD">
            <w:pPr>
              <w:autoSpaceDE w:val="0"/>
              <w:autoSpaceDN w:val="0"/>
              <w:adjustRightInd w:val="0"/>
              <w:spacing w:after="0" w:line="240" w:lineRule="auto"/>
              <w:ind w:left="60" w:right="60"/>
              <w:jc w:val="center"/>
              <w:rPr>
                <w:rFonts w:ascii="Arial" w:hAnsi="Arial" w:cs="Arial"/>
                <w:color w:val="264A60"/>
                <w:sz w:val="12"/>
                <w:szCs w:val="12"/>
              </w:rPr>
            </w:pPr>
            <w:r w:rsidRPr="00132DAD">
              <w:rPr>
                <w:rFonts w:ascii="Arial" w:hAnsi="Arial" w:cs="Arial"/>
                <w:color w:val="264A60"/>
                <w:sz w:val="12"/>
                <w:szCs w:val="12"/>
              </w:rPr>
              <w:t>Sig.</w:t>
            </w:r>
          </w:p>
        </w:tc>
      </w:tr>
      <w:tr w:rsidR="00132DAD" w:rsidRPr="00132DAD" w14:paraId="271087BD" w14:textId="77777777" w:rsidTr="00132DAD">
        <w:trPr>
          <w:cantSplit/>
        </w:trPr>
        <w:tc>
          <w:tcPr>
            <w:tcW w:w="459" w:type="pct"/>
            <w:vMerge w:val="restart"/>
            <w:shd w:val="clear" w:color="auto" w:fill="E0E0E0"/>
          </w:tcPr>
          <w:p w14:paraId="4A2CC31C" w14:textId="77777777" w:rsidR="00132DAD" w:rsidRPr="00132DAD" w:rsidRDefault="00132DAD" w:rsidP="00132DAD">
            <w:pPr>
              <w:autoSpaceDE w:val="0"/>
              <w:autoSpaceDN w:val="0"/>
              <w:adjustRightInd w:val="0"/>
              <w:spacing w:after="0" w:line="240" w:lineRule="auto"/>
              <w:ind w:left="60" w:right="60"/>
              <w:rPr>
                <w:rFonts w:ascii="Arial" w:hAnsi="Arial" w:cs="Arial"/>
                <w:color w:val="264A60"/>
                <w:sz w:val="12"/>
                <w:szCs w:val="12"/>
              </w:rPr>
            </w:pPr>
            <w:r w:rsidRPr="00132DAD">
              <w:rPr>
                <w:rFonts w:ascii="Arial" w:hAnsi="Arial" w:cs="Arial"/>
                <w:color w:val="264A60"/>
                <w:sz w:val="12"/>
                <w:szCs w:val="12"/>
              </w:rPr>
              <w:t>1</w:t>
            </w:r>
          </w:p>
        </w:tc>
        <w:tc>
          <w:tcPr>
            <w:tcW w:w="807" w:type="pct"/>
            <w:shd w:val="clear" w:color="auto" w:fill="E0E0E0"/>
          </w:tcPr>
          <w:p w14:paraId="3245D586" w14:textId="77777777" w:rsidR="00132DAD" w:rsidRPr="00132DAD" w:rsidRDefault="00132DAD" w:rsidP="00132DAD">
            <w:pPr>
              <w:autoSpaceDE w:val="0"/>
              <w:autoSpaceDN w:val="0"/>
              <w:adjustRightInd w:val="0"/>
              <w:spacing w:after="0" w:line="240" w:lineRule="auto"/>
              <w:ind w:left="60" w:right="60"/>
              <w:rPr>
                <w:rFonts w:ascii="Arial" w:hAnsi="Arial" w:cs="Arial"/>
                <w:color w:val="264A60"/>
                <w:sz w:val="12"/>
                <w:szCs w:val="12"/>
              </w:rPr>
            </w:pPr>
            <w:r w:rsidRPr="00132DAD">
              <w:rPr>
                <w:rFonts w:ascii="Arial" w:hAnsi="Arial" w:cs="Arial"/>
                <w:color w:val="264A60"/>
                <w:sz w:val="12"/>
                <w:szCs w:val="12"/>
              </w:rPr>
              <w:t>Regression</w:t>
            </w:r>
          </w:p>
        </w:tc>
        <w:tc>
          <w:tcPr>
            <w:tcW w:w="921" w:type="pct"/>
            <w:shd w:val="clear" w:color="auto" w:fill="FFFFFF"/>
          </w:tcPr>
          <w:p w14:paraId="3C1D530A"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5.991</w:t>
            </w:r>
          </w:p>
        </w:tc>
        <w:tc>
          <w:tcPr>
            <w:tcW w:w="643" w:type="pct"/>
            <w:shd w:val="clear" w:color="auto" w:fill="FFFFFF"/>
          </w:tcPr>
          <w:p w14:paraId="4C078CE9"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4</w:t>
            </w:r>
          </w:p>
        </w:tc>
        <w:tc>
          <w:tcPr>
            <w:tcW w:w="883" w:type="pct"/>
            <w:shd w:val="clear" w:color="auto" w:fill="FFFFFF"/>
          </w:tcPr>
          <w:p w14:paraId="58B59E29"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1.997</w:t>
            </w:r>
          </w:p>
        </w:tc>
        <w:tc>
          <w:tcPr>
            <w:tcW w:w="643" w:type="pct"/>
            <w:shd w:val="clear" w:color="auto" w:fill="FFFFFF"/>
          </w:tcPr>
          <w:p w14:paraId="4A816ABA"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25.100</w:t>
            </w:r>
          </w:p>
        </w:tc>
        <w:tc>
          <w:tcPr>
            <w:tcW w:w="643" w:type="pct"/>
            <w:shd w:val="clear" w:color="auto" w:fill="FFFFFF"/>
          </w:tcPr>
          <w:p w14:paraId="61E8479F"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.000</w:t>
            </w:r>
            <w:r w:rsidRPr="00132DAD">
              <w:rPr>
                <w:rFonts w:ascii="Arial" w:hAnsi="Arial" w:cs="Arial"/>
                <w:color w:val="010205"/>
                <w:sz w:val="12"/>
                <w:szCs w:val="12"/>
                <w:vertAlign w:val="superscript"/>
              </w:rPr>
              <w:t>b</w:t>
            </w:r>
          </w:p>
        </w:tc>
      </w:tr>
      <w:tr w:rsidR="00132DAD" w:rsidRPr="00132DAD" w14:paraId="31FFE070" w14:textId="77777777" w:rsidTr="00132DAD">
        <w:trPr>
          <w:cantSplit/>
        </w:trPr>
        <w:tc>
          <w:tcPr>
            <w:tcW w:w="459" w:type="pct"/>
            <w:vMerge/>
            <w:shd w:val="clear" w:color="auto" w:fill="E0E0E0"/>
          </w:tcPr>
          <w:p w14:paraId="4034237E" w14:textId="77777777" w:rsidR="00132DAD" w:rsidRPr="00132DAD" w:rsidRDefault="00132DAD" w:rsidP="00132DAD">
            <w:pPr>
              <w:autoSpaceDE w:val="0"/>
              <w:autoSpaceDN w:val="0"/>
              <w:adjustRightInd w:val="0"/>
              <w:spacing w:after="0" w:line="240" w:lineRule="auto"/>
              <w:rPr>
                <w:rFonts w:ascii="Arial" w:hAnsi="Arial" w:cs="Arial"/>
                <w:color w:val="010205"/>
                <w:sz w:val="12"/>
                <w:szCs w:val="12"/>
              </w:rPr>
            </w:pPr>
          </w:p>
        </w:tc>
        <w:tc>
          <w:tcPr>
            <w:tcW w:w="807" w:type="pct"/>
            <w:shd w:val="clear" w:color="auto" w:fill="E0E0E0"/>
          </w:tcPr>
          <w:p w14:paraId="2B427DB4" w14:textId="77777777" w:rsidR="00132DAD" w:rsidRPr="00132DAD" w:rsidRDefault="00132DAD" w:rsidP="00132DAD">
            <w:pPr>
              <w:autoSpaceDE w:val="0"/>
              <w:autoSpaceDN w:val="0"/>
              <w:adjustRightInd w:val="0"/>
              <w:spacing w:after="0" w:line="240" w:lineRule="auto"/>
              <w:ind w:left="60" w:right="60"/>
              <w:rPr>
                <w:rFonts w:ascii="Arial" w:hAnsi="Arial" w:cs="Arial"/>
                <w:color w:val="264A60"/>
                <w:sz w:val="12"/>
                <w:szCs w:val="12"/>
              </w:rPr>
            </w:pPr>
            <w:r w:rsidRPr="00132DAD">
              <w:rPr>
                <w:rFonts w:ascii="Arial" w:hAnsi="Arial" w:cs="Arial"/>
                <w:color w:val="264A60"/>
                <w:sz w:val="12"/>
                <w:szCs w:val="12"/>
              </w:rPr>
              <w:t>Residual</w:t>
            </w:r>
          </w:p>
        </w:tc>
        <w:tc>
          <w:tcPr>
            <w:tcW w:w="921" w:type="pct"/>
            <w:shd w:val="clear" w:color="auto" w:fill="FFFFFF"/>
          </w:tcPr>
          <w:p w14:paraId="30DD2F91"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18.009</w:t>
            </w:r>
          </w:p>
        </w:tc>
        <w:tc>
          <w:tcPr>
            <w:tcW w:w="643" w:type="pct"/>
            <w:shd w:val="clear" w:color="auto" w:fill="FFFFFF"/>
          </w:tcPr>
          <w:p w14:paraId="3076AAF6"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30</w:t>
            </w:r>
          </w:p>
        </w:tc>
        <w:tc>
          <w:tcPr>
            <w:tcW w:w="883" w:type="pct"/>
            <w:shd w:val="clear" w:color="auto" w:fill="FFFFFF"/>
          </w:tcPr>
          <w:p w14:paraId="53897EAD"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.392</w:t>
            </w:r>
          </w:p>
        </w:tc>
        <w:tc>
          <w:tcPr>
            <w:tcW w:w="643" w:type="pct"/>
            <w:shd w:val="clear" w:color="auto" w:fill="FFFFFF"/>
            <w:vAlign w:val="center"/>
          </w:tcPr>
          <w:p w14:paraId="5CCD8E7C" w14:textId="77777777" w:rsidR="00132DAD" w:rsidRPr="00132DAD" w:rsidRDefault="00132DAD" w:rsidP="00132DAD">
            <w:pPr>
              <w:autoSpaceDE w:val="0"/>
              <w:autoSpaceDN w:val="0"/>
              <w:adjustRightInd w:val="0"/>
              <w:spacing w:after="0" w:line="240" w:lineRule="auto"/>
              <w:rPr>
                <w:rFonts w:ascii="Times New Roman" w:hAnsi="Times New Roman" w:cs="Times New Roman"/>
                <w:sz w:val="12"/>
                <w:szCs w:val="12"/>
              </w:rPr>
            </w:pPr>
          </w:p>
        </w:tc>
        <w:tc>
          <w:tcPr>
            <w:tcW w:w="643" w:type="pct"/>
            <w:shd w:val="clear" w:color="auto" w:fill="FFFFFF"/>
            <w:vAlign w:val="center"/>
          </w:tcPr>
          <w:p w14:paraId="54E00A81" w14:textId="77777777" w:rsidR="00132DAD" w:rsidRPr="00132DAD" w:rsidRDefault="00132DAD" w:rsidP="00132DAD">
            <w:pPr>
              <w:autoSpaceDE w:val="0"/>
              <w:autoSpaceDN w:val="0"/>
              <w:adjustRightInd w:val="0"/>
              <w:spacing w:after="0" w:line="240" w:lineRule="auto"/>
              <w:rPr>
                <w:rFonts w:ascii="Times New Roman" w:hAnsi="Times New Roman" w:cs="Times New Roman"/>
                <w:sz w:val="12"/>
                <w:szCs w:val="12"/>
              </w:rPr>
            </w:pPr>
          </w:p>
        </w:tc>
      </w:tr>
      <w:tr w:rsidR="00132DAD" w:rsidRPr="00132DAD" w14:paraId="0ED0470C" w14:textId="77777777" w:rsidTr="00132DAD">
        <w:trPr>
          <w:cantSplit/>
        </w:trPr>
        <w:tc>
          <w:tcPr>
            <w:tcW w:w="459" w:type="pct"/>
            <w:vMerge/>
            <w:shd w:val="clear" w:color="auto" w:fill="E0E0E0"/>
          </w:tcPr>
          <w:p w14:paraId="4051FFE8" w14:textId="77777777" w:rsidR="00132DAD" w:rsidRPr="00132DAD" w:rsidRDefault="00132DAD" w:rsidP="00132DAD">
            <w:pPr>
              <w:autoSpaceDE w:val="0"/>
              <w:autoSpaceDN w:val="0"/>
              <w:adjustRightInd w:val="0"/>
              <w:spacing w:after="0" w:line="240" w:lineRule="auto"/>
              <w:rPr>
                <w:rFonts w:ascii="Times New Roman" w:hAnsi="Times New Roman" w:cs="Times New Roman"/>
                <w:sz w:val="12"/>
                <w:szCs w:val="12"/>
              </w:rPr>
            </w:pPr>
          </w:p>
        </w:tc>
        <w:tc>
          <w:tcPr>
            <w:tcW w:w="807" w:type="pct"/>
            <w:shd w:val="clear" w:color="auto" w:fill="E0E0E0"/>
          </w:tcPr>
          <w:p w14:paraId="24D32B3E" w14:textId="77777777" w:rsidR="00132DAD" w:rsidRPr="00132DAD" w:rsidRDefault="00132DAD" w:rsidP="00132DAD">
            <w:pPr>
              <w:autoSpaceDE w:val="0"/>
              <w:autoSpaceDN w:val="0"/>
              <w:adjustRightInd w:val="0"/>
              <w:spacing w:after="0" w:line="240" w:lineRule="auto"/>
              <w:ind w:left="60" w:right="60"/>
              <w:rPr>
                <w:rFonts w:ascii="Arial" w:hAnsi="Arial" w:cs="Arial"/>
                <w:color w:val="264A60"/>
                <w:sz w:val="12"/>
                <w:szCs w:val="12"/>
              </w:rPr>
            </w:pPr>
            <w:r w:rsidRPr="00132DAD">
              <w:rPr>
                <w:rFonts w:ascii="Arial" w:hAnsi="Arial" w:cs="Arial"/>
                <w:color w:val="264A60"/>
                <w:sz w:val="12"/>
                <w:szCs w:val="12"/>
              </w:rPr>
              <w:t>Total</w:t>
            </w:r>
          </w:p>
        </w:tc>
        <w:tc>
          <w:tcPr>
            <w:tcW w:w="921" w:type="pct"/>
            <w:shd w:val="clear" w:color="auto" w:fill="FFFFFF"/>
          </w:tcPr>
          <w:p w14:paraId="542EB9B2"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24.000</w:t>
            </w:r>
          </w:p>
        </w:tc>
        <w:tc>
          <w:tcPr>
            <w:tcW w:w="643" w:type="pct"/>
            <w:shd w:val="clear" w:color="auto" w:fill="FFFFFF"/>
          </w:tcPr>
          <w:p w14:paraId="1F96C924" w14:textId="77777777" w:rsidR="00132DAD" w:rsidRPr="00132DAD" w:rsidRDefault="00132DAD" w:rsidP="00132DAD">
            <w:pPr>
              <w:autoSpaceDE w:val="0"/>
              <w:autoSpaceDN w:val="0"/>
              <w:adjustRightInd w:val="0"/>
              <w:spacing w:after="0" w:line="240" w:lineRule="auto"/>
              <w:ind w:left="60" w:right="60"/>
              <w:jc w:val="right"/>
              <w:rPr>
                <w:rFonts w:ascii="Arial" w:hAnsi="Arial" w:cs="Arial"/>
                <w:color w:val="010205"/>
                <w:sz w:val="12"/>
                <w:szCs w:val="12"/>
              </w:rPr>
            </w:pPr>
            <w:r w:rsidRPr="00132DAD">
              <w:rPr>
                <w:rFonts w:ascii="Arial" w:hAnsi="Arial" w:cs="Arial"/>
                <w:color w:val="010205"/>
                <w:sz w:val="12"/>
                <w:szCs w:val="12"/>
              </w:rPr>
              <w:t>34</w:t>
            </w:r>
          </w:p>
        </w:tc>
        <w:tc>
          <w:tcPr>
            <w:tcW w:w="883" w:type="pct"/>
            <w:shd w:val="clear" w:color="auto" w:fill="FFFFFF"/>
            <w:vAlign w:val="center"/>
          </w:tcPr>
          <w:p w14:paraId="76AF3DFF" w14:textId="77777777" w:rsidR="00132DAD" w:rsidRPr="00132DAD" w:rsidRDefault="00132DAD" w:rsidP="00132DAD">
            <w:pPr>
              <w:autoSpaceDE w:val="0"/>
              <w:autoSpaceDN w:val="0"/>
              <w:adjustRightInd w:val="0"/>
              <w:spacing w:after="0" w:line="240" w:lineRule="auto"/>
              <w:rPr>
                <w:rFonts w:ascii="Times New Roman" w:hAnsi="Times New Roman" w:cs="Times New Roman"/>
                <w:sz w:val="12"/>
                <w:szCs w:val="12"/>
              </w:rPr>
            </w:pPr>
          </w:p>
        </w:tc>
        <w:tc>
          <w:tcPr>
            <w:tcW w:w="643" w:type="pct"/>
            <w:shd w:val="clear" w:color="auto" w:fill="FFFFFF"/>
            <w:vAlign w:val="center"/>
          </w:tcPr>
          <w:p w14:paraId="3BEA4A43" w14:textId="77777777" w:rsidR="00132DAD" w:rsidRPr="00132DAD" w:rsidRDefault="00132DAD" w:rsidP="00132DAD">
            <w:pPr>
              <w:autoSpaceDE w:val="0"/>
              <w:autoSpaceDN w:val="0"/>
              <w:adjustRightInd w:val="0"/>
              <w:spacing w:after="0" w:line="240" w:lineRule="auto"/>
              <w:rPr>
                <w:rFonts w:ascii="Times New Roman" w:hAnsi="Times New Roman" w:cs="Times New Roman"/>
                <w:sz w:val="12"/>
                <w:szCs w:val="12"/>
              </w:rPr>
            </w:pPr>
          </w:p>
        </w:tc>
        <w:tc>
          <w:tcPr>
            <w:tcW w:w="643" w:type="pct"/>
            <w:shd w:val="clear" w:color="auto" w:fill="FFFFFF"/>
            <w:vAlign w:val="center"/>
          </w:tcPr>
          <w:p w14:paraId="262FB21A" w14:textId="77777777" w:rsidR="00132DAD" w:rsidRPr="00132DAD" w:rsidRDefault="00132DAD" w:rsidP="00132DAD">
            <w:pPr>
              <w:autoSpaceDE w:val="0"/>
              <w:autoSpaceDN w:val="0"/>
              <w:adjustRightInd w:val="0"/>
              <w:spacing w:after="0" w:line="240" w:lineRule="auto"/>
              <w:rPr>
                <w:rFonts w:ascii="Times New Roman" w:hAnsi="Times New Roman" w:cs="Times New Roman"/>
                <w:sz w:val="12"/>
                <w:szCs w:val="12"/>
              </w:rPr>
            </w:pPr>
          </w:p>
        </w:tc>
      </w:tr>
      <w:tr w:rsidR="00132DAD" w:rsidRPr="00132DAD" w14:paraId="73F61428" w14:textId="77777777" w:rsidTr="00132DAD">
        <w:trPr>
          <w:cantSplit/>
        </w:trPr>
        <w:tc>
          <w:tcPr>
            <w:tcW w:w="5000" w:type="pct"/>
            <w:gridSpan w:val="7"/>
            <w:shd w:val="clear" w:color="auto" w:fill="FFFFFF"/>
          </w:tcPr>
          <w:p w14:paraId="6742424B" w14:textId="77777777" w:rsidR="00132DAD" w:rsidRPr="00132DAD" w:rsidRDefault="00132DAD" w:rsidP="00132DAD">
            <w:pPr>
              <w:autoSpaceDE w:val="0"/>
              <w:autoSpaceDN w:val="0"/>
              <w:adjustRightInd w:val="0"/>
              <w:spacing w:after="0" w:line="240" w:lineRule="auto"/>
              <w:ind w:left="60" w:right="60"/>
              <w:rPr>
                <w:rFonts w:ascii="Arial" w:hAnsi="Arial" w:cs="Arial"/>
                <w:color w:val="010205"/>
                <w:sz w:val="12"/>
                <w:szCs w:val="12"/>
              </w:rPr>
            </w:pPr>
            <w:r w:rsidRPr="00132DAD">
              <w:rPr>
                <w:rFonts w:ascii="Arial" w:hAnsi="Arial" w:cs="Arial"/>
                <w:color w:val="010205"/>
                <w:sz w:val="12"/>
                <w:szCs w:val="12"/>
              </w:rPr>
              <w:t>a. Dependent Variable: Manajemen Laba</w:t>
            </w:r>
          </w:p>
        </w:tc>
      </w:tr>
      <w:tr w:rsidR="00132DAD" w:rsidRPr="00132DAD" w14:paraId="63562ABD" w14:textId="77777777" w:rsidTr="00132DAD">
        <w:trPr>
          <w:cantSplit/>
        </w:trPr>
        <w:tc>
          <w:tcPr>
            <w:tcW w:w="5000" w:type="pct"/>
            <w:gridSpan w:val="7"/>
            <w:shd w:val="clear" w:color="auto" w:fill="FFFFFF"/>
          </w:tcPr>
          <w:p w14:paraId="4270255D" w14:textId="77777777" w:rsidR="00132DAD" w:rsidRPr="00132DAD" w:rsidRDefault="00132DAD" w:rsidP="00132DAD">
            <w:pPr>
              <w:autoSpaceDE w:val="0"/>
              <w:autoSpaceDN w:val="0"/>
              <w:adjustRightInd w:val="0"/>
              <w:spacing w:after="0" w:line="240" w:lineRule="auto"/>
              <w:ind w:left="60" w:right="60"/>
              <w:jc w:val="both"/>
              <w:rPr>
                <w:rFonts w:ascii="Arial" w:hAnsi="Arial" w:cs="Arial"/>
                <w:color w:val="010205"/>
                <w:sz w:val="12"/>
                <w:szCs w:val="12"/>
              </w:rPr>
            </w:pPr>
            <w:r w:rsidRPr="00132DAD">
              <w:rPr>
                <w:rFonts w:ascii="Arial" w:hAnsi="Arial" w:cs="Arial"/>
                <w:color w:val="010205"/>
                <w:sz w:val="12"/>
                <w:szCs w:val="12"/>
              </w:rPr>
              <w:t>b. Predictors: (Constant), Kualitas Audit, Dewan Komisaris Independen, Kepemilikan Manajerial, Kepemilikan Institusional</w:t>
            </w:r>
          </w:p>
        </w:tc>
      </w:tr>
    </w:tbl>
    <w:p w14:paraId="54A1993D" w14:textId="77777777" w:rsidR="00132DAD" w:rsidRDefault="00132DAD" w:rsidP="00132DAD">
      <w:pPr>
        <w:widowControl w:val="0"/>
        <w:autoSpaceDE w:val="0"/>
        <w:autoSpaceDN w:val="0"/>
        <w:spacing w:after="0" w:line="240" w:lineRule="auto"/>
        <w:jc w:val="both"/>
        <w:rPr>
          <w:rFonts w:ascii="Times New Roman" w:eastAsia="Times New Roman" w:hAnsi="Times New Roman" w:cs="Times New Roman"/>
          <w:b/>
          <w:bCs/>
        </w:rPr>
      </w:pPr>
    </w:p>
    <w:p w14:paraId="10DDE8AA" w14:textId="421DCE49" w:rsid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r w:rsidRPr="00132DAD">
        <w:rPr>
          <w:rFonts w:ascii="Times New Roman" w:eastAsia="Times New Roman" w:hAnsi="Times New Roman" w:cs="Times New Roman"/>
        </w:rPr>
        <w:t>Berdasarkan tabel di atas, nilai signifikansi variabel bebas dari uji F adalah 0,000 &lt; 0,05 Hal ini menunjukan bahwa terdapat pengaruh antara variabel bebas dan variabel terikat. Sehingga dapat disimpulkan bahwa Kepemilikan Institusional, Kepemilikan Manajerial, Dewan Komisaris Independen dan Kualitas Audit berpengaruh terhadap Manajemen Laba.</w:t>
      </w:r>
    </w:p>
    <w:p w14:paraId="188F3BAE" w14:textId="77777777" w:rsid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p>
    <w:p w14:paraId="4709E293" w14:textId="77777777" w:rsid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p>
    <w:p w14:paraId="34405158" w14:textId="77777777" w:rsid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p>
    <w:p w14:paraId="3DE2A74F" w14:textId="3EAA66E9" w:rsidR="00132DAD" w:rsidRDefault="00132DAD" w:rsidP="00132DAD">
      <w:pPr>
        <w:widowControl w:val="0"/>
        <w:autoSpaceDE w:val="0"/>
        <w:autoSpaceDN w:v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Hasil Uji Parsial</w:t>
      </w:r>
    </w:p>
    <w:p w14:paraId="2C29CEEB" w14:textId="7622993E" w:rsidR="00132DAD" w:rsidRP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r w:rsidRPr="00132DAD">
        <w:rPr>
          <w:rFonts w:ascii="Times New Roman" w:eastAsia="Times New Roman" w:hAnsi="Times New Roman" w:cs="Times New Roman"/>
        </w:rPr>
        <w:t xml:space="preserve">Berdasarkan Tabel </w:t>
      </w:r>
      <w:r>
        <w:rPr>
          <w:rFonts w:ascii="Times New Roman" w:eastAsia="Times New Roman" w:hAnsi="Times New Roman" w:cs="Times New Roman"/>
        </w:rPr>
        <w:t>2,</w:t>
      </w:r>
      <w:r w:rsidRPr="00132DAD">
        <w:rPr>
          <w:rFonts w:ascii="Times New Roman" w:eastAsia="Times New Roman" w:hAnsi="Times New Roman" w:cs="Times New Roman"/>
        </w:rPr>
        <w:t xml:space="preserve"> hasil uji signifikansi parsial (uji t), nilai t tabel ditentukan dari derajat bebas (db) = n – k – 1. Dengan jumlah sampel (n) sebanyak 35 dan jumlah variabel independen (k) sebanyak 4, maka diperoleh db = 35 – 4 – 1 = 30. Pada taraf signifikansi 5% (α = 0,05), nilai t tabel adalah sebesar 2,042.</w:t>
      </w:r>
    </w:p>
    <w:p w14:paraId="5AF3CF75" w14:textId="77777777" w:rsidR="00132DAD" w:rsidRP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r w:rsidRPr="00132DAD">
        <w:rPr>
          <w:rFonts w:ascii="Times New Roman" w:eastAsia="Times New Roman" w:hAnsi="Times New Roman" w:cs="Times New Roman"/>
        </w:rPr>
        <w:t>Hasil pengujian menunjukkan bahwa variabel Kepemilikan Institusional memiliki nilai signifikansi sebesar 0,005, yang lebih kecil dari 0,05, serta nilai t hitung sebesar 2,610 yang lebih besar dari t tabel (2,610 &gt; 2,042). Dengan demikian, dapat disimpulkan bahwa Kepemilikan Institusional berpengaruh terhadap Manajemen Laba.</w:t>
      </w:r>
    </w:p>
    <w:p w14:paraId="566A9D49" w14:textId="77777777" w:rsidR="00132DAD" w:rsidRP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r w:rsidRPr="00132DAD">
        <w:rPr>
          <w:rFonts w:ascii="Times New Roman" w:eastAsia="Times New Roman" w:hAnsi="Times New Roman" w:cs="Times New Roman"/>
        </w:rPr>
        <w:t>Selanjutnya, variabel Kepemilikan Manajerial memiliki nilai signifikansi sebesar 0,020, yang lebih kecil dari 0,05, serta nilai t hitung sebesar 2,414 yang lebih besar dari t tabel (2,414 &gt; 2,042). Hal ini menunjukkan bahwa Kepemilikan Manajerial berpengaruh terhadap Manajemen Laba.</w:t>
      </w:r>
    </w:p>
    <w:p w14:paraId="5320D4EE" w14:textId="77777777" w:rsidR="00132DAD" w:rsidRP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r w:rsidRPr="00132DAD">
        <w:rPr>
          <w:rFonts w:ascii="Times New Roman" w:eastAsia="Times New Roman" w:hAnsi="Times New Roman" w:cs="Times New Roman"/>
        </w:rPr>
        <w:t>Untuk variabel Dewan Komisaris, diperoleh nilai signifikansi sebesar 0,012, yang lebih kecil dari 0,05, dengan nilai t hitung sebesar 2,501 yang lebih besar dari t tabel (2,501 &gt; 2,042). Oleh karena itu, Dewan Komisaris berpengaruh terhadap Manajemen Laba.</w:t>
      </w:r>
    </w:p>
    <w:p w14:paraId="3A6B54CC" w14:textId="2D959F61" w:rsidR="00132DAD" w:rsidRPr="00132DAD" w:rsidRDefault="00132DAD" w:rsidP="00132DAD">
      <w:pPr>
        <w:widowControl w:val="0"/>
        <w:autoSpaceDE w:val="0"/>
        <w:autoSpaceDN w:val="0"/>
        <w:spacing w:after="0" w:line="240" w:lineRule="auto"/>
        <w:ind w:firstLine="709"/>
        <w:jc w:val="both"/>
        <w:rPr>
          <w:rFonts w:ascii="Times New Roman" w:eastAsia="Times New Roman" w:hAnsi="Times New Roman" w:cs="Times New Roman"/>
        </w:rPr>
      </w:pPr>
      <w:r w:rsidRPr="00132DAD">
        <w:rPr>
          <w:rFonts w:ascii="Times New Roman" w:eastAsia="Times New Roman" w:hAnsi="Times New Roman" w:cs="Times New Roman"/>
        </w:rPr>
        <w:t>Sementara itu, variabel Kualitas Audit memiliki nilai signifikansi sebesar 0,065, yang lebih besar dari 0,05, serta nilai t hitung sebesar -1,671 yang lebih kecil dari t tabel (-1,671 &lt; 2,042). Dengan demikian, Kualitas Audit tidak berpengaruh terhadap Manajemen Laba.</w:t>
      </w:r>
    </w:p>
    <w:p w14:paraId="4A5B550F" w14:textId="77777777" w:rsidR="007C36E2" w:rsidRDefault="007C36E2" w:rsidP="007C36E2">
      <w:pPr>
        <w:widowControl w:val="0"/>
        <w:autoSpaceDE w:val="0"/>
        <w:autoSpaceDN w:val="0"/>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Hasil Analisis Koefisien Korelasi &amp; Determinasi</w:t>
      </w:r>
    </w:p>
    <w:p w14:paraId="2CDB07C7" w14:textId="77777777" w:rsidR="007C36E2" w:rsidRDefault="007C36E2" w:rsidP="007C36E2">
      <w:pPr>
        <w:widowControl w:val="0"/>
        <w:autoSpaceDE w:val="0"/>
        <w:autoSpaceDN w:val="0"/>
        <w:spacing w:after="0" w:line="240" w:lineRule="auto"/>
        <w:jc w:val="both"/>
        <w:rPr>
          <w:rFonts w:ascii="Times New Roman" w:eastAsia="Times New Roman" w:hAnsi="Times New Roman" w:cs="Times New Roman"/>
          <w:b/>
          <w:bCs/>
        </w:rPr>
      </w:pPr>
    </w:p>
    <w:p w14:paraId="69C62346" w14:textId="023BCA86" w:rsidR="007C36E2" w:rsidRPr="007C36E2" w:rsidRDefault="007C36E2" w:rsidP="007C36E2">
      <w:pPr>
        <w:widowControl w:val="0"/>
        <w:autoSpaceDE w:val="0"/>
        <w:autoSpaceDN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 xml:space="preserve">Tabel 5. </w:t>
      </w:r>
      <w:r>
        <w:rPr>
          <w:rFonts w:ascii="Times New Roman" w:eastAsia="Times New Roman" w:hAnsi="Times New Roman" w:cs="Times New Roman"/>
        </w:rPr>
        <w:t>Hasil Analisis Koefisien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47"/>
        <w:gridCol w:w="707"/>
        <w:gridCol w:w="750"/>
        <w:gridCol w:w="1013"/>
        <w:gridCol w:w="1013"/>
      </w:tblGrid>
      <w:tr w:rsidR="007C36E2" w:rsidRPr="007C36E2" w14:paraId="5EA4538B" w14:textId="77777777" w:rsidTr="00D236FA">
        <w:trPr>
          <w:cantSplit/>
          <w:jc w:val="center"/>
        </w:trPr>
        <w:tc>
          <w:tcPr>
            <w:tcW w:w="5000" w:type="pct"/>
            <w:gridSpan w:val="5"/>
            <w:shd w:val="clear" w:color="auto" w:fill="FFFFFF"/>
            <w:vAlign w:val="center"/>
          </w:tcPr>
          <w:p w14:paraId="7144274B" w14:textId="77777777" w:rsidR="007C36E2" w:rsidRPr="007C36E2" w:rsidRDefault="007C36E2" w:rsidP="00D236FA">
            <w:pPr>
              <w:autoSpaceDE w:val="0"/>
              <w:autoSpaceDN w:val="0"/>
              <w:adjustRightInd w:val="0"/>
              <w:spacing w:after="0" w:line="240" w:lineRule="auto"/>
              <w:ind w:left="60" w:right="60"/>
              <w:jc w:val="center"/>
              <w:rPr>
                <w:rFonts w:ascii="Arial" w:hAnsi="Arial" w:cs="Arial"/>
                <w:color w:val="010205"/>
                <w:sz w:val="12"/>
                <w:szCs w:val="12"/>
              </w:rPr>
            </w:pPr>
            <w:r w:rsidRPr="007C36E2">
              <w:rPr>
                <w:rFonts w:ascii="Arial" w:hAnsi="Arial" w:cs="Arial"/>
                <w:b/>
                <w:bCs/>
                <w:color w:val="010205"/>
                <w:sz w:val="12"/>
                <w:szCs w:val="12"/>
              </w:rPr>
              <w:t>Model Summary</w:t>
            </w:r>
            <w:r w:rsidRPr="007C36E2">
              <w:rPr>
                <w:rFonts w:ascii="Arial" w:hAnsi="Arial" w:cs="Arial"/>
                <w:b/>
                <w:bCs/>
                <w:color w:val="010205"/>
                <w:sz w:val="12"/>
                <w:szCs w:val="12"/>
                <w:vertAlign w:val="superscript"/>
              </w:rPr>
              <w:t>b</w:t>
            </w:r>
          </w:p>
        </w:tc>
      </w:tr>
      <w:tr w:rsidR="007C36E2" w:rsidRPr="007C36E2" w14:paraId="42E04062" w14:textId="77777777" w:rsidTr="00D236FA">
        <w:trPr>
          <w:cantSplit/>
          <w:jc w:val="center"/>
        </w:trPr>
        <w:tc>
          <w:tcPr>
            <w:tcW w:w="679" w:type="pct"/>
            <w:shd w:val="clear" w:color="auto" w:fill="FFFFFF"/>
            <w:vAlign w:val="bottom"/>
          </w:tcPr>
          <w:p w14:paraId="6125D988" w14:textId="77777777" w:rsidR="007C36E2" w:rsidRPr="007C36E2" w:rsidRDefault="007C36E2" w:rsidP="00D236FA">
            <w:pPr>
              <w:autoSpaceDE w:val="0"/>
              <w:autoSpaceDN w:val="0"/>
              <w:adjustRightInd w:val="0"/>
              <w:spacing w:after="0" w:line="240" w:lineRule="auto"/>
              <w:ind w:left="60" w:right="60"/>
              <w:rPr>
                <w:rFonts w:ascii="Arial" w:hAnsi="Arial" w:cs="Arial"/>
                <w:color w:val="264A60"/>
                <w:sz w:val="12"/>
                <w:szCs w:val="12"/>
              </w:rPr>
            </w:pPr>
            <w:r w:rsidRPr="007C36E2">
              <w:rPr>
                <w:rFonts w:ascii="Arial" w:hAnsi="Arial" w:cs="Arial"/>
                <w:color w:val="264A60"/>
                <w:sz w:val="12"/>
                <w:szCs w:val="12"/>
              </w:rPr>
              <w:t>Model</w:t>
            </w:r>
          </w:p>
        </w:tc>
        <w:tc>
          <w:tcPr>
            <w:tcW w:w="877" w:type="pct"/>
            <w:shd w:val="clear" w:color="auto" w:fill="FFFFFF"/>
            <w:vAlign w:val="bottom"/>
          </w:tcPr>
          <w:p w14:paraId="04170EAD" w14:textId="77777777" w:rsidR="007C36E2" w:rsidRPr="007C36E2" w:rsidRDefault="007C36E2" w:rsidP="00D236FA">
            <w:pPr>
              <w:autoSpaceDE w:val="0"/>
              <w:autoSpaceDN w:val="0"/>
              <w:adjustRightInd w:val="0"/>
              <w:spacing w:after="0" w:line="240" w:lineRule="auto"/>
              <w:ind w:left="60" w:right="60"/>
              <w:jc w:val="center"/>
              <w:rPr>
                <w:rFonts w:ascii="Arial" w:hAnsi="Arial" w:cs="Arial"/>
                <w:color w:val="264A60"/>
                <w:sz w:val="12"/>
                <w:szCs w:val="12"/>
              </w:rPr>
            </w:pPr>
            <w:r w:rsidRPr="007C36E2">
              <w:rPr>
                <w:rFonts w:ascii="Arial" w:hAnsi="Arial" w:cs="Arial"/>
                <w:color w:val="264A60"/>
                <w:sz w:val="12"/>
                <w:szCs w:val="12"/>
              </w:rPr>
              <w:t>R</w:t>
            </w:r>
          </w:p>
        </w:tc>
        <w:tc>
          <w:tcPr>
            <w:tcW w:w="930" w:type="pct"/>
            <w:shd w:val="clear" w:color="auto" w:fill="FFFFFF"/>
            <w:vAlign w:val="bottom"/>
          </w:tcPr>
          <w:p w14:paraId="039AB547" w14:textId="77777777" w:rsidR="007C36E2" w:rsidRPr="007C36E2" w:rsidRDefault="007C36E2" w:rsidP="00D236FA">
            <w:pPr>
              <w:autoSpaceDE w:val="0"/>
              <w:autoSpaceDN w:val="0"/>
              <w:adjustRightInd w:val="0"/>
              <w:spacing w:after="0" w:line="240" w:lineRule="auto"/>
              <w:ind w:left="60" w:right="60"/>
              <w:jc w:val="center"/>
              <w:rPr>
                <w:rFonts w:ascii="Arial" w:hAnsi="Arial" w:cs="Arial"/>
                <w:color w:val="264A60"/>
                <w:sz w:val="12"/>
                <w:szCs w:val="12"/>
              </w:rPr>
            </w:pPr>
            <w:r w:rsidRPr="007C36E2">
              <w:rPr>
                <w:rFonts w:ascii="Arial" w:hAnsi="Arial" w:cs="Arial"/>
                <w:color w:val="264A60"/>
                <w:sz w:val="12"/>
                <w:szCs w:val="12"/>
              </w:rPr>
              <w:t>R Square</w:t>
            </w:r>
          </w:p>
        </w:tc>
        <w:tc>
          <w:tcPr>
            <w:tcW w:w="1257" w:type="pct"/>
            <w:shd w:val="clear" w:color="auto" w:fill="FFFFFF"/>
            <w:vAlign w:val="bottom"/>
          </w:tcPr>
          <w:p w14:paraId="612921A2" w14:textId="77777777" w:rsidR="007C36E2" w:rsidRPr="007C36E2" w:rsidRDefault="007C36E2" w:rsidP="00D236FA">
            <w:pPr>
              <w:autoSpaceDE w:val="0"/>
              <w:autoSpaceDN w:val="0"/>
              <w:adjustRightInd w:val="0"/>
              <w:spacing w:after="0" w:line="240" w:lineRule="auto"/>
              <w:ind w:left="60" w:right="60"/>
              <w:jc w:val="center"/>
              <w:rPr>
                <w:rFonts w:ascii="Arial" w:hAnsi="Arial" w:cs="Arial"/>
                <w:color w:val="264A60"/>
                <w:sz w:val="12"/>
                <w:szCs w:val="12"/>
              </w:rPr>
            </w:pPr>
            <w:r w:rsidRPr="007C36E2">
              <w:rPr>
                <w:rFonts w:ascii="Arial" w:hAnsi="Arial" w:cs="Arial"/>
                <w:color w:val="264A60"/>
                <w:sz w:val="12"/>
                <w:szCs w:val="12"/>
              </w:rPr>
              <w:t>Adjusted R Square</w:t>
            </w:r>
          </w:p>
        </w:tc>
        <w:tc>
          <w:tcPr>
            <w:tcW w:w="1257" w:type="pct"/>
            <w:shd w:val="clear" w:color="auto" w:fill="FFFFFF"/>
            <w:vAlign w:val="bottom"/>
          </w:tcPr>
          <w:p w14:paraId="01FC3094" w14:textId="77777777" w:rsidR="007C36E2" w:rsidRPr="007C36E2" w:rsidRDefault="007C36E2" w:rsidP="00D236FA">
            <w:pPr>
              <w:autoSpaceDE w:val="0"/>
              <w:autoSpaceDN w:val="0"/>
              <w:adjustRightInd w:val="0"/>
              <w:spacing w:after="0" w:line="240" w:lineRule="auto"/>
              <w:ind w:left="60" w:right="60"/>
              <w:jc w:val="center"/>
              <w:rPr>
                <w:rFonts w:ascii="Arial" w:hAnsi="Arial" w:cs="Arial"/>
                <w:color w:val="264A60"/>
                <w:sz w:val="12"/>
                <w:szCs w:val="12"/>
              </w:rPr>
            </w:pPr>
            <w:r w:rsidRPr="007C36E2">
              <w:rPr>
                <w:rFonts w:ascii="Arial" w:hAnsi="Arial" w:cs="Arial"/>
                <w:color w:val="264A60"/>
                <w:sz w:val="12"/>
                <w:szCs w:val="12"/>
              </w:rPr>
              <w:t>Std. Error of the Estimate</w:t>
            </w:r>
          </w:p>
        </w:tc>
      </w:tr>
      <w:tr w:rsidR="007C36E2" w:rsidRPr="007C36E2" w14:paraId="5898BAD4" w14:textId="77777777" w:rsidTr="00D236FA">
        <w:trPr>
          <w:cantSplit/>
          <w:jc w:val="center"/>
        </w:trPr>
        <w:tc>
          <w:tcPr>
            <w:tcW w:w="679" w:type="pct"/>
            <w:shd w:val="clear" w:color="auto" w:fill="E0E0E0"/>
          </w:tcPr>
          <w:p w14:paraId="3012C64C" w14:textId="77777777" w:rsidR="007C36E2" w:rsidRPr="007C36E2" w:rsidRDefault="007C36E2" w:rsidP="00D236FA">
            <w:pPr>
              <w:autoSpaceDE w:val="0"/>
              <w:autoSpaceDN w:val="0"/>
              <w:adjustRightInd w:val="0"/>
              <w:spacing w:after="0" w:line="240" w:lineRule="auto"/>
              <w:ind w:left="60" w:right="60"/>
              <w:rPr>
                <w:rFonts w:ascii="Arial" w:hAnsi="Arial" w:cs="Arial"/>
                <w:color w:val="264A60"/>
                <w:sz w:val="12"/>
                <w:szCs w:val="12"/>
              </w:rPr>
            </w:pPr>
            <w:r w:rsidRPr="007C36E2">
              <w:rPr>
                <w:rFonts w:ascii="Arial" w:hAnsi="Arial" w:cs="Arial"/>
                <w:color w:val="264A60"/>
                <w:sz w:val="12"/>
                <w:szCs w:val="12"/>
              </w:rPr>
              <w:t>1</w:t>
            </w:r>
          </w:p>
        </w:tc>
        <w:tc>
          <w:tcPr>
            <w:tcW w:w="877" w:type="pct"/>
            <w:shd w:val="clear" w:color="auto" w:fill="FFFFFF"/>
          </w:tcPr>
          <w:p w14:paraId="5B4E2228" w14:textId="77777777" w:rsidR="007C36E2" w:rsidRPr="007C36E2" w:rsidRDefault="007C36E2" w:rsidP="00D236FA">
            <w:pPr>
              <w:autoSpaceDE w:val="0"/>
              <w:autoSpaceDN w:val="0"/>
              <w:adjustRightInd w:val="0"/>
              <w:spacing w:after="0" w:line="240" w:lineRule="auto"/>
              <w:ind w:left="60" w:right="60"/>
              <w:jc w:val="right"/>
              <w:rPr>
                <w:rFonts w:ascii="Arial" w:hAnsi="Arial" w:cs="Arial"/>
                <w:color w:val="010205"/>
                <w:sz w:val="12"/>
                <w:szCs w:val="12"/>
              </w:rPr>
            </w:pPr>
            <w:r w:rsidRPr="007C36E2">
              <w:rPr>
                <w:rFonts w:ascii="Arial" w:hAnsi="Arial" w:cs="Arial"/>
                <w:color w:val="010205"/>
                <w:sz w:val="12"/>
                <w:szCs w:val="12"/>
              </w:rPr>
              <w:t>.730</w:t>
            </w:r>
            <w:r w:rsidRPr="007C36E2">
              <w:rPr>
                <w:rFonts w:ascii="Arial" w:hAnsi="Arial" w:cs="Arial"/>
                <w:color w:val="010205"/>
                <w:sz w:val="12"/>
                <w:szCs w:val="12"/>
                <w:vertAlign w:val="superscript"/>
              </w:rPr>
              <w:t>a</w:t>
            </w:r>
          </w:p>
        </w:tc>
        <w:tc>
          <w:tcPr>
            <w:tcW w:w="930" w:type="pct"/>
            <w:shd w:val="clear" w:color="auto" w:fill="FFFFFF"/>
          </w:tcPr>
          <w:p w14:paraId="5F813C7C" w14:textId="77777777" w:rsidR="007C36E2" w:rsidRPr="007C36E2" w:rsidRDefault="007C36E2" w:rsidP="00D236FA">
            <w:pPr>
              <w:autoSpaceDE w:val="0"/>
              <w:autoSpaceDN w:val="0"/>
              <w:adjustRightInd w:val="0"/>
              <w:spacing w:after="0" w:line="240" w:lineRule="auto"/>
              <w:ind w:left="60" w:right="60"/>
              <w:jc w:val="right"/>
              <w:rPr>
                <w:rFonts w:ascii="Arial" w:hAnsi="Arial" w:cs="Arial"/>
                <w:color w:val="010205"/>
                <w:sz w:val="12"/>
                <w:szCs w:val="12"/>
              </w:rPr>
            </w:pPr>
            <w:r w:rsidRPr="007C36E2">
              <w:rPr>
                <w:rFonts w:ascii="Arial" w:hAnsi="Arial" w:cs="Arial"/>
                <w:color w:val="010205"/>
                <w:sz w:val="12"/>
                <w:szCs w:val="12"/>
              </w:rPr>
              <w:t>.550</w:t>
            </w:r>
          </w:p>
        </w:tc>
        <w:tc>
          <w:tcPr>
            <w:tcW w:w="1257" w:type="pct"/>
            <w:shd w:val="clear" w:color="auto" w:fill="FFFFFF"/>
          </w:tcPr>
          <w:p w14:paraId="7BFA46B9" w14:textId="77777777" w:rsidR="007C36E2" w:rsidRPr="007C36E2" w:rsidRDefault="007C36E2" w:rsidP="00D236FA">
            <w:pPr>
              <w:autoSpaceDE w:val="0"/>
              <w:autoSpaceDN w:val="0"/>
              <w:adjustRightInd w:val="0"/>
              <w:spacing w:after="0" w:line="240" w:lineRule="auto"/>
              <w:ind w:left="60" w:right="60"/>
              <w:jc w:val="right"/>
              <w:rPr>
                <w:rFonts w:ascii="Arial" w:hAnsi="Arial" w:cs="Arial"/>
                <w:color w:val="010205"/>
                <w:sz w:val="12"/>
                <w:szCs w:val="12"/>
              </w:rPr>
            </w:pPr>
            <w:r w:rsidRPr="007C36E2">
              <w:rPr>
                <w:rFonts w:ascii="Arial" w:hAnsi="Arial" w:cs="Arial"/>
                <w:color w:val="010205"/>
                <w:sz w:val="12"/>
                <w:szCs w:val="12"/>
              </w:rPr>
              <w:t>.501</w:t>
            </w:r>
          </w:p>
        </w:tc>
        <w:tc>
          <w:tcPr>
            <w:tcW w:w="1257" w:type="pct"/>
            <w:shd w:val="clear" w:color="auto" w:fill="FFFFFF"/>
          </w:tcPr>
          <w:p w14:paraId="4B7813B4" w14:textId="77777777" w:rsidR="007C36E2" w:rsidRPr="007C36E2" w:rsidRDefault="007C36E2" w:rsidP="00D236FA">
            <w:pPr>
              <w:autoSpaceDE w:val="0"/>
              <w:autoSpaceDN w:val="0"/>
              <w:adjustRightInd w:val="0"/>
              <w:spacing w:after="0" w:line="240" w:lineRule="auto"/>
              <w:ind w:left="60" w:right="60"/>
              <w:jc w:val="right"/>
              <w:rPr>
                <w:rFonts w:ascii="Arial" w:hAnsi="Arial" w:cs="Arial"/>
                <w:color w:val="010205"/>
                <w:sz w:val="12"/>
                <w:szCs w:val="12"/>
              </w:rPr>
            </w:pPr>
            <w:r w:rsidRPr="007C36E2">
              <w:rPr>
                <w:rFonts w:ascii="Arial" w:hAnsi="Arial" w:cs="Arial"/>
                <w:color w:val="010205"/>
                <w:sz w:val="12"/>
                <w:szCs w:val="12"/>
              </w:rPr>
              <w:t>,62571</w:t>
            </w:r>
          </w:p>
        </w:tc>
      </w:tr>
      <w:tr w:rsidR="007C36E2" w:rsidRPr="007C36E2" w14:paraId="3274A353" w14:textId="77777777" w:rsidTr="00D236FA">
        <w:trPr>
          <w:cantSplit/>
          <w:jc w:val="center"/>
        </w:trPr>
        <w:tc>
          <w:tcPr>
            <w:tcW w:w="5000" w:type="pct"/>
            <w:gridSpan w:val="5"/>
            <w:shd w:val="clear" w:color="auto" w:fill="FFFFFF"/>
          </w:tcPr>
          <w:p w14:paraId="76443A11" w14:textId="77777777" w:rsidR="007C36E2" w:rsidRPr="007C36E2" w:rsidRDefault="007C36E2" w:rsidP="00D236FA">
            <w:pPr>
              <w:autoSpaceDE w:val="0"/>
              <w:autoSpaceDN w:val="0"/>
              <w:adjustRightInd w:val="0"/>
              <w:spacing w:after="0" w:line="240" w:lineRule="auto"/>
              <w:ind w:left="60" w:right="60"/>
              <w:rPr>
                <w:rFonts w:ascii="Arial" w:hAnsi="Arial" w:cs="Arial"/>
                <w:color w:val="010205"/>
                <w:sz w:val="12"/>
                <w:szCs w:val="12"/>
              </w:rPr>
            </w:pPr>
            <w:r w:rsidRPr="007C36E2">
              <w:rPr>
                <w:rFonts w:ascii="Arial" w:hAnsi="Arial" w:cs="Arial"/>
                <w:color w:val="010205"/>
                <w:sz w:val="12"/>
                <w:szCs w:val="12"/>
              </w:rPr>
              <w:t>a. Predictors: (Constant), Kualitas Audit, Dewan Komisaris Independen, Kepemilikan Manajerial, Kepemilikan Institusional</w:t>
            </w:r>
          </w:p>
        </w:tc>
      </w:tr>
      <w:tr w:rsidR="007C36E2" w:rsidRPr="007C36E2" w14:paraId="09DBB0B1" w14:textId="77777777" w:rsidTr="00D236FA">
        <w:trPr>
          <w:cantSplit/>
          <w:jc w:val="center"/>
        </w:trPr>
        <w:tc>
          <w:tcPr>
            <w:tcW w:w="5000" w:type="pct"/>
            <w:gridSpan w:val="5"/>
            <w:shd w:val="clear" w:color="auto" w:fill="FFFFFF"/>
          </w:tcPr>
          <w:p w14:paraId="3FAA7873" w14:textId="77777777" w:rsidR="007C36E2" w:rsidRPr="007C36E2" w:rsidRDefault="007C36E2" w:rsidP="00D236FA">
            <w:pPr>
              <w:autoSpaceDE w:val="0"/>
              <w:autoSpaceDN w:val="0"/>
              <w:adjustRightInd w:val="0"/>
              <w:spacing w:after="0" w:line="240" w:lineRule="auto"/>
              <w:ind w:left="60" w:right="60"/>
              <w:rPr>
                <w:rFonts w:ascii="Arial" w:hAnsi="Arial" w:cs="Arial"/>
                <w:color w:val="010205"/>
                <w:sz w:val="12"/>
                <w:szCs w:val="12"/>
              </w:rPr>
            </w:pPr>
            <w:r w:rsidRPr="007C36E2">
              <w:rPr>
                <w:rFonts w:ascii="Arial" w:hAnsi="Arial" w:cs="Arial"/>
                <w:color w:val="010205"/>
                <w:sz w:val="12"/>
                <w:szCs w:val="12"/>
              </w:rPr>
              <w:t>b. Dependent Variable: Manajemen Laba</w:t>
            </w:r>
          </w:p>
        </w:tc>
      </w:tr>
    </w:tbl>
    <w:p w14:paraId="2D0C4261" w14:textId="77777777" w:rsidR="007C36E2" w:rsidRDefault="007C36E2" w:rsidP="00A36840">
      <w:pPr>
        <w:widowControl w:val="0"/>
        <w:autoSpaceDE w:val="0"/>
        <w:autoSpaceDN w:val="0"/>
        <w:spacing w:after="0" w:line="240" w:lineRule="auto"/>
        <w:ind w:firstLine="709"/>
        <w:jc w:val="both"/>
        <w:rPr>
          <w:rFonts w:ascii="Times New Roman" w:eastAsia="Times New Roman" w:hAnsi="Times New Roman" w:cs="Times New Roman"/>
        </w:rPr>
      </w:pPr>
    </w:p>
    <w:p w14:paraId="6CC24918" w14:textId="393C2777" w:rsidR="007C36E2" w:rsidRDefault="007C36E2" w:rsidP="00A36840">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 xml:space="preserve">Tabel </w:t>
      </w:r>
      <w:r>
        <w:rPr>
          <w:rFonts w:ascii="Times New Roman" w:eastAsia="Times New Roman" w:hAnsi="Times New Roman" w:cs="Times New Roman"/>
        </w:rPr>
        <w:t>5</w:t>
      </w:r>
      <w:r w:rsidRPr="007C36E2">
        <w:rPr>
          <w:rFonts w:ascii="Times New Roman" w:eastAsia="Times New Roman" w:hAnsi="Times New Roman" w:cs="Times New Roman"/>
        </w:rPr>
        <w:t xml:space="preserve"> menunjukkan bahwa nilai koefisien korelasi (R) sebesar 0,730, sehingga dapat disimpulkan bahwa terjadi korelasi dengan tingkat kuat dalam penelitian ini.</w:t>
      </w:r>
      <w:r>
        <w:rPr>
          <w:rFonts w:ascii="Times New Roman" w:eastAsia="Times New Roman" w:hAnsi="Times New Roman" w:cs="Times New Roman"/>
        </w:rPr>
        <w:t xml:space="preserve"> Sementara </w:t>
      </w:r>
      <w:r w:rsidRPr="007C36E2">
        <w:rPr>
          <w:rFonts w:ascii="Times New Roman" w:eastAsia="Times New Roman" w:hAnsi="Times New Roman" w:cs="Times New Roman"/>
        </w:rPr>
        <w:t xml:space="preserve">nilai Adjusted R Square  sebesar 0,501, sehingga dapat disimpulkan bahwa Kepemilikan Institusional, Kepemilikan Manajerial, Dewan Komisaris Independen </w:t>
      </w:r>
      <w:r w:rsidRPr="007C36E2">
        <w:rPr>
          <w:rFonts w:ascii="Times New Roman" w:eastAsia="Times New Roman" w:hAnsi="Times New Roman" w:cs="Times New Roman"/>
        </w:rPr>
        <w:lastRenderedPageBreak/>
        <w:t>dan Kualitas Audit dapat mempengaruhi Manajemen Laba sebesar 50,1%, sedangkan 49,9% dipengaruhi oleh faktor lain yang tidak diteliti dalam penelitian ini.</w:t>
      </w:r>
    </w:p>
    <w:p w14:paraId="290AF1F8" w14:textId="77777777" w:rsidR="007C36E2" w:rsidRPr="00A36840" w:rsidRDefault="007C36E2" w:rsidP="00A36840">
      <w:pPr>
        <w:widowControl w:val="0"/>
        <w:autoSpaceDE w:val="0"/>
        <w:autoSpaceDN w:val="0"/>
        <w:spacing w:after="0" w:line="240" w:lineRule="auto"/>
        <w:ind w:firstLine="709"/>
        <w:jc w:val="both"/>
        <w:rPr>
          <w:rFonts w:ascii="Times New Roman" w:eastAsia="Times New Roman" w:hAnsi="Times New Roman" w:cs="Times New Roman"/>
        </w:rPr>
      </w:pPr>
    </w:p>
    <w:p w14:paraId="1760E4CD" w14:textId="77777777" w:rsidR="00A36840" w:rsidRPr="00A36840" w:rsidRDefault="00A36840" w:rsidP="00A36840">
      <w:pPr>
        <w:widowControl w:val="0"/>
        <w:autoSpaceDE w:val="0"/>
        <w:autoSpaceDN w:val="0"/>
        <w:spacing w:after="0" w:line="240" w:lineRule="auto"/>
        <w:ind w:firstLine="709"/>
        <w:jc w:val="both"/>
        <w:rPr>
          <w:rFonts w:ascii="Times New Roman" w:eastAsia="Times New Roman" w:hAnsi="Times New Roman" w:cs="Times New Roman"/>
        </w:rPr>
      </w:pPr>
    </w:p>
    <w:p w14:paraId="7B364869" w14:textId="6E9579D0" w:rsidR="00A36840" w:rsidRPr="00A36840" w:rsidRDefault="007C36E2" w:rsidP="00E33A70">
      <w:pPr>
        <w:widowControl w:val="0"/>
        <w:autoSpaceDE w:val="0"/>
        <w:autoSpaceDN w:val="0"/>
        <w:spacing w:after="0" w:line="240" w:lineRule="auto"/>
        <w:jc w:val="both"/>
        <w:outlineLvl w:val="1"/>
        <w:rPr>
          <w:rFonts w:ascii="Times New Roman" w:eastAsia="Times New Roman" w:hAnsi="Times New Roman" w:cs="Times New Roman"/>
          <w:b/>
          <w:bCs/>
        </w:rPr>
      </w:pPr>
      <w:r>
        <w:rPr>
          <w:rFonts w:ascii="Times New Roman" w:eastAsia="Times New Roman" w:hAnsi="Times New Roman" w:cs="Times New Roman"/>
          <w:b/>
          <w:bCs/>
        </w:rPr>
        <w:t>D</w:t>
      </w:r>
      <w:r w:rsidR="00E33A70">
        <w:rPr>
          <w:rFonts w:ascii="Times New Roman" w:eastAsia="Times New Roman" w:hAnsi="Times New Roman" w:cs="Times New Roman"/>
          <w:b/>
          <w:bCs/>
        </w:rPr>
        <w:t xml:space="preserve">. </w:t>
      </w:r>
      <w:bookmarkStart w:id="7" w:name="_Toc219969360"/>
      <w:bookmarkStart w:id="8" w:name="_Toc224015303"/>
      <w:r w:rsidR="00A36840" w:rsidRPr="00A36840">
        <w:rPr>
          <w:rFonts w:ascii="Times New Roman" w:eastAsia="Times New Roman" w:hAnsi="Times New Roman" w:cs="Times New Roman"/>
          <w:b/>
          <w:bCs/>
        </w:rPr>
        <w:t>P</w:t>
      </w:r>
      <w:bookmarkEnd w:id="7"/>
      <w:bookmarkEnd w:id="8"/>
      <w:r w:rsidR="00E33A70">
        <w:rPr>
          <w:rFonts w:ascii="Times New Roman" w:eastAsia="Times New Roman" w:hAnsi="Times New Roman" w:cs="Times New Roman"/>
          <w:b/>
          <w:bCs/>
        </w:rPr>
        <w:t>EMBAHASAN</w:t>
      </w:r>
    </w:p>
    <w:p w14:paraId="71E848AC" w14:textId="02499CF7" w:rsidR="007C36E2" w:rsidRPr="007C36E2" w:rsidRDefault="007C36E2" w:rsidP="007C36E2">
      <w:pPr>
        <w:widowControl w:val="0"/>
        <w:autoSpaceDE w:val="0"/>
        <w:autoSpaceDN w:val="0"/>
        <w:spacing w:after="0" w:line="240" w:lineRule="auto"/>
        <w:jc w:val="both"/>
        <w:rPr>
          <w:rFonts w:ascii="Times New Roman" w:eastAsia="Times New Roman" w:hAnsi="Times New Roman" w:cs="Times New Roman"/>
          <w:b/>
          <w:bCs/>
        </w:rPr>
      </w:pPr>
      <w:bookmarkStart w:id="9" w:name="_Toc219969363"/>
      <w:bookmarkStart w:id="10" w:name="_Toc224015306"/>
      <w:r w:rsidRPr="007C36E2">
        <w:rPr>
          <w:rFonts w:ascii="Times New Roman" w:eastAsia="Times New Roman" w:hAnsi="Times New Roman" w:cs="Times New Roman"/>
          <w:b/>
          <w:bCs/>
        </w:rPr>
        <w:t>Analisis Pengaruh Kepemilikan Institusional, Kepemilikan Manajerial, Dewan Komisaris Independen, dan Kualitas Audit Terhadap Manajemen Laba</w:t>
      </w:r>
    </w:p>
    <w:p w14:paraId="7738E1A5"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 xml:space="preserve">Berdasarkan hasil uji simultan (uji F), diperoleh nilai signifikansi sebesar 0,000, yang lebih kecil dari taraf signifikansi 0,05. Hasil ini menunjukkan bahwa Kepemilikan Institusional, Kepemilikan Manajerial, Dewan Komisaris Independen, dan Kualitas Audit secara simultan berpengaruh terhadap Manajemen Laba. </w:t>
      </w:r>
    </w:p>
    <w:p w14:paraId="5C357E30"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Temuan ini sejalan dengan teori agensi yang menjelaskan adanya potensi konflik kepentingan antara pihak manajemen (agen) dan pemilik perusahaan (prinsipal). Dalam kondisi tersebut, manajemen memiliki kecenderungan untuk melakukan praktik manajemen laba guna memenuhi kepentingan pribadi, sementara pemilik mengharapkan pengelolaan perusahaan yang transparan dan akuntabel. Keberadaan mekanisme Good Corporate Governance (GCG), seperti kepemilikan institusional dan manajerial, peran Dewan Komisaris Independen, serta kualitas audit yang baik, berfungsi sebagai alat pengawasan untuk membatasi perilaku oportunistik manajemen. Kepemilikan institusional dan manajerial mampu meningkatkan efektivitas monitoring terhadap keputusan manajemen, Dewan Komisaris Independen berperan dalam mengawasi kebijakan dan kinerja direksi secara objektif, sedangkan kualitas audit memastikan kewajaran laporan keuangan. Dengan demikian, penerapan mekanisme GCG secara bersama-sama terbukti mampu memengaruhi praktik manajemen laba dan memperkecil asimetri informasi antara agen dan prinsipal.</w:t>
      </w:r>
    </w:p>
    <w:p w14:paraId="0B36CC09"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 xml:space="preserve">Temuan ini selaras dengan penelitian terdahulu yang menyatakan bahwa mekanisme corporate governance yang kuat mampu menekan praktik manajemen laba  (Jumanti, 2025). Penelitian-penelitian sebelumnya menemukan bahwa kepemilikan institusional yang tinggi meningkatkan fungsi monitoring terhadap manajemen, sehingga ruang untuk melakukan manipulasi laba </w:t>
      </w:r>
      <w:r w:rsidRPr="007C36E2">
        <w:rPr>
          <w:rFonts w:ascii="Times New Roman" w:eastAsia="Times New Roman" w:hAnsi="Times New Roman" w:cs="Times New Roman"/>
        </w:rPr>
        <w:t>menjadi lebih terbatas. Demikian pula, kepemilikan manajerial dinilai mampu menyelaraskan kepentingan manajer dengan pemegang saham sehingga mengurangi konflik keagenan.</w:t>
      </w:r>
    </w:p>
    <w:p w14:paraId="503E2B84"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p>
    <w:p w14:paraId="7C185445" w14:textId="6E62DB83" w:rsidR="007C36E2" w:rsidRPr="007C36E2" w:rsidRDefault="007C36E2" w:rsidP="007C36E2">
      <w:pPr>
        <w:widowControl w:val="0"/>
        <w:autoSpaceDE w:val="0"/>
        <w:autoSpaceDN w:val="0"/>
        <w:spacing w:after="0" w:line="240" w:lineRule="auto"/>
        <w:jc w:val="both"/>
        <w:rPr>
          <w:rFonts w:ascii="Times New Roman" w:eastAsia="Times New Roman" w:hAnsi="Times New Roman" w:cs="Times New Roman"/>
          <w:b/>
          <w:bCs/>
        </w:rPr>
      </w:pPr>
      <w:r w:rsidRPr="007C36E2">
        <w:rPr>
          <w:rFonts w:ascii="Times New Roman" w:eastAsia="Times New Roman" w:hAnsi="Times New Roman" w:cs="Times New Roman"/>
          <w:b/>
          <w:bCs/>
        </w:rPr>
        <w:t xml:space="preserve">Analisis Pengaruh Kepemilikan Institusional Terhadap Manajemen Laba </w:t>
      </w:r>
    </w:p>
    <w:p w14:paraId="4C65DBCB"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 xml:space="preserve">Hasil pengujian menunjukkan bahwa Kepemilikan Institusional berpengaruh terhadap Manajemen Laba, yang ditunjukkan oleh nilai signifikansi sebesar 0,005 (lebih kecil dari 0,05) serta nilai t hitung sebesar 2,610 yang lebih besar dari t tabel (2,042). Temuan ini mengindikasikan bahwa keberadaan investor institusional memiliki peran penting dalam memengaruhi praktik manajemen laba perusahaan. </w:t>
      </w:r>
    </w:p>
    <w:p w14:paraId="7AADD6FB"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Dalam perspektif teori agensi, kepemilikan institusional berfungsi sebagai mekanisme pengendalian yang mampu mengurangi konflik kepentingan antara pihak manajemen sebagai agen dan pemegang saham sebagai prinsipal. Tingginya kepemilikan saham oleh institusi mendorong pengawasan yang lebih ketat terhadap tindakan oportunistik manajemen, termasuk praktik manipulasi laba yang dapat merugikan pemegang saham. Dengan adanya monitoring yang efektif dari investor institusional, peluang manajemen untuk melakukan manajemen laba dapat ditekan. Selain itu, dalam kerangka Good Corporate Governance (GCG), kepemilikan institusional merupakan salah satu mekanisme tata kelola yang penting dalam menciptakan transparansi dan akuntabilitas perusahaan. Oleh karena itu, semakin besar proporsi kepemilikan institusional, semakin kuat pula fungsi pengawasan terhadap manajemen, sehingga praktik manajemen laba dapat dikendalikan secara lebih efektif.</w:t>
      </w:r>
    </w:p>
    <w:p w14:paraId="7A1D4C06"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Hasil penelitian ini sejalan dengan penelitian Immanuel dan Hasnawati (2022) yang menyatakan bahwa kepemilikan institusional berpengaruh signifikan terhadap manajemen laba, karena investor institusional umumnya memiliki kemampuan, sumber daya, dan kepentingan yang lebih besar untuk melakukan pengawasan terhadap kinerja dan kebijakan manajemen.</w:t>
      </w:r>
    </w:p>
    <w:p w14:paraId="50FA714C" w14:textId="77777777" w:rsid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p>
    <w:p w14:paraId="65D7E494" w14:textId="77777777" w:rsid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p>
    <w:p w14:paraId="20E2CDCB" w14:textId="77777777" w:rsid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p>
    <w:p w14:paraId="16F39250"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p>
    <w:p w14:paraId="32D958D6" w14:textId="1940C4E2" w:rsidR="007C36E2" w:rsidRPr="007C36E2" w:rsidRDefault="007C36E2" w:rsidP="007C36E2">
      <w:pPr>
        <w:widowControl w:val="0"/>
        <w:autoSpaceDE w:val="0"/>
        <w:autoSpaceDN w:val="0"/>
        <w:spacing w:after="0" w:line="240" w:lineRule="auto"/>
        <w:jc w:val="both"/>
        <w:rPr>
          <w:rFonts w:ascii="Times New Roman" w:eastAsia="Times New Roman" w:hAnsi="Times New Roman" w:cs="Times New Roman"/>
          <w:b/>
          <w:bCs/>
        </w:rPr>
      </w:pPr>
      <w:r w:rsidRPr="007C36E2">
        <w:rPr>
          <w:rFonts w:ascii="Times New Roman" w:eastAsia="Times New Roman" w:hAnsi="Times New Roman" w:cs="Times New Roman"/>
          <w:b/>
          <w:bCs/>
        </w:rPr>
        <w:lastRenderedPageBreak/>
        <w:t>Analisis Pengaruh Kepemilikan Manajerial Terhadap Manajemen Laba</w:t>
      </w:r>
    </w:p>
    <w:p w14:paraId="5731D69E"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Hasil pengujian menunjukkan bahwa Kepemilikan Manajerial berpengaruh terhadap Manajemen Laba, yang ditunjukkan oleh nilai signifikansi sebesar 0,020 (lebih kecil dari 0,05) serta nilai t hitung sebesar 2,414 yang lebih besar dari t tabel (2,042). Temuan ini mengindikasikan bahwa kepemilikan saham oleh pihak manajemen memiliki peran penting dalam memengaruhi praktik manajemen laba perusahaan. Apabila semakin besar porsi saham yang dimiliki manajemen, semakin tinggi pula tanggung jawab dan komitmen terhadap keberlanjutan perusahaan dalam jangka panjang. Manajer cenderung lebih berhati-hati dalam menyusun laporan keuangan dan menghindari praktik manajemen laba yang berlebihan karena dapat merusak reputasi perusahaan dan menurunkan kepercayaan investor.</w:t>
      </w:r>
    </w:p>
    <w:p w14:paraId="2E03532D"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Dalam perspektif teori agensi, kepemilikan manajerial dapat mengurangi konflik kepentingan antara agen dan prinsipal melalui penyelarasan kepentingan (alignment of interests). Ketika manajemen memiliki saham perusahaan, mereka tidak hanya bertindak sebagai pengelola, tetapi juga sebagai pemilik, sehingga akan lebih berhati-hati dalam mengambil keputusan yang dapat merugikan perusahaan, termasuk melakukan praktik manajemen laba yang berlebihan. Hal ini mendorong manajemen untuk bertindak sesuai dengan kepentingan pemegang saham. Selain itu, dalam kerangka Good Corporate Governance (GCG), kepemilikan manajerial merupakan salah satu mekanisme internal yang berfungsi untuk meningkatkan akuntabilitas dan pengendalian internal perusahaan. Dengan adanya kepemilikan saham oleh manajemen, pengawasan internal menjadi lebih efektif, sehingga praktik manajemen laba dapat dikendalikan dan kualitas pelaporan keuangan dapat ditingkatkan.</w:t>
      </w:r>
    </w:p>
    <w:p w14:paraId="509AAEC7"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Hasil penelitian ini sejalan dengan penelitian Jumanti (2025) yang menyatakan bahwa kepemilikan manajerial berpengaruh signifikan terhadap manajemen laba, karena keterlibatan langsung manajemen sebagai pemegang saham akan memengaruhi sikap dan keputusan manajerial dalam pengelolaan laba perusahaan.</w:t>
      </w:r>
    </w:p>
    <w:p w14:paraId="592FE26E" w14:textId="77777777" w:rsidR="007C36E2" w:rsidRPr="007C36E2" w:rsidRDefault="007C36E2" w:rsidP="007C36E2">
      <w:pPr>
        <w:widowControl w:val="0"/>
        <w:autoSpaceDE w:val="0"/>
        <w:autoSpaceDN w:val="0"/>
        <w:spacing w:after="0" w:line="240" w:lineRule="auto"/>
        <w:jc w:val="both"/>
        <w:rPr>
          <w:rFonts w:ascii="Times New Roman" w:eastAsia="Times New Roman" w:hAnsi="Times New Roman" w:cs="Times New Roman"/>
        </w:rPr>
      </w:pPr>
    </w:p>
    <w:p w14:paraId="7FE29E1C" w14:textId="77777777" w:rsidR="007C36E2" w:rsidRDefault="007C36E2" w:rsidP="007C36E2">
      <w:pPr>
        <w:widowControl w:val="0"/>
        <w:autoSpaceDE w:val="0"/>
        <w:autoSpaceDN w:val="0"/>
        <w:spacing w:after="0" w:line="240" w:lineRule="auto"/>
        <w:jc w:val="both"/>
        <w:rPr>
          <w:rFonts w:ascii="Times New Roman" w:eastAsia="Times New Roman" w:hAnsi="Times New Roman" w:cs="Times New Roman"/>
        </w:rPr>
      </w:pPr>
    </w:p>
    <w:p w14:paraId="1D0E8382" w14:textId="7837631F" w:rsidR="007C36E2" w:rsidRPr="007C36E2" w:rsidRDefault="007C36E2" w:rsidP="007C36E2">
      <w:pPr>
        <w:widowControl w:val="0"/>
        <w:autoSpaceDE w:val="0"/>
        <w:autoSpaceDN w:val="0"/>
        <w:spacing w:after="0" w:line="240" w:lineRule="auto"/>
        <w:jc w:val="both"/>
        <w:rPr>
          <w:rFonts w:ascii="Times New Roman" w:eastAsia="Times New Roman" w:hAnsi="Times New Roman" w:cs="Times New Roman"/>
          <w:b/>
          <w:bCs/>
        </w:rPr>
      </w:pPr>
      <w:r w:rsidRPr="007C36E2">
        <w:rPr>
          <w:rFonts w:ascii="Times New Roman" w:eastAsia="Times New Roman" w:hAnsi="Times New Roman" w:cs="Times New Roman"/>
          <w:b/>
          <w:bCs/>
        </w:rPr>
        <w:t>Analisis Pengaruh Dewan Komisaris Independen Terhadap Manajemen Laba</w:t>
      </w:r>
    </w:p>
    <w:p w14:paraId="50D7DB22"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 xml:space="preserve">Hasil pengujian menunjukkan bahwa Dewan Komisaris berpengaruh terhadap Manajemen Laba, yang ditunjukkan oleh nilai signifikansi sebesar 0,012 (lebih kecil dari 0,05) serta nilai t hitung sebesar 2,501 yang lebih besar dari t tabel (2,042). Temuan ini mengindikasikan bahwa keberadaan dan peran Dewan Komisaris memiliki pengaruh penting dalam mengendalikan praktik manajemen laba perusahaan. </w:t>
      </w:r>
    </w:p>
    <w:p w14:paraId="03FE7714"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Dalam perspektif teori agensi, Dewan Komisaris berfungsi sebagai mekanisme pengawasan untuk mengurangi konflik kepentingan antara manajemen sebagai agen dan pemegang saham sebagai prinsipal. Pengawasan yang efektif dari Dewan Komisaris dapat menekan perilaku oportunistik manajemen, termasuk tindakan manipulasi laba yang bertujuan untuk kepentingan pribadi. Semakin efektif fungsi pengawasan Dewan Komisaris, semakin kecil peluang terjadinya manajemen laba. Selain itu, dalam kerangka Good Corporate Governance (GCG), Dewan Komisaris merupakan salah satu pilar utama tata kelola perusahaan yang bertugas memastikan transparansi, akuntabilitas, serta kepatuhan manajemen terhadap prinsip-prinsip tata kelola yang baik. Oleh karena itu, keberadaan Dewan Komisaris yang efektif mampu memperkuat sistem pengendalian internal perusahaan dan meminimalkan praktik manajemen laba.</w:t>
      </w:r>
    </w:p>
    <w:p w14:paraId="542AF7EE"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Hasil penelitian ini sejalan dengan penelitian Solihah dan Rosdiana (2022) yang menyatakan bahwa Dewan Komisaris berpengaruh signifikan terhadap manajemen laba, karena Dewan Komisaris berperan sebagai organ pengawas yang bertugas memantau kebijakan dan kinerja manajemen agar tetap sesuai dengan kepentingan pemegang saham.</w:t>
      </w:r>
    </w:p>
    <w:p w14:paraId="0F76521C" w14:textId="77777777" w:rsidR="007C36E2" w:rsidRPr="007C36E2" w:rsidRDefault="007C36E2" w:rsidP="007C36E2">
      <w:pPr>
        <w:widowControl w:val="0"/>
        <w:autoSpaceDE w:val="0"/>
        <w:autoSpaceDN w:val="0"/>
        <w:spacing w:after="0" w:line="240" w:lineRule="auto"/>
        <w:jc w:val="both"/>
        <w:rPr>
          <w:rFonts w:ascii="Times New Roman" w:eastAsia="Times New Roman" w:hAnsi="Times New Roman" w:cs="Times New Roman"/>
        </w:rPr>
      </w:pPr>
    </w:p>
    <w:p w14:paraId="4938BE2F" w14:textId="018A831B" w:rsidR="007C36E2" w:rsidRPr="007C36E2" w:rsidRDefault="007C36E2" w:rsidP="007C36E2">
      <w:pPr>
        <w:widowControl w:val="0"/>
        <w:autoSpaceDE w:val="0"/>
        <w:autoSpaceDN w:val="0"/>
        <w:spacing w:after="0" w:line="240" w:lineRule="auto"/>
        <w:jc w:val="both"/>
        <w:rPr>
          <w:rFonts w:ascii="Times New Roman" w:eastAsia="Times New Roman" w:hAnsi="Times New Roman" w:cs="Times New Roman"/>
          <w:b/>
          <w:bCs/>
        </w:rPr>
      </w:pPr>
      <w:r w:rsidRPr="007C36E2">
        <w:rPr>
          <w:rFonts w:ascii="Times New Roman" w:eastAsia="Times New Roman" w:hAnsi="Times New Roman" w:cs="Times New Roman"/>
          <w:b/>
          <w:bCs/>
        </w:rPr>
        <w:t>Analisis Pengaruh Kualitas Audit Terhadap Manajemen Laba</w:t>
      </w:r>
    </w:p>
    <w:p w14:paraId="20E4EBE4" w14:textId="39D45F0D"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 xml:space="preserve">Hasil pengujian menunjukkan bahwa Kualitas Audit tidak berpengaruh terhadap Manajemen Laba, yang ditunjukkan oleh nilai signifikansi sebesar 0,065 (lebih besar dari 0,05) serta nilai t hitung sebesar -1,671 yang lebih kecil dari t tabel (2,042). Temuan ini mengindikasikan bahwa perbedaan kualitas audit yang digunakan oleh perusahaan belum </w:t>
      </w:r>
      <w:r w:rsidRPr="007C36E2">
        <w:rPr>
          <w:rFonts w:ascii="Times New Roman" w:eastAsia="Times New Roman" w:hAnsi="Times New Roman" w:cs="Times New Roman"/>
        </w:rPr>
        <w:lastRenderedPageBreak/>
        <w:t xml:space="preserve">mampu memberikan pengaruh yang signifikan dalam menekan atau mendorong praktik manajemen laba. </w:t>
      </w:r>
    </w:p>
    <w:p w14:paraId="093A4301" w14:textId="7777777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Dalam perspektif teori agensi, auditor eksternal berperan sebagai mekanisme pengawasan untuk mengurangi asimetri informasi antara manajemen sebagai agen dan pemegang saham sebagai prinsipal. Namun, hasil penelitian ini menunjukkan bahwa fungsi pengawasan auditor belum sepenuhnya efektif dalam membatasi perilaku oportunistik manajemen terkait praktik manajemen laba. Hal ini dapat disebabkan oleh keterbatasan auditor dalam mendeteksi manipulasi laba yang bersifat akrual dan masih berada dalam koridor standar akuntansi yang berlaku. Selain itu, dalam kerangka Good Corporate Governance (GCG), kualitas audit merupakan salah satu mekanisme eksternal yang mendukung transparansi dan akuntabilitas perusahaan. Akan tetapi, tanpa didukung oleh mekanisme GCG lainnya seperti pengawasan Dewan Komisaris dan struktur kepemilikan yang kuat, peran kualitas audit secara individual belum mampu memberikan pengaruh signifikan terhadap praktik manajemen laba. Dengan demikian, hasil ini menunjukkan bahwa efektivitas kualitas audit dalam menekan manajemen laba sangat bergantung pada sinergi dengan mekanisme tata kelola perusahaan lainnya.</w:t>
      </w:r>
    </w:p>
    <w:p w14:paraId="67E56ABB" w14:textId="11FF0FC7" w:rsidR="007C36E2" w:rsidRPr="007C36E2" w:rsidRDefault="007C36E2" w:rsidP="007C36E2">
      <w:pPr>
        <w:widowControl w:val="0"/>
        <w:autoSpaceDE w:val="0"/>
        <w:autoSpaceDN w:val="0"/>
        <w:spacing w:after="0" w:line="240" w:lineRule="auto"/>
        <w:ind w:firstLine="709"/>
        <w:jc w:val="both"/>
        <w:rPr>
          <w:rFonts w:ascii="Times New Roman" w:eastAsia="Times New Roman" w:hAnsi="Times New Roman" w:cs="Times New Roman"/>
        </w:rPr>
      </w:pPr>
      <w:r w:rsidRPr="007C36E2">
        <w:rPr>
          <w:rFonts w:ascii="Times New Roman" w:eastAsia="Times New Roman" w:hAnsi="Times New Roman" w:cs="Times New Roman"/>
        </w:rPr>
        <w:t>Hasil penelitian ini sejalan dengan penelitian Sinurat dan Sudjiman (2023) yang menyatakan bahwa kualitas audit tidak berpengaruh signifikan terhadap manajemen laba, karena keberadaan auditor dengan kualitas tertentu belum tentu secara langsung membatasi kebijakan akuntansi yang digun</w:t>
      </w:r>
      <w:r>
        <w:rPr>
          <w:rFonts w:ascii="Times New Roman" w:eastAsia="Times New Roman" w:hAnsi="Times New Roman" w:cs="Times New Roman"/>
        </w:rPr>
        <w:t>akan.</w:t>
      </w:r>
    </w:p>
    <w:p w14:paraId="63968D62" w14:textId="55C487C0" w:rsidR="00E33A70" w:rsidRDefault="00A36840" w:rsidP="00E33A70">
      <w:pPr>
        <w:widowControl w:val="0"/>
        <w:autoSpaceDE w:val="0"/>
        <w:autoSpaceDN w:val="0"/>
        <w:spacing w:after="0" w:line="240" w:lineRule="auto"/>
        <w:ind w:firstLine="709"/>
        <w:jc w:val="both"/>
        <w:rPr>
          <w:rFonts w:ascii="Times New Roman" w:eastAsia="Times New Roman" w:hAnsi="Times New Roman" w:cs="Times New Roman"/>
          <w:b/>
          <w:bCs/>
        </w:rPr>
      </w:pPr>
      <w:r w:rsidRPr="00A36840">
        <w:rPr>
          <w:rFonts w:ascii="Times New Roman" w:eastAsia="Times New Roman" w:hAnsi="Times New Roman" w:cs="Times New Roman"/>
          <w:b/>
          <w:bCs/>
        </w:rPr>
        <w:br/>
      </w:r>
      <w:r w:rsidR="00E33A70">
        <w:rPr>
          <w:rFonts w:ascii="Times New Roman" w:eastAsia="Times New Roman" w:hAnsi="Times New Roman" w:cs="Times New Roman"/>
          <w:b/>
          <w:bCs/>
        </w:rPr>
        <w:t xml:space="preserve">D. </w:t>
      </w:r>
      <w:r w:rsidRPr="00A36840">
        <w:rPr>
          <w:rFonts w:ascii="Times New Roman" w:eastAsia="Times New Roman" w:hAnsi="Times New Roman" w:cs="Times New Roman"/>
          <w:b/>
          <w:bCs/>
        </w:rPr>
        <w:t>KESIMPULAN DAN SARAN</w:t>
      </w:r>
      <w:bookmarkStart w:id="11" w:name="_Toc219969364"/>
      <w:bookmarkStart w:id="12" w:name="_Toc224015307"/>
      <w:bookmarkEnd w:id="9"/>
      <w:bookmarkEnd w:id="10"/>
    </w:p>
    <w:p w14:paraId="35A55471" w14:textId="5F308621" w:rsidR="00A36840" w:rsidRPr="00E33A70" w:rsidRDefault="00A36840" w:rsidP="00E33A70">
      <w:pPr>
        <w:widowControl w:val="0"/>
        <w:autoSpaceDE w:val="0"/>
        <w:autoSpaceDN w:val="0"/>
        <w:spacing w:after="0" w:line="240" w:lineRule="auto"/>
        <w:jc w:val="both"/>
        <w:rPr>
          <w:rFonts w:ascii="Times New Roman" w:eastAsia="Times New Roman" w:hAnsi="Times New Roman" w:cs="Times New Roman"/>
          <w:b/>
          <w:bCs/>
        </w:rPr>
      </w:pPr>
      <w:r w:rsidRPr="00E33A70">
        <w:rPr>
          <w:rFonts w:ascii="Times New Roman" w:eastAsia="Times New Roman" w:hAnsi="Times New Roman" w:cs="Times New Roman"/>
          <w:b/>
          <w:bCs/>
        </w:rPr>
        <w:t>Kesimpulan</w:t>
      </w:r>
      <w:bookmarkEnd w:id="11"/>
      <w:bookmarkEnd w:id="12"/>
    </w:p>
    <w:p w14:paraId="25FFA087" w14:textId="77777777" w:rsidR="007C36E2" w:rsidRDefault="007C36E2" w:rsidP="007C36E2">
      <w:pPr>
        <w:autoSpaceDE w:val="0"/>
        <w:autoSpaceDN w:val="0"/>
        <w:adjustRightInd w:val="0"/>
        <w:spacing w:after="0" w:line="240" w:lineRule="auto"/>
        <w:ind w:firstLine="709"/>
        <w:jc w:val="both"/>
        <w:rPr>
          <w:rFonts w:ascii="Times New Roman" w:eastAsia="Times New Roman" w:hAnsi="Times New Roman" w:cs="Times New Roman"/>
          <w:lang w:val="en-ID" w:eastAsia="en-ID"/>
        </w:rPr>
      </w:pPr>
      <w:r w:rsidRPr="007C36E2">
        <w:rPr>
          <w:rFonts w:ascii="Times New Roman" w:eastAsia="Times New Roman" w:hAnsi="Times New Roman" w:cs="Times New Roman"/>
          <w:lang w:val="en-ID" w:eastAsia="en-ID"/>
        </w:rPr>
        <w:t xml:space="preserve">Berdasarkan hasil penelitian yang telah dilakukan, dapat disimpulkan bahwa secara simultan variabel kepemilikan institusional, kepemilikan manajerial, dewan komisaris independen, dan kualitas audit memiliki pengaruh terhadap manajemen laba pada perusahaan sub sektor farmasi yang terdaftar di Bursa Efek Indonesia. Secara parsial, kepemilikan institusional, kepemilikan manajerial, dan dewan komisaris independen terbukti berpengaruh terhadap manajemen laba, yang menunjukkan bahwa mekanisme tata kelola perusahaan memiliki </w:t>
      </w:r>
      <w:r w:rsidRPr="007C36E2">
        <w:rPr>
          <w:rFonts w:ascii="Times New Roman" w:eastAsia="Times New Roman" w:hAnsi="Times New Roman" w:cs="Times New Roman"/>
          <w:lang w:val="en-ID" w:eastAsia="en-ID"/>
        </w:rPr>
        <w:t>peran penting dalam mengendalikan praktik tersebut. Namun, kualitas audit tidak menunjukkan pengaruh yang signifikan terhadap manajemen laba, sehingga peran auditor eksternal dalam konteks ini belum mampu secara langsung menekan praktik manajemen laba.</w:t>
      </w:r>
    </w:p>
    <w:p w14:paraId="4925CBA4" w14:textId="2016EDE6" w:rsidR="007C36E2" w:rsidRPr="007C36E2" w:rsidRDefault="007C36E2" w:rsidP="007C36E2">
      <w:pPr>
        <w:autoSpaceDE w:val="0"/>
        <w:autoSpaceDN w:val="0"/>
        <w:adjustRightInd w:val="0"/>
        <w:spacing w:after="0" w:line="240" w:lineRule="auto"/>
        <w:jc w:val="both"/>
        <w:rPr>
          <w:rFonts w:ascii="Times New Roman" w:eastAsia="Times New Roman" w:hAnsi="Times New Roman" w:cs="Times New Roman"/>
          <w:b/>
          <w:bCs/>
          <w:lang w:val="en-ID" w:eastAsia="en-ID"/>
        </w:rPr>
      </w:pPr>
      <w:r>
        <w:rPr>
          <w:rFonts w:ascii="Times New Roman" w:eastAsia="Times New Roman" w:hAnsi="Times New Roman" w:cs="Times New Roman"/>
          <w:b/>
          <w:bCs/>
          <w:lang w:val="en-ID" w:eastAsia="en-ID"/>
        </w:rPr>
        <w:t>Saran</w:t>
      </w:r>
    </w:p>
    <w:p w14:paraId="4076FB1E" w14:textId="62A318E9" w:rsidR="007C36E2" w:rsidRPr="007C36E2" w:rsidRDefault="007C36E2" w:rsidP="007C36E2">
      <w:pPr>
        <w:autoSpaceDE w:val="0"/>
        <w:autoSpaceDN w:val="0"/>
        <w:adjustRightInd w:val="0"/>
        <w:spacing w:after="0" w:line="240" w:lineRule="auto"/>
        <w:ind w:firstLine="709"/>
        <w:jc w:val="both"/>
        <w:rPr>
          <w:rFonts w:ascii="Times New Roman" w:eastAsia="Times New Roman" w:hAnsi="Times New Roman" w:cs="Times New Roman"/>
          <w:lang w:val="en-ID" w:eastAsia="en-ID"/>
        </w:rPr>
      </w:pPr>
      <w:r w:rsidRPr="007C36E2">
        <w:rPr>
          <w:rFonts w:ascii="Times New Roman" w:eastAsia="Times New Roman" w:hAnsi="Times New Roman" w:cs="Times New Roman"/>
          <w:lang w:val="en-ID" w:eastAsia="en-ID"/>
        </w:rPr>
        <w:t>Berdasarkan kesimpulan tersebut, perusahaan sub sektor farmasi disarankan untuk terus memperkuat penerapan Good Corporate Governance (GCG), khususnya melalui peningkatan efektivitas dewan komisaris independen serta optimalisasi struktur kepemilikan institusional dan manajerial guna meminimalkan praktik manajemen laba. Bagi calon investor, penting untuk tidak hanya menilai kinerja keuangan, tetapi juga memperhatikan aspek tata kelola perusahaan sebagai dasar pengambilan keputusan investasi yang lebih rasional. Sementara itu, bagi peneliti selanjutnya disarankan untuk menambahkan variabel lain seperti leverage, profitabilitas, ukuran perusahaan, atau komite audit, serta memperluas objek dan periode penelitian agar memperoleh hasil yang lebih komprehensif dan memiliki tingkat generalisasi yang lebih baik.</w:t>
      </w:r>
    </w:p>
    <w:p w14:paraId="20E94E98" w14:textId="77777777" w:rsidR="00A36840" w:rsidRPr="00A36840" w:rsidRDefault="00A36840" w:rsidP="00A36840">
      <w:pPr>
        <w:autoSpaceDE w:val="0"/>
        <w:autoSpaceDN w:val="0"/>
        <w:adjustRightInd w:val="0"/>
        <w:spacing w:after="0" w:line="240" w:lineRule="auto"/>
        <w:jc w:val="both"/>
        <w:rPr>
          <w:rFonts w:ascii="Times New Roman" w:eastAsia="SimSun" w:hAnsi="Times New Roman" w:cs="Times New Roman"/>
        </w:rPr>
      </w:pPr>
    </w:p>
    <w:p w14:paraId="3178CE26" w14:textId="77777777" w:rsidR="00A36840" w:rsidRPr="00A36840" w:rsidRDefault="00A36840" w:rsidP="00A36840">
      <w:pPr>
        <w:autoSpaceDE w:val="0"/>
        <w:autoSpaceDN w:val="0"/>
        <w:adjustRightInd w:val="0"/>
        <w:spacing w:after="0" w:line="240" w:lineRule="auto"/>
        <w:jc w:val="both"/>
        <w:rPr>
          <w:rFonts w:ascii="Times New Roman" w:eastAsia="SimSun" w:hAnsi="Times New Roman" w:cs="Times New Roman"/>
        </w:rPr>
      </w:pPr>
    </w:p>
    <w:p w14:paraId="6923E24C" w14:textId="77777777" w:rsidR="0024472B" w:rsidRPr="00A36840" w:rsidRDefault="0024472B" w:rsidP="00A36840">
      <w:pPr>
        <w:pStyle w:val="icsmheading1"/>
        <w:numPr>
          <w:ilvl w:val="0"/>
          <w:numId w:val="21"/>
        </w:numPr>
        <w:spacing w:before="0" w:after="0"/>
        <w:ind w:left="284" w:hanging="284"/>
        <w:jc w:val="both"/>
        <w:rPr>
          <w:sz w:val="22"/>
          <w:szCs w:val="22"/>
          <w:lang w:val="en-US"/>
        </w:rPr>
      </w:pPr>
      <w:r w:rsidRPr="00A36840">
        <w:rPr>
          <w:sz w:val="22"/>
          <w:szCs w:val="22"/>
          <w:lang w:val="en-US"/>
        </w:rPr>
        <w:t>DAFTAR PUSTAKA</w:t>
      </w:r>
    </w:p>
    <w:p w14:paraId="4C7F6823"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Agustin, E. P., &amp; Widiatmoko, J. (2022). Pengaruh Struktur Kepemilikan Dan Kualitas Audit Terhadap Manajemen Laba. Owner, 6(1), 990–1002. Https://Doi.Org/10.33395/Owner.V6i1.707</w:t>
      </w:r>
    </w:p>
    <w:p w14:paraId="4ECAF755"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Ardiyanti Pratika, A., &amp; Nurhayati, I. (2022). Pengaruh Kepemilikan Manajerial, Kepemilikan Institusional, Profitabilitas, Leverage Dan Kualitas Audit Terhadap Manajemen Laba. Fair Value: Jurnal Ilmiah Akuntansi Dan Keuangan, 5(2), 762–775. Https://Doi.Org/10.32670/Fairvalue.V5i2.2074</w:t>
      </w:r>
    </w:p>
    <w:p w14:paraId="5B7F51F1"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 xml:space="preserve">Astriah, S. W., Akhbar, R. T., Apriyanti, E., &amp; Tullah, D. S. (2021). Pengaruh </w:t>
      </w:r>
      <w:r w:rsidRPr="007C36E2">
        <w:rPr>
          <w:b w:val="0"/>
          <w:sz w:val="22"/>
          <w:szCs w:val="22"/>
          <w:lang w:val="en-US"/>
        </w:rPr>
        <w:lastRenderedPageBreak/>
        <w:t>Ukuran Perusahaan, Profitabilitas Dan Leverage Terhadap Manajemen Laba. Jurnal Akuntansi, 10(2), 387–401. Https://Doi.Org/10.37932/Ja.V10i2.437</w:t>
      </w:r>
    </w:p>
    <w:p w14:paraId="3E777121"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Augustine, Y., &amp; Dwianika, A. (2019). Earnings Management In Indonesia: Determinant Of Company Size, Structure Of Managerial Ownership And Profitability On Earnings Management With Asymmetry Information And Green Intellectual Capital As Moderating Variables. South East Asia Journal Of Contemporary Business, Economics And Law, 19(5), 176–188.</w:t>
      </w:r>
    </w:p>
    <w:p w14:paraId="662EE098"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Rudiyanto, R., &amp; Fatimah, I. (2023). Pengaruh Corporate Governance, Struktur Kepemilikan Dan Ukuran Perusahaan Terhadap Manajemen Laba. The Asia Pacific Journal Of Management Studies, 10(3). Https://Doi.Org/10.55171/Apjms.V10i3.1037</w:t>
      </w:r>
    </w:p>
    <w:p w14:paraId="2F6B148A"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Saraswati, R., &amp; Rachmawati, N. A. (2023). Kepemilikan Institusional Dan Perencanaan Pajak Terhadap Manajemen Laba. Mizania: Jurnal Ekonomi Dan Akuntansi, 3(2), 351–364. Https://Doi.Org/10.47776/Mizania.V3i2.725</w:t>
      </w:r>
    </w:p>
    <w:p w14:paraId="39FFCC7F"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Sari, R., &amp; Rahmi, M. (2021). Analisis Pengaruh Rotasi Auditor, Audit Tenure Dan Reputasi Kap Terhadap Kualitas Audit. Equity, 24(1), 123–140. Https://Doi.Org/10.34209/Equ.V24i1.2415</w:t>
      </w:r>
    </w:p>
    <w:p w14:paraId="2555003A"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 xml:space="preserve">Septiana, N., &amp; Aris, M. A. (2023). Analisis Proposi Dewan Komisaris Independen, Ukuran Dewan Direksi, Komite Audit, Blockholder Ownership Terhadap Kinerja </w:t>
      </w:r>
      <w:r w:rsidRPr="007C36E2">
        <w:rPr>
          <w:b w:val="0"/>
          <w:sz w:val="22"/>
          <w:szCs w:val="22"/>
          <w:lang w:val="en-US"/>
        </w:rPr>
        <w:t>Keuangan. Jurnal Akuntansi, Keuangan, Dan Manajemen, 4(2), 101–114.</w:t>
      </w:r>
    </w:p>
    <w:p w14:paraId="48F66D9D"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Setiowati, D. P., Salsabila, N. T., &amp; Eprianto, I. (2023). Pengaruh Ukuran Perusahaan, Leverage, Dan Profitabilitas Terhadap Manajemen Laba. Jurnal Economina, 2(8), 2137–2146. Https://Doi.Org/10.55681/Economina.V2i8.724</w:t>
      </w:r>
    </w:p>
    <w:p w14:paraId="30D7F0E2"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Sinurat, S. J., &amp; Sudjiman, L. S. (2023). Pengaruh Kualitas Audit Dan Komite Audit Terhadap Manajemen Laba Pada Perusahaan Manufaktur Di Bei. Jurnal Ekonomis, 16(1), 102–118. Https://Doi.Org/Https://Doi.Org/10.58303/Jeko.V16i1.3215</w:t>
      </w:r>
    </w:p>
    <w:p w14:paraId="6740E790"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Solihah, S., &amp; Rosdiana, M. (2022). Pengaruh Dewan Komisaris Independen, Komite Audit Dan Profitabilitas Terhadap Manajemen Laba. Sustainable, 2(1), 59. Https://Doi.Org/10.30651/Stb.V2i1.13452</w:t>
      </w:r>
    </w:p>
    <w:p w14:paraId="40007ADF"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Solikin, A., &amp; Slamet, K. (2022). Pengaruh Koneksi Politik, Struktur Kepemilikan, Dan Kebijakan Dividen Terhadap Agresivitas Pajak. Jurnal Pajak Dan Keuangan Negara (Pkn), 3(2), 270–283. Https://Doi.Org/10.31092/Jpkn.V3i2.1521</w:t>
      </w:r>
    </w:p>
    <w:p w14:paraId="6D7684A4"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Sugiyono. (2019). Metode Penelitian Kuantitatif, Kualitatif, Dan R&amp;D. Cv Alfabeta.</w:t>
      </w:r>
    </w:p>
    <w:p w14:paraId="76CB7A4A"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 xml:space="preserve">Sumantri, F. A., Kusnawan, A., &amp; Anggraeni, R. D. (2021). The Effect Of Information Asymmetry, Company Size And Managerial Ownership On Income Management (Empirical Study On Manufacturing Companies Listed On The Indonesia Stock </w:t>
      </w:r>
      <w:r w:rsidRPr="007C36E2">
        <w:rPr>
          <w:b w:val="0"/>
          <w:sz w:val="22"/>
          <w:szCs w:val="22"/>
          <w:lang w:val="en-US"/>
        </w:rPr>
        <w:lastRenderedPageBreak/>
        <w:t>Exchange). Primanomics : Jurnal Ekonomi &amp; Bisnis, 19(1), 62–76. Https://Doi.Org/10.31253/Pe.V19i1.505</w:t>
      </w:r>
    </w:p>
    <w:p w14:paraId="771F6CAE"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Utami, A., Azizah, S. N., Fitriati, A., &amp; Pratama, B. C. (2021). Pengaruh Kepemilikan Manajerial, Kepemilikan Institusional, Kepemilikan Publik, Dewan Komisaris, Dan Komite Audit Terhadap Manajemen Laba (Studi Empiris Dada Perusahaan Indeks High Dividend 20 Di Bursa Efek Indonesia Tahun 2018-2019). Ratio : Reviu Akuntansi Kontemporer Indonesia, 2(2). Https://Doi.Org/10.30595/Ratio.V2i2.10373</w:t>
      </w:r>
    </w:p>
    <w:p w14:paraId="0B993C89"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Wau, N. Y. Z., Noviyanti, A., &amp; Subakti, L. P. (2020). Pengaruh Ukuran Perusahaan, Keahlian Komite Audit, Dan Audit Tenure Terhadap Kualitas Audit. Prosiding Biema (Business Management, Economic, And Accounting National Seminar), 1(1), 807–819.</w:t>
      </w:r>
    </w:p>
    <w:p w14:paraId="10B407D9"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Yahaya, K. A., &amp; Yusuf, K. (2020). Impact Of Company Characteristics On Aggressive Tax Avoidance In Nigerian Listed Insurance Companies. Jurnal Administrasi Bisnis, 9(2), 101–111. Https://Doi.Org/10.14710/Jab.V9i2.30512</w:t>
      </w:r>
    </w:p>
    <w:p w14:paraId="659DCC86" w14:textId="77777777" w:rsidR="007C36E2" w:rsidRPr="007C36E2" w:rsidRDefault="007C36E2" w:rsidP="007C36E2">
      <w:pPr>
        <w:pStyle w:val="icsmheading1"/>
        <w:spacing w:after="0"/>
        <w:ind w:left="709" w:hanging="709"/>
        <w:jc w:val="both"/>
        <w:rPr>
          <w:b w:val="0"/>
          <w:sz w:val="22"/>
          <w:szCs w:val="22"/>
          <w:lang w:val="en-US"/>
        </w:rPr>
      </w:pPr>
      <w:r w:rsidRPr="007C36E2">
        <w:rPr>
          <w:b w:val="0"/>
          <w:sz w:val="22"/>
          <w:szCs w:val="22"/>
          <w:lang w:val="en-US"/>
        </w:rPr>
        <w:t>Yasmin, E. P. (2023). Pengaruh Rotasi Kap, Tenure Audit Dan Ukuran Perusahaan Terhadap Kualitas Audit Pada Perusahaan Manufaktur. Journal Of Culture Accounting And Auditing, 2(1), 13. Https://Doi.Org/10.30587/Jcaa.V2i1.4839</w:t>
      </w:r>
    </w:p>
    <w:p w14:paraId="71BC0F76" w14:textId="77777777" w:rsidR="007C36E2" w:rsidRPr="007C36E2" w:rsidRDefault="007C36E2" w:rsidP="007C36E2">
      <w:pPr>
        <w:pStyle w:val="icsmheading1"/>
        <w:spacing w:after="0"/>
        <w:ind w:left="709" w:hanging="709"/>
        <w:jc w:val="both"/>
        <w:rPr>
          <w:b w:val="0"/>
          <w:sz w:val="22"/>
          <w:szCs w:val="22"/>
          <w:lang w:val="en-US"/>
        </w:rPr>
      </w:pPr>
    </w:p>
    <w:p w14:paraId="31C07FCA" w14:textId="77777777" w:rsidR="0024472B" w:rsidRPr="00A36840" w:rsidRDefault="0024472B" w:rsidP="00A36840">
      <w:pPr>
        <w:pStyle w:val="icsmheading1"/>
        <w:spacing w:before="0" w:after="0"/>
        <w:ind w:firstLine="270"/>
        <w:jc w:val="both"/>
        <w:rPr>
          <w:b w:val="0"/>
          <w:sz w:val="22"/>
          <w:szCs w:val="22"/>
          <w:lang w:val="en-US"/>
        </w:rPr>
      </w:pPr>
    </w:p>
    <w:p w14:paraId="1714BCCF" w14:textId="2C3E75E2" w:rsidR="00BE61F2" w:rsidRPr="00A36840" w:rsidRDefault="00BE61F2" w:rsidP="00E33A70">
      <w:pPr>
        <w:pStyle w:val="icsmheading1"/>
        <w:spacing w:before="0" w:after="0"/>
        <w:jc w:val="both"/>
        <w:rPr>
          <w:b w:val="0"/>
          <w:sz w:val="22"/>
          <w:szCs w:val="22"/>
          <w:lang w:val="en-US"/>
        </w:rPr>
      </w:pPr>
    </w:p>
    <w:p w14:paraId="119C0CEC" w14:textId="77777777" w:rsidR="00BE61F2" w:rsidRPr="00A36840" w:rsidRDefault="00BE61F2" w:rsidP="00E33A70">
      <w:pPr>
        <w:pStyle w:val="icsmheading1"/>
        <w:spacing w:before="0" w:after="0"/>
        <w:jc w:val="both"/>
        <w:rPr>
          <w:b w:val="0"/>
          <w:sz w:val="22"/>
          <w:szCs w:val="22"/>
          <w:lang w:val="en-US"/>
        </w:rPr>
      </w:pPr>
    </w:p>
    <w:p w14:paraId="2AA8644C" w14:textId="77777777" w:rsidR="00BE61F2" w:rsidRPr="00A36840" w:rsidRDefault="00BE61F2" w:rsidP="00E33A70">
      <w:pPr>
        <w:pStyle w:val="icsmheading1"/>
        <w:spacing w:before="0" w:after="0"/>
        <w:jc w:val="both"/>
        <w:rPr>
          <w:b w:val="0"/>
          <w:sz w:val="22"/>
          <w:szCs w:val="22"/>
          <w:lang w:val="en-US"/>
        </w:rPr>
      </w:pPr>
    </w:p>
    <w:p w14:paraId="191C71AE" w14:textId="77777777" w:rsidR="00BE61F2" w:rsidRPr="00A36840" w:rsidRDefault="00BE61F2" w:rsidP="00A36840">
      <w:pPr>
        <w:pStyle w:val="icsmheading1"/>
        <w:spacing w:before="0" w:after="0"/>
        <w:jc w:val="both"/>
        <w:rPr>
          <w:b w:val="0"/>
          <w:sz w:val="22"/>
          <w:szCs w:val="22"/>
          <w:lang w:val="en-US"/>
        </w:rPr>
      </w:pPr>
    </w:p>
    <w:p w14:paraId="7341F148" w14:textId="77777777" w:rsidR="00BE61F2" w:rsidRPr="00A36840" w:rsidRDefault="00BE61F2" w:rsidP="00A36840">
      <w:pPr>
        <w:pStyle w:val="icsmheading1"/>
        <w:spacing w:before="0" w:after="0"/>
        <w:jc w:val="both"/>
        <w:rPr>
          <w:b w:val="0"/>
          <w:sz w:val="22"/>
          <w:szCs w:val="22"/>
          <w:lang w:val="en-US"/>
        </w:rPr>
      </w:pPr>
    </w:p>
    <w:p w14:paraId="43D24587" w14:textId="77777777" w:rsidR="00BE61F2" w:rsidRPr="00A36840" w:rsidRDefault="00BE61F2" w:rsidP="00A36840">
      <w:pPr>
        <w:pStyle w:val="icsmheading1"/>
        <w:spacing w:before="0" w:after="0"/>
        <w:jc w:val="both"/>
        <w:rPr>
          <w:b w:val="0"/>
          <w:sz w:val="22"/>
          <w:szCs w:val="22"/>
          <w:lang w:val="en-US"/>
        </w:rPr>
      </w:pPr>
    </w:p>
    <w:p w14:paraId="74C214F2" w14:textId="77777777" w:rsidR="00BE61F2" w:rsidRPr="00A36840" w:rsidRDefault="00BE61F2" w:rsidP="00A36840">
      <w:pPr>
        <w:pStyle w:val="icsmheading1"/>
        <w:spacing w:before="0" w:after="0"/>
        <w:jc w:val="both"/>
        <w:rPr>
          <w:b w:val="0"/>
          <w:sz w:val="22"/>
          <w:szCs w:val="22"/>
          <w:lang w:val="en-US"/>
        </w:rPr>
      </w:pPr>
    </w:p>
    <w:p w14:paraId="54AA7E00" w14:textId="77777777" w:rsidR="00BE61F2" w:rsidRPr="00A36840" w:rsidRDefault="00BE61F2" w:rsidP="00A36840">
      <w:pPr>
        <w:pStyle w:val="icsmheading1"/>
        <w:spacing w:before="0" w:after="0"/>
        <w:jc w:val="both"/>
        <w:rPr>
          <w:b w:val="0"/>
          <w:sz w:val="22"/>
          <w:szCs w:val="22"/>
          <w:lang w:val="en-US"/>
        </w:rPr>
      </w:pPr>
    </w:p>
    <w:p w14:paraId="3377BB31" w14:textId="77777777" w:rsidR="00BE61F2" w:rsidRPr="00A36840" w:rsidRDefault="00BE61F2" w:rsidP="00A36840">
      <w:pPr>
        <w:pStyle w:val="icsmheading1"/>
        <w:spacing w:before="0" w:after="0"/>
        <w:jc w:val="both"/>
        <w:rPr>
          <w:b w:val="0"/>
          <w:sz w:val="22"/>
          <w:szCs w:val="22"/>
        </w:rPr>
        <w:sectPr w:rsidR="00BE61F2" w:rsidRPr="00A36840" w:rsidSect="0024472B">
          <w:headerReference w:type="default" r:id="rId10"/>
          <w:footerReference w:type="default" r:id="rId11"/>
          <w:type w:val="continuous"/>
          <w:pgSz w:w="11907" w:h="16840" w:code="9"/>
          <w:pgMar w:top="1418" w:right="1418" w:bottom="1418" w:left="1701" w:header="851" w:footer="737" w:gutter="0"/>
          <w:cols w:num="2" w:space="708"/>
          <w:docGrid w:linePitch="360"/>
        </w:sectPr>
      </w:pPr>
    </w:p>
    <w:p w14:paraId="135508D1" w14:textId="77777777" w:rsidR="0052659B" w:rsidRPr="00A36840" w:rsidRDefault="0052659B" w:rsidP="00A36840">
      <w:pPr>
        <w:pStyle w:val="icsmheading1"/>
        <w:spacing w:before="0" w:after="0"/>
        <w:jc w:val="both"/>
        <w:rPr>
          <w:b w:val="0"/>
          <w:sz w:val="22"/>
          <w:szCs w:val="22"/>
        </w:rPr>
      </w:pPr>
    </w:p>
    <w:sectPr w:rsidR="0052659B" w:rsidRPr="00A36840"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F5108" w14:textId="77777777" w:rsidR="00AE533D" w:rsidRDefault="00AE533D" w:rsidP="00E54461">
      <w:pPr>
        <w:spacing w:after="0" w:line="240" w:lineRule="auto"/>
      </w:pPr>
      <w:r>
        <w:separator/>
      </w:r>
    </w:p>
  </w:endnote>
  <w:endnote w:type="continuationSeparator" w:id="0">
    <w:p w14:paraId="20F5C18A" w14:textId="77777777" w:rsidR="00AE533D" w:rsidRDefault="00AE533D"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08C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C3C1AD8" wp14:editId="78DE96D3">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D559F2"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E4D0C00" wp14:editId="3CD20C7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5922A"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4D0C00" id="_x0000_t202" coordsize="21600,21600" o:spt="202" path="m,l,21600r21600,l21600,xe">
              <v:stroke joinstyle="miter"/>
              <v:path gradientshapeok="t" o:connecttype="rect"/>
            </v:shapetype>
            <v:shape id="Text Box 5" o:spid="_x0000_s1027"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135922A"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AF538F">
          <w:rPr>
            <w:noProof/>
          </w:rPr>
          <w:t>1</w:t>
        </w:r>
        <w:r w:rsidR="003A0116">
          <w:rPr>
            <w:noProof/>
          </w:rPr>
          <w:fldChar w:fldCharType="end"/>
        </w:r>
      </w:sdtContent>
    </w:sdt>
  </w:p>
  <w:p w14:paraId="5BD613B4" w14:textId="77777777" w:rsidR="006C2BF1" w:rsidRPr="005E22AA" w:rsidRDefault="006C2BF1">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2160" w14:textId="140138B0" w:rsidR="00A36840" w:rsidRDefault="00A36840">
    <w:pPr>
      <w:pStyle w:val="Footer"/>
      <w:jc w:val="center"/>
    </w:pPr>
  </w:p>
  <w:p w14:paraId="773D3ECE" w14:textId="77777777" w:rsidR="00A36840" w:rsidRDefault="00A36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5B90B" w14:textId="77777777" w:rsidR="00AE533D" w:rsidRDefault="00AE533D" w:rsidP="00E54461">
      <w:pPr>
        <w:spacing w:after="0" w:line="240" w:lineRule="auto"/>
      </w:pPr>
      <w:r>
        <w:separator/>
      </w:r>
    </w:p>
  </w:footnote>
  <w:footnote w:type="continuationSeparator" w:id="0">
    <w:p w14:paraId="6D3CC7DF" w14:textId="77777777" w:rsidR="00AE533D" w:rsidRDefault="00AE533D"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84F6"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Jurnal Kompetitif, Vol. xy, No. xz, hal. XX – XX, Juni dan Desember,</w:t>
    </w:r>
  </w:p>
  <w:p w14:paraId="23B189DD"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6D02BB79"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02DB4B9" wp14:editId="547AF5FF">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0AAC0F"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1CDF0925" w14:textId="77777777" w:rsidR="006C2BF1" w:rsidRPr="003C5642" w:rsidRDefault="006C2BF1" w:rsidP="00E54461">
    <w:pPr>
      <w:pStyle w:val="Header"/>
      <w:tabs>
        <w:tab w:val="clear" w:pos="4680"/>
        <w:tab w:val="clear" w:pos="9360"/>
      </w:tabs>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529154"/>
      <w:docPartObj>
        <w:docPartGallery w:val="Page Numbers (Top of Page)"/>
        <w:docPartUnique/>
      </w:docPartObj>
    </w:sdtPr>
    <w:sdtEndPr>
      <w:rPr>
        <w:noProof/>
      </w:rPr>
    </w:sdtEndPr>
    <w:sdtContent>
      <w:p w14:paraId="4788382F" w14:textId="44442F00" w:rsidR="00A36840" w:rsidRDefault="00A3684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FE04F92" w14:textId="77777777" w:rsidR="00A36840" w:rsidRDefault="00A368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67743EE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 w15:restartNumberingAfterBreak="0">
    <w:nsid w:val="0000000A"/>
    <w:multiLevelType w:val="multilevel"/>
    <w:tmpl w:val="FDD45928"/>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0000013"/>
    <w:multiLevelType w:val="hybridMultilevel"/>
    <w:tmpl w:val="60249E2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15:restartNumberingAfterBreak="0">
    <w:nsid w:val="00000015"/>
    <w:multiLevelType w:val="hybridMultilevel"/>
    <w:tmpl w:val="72742A52"/>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4" w15:restartNumberingAfterBreak="0">
    <w:nsid w:val="00000016"/>
    <w:multiLevelType w:val="hybridMultilevel"/>
    <w:tmpl w:val="8A5A44EA"/>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0000001C"/>
    <w:multiLevelType w:val="hybridMultilevel"/>
    <w:tmpl w:val="258E2430"/>
    <w:lvl w:ilvl="0" w:tplc="04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000001D"/>
    <w:multiLevelType w:val="hybridMultilevel"/>
    <w:tmpl w:val="5E126F6E"/>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7" w15:restartNumberingAfterBreak="0">
    <w:nsid w:val="019443B9"/>
    <w:multiLevelType w:val="hybridMultilevel"/>
    <w:tmpl w:val="C0087E4E"/>
    <w:lvl w:ilvl="0" w:tplc="54EC746C">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027D1D6A"/>
    <w:multiLevelType w:val="multilevel"/>
    <w:tmpl w:val="33D49C50"/>
    <w:lvl w:ilvl="0">
      <w:start w:val="3"/>
      <w:numFmt w:val="decimal"/>
      <w:lvlText w:val="%1"/>
      <w:lvlJc w:val="left"/>
      <w:pPr>
        <w:ind w:left="660" w:hanging="660"/>
      </w:pPr>
      <w:rPr>
        <w:rFonts w:hint="default"/>
      </w:rPr>
    </w:lvl>
    <w:lvl w:ilvl="1">
      <w:start w:val="7"/>
      <w:numFmt w:val="decimal"/>
      <w:lvlText w:val="%1.%2"/>
      <w:lvlJc w:val="left"/>
      <w:pPr>
        <w:ind w:left="660" w:hanging="6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053866AD"/>
    <w:multiLevelType w:val="hybridMultilevel"/>
    <w:tmpl w:val="65780F0E"/>
    <w:lvl w:ilvl="0" w:tplc="DD360DE6">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7724DB3"/>
    <w:multiLevelType w:val="hybridMultilevel"/>
    <w:tmpl w:val="FD10F6F2"/>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08235824"/>
    <w:multiLevelType w:val="hybridMultilevel"/>
    <w:tmpl w:val="37925F6C"/>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086661E6"/>
    <w:multiLevelType w:val="multilevel"/>
    <w:tmpl w:val="FE349578"/>
    <w:lvl w:ilvl="0">
      <w:start w:val="3"/>
      <w:numFmt w:val="decimal"/>
      <w:lvlText w:val="%1"/>
      <w:lvlJc w:val="left"/>
      <w:pPr>
        <w:ind w:left="480" w:hanging="480"/>
      </w:pPr>
      <w:rPr>
        <w:rFonts w:hint="default"/>
      </w:rPr>
    </w:lvl>
    <w:lvl w:ilvl="1">
      <w:start w:val="7"/>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0B530DE7"/>
    <w:multiLevelType w:val="hybridMultilevel"/>
    <w:tmpl w:val="0812EFE4"/>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6"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8355752"/>
    <w:multiLevelType w:val="hybridMultilevel"/>
    <w:tmpl w:val="27DEC79E"/>
    <w:lvl w:ilvl="0" w:tplc="FBDE10FE">
      <w:numFmt w:val="bullet"/>
      <w:lvlText w:val="-"/>
      <w:lvlJc w:val="left"/>
      <w:pPr>
        <w:ind w:left="720" w:hanging="360"/>
      </w:pPr>
      <w:rPr>
        <w:rFonts w:ascii="Times New Roman" w:eastAsia="Calibr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21"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6E44F0"/>
    <w:multiLevelType w:val="multilevel"/>
    <w:tmpl w:val="D35AD210"/>
    <w:lvl w:ilvl="0">
      <w:start w:val="1"/>
      <w:numFmt w:val="decimal"/>
      <w:lvlText w:val="%1."/>
      <w:lvlJc w:val="left"/>
      <w:pPr>
        <w:ind w:left="720" w:hanging="360"/>
      </w:pPr>
    </w:lvl>
    <w:lvl w:ilvl="1">
      <w:start w:val="1"/>
      <w:numFmt w:val="decimal"/>
      <w:isLgl/>
      <w:lvlText w:val="%1.%2"/>
      <w:lvlJc w:val="left"/>
      <w:pPr>
        <w:ind w:left="461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1EEB5B3E"/>
    <w:multiLevelType w:val="hybridMultilevel"/>
    <w:tmpl w:val="6AE2D2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27D3F21"/>
    <w:multiLevelType w:val="hybridMultilevel"/>
    <w:tmpl w:val="214CBF9E"/>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2643049F"/>
    <w:multiLevelType w:val="multilevel"/>
    <w:tmpl w:val="C8A2A5D0"/>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7"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28" w15:restartNumberingAfterBreak="0">
    <w:nsid w:val="291962D0"/>
    <w:multiLevelType w:val="multilevel"/>
    <w:tmpl w:val="37481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123391"/>
    <w:multiLevelType w:val="multilevel"/>
    <w:tmpl w:val="16A627C2"/>
    <w:lvl w:ilvl="0">
      <w:start w:val="3"/>
      <w:numFmt w:val="decimal"/>
      <w:lvlText w:val="%1"/>
      <w:lvlJc w:val="left"/>
      <w:pPr>
        <w:ind w:left="660" w:hanging="660"/>
      </w:pPr>
      <w:rPr>
        <w:rFonts w:hint="default"/>
      </w:rPr>
    </w:lvl>
    <w:lvl w:ilvl="1">
      <w:start w:val="7"/>
      <w:numFmt w:val="decimal"/>
      <w:lvlText w:val="%1.%2"/>
      <w:lvlJc w:val="left"/>
      <w:pPr>
        <w:ind w:left="780" w:hanging="660"/>
      </w:pPr>
      <w:rPr>
        <w:rFonts w:hint="default"/>
      </w:rPr>
    </w:lvl>
    <w:lvl w:ilvl="2">
      <w:start w:val="1"/>
      <w:numFmt w:val="decimal"/>
      <w:lvlText w:val="%1.%2.%3"/>
      <w:lvlJc w:val="left"/>
      <w:pPr>
        <w:ind w:left="960" w:hanging="720"/>
      </w:pPr>
      <w:rPr>
        <w:rFonts w:hint="default"/>
      </w:rPr>
    </w:lvl>
    <w:lvl w:ilvl="3">
      <w:start w:val="2"/>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30" w15:restartNumberingAfterBreak="0">
    <w:nsid w:val="3321433E"/>
    <w:multiLevelType w:val="hybridMultilevel"/>
    <w:tmpl w:val="B6100272"/>
    <w:lvl w:ilvl="0" w:tplc="28E2F4F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2" w15:restartNumberingAfterBreak="0">
    <w:nsid w:val="370F7C82"/>
    <w:multiLevelType w:val="hybridMultilevel"/>
    <w:tmpl w:val="001818C0"/>
    <w:lvl w:ilvl="0" w:tplc="3809000F">
      <w:start w:val="1"/>
      <w:numFmt w:val="decimal"/>
      <w:lvlText w:val="%1."/>
      <w:lvlJc w:val="left"/>
      <w:pPr>
        <w:ind w:left="1146" w:hanging="360"/>
      </w:pPr>
      <w:rPr>
        <w:rFonts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3" w15:restartNumberingAfterBreak="0">
    <w:nsid w:val="3778454A"/>
    <w:multiLevelType w:val="hybridMultilevel"/>
    <w:tmpl w:val="46A0C726"/>
    <w:lvl w:ilvl="0" w:tplc="EA4272A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A062D73"/>
    <w:multiLevelType w:val="multilevel"/>
    <w:tmpl w:val="BB9CF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1F7AFA"/>
    <w:multiLevelType w:val="multilevel"/>
    <w:tmpl w:val="8E9A3602"/>
    <w:lvl w:ilvl="0">
      <w:start w:val="1"/>
      <w:numFmt w:val="decimal"/>
      <w:lvlText w:val="%1."/>
      <w:lvlJc w:val="left"/>
      <w:pPr>
        <w:ind w:left="720" w:hanging="360"/>
      </w:pPr>
    </w:lvl>
    <w:lvl w:ilvl="1">
      <w:start w:val="1"/>
      <w:numFmt w:val="decimal"/>
      <w:isLgl/>
      <w:lvlText w:val="%1.%2"/>
      <w:lvlJc w:val="left"/>
      <w:pPr>
        <w:ind w:left="1200" w:hanging="480"/>
      </w:pPr>
      <w:rPr>
        <w:rFonts w:hint="default"/>
      </w:rPr>
    </w:lvl>
    <w:lvl w:ilvl="2">
      <w:start w:val="3"/>
      <w:numFmt w:val="decimal"/>
      <w:isLgl/>
      <w:lvlText w:val="%1.%2.%3"/>
      <w:lvlJc w:val="left"/>
      <w:pPr>
        <w:ind w:left="3697"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41005FEE"/>
    <w:multiLevelType w:val="hybridMultilevel"/>
    <w:tmpl w:val="4572A93E"/>
    <w:lvl w:ilvl="0" w:tplc="38090011">
      <w:start w:val="1"/>
      <w:numFmt w:val="decimal"/>
      <w:lvlText w:val="%1)"/>
      <w:lvlJc w:val="left"/>
      <w:pPr>
        <w:ind w:left="720" w:hanging="360"/>
      </w:pPr>
    </w:lvl>
    <w:lvl w:ilvl="1" w:tplc="5F2CA690">
      <w:start w:val="1"/>
      <w:numFmt w:val="lowerLetter"/>
      <w:lvlText w:val="%2."/>
      <w:lvlJc w:val="left"/>
      <w:pPr>
        <w:ind w:left="1440" w:hanging="360"/>
      </w:pPr>
      <w:rPr>
        <w:rFonts w:hint="default"/>
      </w:rPr>
    </w:lvl>
    <w:lvl w:ilvl="2" w:tplc="3D8214B2">
      <w:start w:val="1"/>
      <w:numFmt w:val="decimal"/>
      <w:lvlText w:val="%3."/>
      <w:lvlJc w:val="left"/>
      <w:pPr>
        <w:ind w:left="2340" w:hanging="360"/>
      </w:pPr>
      <w:rPr>
        <w:rFonts w:hint="default"/>
        <w:i w:val="0"/>
        <w:iCs w:val="0"/>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474E46CE"/>
    <w:multiLevelType w:val="hybridMultilevel"/>
    <w:tmpl w:val="9B24287E"/>
    <w:lvl w:ilvl="0" w:tplc="3C587C00">
      <w:start w:val="1"/>
      <w:numFmt w:val="bullet"/>
      <w:lvlText w:val=""/>
      <w:lvlJc w:val="left"/>
      <w:pPr>
        <w:ind w:left="1069" w:hanging="360"/>
      </w:pPr>
      <w:rPr>
        <w:rFonts w:ascii="Symbol" w:hAnsi="Symbol"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38" w15:restartNumberingAfterBreak="0">
    <w:nsid w:val="48714A19"/>
    <w:multiLevelType w:val="multilevel"/>
    <w:tmpl w:val="BD3AECF6"/>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4AD3520D"/>
    <w:multiLevelType w:val="hybridMultilevel"/>
    <w:tmpl w:val="53F658AE"/>
    <w:lvl w:ilvl="0" w:tplc="7F5EDB9A">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4BAE2998"/>
    <w:multiLevelType w:val="hybridMultilevel"/>
    <w:tmpl w:val="E46E10C4"/>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516672F5"/>
    <w:multiLevelType w:val="hybridMultilevel"/>
    <w:tmpl w:val="30546874"/>
    <w:lvl w:ilvl="0" w:tplc="38090019">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517D6A12"/>
    <w:multiLevelType w:val="multilevel"/>
    <w:tmpl w:val="A3DA742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51DF26D2"/>
    <w:multiLevelType w:val="hybridMultilevel"/>
    <w:tmpl w:val="A3E4F99E"/>
    <w:lvl w:ilvl="0" w:tplc="A5D084C6">
      <w:start w:val="1"/>
      <w:numFmt w:val="decimal"/>
      <w:lvlText w:val="%1."/>
      <w:lvlJc w:val="left"/>
      <w:pPr>
        <w:ind w:left="720" w:hanging="360"/>
      </w:pPr>
      <w:rPr>
        <w:rFonts w:hAnsi="Symbol"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53B51C67"/>
    <w:multiLevelType w:val="hybridMultilevel"/>
    <w:tmpl w:val="B7BA05A2"/>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09F79DC"/>
    <w:multiLevelType w:val="multilevel"/>
    <w:tmpl w:val="9EC8EF60"/>
    <w:lvl w:ilvl="0">
      <w:start w:val="2"/>
      <w:numFmt w:val="decimal"/>
      <w:lvlText w:val="%1"/>
      <w:lvlJc w:val="left"/>
      <w:pPr>
        <w:ind w:left="1421" w:hanging="426"/>
      </w:pPr>
      <w:rPr>
        <w:rFonts w:hint="default"/>
        <w:lang w:val="id" w:eastAsia="en-US" w:bidi="ar-SA"/>
      </w:rPr>
    </w:lvl>
    <w:lvl w:ilvl="1">
      <w:start w:val="3"/>
      <w:numFmt w:val="decimal"/>
      <w:lvlText w:val="%1.%2."/>
      <w:lvlJc w:val="left"/>
      <w:pPr>
        <w:ind w:left="2128" w:hanging="42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42" w:hanging="54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0" w:hanging="363"/>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70" w:hanging="363"/>
      </w:pPr>
      <w:rPr>
        <w:rFonts w:hint="default"/>
        <w:lang w:val="id" w:eastAsia="en-US" w:bidi="ar-SA"/>
      </w:rPr>
    </w:lvl>
    <w:lvl w:ilvl="5">
      <w:numFmt w:val="bullet"/>
      <w:lvlText w:val="•"/>
      <w:lvlJc w:val="left"/>
      <w:pPr>
        <w:ind w:left="4795" w:hanging="363"/>
      </w:pPr>
      <w:rPr>
        <w:rFonts w:hint="default"/>
        <w:lang w:val="id" w:eastAsia="en-US" w:bidi="ar-SA"/>
      </w:rPr>
    </w:lvl>
    <w:lvl w:ilvl="6">
      <w:numFmt w:val="bullet"/>
      <w:lvlText w:val="•"/>
      <w:lvlJc w:val="left"/>
      <w:pPr>
        <w:ind w:left="5820" w:hanging="363"/>
      </w:pPr>
      <w:rPr>
        <w:rFonts w:hint="default"/>
        <w:lang w:val="id" w:eastAsia="en-US" w:bidi="ar-SA"/>
      </w:rPr>
    </w:lvl>
    <w:lvl w:ilvl="7">
      <w:numFmt w:val="bullet"/>
      <w:lvlText w:val="•"/>
      <w:lvlJc w:val="left"/>
      <w:pPr>
        <w:ind w:left="6845" w:hanging="363"/>
      </w:pPr>
      <w:rPr>
        <w:rFonts w:hint="default"/>
        <w:lang w:val="id" w:eastAsia="en-US" w:bidi="ar-SA"/>
      </w:rPr>
    </w:lvl>
    <w:lvl w:ilvl="8">
      <w:numFmt w:val="bullet"/>
      <w:lvlText w:val="•"/>
      <w:lvlJc w:val="left"/>
      <w:pPr>
        <w:ind w:left="7870" w:hanging="363"/>
      </w:pPr>
      <w:rPr>
        <w:rFonts w:hint="default"/>
        <w:lang w:val="id" w:eastAsia="en-US" w:bidi="ar-SA"/>
      </w:rPr>
    </w:lvl>
  </w:abstractNum>
  <w:abstractNum w:abstractNumId="47" w15:restartNumberingAfterBreak="0">
    <w:nsid w:val="637D7E5E"/>
    <w:multiLevelType w:val="hybridMultilevel"/>
    <w:tmpl w:val="4C4465C2"/>
    <w:lvl w:ilvl="0" w:tplc="3C587C00">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8"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675E9A"/>
    <w:multiLevelType w:val="hybridMultilevel"/>
    <w:tmpl w:val="7214F6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1" w15:restartNumberingAfterBreak="0">
    <w:nsid w:val="75092430"/>
    <w:multiLevelType w:val="multilevel"/>
    <w:tmpl w:val="E2C89DF8"/>
    <w:lvl w:ilvl="0">
      <w:start w:val="2"/>
      <w:numFmt w:val="decimal"/>
      <w:lvlText w:val="%1"/>
      <w:lvlJc w:val="left"/>
      <w:pPr>
        <w:ind w:left="1357" w:hanging="362"/>
      </w:pPr>
      <w:rPr>
        <w:rFonts w:hint="default"/>
        <w:lang w:val="id" w:eastAsia="en-US" w:bidi="ar-SA"/>
      </w:rPr>
    </w:lvl>
    <w:lvl w:ilvl="1">
      <w:start w:val="4"/>
      <w:numFmt w:val="decimal"/>
      <w:lvlText w:val="%1.%2"/>
      <w:lvlJc w:val="left"/>
      <w:pPr>
        <w:ind w:left="1357" w:hanging="362"/>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542" w:hanging="546"/>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720" w:hanging="363"/>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770" w:hanging="363"/>
      </w:pPr>
      <w:rPr>
        <w:rFonts w:hint="default"/>
        <w:lang w:val="id" w:eastAsia="en-US" w:bidi="ar-SA"/>
      </w:rPr>
    </w:lvl>
    <w:lvl w:ilvl="5">
      <w:numFmt w:val="bullet"/>
      <w:lvlText w:val="•"/>
      <w:lvlJc w:val="left"/>
      <w:pPr>
        <w:ind w:left="4795" w:hanging="363"/>
      </w:pPr>
      <w:rPr>
        <w:rFonts w:hint="default"/>
        <w:lang w:val="id" w:eastAsia="en-US" w:bidi="ar-SA"/>
      </w:rPr>
    </w:lvl>
    <w:lvl w:ilvl="6">
      <w:numFmt w:val="bullet"/>
      <w:lvlText w:val="•"/>
      <w:lvlJc w:val="left"/>
      <w:pPr>
        <w:ind w:left="5820" w:hanging="363"/>
      </w:pPr>
      <w:rPr>
        <w:rFonts w:hint="default"/>
        <w:lang w:val="id" w:eastAsia="en-US" w:bidi="ar-SA"/>
      </w:rPr>
    </w:lvl>
    <w:lvl w:ilvl="7">
      <w:numFmt w:val="bullet"/>
      <w:lvlText w:val="•"/>
      <w:lvlJc w:val="left"/>
      <w:pPr>
        <w:ind w:left="6845" w:hanging="363"/>
      </w:pPr>
      <w:rPr>
        <w:rFonts w:hint="default"/>
        <w:lang w:val="id" w:eastAsia="en-US" w:bidi="ar-SA"/>
      </w:rPr>
    </w:lvl>
    <w:lvl w:ilvl="8">
      <w:numFmt w:val="bullet"/>
      <w:lvlText w:val="•"/>
      <w:lvlJc w:val="left"/>
      <w:pPr>
        <w:ind w:left="7870" w:hanging="363"/>
      </w:pPr>
      <w:rPr>
        <w:rFonts w:hint="default"/>
        <w:lang w:val="id" w:eastAsia="en-US" w:bidi="ar-SA"/>
      </w:rPr>
    </w:lvl>
  </w:abstractNum>
  <w:abstractNum w:abstractNumId="52"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3"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4"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8"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E251973"/>
    <w:multiLevelType w:val="hybridMultilevel"/>
    <w:tmpl w:val="852A21A8"/>
    <w:lvl w:ilvl="0" w:tplc="6B643D4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0" w15:restartNumberingAfterBreak="0">
    <w:nsid w:val="7E98689D"/>
    <w:multiLevelType w:val="hybridMultilevel"/>
    <w:tmpl w:val="3098A2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7F2B5815"/>
    <w:multiLevelType w:val="hybridMultilevel"/>
    <w:tmpl w:val="288C0F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2"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662531">
    <w:abstractNumId w:val="27"/>
  </w:num>
  <w:num w:numId="2" w16cid:durableId="781995019">
    <w:abstractNumId w:val="16"/>
  </w:num>
  <w:num w:numId="3" w16cid:durableId="127356735">
    <w:abstractNumId w:val="56"/>
  </w:num>
  <w:num w:numId="4" w16cid:durableId="1397239675">
    <w:abstractNumId w:val="31"/>
  </w:num>
  <w:num w:numId="5" w16cid:durableId="1535267644">
    <w:abstractNumId w:val="54"/>
  </w:num>
  <w:num w:numId="6" w16cid:durableId="869924886">
    <w:abstractNumId w:val="14"/>
  </w:num>
  <w:num w:numId="7" w16cid:durableId="221257799">
    <w:abstractNumId w:val="49"/>
  </w:num>
  <w:num w:numId="8" w16cid:durableId="1457408665">
    <w:abstractNumId w:val="53"/>
  </w:num>
  <w:num w:numId="9" w16cid:durableId="1075780762">
    <w:abstractNumId w:val="19"/>
  </w:num>
  <w:num w:numId="10" w16cid:durableId="683632435">
    <w:abstractNumId w:val="26"/>
  </w:num>
  <w:num w:numId="11" w16cid:durableId="1550069366">
    <w:abstractNumId w:val="17"/>
  </w:num>
  <w:num w:numId="12" w16cid:durableId="1914505815">
    <w:abstractNumId w:val="15"/>
  </w:num>
  <w:num w:numId="13" w16cid:durableId="1202279578">
    <w:abstractNumId w:val="21"/>
  </w:num>
  <w:num w:numId="14" w16cid:durableId="329909256">
    <w:abstractNumId w:val="48"/>
  </w:num>
  <w:num w:numId="15" w16cid:durableId="40790056">
    <w:abstractNumId w:val="58"/>
  </w:num>
  <w:num w:numId="16" w16cid:durableId="70584672">
    <w:abstractNumId w:val="57"/>
  </w:num>
  <w:num w:numId="17" w16cid:durableId="884367032">
    <w:abstractNumId w:val="55"/>
  </w:num>
  <w:num w:numId="18" w16cid:durableId="1912427894">
    <w:abstractNumId w:val="52"/>
  </w:num>
  <w:num w:numId="19" w16cid:durableId="810899816">
    <w:abstractNumId w:val="20"/>
  </w:num>
  <w:num w:numId="20" w16cid:durableId="75171203">
    <w:abstractNumId w:val="45"/>
  </w:num>
  <w:num w:numId="21" w16cid:durableId="2060543491">
    <w:abstractNumId w:val="62"/>
  </w:num>
  <w:num w:numId="22" w16cid:durableId="2057389928">
    <w:abstractNumId w:val="30"/>
  </w:num>
  <w:num w:numId="23" w16cid:durableId="583804466">
    <w:abstractNumId w:val="38"/>
  </w:num>
  <w:num w:numId="24" w16cid:durableId="272707706">
    <w:abstractNumId w:val="60"/>
  </w:num>
  <w:num w:numId="25" w16cid:durableId="1222205857">
    <w:abstractNumId w:val="22"/>
  </w:num>
  <w:num w:numId="26" w16cid:durableId="2029091442">
    <w:abstractNumId w:val="59"/>
  </w:num>
  <w:num w:numId="27" w16cid:durableId="557939494">
    <w:abstractNumId w:val="9"/>
  </w:num>
  <w:num w:numId="28" w16cid:durableId="1240746080">
    <w:abstractNumId w:val="4"/>
  </w:num>
  <w:num w:numId="29" w16cid:durableId="1188716849">
    <w:abstractNumId w:val="1"/>
  </w:num>
  <w:num w:numId="30" w16cid:durableId="1549874848">
    <w:abstractNumId w:val="25"/>
  </w:num>
  <w:num w:numId="31" w16cid:durableId="1416246907">
    <w:abstractNumId w:val="6"/>
  </w:num>
  <w:num w:numId="32" w16cid:durableId="1433478522">
    <w:abstractNumId w:val="2"/>
  </w:num>
  <w:num w:numId="33" w16cid:durableId="1731029626">
    <w:abstractNumId w:val="0"/>
  </w:num>
  <w:num w:numId="34" w16cid:durableId="250285681">
    <w:abstractNumId w:val="3"/>
  </w:num>
  <w:num w:numId="35" w16cid:durableId="1341814328">
    <w:abstractNumId w:val="5"/>
  </w:num>
  <w:num w:numId="36" w16cid:durableId="645823222">
    <w:abstractNumId w:val="8"/>
  </w:num>
  <w:num w:numId="37" w16cid:durableId="476649343">
    <w:abstractNumId w:val="41"/>
  </w:num>
  <w:num w:numId="38" w16cid:durableId="1639915722">
    <w:abstractNumId w:val="12"/>
  </w:num>
  <w:num w:numId="39" w16cid:durableId="1712411923">
    <w:abstractNumId w:val="29"/>
  </w:num>
  <w:num w:numId="40" w16cid:durableId="1778794648">
    <w:abstractNumId w:val="32"/>
  </w:num>
  <w:num w:numId="41" w16cid:durableId="1583248569">
    <w:abstractNumId w:val="23"/>
  </w:num>
  <w:num w:numId="42" w16cid:durableId="306665654">
    <w:abstractNumId w:val="35"/>
  </w:num>
  <w:num w:numId="43" w16cid:durableId="561870216">
    <w:abstractNumId w:val="7"/>
  </w:num>
  <w:num w:numId="44" w16cid:durableId="1253513750">
    <w:abstractNumId w:val="37"/>
  </w:num>
  <w:num w:numId="45" w16cid:durableId="544755175">
    <w:abstractNumId w:val="42"/>
  </w:num>
  <w:num w:numId="46" w16cid:durableId="393704105">
    <w:abstractNumId w:val="11"/>
  </w:num>
  <w:num w:numId="47" w16cid:durableId="987056284">
    <w:abstractNumId w:val="44"/>
  </w:num>
  <w:num w:numId="48" w16cid:durableId="394205102">
    <w:abstractNumId w:val="24"/>
  </w:num>
  <w:num w:numId="49" w16cid:durableId="2091926475">
    <w:abstractNumId w:val="13"/>
  </w:num>
  <w:num w:numId="50" w16cid:durableId="1865554983">
    <w:abstractNumId w:val="40"/>
  </w:num>
  <w:num w:numId="51" w16cid:durableId="992299295">
    <w:abstractNumId w:val="47"/>
  </w:num>
  <w:num w:numId="52" w16cid:durableId="487523544">
    <w:abstractNumId w:val="10"/>
  </w:num>
  <w:num w:numId="53" w16cid:durableId="871839643">
    <w:abstractNumId w:val="18"/>
  </w:num>
  <w:num w:numId="54" w16cid:durableId="1091512495">
    <w:abstractNumId w:val="33"/>
  </w:num>
  <w:num w:numId="55" w16cid:durableId="1543126929">
    <w:abstractNumId w:val="51"/>
  </w:num>
  <w:num w:numId="56" w16cid:durableId="188876926">
    <w:abstractNumId w:val="46"/>
  </w:num>
  <w:num w:numId="57" w16cid:durableId="1447966428">
    <w:abstractNumId w:val="43"/>
  </w:num>
  <w:num w:numId="58" w16cid:durableId="1446079375">
    <w:abstractNumId w:val="28"/>
  </w:num>
  <w:num w:numId="59" w16cid:durableId="895774614">
    <w:abstractNumId w:val="61"/>
  </w:num>
  <w:num w:numId="60" w16cid:durableId="1013384006">
    <w:abstractNumId w:val="50"/>
  </w:num>
  <w:num w:numId="61" w16cid:durableId="2129934400">
    <w:abstractNumId w:val="34"/>
  </w:num>
  <w:num w:numId="62" w16cid:durableId="141168127">
    <w:abstractNumId w:val="36"/>
  </w:num>
  <w:num w:numId="63" w16cid:durableId="187087649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61"/>
    <w:rsid w:val="000077EA"/>
    <w:rsid w:val="000361DE"/>
    <w:rsid w:val="000A02F9"/>
    <w:rsid w:val="000A52AD"/>
    <w:rsid w:val="000C35D5"/>
    <w:rsid w:val="000F53D3"/>
    <w:rsid w:val="00114D19"/>
    <w:rsid w:val="00115311"/>
    <w:rsid w:val="001266E2"/>
    <w:rsid w:val="00132DAD"/>
    <w:rsid w:val="001D6C15"/>
    <w:rsid w:val="00201938"/>
    <w:rsid w:val="00221BEE"/>
    <w:rsid w:val="00241315"/>
    <w:rsid w:val="0024472B"/>
    <w:rsid w:val="002632B2"/>
    <w:rsid w:val="0027569D"/>
    <w:rsid w:val="002916BB"/>
    <w:rsid w:val="003A0116"/>
    <w:rsid w:val="003A0A7E"/>
    <w:rsid w:val="003A4FD5"/>
    <w:rsid w:val="003B06A1"/>
    <w:rsid w:val="003B1FAD"/>
    <w:rsid w:val="003C5642"/>
    <w:rsid w:val="003D7346"/>
    <w:rsid w:val="00431B84"/>
    <w:rsid w:val="00454EC3"/>
    <w:rsid w:val="004737BF"/>
    <w:rsid w:val="004E7102"/>
    <w:rsid w:val="004F31FC"/>
    <w:rsid w:val="00507CDB"/>
    <w:rsid w:val="00513DB0"/>
    <w:rsid w:val="00514CD5"/>
    <w:rsid w:val="0052659B"/>
    <w:rsid w:val="00541140"/>
    <w:rsid w:val="00551440"/>
    <w:rsid w:val="005A2EE2"/>
    <w:rsid w:val="005C3D22"/>
    <w:rsid w:val="005E22AA"/>
    <w:rsid w:val="00637C2B"/>
    <w:rsid w:val="006C2BF1"/>
    <w:rsid w:val="00753A77"/>
    <w:rsid w:val="007838C0"/>
    <w:rsid w:val="007C0FBD"/>
    <w:rsid w:val="007C36E2"/>
    <w:rsid w:val="00812ABA"/>
    <w:rsid w:val="0081438B"/>
    <w:rsid w:val="008D00C5"/>
    <w:rsid w:val="009147E6"/>
    <w:rsid w:val="0093711E"/>
    <w:rsid w:val="009F0E60"/>
    <w:rsid w:val="00A16880"/>
    <w:rsid w:val="00A227F4"/>
    <w:rsid w:val="00A36840"/>
    <w:rsid w:val="00A933FB"/>
    <w:rsid w:val="00AE533D"/>
    <w:rsid w:val="00AF538F"/>
    <w:rsid w:val="00B80303"/>
    <w:rsid w:val="00BC58A3"/>
    <w:rsid w:val="00BE61F2"/>
    <w:rsid w:val="00C32B1A"/>
    <w:rsid w:val="00C9155F"/>
    <w:rsid w:val="00C962BE"/>
    <w:rsid w:val="00CA3828"/>
    <w:rsid w:val="00CD771F"/>
    <w:rsid w:val="00D21E7E"/>
    <w:rsid w:val="00D2233B"/>
    <w:rsid w:val="00DB71F1"/>
    <w:rsid w:val="00E33A70"/>
    <w:rsid w:val="00E4159C"/>
    <w:rsid w:val="00E54461"/>
    <w:rsid w:val="00E56AEB"/>
    <w:rsid w:val="00E71D81"/>
    <w:rsid w:val="00E73AC2"/>
    <w:rsid w:val="00F25418"/>
    <w:rsid w:val="00F472D2"/>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36CB2"/>
  <w15:docId w15:val="{CF38A2C7-8B8E-4826-ACAD-BD1530294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A36840"/>
    <w:pPr>
      <w:keepNext/>
      <w:keepLines/>
      <w:spacing w:before="360" w:after="80" w:line="259" w:lineRule="auto"/>
      <w:jc w:val="center"/>
      <w:outlineLvl w:val="0"/>
    </w:pPr>
    <w:rPr>
      <w:rFonts w:ascii="Times New Roman" w:eastAsiaTheme="majorEastAsia" w:hAnsi="Times New Roman" w:cstheme="majorBidi"/>
      <w:b/>
      <w:color w:val="000000" w:themeColor="text1"/>
      <w:kern w:val="2"/>
      <w:sz w:val="24"/>
      <w:szCs w:val="40"/>
      <w:lang w:val="en-ID"/>
      <w14:ligatures w14:val="standardContextual"/>
    </w:rPr>
  </w:style>
  <w:style w:type="paragraph" w:styleId="Heading2">
    <w:name w:val="heading 2"/>
    <w:basedOn w:val="Normal"/>
    <w:next w:val="Normal"/>
    <w:link w:val="Heading2Char"/>
    <w:uiPriority w:val="9"/>
    <w:unhideWhenUsed/>
    <w:qFormat/>
    <w:rsid w:val="00A36840"/>
    <w:pPr>
      <w:keepNext/>
      <w:keepLines/>
      <w:spacing w:before="160" w:after="80" w:line="259" w:lineRule="auto"/>
      <w:outlineLvl w:val="1"/>
    </w:pPr>
    <w:rPr>
      <w:rFonts w:ascii="Times New Roman" w:eastAsiaTheme="majorEastAsia" w:hAnsi="Times New Roman" w:cstheme="majorBidi"/>
      <w:b/>
      <w:color w:val="000000" w:themeColor="text1"/>
      <w:kern w:val="2"/>
      <w:sz w:val="24"/>
      <w:szCs w:val="32"/>
      <w:lang w:val="en-ID"/>
      <w14:ligatures w14:val="standardContextual"/>
    </w:rPr>
  </w:style>
  <w:style w:type="paragraph" w:styleId="Heading3">
    <w:name w:val="heading 3"/>
    <w:basedOn w:val="Normal"/>
    <w:next w:val="Normal"/>
    <w:link w:val="Heading3Char"/>
    <w:uiPriority w:val="9"/>
    <w:unhideWhenUsed/>
    <w:qFormat/>
    <w:rsid w:val="00A36840"/>
    <w:pPr>
      <w:keepNext/>
      <w:keepLines/>
      <w:spacing w:before="160" w:after="80" w:line="259" w:lineRule="auto"/>
      <w:outlineLvl w:val="2"/>
    </w:pPr>
    <w:rPr>
      <w:rFonts w:ascii="Times New Roman" w:eastAsiaTheme="majorEastAsia" w:hAnsi="Times New Roman" w:cstheme="majorBidi"/>
      <w:b/>
      <w:color w:val="000000" w:themeColor="text1"/>
      <w:kern w:val="2"/>
      <w:sz w:val="24"/>
      <w:szCs w:val="28"/>
      <w:lang w:val="en-ID"/>
      <w14:ligatures w14:val="standardContextual"/>
    </w:rPr>
  </w:style>
  <w:style w:type="paragraph" w:styleId="Heading4">
    <w:name w:val="heading 4"/>
    <w:basedOn w:val="Normal"/>
    <w:next w:val="Normal"/>
    <w:link w:val="Heading4Char"/>
    <w:uiPriority w:val="9"/>
    <w:unhideWhenUsed/>
    <w:qFormat/>
    <w:rsid w:val="00A36840"/>
    <w:pPr>
      <w:keepNext/>
      <w:keepLines/>
      <w:spacing w:before="80" w:after="40" w:line="259" w:lineRule="auto"/>
      <w:outlineLvl w:val="3"/>
    </w:pPr>
    <w:rPr>
      <w:rFonts w:ascii="Times New Roman" w:eastAsiaTheme="majorEastAsia" w:hAnsi="Times New Roman" w:cstheme="majorBidi"/>
      <w:b/>
      <w:iCs/>
      <w:color w:val="000000" w:themeColor="text1"/>
      <w:kern w:val="2"/>
      <w:sz w:val="24"/>
      <w:lang w:val="en-ID"/>
      <w14:ligatures w14:val="standardContextual"/>
    </w:rPr>
  </w:style>
  <w:style w:type="paragraph" w:styleId="Heading5">
    <w:name w:val="heading 5"/>
    <w:basedOn w:val="Normal"/>
    <w:next w:val="Normal"/>
    <w:link w:val="Heading5Char"/>
    <w:uiPriority w:val="9"/>
    <w:semiHidden/>
    <w:unhideWhenUsed/>
    <w:qFormat/>
    <w:rsid w:val="00A36840"/>
    <w:pPr>
      <w:keepNext/>
      <w:keepLines/>
      <w:spacing w:before="80" w:after="40" w:line="259" w:lineRule="auto"/>
      <w:outlineLvl w:val="4"/>
    </w:pPr>
    <w:rPr>
      <w:rFonts w:eastAsiaTheme="majorEastAsia" w:cstheme="majorBidi"/>
      <w:color w:val="365F91"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A36840"/>
    <w:pPr>
      <w:keepNext/>
      <w:keepLines/>
      <w:spacing w:before="40" w:after="0" w:line="259" w:lineRule="auto"/>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A36840"/>
    <w:pPr>
      <w:keepNext/>
      <w:keepLines/>
      <w:spacing w:before="40" w:after="0" w:line="259" w:lineRule="auto"/>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A36840"/>
    <w:pPr>
      <w:keepNext/>
      <w:keepLines/>
      <w:spacing w:after="0" w:line="259" w:lineRule="auto"/>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A36840"/>
    <w:pPr>
      <w:keepNext/>
      <w:keepLines/>
      <w:spacing w:after="0" w:line="259" w:lineRule="auto"/>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spasi 2 taiiii,skripsi,sub-section,Normal2,Body Text Char1,Char Char2,List Paragraph2"/>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spasi 2 taiiii Char,skripsi Char"/>
    <w:link w:val="ListParagraph"/>
    <w:uiPriority w:val="1"/>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753A77"/>
    <w:rPr>
      <w:color w:val="605E5C"/>
      <w:shd w:val="clear" w:color="auto" w:fill="E1DFDD"/>
    </w:rPr>
  </w:style>
  <w:style w:type="table" w:styleId="PlainTable2">
    <w:name w:val="Plain Table 2"/>
    <w:basedOn w:val="TableNormal"/>
    <w:uiPriority w:val="42"/>
    <w:rsid w:val="000A02F9"/>
    <w:pPr>
      <w:spacing w:after="0" w:line="240" w:lineRule="auto"/>
    </w:pPr>
    <w:rPr>
      <w:kern w:val="2"/>
      <w:lang w:val="en-ID"/>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4F31FC"/>
    <w:rPr>
      <w:rFonts w:ascii="Times New Roman" w:hAnsi="Times New Roman" w:cs="Times New Roman"/>
      <w:sz w:val="24"/>
      <w:szCs w:val="24"/>
    </w:rPr>
  </w:style>
  <w:style w:type="paragraph" w:styleId="Subtitle">
    <w:name w:val="Subtitle"/>
    <w:basedOn w:val="Normal"/>
    <w:next w:val="Normal"/>
    <w:link w:val="SubtitleChar"/>
    <w:uiPriority w:val="11"/>
    <w:qFormat/>
    <w:rsid w:val="00A36840"/>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3684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36840"/>
    <w:rPr>
      <w:rFonts w:ascii="Times New Roman" w:eastAsiaTheme="majorEastAsia" w:hAnsi="Times New Roman" w:cstheme="majorBidi"/>
      <w:b/>
      <w:color w:val="000000" w:themeColor="text1"/>
      <w:kern w:val="2"/>
      <w:sz w:val="24"/>
      <w:szCs w:val="40"/>
      <w:lang w:val="en-ID"/>
      <w14:ligatures w14:val="standardContextual"/>
    </w:rPr>
  </w:style>
  <w:style w:type="character" w:customStyle="1" w:styleId="Heading2Char">
    <w:name w:val="Heading 2 Char"/>
    <w:basedOn w:val="DefaultParagraphFont"/>
    <w:link w:val="Heading2"/>
    <w:uiPriority w:val="9"/>
    <w:rsid w:val="00A36840"/>
    <w:rPr>
      <w:rFonts w:ascii="Times New Roman" w:eastAsiaTheme="majorEastAsia" w:hAnsi="Times New Roman" w:cstheme="majorBidi"/>
      <w:b/>
      <w:color w:val="000000" w:themeColor="text1"/>
      <w:kern w:val="2"/>
      <w:sz w:val="24"/>
      <w:szCs w:val="32"/>
      <w:lang w:val="en-ID"/>
      <w14:ligatures w14:val="standardContextual"/>
    </w:rPr>
  </w:style>
  <w:style w:type="character" w:customStyle="1" w:styleId="Heading3Char">
    <w:name w:val="Heading 3 Char"/>
    <w:basedOn w:val="DefaultParagraphFont"/>
    <w:link w:val="Heading3"/>
    <w:uiPriority w:val="9"/>
    <w:rsid w:val="00A36840"/>
    <w:rPr>
      <w:rFonts w:ascii="Times New Roman" w:eastAsiaTheme="majorEastAsia" w:hAnsi="Times New Roman" w:cstheme="majorBidi"/>
      <w:b/>
      <w:color w:val="000000" w:themeColor="text1"/>
      <w:kern w:val="2"/>
      <w:sz w:val="24"/>
      <w:szCs w:val="28"/>
      <w:lang w:val="en-ID"/>
      <w14:ligatures w14:val="standardContextual"/>
    </w:rPr>
  </w:style>
  <w:style w:type="character" w:customStyle="1" w:styleId="Heading4Char">
    <w:name w:val="Heading 4 Char"/>
    <w:basedOn w:val="DefaultParagraphFont"/>
    <w:link w:val="Heading4"/>
    <w:uiPriority w:val="9"/>
    <w:rsid w:val="00A36840"/>
    <w:rPr>
      <w:rFonts w:ascii="Times New Roman" w:eastAsiaTheme="majorEastAsia" w:hAnsi="Times New Roman" w:cstheme="majorBidi"/>
      <w:b/>
      <w:iCs/>
      <w:color w:val="000000" w:themeColor="text1"/>
      <w:kern w:val="2"/>
      <w:sz w:val="24"/>
      <w:lang w:val="en-ID"/>
      <w14:ligatures w14:val="standardContextual"/>
    </w:rPr>
  </w:style>
  <w:style w:type="character" w:customStyle="1" w:styleId="Heading5Char">
    <w:name w:val="Heading 5 Char"/>
    <w:basedOn w:val="DefaultParagraphFont"/>
    <w:link w:val="Heading5"/>
    <w:uiPriority w:val="9"/>
    <w:semiHidden/>
    <w:rsid w:val="00A36840"/>
    <w:rPr>
      <w:rFonts w:eastAsiaTheme="majorEastAsia" w:cstheme="majorBidi"/>
      <w:color w:val="365F91" w:themeColor="accent1" w:themeShade="BF"/>
      <w:kern w:val="2"/>
      <w:lang w:val="en-ID"/>
      <w14:ligatures w14:val="standardContextual"/>
    </w:rPr>
  </w:style>
  <w:style w:type="character" w:customStyle="1" w:styleId="Heading6Char">
    <w:name w:val="Heading 6 Char"/>
    <w:basedOn w:val="DefaultParagraphFont"/>
    <w:link w:val="Heading6"/>
    <w:uiPriority w:val="9"/>
    <w:semiHidden/>
    <w:rsid w:val="00A36840"/>
    <w:rPr>
      <w:rFonts w:eastAsiaTheme="majorEastAsia" w:cstheme="majorBidi"/>
      <w:i/>
      <w:iCs/>
      <w:color w:val="595959" w:themeColor="text1" w:themeTint="A6"/>
      <w:kern w:val="2"/>
      <w:lang w:val="en-ID"/>
      <w14:ligatures w14:val="standardContextual"/>
    </w:rPr>
  </w:style>
  <w:style w:type="character" w:customStyle="1" w:styleId="Heading7Char">
    <w:name w:val="Heading 7 Char"/>
    <w:basedOn w:val="DefaultParagraphFont"/>
    <w:link w:val="Heading7"/>
    <w:uiPriority w:val="9"/>
    <w:semiHidden/>
    <w:rsid w:val="00A36840"/>
    <w:rPr>
      <w:rFonts w:eastAsiaTheme="majorEastAsia" w:cstheme="majorBidi"/>
      <w:color w:val="595959" w:themeColor="text1" w:themeTint="A6"/>
      <w:kern w:val="2"/>
      <w:lang w:val="en-ID"/>
      <w14:ligatures w14:val="standardContextual"/>
    </w:rPr>
  </w:style>
  <w:style w:type="character" w:customStyle="1" w:styleId="Heading8Char">
    <w:name w:val="Heading 8 Char"/>
    <w:basedOn w:val="DefaultParagraphFont"/>
    <w:link w:val="Heading8"/>
    <w:uiPriority w:val="9"/>
    <w:semiHidden/>
    <w:rsid w:val="00A36840"/>
    <w:rPr>
      <w:rFonts w:eastAsiaTheme="majorEastAsia" w:cstheme="majorBidi"/>
      <w:i/>
      <w:iCs/>
      <w:color w:val="272727" w:themeColor="text1" w:themeTint="D8"/>
      <w:kern w:val="2"/>
      <w:lang w:val="en-ID"/>
      <w14:ligatures w14:val="standardContextual"/>
    </w:rPr>
  </w:style>
  <w:style w:type="character" w:customStyle="1" w:styleId="Heading9Char">
    <w:name w:val="Heading 9 Char"/>
    <w:basedOn w:val="DefaultParagraphFont"/>
    <w:link w:val="Heading9"/>
    <w:uiPriority w:val="9"/>
    <w:semiHidden/>
    <w:rsid w:val="00A36840"/>
    <w:rPr>
      <w:rFonts w:eastAsiaTheme="majorEastAsia" w:cstheme="majorBidi"/>
      <w:color w:val="272727" w:themeColor="text1" w:themeTint="D8"/>
      <w:kern w:val="2"/>
      <w:lang w:val="en-ID"/>
      <w14:ligatures w14:val="standardContextual"/>
    </w:rPr>
  </w:style>
  <w:style w:type="paragraph" w:styleId="Title">
    <w:name w:val="Title"/>
    <w:basedOn w:val="Normal"/>
    <w:next w:val="Normal"/>
    <w:link w:val="TitleChar"/>
    <w:uiPriority w:val="10"/>
    <w:qFormat/>
    <w:rsid w:val="00A36840"/>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A36840"/>
    <w:rPr>
      <w:rFonts w:asciiTheme="majorHAnsi" w:eastAsiaTheme="majorEastAsia" w:hAnsiTheme="majorHAnsi" w:cstheme="majorBidi"/>
      <w:spacing w:val="-10"/>
      <w:kern w:val="28"/>
      <w:sz w:val="56"/>
      <w:szCs w:val="56"/>
      <w:lang w:val="en-ID"/>
      <w14:ligatures w14:val="standardContextual"/>
    </w:rPr>
  </w:style>
  <w:style w:type="paragraph" w:styleId="Quote">
    <w:name w:val="Quote"/>
    <w:basedOn w:val="Normal"/>
    <w:next w:val="Normal"/>
    <w:link w:val="QuoteChar"/>
    <w:uiPriority w:val="29"/>
    <w:qFormat/>
    <w:rsid w:val="00A36840"/>
    <w:pPr>
      <w:spacing w:before="160" w:after="160" w:line="259" w:lineRule="auto"/>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A36840"/>
    <w:rPr>
      <w:i/>
      <w:iCs/>
      <w:color w:val="404040" w:themeColor="text1" w:themeTint="BF"/>
      <w:kern w:val="2"/>
      <w:lang w:val="en-ID"/>
      <w14:ligatures w14:val="standardContextual"/>
    </w:rPr>
  </w:style>
  <w:style w:type="character" w:styleId="IntenseEmphasis">
    <w:name w:val="Intense Emphasis"/>
    <w:basedOn w:val="DefaultParagraphFont"/>
    <w:uiPriority w:val="21"/>
    <w:qFormat/>
    <w:rsid w:val="00A36840"/>
    <w:rPr>
      <w:i/>
      <w:iCs/>
      <w:color w:val="365F91" w:themeColor="accent1" w:themeShade="BF"/>
    </w:rPr>
  </w:style>
  <w:style w:type="paragraph" w:styleId="IntenseQuote">
    <w:name w:val="Intense Quote"/>
    <w:basedOn w:val="Normal"/>
    <w:next w:val="Normal"/>
    <w:link w:val="IntenseQuoteChar"/>
    <w:uiPriority w:val="30"/>
    <w:qFormat/>
    <w:rsid w:val="00A36840"/>
    <w:pPr>
      <w:pBdr>
        <w:top w:val="single" w:sz="4" w:space="10" w:color="365F91" w:themeColor="accent1" w:themeShade="BF"/>
        <w:bottom w:val="single" w:sz="4" w:space="10" w:color="365F91" w:themeColor="accent1" w:themeShade="BF"/>
      </w:pBdr>
      <w:spacing w:before="360" w:after="360" w:line="259" w:lineRule="auto"/>
      <w:ind w:left="864" w:right="864"/>
      <w:jc w:val="center"/>
    </w:pPr>
    <w:rPr>
      <w:i/>
      <w:iCs/>
      <w:color w:val="365F91"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A36840"/>
    <w:rPr>
      <w:i/>
      <w:iCs/>
      <w:color w:val="365F91" w:themeColor="accent1" w:themeShade="BF"/>
      <w:kern w:val="2"/>
      <w:lang w:val="en-ID"/>
      <w14:ligatures w14:val="standardContextual"/>
    </w:rPr>
  </w:style>
  <w:style w:type="character" w:styleId="IntenseReference">
    <w:name w:val="Intense Reference"/>
    <w:basedOn w:val="DefaultParagraphFont"/>
    <w:uiPriority w:val="32"/>
    <w:qFormat/>
    <w:rsid w:val="00A36840"/>
    <w:rPr>
      <w:b/>
      <w:bCs/>
      <w:smallCaps/>
      <w:color w:val="365F91" w:themeColor="accent1" w:themeShade="BF"/>
      <w:spacing w:val="5"/>
    </w:rPr>
  </w:style>
  <w:style w:type="character" w:styleId="PlaceholderText">
    <w:name w:val="Placeholder Text"/>
    <w:basedOn w:val="DefaultParagraphFont"/>
    <w:uiPriority w:val="99"/>
    <w:semiHidden/>
    <w:rsid w:val="00A36840"/>
    <w:rPr>
      <w:color w:val="666666"/>
    </w:rPr>
  </w:style>
  <w:style w:type="character" w:customStyle="1" w:styleId="UnresolvedMention1">
    <w:name w:val="Unresolved Mention1"/>
    <w:basedOn w:val="DefaultParagraphFont"/>
    <w:uiPriority w:val="99"/>
    <w:semiHidden/>
    <w:unhideWhenUsed/>
    <w:rsid w:val="00A36840"/>
    <w:rPr>
      <w:color w:val="605E5C"/>
      <w:shd w:val="clear" w:color="auto" w:fill="E1DFDD"/>
    </w:rPr>
  </w:style>
  <w:style w:type="character" w:styleId="FollowedHyperlink">
    <w:name w:val="FollowedHyperlink"/>
    <w:basedOn w:val="DefaultParagraphFont"/>
    <w:uiPriority w:val="99"/>
    <w:semiHidden/>
    <w:unhideWhenUsed/>
    <w:rsid w:val="00A36840"/>
    <w:rPr>
      <w:color w:val="800080" w:themeColor="followedHyperlink"/>
      <w:u w:val="single"/>
    </w:rPr>
  </w:style>
  <w:style w:type="paragraph" w:styleId="BodyText">
    <w:name w:val="Body Text"/>
    <w:basedOn w:val="Normal"/>
    <w:link w:val="BodyTextChar"/>
    <w:uiPriority w:val="1"/>
    <w:qFormat/>
    <w:rsid w:val="00A36840"/>
    <w:pPr>
      <w:widowControl w:val="0"/>
      <w:autoSpaceDE w:val="0"/>
      <w:autoSpaceDN w:val="0"/>
      <w:spacing w:after="0" w:line="240" w:lineRule="auto"/>
    </w:pPr>
    <w:rPr>
      <w:rFonts w:ascii="Times New Roman" w:eastAsia="Times New Roman" w:hAnsi="Times New Roman" w:cs="Times New Roman"/>
      <w:sz w:val="24"/>
      <w:szCs w:val="24"/>
      <w:lang w:val="id"/>
      <w14:ligatures w14:val="standardContextual"/>
    </w:rPr>
  </w:style>
  <w:style w:type="character" w:customStyle="1" w:styleId="BodyTextChar">
    <w:name w:val="Body Text Char"/>
    <w:basedOn w:val="DefaultParagraphFont"/>
    <w:link w:val="BodyText"/>
    <w:uiPriority w:val="1"/>
    <w:rsid w:val="00A36840"/>
    <w:rPr>
      <w:rFonts w:ascii="Times New Roman" w:eastAsia="Times New Roman" w:hAnsi="Times New Roman" w:cs="Times New Roman"/>
      <w:sz w:val="24"/>
      <w:szCs w:val="24"/>
      <w:lang w:val="id"/>
      <w14:ligatures w14:val="standardContextual"/>
    </w:rPr>
  </w:style>
  <w:style w:type="table" w:customStyle="1" w:styleId="TableGrid1">
    <w:name w:val="Table Grid1"/>
    <w:basedOn w:val="TableNormal"/>
    <w:next w:val="TableGrid"/>
    <w:uiPriority w:val="39"/>
    <w:rsid w:val="00A36840"/>
    <w:pPr>
      <w:spacing w:after="0" w:line="240" w:lineRule="auto"/>
      <w:jc w:val="both"/>
    </w:pPr>
    <w:rPr>
      <w:rFonts w:ascii="Calibri" w:eastAsia="Calibri" w:hAnsi="Calibri" w:cs="SimSu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36840"/>
    <w:pPr>
      <w:spacing w:before="240" w:after="0"/>
      <w:jc w:val="left"/>
      <w:outlineLvl w:val="9"/>
    </w:pPr>
    <w:rPr>
      <w:rFonts w:asciiTheme="majorHAnsi" w:hAnsiTheme="majorHAnsi"/>
      <w:b w:val="0"/>
      <w:color w:val="365F91" w:themeColor="accent1" w:themeShade="BF"/>
      <w:kern w:val="0"/>
      <w:sz w:val="32"/>
      <w:szCs w:val="32"/>
      <w:lang w:val="en-US"/>
      <w14:ligatures w14:val="none"/>
    </w:rPr>
  </w:style>
  <w:style w:type="paragraph" w:styleId="TOC1">
    <w:name w:val="toc 1"/>
    <w:basedOn w:val="Normal"/>
    <w:next w:val="Normal"/>
    <w:autoRedefine/>
    <w:uiPriority w:val="39"/>
    <w:unhideWhenUsed/>
    <w:qFormat/>
    <w:rsid w:val="00A36840"/>
    <w:pPr>
      <w:tabs>
        <w:tab w:val="right" w:leader="dot" w:pos="7927"/>
      </w:tabs>
      <w:spacing w:after="100" w:line="240" w:lineRule="auto"/>
    </w:pPr>
    <w:rPr>
      <w:rFonts w:ascii="Times New Roman" w:hAnsi="Times New Roman" w:cs="Times New Roman"/>
      <w:noProof/>
      <w:kern w:val="2"/>
      <w:sz w:val="24"/>
      <w:szCs w:val="24"/>
      <w:lang w:val="en-ID"/>
      <w14:ligatures w14:val="standardContextual"/>
    </w:rPr>
  </w:style>
  <w:style w:type="paragraph" w:styleId="TOC2">
    <w:name w:val="toc 2"/>
    <w:basedOn w:val="Normal"/>
    <w:next w:val="Normal"/>
    <w:autoRedefine/>
    <w:uiPriority w:val="39"/>
    <w:unhideWhenUsed/>
    <w:qFormat/>
    <w:rsid w:val="00A36840"/>
    <w:pPr>
      <w:tabs>
        <w:tab w:val="left" w:pos="880"/>
        <w:tab w:val="right" w:leader="dot" w:pos="7927"/>
      </w:tabs>
      <w:spacing w:after="0" w:line="360" w:lineRule="auto"/>
      <w:ind w:left="1134" w:hanging="425"/>
    </w:pPr>
    <w:rPr>
      <w:kern w:val="2"/>
      <w:lang w:val="en-ID"/>
      <w14:ligatures w14:val="standardContextual"/>
    </w:rPr>
  </w:style>
  <w:style w:type="paragraph" w:styleId="TOC3">
    <w:name w:val="toc 3"/>
    <w:basedOn w:val="Normal"/>
    <w:next w:val="Normal"/>
    <w:autoRedefine/>
    <w:uiPriority w:val="39"/>
    <w:unhideWhenUsed/>
    <w:qFormat/>
    <w:rsid w:val="00A36840"/>
    <w:pPr>
      <w:tabs>
        <w:tab w:val="right" w:leader="dot" w:pos="7927"/>
      </w:tabs>
      <w:spacing w:after="0" w:line="360" w:lineRule="auto"/>
      <w:ind w:left="1701" w:hanging="567"/>
    </w:pPr>
    <w:rPr>
      <w:kern w:val="2"/>
      <w:lang w:val="en-ID"/>
      <w14:ligatures w14:val="standardContextual"/>
    </w:rPr>
  </w:style>
  <w:style w:type="paragraph" w:styleId="TableofFigures">
    <w:name w:val="table of figures"/>
    <w:basedOn w:val="Normal"/>
    <w:next w:val="Normal"/>
    <w:uiPriority w:val="99"/>
    <w:unhideWhenUsed/>
    <w:rsid w:val="00A36840"/>
    <w:pPr>
      <w:spacing w:after="0" w:line="259" w:lineRule="auto"/>
    </w:pPr>
    <w:rPr>
      <w:kern w:val="2"/>
      <w:lang w:val="en-ID"/>
      <w14:ligatures w14:val="standardContextual"/>
    </w:rPr>
  </w:style>
  <w:style w:type="paragraph" w:styleId="TOC4">
    <w:name w:val="toc 4"/>
    <w:basedOn w:val="Normal"/>
    <w:next w:val="Normal"/>
    <w:autoRedefine/>
    <w:uiPriority w:val="39"/>
    <w:unhideWhenUsed/>
    <w:qFormat/>
    <w:rsid w:val="00A36840"/>
    <w:pPr>
      <w:tabs>
        <w:tab w:val="left" w:pos="1680"/>
        <w:tab w:val="right" w:leader="dot" w:pos="7927"/>
      </w:tabs>
      <w:spacing w:after="0" w:line="360" w:lineRule="auto"/>
      <w:ind w:left="2410" w:hanging="709"/>
    </w:pPr>
    <w:rPr>
      <w:kern w:val="2"/>
      <w:lang w:val="en-ID"/>
      <w14:ligatures w14:val="standardContextual"/>
    </w:rPr>
  </w:style>
  <w:style w:type="character" w:styleId="SubtleEmphasis">
    <w:name w:val="Subtle Emphasis"/>
    <w:basedOn w:val="DefaultParagraphFont"/>
    <w:uiPriority w:val="19"/>
    <w:qFormat/>
    <w:rsid w:val="00A36840"/>
    <w:rPr>
      <w:i/>
      <w:iCs/>
      <w:color w:val="404040" w:themeColor="text1" w:themeTint="BF"/>
    </w:rPr>
  </w:style>
  <w:style w:type="character" w:styleId="Strong">
    <w:name w:val="Strong"/>
    <w:basedOn w:val="DefaultParagraphFont"/>
    <w:uiPriority w:val="22"/>
    <w:qFormat/>
    <w:rsid w:val="00A36840"/>
    <w:rPr>
      <w:b/>
      <w:bCs/>
    </w:rPr>
  </w:style>
  <w:style w:type="paragraph" w:styleId="TOC5">
    <w:name w:val="toc 5"/>
    <w:basedOn w:val="Normal"/>
    <w:next w:val="Normal"/>
    <w:autoRedefine/>
    <w:uiPriority w:val="39"/>
    <w:unhideWhenUsed/>
    <w:qFormat/>
    <w:rsid w:val="00A36840"/>
    <w:pPr>
      <w:spacing w:after="100" w:line="278" w:lineRule="auto"/>
      <w:ind w:left="960"/>
    </w:pPr>
    <w:rPr>
      <w:rFonts w:eastAsiaTheme="minorEastAsia"/>
      <w:kern w:val="2"/>
      <w:sz w:val="24"/>
      <w:szCs w:val="24"/>
      <w:lang w:val="en-ID" w:eastAsia="en-ID"/>
      <w14:ligatures w14:val="standardContextual"/>
    </w:rPr>
  </w:style>
  <w:style w:type="paragraph" w:styleId="TOC6">
    <w:name w:val="toc 6"/>
    <w:basedOn w:val="Normal"/>
    <w:next w:val="Normal"/>
    <w:autoRedefine/>
    <w:uiPriority w:val="39"/>
    <w:unhideWhenUsed/>
    <w:qFormat/>
    <w:rsid w:val="00A36840"/>
    <w:pPr>
      <w:spacing w:after="100" w:line="278" w:lineRule="auto"/>
      <w:ind w:left="1200"/>
    </w:pPr>
    <w:rPr>
      <w:rFonts w:eastAsiaTheme="minorEastAsia"/>
      <w:kern w:val="2"/>
      <w:sz w:val="24"/>
      <w:szCs w:val="24"/>
      <w:lang w:val="en-ID" w:eastAsia="en-ID"/>
      <w14:ligatures w14:val="standardContextual"/>
    </w:rPr>
  </w:style>
  <w:style w:type="paragraph" w:styleId="TOC7">
    <w:name w:val="toc 7"/>
    <w:basedOn w:val="Normal"/>
    <w:next w:val="Normal"/>
    <w:autoRedefine/>
    <w:uiPriority w:val="39"/>
    <w:unhideWhenUsed/>
    <w:rsid w:val="00A36840"/>
    <w:pPr>
      <w:spacing w:after="100" w:line="278" w:lineRule="auto"/>
      <w:ind w:left="1440"/>
    </w:pPr>
    <w:rPr>
      <w:rFonts w:eastAsiaTheme="minorEastAsia"/>
      <w:kern w:val="2"/>
      <w:sz w:val="24"/>
      <w:szCs w:val="24"/>
      <w:lang w:val="en-ID" w:eastAsia="en-ID"/>
      <w14:ligatures w14:val="standardContextual"/>
    </w:rPr>
  </w:style>
  <w:style w:type="paragraph" w:styleId="TOC8">
    <w:name w:val="toc 8"/>
    <w:basedOn w:val="Normal"/>
    <w:next w:val="Normal"/>
    <w:autoRedefine/>
    <w:uiPriority w:val="39"/>
    <w:unhideWhenUsed/>
    <w:rsid w:val="00A36840"/>
    <w:pPr>
      <w:spacing w:after="100" w:line="278" w:lineRule="auto"/>
      <w:ind w:left="1680"/>
    </w:pPr>
    <w:rPr>
      <w:rFonts w:eastAsiaTheme="minorEastAsia"/>
      <w:kern w:val="2"/>
      <w:sz w:val="24"/>
      <w:szCs w:val="24"/>
      <w:lang w:val="en-ID" w:eastAsia="en-ID"/>
      <w14:ligatures w14:val="standardContextual"/>
    </w:rPr>
  </w:style>
  <w:style w:type="paragraph" w:styleId="TOC9">
    <w:name w:val="toc 9"/>
    <w:basedOn w:val="Normal"/>
    <w:next w:val="Normal"/>
    <w:autoRedefine/>
    <w:uiPriority w:val="39"/>
    <w:unhideWhenUsed/>
    <w:rsid w:val="00A36840"/>
    <w:pPr>
      <w:spacing w:after="100" w:line="278" w:lineRule="auto"/>
      <w:ind w:left="1920"/>
    </w:pPr>
    <w:rPr>
      <w:rFonts w:eastAsiaTheme="minorEastAsia"/>
      <w:kern w:val="2"/>
      <w:sz w:val="24"/>
      <w:szCs w:val="24"/>
      <w:lang w:val="en-ID" w:eastAsia="en-ID"/>
      <w14:ligatures w14:val="standardContextual"/>
    </w:rPr>
  </w:style>
  <w:style w:type="paragraph" w:customStyle="1" w:styleId="msonormal0">
    <w:name w:val="msonormal"/>
    <w:basedOn w:val="Normal"/>
    <w:rsid w:val="00A36840"/>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customStyle="1" w:styleId="xl63">
    <w:name w:val="xl63"/>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64">
    <w:name w:val="xl64"/>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65">
    <w:name w:val="xl65"/>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66">
    <w:name w:val="xl66"/>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paragraph" w:customStyle="1" w:styleId="xl67">
    <w:name w:val="xl67"/>
    <w:basedOn w:val="Normal"/>
    <w:rsid w:val="00A3684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D" w:eastAsia="en-ID"/>
    </w:rPr>
  </w:style>
  <w:style w:type="table" w:customStyle="1" w:styleId="TableGrid2">
    <w:name w:val="Table Grid2"/>
    <w:basedOn w:val="TableNormal"/>
    <w:next w:val="TableGrid"/>
    <w:uiPriority w:val="39"/>
    <w:rsid w:val="00A36840"/>
    <w:pPr>
      <w:spacing w:after="0" w:line="240" w:lineRule="auto"/>
    </w:pPr>
    <w:rPr>
      <w:rFonts w:ascii="Times New Roman" w:hAnsi="Times New Roman" w:cs="Times New Roman"/>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A36840"/>
  </w:style>
  <w:style w:type="paragraph" w:customStyle="1" w:styleId="TableParagraph">
    <w:name w:val="Table Paragraph"/>
    <w:basedOn w:val="Normal"/>
    <w:uiPriority w:val="1"/>
    <w:qFormat/>
    <w:rsid w:val="00A36840"/>
    <w:pPr>
      <w:widowControl w:val="0"/>
      <w:autoSpaceDE w:val="0"/>
      <w:autoSpaceDN w:val="0"/>
      <w:spacing w:after="0" w:line="240" w:lineRule="auto"/>
      <w:ind w:left="107"/>
    </w:pPr>
    <w:rPr>
      <w:rFonts w:ascii="Times New Roman" w:eastAsia="Times New Roman" w:hAnsi="Times New Roman" w:cs="Times New Roman"/>
      <w:lang w:val="id"/>
    </w:rPr>
  </w:style>
  <w:style w:type="table" w:customStyle="1" w:styleId="TableGrid3">
    <w:name w:val="Table Grid3"/>
    <w:basedOn w:val="TableNormal"/>
    <w:next w:val="TableGrid"/>
    <w:uiPriority w:val="59"/>
    <w:rsid w:val="00A3684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368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A0F0EC-FB30-49E2-A8B7-F59FB99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Lenovo Laptop</cp:lastModifiedBy>
  <cp:revision>2</cp:revision>
  <cp:lastPrinted>2026-03-05T02:13:00Z</cp:lastPrinted>
  <dcterms:created xsi:type="dcterms:W3CDTF">2026-04-17T01:34:00Z</dcterms:created>
  <dcterms:modified xsi:type="dcterms:W3CDTF">2026-04-17T01:34:00Z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