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40"/>
        <w:jc w:val="center"/>
        <w:rPr>
          <w:rFonts w:ascii="Times New Roman" w:eastAsia="Times New Roman" w:hAnsi="Times New Roman"/>
          <w:b/>
          <w:bCs/>
          <w:sz w:val="24"/>
          <w:szCs w:val="24"/>
        </w:rPr>
      </w:pPr>
      <w:r>
        <w:rPr>
          <w:rFonts w:ascii="Times New Roman" w:eastAsia="Times New Roman" w:hAnsi="Times New Roman"/>
          <w:b/>
          <w:bCs/>
          <w:sz w:val="24"/>
          <w:szCs w:val="24"/>
        </w:rPr>
        <w:t xml:space="preserve">PENGARUH </w:t>
      </w:r>
      <w:r>
        <w:rPr>
          <w:rFonts w:ascii="Times New Roman" w:eastAsia="Times New Roman" w:hAnsi="Times New Roman"/>
          <w:b/>
          <w:bCs/>
          <w:i/>
          <w:iCs/>
          <w:sz w:val="24"/>
          <w:szCs w:val="24"/>
        </w:rPr>
        <w:t>PERCEIVED ORGANIZATIONAL SUPPORT</w:t>
      </w:r>
      <w:r>
        <w:rPr>
          <w:rFonts w:ascii="Times New Roman" w:eastAsia="Times New Roman" w:hAnsi="Times New Roman"/>
          <w:b/>
          <w:bCs/>
          <w:sz w:val="24"/>
          <w:szCs w:val="24"/>
        </w:rPr>
        <w:t xml:space="preserve"> DAN BEBAN KERJA TERHADAP </w:t>
      </w:r>
      <w:r>
        <w:rPr>
          <w:rFonts w:ascii="Times New Roman" w:eastAsia="Times New Roman" w:hAnsi="Times New Roman"/>
          <w:b/>
          <w:bCs/>
          <w:i/>
          <w:iCs/>
          <w:sz w:val="24"/>
          <w:szCs w:val="24"/>
        </w:rPr>
        <w:t>TURNOVER INTENTION</w:t>
      </w:r>
      <w:r>
        <w:rPr>
          <w:rFonts w:ascii="Times New Roman" w:eastAsia="Times New Roman" w:hAnsi="Times New Roman"/>
          <w:b/>
          <w:bCs/>
          <w:sz w:val="24"/>
          <w:szCs w:val="24"/>
          <w:lang w:val="id-ID"/>
        </w:rPr>
        <w:t xml:space="preserve"> </w:t>
      </w:r>
      <w:r>
        <w:rPr>
          <w:rFonts w:ascii="Times New Roman" w:eastAsia="Times New Roman" w:hAnsi="Times New Roman"/>
          <w:b/>
          <w:bCs/>
          <w:sz w:val="24"/>
          <w:szCs w:val="24"/>
        </w:rPr>
        <w:t>PADA KARYAWAN MILLENNIAL DI</w:t>
      </w:r>
    </w:p>
    <w:p>
      <w:pPr>
        <w:pStyle w:val="style0"/>
        <w:spacing w:after="0" w:lineRule="auto" w:line="240"/>
        <w:jc w:val="center"/>
        <w:rPr>
          <w:rFonts w:ascii="Times New Roman" w:eastAsia="Times New Roman" w:hAnsi="Times New Roman"/>
          <w:b/>
          <w:bCs/>
          <w:sz w:val="24"/>
          <w:szCs w:val="24"/>
        </w:rPr>
      </w:pPr>
      <w:r>
        <w:rPr>
          <w:rFonts w:ascii="Times New Roman" w:eastAsia="Times New Roman" w:hAnsi="Times New Roman"/>
          <w:b/>
          <w:bCs/>
          <w:sz w:val="24"/>
          <w:szCs w:val="24"/>
        </w:rPr>
        <w:t>PT WAHANA BARA SENTOSA</w:t>
      </w:r>
    </w:p>
    <w:p>
      <w:pPr>
        <w:pStyle w:val="style0"/>
        <w:spacing w:after="0" w:lineRule="auto" w:line="240"/>
        <w:jc w:val="center"/>
        <w:rPr>
          <w:rFonts w:ascii="Times New Roman" w:hAnsi="Times New Roman"/>
          <w:b/>
          <w:sz w:val="24"/>
          <w:szCs w:val="24"/>
        </w:rPr>
      </w:pPr>
    </w:p>
    <w:p>
      <w:pPr>
        <w:pStyle w:val="style0"/>
        <w:spacing w:after="0" w:lineRule="auto" w:line="240"/>
        <w:jc w:val="center"/>
        <w:rPr>
          <w:rFonts w:ascii="Times New Roman" w:hAnsi="Times New Roman"/>
          <w:b/>
          <w:sz w:val="24"/>
          <w:szCs w:val="24"/>
        </w:rPr>
      </w:pPr>
      <w:r>
        <w:rPr>
          <w:rFonts w:ascii="Times New Roman" w:hAnsi="Times New Roman"/>
          <w:b/>
          <w:lang w:val="id-ID"/>
        </w:rPr>
        <w:t>Indah Suci</w:t>
      </w:r>
      <w:r>
        <w:rPr>
          <w:rFonts w:ascii="Times New Roman" w:hAnsi="Times New Roman"/>
          <w:b/>
          <w:vertAlign w:val="superscript"/>
          <w:lang w:val="id-ID"/>
        </w:rPr>
        <w:t>1)</w:t>
      </w:r>
      <w:r>
        <w:rPr>
          <w:rFonts w:ascii="Times New Roman" w:hAnsi="Times New Roman"/>
          <w:b/>
          <w:lang w:val="id-ID"/>
        </w:rPr>
        <w:t>, Eni Cahyani</w:t>
      </w:r>
      <w:r>
        <w:rPr>
          <w:rFonts w:ascii="Times New Roman" w:hAnsi="Times New Roman"/>
          <w:b/>
          <w:vertAlign w:val="superscript"/>
          <w:lang w:val="id-ID"/>
        </w:rPr>
        <w:t>2)</w:t>
      </w:r>
      <w:r>
        <w:rPr>
          <w:rFonts w:ascii="Times New Roman" w:hAnsi="Times New Roman"/>
          <w:b/>
          <w:lang w:val="id-ID"/>
        </w:rPr>
        <w:t xml:space="preserve">, </w:t>
      </w:r>
      <w:r>
        <w:rPr>
          <w:rFonts w:ascii="Times New Roman" w:hAnsi="Times New Roman"/>
          <w:b/>
          <w:lang w:val="id-ID"/>
        </w:rPr>
        <w:t>Yunita Febriani</w:t>
      </w:r>
      <w:r>
        <w:rPr>
          <w:rFonts w:ascii="Times New Roman" w:hAnsi="Times New Roman"/>
          <w:b/>
          <w:vertAlign w:val="superscript"/>
          <w:lang w:val="id-ID"/>
        </w:rPr>
        <w:t>3)</w:t>
      </w:r>
    </w:p>
    <w:p>
      <w:pPr>
        <w:pStyle w:val="style0"/>
        <w:spacing w:after="0" w:lineRule="auto" w:line="240"/>
        <w:jc w:val="center"/>
        <w:rPr>
          <w:rFonts w:ascii="Times New Roman" w:hAnsi="Times New Roman"/>
          <w:b/>
          <w:sz w:val="24"/>
          <w:szCs w:val="24"/>
        </w:rPr>
      </w:pPr>
    </w:p>
    <w:p>
      <w:pPr>
        <w:pStyle w:val="style0"/>
        <w:spacing w:after="0" w:lineRule="auto" w:line="240"/>
        <w:jc w:val="center"/>
        <w:rPr>
          <w:rFonts w:ascii="Times New Roman" w:hAnsi="Times New Roman"/>
          <w:b/>
          <w:sz w:val="24"/>
          <w:szCs w:val="24"/>
        </w:rPr>
      </w:pPr>
      <w:r>
        <w:rPr>
          <w:rFonts w:ascii="Times New Roman" w:hAnsi="Times New Roman"/>
          <w:sz w:val="20"/>
          <w:szCs w:val="20"/>
          <w:vertAlign w:val="superscript"/>
          <w:lang w:val="id-ID"/>
        </w:rPr>
        <w:t>123</w:t>
      </w:r>
      <w:r>
        <w:rPr>
          <w:rFonts w:ascii="Times New Roman" w:hAnsi="Times New Roman"/>
          <w:i/>
          <w:sz w:val="20"/>
          <w:szCs w:val="20"/>
          <w:lang w:val="id-ID"/>
        </w:rPr>
        <w:t>Manajemen, Universitas Muhammadiyah Palembang, Sumatera Selatan, Indonesia</w:t>
      </w:r>
    </w:p>
    <w:p>
      <w:pPr>
        <w:pStyle w:val="style0"/>
        <w:spacing w:after="0" w:lineRule="auto" w:line="240"/>
        <w:jc w:val="center"/>
        <w:rPr>
          <w:rStyle w:val="style85"/>
          <w:rFonts w:ascii="Times New Roman" w:hAnsi="Times New Roman"/>
          <w:b/>
          <w:color w:val="auto"/>
          <w:szCs w:val="24"/>
        </w:rPr>
      </w:pPr>
      <w:r>
        <w:rPr>
          <w:rFonts w:ascii="Times New Roman" w:hAnsi="Times New Roman"/>
          <w:sz w:val="20"/>
          <w:szCs w:val="20"/>
          <w:lang w:val="id-ID"/>
        </w:rPr>
        <w:t xml:space="preserve">Email: </w:t>
      </w:r>
      <w:r>
        <w:rPr>
          <w:rFonts w:ascii="Times New Roman" w:hAnsi="Times New Roman"/>
          <w:sz w:val="20"/>
          <w:szCs w:val="20"/>
          <w:lang w:val="en-US"/>
        </w:rPr>
        <w:t>indahsucilstrr@gmail.com, eni_cahyani@um-palembang.ac.id, yunitafebriani.ump@gmail.com</w:t>
      </w:r>
    </w:p>
    <w:p>
      <w:pPr>
        <w:pStyle w:val="style0"/>
        <w:pBdr>
          <w:bottom w:val="double" w:sz="6" w:space="1" w:color="auto"/>
        </w:pBdr>
        <w:spacing w:after="0" w:lineRule="auto" w:line="240"/>
        <w:jc w:val="center"/>
        <w:rPr>
          <w:rStyle w:val="style85"/>
          <w:rFonts w:ascii="Times New Roman" w:hAnsi="Times New Roman"/>
          <w:b/>
          <w:color w:val="auto"/>
          <w:sz w:val="20"/>
          <w:szCs w:val="20"/>
        </w:rPr>
      </w:pPr>
    </w:p>
    <w:p>
      <w:pPr>
        <w:pStyle w:val="style0"/>
        <w:pBdr>
          <w:bottom w:val="single" w:sz="6" w:space="1" w:color="auto"/>
          <w:between w:val="single" w:sz="6" w:space="1" w:color="auto"/>
        </w:pBdr>
        <w:spacing w:after="0" w:lineRule="auto" w:line="240"/>
        <w:jc w:val="center"/>
        <w:rPr>
          <w:rFonts w:ascii="Times New Roman" w:hAnsi="Times New Roman"/>
          <w:sz w:val="20"/>
          <w:szCs w:val="20"/>
          <w:lang w:val="id-ID"/>
        </w:rPr>
      </w:pPr>
    </w:p>
    <w:tbl>
      <w:tblPr>
        <w:tblStyle w:val="style154"/>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567"/>
        <w:gridCol w:w="5528"/>
      </w:tblGrid>
      <w:tr>
        <w:trPr/>
        <w:tc>
          <w:tcPr>
            <w:tcW w:w="2410" w:type="dxa"/>
            <w:tcBorders>
              <w:bottom w:val="single" w:sz="4" w:space="0" w:color="auto"/>
            </w:tcBorders>
          </w:tcPr>
          <w:p>
            <w:pPr>
              <w:pStyle w:val="style0"/>
              <w:spacing w:after="0" w:lineRule="auto" w:line="240"/>
              <w:rPr>
                <w:rFonts w:ascii="Times New Roman" w:hAnsi="Times New Roman"/>
                <w:i/>
                <w:sz w:val="20"/>
                <w:szCs w:val="20"/>
                <w:lang w:val="id-ID"/>
              </w:rPr>
            </w:pPr>
            <w:r>
              <w:rPr>
                <w:rFonts w:ascii="Times New Roman" w:hAnsi="Times New Roman"/>
                <w:i/>
                <w:sz w:val="20"/>
                <w:szCs w:val="20"/>
                <w:lang w:val="id-ID"/>
              </w:rPr>
              <w:t>INFORMASI ARTIKEL</w:t>
            </w:r>
          </w:p>
        </w:tc>
        <w:tc>
          <w:tcPr>
            <w:tcW w:w="567" w:type="dxa"/>
            <w:tcBorders>
              <w:bottom w:val="nil"/>
            </w:tcBorders>
          </w:tcPr>
          <w:p>
            <w:pPr>
              <w:pStyle w:val="style0"/>
              <w:spacing w:after="0" w:lineRule="auto" w:line="240"/>
              <w:rPr>
                <w:rFonts w:ascii="Times New Roman" w:hAnsi="Times New Roman"/>
                <w:i/>
                <w:sz w:val="20"/>
                <w:szCs w:val="20"/>
                <w:lang w:val="id-ID"/>
              </w:rPr>
            </w:pPr>
          </w:p>
        </w:tc>
        <w:tc>
          <w:tcPr>
            <w:tcW w:w="5528" w:type="dxa"/>
            <w:tcBorders>
              <w:bottom w:val="single" w:sz="4" w:space="0" w:color="auto"/>
            </w:tcBorders>
          </w:tcPr>
          <w:p>
            <w:pPr>
              <w:pStyle w:val="style0"/>
              <w:spacing w:after="0" w:lineRule="auto" w:line="240"/>
              <w:rPr>
                <w:rFonts w:ascii="Times New Roman" w:hAnsi="Times New Roman"/>
                <w:i/>
                <w:sz w:val="20"/>
                <w:szCs w:val="20"/>
                <w:lang w:val="id-ID"/>
              </w:rPr>
            </w:pPr>
            <w:r>
              <w:rPr>
                <w:rFonts w:ascii="Times New Roman" w:hAnsi="Times New Roman"/>
                <w:i/>
                <w:sz w:val="20"/>
                <w:szCs w:val="20"/>
                <w:lang w:val="id-ID"/>
              </w:rPr>
              <w:t>ABSTRAK</w:t>
            </w:r>
          </w:p>
        </w:tc>
      </w:tr>
      <w:tr>
        <w:tblPrEx/>
        <w:trPr/>
        <w:tc>
          <w:tcPr>
            <w:tcW w:w="2410" w:type="dxa"/>
            <w:tcBorders>
              <w:top w:val="single" w:sz="4" w:space="0" w:color="auto"/>
            </w:tcBorders>
          </w:tcPr>
          <w:p>
            <w:pPr>
              <w:pStyle w:val="style0"/>
              <w:spacing w:after="0" w:lineRule="auto" w:line="240"/>
              <w:rPr>
                <w:rFonts w:ascii="Times New Roman" w:hAnsi="Times New Roman"/>
                <w:sz w:val="20"/>
                <w:szCs w:val="20"/>
                <w:lang w:val="id-ID"/>
              </w:rPr>
            </w:pPr>
          </w:p>
          <w:p>
            <w:pPr>
              <w:pStyle w:val="style0"/>
              <w:spacing w:after="0" w:lineRule="auto" w:line="240"/>
              <w:rPr>
                <w:rFonts w:ascii="Times New Roman" w:hAnsi="Times New Roman"/>
                <w:sz w:val="20"/>
                <w:szCs w:val="20"/>
                <w:lang w:val="id-ID"/>
              </w:rPr>
            </w:pPr>
            <w:r>
              <w:rPr>
                <w:rFonts w:ascii="Times New Roman" w:hAnsi="Times New Roman"/>
                <w:sz w:val="20"/>
                <w:szCs w:val="20"/>
                <w:lang w:val="id-ID"/>
              </w:rPr>
              <w:t>Submitted</w:t>
            </w:r>
          </w:p>
          <w:p>
            <w:pPr>
              <w:pStyle w:val="style0"/>
              <w:spacing w:after="0" w:lineRule="auto" w:line="240"/>
              <w:rPr>
                <w:rFonts w:ascii="Times New Roman" w:hAnsi="Times New Roman"/>
                <w:sz w:val="20"/>
                <w:szCs w:val="20"/>
                <w:lang w:val="id-ID"/>
              </w:rPr>
            </w:pPr>
            <w:r>
              <w:rPr>
                <w:rFonts w:ascii="Times New Roman" w:hAnsi="Times New Roman"/>
                <w:sz w:val="20"/>
                <w:szCs w:val="20"/>
                <w:lang w:val="id-ID"/>
              </w:rPr>
              <w:t>dd/mm/yy</w:t>
            </w:r>
          </w:p>
          <w:p>
            <w:pPr>
              <w:pStyle w:val="style0"/>
              <w:spacing w:after="0" w:lineRule="auto" w:line="240"/>
              <w:rPr>
                <w:rFonts w:ascii="Times New Roman" w:hAnsi="Times New Roman"/>
                <w:sz w:val="20"/>
                <w:szCs w:val="20"/>
                <w:lang w:val="id-ID"/>
              </w:rPr>
            </w:pPr>
          </w:p>
          <w:p>
            <w:pPr>
              <w:pStyle w:val="style0"/>
              <w:spacing w:after="0" w:lineRule="auto" w:line="240"/>
              <w:rPr>
                <w:rFonts w:ascii="Times New Roman" w:hAnsi="Times New Roman"/>
                <w:sz w:val="20"/>
                <w:szCs w:val="20"/>
                <w:lang w:val="id-ID"/>
              </w:rPr>
            </w:pPr>
            <w:r>
              <w:rPr>
                <w:rFonts w:ascii="Times New Roman" w:hAnsi="Times New Roman"/>
                <w:sz w:val="20"/>
                <w:szCs w:val="20"/>
                <w:lang w:val="id-ID"/>
              </w:rPr>
              <w:t>Revised:</w:t>
            </w:r>
          </w:p>
          <w:p>
            <w:pPr>
              <w:pStyle w:val="style0"/>
              <w:spacing w:after="0" w:lineRule="auto" w:line="240"/>
              <w:rPr>
                <w:rFonts w:ascii="Times New Roman" w:hAnsi="Times New Roman"/>
                <w:sz w:val="20"/>
                <w:szCs w:val="20"/>
                <w:lang w:val="id-ID"/>
              </w:rPr>
            </w:pPr>
            <w:r>
              <w:rPr>
                <w:rFonts w:ascii="Times New Roman" w:hAnsi="Times New Roman"/>
                <w:sz w:val="20"/>
                <w:szCs w:val="20"/>
                <w:lang w:val="id-ID"/>
              </w:rPr>
              <w:t>dd/mm/yy</w:t>
            </w:r>
          </w:p>
          <w:p>
            <w:pPr>
              <w:pStyle w:val="style0"/>
              <w:spacing w:after="0" w:lineRule="auto" w:line="240"/>
              <w:rPr>
                <w:rFonts w:ascii="Times New Roman" w:hAnsi="Times New Roman"/>
                <w:sz w:val="20"/>
                <w:szCs w:val="20"/>
                <w:lang w:val="id-ID"/>
              </w:rPr>
            </w:pPr>
          </w:p>
          <w:p>
            <w:pPr>
              <w:pStyle w:val="style0"/>
              <w:spacing w:after="0" w:lineRule="auto" w:line="240"/>
              <w:rPr>
                <w:rFonts w:ascii="Times New Roman" w:hAnsi="Times New Roman"/>
                <w:sz w:val="20"/>
                <w:szCs w:val="20"/>
                <w:lang w:val="id-ID"/>
              </w:rPr>
            </w:pPr>
            <w:r>
              <w:rPr>
                <w:rFonts w:ascii="Times New Roman" w:hAnsi="Times New Roman"/>
                <w:sz w:val="20"/>
                <w:szCs w:val="20"/>
                <w:lang w:val="id-ID"/>
              </w:rPr>
              <w:t>Accepted:</w:t>
            </w:r>
          </w:p>
          <w:p>
            <w:pPr>
              <w:pStyle w:val="style0"/>
              <w:spacing w:after="0" w:lineRule="auto" w:line="240"/>
              <w:rPr>
                <w:rFonts w:ascii="Times New Roman" w:hAnsi="Times New Roman"/>
                <w:sz w:val="20"/>
                <w:szCs w:val="20"/>
                <w:lang w:val="id-ID"/>
              </w:rPr>
            </w:pPr>
            <w:r>
              <w:rPr>
                <w:rFonts w:ascii="Times New Roman" w:hAnsi="Times New Roman"/>
                <w:sz w:val="20"/>
                <w:szCs w:val="20"/>
                <w:lang w:val="id-ID"/>
              </w:rPr>
              <w:t>dd/mm/yy</w:t>
            </w:r>
          </w:p>
          <w:p>
            <w:pPr>
              <w:pStyle w:val="style0"/>
              <w:spacing w:after="0" w:lineRule="auto" w:line="240"/>
              <w:rPr>
                <w:rFonts w:ascii="Times New Roman" w:hAnsi="Times New Roman"/>
                <w:sz w:val="20"/>
                <w:szCs w:val="20"/>
                <w:lang w:val="id-ID"/>
              </w:rPr>
            </w:pPr>
          </w:p>
          <w:p>
            <w:pPr>
              <w:pStyle w:val="style0"/>
              <w:spacing w:after="0" w:lineRule="auto" w:line="240"/>
              <w:rPr>
                <w:rFonts w:ascii="Times New Roman" w:hAnsi="Times New Roman"/>
                <w:sz w:val="20"/>
                <w:szCs w:val="20"/>
                <w:lang w:val="id-ID"/>
              </w:rPr>
            </w:pPr>
            <w:r>
              <w:rPr>
                <w:rFonts w:ascii="Times New Roman" w:hAnsi="Times New Roman"/>
                <w:sz w:val="20"/>
                <w:szCs w:val="20"/>
                <w:lang w:val="id-ID"/>
              </w:rPr>
              <w:t>Print-Published:</w:t>
            </w:r>
          </w:p>
          <w:p>
            <w:pPr>
              <w:pStyle w:val="style0"/>
              <w:spacing w:after="0" w:lineRule="auto" w:line="240"/>
              <w:rPr>
                <w:rFonts w:ascii="Times New Roman" w:hAnsi="Times New Roman"/>
                <w:sz w:val="20"/>
                <w:szCs w:val="20"/>
                <w:lang w:val="id-ID"/>
              </w:rPr>
            </w:pPr>
            <w:r>
              <w:rPr>
                <w:rFonts w:ascii="Times New Roman" w:hAnsi="Times New Roman"/>
                <w:sz w:val="20"/>
                <w:szCs w:val="20"/>
                <w:lang w:val="id-ID"/>
              </w:rPr>
              <w:t>dd/mm/yy</w:t>
            </w:r>
          </w:p>
        </w:tc>
        <w:tc>
          <w:tcPr>
            <w:tcW w:w="567" w:type="dxa"/>
            <w:tcBorders>
              <w:top w:val="nil"/>
            </w:tcBorders>
          </w:tcPr>
          <w:p>
            <w:pPr>
              <w:pStyle w:val="style0"/>
              <w:spacing w:after="0" w:lineRule="auto" w:line="240"/>
              <w:jc w:val="center"/>
              <w:rPr>
                <w:rFonts w:ascii="Times New Roman" w:hAnsi="Times New Roman"/>
                <w:sz w:val="20"/>
                <w:szCs w:val="20"/>
                <w:lang w:val="id-ID"/>
              </w:rPr>
            </w:pPr>
          </w:p>
        </w:tc>
        <w:tc>
          <w:tcPr>
            <w:tcW w:w="5528" w:type="dxa"/>
            <w:tcBorders>
              <w:top w:val="single" w:sz="4" w:space="0" w:color="auto"/>
            </w:tcBorders>
          </w:tcPr>
          <w:p>
            <w:pPr>
              <w:pStyle w:val="style0"/>
              <w:spacing w:after="0" w:lineRule="auto" w:line="240"/>
              <w:jc w:val="both"/>
              <w:rPr>
                <w:rFonts w:ascii="Times New Roman" w:hAnsi="Times New Roman"/>
                <w:i/>
                <w:sz w:val="20"/>
                <w:szCs w:val="20"/>
                <w:lang w:val="id-ID"/>
              </w:rPr>
            </w:pPr>
          </w:p>
          <w:p>
            <w:pPr>
              <w:pStyle w:val="style0"/>
              <w:spacing w:after="0" w:lineRule="auto" w:line="240"/>
              <w:jc w:val="both"/>
              <w:rPr>
                <w:rFonts w:ascii="Times New Roman" w:hAnsi="Times New Roman"/>
                <w:i/>
                <w:sz w:val="20"/>
                <w:szCs w:val="20"/>
                <w:lang w:val="id-ID"/>
              </w:rPr>
            </w:pPr>
            <w:r>
              <w:rPr>
                <w:rFonts w:ascii="Times New Roman" w:hAnsi="Times New Roman"/>
                <w:i/>
                <w:sz w:val="20"/>
                <w:szCs w:val="20"/>
                <w:lang w:val="id-ID"/>
              </w:rPr>
              <w:t>Penelitian ini dilatarbelakangi oleh fluktuasi tingkat turnover karyawan millennial di PT Wahana Bara Sentosa yang cenderung tinggi akibat tekanan operasional di sektor logistik pertambangan. Metode yang digunakan adalah analisis regresi linier berganda. Populasi dikumpulkan melalui kuesioner dari 82 responden yang dipilih menggunakan metode purposive sampling. Hasil penelitian menunjukkan bahwa secara simultan, POS dan beban kerja berpengaruh signifikan terhadap turnover intention dengan nilai kontribusi (R Square) sebesar 63,1%. Secara parsial, beban kerja berpengaruh positif dan signifikan, sedangkan POS berpengaruh negatif dan signifikan terhadap turnover intention. Saran untuk penelitian selanjutnya adalah melakukan eksplorasi terhadap variabel lain di luar model ini, seperti stres kerja atau kompensasi, serta memperluas cakupan sampel untuk mendapatkan generalisasi hasil yang lebih luas di industri serupa</w:t>
            </w:r>
            <w:r>
              <w:rPr>
                <w:rFonts w:ascii="Times New Roman" w:hAnsi="Times New Roman"/>
                <w:i/>
                <w:sz w:val="20"/>
                <w:szCs w:val="20"/>
                <w:lang w:val="id-ID"/>
              </w:rPr>
              <w:t>.</w:t>
            </w:r>
          </w:p>
          <w:p>
            <w:pPr>
              <w:pStyle w:val="style0"/>
              <w:spacing w:after="0" w:lineRule="auto" w:line="240"/>
              <w:jc w:val="both"/>
              <w:rPr>
                <w:rFonts w:ascii="Times New Roman" w:hAnsi="Times New Roman"/>
                <w:i/>
                <w:sz w:val="20"/>
                <w:szCs w:val="20"/>
                <w:lang w:val="id-ID"/>
              </w:rPr>
            </w:pPr>
          </w:p>
          <w:p>
            <w:pPr>
              <w:pStyle w:val="style0"/>
              <w:spacing w:after="0" w:lineRule="auto" w:line="240"/>
              <w:jc w:val="both"/>
              <w:rPr>
                <w:rFonts w:ascii="Times New Roman" w:hAnsi="Times New Roman"/>
                <w:i/>
                <w:sz w:val="20"/>
                <w:szCs w:val="20"/>
                <w:lang w:val="id-ID"/>
              </w:rPr>
            </w:pPr>
            <w:r>
              <w:rPr>
                <w:rFonts w:ascii="Times New Roman" w:hAnsi="Times New Roman"/>
                <w:b/>
                <w:sz w:val="20"/>
                <w:szCs w:val="20"/>
                <w:lang w:val="id-ID"/>
              </w:rPr>
              <w:t>Kata Kunci:</w:t>
            </w:r>
            <w:r>
              <w:rPr>
                <w:rFonts w:ascii="Times New Roman" w:hAnsi="Times New Roman"/>
                <w:i/>
                <w:sz w:val="20"/>
                <w:szCs w:val="20"/>
                <w:lang w:val="id-ID"/>
              </w:rPr>
              <w:t xml:space="preserve"> </w:t>
            </w:r>
            <w:r>
              <w:rPr>
                <w:rFonts w:ascii="Times New Roman" w:hAnsi="Times New Roman"/>
                <w:i/>
                <w:sz w:val="20"/>
                <w:szCs w:val="20"/>
                <w:lang w:val="id-ID"/>
              </w:rPr>
              <w:t>Perceived Organizational Support, Beban Kerja, Turnover Intention, Karyawan Millennial</w:t>
            </w:r>
          </w:p>
          <w:p>
            <w:pPr>
              <w:pStyle w:val="style0"/>
              <w:spacing w:after="0" w:lineRule="auto" w:line="240"/>
              <w:jc w:val="both"/>
              <w:rPr>
                <w:rFonts w:ascii="Times New Roman" w:hAnsi="Times New Roman"/>
                <w:i/>
                <w:sz w:val="20"/>
                <w:szCs w:val="20"/>
                <w:lang w:val="id-ID"/>
              </w:rPr>
            </w:pPr>
          </w:p>
          <w:p>
            <w:pPr>
              <w:pStyle w:val="style0"/>
              <w:spacing w:after="0" w:lineRule="auto" w:line="240"/>
              <w:jc w:val="both"/>
              <w:rPr>
                <w:rFonts w:ascii="Times New Roman" w:hAnsi="Times New Roman"/>
                <w:i/>
                <w:sz w:val="20"/>
                <w:szCs w:val="20"/>
                <w:lang w:val="id-ID"/>
              </w:rPr>
            </w:pPr>
            <w:r>
              <w:rPr>
                <w:rFonts w:ascii="Times New Roman" w:hAnsi="Times New Roman"/>
                <w:i/>
                <w:sz w:val="20"/>
                <w:szCs w:val="20"/>
                <w:lang w:val="id-ID"/>
              </w:rPr>
              <w:t>ABSTRACT</w:t>
            </w:r>
          </w:p>
          <w:p>
            <w:pPr>
              <w:pStyle w:val="style0"/>
              <w:spacing w:after="0" w:lineRule="auto" w:line="240"/>
              <w:jc w:val="both"/>
              <w:rPr>
                <w:rFonts w:ascii="Times New Roman" w:hAnsi="Times New Roman"/>
                <w:i/>
                <w:sz w:val="20"/>
                <w:szCs w:val="20"/>
                <w:lang w:val="id-ID"/>
              </w:rPr>
            </w:pPr>
          </w:p>
          <w:p>
            <w:pPr>
              <w:pStyle w:val="style0"/>
              <w:spacing w:after="0" w:lineRule="auto" w:line="240"/>
              <w:jc w:val="both"/>
              <w:rPr>
                <w:rFonts w:ascii="Times New Roman" w:hAnsi="Times New Roman"/>
                <w:i/>
                <w:sz w:val="20"/>
                <w:szCs w:val="20"/>
                <w:lang w:val="id-ID"/>
              </w:rPr>
            </w:pPr>
            <w:r>
              <w:rPr>
                <w:rFonts w:ascii="Times New Roman" w:hAnsi="Times New Roman"/>
                <w:i/>
                <w:sz w:val="20"/>
                <w:szCs w:val="20"/>
                <w:lang w:val="id-ID"/>
              </w:rPr>
              <w:t>This research is motivated by the high turnover rate of millennial employees at PT Wahana Bara Sentosa due to operational pressures in the mining logistics sector. The method used is multiple linear regression analysis. The population was collected through questionnaires from 82 respondents selected using a purposive sampling method. The results showed that simultaneously, POS and workload significantly influenced turnover with a contribution value (R Square) of 63.1%. Partially, workload had a positive and significant effect, while POS had a negative and significant effect on turnover. Suggestions for further research are to explore other variables outside this model, such as work stress or compensation, and expand the sample scope to obtain broader generalization of the results in similar industries</w:t>
            </w:r>
            <w:r>
              <w:rPr>
                <w:rFonts w:ascii="Times New Roman" w:hAnsi="Times New Roman"/>
                <w:i/>
                <w:sz w:val="20"/>
                <w:szCs w:val="20"/>
                <w:lang w:val="id-ID"/>
              </w:rPr>
              <w:t>.</w:t>
            </w:r>
          </w:p>
          <w:p>
            <w:pPr>
              <w:pStyle w:val="style0"/>
              <w:spacing w:after="0" w:lineRule="auto" w:line="240"/>
              <w:jc w:val="both"/>
              <w:rPr>
                <w:rFonts w:ascii="Times New Roman" w:hAnsi="Times New Roman"/>
                <w:i/>
                <w:sz w:val="20"/>
                <w:szCs w:val="20"/>
                <w:lang w:val="id-ID"/>
              </w:rPr>
            </w:pPr>
          </w:p>
          <w:p>
            <w:pPr>
              <w:pStyle w:val="style0"/>
              <w:spacing w:after="0" w:lineRule="auto" w:line="240"/>
              <w:jc w:val="both"/>
              <w:rPr>
                <w:rFonts w:ascii="Times New Roman" w:hAnsi="Times New Roman"/>
                <w:i/>
                <w:sz w:val="20"/>
                <w:szCs w:val="20"/>
                <w:lang w:val="id-ID"/>
              </w:rPr>
            </w:pPr>
            <w:r>
              <w:rPr>
                <w:rFonts w:ascii="Times New Roman" w:hAnsi="Times New Roman"/>
                <w:b/>
                <w:sz w:val="20"/>
                <w:szCs w:val="20"/>
                <w:lang w:val="id-ID"/>
              </w:rPr>
              <w:t>Keywords:</w:t>
            </w:r>
            <w:r>
              <w:rPr>
                <w:rFonts w:ascii="Times New Roman" w:hAnsi="Times New Roman"/>
                <w:i/>
                <w:sz w:val="20"/>
                <w:szCs w:val="20"/>
                <w:lang w:val="id-ID"/>
              </w:rPr>
              <w:t xml:space="preserve"> </w:t>
            </w:r>
            <w:r>
              <w:rPr>
                <w:rFonts w:ascii="Times New Roman" w:hAnsi="Times New Roman"/>
                <w:i/>
                <w:sz w:val="20"/>
                <w:szCs w:val="20"/>
                <w:lang w:val="id-ID"/>
              </w:rPr>
              <w:t>Perceived Organizational Support, Workload, Turnover Intention, Millennial Employees</w:t>
            </w:r>
          </w:p>
          <w:p>
            <w:pPr>
              <w:pStyle w:val="style0"/>
              <w:spacing w:after="0" w:lineRule="auto" w:line="240"/>
              <w:jc w:val="both"/>
              <w:rPr>
                <w:rFonts w:ascii="Times New Roman" w:hAnsi="Times New Roman"/>
                <w:i/>
                <w:sz w:val="20"/>
                <w:szCs w:val="20"/>
                <w:lang w:val="id-ID"/>
              </w:rPr>
            </w:pPr>
          </w:p>
        </w:tc>
      </w:tr>
    </w:tbl>
    <w:p>
      <w:pPr>
        <w:pStyle w:val="style0"/>
        <w:spacing w:after="0" w:lineRule="auto" w:line="240"/>
        <w:jc w:val="center"/>
        <w:rPr>
          <w:rFonts w:ascii="Times New Roman" w:hAnsi="Times New Roman"/>
          <w:sz w:val="20"/>
          <w:szCs w:val="20"/>
          <w:lang w:val="id-ID"/>
        </w:rPr>
      </w:pPr>
    </w:p>
    <w:p>
      <w:pPr>
        <w:pStyle w:val="style0"/>
        <w:spacing w:after="0" w:lineRule="auto" w:line="240"/>
        <w:jc w:val="center"/>
        <w:rPr>
          <w:rFonts w:ascii="Times New Roman" w:hAnsi="Times New Roman"/>
          <w:sz w:val="20"/>
          <w:szCs w:val="20"/>
          <w:lang w:val="id-ID"/>
        </w:rPr>
      </w:pPr>
    </w:p>
    <w:p>
      <w:pPr>
        <w:pStyle w:val="style0"/>
        <w:spacing w:after="0" w:lineRule="auto" w:line="240"/>
        <w:jc w:val="center"/>
        <w:rPr>
          <w:rFonts w:ascii="Times New Roman" w:hAnsi="Times New Roman"/>
          <w:sz w:val="20"/>
          <w:szCs w:val="20"/>
          <w:lang w:val="id-ID"/>
        </w:rPr>
      </w:pPr>
    </w:p>
    <w:p>
      <w:pPr>
        <w:pStyle w:val="style0"/>
        <w:spacing w:after="0" w:lineRule="auto" w:line="240"/>
        <w:jc w:val="center"/>
        <w:rPr>
          <w:rFonts w:ascii="Times New Roman" w:hAnsi="Times New Roman"/>
          <w:sz w:val="20"/>
          <w:szCs w:val="20"/>
          <w:lang w:val="id-ID"/>
        </w:rPr>
        <w:sectPr>
          <w:footerReference w:type="default" r:id="rId2"/>
          <w:footerReference w:type="first" r:id="rId3"/>
          <w:pgSz w:w="11907" w:h="16840" w:orient="portrait" w:code="9"/>
          <w:pgMar w:top="1701" w:right="1701" w:bottom="1701" w:left="1701" w:header="709" w:footer="709" w:gutter="0"/>
          <w:pgNumType w:start="1"/>
          <w:cols w:space="708"/>
          <w:titlePg/>
          <w:docGrid w:linePitch="360"/>
        </w:sectPr>
      </w:pPr>
    </w:p>
    <w:p>
      <w:pPr>
        <w:pStyle w:val="style179"/>
        <w:numPr>
          <w:ilvl w:val="0"/>
          <w:numId w:val="1"/>
        </w:numPr>
        <w:spacing w:after="0" w:lineRule="auto" w:line="240"/>
        <w:ind w:left="284" w:hanging="284"/>
        <w:jc w:val="both"/>
        <w:rPr>
          <w:rFonts w:ascii="Times New Roman" w:hAnsi="Times New Roman"/>
          <w:b/>
          <w:lang w:val="id-ID"/>
        </w:rPr>
      </w:pPr>
      <w:r>
        <w:rPr>
          <w:rFonts w:ascii="Times New Roman" w:hAnsi="Times New Roman"/>
          <w:b/>
          <w:lang w:val="id-ID"/>
        </w:rPr>
        <w:t>PENDAHULUAN</w:t>
      </w:r>
    </w:p>
    <w:p>
      <w:pPr>
        <w:pStyle w:val="style179"/>
        <w:spacing w:after="0" w:lineRule="auto" w:line="240"/>
        <w:ind w:left="284"/>
        <w:jc w:val="both"/>
        <w:rPr>
          <w:rFonts w:ascii="Times New Roman" w:hAnsi="Times New Roman"/>
          <w:b/>
          <w:lang w:val="id-ID"/>
        </w:rPr>
      </w:pPr>
    </w:p>
    <w:p>
      <w:pPr>
        <w:pStyle w:val="style179"/>
        <w:spacing w:after="0" w:lineRule="auto" w:line="360"/>
        <w:ind w:left="0" w:firstLine="284"/>
        <w:jc w:val="both"/>
        <w:rPr>
          <w:rFonts w:ascii="Times New Roman" w:hAnsi="Times New Roman"/>
          <w:sz w:val="24"/>
          <w:szCs w:val="24"/>
          <w:lang w:val="id-ID"/>
        </w:rPr>
      </w:pPr>
      <w:r>
        <w:rPr>
          <w:rFonts w:ascii="Times New Roman" w:eastAsia="Times New Roman" w:hAnsi="Times New Roman"/>
          <w:sz w:val="24"/>
          <w:szCs w:val="24"/>
        </w:rPr>
        <w:t>Kapabilitas suatu organisasi untuk mempertahankan SDM terbaiknya meru</w:t>
      </w:r>
      <w:r>
        <w:rPr>
          <w:rFonts w:ascii="Times New Roman" w:eastAsia="Times New Roman" w:hAnsi="Times New Roman"/>
          <w:sz w:val="24"/>
          <w:szCs w:val="24"/>
          <w:lang w:val="id-ID"/>
        </w:rPr>
        <w:t>-</w:t>
      </w:r>
      <w:r>
        <w:rPr>
          <w:rFonts w:ascii="Times New Roman" w:eastAsia="Times New Roman" w:hAnsi="Times New Roman"/>
          <w:sz w:val="24"/>
          <w:szCs w:val="24"/>
        </w:rPr>
        <w:t xml:space="preserve">pakan determinan krusial dalam mencapai keunggulan kompetitif yang berkelanjutan. Kebutuhan akan SDM yang loyal dan terlibat sangat penting, Saks &amp; Gruman (2022) menegaskan pentingnya </w:t>
      </w:r>
      <w:r>
        <w:rPr>
          <w:rFonts w:ascii="Times New Roman" w:eastAsia="Times New Roman" w:hAnsi="Times New Roman"/>
          <w:i/>
          <w:iCs/>
          <w:sz w:val="24"/>
          <w:szCs w:val="24"/>
        </w:rPr>
        <w:t>employee engagement</w:t>
      </w:r>
      <w:r>
        <w:rPr>
          <w:rFonts w:ascii="Times New Roman" w:eastAsia="Times New Roman" w:hAnsi="Times New Roman"/>
          <w:sz w:val="24"/>
          <w:szCs w:val="24"/>
        </w:rPr>
        <w:t xml:space="preserve"> sebagai aset strategis untuk keberlan</w:t>
      </w:r>
      <w:r>
        <w:rPr>
          <w:rFonts w:ascii="Times New Roman" w:eastAsia="Times New Roman" w:hAnsi="Times New Roman"/>
          <w:sz w:val="24"/>
          <w:szCs w:val="24"/>
          <w:lang w:val="id-ID"/>
        </w:rPr>
        <w:t>-</w:t>
      </w:r>
      <w:r>
        <w:rPr>
          <w:rFonts w:ascii="Times New Roman" w:eastAsia="Times New Roman" w:hAnsi="Times New Roman"/>
          <w:sz w:val="24"/>
          <w:szCs w:val="24"/>
        </w:rPr>
        <w:t xml:space="preserve">jutan perusahaan. Dalam konteks ini, </w:t>
      </w:r>
      <w:r>
        <w:rPr>
          <w:rFonts w:ascii="Times New Roman" w:eastAsia="Times New Roman" w:hAnsi="Times New Roman"/>
          <w:i/>
          <w:iCs/>
          <w:sz w:val="24"/>
          <w:szCs w:val="24"/>
        </w:rPr>
        <w:t>Turnover intention</w:t>
      </w:r>
      <w:r>
        <w:rPr>
          <w:rFonts w:ascii="Times New Roman" w:eastAsia="Times New Roman" w:hAnsi="Times New Roman"/>
          <w:sz w:val="24"/>
          <w:szCs w:val="24"/>
        </w:rPr>
        <w:t xml:space="preserve"> muncul sebagai indikator peringatan dini yang paling krusial, dan merupakan perwujudan kognitif dari keinginan karyawan millenial untuk meninggalkan organisasi (Permatasari &amp; Laily, 2021). Tingginya </w:t>
      </w:r>
      <w:r>
        <w:rPr>
          <w:rFonts w:ascii="Times New Roman" w:eastAsia="Times New Roman" w:hAnsi="Times New Roman"/>
          <w:i/>
          <w:iCs/>
          <w:sz w:val="24"/>
          <w:szCs w:val="24"/>
        </w:rPr>
        <w:t>turnover intention</w:t>
      </w:r>
      <w:r>
        <w:rPr>
          <w:rFonts w:ascii="Times New Roman" w:eastAsia="Times New Roman" w:hAnsi="Times New Roman"/>
          <w:sz w:val="24"/>
          <w:szCs w:val="24"/>
        </w:rPr>
        <w:t xml:space="preserve"> bukan hanya masalah administratif, tetapi sebuah anomali yang menggerus laba melalui peningkatan biaya rekrutmen dan pelatihan, serta hilangnya keahlian perusahaan</w:t>
      </w:r>
      <w:r>
        <w:rPr>
          <w:rFonts w:ascii="Times New Roman" w:hAnsi="Times New Roman"/>
          <w:sz w:val="24"/>
          <w:szCs w:val="24"/>
          <w:lang w:val="id-ID"/>
        </w:rPr>
        <w:t>.</w:t>
      </w:r>
    </w:p>
    <w:p>
      <w:pPr>
        <w:pStyle w:val="style179"/>
        <w:spacing w:after="0" w:lineRule="auto" w:line="360"/>
        <w:ind w:left="0" w:firstLine="284"/>
        <w:jc w:val="both"/>
        <w:rPr>
          <w:rFonts w:ascii="Times New Roman" w:eastAsia="Times New Roman" w:hAnsi="Times New Roman"/>
          <w:sz w:val="24"/>
          <w:szCs w:val="24"/>
        </w:rPr>
      </w:pPr>
      <w:r>
        <w:rPr>
          <w:rFonts w:ascii="Times New Roman" w:eastAsia="Times New Roman" w:hAnsi="Times New Roman"/>
          <w:sz w:val="24"/>
          <w:szCs w:val="24"/>
        </w:rPr>
        <w:t xml:space="preserve">Ancaman </w:t>
      </w:r>
      <w:r>
        <w:rPr>
          <w:rFonts w:ascii="Times New Roman" w:eastAsia="Times New Roman" w:hAnsi="Times New Roman"/>
          <w:i/>
          <w:iCs/>
          <w:sz w:val="24"/>
          <w:szCs w:val="24"/>
        </w:rPr>
        <w:t>turnover intention</w:t>
      </w:r>
      <w:r>
        <w:rPr>
          <w:rFonts w:ascii="Times New Roman" w:eastAsia="Times New Roman" w:hAnsi="Times New Roman"/>
          <w:sz w:val="24"/>
          <w:szCs w:val="24"/>
        </w:rPr>
        <w:t xml:space="preserve"> yaitu niat untuk keluar dari pekerjaan semakin diperburuk oleh dominasi karyawan milenial (Gen Y), yang kini menduduki porsi terbesar dari angkatan kerja. Generasi ini, didefinisikan sebagai individu yang lahir antara tahun 1981 hingga 1996 (Yuniasanti, dkk., 2023), membawa serta seperangkat tuntutan </w:t>
      </w:r>
      <w:r>
        <w:rPr>
          <w:rFonts w:ascii="Times New Roman" w:eastAsia="Times New Roman" w:hAnsi="Times New Roman"/>
          <w:sz w:val="24"/>
          <w:szCs w:val="24"/>
        </w:rPr>
        <w:t xml:space="preserve">yang berbeda ke tempat kerja. Mereka tidak hanya menghargai kesempatan untuk pengembangan karir yang berkelanjutan dan umpan balik yang konstruktif secara teratur, tetapi yang paling krusial, milenial sangat mementingkan keseimbangan antara pekerjaan dan kehidupan pribadi sebagai faktor utama dalam mempertahankan komitmen milenial. </w:t>
      </w:r>
      <w:r>
        <w:rPr>
          <w:rFonts w:ascii="Times New Roman" w:eastAsia="Times New Roman" w:hAnsi="Times New Roman"/>
          <w:i/>
          <w:iCs/>
          <w:sz w:val="24"/>
          <w:szCs w:val="24"/>
        </w:rPr>
        <w:t>Work life balance</w:t>
      </w:r>
      <w:r>
        <w:rPr>
          <w:rFonts w:ascii="Times New Roman" w:eastAsia="Times New Roman" w:hAnsi="Times New Roman"/>
          <w:sz w:val="24"/>
          <w:szCs w:val="24"/>
        </w:rPr>
        <w:t xml:space="preserve"> yang buruk, timbul dari beban kerja berlebih, terbukti menjadi pemicu stres dan niat pindah yang signifikan, terutama di kalangan millennial (Kusumawati, 2024). Oleh karena itu, organisasi menghadapi tantangan untuk menyelaraskan tuntutan kerja yang ada dengan penyediaan sumber daya kerja yang mampu menahan laju niat pindah milenial (Suhardoyo, dkk., 2023).</w:t>
      </w:r>
    </w:p>
    <w:p>
      <w:pPr>
        <w:pStyle w:val="style179"/>
        <w:spacing w:lineRule="auto" w:line="360"/>
        <w:ind w:left="0" w:firstLine="284"/>
        <w:jc w:val="both"/>
        <w:rPr>
          <w:rFonts w:ascii="Times New Roman" w:hAnsi="Times New Roman"/>
          <w:sz w:val="24"/>
          <w:szCs w:val="24"/>
          <w:lang w:val="id-ID"/>
        </w:rPr>
      </w:pPr>
      <w:r>
        <w:rPr>
          <w:rFonts w:ascii="Times New Roman" w:eastAsia="Times New Roman" w:hAnsi="Times New Roman"/>
          <w:sz w:val="24"/>
          <w:szCs w:val="24"/>
          <w:lang w:val="id-ID"/>
        </w:rPr>
        <w:t xml:space="preserve">Permasalahan ini dapat dilihat melalui data </w:t>
      </w:r>
      <w:r>
        <w:rPr>
          <w:rFonts w:ascii="Times New Roman" w:eastAsia="Times New Roman" w:hAnsi="Times New Roman"/>
          <w:i/>
          <w:sz w:val="24"/>
          <w:szCs w:val="24"/>
          <w:lang w:val="id-ID"/>
        </w:rPr>
        <w:t>Turnover</w:t>
      </w:r>
      <w:r>
        <w:rPr>
          <w:rFonts w:ascii="Times New Roman" w:eastAsia="Times New Roman" w:hAnsi="Times New Roman"/>
          <w:sz w:val="24"/>
          <w:szCs w:val="24"/>
          <w:lang w:val="id-ID"/>
        </w:rPr>
        <w:t xml:space="preserve"> karyawan millenial PT Wahana Bara Sentos, sebagai berikut:</w:t>
      </w:r>
    </w:p>
    <w:p>
      <w:pPr>
        <w:pStyle w:val="style0"/>
        <w:spacing w:after="0" w:lineRule="auto" w:line="240"/>
        <w:jc w:val="both"/>
        <w:rPr>
          <w:rFonts w:ascii="Times New Roman" w:hAnsi="Times New Roman"/>
          <w:b/>
          <w:lang w:val="id-ID"/>
        </w:rPr>
      </w:pPr>
      <w:r>
        <w:rPr>
          <w:rFonts w:ascii="Times New Roman" w:hAnsi="Times New Roman"/>
          <w:b/>
          <w:lang w:val="id-ID"/>
        </w:rPr>
        <w:t>Tabel 1.</w:t>
      </w:r>
      <w:r>
        <w:t xml:space="preserve"> </w:t>
      </w:r>
      <w:r>
        <w:rPr>
          <w:rFonts w:ascii="Times New Roman" w:hAnsi="Times New Roman"/>
          <w:b/>
          <w:lang w:val="id-ID"/>
        </w:rPr>
        <w:t xml:space="preserve">Data </w:t>
      </w:r>
      <w:r>
        <w:rPr>
          <w:rFonts w:ascii="Times New Roman" w:hAnsi="Times New Roman"/>
          <w:b/>
          <w:i/>
          <w:lang w:val="id-ID"/>
        </w:rPr>
        <w:t>Turnover</w:t>
      </w:r>
    </w:p>
    <w:tbl>
      <w:tblPr>
        <w:tblStyle w:val="style154"/>
        <w:tblW w:w="0" w:type="auto"/>
        <w:tblLook w:val="04A0" w:firstRow="1" w:lastRow="0" w:firstColumn="1" w:lastColumn="0" w:noHBand="0" w:noVBand="1"/>
      </w:tblPr>
      <w:tblGrid>
        <w:gridCol w:w="853"/>
        <w:gridCol w:w="834"/>
        <w:gridCol w:w="904"/>
        <w:gridCol w:w="1309"/>
      </w:tblGrid>
      <w:tr>
        <w:trPr/>
        <w:tc>
          <w:tcPr>
            <w:tcW w:w="806" w:type="dxa"/>
            <w:tcBorders/>
          </w:tcPr>
          <w:p>
            <w:pPr>
              <w:pStyle w:val="style4101"/>
              <w:ind w:left="9" w:right="80"/>
              <w:jc w:val="center"/>
              <w:rPr>
                <w:sz w:val="20"/>
                <w:szCs w:val="20"/>
              </w:rPr>
            </w:pPr>
            <w:r>
              <w:rPr>
                <w:spacing w:val="-2"/>
                <w:sz w:val="20"/>
                <w:szCs w:val="20"/>
              </w:rPr>
              <w:t>Tahun</w:t>
            </w:r>
          </w:p>
        </w:tc>
        <w:tc>
          <w:tcPr>
            <w:tcW w:w="842" w:type="dxa"/>
            <w:tcBorders/>
          </w:tcPr>
          <w:p>
            <w:pPr>
              <w:pStyle w:val="style4101"/>
              <w:jc w:val="center"/>
              <w:rPr>
                <w:sz w:val="20"/>
                <w:szCs w:val="20"/>
                <w:lang w:val="id-ID"/>
              </w:rPr>
            </w:pPr>
            <w:r>
              <w:rPr>
                <w:spacing w:val="-2"/>
                <w:sz w:val="20"/>
                <w:szCs w:val="20"/>
                <w:lang w:val="id-ID"/>
              </w:rPr>
              <w:t>TK Awal</w:t>
            </w:r>
          </w:p>
        </w:tc>
        <w:tc>
          <w:tcPr>
            <w:tcW w:w="906" w:type="dxa"/>
            <w:tcBorders/>
          </w:tcPr>
          <w:p>
            <w:pPr>
              <w:pStyle w:val="style4101"/>
              <w:ind w:left="-116" w:right="-114"/>
              <w:jc w:val="center"/>
              <w:rPr>
                <w:sz w:val="20"/>
                <w:szCs w:val="20"/>
                <w:lang w:val="id-ID"/>
              </w:rPr>
            </w:pPr>
            <w:r>
              <w:rPr>
                <w:spacing w:val="-2"/>
                <w:sz w:val="20"/>
                <w:szCs w:val="20"/>
                <w:lang w:val="id-ID"/>
              </w:rPr>
              <w:t>Karyawan Keluar</w:t>
            </w:r>
          </w:p>
        </w:tc>
        <w:tc>
          <w:tcPr>
            <w:tcW w:w="1334" w:type="dxa"/>
            <w:tcBorders/>
          </w:tcPr>
          <w:p>
            <w:pPr>
              <w:pStyle w:val="style4101"/>
              <w:ind w:left="-110" w:right="-119" w:hanging="8"/>
              <w:jc w:val="center"/>
              <w:rPr>
                <w:i/>
                <w:sz w:val="20"/>
                <w:szCs w:val="20"/>
                <w:lang w:val="id-ID"/>
              </w:rPr>
            </w:pPr>
            <w:r>
              <w:rPr>
                <w:i/>
                <w:spacing w:val="-2"/>
                <w:sz w:val="20"/>
                <w:szCs w:val="20"/>
                <w:lang w:val="id-ID"/>
              </w:rPr>
              <w:t>Turnover</w:t>
            </w:r>
          </w:p>
        </w:tc>
      </w:tr>
      <w:tr>
        <w:tblPrEx/>
        <w:trPr/>
        <w:tc>
          <w:tcPr>
            <w:tcW w:w="806" w:type="dxa"/>
            <w:tcBorders/>
          </w:tcPr>
          <w:p>
            <w:pPr>
              <w:pStyle w:val="style4101"/>
              <w:ind w:right="80"/>
              <w:jc w:val="center"/>
              <w:rPr>
                <w:sz w:val="20"/>
                <w:szCs w:val="20"/>
              </w:rPr>
            </w:pPr>
            <w:r>
              <w:rPr>
                <w:spacing w:val="-4"/>
                <w:sz w:val="20"/>
                <w:szCs w:val="20"/>
              </w:rPr>
              <w:t>2020</w:t>
            </w:r>
          </w:p>
        </w:tc>
        <w:tc>
          <w:tcPr>
            <w:tcW w:w="842" w:type="dxa"/>
            <w:tcBorders/>
          </w:tcPr>
          <w:p>
            <w:pPr>
              <w:pStyle w:val="style0"/>
              <w:spacing w:after="0"/>
              <w:jc w:val="center"/>
              <w:rPr>
                <w:rFonts w:ascii="Times New Roman" w:eastAsia="Times New Roman" w:hAnsi="Times New Roman"/>
                <w:sz w:val="20"/>
                <w:szCs w:val="20"/>
              </w:rPr>
            </w:pPr>
            <w:r>
              <w:rPr>
                <w:rFonts w:ascii="Times New Roman" w:eastAsia="Times New Roman" w:hAnsi="Times New Roman"/>
                <w:sz w:val="20"/>
                <w:szCs w:val="20"/>
              </w:rPr>
              <w:t>120</w:t>
            </w:r>
          </w:p>
        </w:tc>
        <w:tc>
          <w:tcPr>
            <w:tcW w:w="906" w:type="dxa"/>
            <w:tcBorders/>
          </w:tcPr>
          <w:p>
            <w:pPr>
              <w:pStyle w:val="style0"/>
              <w:spacing w:after="0"/>
              <w:jc w:val="center"/>
              <w:rPr>
                <w:rFonts w:ascii="Times New Roman" w:eastAsia="Times New Roman" w:hAnsi="Times New Roman"/>
                <w:sz w:val="20"/>
                <w:szCs w:val="20"/>
              </w:rPr>
            </w:pPr>
            <w:r>
              <w:rPr>
                <w:rFonts w:ascii="Times New Roman" w:eastAsia="Times New Roman" w:hAnsi="Times New Roman"/>
                <w:sz w:val="20"/>
                <w:szCs w:val="20"/>
              </w:rPr>
              <w:t>15</w:t>
            </w:r>
          </w:p>
        </w:tc>
        <w:tc>
          <w:tcPr>
            <w:tcW w:w="1334" w:type="dxa"/>
            <w:tcBorders/>
          </w:tcPr>
          <w:p>
            <w:pPr>
              <w:pStyle w:val="style0"/>
              <w:spacing w:after="0"/>
              <w:jc w:val="center"/>
              <w:rPr>
                <w:rFonts w:ascii="Times New Roman" w:eastAsia="Times New Roman" w:hAnsi="Times New Roman"/>
                <w:sz w:val="20"/>
                <w:szCs w:val="20"/>
              </w:rPr>
            </w:pPr>
            <w:r>
              <w:rPr>
                <w:rFonts w:ascii="Times New Roman" w:eastAsia="Times New Roman" w:hAnsi="Times New Roman"/>
                <w:sz w:val="20"/>
                <w:szCs w:val="20"/>
              </w:rPr>
              <w:t>12,2%</w:t>
            </w:r>
          </w:p>
        </w:tc>
      </w:tr>
      <w:tr>
        <w:tblPrEx/>
        <w:trPr>
          <w:trHeight w:val="192" w:hRule="atLeast"/>
        </w:trPr>
        <w:tc>
          <w:tcPr>
            <w:tcW w:w="806" w:type="dxa"/>
            <w:tcBorders/>
          </w:tcPr>
          <w:p>
            <w:pPr>
              <w:pStyle w:val="style4101"/>
              <w:ind w:right="80"/>
              <w:jc w:val="center"/>
              <w:rPr>
                <w:sz w:val="20"/>
                <w:szCs w:val="20"/>
              </w:rPr>
            </w:pPr>
            <w:r>
              <w:rPr>
                <w:spacing w:val="-4"/>
                <w:sz w:val="20"/>
                <w:szCs w:val="20"/>
              </w:rPr>
              <w:t>2021</w:t>
            </w:r>
          </w:p>
        </w:tc>
        <w:tc>
          <w:tcPr>
            <w:tcW w:w="842" w:type="dxa"/>
            <w:tcBorders/>
          </w:tcPr>
          <w:p>
            <w:pPr>
              <w:pStyle w:val="style0"/>
              <w:spacing w:after="0"/>
              <w:jc w:val="center"/>
              <w:rPr>
                <w:rFonts w:ascii="Times New Roman" w:eastAsia="Times New Roman" w:hAnsi="Times New Roman"/>
                <w:sz w:val="20"/>
                <w:szCs w:val="20"/>
              </w:rPr>
            </w:pPr>
            <w:r>
              <w:rPr>
                <w:rFonts w:ascii="Times New Roman" w:eastAsia="Times New Roman" w:hAnsi="Times New Roman"/>
                <w:sz w:val="20"/>
                <w:szCs w:val="20"/>
              </w:rPr>
              <w:t>125</w:t>
            </w:r>
          </w:p>
        </w:tc>
        <w:tc>
          <w:tcPr>
            <w:tcW w:w="906" w:type="dxa"/>
            <w:tcBorders/>
          </w:tcPr>
          <w:p>
            <w:pPr>
              <w:pStyle w:val="style0"/>
              <w:spacing w:after="0"/>
              <w:jc w:val="center"/>
              <w:rPr>
                <w:rFonts w:ascii="Times New Roman" w:eastAsia="Times New Roman" w:hAnsi="Times New Roman"/>
                <w:sz w:val="20"/>
                <w:szCs w:val="20"/>
              </w:rPr>
            </w:pPr>
            <w:r>
              <w:rPr>
                <w:rFonts w:ascii="Times New Roman" w:eastAsia="Times New Roman" w:hAnsi="Times New Roman"/>
                <w:sz w:val="20"/>
                <w:szCs w:val="20"/>
              </w:rPr>
              <w:t>23</w:t>
            </w:r>
          </w:p>
        </w:tc>
        <w:tc>
          <w:tcPr>
            <w:tcW w:w="1334" w:type="dxa"/>
            <w:tcBorders/>
          </w:tcPr>
          <w:p>
            <w:pPr>
              <w:pStyle w:val="style0"/>
              <w:spacing w:after="0"/>
              <w:jc w:val="center"/>
              <w:rPr>
                <w:rFonts w:ascii="Times New Roman" w:eastAsia="Times New Roman" w:hAnsi="Times New Roman"/>
                <w:sz w:val="20"/>
                <w:szCs w:val="20"/>
              </w:rPr>
            </w:pPr>
            <w:r>
              <w:rPr>
                <w:rFonts w:ascii="Times New Roman" w:eastAsia="Times New Roman" w:hAnsi="Times New Roman"/>
                <w:sz w:val="20"/>
                <w:szCs w:val="20"/>
              </w:rPr>
              <w:t>18</w:t>
            </w:r>
            <w:r>
              <w:rPr>
                <w:rFonts w:ascii="Times New Roman" w:eastAsia="Times New Roman" w:hAnsi="Times New Roman"/>
                <w:sz w:val="20"/>
                <w:szCs w:val="20"/>
                <w:lang w:val="id-ID"/>
              </w:rPr>
              <w:t>,0</w:t>
            </w:r>
            <w:r>
              <w:rPr>
                <w:rFonts w:ascii="Times New Roman" w:eastAsia="Times New Roman" w:hAnsi="Times New Roman"/>
                <w:sz w:val="20"/>
                <w:szCs w:val="20"/>
              </w:rPr>
              <w:t>%</w:t>
            </w:r>
          </w:p>
        </w:tc>
      </w:tr>
      <w:tr>
        <w:tblPrEx/>
        <w:trPr/>
        <w:tc>
          <w:tcPr>
            <w:tcW w:w="806" w:type="dxa"/>
            <w:tcBorders/>
          </w:tcPr>
          <w:p>
            <w:pPr>
              <w:pStyle w:val="style4101"/>
              <w:ind w:right="80"/>
              <w:jc w:val="center"/>
              <w:rPr>
                <w:sz w:val="20"/>
                <w:szCs w:val="20"/>
              </w:rPr>
            </w:pPr>
            <w:r>
              <w:rPr>
                <w:spacing w:val="-4"/>
                <w:sz w:val="20"/>
                <w:szCs w:val="20"/>
              </w:rPr>
              <w:t>2022</w:t>
            </w:r>
          </w:p>
        </w:tc>
        <w:tc>
          <w:tcPr>
            <w:tcW w:w="842" w:type="dxa"/>
            <w:tcBorders/>
          </w:tcPr>
          <w:p>
            <w:pPr>
              <w:pStyle w:val="style0"/>
              <w:spacing w:after="0"/>
              <w:jc w:val="center"/>
              <w:rPr>
                <w:rFonts w:ascii="Times New Roman" w:eastAsia="Times New Roman" w:hAnsi="Times New Roman"/>
                <w:sz w:val="20"/>
                <w:szCs w:val="20"/>
              </w:rPr>
            </w:pPr>
            <w:r>
              <w:rPr>
                <w:rFonts w:ascii="Times New Roman" w:eastAsia="Times New Roman" w:hAnsi="Times New Roman"/>
                <w:sz w:val="20"/>
                <w:szCs w:val="20"/>
              </w:rPr>
              <w:t>130</w:t>
            </w:r>
          </w:p>
        </w:tc>
        <w:tc>
          <w:tcPr>
            <w:tcW w:w="906" w:type="dxa"/>
            <w:tcBorders/>
          </w:tcPr>
          <w:p>
            <w:pPr>
              <w:pStyle w:val="style0"/>
              <w:spacing w:after="0"/>
              <w:jc w:val="center"/>
              <w:rPr>
                <w:rFonts w:ascii="Times New Roman" w:eastAsia="Times New Roman" w:hAnsi="Times New Roman"/>
                <w:sz w:val="20"/>
                <w:szCs w:val="20"/>
              </w:rPr>
            </w:pPr>
            <w:r>
              <w:rPr>
                <w:rFonts w:ascii="Times New Roman" w:eastAsia="Times New Roman" w:hAnsi="Times New Roman"/>
                <w:sz w:val="20"/>
                <w:szCs w:val="20"/>
              </w:rPr>
              <w:t>25</w:t>
            </w:r>
          </w:p>
        </w:tc>
        <w:tc>
          <w:tcPr>
            <w:tcW w:w="1334" w:type="dxa"/>
            <w:tcBorders/>
          </w:tcPr>
          <w:p>
            <w:pPr>
              <w:pStyle w:val="style0"/>
              <w:spacing w:after="0"/>
              <w:jc w:val="center"/>
              <w:rPr>
                <w:rFonts w:ascii="Times New Roman" w:eastAsia="Times New Roman" w:hAnsi="Times New Roman"/>
                <w:sz w:val="20"/>
                <w:szCs w:val="20"/>
              </w:rPr>
            </w:pPr>
            <w:r>
              <w:rPr>
                <w:rFonts w:ascii="Times New Roman" w:eastAsia="Times New Roman" w:hAnsi="Times New Roman"/>
                <w:sz w:val="20"/>
                <w:szCs w:val="20"/>
              </w:rPr>
              <w:t>18,9%</w:t>
            </w:r>
          </w:p>
        </w:tc>
      </w:tr>
      <w:tr>
        <w:tblPrEx/>
        <w:trPr/>
        <w:tc>
          <w:tcPr>
            <w:tcW w:w="806" w:type="dxa"/>
            <w:tcBorders/>
          </w:tcPr>
          <w:p>
            <w:pPr>
              <w:pStyle w:val="style4101"/>
              <w:ind w:right="80"/>
              <w:jc w:val="center"/>
              <w:rPr>
                <w:spacing w:val="-4"/>
                <w:sz w:val="20"/>
                <w:szCs w:val="20"/>
                <w:lang w:val="id-ID"/>
              </w:rPr>
            </w:pPr>
            <w:r>
              <w:rPr>
                <w:spacing w:val="-4"/>
                <w:sz w:val="20"/>
                <w:szCs w:val="20"/>
                <w:lang w:val="id-ID"/>
              </w:rPr>
              <w:t>2023</w:t>
            </w:r>
          </w:p>
        </w:tc>
        <w:tc>
          <w:tcPr>
            <w:tcW w:w="842" w:type="dxa"/>
            <w:tcBorders/>
          </w:tcPr>
          <w:p>
            <w:pPr>
              <w:pStyle w:val="style0"/>
              <w:spacing w:after="0"/>
              <w:jc w:val="center"/>
              <w:rPr>
                <w:rFonts w:ascii="Times New Roman" w:eastAsia="Times New Roman" w:hAnsi="Times New Roman"/>
                <w:sz w:val="20"/>
                <w:szCs w:val="20"/>
              </w:rPr>
            </w:pPr>
            <w:r>
              <w:rPr>
                <w:rFonts w:ascii="Times New Roman" w:eastAsia="Times New Roman" w:hAnsi="Times New Roman"/>
                <w:sz w:val="20"/>
                <w:szCs w:val="20"/>
              </w:rPr>
              <w:t>135</w:t>
            </w:r>
          </w:p>
        </w:tc>
        <w:tc>
          <w:tcPr>
            <w:tcW w:w="906" w:type="dxa"/>
            <w:tcBorders/>
          </w:tcPr>
          <w:p>
            <w:pPr>
              <w:pStyle w:val="style0"/>
              <w:spacing w:after="0"/>
              <w:jc w:val="center"/>
              <w:rPr>
                <w:rFonts w:ascii="Times New Roman" w:eastAsia="Times New Roman" w:hAnsi="Times New Roman"/>
                <w:sz w:val="20"/>
                <w:szCs w:val="20"/>
              </w:rPr>
            </w:pPr>
            <w:r>
              <w:rPr>
                <w:rFonts w:ascii="Times New Roman" w:eastAsia="Times New Roman" w:hAnsi="Times New Roman"/>
                <w:sz w:val="20"/>
                <w:szCs w:val="20"/>
              </w:rPr>
              <w:t>28</w:t>
            </w:r>
          </w:p>
        </w:tc>
        <w:tc>
          <w:tcPr>
            <w:tcW w:w="1334" w:type="dxa"/>
            <w:tcBorders/>
          </w:tcPr>
          <w:p>
            <w:pPr>
              <w:pStyle w:val="style0"/>
              <w:spacing w:after="0"/>
              <w:jc w:val="center"/>
              <w:rPr>
                <w:rFonts w:ascii="Times New Roman" w:eastAsia="Times New Roman" w:hAnsi="Times New Roman"/>
                <w:sz w:val="20"/>
                <w:szCs w:val="20"/>
              </w:rPr>
            </w:pPr>
            <w:r>
              <w:rPr>
                <w:rFonts w:ascii="Times New Roman" w:eastAsia="Times New Roman" w:hAnsi="Times New Roman"/>
                <w:sz w:val="20"/>
                <w:szCs w:val="20"/>
              </w:rPr>
              <w:t>20,4%</w:t>
            </w:r>
          </w:p>
        </w:tc>
      </w:tr>
      <w:tr>
        <w:tblPrEx/>
        <w:trPr/>
        <w:tc>
          <w:tcPr>
            <w:tcW w:w="806" w:type="dxa"/>
            <w:tcBorders/>
          </w:tcPr>
          <w:p>
            <w:pPr>
              <w:pStyle w:val="style4101"/>
              <w:ind w:right="80"/>
              <w:jc w:val="center"/>
              <w:rPr>
                <w:spacing w:val="-4"/>
                <w:sz w:val="20"/>
                <w:szCs w:val="20"/>
                <w:lang w:val="id-ID"/>
              </w:rPr>
            </w:pPr>
            <w:r>
              <w:rPr>
                <w:spacing w:val="-4"/>
                <w:sz w:val="20"/>
                <w:szCs w:val="20"/>
                <w:lang w:val="id-ID"/>
              </w:rPr>
              <w:t>2024</w:t>
            </w:r>
          </w:p>
        </w:tc>
        <w:tc>
          <w:tcPr>
            <w:tcW w:w="842" w:type="dxa"/>
            <w:tcBorders/>
          </w:tcPr>
          <w:p>
            <w:pPr>
              <w:pStyle w:val="style0"/>
              <w:spacing w:after="0"/>
              <w:jc w:val="center"/>
              <w:rPr>
                <w:rFonts w:ascii="Times New Roman" w:eastAsia="Times New Roman" w:hAnsi="Times New Roman"/>
                <w:sz w:val="20"/>
                <w:szCs w:val="20"/>
              </w:rPr>
            </w:pPr>
            <w:r>
              <w:rPr>
                <w:rFonts w:ascii="Times New Roman" w:eastAsia="Times New Roman" w:hAnsi="Times New Roman"/>
                <w:sz w:val="20"/>
                <w:szCs w:val="20"/>
              </w:rPr>
              <w:t>140</w:t>
            </w:r>
          </w:p>
        </w:tc>
        <w:tc>
          <w:tcPr>
            <w:tcW w:w="906" w:type="dxa"/>
            <w:tcBorders/>
          </w:tcPr>
          <w:p>
            <w:pPr>
              <w:pStyle w:val="style0"/>
              <w:spacing w:after="0"/>
              <w:jc w:val="center"/>
              <w:rPr>
                <w:rFonts w:ascii="Times New Roman" w:eastAsia="Times New Roman" w:hAnsi="Times New Roman"/>
                <w:sz w:val="20"/>
                <w:szCs w:val="20"/>
              </w:rPr>
            </w:pPr>
            <w:r>
              <w:rPr>
                <w:rFonts w:ascii="Times New Roman" w:eastAsia="Times New Roman" w:hAnsi="Times New Roman"/>
                <w:sz w:val="20"/>
                <w:szCs w:val="20"/>
              </w:rPr>
              <w:t>17</w:t>
            </w:r>
          </w:p>
        </w:tc>
        <w:tc>
          <w:tcPr>
            <w:tcW w:w="1334" w:type="dxa"/>
            <w:tcBorders/>
          </w:tcPr>
          <w:p>
            <w:pPr>
              <w:pStyle w:val="style0"/>
              <w:spacing w:after="0"/>
              <w:jc w:val="center"/>
              <w:rPr>
                <w:rFonts w:ascii="Times New Roman" w:eastAsia="Times New Roman" w:hAnsi="Times New Roman"/>
                <w:sz w:val="20"/>
                <w:szCs w:val="20"/>
              </w:rPr>
            </w:pPr>
            <w:r>
              <w:rPr>
                <w:rFonts w:ascii="Times New Roman" w:eastAsia="Times New Roman" w:hAnsi="Times New Roman"/>
                <w:sz w:val="20"/>
                <w:szCs w:val="20"/>
              </w:rPr>
              <w:t>12,1%</w:t>
            </w:r>
          </w:p>
        </w:tc>
      </w:tr>
    </w:tbl>
    <w:p>
      <w:pPr>
        <w:pStyle w:val="style0"/>
        <w:spacing w:after="0" w:lineRule="auto" w:line="240"/>
        <w:jc w:val="both"/>
        <w:rPr>
          <w:rFonts w:ascii="Times New Roman" w:hAnsi="Times New Roman"/>
          <w:sz w:val="20"/>
          <w:szCs w:val="20"/>
        </w:rPr>
      </w:pPr>
      <w:r>
        <w:rPr>
          <w:rFonts w:ascii="Times New Roman" w:hAnsi="Times New Roman"/>
          <w:sz w:val="20"/>
          <w:szCs w:val="20"/>
        </w:rPr>
        <w:t>Sumber :</w:t>
      </w:r>
      <w:r>
        <w:rPr>
          <w:rFonts w:ascii="Times New Roman" w:hAnsi="Times New Roman"/>
          <w:sz w:val="20"/>
          <w:szCs w:val="20"/>
        </w:rPr>
        <w:t xml:space="preserve"> </w:t>
      </w:r>
      <w:r>
        <w:rPr>
          <w:rFonts w:ascii="Times New Roman" w:hAnsi="Times New Roman"/>
          <w:sz w:val="20"/>
          <w:szCs w:val="20"/>
          <w:lang w:val="id-ID"/>
        </w:rPr>
        <w:t>Data Diolah</w:t>
      </w:r>
      <w:r>
        <w:rPr>
          <w:rFonts w:ascii="Times New Roman" w:hAnsi="Times New Roman"/>
          <w:sz w:val="20"/>
          <w:szCs w:val="20"/>
        </w:rPr>
        <w:t>, 2026</w:t>
      </w:r>
    </w:p>
    <w:p>
      <w:pPr>
        <w:pStyle w:val="style0"/>
        <w:spacing w:after="0" w:lineRule="auto" w:line="240"/>
        <w:jc w:val="both"/>
        <w:rPr>
          <w:rFonts w:ascii="Times New Roman" w:hAnsi="Times New Roman"/>
          <w:b/>
          <w:sz w:val="24"/>
          <w:szCs w:val="24"/>
          <w:lang w:val="id-ID"/>
        </w:rPr>
      </w:pPr>
    </w:p>
    <w:p>
      <w:pPr>
        <w:pStyle w:val="style179"/>
        <w:spacing w:after="0" w:lineRule="auto" w:line="360"/>
        <w:ind w:left="0" w:firstLine="284"/>
        <w:jc w:val="both"/>
        <w:rPr>
          <w:rFonts w:ascii="Times New Roman" w:hAnsi="Times New Roman"/>
          <w:sz w:val="24"/>
          <w:szCs w:val="24"/>
          <w:lang w:val="id-ID"/>
        </w:rPr>
      </w:pPr>
      <w:r>
        <w:rPr>
          <w:rFonts w:ascii="Times New Roman" w:hAnsi="Times New Roman"/>
          <w:sz w:val="24"/>
          <w:szCs w:val="24"/>
          <w:lang w:val="id-ID"/>
        </w:rPr>
        <w:t xml:space="preserve">Berdasarkan Tabel 1, terlihat bahwa </w:t>
      </w:r>
      <w:r>
        <w:rPr>
          <w:rFonts w:ascii="Times New Roman" w:eastAsia="Times New Roman" w:hAnsi="Times New Roman"/>
          <w:sz w:val="24"/>
          <w:szCs w:val="24"/>
        </w:rPr>
        <w:t xml:space="preserve">data </w:t>
      </w:r>
      <w:r>
        <w:rPr>
          <w:rFonts w:ascii="Times New Roman" w:eastAsia="Times New Roman" w:hAnsi="Times New Roman"/>
          <w:i/>
          <w:iCs/>
          <w:sz w:val="24"/>
          <w:szCs w:val="24"/>
        </w:rPr>
        <w:t>turnover</w:t>
      </w:r>
      <w:r>
        <w:rPr>
          <w:rFonts w:ascii="Times New Roman" w:eastAsia="Times New Roman" w:hAnsi="Times New Roman"/>
          <w:sz w:val="24"/>
          <w:szCs w:val="24"/>
        </w:rPr>
        <w:t xml:space="preserve"> karyawan millenial di PT </w:t>
      </w:r>
      <w:r>
        <w:rPr>
          <w:rFonts w:ascii="Times New Roman" w:eastAsia="Times New Roman" w:hAnsi="Times New Roman"/>
          <w:sz w:val="24"/>
          <w:szCs w:val="24"/>
        </w:rPr>
        <w:t>Wahana Bara Sentosa dalam beberapa tahun terakhir, terlihat adanya kondisi keluar masuk karyawan millenial yang relatif fluktuatif dan menunjukkan bahwa perusahaan menghadapi tantang</w:t>
      </w:r>
      <w:r>
        <w:rPr>
          <w:rFonts w:ascii="Times New Roman" w:eastAsia="Times New Roman" w:hAnsi="Times New Roman"/>
          <w:sz w:val="24"/>
          <w:szCs w:val="24"/>
          <w:lang w:val="id-ID"/>
        </w:rPr>
        <w:t>-</w:t>
      </w:r>
      <w:r>
        <w:rPr>
          <w:rFonts w:ascii="Times New Roman" w:eastAsia="Times New Roman" w:hAnsi="Times New Roman"/>
          <w:sz w:val="24"/>
          <w:szCs w:val="24"/>
        </w:rPr>
        <w:t xml:space="preserve">an dalam mempertahankan sumber daya manusia yang berpengalaman. Setiap divisi dituntut untuk menyelesaikan laporan kerja, pencapaian target operasional, dan dokumentasi kegiatan sebelum batas waktu yang telah ditentukan oleh perusahaan, sehingga banyak karyawan millenial harus bekerja dalam tekanan waktu yang ketat. Selain itu, sistem kerja berbasis </w:t>
      </w:r>
      <w:r>
        <w:rPr>
          <w:rFonts w:ascii="Times New Roman" w:eastAsia="Times New Roman" w:hAnsi="Times New Roman"/>
          <w:i/>
          <w:iCs/>
          <w:sz w:val="24"/>
          <w:szCs w:val="24"/>
        </w:rPr>
        <w:t>shift</w:t>
      </w:r>
      <w:r>
        <w:rPr>
          <w:rFonts w:ascii="Times New Roman" w:eastAsia="Times New Roman" w:hAnsi="Times New Roman"/>
          <w:sz w:val="24"/>
          <w:szCs w:val="24"/>
        </w:rPr>
        <w:t>, tuntutan kesiapan kerja di lapangan, serta tanggung jawab terhadap peralatan dan keselamatan kerja membuat karyawan millenial harus terus berada dalam kondisi fokus dan siap siaga</w:t>
      </w:r>
      <w:r>
        <w:rPr>
          <w:rFonts w:ascii="Times New Roman" w:hAnsi="Times New Roman"/>
          <w:sz w:val="24"/>
          <w:szCs w:val="24"/>
          <w:lang w:val="id-ID"/>
        </w:rPr>
        <w:t>.</w:t>
      </w:r>
    </w:p>
    <w:p>
      <w:pPr>
        <w:pStyle w:val="style179"/>
        <w:spacing w:after="0" w:lineRule="auto" w:line="360"/>
        <w:ind w:left="0" w:firstLine="284"/>
        <w:jc w:val="both"/>
        <w:rPr>
          <w:rFonts w:ascii="Times New Roman" w:hAnsi="Times New Roman"/>
          <w:sz w:val="24"/>
          <w:szCs w:val="24"/>
          <w:lang w:val="id-ID"/>
        </w:rPr>
      </w:pPr>
      <w:r>
        <w:rPr>
          <w:rFonts w:ascii="Times New Roman" w:eastAsia="Times New Roman" w:hAnsi="Times New Roman"/>
          <w:sz w:val="24"/>
          <w:szCs w:val="24"/>
        </w:rPr>
        <w:t>Situasi ini secara tidak langsung meningkatkan kelelahan fisik dan mental, khususnya pada karyawan millenial generasi milenial yang cenderung mengutamakan keseimbang</w:t>
      </w:r>
      <w:r>
        <w:rPr>
          <w:rFonts w:ascii="Times New Roman" w:eastAsia="Times New Roman" w:hAnsi="Times New Roman"/>
          <w:sz w:val="24"/>
          <w:szCs w:val="24"/>
          <w:lang w:val="id-ID"/>
        </w:rPr>
        <w:t>-</w:t>
      </w:r>
      <w:r>
        <w:rPr>
          <w:rFonts w:ascii="Times New Roman" w:eastAsia="Times New Roman" w:hAnsi="Times New Roman"/>
          <w:sz w:val="24"/>
          <w:szCs w:val="24"/>
        </w:rPr>
        <w:t>an antara kehidupan pribadi dan pekerjaan. Fenomena ini sejalan den</w:t>
      </w:r>
      <w:r>
        <w:rPr>
          <w:rFonts w:ascii="Times New Roman" w:eastAsia="Times New Roman" w:hAnsi="Times New Roman"/>
          <w:sz w:val="24"/>
          <w:szCs w:val="24"/>
        </w:rPr>
        <w:t>gan pandangan Maslach &amp; Leiter (</w:t>
      </w:r>
      <w:r>
        <w:rPr>
          <w:rFonts w:ascii="Times New Roman" w:eastAsia="Times New Roman" w:hAnsi="Times New Roman"/>
          <w:sz w:val="24"/>
          <w:szCs w:val="24"/>
        </w:rPr>
        <w:t>2022</w:t>
      </w:r>
      <w:r>
        <w:rPr>
          <w:rFonts w:ascii="Times New Roman" w:eastAsia="Times New Roman" w:hAnsi="Times New Roman"/>
          <w:sz w:val="24"/>
          <w:szCs w:val="24"/>
          <w:lang w:val="id-ID"/>
        </w:rPr>
        <w:t>),</w:t>
      </w:r>
      <w:r>
        <w:rPr>
          <w:rFonts w:ascii="Times New Roman" w:eastAsia="Times New Roman" w:hAnsi="Times New Roman"/>
          <w:sz w:val="24"/>
          <w:szCs w:val="24"/>
        </w:rPr>
        <w:t xml:space="preserve"> yang menyatakan bahwa tingginya </w:t>
      </w:r>
      <w:r>
        <w:rPr>
          <w:rFonts w:ascii="Times New Roman" w:eastAsia="Times New Roman" w:hAnsi="Times New Roman"/>
          <w:i/>
          <w:iCs/>
          <w:sz w:val="24"/>
          <w:szCs w:val="24"/>
        </w:rPr>
        <w:t>turnover</w:t>
      </w:r>
      <w:r>
        <w:rPr>
          <w:rFonts w:ascii="Times New Roman" w:eastAsia="Times New Roman" w:hAnsi="Times New Roman"/>
          <w:sz w:val="24"/>
          <w:szCs w:val="24"/>
        </w:rPr>
        <w:t xml:space="preserve"> atau kecenderungannya dapat mengindikasikan adanya masalah siste</w:t>
      </w:r>
      <w:r>
        <w:rPr>
          <w:rFonts w:ascii="Times New Roman" w:eastAsia="Times New Roman" w:hAnsi="Times New Roman"/>
          <w:sz w:val="24"/>
          <w:szCs w:val="24"/>
          <w:lang w:val="id-ID"/>
        </w:rPr>
        <w:t>-</w:t>
      </w:r>
      <w:r>
        <w:rPr>
          <w:rFonts w:ascii="Times New Roman" w:eastAsia="Times New Roman" w:hAnsi="Times New Roman"/>
          <w:sz w:val="24"/>
          <w:szCs w:val="24"/>
        </w:rPr>
        <w:t xml:space="preserve">mik dalam organisasi, seperti rendahnya </w:t>
      </w:r>
      <w:r>
        <w:rPr>
          <w:rFonts w:ascii="Times New Roman" w:eastAsia="Times New Roman" w:hAnsi="Times New Roman"/>
          <w:sz w:val="24"/>
          <w:szCs w:val="24"/>
        </w:rPr>
        <w:t>kepuasan kerja, dukungan organisasi yang tidak optimal, serta meningkatnya tekanan kerja</w:t>
      </w:r>
      <w:r>
        <w:rPr>
          <w:rFonts w:ascii="Times New Roman" w:hAnsi="Times New Roman"/>
          <w:sz w:val="24"/>
          <w:szCs w:val="24"/>
          <w:lang w:val="id-ID"/>
        </w:rPr>
        <w:t>.</w:t>
      </w:r>
    </w:p>
    <w:p>
      <w:pPr>
        <w:pStyle w:val="style179"/>
        <w:spacing w:after="0" w:lineRule="auto" w:line="360"/>
        <w:ind w:left="0" w:firstLine="284"/>
        <w:jc w:val="both"/>
        <w:rPr>
          <w:rFonts w:ascii="Times New Roman" w:hAnsi="Times New Roman"/>
          <w:sz w:val="24"/>
          <w:szCs w:val="24"/>
          <w:lang w:val="id-ID"/>
        </w:rPr>
      </w:pPr>
      <w:r>
        <w:rPr>
          <w:rFonts w:ascii="Times New Roman" w:eastAsia="Times New Roman" w:hAnsi="Times New Roman"/>
          <w:sz w:val="24"/>
          <w:szCs w:val="24"/>
        </w:rPr>
        <w:t>Situasi tersebut secara tidak langsung meningkatkan intensitas dan tekanan pekerjaan bagi karyawan millenial, karena mereka dituntut untuk bekerja lebih cepat, lebih cermat, dan dalam kondisi yang kurang stabil. Menurut Schaufeli et al.</w:t>
      </w:r>
      <w:r>
        <w:rPr>
          <w:rFonts w:ascii="Times New Roman" w:eastAsia="Times New Roman" w:hAnsi="Times New Roman"/>
          <w:sz w:val="24"/>
          <w:szCs w:val="24"/>
          <w:lang w:val="id-ID"/>
        </w:rPr>
        <w:t>,</w:t>
      </w:r>
      <w:r>
        <w:rPr>
          <w:rFonts w:ascii="Times New Roman" w:eastAsia="Times New Roman" w:hAnsi="Times New Roman"/>
          <w:sz w:val="24"/>
          <w:szCs w:val="24"/>
        </w:rPr>
        <w:t xml:space="preserve"> (2020), ketidakseim</w:t>
      </w:r>
      <w:r>
        <w:rPr>
          <w:rFonts w:ascii="Times New Roman" w:eastAsia="Times New Roman" w:hAnsi="Times New Roman"/>
          <w:sz w:val="24"/>
          <w:szCs w:val="24"/>
          <w:lang w:val="id-ID"/>
        </w:rPr>
        <w:t>-</w:t>
      </w:r>
      <w:r>
        <w:rPr>
          <w:rFonts w:ascii="Times New Roman" w:eastAsia="Times New Roman" w:hAnsi="Times New Roman"/>
          <w:sz w:val="24"/>
          <w:szCs w:val="24"/>
        </w:rPr>
        <w:t>bangan antara tuntutan pekerjaan dan kondisi aktual di lapangan dapat memicu tekanan psikologis yang berkelanjutan. Jika kondisi ini berlangsung dalam jangka panjang tanpa dukungan organisasi yang optimal</w:t>
      </w:r>
      <w:r>
        <w:rPr>
          <w:rFonts w:ascii="Times New Roman" w:eastAsia="Times New Roman" w:hAnsi="Times New Roman"/>
          <w:sz w:val="24"/>
          <w:szCs w:val="24"/>
          <w:lang w:val="id-ID"/>
        </w:rPr>
        <w:t>.</w:t>
      </w:r>
    </w:p>
    <w:p>
      <w:pPr>
        <w:pStyle w:val="style179"/>
        <w:spacing w:after="0" w:lineRule="auto" w:line="360"/>
        <w:ind w:left="0" w:firstLine="284"/>
        <w:jc w:val="both"/>
        <w:rPr>
          <w:rFonts w:ascii="Times New Roman" w:hAnsi="Times New Roman"/>
          <w:color w:val="000000"/>
          <w:spacing w:val="-1"/>
          <w:sz w:val="24"/>
          <w:szCs w:val="24"/>
          <w:lang w:val="id-ID"/>
        </w:rPr>
      </w:pPr>
      <w:r>
        <w:rPr>
          <w:rFonts w:ascii="Times New Roman" w:hAnsi="Times New Roman"/>
          <w:sz w:val="24"/>
          <w:szCs w:val="24"/>
        </w:rPr>
        <w:t xml:space="preserve">Berdasarkan uraian latar belakang </w:t>
      </w:r>
      <w:r>
        <w:rPr>
          <w:rFonts w:ascii="Times New Roman" w:hAnsi="Times New Roman"/>
          <w:sz w:val="24"/>
          <w:szCs w:val="24"/>
        </w:rPr>
        <w:t xml:space="preserve">tersebut, maka penelitian ini bertujuan untuk </w:t>
      </w:r>
      <w:r>
        <w:rPr>
          <w:rFonts w:ascii="Times New Roman" w:hAnsi="Times New Roman"/>
          <w:sz w:val="24"/>
          <w:szCs w:val="24"/>
          <w:lang w:val="id-ID"/>
        </w:rPr>
        <w:t xml:space="preserve">menganalisis </w:t>
      </w:r>
      <w:r>
        <w:rPr>
          <w:rFonts w:ascii="Times New Roman" w:eastAsia="Times New Roman" w:hAnsi="Times New Roman"/>
          <w:sz w:val="24"/>
          <w:szCs w:val="24"/>
        </w:rPr>
        <w:t xml:space="preserve">pengaruh </w:t>
      </w:r>
      <w:r>
        <w:rPr>
          <w:rFonts w:ascii="Times New Roman" w:eastAsia="Times New Roman" w:hAnsi="Times New Roman"/>
          <w:i/>
          <w:iCs/>
          <w:sz w:val="24"/>
          <w:szCs w:val="24"/>
        </w:rPr>
        <w:t>perceived organizational support</w:t>
      </w:r>
      <w:r>
        <w:rPr>
          <w:rFonts w:ascii="Times New Roman" w:eastAsia="Times New Roman" w:hAnsi="Times New Roman"/>
          <w:sz w:val="24"/>
          <w:szCs w:val="24"/>
        </w:rPr>
        <w:t xml:space="preserve"> dan beban kerja terhadap </w:t>
      </w:r>
      <w:r>
        <w:rPr>
          <w:rFonts w:ascii="Times New Roman" w:eastAsia="Times New Roman" w:hAnsi="Times New Roman"/>
          <w:i/>
          <w:iCs/>
          <w:sz w:val="24"/>
          <w:szCs w:val="24"/>
        </w:rPr>
        <w:t>turnover intention</w:t>
      </w:r>
      <w:r>
        <w:rPr>
          <w:rFonts w:ascii="Times New Roman" w:eastAsia="Times New Roman" w:hAnsi="Times New Roman"/>
          <w:sz w:val="24"/>
          <w:szCs w:val="24"/>
        </w:rPr>
        <w:t xml:space="preserve"> pada karyawan millennial PT Wahana Bara Sentosa</w:t>
      </w:r>
      <w:r>
        <w:rPr>
          <w:rFonts w:ascii="Times New Roman" w:hAnsi="Times New Roman"/>
          <w:sz w:val="24"/>
          <w:szCs w:val="24"/>
        </w:rPr>
        <w:t xml:space="preserve">. Penelitian ini diharapkan dapat menjadi bahan kajian informatif bagi </w:t>
      </w:r>
      <w:r>
        <w:rPr>
          <w:rFonts w:ascii="Times New Roman" w:eastAsia="Times New Roman" w:hAnsi="Times New Roman"/>
          <w:sz w:val="24"/>
          <w:szCs w:val="24"/>
        </w:rPr>
        <w:t>PT Wahana Bara Sentosa</w:t>
      </w:r>
      <w:r>
        <w:rPr>
          <w:rFonts w:ascii="Times New Roman" w:hAnsi="Times New Roman"/>
          <w:color w:val="000000"/>
          <w:spacing w:val="-1"/>
          <w:sz w:val="24"/>
          <w:szCs w:val="24"/>
        </w:rPr>
        <w:t xml:space="preserve"> untuk </w:t>
      </w:r>
      <w:r>
        <w:rPr>
          <w:rFonts w:ascii="Times New Roman" w:hAnsi="Times New Roman"/>
          <w:color w:val="000000"/>
          <w:spacing w:val="-1"/>
          <w:sz w:val="24"/>
          <w:szCs w:val="24"/>
          <w:lang w:val="id-ID"/>
        </w:rPr>
        <w:t>mengen</w:t>
      </w:r>
      <w:r>
        <w:rPr>
          <w:rFonts w:ascii="Times New Roman" w:hAnsi="Times New Roman"/>
          <w:color w:val="000000"/>
          <w:spacing w:val="-1"/>
          <w:sz w:val="24"/>
          <w:szCs w:val="24"/>
          <w:lang w:val="id-ID"/>
        </w:rPr>
        <w:t>-</w:t>
      </w:r>
      <w:r>
        <w:rPr>
          <w:rFonts w:ascii="Times New Roman" w:hAnsi="Times New Roman"/>
          <w:color w:val="000000"/>
          <w:spacing w:val="-1"/>
          <w:sz w:val="24"/>
          <w:szCs w:val="24"/>
          <w:lang w:val="id-ID"/>
        </w:rPr>
        <w:t xml:space="preserve">dalikan </w:t>
      </w:r>
      <w:r>
        <w:rPr>
          <w:rFonts w:ascii="Times New Roman" w:hAnsi="Times New Roman"/>
          <w:i/>
          <w:color w:val="000000"/>
          <w:spacing w:val="-1"/>
          <w:sz w:val="24"/>
          <w:szCs w:val="24"/>
          <w:lang w:val="id-ID"/>
        </w:rPr>
        <w:t>turnover</w:t>
      </w:r>
      <w:r>
        <w:rPr>
          <w:rFonts w:ascii="Times New Roman" w:hAnsi="Times New Roman"/>
          <w:color w:val="000000"/>
          <w:spacing w:val="-1"/>
          <w:sz w:val="24"/>
          <w:szCs w:val="24"/>
        </w:rPr>
        <w:t xml:space="preserve"> melalui perbaikan </w:t>
      </w:r>
      <w:r>
        <w:rPr>
          <w:rFonts w:ascii="Times New Roman" w:eastAsia="Times New Roman" w:hAnsi="Times New Roman"/>
          <w:i/>
          <w:iCs/>
          <w:sz w:val="24"/>
          <w:szCs w:val="24"/>
        </w:rPr>
        <w:t>perceived organizational support</w:t>
      </w:r>
      <w:r>
        <w:rPr>
          <w:rFonts w:ascii="Times New Roman" w:eastAsia="Times New Roman" w:hAnsi="Times New Roman"/>
          <w:sz w:val="24"/>
          <w:szCs w:val="24"/>
        </w:rPr>
        <w:t xml:space="preserve"> dan beban kerja</w:t>
      </w:r>
      <w:r>
        <w:rPr>
          <w:rFonts w:ascii="Times New Roman" w:hAnsi="Times New Roman"/>
          <w:color w:val="000000"/>
          <w:spacing w:val="-1"/>
          <w:sz w:val="24"/>
          <w:szCs w:val="24"/>
          <w:lang w:val="id-ID"/>
        </w:rPr>
        <w:t>.</w:t>
      </w:r>
    </w:p>
    <w:p>
      <w:pPr>
        <w:pStyle w:val="style179"/>
        <w:spacing w:after="0" w:lineRule="auto" w:line="360"/>
        <w:ind w:left="0" w:firstLine="284"/>
        <w:jc w:val="both"/>
        <w:rPr>
          <w:rFonts w:ascii="Times New Roman" w:hAnsi="Times New Roman"/>
          <w:color w:val="000000"/>
          <w:spacing w:val="-1"/>
          <w:sz w:val="24"/>
          <w:szCs w:val="24"/>
          <w:lang w:val="id-ID"/>
        </w:rPr>
      </w:pPr>
    </w:p>
    <w:p>
      <w:pPr>
        <w:pStyle w:val="style179"/>
        <w:numPr>
          <w:ilvl w:val="0"/>
          <w:numId w:val="1"/>
        </w:numPr>
        <w:spacing w:after="0" w:lineRule="auto" w:line="240"/>
        <w:ind w:left="284" w:hanging="284"/>
        <w:jc w:val="both"/>
        <w:rPr>
          <w:rFonts w:ascii="Times New Roman" w:hAnsi="Times New Roman"/>
          <w:b/>
          <w:color w:val="000000"/>
          <w:spacing w:val="-1"/>
          <w:sz w:val="24"/>
          <w:szCs w:val="24"/>
          <w:lang w:val="id-ID"/>
        </w:rPr>
      </w:pPr>
      <w:r>
        <w:rPr>
          <w:rFonts w:ascii="Times New Roman" w:hAnsi="Times New Roman"/>
          <w:b/>
          <w:color w:val="000000"/>
          <w:spacing w:val="-1"/>
          <w:sz w:val="24"/>
          <w:szCs w:val="24"/>
          <w:lang w:val="id-ID"/>
        </w:rPr>
        <w:t>METODOLOGI PENELITIAN</w:t>
      </w:r>
    </w:p>
    <w:p>
      <w:pPr>
        <w:pStyle w:val="style179"/>
        <w:spacing w:after="0" w:lineRule="auto" w:line="240"/>
        <w:ind w:left="284"/>
        <w:jc w:val="both"/>
        <w:rPr>
          <w:rFonts w:ascii="Times New Roman" w:hAnsi="Times New Roman"/>
          <w:b/>
          <w:color w:val="000000"/>
          <w:spacing w:val="-1"/>
          <w:sz w:val="24"/>
          <w:szCs w:val="24"/>
          <w:lang w:val="id-ID"/>
        </w:rPr>
      </w:pPr>
    </w:p>
    <w:p>
      <w:pPr>
        <w:pStyle w:val="style179"/>
        <w:spacing w:after="0" w:lineRule="auto" w:line="360"/>
        <w:ind w:left="0" w:firstLine="284"/>
        <w:jc w:val="both"/>
        <w:rPr>
          <w:rFonts w:ascii="Times New Roman" w:hAnsi="Times New Roman"/>
          <w:sz w:val="24"/>
          <w:szCs w:val="24"/>
          <w:lang w:val="id-ID"/>
        </w:rPr>
      </w:pPr>
      <w:r>
        <w:rPr>
          <w:rFonts w:ascii="Times New Roman" w:hAnsi="Times New Roman"/>
          <w:sz w:val="24"/>
          <w:szCs w:val="24"/>
          <w:lang w:val="id-ID"/>
        </w:rPr>
        <w:t xml:space="preserve">Jenis penelitian yang digunakan dalam penelitian ini adalah penelitian </w:t>
      </w:r>
      <w:r>
        <w:rPr>
          <w:rFonts w:ascii="Times New Roman" w:hAnsi="Times New Roman"/>
          <w:sz w:val="24"/>
          <w:szCs w:val="24"/>
          <w:lang w:val="id-ID"/>
        </w:rPr>
        <w:t xml:space="preserve">asosiatif, karena penelitian ini untuk </w:t>
      </w:r>
      <w:r>
        <w:rPr>
          <w:rFonts w:ascii="Times New Roman" w:hAnsi="Times New Roman"/>
          <w:sz w:val="24"/>
          <w:szCs w:val="24"/>
          <w:lang w:val="id-ID"/>
        </w:rPr>
        <w:t xml:space="preserve">menganalisis </w:t>
      </w:r>
      <w:r>
        <w:rPr>
          <w:rFonts w:ascii="Times New Roman" w:eastAsia="Times New Roman" w:hAnsi="Times New Roman"/>
          <w:sz w:val="24"/>
          <w:szCs w:val="24"/>
        </w:rPr>
        <w:t xml:space="preserve">pengaruh </w:t>
      </w:r>
      <w:r>
        <w:rPr>
          <w:rFonts w:ascii="Times New Roman" w:eastAsia="Times New Roman" w:hAnsi="Times New Roman"/>
          <w:i/>
          <w:iCs/>
          <w:sz w:val="24"/>
          <w:szCs w:val="24"/>
        </w:rPr>
        <w:t>perceived organizational support</w:t>
      </w:r>
      <w:r>
        <w:rPr>
          <w:rFonts w:ascii="Times New Roman" w:eastAsia="Times New Roman" w:hAnsi="Times New Roman"/>
          <w:sz w:val="24"/>
          <w:szCs w:val="24"/>
        </w:rPr>
        <w:t xml:space="preserve"> dan beban kerja terhadap </w:t>
      </w:r>
      <w:r>
        <w:rPr>
          <w:rFonts w:ascii="Times New Roman" w:eastAsia="Times New Roman" w:hAnsi="Times New Roman"/>
          <w:i/>
          <w:iCs/>
          <w:sz w:val="24"/>
          <w:szCs w:val="24"/>
        </w:rPr>
        <w:t>turnover intention</w:t>
      </w:r>
      <w:r>
        <w:rPr>
          <w:rFonts w:ascii="Times New Roman" w:eastAsia="Times New Roman" w:hAnsi="Times New Roman"/>
          <w:sz w:val="24"/>
          <w:szCs w:val="24"/>
        </w:rPr>
        <w:t xml:space="preserve"> pada karyawan millennial</w:t>
      </w:r>
      <w:r>
        <w:rPr>
          <w:rFonts w:ascii="Times New Roman" w:hAnsi="Times New Roman"/>
          <w:sz w:val="24"/>
          <w:szCs w:val="24"/>
          <w:lang w:val="id-ID"/>
        </w:rPr>
        <w:t xml:space="preserve">. </w:t>
      </w:r>
      <w:r>
        <w:rPr>
          <w:rFonts w:ascii="Times New Roman" w:hAnsi="Times New Roman"/>
          <w:sz w:val="24"/>
          <w:szCs w:val="24"/>
        </w:rPr>
        <w:t>Lokasi</w:t>
      </w:r>
      <w:r>
        <w:rPr>
          <w:rFonts w:ascii="Times New Roman" w:hAnsi="Times New Roman"/>
          <w:spacing w:val="-15"/>
          <w:sz w:val="24"/>
          <w:szCs w:val="24"/>
        </w:rPr>
        <w:t xml:space="preserve"> </w:t>
      </w:r>
      <w:r>
        <w:rPr>
          <w:rFonts w:ascii="Times New Roman" w:hAnsi="Times New Roman"/>
          <w:sz w:val="24"/>
          <w:szCs w:val="24"/>
        </w:rPr>
        <w:t>Penelitian</w:t>
      </w:r>
      <w:r>
        <w:rPr>
          <w:rFonts w:ascii="Times New Roman" w:hAnsi="Times New Roman"/>
          <w:spacing w:val="-15"/>
          <w:sz w:val="24"/>
          <w:szCs w:val="24"/>
        </w:rPr>
        <w:t xml:space="preserve"> </w:t>
      </w:r>
      <w:r>
        <w:rPr>
          <w:rFonts w:ascii="Times New Roman" w:hAnsi="Times New Roman"/>
          <w:sz w:val="24"/>
          <w:szCs w:val="24"/>
        </w:rPr>
        <w:t>dilakukan</w:t>
      </w:r>
      <w:r>
        <w:rPr>
          <w:rFonts w:ascii="Times New Roman" w:hAnsi="Times New Roman"/>
          <w:spacing w:val="-15"/>
          <w:sz w:val="24"/>
          <w:szCs w:val="24"/>
        </w:rPr>
        <w:t xml:space="preserve"> </w:t>
      </w:r>
      <w:r>
        <w:rPr>
          <w:rFonts w:ascii="Times New Roman" w:hAnsi="Times New Roman"/>
          <w:sz w:val="24"/>
          <w:szCs w:val="24"/>
        </w:rPr>
        <w:t>di</w:t>
      </w:r>
      <w:r>
        <w:rPr>
          <w:rFonts w:ascii="Times New Roman" w:hAnsi="Times New Roman"/>
          <w:spacing w:val="-15"/>
          <w:sz w:val="24"/>
          <w:szCs w:val="24"/>
        </w:rPr>
        <w:t xml:space="preserve"> </w:t>
      </w:r>
      <w:r>
        <w:rPr>
          <w:rFonts w:ascii="Times New Roman" w:hAnsi="Times New Roman"/>
          <w:sz w:val="24"/>
          <w:szCs w:val="24"/>
          <w:lang w:val="id-ID"/>
        </w:rPr>
        <w:t>PT Wahana Bara Sentosa</w:t>
      </w:r>
      <w:r>
        <w:rPr>
          <w:rFonts w:ascii="Times New Roman" w:hAnsi="Times New Roman"/>
          <w:sz w:val="24"/>
          <w:szCs w:val="24"/>
          <w:lang w:val="id-ID"/>
        </w:rPr>
        <w:t>.</w:t>
      </w:r>
    </w:p>
    <w:p>
      <w:pPr>
        <w:pStyle w:val="style179"/>
        <w:spacing w:after="0" w:lineRule="auto" w:line="360"/>
        <w:ind w:left="0" w:firstLine="284"/>
        <w:jc w:val="both"/>
        <w:rPr>
          <w:rFonts w:ascii="Times New Roman" w:hAnsi="Times New Roman"/>
          <w:sz w:val="24"/>
          <w:szCs w:val="24"/>
          <w:lang w:val="id-ID"/>
        </w:rPr>
      </w:pPr>
      <w:r>
        <w:rPr>
          <w:rFonts w:ascii="Times New Roman" w:hAnsi="Times New Roman"/>
          <w:sz w:val="24"/>
          <w:szCs w:val="24"/>
          <w:lang w:val="id-ID"/>
        </w:rPr>
        <w:t xml:space="preserve">Variabel yang digunakan dalam penelitian ini terdiri dari variabel bebas dan variabel terikat, adapun variabel bebas yang digunakan yaitu </w:t>
      </w:r>
      <w:r>
        <w:rPr>
          <w:rFonts w:ascii="Times New Roman" w:eastAsia="Times New Roman" w:hAnsi="Times New Roman"/>
          <w:i/>
          <w:iCs/>
          <w:sz w:val="24"/>
          <w:szCs w:val="24"/>
        </w:rPr>
        <w:t>perceived organizational support</w:t>
      </w:r>
      <w:r>
        <w:rPr>
          <w:rFonts w:ascii="Times New Roman" w:hAnsi="Times New Roman"/>
          <w:sz w:val="24"/>
          <w:szCs w:val="24"/>
          <w:lang w:val="id-ID"/>
        </w:rPr>
        <w:t xml:space="preserve"> </w:t>
      </w:r>
      <w:r>
        <w:rPr>
          <w:rFonts w:ascii="Times New Roman" w:hAnsi="Times New Roman"/>
          <w:sz w:val="24"/>
          <w:szCs w:val="24"/>
          <w:lang w:val="id-ID"/>
        </w:rPr>
        <w:t>(X</w:t>
      </w:r>
      <w:r>
        <w:rPr>
          <w:rFonts w:ascii="Times New Roman" w:hAnsi="Times New Roman"/>
          <w:sz w:val="24"/>
          <w:szCs w:val="24"/>
          <w:vertAlign w:val="subscript"/>
          <w:lang w:val="id-ID"/>
        </w:rPr>
        <w:t>1</w:t>
      </w:r>
      <w:r>
        <w:rPr>
          <w:rFonts w:ascii="Times New Roman" w:hAnsi="Times New Roman"/>
          <w:sz w:val="24"/>
          <w:szCs w:val="24"/>
          <w:lang w:val="id-ID"/>
        </w:rPr>
        <w:t xml:space="preserve">) dan </w:t>
      </w:r>
      <w:r>
        <w:rPr>
          <w:rFonts w:ascii="Times New Roman" w:hAnsi="Times New Roman"/>
          <w:sz w:val="24"/>
          <w:szCs w:val="24"/>
          <w:lang w:val="id-ID"/>
        </w:rPr>
        <w:t>beban</w:t>
      </w:r>
      <w:r>
        <w:rPr>
          <w:rFonts w:ascii="Times New Roman" w:hAnsi="Times New Roman"/>
          <w:sz w:val="24"/>
          <w:szCs w:val="24"/>
          <w:lang w:val="id-ID"/>
        </w:rPr>
        <w:t xml:space="preserve"> kerja (X</w:t>
      </w:r>
      <w:r>
        <w:rPr>
          <w:rFonts w:ascii="Times New Roman" w:hAnsi="Times New Roman"/>
          <w:sz w:val="24"/>
          <w:szCs w:val="24"/>
          <w:vertAlign w:val="subscript"/>
          <w:lang w:val="id-ID"/>
        </w:rPr>
        <w:t>2</w:t>
      </w:r>
      <w:r>
        <w:rPr>
          <w:rFonts w:ascii="Times New Roman" w:hAnsi="Times New Roman"/>
          <w:sz w:val="24"/>
          <w:szCs w:val="24"/>
          <w:lang w:val="id-ID"/>
        </w:rPr>
        <w:t xml:space="preserve">), sedangkan variabel terikat yaitu </w:t>
      </w:r>
      <w:r>
        <w:rPr>
          <w:rFonts w:ascii="Times New Roman" w:hAnsi="Times New Roman"/>
          <w:i/>
          <w:sz w:val="24"/>
          <w:szCs w:val="24"/>
          <w:lang w:val="id-ID"/>
        </w:rPr>
        <w:t>turnover intention</w:t>
      </w:r>
      <w:r>
        <w:rPr>
          <w:rFonts w:ascii="Times New Roman" w:hAnsi="Times New Roman"/>
          <w:sz w:val="24"/>
          <w:szCs w:val="24"/>
          <w:lang w:val="id-ID"/>
        </w:rPr>
        <w:t xml:space="preserve"> (Y).</w:t>
      </w:r>
    </w:p>
    <w:p>
      <w:pPr>
        <w:pStyle w:val="style179"/>
        <w:spacing w:after="0" w:lineRule="auto" w:line="360"/>
        <w:ind w:left="0" w:firstLine="284"/>
        <w:jc w:val="both"/>
        <w:rPr>
          <w:rFonts w:ascii="Times New Roman" w:hAnsi="Times New Roman"/>
          <w:sz w:val="24"/>
          <w:szCs w:val="24"/>
          <w:lang w:val="id-ID"/>
        </w:rPr>
      </w:pPr>
      <w:r>
        <w:rPr>
          <w:rFonts w:ascii="Times New Roman" w:hAnsi="Times New Roman"/>
          <w:sz w:val="24"/>
          <w:szCs w:val="24"/>
          <w:lang w:val="id-ID"/>
        </w:rPr>
        <w:t xml:space="preserve">Populasi </w:t>
      </w:r>
      <w:r>
        <w:rPr>
          <w:rFonts w:ascii="Times New Roman" w:hAnsi="Times New Roman"/>
          <w:sz w:val="24"/>
          <w:szCs w:val="24"/>
          <w:lang w:val="id-ID"/>
        </w:rPr>
        <w:t>dalam penelitian ini meliputi 14</w:t>
      </w:r>
      <w:r>
        <w:rPr>
          <w:rFonts w:ascii="Times New Roman" w:hAnsi="Times New Roman"/>
          <w:sz w:val="24"/>
          <w:szCs w:val="24"/>
          <w:lang w:val="id-ID"/>
        </w:rPr>
        <w:t>0 karyawan</w:t>
      </w:r>
      <w:r>
        <w:rPr>
          <w:rFonts w:ascii="Times New Roman" w:hAnsi="Times New Roman"/>
          <w:sz w:val="24"/>
          <w:szCs w:val="24"/>
          <w:lang w:val="id-ID"/>
        </w:rPr>
        <w:t xml:space="preserve"> PT Wahana Bara Sentosa</w:t>
      </w:r>
      <w:r>
        <w:rPr>
          <w:rFonts w:ascii="Times New Roman" w:hAnsi="Times New Roman"/>
          <w:sz w:val="24"/>
          <w:szCs w:val="24"/>
          <w:lang w:val="id-ID"/>
        </w:rPr>
        <w:t>, dengan jumlah 82 generasi milenial</w:t>
      </w:r>
      <w:r>
        <w:rPr>
          <w:rFonts w:ascii="Times New Roman" w:hAnsi="Times New Roman"/>
          <w:sz w:val="24"/>
          <w:szCs w:val="24"/>
          <w:lang w:val="id-ID"/>
        </w:rPr>
        <w:t xml:space="preserve">. Adapun penarikan sampel dilakukan dengan menggunakan rumus Slovin, sehingga diperoleh sampel sebesar </w:t>
      </w:r>
      <w:r>
        <w:rPr>
          <w:rFonts w:ascii="Times New Roman" w:hAnsi="Times New Roman"/>
          <w:sz w:val="24"/>
          <w:szCs w:val="24"/>
          <w:lang w:val="id-ID"/>
        </w:rPr>
        <w:t>82</w:t>
      </w:r>
      <w:r>
        <w:rPr>
          <w:rFonts w:ascii="Times New Roman" w:hAnsi="Times New Roman"/>
          <w:sz w:val="24"/>
          <w:szCs w:val="24"/>
          <w:lang w:val="id-ID"/>
        </w:rPr>
        <w:t xml:space="preserve"> responden. M</w:t>
      </w:r>
      <w:r>
        <w:rPr>
          <w:rFonts w:ascii="Times New Roman" w:hAnsi="Times New Roman"/>
          <w:sz w:val="24"/>
          <w:szCs w:val="24"/>
          <w:lang w:val="id-ID"/>
        </w:rPr>
        <w:t xml:space="preserve">etode pengambilan sampel yang digunakan adalah </w:t>
      </w:r>
      <w:r>
        <w:rPr>
          <w:rFonts w:ascii="Times New Roman" w:hAnsi="Times New Roman"/>
          <w:i/>
          <w:sz w:val="24"/>
          <w:szCs w:val="24"/>
          <w:lang w:val="id-ID"/>
        </w:rPr>
        <w:t>Purposive</w:t>
      </w:r>
      <w:r>
        <w:rPr>
          <w:rFonts w:ascii="Times New Roman" w:hAnsi="Times New Roman"/>
          <w:i/>
          <w:sz w:val="24"/>
          <w:szCs w:val="24"/>
          <w:lang w:val="id-ID"/>
        </w:rPr>
        <w:t xml:space="preserve"> Sampling</w:t>
      </w:r>
      <w:r>
        <w:rPr>
          <w:rFonts w:ascii="Times New Roman" w:hAnsi="Times New Roman"/>
          <w:sz w:val="24"/>
          <w:szCs w:val="24"/>
          <w:lang w:val="id-ID"/>
        </w:rPr>
        <w:t>.</w:t>
      </w:r>
    </w:p>
    <w:p>
      <w:pPr>
        <w:pStyle w:val="style179"/>
        <w:spacing w:after="0" w:lineRule="auto" w:line="360"/>
        <w:ind w:left="0" w:firstLine="284"/>
        <w:jc w:val="both"/>
        <w:rPr>
          <w:rFonts w:ascii="Times New Roman" w:hAnsi="Times New Roman"/>
          <w:sz w:val="24"/>
          <w:szCs w:val="24"/>
          <w:lang w:val="id-ID"/>
        </w:rPr>
      </w:pPr>
      <w:r>
        <w:rPr>
          <w:rFonts w:ascii="Times New Roman" w:hAnsi="Times New Roman"/>
          <w:sz w:val="24"/>
          <w:szCs w:val="24"/>
          <w:lang w:val="id-ID"/>
        </w:rPr>
        <w:t xml:space="preserve">Data yang digunakan dalam penelitian ini adalah data primer dan sekunder. Data primer yang digunakan bersumber pada kuesioner, sedangkan data sekunder yang digunakan bersumber pada dokumentasi data perusahaan. Analisis data dalam penelitian ini menggunakan analisis </w:t>
      </w:r>
      <w:r>
        <w:rPr>
          <w:rFonts w:ascii="Times New Roman" w:hAnsi="Times New Roman"/>
          <w:sz w:val="24"/>
          <w:szCs w:val="24"/>
          <w:lang w:val="id-ID"/>
        </w:rPr>
        <w:t xml:space="preserve">kualitatif yang dikuantitatifkan dengan menggunakan skala </w:t>
      </w:r>
      <w:r>
        <w:rPr>
          <w:rFonts w:ascii="Times New Roman" w:hAnsi="Times New Roman"/>
          <w:i/>
          <w:sz w:val="24"/>
          <w:szCs w:val="24"/>
          <w:lang w:val="id-ID"/>
        </w:rPr>
        <w:t>likert</w:t>
      </w:r>
      <w:r>
        <w:rPr>
          <w:rFonts w:ascii="Times New Roman" w:hAnsi="Times New Roman"/>
          <w:sz w:val="24"/>
          <w:szCs w:val="24"/>
          <w:lang w:val="id-ID"/>
        </w:rPr>
        <w:t>.</w:t>
      </w:r>
    </w:p>
    <w:p>
      <w:pPr>
        <w:pStyle w:val="style179"/>
        <w:spacing w:after="0" w:lineRule="auto" w:line="360"/>
        <w:ind w:left="0" w:firstLine="284"/>
        <w:jc w:val="both"/>
        <w:rPr>
          <w:rFonts w:ascii="Times New Roman" w:hAnsi="Times New Roman"/>
          <w:sz w:val="24"/>
          <w:szCs w:val="24"/>
          <w:lang w:val="id-ID"/>
        </w:rPr>
      </w:pPr>
      <w:r>
        <w:rPr>
          <w:rFonts w:ascii="Times New Roman" w:hAnsi="Times New Roman"/>
          <w:sz w:val="24"/>
          <w:szCs w:val="24"/>
          <w:lang w:val="id-ID"/>
        </w:rPr>
        <w:t xml:space="preserve">Teknik analisis data dalam penelitian ini menggunakan analisis regresi linier berganda. </w:t>
      </w:r>
      <w:r>
        <w:rPr>
          <w:rFonts w:ascii="Times New Roman" w:hAnsi="Times New Roman"/>
          <w:sz w:val="24"/>
          <w:szCs w:val="24"/>
        </w:rPr>
        <w:t>Menurut Sugiyono (2024) analisis regresi linier berganda adalah hubungan secara linier antara dua atau lebih variabel Independen (X</w:t>
      </w:r>
      <w:r>
        <w:rPr>
          <w:rFonts w:ascii="Times New Roman" w:hAnsi="Times New Roman"/>
          <w:sz w:val="24"/>
          <w:szCs w:val="24"/>
        </w:rPr>
        <w:t>1,X</w:t>
      </w:r>
      <w:r>
        <w:rPr>
          <w:rFonts w:ascii="Times New Roman" w:hAnsi="Times New Roman"/>
          <w:sz w:val="24"/>
          <w:szCs w:val="24"/>
        </w:rPr>
        <w:t>2,...) dengan variabel dependen (Y). Analisis ini digunakan untuk mengetahui hubungan antara variabel independen dengan v</w:t>
      </w:r>
      <w:r>
        <w:rPr>
          <w:rFonts w:ascii="Times New Roman" w:hAnsi="Times New Roman"/>
          <w:sz w:val="24"/>
          <w:szCs w:val="24"/>
        </w:rPr>
        <w:t>ariabel dependen apakah masing-</w:t>
      </w:r>
      <w:r>
        <w:rPr>
          <w:rFonts w:ascii="Times New Roman" w:hAnsi="Times New Roman"/>
          <w:sz w:val="24"/>
          <w:szCs w:val="24"/>
        </w:rPr>
        <w:t>masing variabel berhubungan positif atau negatif dan untuk memprediksi</w:t>
      </w:r>
      <w:r>
        <w:rPr>
          <w:rFonts w:ascii="Times New Roman" w:hAnsi="Times New Roman"/>
          <w:spacing w:val="-15"/>
          <w:sz w:val="24"/>
          <w:szCs w:val="24"/>
        </w:rPr>
        <w:t xml:space="preserve"> </w:t>
      </w:r>
      <w:r>
        <w:rPr>
          <w:rFonts w:ascii="Times New Roman" w:hAnsi="Times New Roman"/>
          <w:sz w:val="24"/>
          <w:szCs w:val="24"/>
        </w:rPr>
        <w:t>nilai</w:t>
      </w:r>
      <w:r>
        <w:rPr>
          <w:rFonts w:ascii="Times New Roman" w:hAnsi="Times New Roman"/>
          <w:spacing w:val="-15"/>
          <w:sz w:val="24"/>
          <w:szCs w:val="24"/>
        </w:rPr>
        <w:t xml:space="preserve"> </w:t>
      </w:r>
      <w:r>
        <w:rPr>
          <w:rFonts w:ascii="Times New Roman" w:hAnsi="Times New Roman"/>
          <w:sz w:val="24"/>
          <w:szCs w:val="24"/>
        </w:rPr>
        <w:t>dari</w:t>
      </w:r>
      <w:r>
        <w:rPr>
          <w:rFonts w:ascii="Times New Roman" w:hAnsi="Times New Roman"/>
          <w:spacing w:val="-15"/>
          <w:sz w:val="24"/>
          <w:szCs w:val="24"/>
        </w:rPr>
        <w:t xml:space="preserve"> </w:t>
      </w:r>
      <w:r>
        <w:rPr>
          <w:rFonts w:ascii="Times New Roman" w:hAnsi="Times New Roman"/>
          <w:sz w:val="24"/>
          <w:szCs w:val="24"/>
        </w:rPr>
        <w:t>variabel</w:t>
      </w:r>
      <w:r>
        <w:rPr>
          <w:rFonts w:ascii="Times New Roman" w:hAnsi="Times New Roman"/>
          <w:spacing w:val="-15"/>
          <w:sz w:val="24"/>
          <w:szCs w:val="24"/>
        </w:rPr>
        <w:t xml:space="preserve"> </w:t>
      </w:r>
      <w:r>
        <w:rPr>
          <w:rFonts w:ascii="Times New Roman" w:hAnsi="Times New Roman"/>
          <w:sz w:val="24"/>
          <w:szCs w:val="24"/>
        </w:rPr>
        <w:t>independen</w:t>
      </w:r>
      <w:r>
        <w:rPr>
          <w:rFonts w:ascii="Times New Roman" w:hAnsi="Times New Roman"/>
          <w:spacing w:val="-15"/>
          <w:sz w:val="24"/>
          <w:szCs w:val="24"/>
        </w:rPr>
        <w:t xml:space="preserve"> </w:t>
      </w:r>
      <w:r>
        <w:rPr>
          <w:rFonts w:ascii="Times New Roman" w:hAnsi="Times New Roman"/>
          <w:sz w:val="24"/>
          <w:szCs w:val="24"/>
        </w:rPr>
        <w:t>mengalami</w:t>
      </w:r>
      <w:r>
        <w:rPr>
          <w:rFonts w:ascii="Times New Roman" w:hAnsi="Times New Roman"/>
          <w:spacing w:val="-15"/>
          <w:sz w:val="24"/>
          <w:szCs w:val="24"/>
        </w:rPr>
        <w:t xml:space="preserve"> </w:t>
      </w:r>
      <w:r>
        <w:rPr>
          <w:rFonts w:ascii="Times New Roman" w:hAnsi="Times New Roman"/>
          <w:sz w:val="24"/>
          <w:szCs w:val="24"/>
        </w:rPr>
        <w:t>kenaikan atau penurunan.</w:t>
      </w:r>
    </w:p>
    <w:p>
      <w:pPr>
        <w:pStyle w:val="style179"/>
        <w:spacing w:after="0" w:lineRule="auto" w:line="360"/>
        <w:ind w:left="0" w:firstLine="284"/>
        <w:jc w:val="both"/>
        <w:rPr>
          <w:rFonts w:ascii="Times New Roman" w:hAnsi="Times New Roman"/>
          <w:sz w:val="24"/>
          <w:szCs w:val="24"/>
          <w:lang w:val="id-ID"/>
        </w:rPr>
      </w:pPr>
      <w:r>
        <w:rPr>
          <w:rFonts w:ascii="Times New Roman" w:hAnsi="Times New Roman"/>
          <w:sz w:val="24"/>
          <w:szCs w:val="24"/>
          <w:lang w:val="id-ID"/>
        </w:rPr>
        <w:t>Kem</w:t>
      </w:r>
      <w:r>
        <w:rPr>
          <w:rFonts w:ascii="Times New Roman" w:hAnsi="Times New Roman"/>
          <w:sz w:val="24"/>
          <w:szCs w:val="24"/>
          <w:lang w:val="id-ID"/>
        </w:rPr>
        <w:t xml:space="preserve">udian dilanjutkan dengan uji hipotesis yang terdiri dari uji F dan uji t. </w:t>
      </w:r>
      <w:r>
        <w:rPr>
          <w:rFonts w:ascii="Times New Roman" w:hAnsi="Times New Roman"/>
          <w:sz w:val="24"/>
          <w:szCs w:val="24"/>
        </w:rPr>
        <w:t>Menurut Sugiyono (2024</w:t>
      </w:r>
      <w:r>
        <w:rPr>
          <w:rFonts w:ascii="Times New Roman" w:hAnsi="Times New Roman"/>
          <w:sz w:val="24"/>
          <w:szCs w:val="24"/>
        </w:rPr>
        <w:t>)</w:t>
      </w:r>
      <w:r>
        <w:rPr>
          <w:rFonts w:ascii="Times New Roman" w:hAnsi="Times New Roman"/>
          <w:sz w:val="24"/>
          <w:szCs w:val="24"/>
          <w:lang w:val="id-ID"/>
        </w:rPr>
        <w:t xml:space="preserve">, </w:t>
      </w:r>
      <w:r>
        <w:rPr>
          <w:rFonts w:ascii="Times New Roman" w:hAnsi="Times New Roman"/>
          <w:sz w:val="24"/>
          <w:szCs w:val="24"/>
        </w:rPr>
        <w:t>Pengujian hipotesis serentak atau bersama-sama merupakan pengujian hipotesis koefisien regresi berganda dengan b1 dan b2 serentak atau bersama-sama mempenga</w:t>
      </w:r>
      <w:r>
        <w:rPr>
          <w:rFonts w:ascii="Times New Roman" w:hAnsi="Times New Roman"/>
          <w:sz w:val="24"/>
          <w:szCs w:val="24"/>
          <w:lang w:val="id-ID"/>
        </w:rPr>
        <w:t>-</w:t>
      </w:r>
      <w:r>
        <w:rPr>
          <w:rFonts w:ascii="Times New Roman" w:hAnsi="Times New Roman"/>
          <w:sz w:val="24"/>
          <w:szCs w:val="24"/>
        </w:rPr>
        <w:t>ruhi Y. Pengujian</w:t>
      </w:r>
      <w:r>
        <w:rPr>
          <w:rFonts w:ascii="Times New Roman" w:hAnsi="Times New Roman"/>
          <w:spacing w:val="-6"/>
          <w:sz w:val="24"/>
          <w:szCs w:val="24"/>
        </w:rPr>
        <w:t xml:space="preserve"> </w:t>
      </w:r>
      <w:r>
        <w:rPr>
          <w:rFonts w:ascii="Times New Roman" w:hAnsi="Times New Roman"/>
          <w:sz w:val="24"/>
          <w:szCs w:val="24"/>
        </w:rPr>
        <w:t>hipotesis individual</w:t>
      </w:r>
      <w:r>
        <w:rPr>
          <w:rFonts w:ascii="Times New Roman" w:hAnsi="Times New Roman"/>
          <w:spacing w:val="-1"/>
          <w:sz w:val="24"/>
          <w:szCs w:val="24"/>
        </w:rPr>
        <w:t xml:space="preserve"> </w:t>
      </w:r>
      <w:r>
        <w:rPr>
          <w:rFonts w:ascii="Times New Roman" w:hAnsi="Times New Roman"/>
          <w:sz w:val="24"/>
          <w:szCs w:val="24"/>
        </w:rPr>
        <w:t>merupakan</w:t>
      </w:r>
      <w:r>
        <w:rPr>
          <w:rFonts w:ascii="Times New Roman" w:hAnsi="Times New Roman"/>
          <w:spacing w:val="-6"/>
          <w:sz w:val="24"/>
          <w:szCs w:val="24"/>
        </w:rPr>
        <w:t xml:space="preserve"> </w:t>
      </w:r>
      <w:r>
        <w:rPr>
          <w:rFonts w:ascii="Times New Roman" w:hAnsi="Times New Roman"/>
          <w:sz w:val="24"/>
          <w:szCs w:val="24"/>
        </w:rPr>
        <w:t>pengujian koefisien</w:t>
      </w:r>
      <w:r>
        <w:rPr>
          <w:rFonts w:ascii="Times New Roman" w:hAnsi="Times New Roman"/>
          <w:spacing w:val="-1"/>
          <w:sz w:val="24"/>
          <w:szCs w:val="24"/>
        </w:rPr>
        <w:t xml:space="preserve"> </w:t>
      </w:r>
      <w:r>
        <w:rPr>
          <w:rFonts w:ascii="Times New Roman" w:hAnsi="Times New Roman"/>
          <w:sz w:val="24"/>
          <w:szCs w:val="24"/>
        </w:rPr>
        <w:t>regresi</w:t>
      </w:r>
      <w:r>
        <w:rPr>
          <w:rFonts w:ascii="Times New Roman" w:hAnsi="Times New Roman"/>
          <w:spacing w:val="-2"/>
          <w:sz w:val="24"/>
          <w:szCs w:val="24"/>
        </w:rPr>
        <w:t xml:space="preserve"> </w:t>
      </w:r>
      <w:r>
        <w:rPr>
          <w:rFonts w:ascii="Times New Roman" w:hAnsi="Times New Roman"/>
          <w:sz w:val="24"/>
          <w:szCs w:val="24"/>
        </w:rPr>
        <w:t>berganda dengan</w:t>
      </w:r>
      <w:r>
        <w:rPr>
          <w:rFonts w:ascii="Times New Roman" w:hAnsi="Times New Roman"/>
          <w:spacing w:val="-2"/>
          <w:sz w:val="24"/>
          <w:szCs w:val="24"/>
        </w:rPr>
        <w:t xml:space="preserve"> </w:t>
      </w:r>
      <w:r>
        <w:rPr>
          <w:rFonts w:ascii="Times New Roman" w:hAnsi="Times New Roman"/>
          <w:sz w:val="24"/>
          <w:szCs w:val="24"/>
        </w:rPr>
        <w:t>hanya satu b</w:t>
      </w:r>
      <w:r>
        <w:rPr>
          <w:rFonts w:ascii="Times New Roman" w:hAnsi="Times New Roman"/>
          <w:spacing w:val="-2"/>
          <w:sz w:val="24"/>
          <w:szCs w:val="24"/>
        </w:rPr>
        <w:t xml:space="preserve"> </w:t>
      </w:r>
      <w:r>
        <w:rPr>
          <w:rFonts w:ascii="Times New Roman" w:hAnsi="Times New Roman"/>
          <w:sz w:val="24"/>
          <w:szCs w:val="24"/>
        </w:rPr>
        <w:t>(b1 atau b2) yang mempengaruhi Y</w:t>
      </w:r>
      <w:r>
        <w:rPr>
          <w:rFonts w:ascii="Times New Roman" w:hAnsi="Times New Roman"/>
          <w:sz w:val="24"/>
          <w:szCs w:val="24"/>
          <w:lang w:val="id-ID"/>
        </w:rPr>
        <w:t>.</w:t>
      </w:r>
    </w:p>
    <w:p>
      <w:pPr>
        <w:pStyle w:val="style179"/>
        <w:spacing w:after="0" w:lineRule="auto" w:line="360"/>
        <w:ind w:left="0" w:firstLine="284"/>
        <w:jc w:val="both"/>
        <w:rPr>
          <w:rFonts w:ascii="Times New Roman" w:hAnsi="Times New Roman"/>
          <w:sz w:val="24"/>
          <w:szCs w:val="24"/>
          <w:lang w:val="id-ID"/>
        </w:rPr>
      </w:pPr>
    </w:p>
    <w:p>
      <w:pPr>
        <w:pStyle w:val="style179"/>
        <w:numPr>
          <w:ilvl w:val="0"/>
          <w:numId w:val="1"/>
        </w:numPr>
        <w:spacing w:after="0" w:lineRule="auto" w:line="240"/>
        <w:ind w:left="284" w:hanging="284"/>
        <w:jc w:val="both"/>
        <w:rPr>
          <w:rFonts w:ascii="Times New Roman" w:hAnsi="Times New Roman"/>
          <w:b/>
          <w:sz w:val="24"/>
          <w:szCs w:val="24"/>
          <w:lang w:val="id-ID"/>
        </w:rPr>
      </w:pPr>
      <w:r>
        <w:rPr>
          <w:rFonts w:ascii="Times New Roman" w:hAnsi="Times New Roman"/>
          <w:b/>
          <w:sz w:val="24"/>
          <w:szCs w:val="24"/>
          <w:lang w:val="id-ID"/>
        </w:rPr>
        <w:t>HASIL DAN PEMBAHASAN</w:t>
      </w:r>
    </w:p>
    <w:p>
      <w:pPr>
        <w:pStyle w:val="style179"/>
        <w:spacing w:after="0" w:lineRule="auto" w:line="240"/>
        <w:ind w:left="284"/>
        <w:jc w:val="both"/>
        <w:rPr>
          <w:rFonts w:ascii="Times New Roman" w:hAnsi="Times New Roman"/>
          <w:b/>
          <w:sz w:val="24"/>
          <w:szCs w:val="24"/>
          <w:lang w:val="id-ID"/>
        </w:rPr>
      </w:pPr>
    </w:p>
    <w:p>
      <w:pPr>
        <w:pStyle w:val="style179"/>
        <w:numPr>
          <w:ilvl w:val="0"/>
          <w:numId w:val="16"/>
        </w:numPr>
        <w:spacing w:after="0" w:lineRule="auto" w:line="360"/>
        <w:ind w:left="284" w:hanging="284"/>
        <w:jc w:val="both"/>
        <w:rPr>
          <w:rFonts w:ascii="Times New Roman" w:hAnsi="Times New Roman"/>
          <w:b/>
          <w:sz w:val="24"/>
          <w:szCs w:val="24"/>
          <w:lang w:val="id-ID"/>
        </w:rPr>
      </w:pPr>
      <w:r>
        <w:rPr>
          <w:rFonts w:ascii="Times New Roman" w:hAnsi="Times New Roman"/>
          <w:b/>
          <w:sz w:val="24"/>
          <w:szCs w:val="24"/>
          <w:lang w:val="id-ID"/>
        </w:rPr>
        <w:t>Uji Instrumen</w:t>
      </w:r>
    </w:p>
    <w:p>
      <w:pPr>
        <w:pStyle w:val="style179"/>
        <w:spacing w:after="0" w:lineRule="auto" w:line="360"/>
        <w:ind w:left="0" w:firstLine="284"/>
        <w:jc w:val="both"/>
        <w:rPr>
          <w:rFonts w:ascii="Times New Roman" w:hAnsi="Times New Roman"/>
          <w:b/>
          <w:sz w:val="24"/>
          <w:szCs w:val="24"/>
          <w:lang w:val="id-ID"/>
        </w:rPr>
      </w:pPr>
      <w:r>
        <w:rPr>
          <w:rFonts w:ascii="Times New Roman" w:hAnsi="Times New Roman"/>
          <w:sz w:val="24"/>
          <w:szCs w:val="24"/>
        </w:rPr>
        <w:t xml:space="preserve">Uji intrumen terdiri dari uji validitas dan reliabilitas dengan menggunakan </w:t>
      </w:r>
      <w:r>
        <w:rPr>
          <w:rFonts w:ascii="Times New Roman" w:hAnsi="Times New Roman"/>
          <w:sz w:val="24"/>
          <w:szCs w:val="24"/>
          <w:lang w:val="id-ID"/>
        </w:rPr>
        <w:t>82</w:t>
      </w:r>
      <w:r>
        <w:rPr>
          <w:rFonts w:ascii="Times New Roman" w:hAnsi="Times New Roman"/>
          <w:sz w:val="24"/>
          <w:szCs w:val="24"/>
        </w:rPr>
        <w:t xml:space="preserve"> sampel sebagai uji coba, dimana </w:t>
      </w:r>
      <w:r>
        <w:rPr>
          <w:rFonts w:ascii="Times New Roman" w:hAnsi="Times New Roman"/>
          <w:sz w:val="24"/>
          <w:szCs w:val="24"/>
        </w:rPr>
        <w:t>bertujuan untuk mengetahui sejauh mana ketepatan dan kecermatan suatu instrumen pengukur dalam melakukan fungsi ukurnya, yaitu bertujuan agar data yang diperoleh bisa relevan atau sesuai dengan tujuan diadakannya pengukuran uji tersebut.</w:t>
      </w:r>
      <w:r>
        <w:rPr>
          <w:rFonts w:ascii="Times New Roman" w:hAnsi="Times New Roman"/>
          <w:sz w:val="24"/>
          <w:szCs w:val="24"/>
        </w:rPr>
        <w:t xml:space="preserve"> </w:t>
      </w:r>
      <w:r>
        <w:rPr>
          <w:rFonts w:ascii="Times New Roman" w:hAnsi="Times New Roman"/>
          <w:sz w:val="24"/>
          <w:szCs w:val="24"/>
        </w:rPr>
        <w:t>H</w:t>
      </w:r>
      <w:r>
        <w:rPr>
          <w:rFonts w:ascii="Times New Roman" w:hAnsi="Times New Roman"/>
          <w:sz w:val="24"/>
          <w:szCs w:val="24"/>
          <w:lang w:val="es-ES"/>
        </w:rPr>
        <w:t>asil uji validitas</w:t>
      </w:r>
      <w:r>
        <w:rPr>
          <w:rFonts w:ascii="Times New Roman" w:hAnsi="Times New Roman"/>
          <w:sz w:val="24"/>
          <w:szCs w:val="24"/>
        </w:rPr>
        <w:t xml:space="preserve"> </w:t>
      </w:r>
      <w:r>
        <w:rPr>
          <w:rFonts w:ascii="Times New Roman" w:hAnsi="Times New Roman"/>
          <w:sz w:val="24"/>
          <w:szCs w:val="24"/>
          <w:lang w:val="es-ES"/>
        </w:rPr>
        <w:t xml:space="preserve">dapat diketahui bahwa keseluruhan ítem pada setiap </w:t>
      </w:r>
      <w:r>
        <w:rPr>
          <w:rFonts w:ascii="Times New Roman" w:hAnsi="Times New Roman"/>
          <w:sz w:val="24"/>
          <w:szCs w:val="24"/>
        </w:rPr>
        <w:t>indikator yang digunakan pada setiap butir pernyataan dalam kuesioner ini dikatakan valid, karena keseluruhan indikator yang digunakan memiliki nilai r</w:t>
      </w:r>
      <w:r>
        <w:rPr>
          <w:rFonts w:ascii="Times New Roman" w:hAnsi="Times New Roman"/>
          <w:sz w:val="24"/>
          <w:szCs w:val="24"/>
          <w:vertAlign w:val="subscript"/>
        </w:rPr>
        <w:t xml:space="preserve">hitung </w:t>
      </w:r>
      <w:r>
        <w:rPr>
          <w:rFonts w:ascii="Times New Roman" w:hAnsi="Times New Roman"/>
          <w:sz w:val="24"/>
          <w:szCs w:val="24"/>
        </w:rPr>
        <w:t>&gt; r</w:t>
      </w:r>
      <w:r>
        <w:rPr>
          <w:rFonts w:ascii="Times New Roman" w:hAnsi="Times New Roman"/>
          <w:sz w:val="24"/>
          <w:szCs w:val="24"/>
          <w:vertAlign w:val="subscript"/>
        </w:rPr>
        <w:t xml:space="preserve">tabel </w:t>
      </w:r>
      <w:r>
        <w:rPr>
          <w:rFonts w:ascii="Times New Roman" w:hAnsi="Times New Roman"/>
          <w:sz w:val="24"/>
          <w:szCs w:val="24"/>
        </w:rPr>
        <w:t>(0,</w:t>
      </w:r>
      <w:r>
        <w:rPr>
          <w:rFonts w:ascii="Times New Roman" w:hAnsi="Times New Roman"/>
          <w:sz w:val="24"/>
          <w:szCs w:val="24"/>
          <w:lang w:val="id-ID"/>
        </w:rPr>
        <w:t>2</w:t>
      </w:r>
      <w:r>
        <w:rPr>
          <w:rFonts w:ascii="Times New Roman" w:hAnsi="Times New Roman"/>
          <w:sz w:val="24"/>
          <w:szCs w:val="24"/>
        </w:rPr>
        <w:t>1</w:t>
      </w:r>
      <w:r>
        <w:rPr>
          <w:rFonts w:ascii="Times New Roman" w:hAnsi="Times New Roman"/>
          <w:sz w:val="24"/>
          <w:szCs w:val="24"/>
          <w:lang w:val="id-ID"/>
        </w:rPr>
        <w:t>7</w:t>
      </w:r>
      <w:r>
        <w:rPr>
          <w:rFonts w:ascii="Times New Roman" w:hAnsi="Times New Roman"/>
          <w:sz w:val="24"/>
          <w:szCs w:val="24"/>
        </w:rPr>
        <w:t>).</w:t>
      </w:r>
      <w:r>
        <w:rPr>
          <w:rFonts w:ascii="Times New Roman" w:hAnsi="Times New Roman"/>
          <w:sz w:val="24"/>
          <w:szCs w:val="24"/>
        </w:rPr>
        <w:t xml:space="preserve"> </w:t>
      </w:r>
      <w:r>
        <w:rPr>
          <w:rFonts w:ascii="Times New Roman" w:hAnsi="Times New Roman"/>
          <w:sz w:val="24"/>
          <w:szCs w:val="24"/>
          <w:lang w:val="es-ES"/>
        </w:rPr>
        <w:t xml:space="preserve">Hasil uji reliabilitas diketahui bahwa keseluruhan </w:t>
      </w:r>
      <w:r>
        <w:rPr>
          <w:rFonts w:ascii="Times New Roman" w:hAnsi="Times New Roman"/>
          <w:sz w:val="24"/>
          <w:szCs w:val="24"/>
        </w:rPr>
        <w:t xml:space="preserve">indikator yang digunakan pada setiap butir pernyataan dalam penelitian ini dikatakan reliabel, karena keseluruhan indikator yang digunakan memiliki nilai </w:t>
      </w:r>
      <w:r>
        <w:rPr>
          <w:rFonts w:ascii="Times New Roman" w:hAnsi="Times New Roman"/>
          <w:i/>
          <w:sz w:val="24"/>
          <w:szCs w:val="24"/>
        </w:rPr>
        <w:t xml:space="preserve">cronbach’s alpha </w:t>
      </w:r>
      <w:r>
        <w:rPr>
          <w:rFonts w:ascii="Times New Roman" w:hAnsi="Times New Roman"/>
          <w:sz w:val="24"/>
          <w:szCs w:val="24"/>
        </w:rPr>
        <w:t>&gt; 0,60</w:t>
      </w:r>
      <w:r>
        <w:rPr>
          <w:rFonts w:ascii="Times New Roman" w:hAnsi="Times New Roman"/>
          <w:sz w:val="24"/>
          <w:szCs w:val="24"/>
          <w:lang w:val="id-ID"/>
        </w:rPr>
        <w:t>.</w:t>
      </w:r>
    </w:p>
    <w:p>
      <w:pPr>
        <w:pStyle w:val="style179"/>
        <w:numPr>
          <w:ilvl w:val="0"/>
          <w:numId w:val="16"/>
        </w:numPr>
        <w:spacing w:after="0" w:lineRule="auto" w:line="360"/>
        <w:ind w:left="284" w:hanging="284"/>
        <w:jc w:val="both"/>
        <w:rPr>
          <w:rFonts w:ascii="Times New Roman" w:hAnsi="Times New Roman"/>
          <w:b/>
          <w:sz w:val="24"/>
          <w:szCs w:val="24"/>
          <w:lang w:val="id-ID"/>
        </w:rPr>
      </w:pPr>
      <w:r>
        <w:rPr>
          <w:rFonts w:ascii="Times New Roman" w:hAnsi="Times New Roman"/>
          <w:b/>
          <w:sz w:val="24"/>
          <w:szCs w:val="24"/>
          <w:lang w:val="id-ID"/>
        </w:rPr>
        <w:t>Analisis Regresi Linier Berganda</w:t>
      </w:r>
    </w:p>
    <w:p>
      <w:pPr>
        <w:pStyle w:val="style179"/>
        <w:spacing w:after="0" w:lineRule="auto" w:line="360"/>
        <w:ind w:left="0" w:firstLine="284"/>
        <w:jc w:val="both"/>
        <w:rPr>
          <w:rFonts w:ascii="Times New Roman" w:hAnsi="Times New Roman"/>
          <w:sz w:val="24"/>
          <w:szCs w:val="24"/>
        </w:rPr>
      </w:pPr>
      <w:r>
        <w:rPr>
          <w:rFonts w:ascii="Times New Roman" w:hAnsi="Times New Roman"/>
          <w:sz w:val="24"/>
          <w:szCs w:val="24"/>
        </w:rPr>
        <w:t xml:space="preserve">Analisis dilakukan untuk mengetahui </w:t>
      </w:r>
      <w:r>
        <w:rPr>
          <w:rFonts w:ascii="Times New Roman" w:eastAsia="Times New Roman" w:hAnsi="Times New Roman"/>
          <w:sz w:val="24"/>
          <w:szCs w:val="24"/>
        </w:rPr>
        <w:t xml:space="preserve">pengaruh </w:t>
      </w:r>
      <w:r>
        <w:rPr>
          <w:rFonts w:ascii="Times New Roman" w:eastAsia="Times New Roman" w:hAnsi="Times New Roman"/>
          <w:i/>
          <w:iCs/>
          <w:sz w:val="24"/>
          <w:szCs w:val="24"/>
        </w:rPr>
        <w:t>perceived organizational support</w:t>
      </w:r>
      <w:r>
        <w:rPr>
          <w:rFonts w:ascii="Times New Roman" w:eastAsia="Times New Roman" w:hAnsi="Times New Roman"/>
          <w:sz w:val="24"/>
          <w:szCs w:val="24"/>
        </w:rPr>
        <w:t xml:space="preserve"> dan beban kerja terhadap </w:t>
      </w:r>
      <w:r>
        <w:rPr>
          <w:rFonts w:ascii="Times New Roman" w:eastAsia="Times New Roman" w:hAnsi="Times New Roman"/>
          <w:i/>
          <w:iCs/>
          <w:sz w:val="24"/>
          <w:szCs w:val="24"/>
        </w:rPr>
        <w:t>turnover intention</w:t>
      </w:r>
      <w:r>
        <w:rPr>
          <w:rFonts w:ascii="Times New Roman" w:eastAsia="Times New Roman" w:hAnsi="Times New Roman"/>
          <w:sz w:val="24"/>
          <w:szCs w:val="24"/>
        </w:rPr>
        <w:t xml:space="preserve"> pada karyawan millennial PT Wahana Bara Sentosa</w:t>
      </w:r>
      <w:r>
        <w:rPr>
          <w:rFonts w:ascii="Times New Roman" w:hAnsi="Times New Roman"/>
          <w:sz w:val="24"/>
          <w:szCs w:val="24"/>
        </w:rPr>
        <w:t>, sebagai berikut</w:t>
      </w:r>
    </w:p>
    <w:p>
      <w:pPr>
        <w:pStyle w:val="style179"/>
        <w:spacing w:after="0" w:lineRule="auto" w:line="240"/>
        <w:ind w:left="0" w:firstLine="284"/>
        <w:jc w:val="both"/>
        <w:rPr>
          <w:rFonts w:ascii="Times New Roman" w:hAnsi="Times New Roman"/>
          <w:sz w:val="24"/>
          <w:szCs w:val="24"/>
        </w:rPr>
      </w:pPr>
    </w:p>
    <w:p>
      <w:pPr>
        <w:pStyle w:val="style179"/>
        <w:spacing w:after="0" w:lineRule="auto" w:line="240"/>
        <w:ind w:left="0"/>
        <w:jc w:val="both"/>
        <w:rPr>
          <w:rFonts w:ascii="Times New Roman" w:hAnsi="Times New Roman"/>
          <w:b/>
          <w:lang w:eastAsia="id-ID"/>
        </w:rPr>
      </w:pPr>
      <w:r>
        <w:rPr>
          <w:rFonts w:ascii="Times New Roman" w:hAnsi="Times New Roman"/>
          <w:b/>
          <w:lang w:eastAsia="id-ID"/>
        </w:rPr>
        <w:t xml:space="preserve">Tabel 2. </w:t>
      </w:r>
      <w:r>
        <w:rPr>
          <w:rFonts w:ascii="Times New Roman" w:hAnsi="Times New Roman"/>
          <w:b/>
          <w:lang w:val="id-ID" w:eastAsia="id-ID"/>
        </w:rPr>
        <w:t xml:space="preserve">Hasil </w:t>
      </w:r>
      <w:r>
        <w:rPr>
          <w:rFonts w:ascii="Times New Roman" w:hAnsi="Times New Roman"/>
          <w:b/>
          <w:lang w:eastAsia="id-ID"/>
        </w:rPr>
        <w:t>Analisis Regresi Linier Berganda</w:t>
      </w:r>
    </w:p>
    <w:tbl>
      <w:tblPr>
        <w:tblW w:w="3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83"/>
        <w:gridCol w:w="1130"/>
        <w:gridCol w:w="1134"/>
        <w:gridCol w:w="1417"/>
      </w:tblGrid>
      <w:tr>
        <w:trPr>
          <w:cantSplit/>
        </w:trPr>
        <w:tc>
          <w:tcPr>
            <w:tcW w:w="1413" w:type="dxa"/>
            <w:gridSpan w:val="2"/>
            <w:vMerge w:val="restart"/>
            <w:tcBorders/>
            <w:shd w:val="clear" w:color="auto" w:fill="auto"/>
            <w:vAlign w:val="bottom"/>
          </w:tcPr>
          <w:p>
            <w:pPr>
              <w:pStyle w:val="style0"/>
              <w:autoSpaceDE w:val="false"/>
              <w:autoSpaceDN w:val="false"/>
              <w:adjustRightInd w:val="false"/>
              <w:spacing w:after="0" w:lineRule="auto" w:line="240"/>
              <w:ind w:left="60" w:right="60"/>
              <w:rPr>
                <w:rFonts w:ascii="Times New Roman" w:hAnsi="Times New Roman"/>
                <w:color w:val="000000"/>
                <w:sz w:val="20"/>
                <w:szCs w:val="20"/>
              </w:rPr>
            </w:pPr>
            <w:r>
              <w:rPr>
                <w:rFonts w:ascii="Times New Roman" w:hAnsi="Times New Roman"/>
                <w:color w:val="000000"/>
                <w:sz w:val="20"/>
                <w:szCs w:val="20"/>
              </w:rPr>
              <w:t>Model</w:t>
            </w:r>
          </w:p>
        </w:tc>
        <w:tc>
          <w:tcPr>
            <w:tcW w:w="2551" w:type="dxa"/>
            <w:gridSpan w:val="2"/>
            <w:tcBorders/>
            <w:shd w:val="clear" w:color="auto" w:fill="auto"/>
            <w:vAlign w:val="bottom"/>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Unstandardized Coefficients</w:t>
            </w:r>
          </w:p>
        </w:tc>
      </w:tr>
      <w:tr>
        <w:tblPrEx/>
        <w:trPr>
          <w:cantSplit/>
        </w:trPr>
        <w:tc>
          <w:tcPr>
            <w:tcW w:w="1413" w:type="dxa"/>
            <w:gridSpan w:val="2"/>
            <w:vMerge w:val="continue"/>
            <w:tcBorders/>
            <w:shd w:val="clear" w:color="auto" w:fill="auto"/>
            <w:vAlign w:val="bottom"/>
          </w:tcPr>
          <w:p>
            <w:pPr>
              <w:pStyle w:val="style0"/>
              <w:autoSpaceDE w:val="false"/>
              <w:autoSpaceDN w:val="false"/>
              <w:adjustRightInd w:val="false"/>
              <w:spacing w:after="0" w:lineRule="auto" w:line="240"/>
              <w:rPr>
                <w:rFonts w:ascii="Times New Roman" w:hAnsi="Times New Roman"/>
                <w:color w:val="000000"/>
                <w:sz w:val="20"/>
                <w:szCs w:val="20"/>
              </w:rPr>
            </w:pPr>
          </w:p>
        </w:tc>
        <w:tc>
          <w:tcPr>
            <w:tcW w:w="1134" w:type="dxa"/>
            <w:tcBorders/>
            <w:shd w:val="clear" w:color="auto" w:fill="auto"/>
            <w:vAlign w:val="bottom"/>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B</w:t>
            </w:r>
          </w:p>
        </w:tc>
        <w:tc>
          <w:tcPr>
            <w:tcW w:w="1417" w:type="dxa"/>
            <w:tcBorders/>
            <w:shd w:val="clear" w:color="auto" w:fill="auto"/>
            <w:vAlign w:val="bottom"/>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Std. Error</w:t>
            </w:r>
          </w:p>
        </w:tc>
      </w:tr>
      <w:tr>
        <w:tblPrEx/>
        <w:trPr>
          <w:cantSplit/>
        </w:trPr>
        <w:tc>
          <w:tcPr>
            <w:tcW w:w="283" w:type="dxa"/>
            <w:vMerge w:val="restart"/>
            <w:tcBorders/>
            <w:shd w:val="clear" w:color="auto" w:fill="auto"/>
          </w:tcPr>
          <w:p>
            <w:pPr>
              <w:pStyle w:val="style0"/>
              <w:autoSpaceDE w:val="false"/>
              <w:autoSpaceDN w:val="false"/>
              <w:adjustRightInd w:val="false"/>
              <w:spacing w:after="0" w:lineRule="auto" w:line="240"/>
              <w:ind w:left="60" w:right="60"/>
              <w:rPr>
                <w:rFonts w:ascii="Times New Roman" w:hAnsi="Times New Roman"/>
                <w:color w:val="000000"/>
                <w:sz w:val="20"/>
                <w:szCs w:val="20"/>
              </w:rPr>
            </w:pPr>
            <w:r>
              <w:rPr>
                <w:rFonts w:ascii="Times New Roman" w:hAnsi="Times New Roman"/>
                <w:color w:val="000000"/>
                <w:sz w:val="20"/>
                <w:szCs w:val="20"/>
              </w:rPr>
              <w:t>1</w:t>
            </w:r>
          </w:p>
        </w:tc>
        <w:tc>
          <w:tcPr>
            <w:tcW w:w="1130" w:type="dxa"/>
            <w:tcBorders/>
            <w:shd w:val="clear" w:color="auto" w:fill="auto"/>
          </w:tcPr>
          <w:p>
            <w:pPr>
              <w:pStyle w:val="style0"/>
              <w:autoSpaceDE w:val="false"/>
              <w:autoSpaceDN w:val="false"/>
              <w:adjustRightInd w:val="false"/>
              <w:spacing w:after="0" w:lineRule="auto" w:line="240"/>
              <w:ind w:left="60" w:right="60"/>
              <w:rPr>
                <w:rFonts w:ascii="Times New Roman" w:hAnsi="Times New Roman"/>
                <w:color w:val="000000"/>
                <w:sz w:val="20"/>
                <w:szCs w:val="20"/>
              </w:rPr>
            </w:pPr>
            <w:r>
              <w:rPr>
                <w:rFonts w:ascii="Times New Roman" w:hAnsi="Times New Roman"/>
                <w:color w:val="000000"/>
                <w:sz w:val="20"/>
                <w:szCs w:val="20"/>
              </w:rPr>
              <w:t>(Constant)</w:t>
            </w:r>
          </w:p>
        </w:tc>
        <w:tc>
          <w:tcPr>
            <w:tcW w:w="1134" w:type="dxa"/>
            <w:tcBorders/>
            <w:shd w:val="clear" w:color="auto" w:fill="auto"/>
            <w:vAlign w:val="center"/>
          </w:tcPr>
          <w:p>
            <w:pPr>
              <w:pStyle w:val="style0"/>
              <w:autoSpaceDE w:val="false"/>
              <w:autoSpaceDN w:val="false"/>
              <w:adjustRightInd w:val="false"/>
              <w:spacing w:after="0" w:lineRule="auto" w:line="240"/>
              <w:jc w:val="center"/>
              <w:rPr>
                <w:rFonts w:ascii="Times New Roman" w:hAnsi="Times New Roman"/>
                <w:sz w:val="20"/>
                <w:szCs w:val="20"/>
              </w:rPr>
            </w:pPr>
            <w:r>
              <w:rPr>
                <w:rFonts w:ascii="Times New Roman" w:hAnsi="Times New Roman"/>
                <w:sz w:val="20"/>
                <w:szCs w:val="20"/>
              </w:rPr>
              <w:t>-8,148</w:t>
            </w:r>
          </w:p>
        </w:tc>
        <w:tc>
          <w:tcPr>
            <w:tcW w:w="1417" w:type="dxa"/>
            <w:tcBorders/>
            <w:shd w:val="clear" w:color="auto" w:fill="auto"/>
            <w:vAlign w:val="center"/>
          </w:tcPr>
          <w:p>
            <w:pPr>
              <w:pStyle w:val="style0"/>
              <w:autoSpaceDE w:val="false"/>
              <w:autoSpaceDN w:val="false"/>
              <w:adjustRightInd w:val="false"/>
              <w:spacing w:after="0" w:lineRule="auto" w:line="240"/>
              <w:jc w:val="center"/>
              <w:rPr>
                <w:rFonts w:ascii="Times New Roman" w:hAnsi="Times New Roman"/>
                <w:sz w:val="20"/>
                <w:szCs w:val="20"/>
              </w:rPr>
            </w:pPr>
            <w:r>
              <w:rPr>
                <w:rFonts w:ascii="Times New Roman" w:hAnsi="Times New Roman"/>
                <w:sz w:val="20"/>
                <w:szCs w:val="20"/>
              </w:rPr>
              <w:t>6,052</w:t>
            </w:r>
          </w:p>
        </w:tc>
      </w:tr>
      <w:tr>
        <w:tblPrEx/>
        <w:trPr>
          <w:cantSplit/>
        </w:trPr>
        <w:tc>
          <w:tcPr>
            <w:tcW w:w="283" w:type="dxa"/>
            <w:vMerge w:val="continue"/>
            <w:tcBorders/>
            <w:shd w:val="clear" w:color="auto" w:fill="auto"/>
          </w:tcPr>
          <w:p>
            <w:pPr>
              <w:pStyle w:val="style0"/>
              <w:autoSpaceDE w:val="false"/>
              <w:autoSpaceDN w:val="false"/>
              <w:adjustRightInd w:val="false"/>
              <w:spacing w:after="0" w:lineRule="auto" w:line="240"/>
              <w:rPr>
                <w:rFonts w:ascii="Times New Roman" w:hAnsi="Times New Roman"/>
                <w:color w:val="000000"/>
                <w:sz w:val="20"/>
                <w:szCs w:val="20"/>
              </w:rPr>
            </w:pPr>
          </w:p>
        </w:tc>
        <w:tc>
          <w:tcPr>
            <w:tcW w:w="1130" w:type="dxa"/>
            <w:tcBorders/>
            <w:shd w:val="clear" w:color="auto" w:fill="auto"/>
          </w:tcPr>
          <w:p>
            <w:pPr>
              <w:pStyle w:val="style0"/>
              <w:autoSpaceDE w:val="false"/>
              <w:autoSpaceDN w:val="false"/>
              <w:adjustRightInd w:val="false"/>
              <w:spacing w:after="0" w:lineRule="auto" w:line="240"/>
              <w:ind w:left="60" w:right="60"/>
              <w:rPr>
                <w:rFonts w:ascii="Times New Roman" w:hAnsi="Times New Roman"/>
                <w:color w:val="000000"/>
                <w:sz w:val="20"/>
                <w:szCs w:val="20"/>
                <w:lang w:val="id-ID"/>
              </w:rPr>
            </w:pPr>
            <w:r>
              <w:rPr>
                <w:rFonts w:ascii="Times New Roman" w:hAnsi="Times New Roman"/>
                <w:color w:val="000000"/>
                <w:sz w:val="20"/>
                <w:szCs w:val="20"/>
                <w:lang w:val="id-ID"/>
              </w:rPr>
              <w:t>X</w:t>
            </w:r>
            <w:r>
              <w:rPr>
                <w:rFonts w:ascii="Times New Roman" w:hAnsi="Times New Roman"/>
                <w:color w:val="000000"/>
                <w:sz w:val="20"/>
                <w:szCs w:val="20"/>
                <w:vertAlign w:val="subscript"/>
                <w:lang w:val="id-ID"/>
              </w:rPr>
              <w:t>1</w:t>
            </w:r>
          </w:p>
        </w:tc>
        <w:tc>
          <w:tcPr>
            <w:tcW w:w="1134" w:type="dxa"/>
            <w:tcBorders/>
            <w:shd w:val="clear" w:color="auto" w:fill="auto"/>
            <w:vAlign w:val="center"/>
          </w:tcPr>
          <w:p>
            <w:pPr>
              <w:pStyle w:val="style0"/>
              <w:autoSpaceDE w:val="false"/>
              <w:autoSpaceDN w:val="false"/>
              <w:adjustRightInd w:val="false"/>
              <w:spacing w:after="0" w:lineRule="auto" w:line="240"/>
              <w:jc w:val="center"/>
              <w:rPr>
                <w:rFonts w:ascii="Times New Roman" w:hAnsi="Times New Roman"/>
                <w:sz w:val="20"/>
                <w:szCs w:val="20"/>
              </w:rPr>
            </w:pPr>
            <w:r>
              <w:rPr>
                <w:rFonts w:ascii="Times New Roman" w:hAnsi="Times New Roman"/>
                <w:sz w:val="20"/>
                <w:szCs w:val="20"/>
              </w:rPr>
              <w:t>-0,301</w:t>
            </w:r>
          </w:p>
        </w:tc>
        <w:tc>
          <w:tcPr>
            <w:tcW w:w="1417" w:type="dxa"/>
            <w:tcBorders/>
            <w:shd w:val="clear" w:color="auto" w:fill="auto"/>
            <w:vAlign w:val="center"/>
          </w:tcPr>
          <w:p>
            <w:pPr>
              <w:pStyle w:val="style0"/>
              <w:autoSpaceDE w:val="false"/>
              <w:autoSpaceDN w:val="false"/>
              <w:adjustRightInd w:val="false"/>
              <w:spacing w:after="0" w:lineRule="auto" w:line="240"/>
              <w:jc w:val="center"/>
              <w:rPr>
                <w:rFonts w:ascii="Times New Roman" w:hAnsi="Times New Roman"/>
                <w:sz w:val="20"/>
                <w:szCs w:val="20"/>
              </w:rPr>
            </w:pPr>
            <w:r>
              <w:rPr>
                <w:rFonts w:ascii="Times New Roman" w:hAnsi="Times New Roman"/>
                <w:sz w:val="20"/>
                <w:szCs w:val="20"/>
              </w:rPr>
              <w:t>0,138</w:t>
            </w:r>
          </w:p>
        </w:tc>
      </w:tr>
      <w:tr>
        <w:tblPrEx/>
        <w:trPr>
          <w:cantSplit/>
        </w:trPr>
        <w:tc>
          <w:tcPr>
            <w:tcW w:w="283" w:type="dxa"/>
            <w:vMerge w:val="continue"/>
            <w:tcBorders/>
            <w:shd w:val="clear" w:color="auto" w:fill="auto"/>
          </w:tcPr>
          <w:p>
            <w:pPr>
              <w:pStyle w:val="style0"/>
              <w:autoSpaceDE w:val="false"/>
              <w:autoSpaceDN w:val="false"/>
              <w:adjustRightInd w:val="false"/>
              <w:spacing w:after="0" w:lineRule="auto" w:line="240"/>
              <w:rPr>
                <w:rFonts w:ascii="Times New Roman" w:hAnsi="Times New Roman"/>
                <w:color w:val="000000"/>
                <w:sz w:val="20"/>
                <w:szCs w:val="20"/>
              </w:rPr>
            </w:pPr>
          </w:p>
        </w:tc>
        <w:tc>
          <w:tcPr>
            <w:tcW w:w="1130" w:type="dxa"/>
            <w:tcBorders/>
            <w:shd w:val="clear" w:color="auto" w:fill="auto"/>
          </w:tcPr>
          <w:p>
            <w:pPr>
              <w:pStyle w:val="style0"/>
              <w:autoSpaceDE w:val="false"/>
              <w:autoSpaceDN w:val="false"/>
              <w:adjustRightInd w:val="false"/>
              <w:spacing w:after="0" w:lineRule="auto" w:line="240"/>
              <w:ind w:left="60" w:right="60"/>
              <w:rPr>
                <w:rFonts w:ascii="Times New Roman" w:hAnsi="Times New Roman"/>
                <w:color w:val="000000"/>
                <w:sz w:val="20"/>
                <w:szCs w:val="20"/>
                <w:lang w:val="id-ID"/>
              </w:rPr>
            </w:pPr>
            <w:r>
              <w:rPr>
                <w:rFonts w:ascii="Times New Roman" w:hAnsi="Times New Roman"/>
                <w:color w:val="000000"/>
                <w:sz w:val="20"/>
                <w:szCs w:val="20"/>
                <w:lang w:val="id-ID"/>
              </w:rPr>
              <w:t>X</w:t>
            </w:r>
            <w:r>
              <w:rPr>
                <w:rFonts w:ascii="Times New Roman" w:hAnsi="Times New Roman"/>
                <w:color w:val="000000"/>
                <w:sz w:val="20"/>
                <w:szCs w:val="20"/>
                <w:vertAlign w:val="subscript"/>
                <w:lang w:val="id-ID"/>
              </w:rPr>
              <w:t>2</w:t>
            </w:r>
          </w:p>
        </w:tc>
        <w:tc>
          <w:tcPr>
            <w:tcW w:w="1134" w:type="dxa"/>
            <w:tcBorders/>
            <w:shd w:val="clear" w:color="auto" w:fill="auto"/>
            <w:vAlign w:val="center"/>
          </w:tcPr>
          <w:p>
            <w:pPr>
              <w:pStyle w:val="style0"/>
              <w:autoSpaceDE w:val="false"/>
              <w:autoSpaceDN w:val="false"/>
              <w:adjustRightInd w:val="false"/>
              <w:spacing w:after="0" w:lineRule="auto" w:line="240"/>
              <w:jc w:val="center"/>
              <w:rPr>
                <w:rFonts w:ascii="Times New Roman" w:hAnsi="Times New Roman"/>
                <w:sz w:val="20"/>
                <w:szCs w:val="20"/>
              </w:rPr>
            </w:pPr>
            <w:r>
              <w:rPr>
                <w:rFonts w:ascii="Times New Roman" w:hAnsi="Times New Roman"/>
                <w:sz w:val="20"/>
                <w:szCs w:val="20"/>
                <w:lang w:val="id-ID"/>
              </w:rPr>
              <w:t xml:space="preserve"> </w:t>
            </w:r>
            <w:r>
              <w:rPr>
                <w:rFonts w:ascii="Times New Roman" w:hAnsi="Times New Roman"/>
                <w:sz w:val="20"/>
                <w:szCs w:val="20"/>
              </w:rPr>
              <w:t>0,</w:t>
            </w:r>
            <w:r>
              <w:rPr>
                <w:rFonts w:ascii="Times New Roman" w:hAnsi="Times New Roman"/>
                <w:sz w:val="20"/>
                <w:szCs w:val="20"/>
              </w:rPr>
              <w:t>803</w:t>
            </w:r>
          </w:p>
        </w:tc>
        <w:tc>
          <w:tcPr>
            <w:tcW w:w="1417" w:type="dxa"/>
            <w:tcBorders/>
            <w:shd w:val="clear" w:color="auto" w:fill="auto"/>
            <w:vAlign w:val="center"/>
          </w:tcPr>
          <w:p>
            <w:pPr>
              <w:pStyle w:val="style0"/>
              <w:autoSpaceDE w:val="false"/>
              <w:autoSpaceDN w:val="false"/>
              <w:adjustRightInd w:val="false"/>
              <w:spacing w:after="0" w:lineRule="auto" w:line="240"/>
              <w:jc w:val="center"/>
              <w:rPr>
                <w:rFonts w:ascii="Times New Roman" w:hAnsi="Times New Roman"/>
                <w:sz w:val="20"/>
                <w:szCs w:val="20"/>
              </w:rPr>
            </w:pPr>
            <w:r>
              <w:rPr>
                <w:rFonts w:ascii="Times New Roman" w:hAnsi="Times New Roman"/>
                <w:sz w:val="20"/>
                <w:szCs w:val="20"/>
              </w:rPr>
              <w:t>0,124</w:t>
            </w:r>
          </w:p>
        </w:tc>
      </w:tr>
    </w:tbl>
    <w:p>
      <w:pPr>
        <w:pStyle w:val="style0"/>
        <w:spacing w:after="0" w:lineRule="auto" w:line="240"/>
        <w:jc w:val="both"/>
        <w:rPr>
          <w:rFonts w:ascii="Times New Roman" w:hAnsi="Times New Roman"/>
          <w:sz w:val="20"/>
          <w:szCs w:val="20"/>
        </w:rPr>
      </w:pPr>
      <w:r>
        <w:rPr>
          <w:rFonts w:ascii="Times New Roman" w:hAnsi="Times New Roman"/>
          <w:sz w:val="20"/>
          <w:szCs w:val="20"/>
        </w:rPr>
        <w:t>Sumber :</w:t>
      </w:r>
      <w:r>
        <w:rPr>
          <w:rFonts w:ascii="Times New Roman" w:hAnsi="Times New Roman"/>
          <w:sz w:val="20"/>
          <w:szCs w:val="20"/>
        </w:rPr>
        <w:t xml:space="preserve"> Be</w:t>
      </w:r>
      <w:r>
        <w:rPr>
          <w:rFonts w:ascii="Times New Roman" w:hAnsi="Times New Roman"/>
          <w:sz w:val="20"/>
          <w:szCs w:val="20"/>
        </w:rPr>
        <w:t>rdasarkan Perhitungan SPSS, 2026</w:t>
      </w:r>
    </w:p>
    <w:p>
      <w:pPr>
        <w:pStyle w:val="style0"/>
        <w:spacing w:after="0" w:lineRule="auto" w:line="240"/>
        <w:jc w:val="both"/>
        <w:rPr>
          <w:rFonts w:ascii="Times New Roman" w:hAnsi="Times New Roman"/>
          <w:sz w:val="20"/>
          <w:szCs w:val="20"/>
        </w:rPr>
      </w:pPr>
    </w:p>
    <w:p>
      <w:pPr>
        <w:pStyle w:val="style0"/>
        <w:tabs>
          <w:tab w:val="left" w:leader="none" w:pos="360"/>
          <w:tab w:val="left" w:leader="none" w:pos="1560"/>
        </w:tabs>
        <w:spacing w:after="0" w:lineRule="auto" w:line="360"/>
        <w:ind w:firstLine="284"/>
        <w:jc w:val="both"/>
        <w:rPr>
          <w:rFonts w:ascii="Times New Roman" w:hAnsi="Times New Roman"/>
          <w:sz w:val="24"/>
          <w:szCs w:val="24"/>
        </w:rPr>
      </w:pPr>
      <w:r>
        <w:rPr>
          <w:rFonts w:ascii="Times New Roman" w:hAnsi="Times New Roman"/>
          <w:sz w:val="24"/>
          <w:szCs w:val="24"/>
        </w:rPr>
        <w:t xml:space="preserve">Berdasarkan Tabel </w:t>
      </w:r>
      <w:r>
        <w:rPr>
          <w:rFonts w:ascii="Times New Roman" w:hAnsi="Times New Roman"/>
          <w:sz w:val="24"/>
          <w:szCs w:val="24"/>
          <w:lang w:val="id-ID"/>
        </w:rPr>
        <w:t>2</w:t>
      </w:r>
      <w:r>
        <w:rPr>
          <w:rFonts w:ascii="Times New Roman" w:hAnsi="Times New Roman"/>
          <w:sz w:val="24"/>
          <w:szCs w:val="24"/>
        </w:rPr>
        <w:t xml:space="preserve">, </w:t>
      </w:r>
      <w:r>
        <w:rPr>
          <w:rFonts w:ascii="Times New Roman" w:eastAsia="宋体" w:hAnsi="Times New Roman"/>
          <w:sz w:val="24"/>
          <w:szCs w:val="24"/>
        </w:rPr>
        <w:t>dapat</w:t>
      </w:r>
      <w:r>
        <w:rPr>
          <w:rFonts w:ascii="Times New Roman" w:hAnsi="Times New Roman"/>
          <w:sz w:val="24"/>
          <w:szCs w:val="24"/>
        </w:rPr>
        <w:t xml:space="preserve"> disusun menjadi suatu persamaan regresi linier berganda, sebagai </w:t>
      </w:r>
      <w:r>
        <w:rPr>
          <w:rFonts w:ascii="Times New Roman" w:hAnsi="Times New Roman"/>
          <w:sz w:val="24"/>
          <w:szCs w:val="24"/>
        </w:rPr>
        <w:t>berikut :</w:t>
      </w:r>
    </w:p>
    <w:p>
      <w:pPr>
        <w:pStyle w:val="style0"/>
        <w:tabs>
          <w:tab w:val="left" w:leader="none" w:pos="360"/>
          <w:tab w:val="left" w:leader="none" w:pos="1560"/>
        </w:tabs>
        <w:spacing w:after="0" w:lineRule="auto" w:line="240"/>
        <w:ind w:firstLine="284"/>
        <w:jc w:val="both"/>
        <w:rPr>
          <w:rFonts w:ascii="Times New Roman" w:hAnsi="Times New Roman"/>
          <w:sz w:val="24"/>
          <w:szCs w:val="24"/>
        </w:rPr>
      </w:pPr>
    </w:p>
    <w:p>
      <w:pPr>
        <w:pStyle w:val="style0"/>
        <w:tabs>
          <w:tab w:val="left" w:leader="none" w:pos="360"/>
          <w:tab w:val="left" w:leader="none" w:pos="1560"/>
        </w:tabs>
        <w:spacing w:after="0" w:lineRule="auto" w:line="240"/>
        <w:jc w:val="center"/>
        <w:rPr>
          <w:rFonts w:ascii="Times New Roman" w:hAnsi="Times New Roman"/>
          <w:b/>
          <w:sz w:val="24"/>
          <w:szCs w:val="24"/>
          <w:vertAlign w:val="subscript"/>
        </w:rPr>
      </w:pPr>
      <w:r>
        <w:rPr>
          <w:rFonts w:ascii="Times New Roman" w:hAnsi="Times New Roman"/>
          <w:b/>
          <w:sz w:val="24"/>
          <w:szCs w:val="24"/>
        </w:rPr>
        <w:t xml:space="preserve">Y = </w:t>
      </w:r>
      <w:r>
        <w:rPr>
          <w:rFonts w:ascii="Times New Roman" w:hAnsi="Times New Roman"/>
          <w:b/>
          <w:sz w:val="24"/>
          <w:szCs w:val="24"/>
          <w:lang w:val="id-ID"/>
        </w:rPr>
        <w:t>-8,148</w:t>
      </w:r>
      <w:r>
        <w:rPr>
          <w:rFonts w:ascii="Times New Roman" w:hAnsi="Times New Roman"/>
          <w:b/>
          <w:sz w:val="24"/>
          <w:szCs w:val="24"/>
        </w:rPr>
        <w:t xml:space="preserve"> -</w:t>
      </w:r>
      <w:r>
        <w:rPr>
          <w:rFonts w:ascii="Times New Roman" w:hAnsi="Times New Roman"/>
          <w:b/>
          <w:sz w:val="24"/>
          <w:szCs w:val="24"/>
        </w:rPr>
        <w:t xml:space="preserve"> </w:t>
      </w:r>
      <w:r>
        <w:rPr>
          <w:rFonts w:ascii="Times New Roman" w:hAnsi="Times New Roman"/>
          <w:b/>
          <w:sz w:val="24"/>
          <w:szCs w:val="24"/>
        </w:rPr>
        <w:t>0,301</w:t>
      </w:r>
      <w:r>
        <w:rPr>
          <w:rFonts w:ascii="Times New Roman" w:hAnsi="Times New Roman"/>
          <w:b/>
          <w:sz w:val="24"/>
          <w:szCs w:val="24"/>
        </w:rPr>
        <w:t xml:space="preserve"> X</w:t>
      </w:r>
      <w:r>
        <w:rPr>
          <w:rFonts w:ascii="Times New Roman" w:hAnsi="Times New Roman"/>
          <w:b/>
          <w:sz w:val="24"/>
          <w:szCs w:val="24"/>
          <w:vertAlign w:val="subscript"/>
        </w:rPr>
        <w:t>1</w:t>
      </w:r>
      <w:r>
        <w:rPr>
          <w:rFonts w:ascii="Times New Roman" w:hAnsi="Times New Roman"/>
          <w:b/>
          <w:sz w:val="24"/>
          <w:szCs w:val="24"/>
        </w:rPr>
        <w:t xml:space="preserve"> + </w:t>
      </w:r>
      <w:r>
        <w:rPr>
          <w:rFonts w:ascii="Times New Roman" w:hAnsi="Times New Roman"/>
          <w:b/>
          <w:sz w:val="24"/>
          <w:szCs w:val="24"/>
        </w:rPr>
        <w:t>0,803</w:t>
      </w:r>
      <w:r>
        <w:rPr>
          <w:rFonts w:ascii="Times New Roman" w:hAnsi="Times New Roman"/>
          <w:b/>
          <w:sz w:val="24"/>
          <w:szCs w:val="24"/>
        </w:rPr>
        <w:t xml:space="preserve"> X</w:t>
      </w:r>
      <w:r>
        <w:rPr>
          <w:rFonts w:ascii="Times New Roman" w:hAnsi="Times New Roman"/>
          <w:b/>
          <w:sz w:val="24"/>
          <w:szCs w:val="24"/>
          <w:vertAlign w:val="subscript"/>
        </w:rPr>
        <w:t>2</w:t>
      </w:r>
    </w:p>
    <w:p>
      <w:pPr>
        <w:pStyle w:val="style0"/>
        <w:tabs>
          <w:tab w:val="left" w:leader="none" w:pos="360"/>
          <w:tab w:val="left" w:leader="none" w:pos="1560"/>
        </w:tabs>
        <w:spacing w:after="0" w:lineRule="auto" w:line="240"/>
        <w:jc w:val="center"/>
        <w:rPr>
          <w:rFonts w:ascii="Times New Roman" w:hAnsi="Times New Roman"/>
          <w:b/>
          <w:sz w:val="24"/>
          <w:szCs w:val="24"/>
        </w:rPr>
      </w:pPr>
    </w:p>
    <w:p>
      <w:pPr>
        <w:pStyle w:val="style179"/>
        <w:spacing w:after="0" w:lineRule="auto" w:line="360"/>
        <w:ind w:left="0" w:firstLine="425"/>
        <w:jc w:val="both"/>
        <w:rPr>
          <w:rFonts w:ascii="Times New Roman" w:hAnsi="Times New Roman"/>
          <w:sz w:val="24"/>
          <w:szCs w:val="24"/>
        </w:rPr>
      </w:pPr>
      <w:r>
        <w:rPr>
          <w:rFonts w:ascii="Times New Roman" w:eastAsia="宋体" w:hAnsi="Times New Roman"/>
          <w:sz w:val="24"/>
          <w:szCs w:val="24"/>
        </w:rPr>
        <w:t>N</w:t>
      </w:r>
      <w:r>
        <w:rPr>
          <w:rFonts w:ascii="Times New Roman" w:hAnsi="Times New Roman"/>
          <w:sz w:val="24"/>
          <w:szCs w:val="24"/>
        </w:rPr>
        <w:t xml:space="preserve">ilai konstanta </w:t>
      </w:r>
      <w:r>
        <w:rPr>
          <w:rFonts w:ascii="Times New Roman" w:hAnsi="Times New Roman"/>
          <w:iCs/>
          <w:sz w:val="24"/>
          <w:szCs w:val="24"/>
        </w:rPr>
        <w:t xml:space="preserve">sebesar -8,148 menunjukkan bahwa jika variabel </w:t>
      </w:r>
      <w:r>
        <w:rPr>
          <w:rFonts w:ascii="Times New Roman" w:hAnsi="Times New Roman"/>
          <w:i/>
          <w:iCs/>
          <w:sz w:val="24"/>
          <w:szCs w:val="24"/>
        </w:rPr>
        <w:t>perceived organizational support</w:t>
      </w:r>
      <w:r>
        <w:rPr>
          <w:rFonts w:ascii="Times New Roman" w:hAnsi="Times New Roman"/>
          <w:iCs/>
          <w:sz w:val="24"/>
          <w:szCs w:val="24"/>
        </w:rPr>
        <w:t xml:space="preserve"> dan </w:t>
      </w:r>
      <w:r>
        <w:rPr>
          <w:rFonts w:ascii="Times New Roman" w:hAnsi="Times New Roman"/>
          <w:i/>
          <w:iCs/>
          <w:sz w:val="24"/>
          <w:szCs w:val="24"/>
        </w:rPr>
        <w:t>beban kerja</w:t>
      </w:r>
      <w:r>
        <w:rPr>
          <w:rFonts w:ascii="Times New Roman" w:hAnsi="Times New Roman"/>
          <w:iCs/>
          <w:sz w:val="24"/>
          <w:szCs w:val="24"/>
        </w:rPr>
        <w:t xml:space="preserve"> diasumsikan bernilai nol, maka nilai </w:t>
      </w:r>
      <w:r>
        <w:rPr>
          <w:rFonts w:ascii="Times New Roman" w:hAnsi="Times New Roman"/>
          <w:i/>
          <w:iCs/>
          <w:sz w:val="24"/>
          <w:szCs w:val="24"/>
        </w:rPr>
        <w:t>turnover intention</w:t>
      </w:r>
      <w:r>
        <w:rPr>
          <w:rFonts w:ascii="Times New Roman" w:hAnsi="Times New Roman"/>
          <w:iCs/>
          <w:sz w:val="24"/>
          <w:szCs w:val="24"/>
        </w:rPr>
        <w:t xml:space="preserve"> diprediksi sebesar -8,14</w:t>
      </w:r>
      <w:r>
        <w:rPr>
          <w:rFonts w:ascii="Times New Roman" w:hAnsi="Times New Roman"/>
          <w:iCs/>
          <w:sz w:val="24"/>
          <w:szCs w:val="24"/>
        </w:rPr>
        <w:t>8 satuan</w:t>
      </w:r>
      <w:r>
        <w:rPr>
          <w:rFonts w:ascii="Times New Roman" w:hAnsi="Times New Roman"/>
          <w:sz w:val="24"/>
          <w:szCs w:val="24"/>
        </w:rPr>
        <w:t>.</w:t>
      </w:r>
    </w:p>
    <w:p>
      <w:pPr>
        <w:pStyle w:val="style179"/>
        <w:spacing w:after="0" w:lineRule="auto" w:line="360"/>
        <w:ind w:left="0" w:firstLine="425"/>
        <w:jc w:val="both"/>
        <w:rPr>
          <w:rFonts w:ascii="Times New Roman" w:hAnsi="Times New Roman"/>
          <w:iCs/>
          <w:sz w:val="24"/>
          <w:szCs w:val="24"/>
          <w:lang w:val="id-ID"/>
        </w:rPr>
      </w:pPr>
      <w:r>
        <w:rPr>
          <w:rFonts w:ascii="Times New Roman" w:hAnsi="Times New Roman"/>
          <w:iCs/>
          <w:sz w:val="24"/>
          <w:szCs w:val="24"/>
        </w:rPr>
        <w:t xml:space="preserve">Koefisien regresi untuk variabel </w:t>
      </w:r>
      <w:r>
        <w:rPr>
          <w:rFonts w:ascii="Times New Roman" w:hAnsi="Times New Roman"/>
          <w:i/>
          <w:iCs/>
          <w:sz w:val="24"/>
          <w:szCs w:val="24"/>
        </w:rPr>
        <w:t xml:space="preserve">perceived organizational </w:t>
      </w:r>
      <w:r>
        <w:rPr>
          <w:rFonts w:ascii="Times New Roman" w:hAnsi="Times New Roman"/>
          <w:i/>
          <w:iCs/>
          <w:sz w:val="24"/>
          <w:szCs w:val="24"/>
        </w:rPr>
        <w:t>support</w:t>
      </w:r>
      <w:r>
        <w:rPr>
          <w:rFonts w:ascii="Times New Roman" w:hAnsi="Times New Roman"/>
          <w:iCs/>
          <w:sz w:val="24"/>
          <w:szCs w:val="24"/>
        </w:rPr>
        <w:t xml:space="preserve"> </w:t>
      </w:r>
      <w:r>
        <w:rPr>
          <w:rFonts w:ascii="Times New Roman" w:hAnsi="Times New Roman"/>
          <w:iCs/>
          <w:sz w:val="24"/>
          <w:szCs w:val="24"/>
        </w:rPr>
        <w:t>sebe</w:t>
      </w:r>
      <w:r>
        <w:rPr>
          <w:rFonts w:ascii="Times New Roman" w:hAnsi="Times New Roman"/>
          <w:iCs/>
          <w:sz w:val="24"/>
          <w:szCs w:val="24"/>
          <w:lang w:val="id-ID"/>
        </w:rPr>
        <w:t>-</w:t>
      </w:r>
      <w:r>
        <w:rPr>
          <w:rFonts w:ascii="Times New Roman" w:hAnsi="Times New Roman"/>
          <w:iCs/>
          <w:sz w:val="24"/>
          <w:szCs w:val="24"/>
        </w:rPr>
        <w:t xml:space="preserve">sar -0,301. Nilai koefisien yang negatif menunjukkan bahwa terdapat hubungan yang berlawanan arah antara </w:t>
      </w:r>
      <w:r>
        <w:rPr>
          <w:rFonts w:ascii="Times New Roman" w:hAnsi="Times New Roman"/>
          <w:i/>
          <w:sz w:val="24"/>
          <w:szCs w:val="24"/>
        </w:rPr>
        <w:t>perceived organizational support</w:t>
      </w:r>
      <w:r>
        <w:rPr>
          <w:rFonts w:ascii="Times New Roman" w:hAnsi="Times New Roman"/>
          <w:iCs/>
          <w:sz w:val="24"/>
          <w:szCs w:val="24"/>
        </w:rPr>
        <w:t xml:space="preserve"> dengan </w:t>
      </w:r>
      <w:r>
        <w:rPr>
          <w:rFonts w:ascii="Times New Roman" w:hAnsi="Times New Roman"/>
          <w:i/>
          <w:iCs/>
          <w:sz w:val="24"/>
          <w:szCs w:val="24"/>
        </w:rPr>
        <w:t>turnover intention</w:t>
      </w:r>
      <w:r>
        <w:rPr>
          <w:rFonts w:ascii="Times New Roman" w:hAnsi="Times New Roman"/>
          <w:iCs/>
          <w:sz w:val="24"/>
          <w:szCs w:val="24"/>
        </w:rPr>
        <w:t xml:space="preserve">. Artinya, setiap peningkatan satu satuan pada skor </w:t>
      </w:r>
      <w:r>
        <w:rPr>
          <w:rFonts w:ascii="Times New Roman" w:hAnsi="Times New Roman"/>
          <w:i/>
          <w:iCs/>
          <w:sz w:val="24"/>
          <w:szCs w:val="24"/>
        </w:rPr>
        <w:t>perceived organizational support</w:t>
      </w:r>
      <w:r>
        <w:rPr>
          <w:rFonts w:ascii="Times New Roman" w:hAnsi="Times New Roman"/>
          <w:iCs/>
          <w:sz w:val="24"/>
          <w:szCs w:val="24"/>
        </w:rPr>
        <w:t xml:space="preserve"> akan menurun</w:t>
      </w:r>
      <w:r>
        <w:rPr>
          <w:rFonts w:ascii="Times New Roman" w:hAnsi="Times New Roman"/>
          <w:iCs/>
          <w:sz w:val="24"/>
          <w:szCs w:val="24"/>
          <w:lang w:val="id-ID"/>
        </w:rPr>
        <w:t>-</w:t>
      </w:r>
      <w:r>
        <w:rPr>
          <w:rFonts w:ascii="Times New Roman" w:hAnsi="Times New Roman"/>
          <w:iCs/>
          <w:sz w:val="24"/>
          <w:szCs w:val="24"/>
        </w:rPr>
        <w:t xml:space="preserve">kan skor </w:t>
      </w:r>
      <w:r>
        <w:rPr>
          <w:rFonts w:ascii="Times New Roman" w:hAnsi="Times New Roman"/>
          <w:i/>
          <w:iCs/>
          <w:sz w:val="24"/>
          <w:szCs w:val="24"/>
        </w:rPr>
        <w:t>turnover intention</w:t>
      </w:r>
      <w:r>
        <w:rPr>
          <w:rFonts w:ascii="Times New Roman" w:hAnsi="Times New Roman"/>
          <w:iCs/>
          <w:sz w:val="24"/>
          <w:szCs w:val="24"/>
        </w:rPr>
        <w:t xml:space="preserve"> sebesar 0,301 satuan, dengan asumsi varia</w:t>
      </w:r>
      <w:r>
        <w:rPr>
          <w:rFonts w:ascii="Times New Roman" w:hAnsi="Times New Roman"/>
          <w:iCs/>
          <w:sz w:val="24"/>
          <w:szCs w:val="24"/>
          <w:lang w:val="id-ID"/>
        </w:rPr>
        <w:t>-</w:t>
      </w:r>
      <w:r>
        <w:rPr>
          <w:rFonts w:ascii="Times New Roman" w:hAnsi="Times New Roman"/>
          <w:iCs/>
          <w:sz w:val="24"/>
          <w:szCs w:val="24"/>
        </w:rPr>
        <w:t>bel </w:t>
      </w:r>
      <w:r>
        <w:rPr>
          <w:rFonts w:ascii="Times New Roman" w:hAnsi="Times New Roman"/>
          <w:i/>
          <w:iCs/>
          <w:sz w:val="24"/>
          <w:szCs w:val="24"/>
        </w:rPr>
        <w:t xml:space="preserve">beban kerja </w:t>
      </w:r>
      <w:r>
        <w:rPr>
          <w:rFonts w:ascii="Times New Roman" w:hAnsi="Times New Roman"/>
          <w:iCs/>
          <w:sz w:val="24"/>
          <w:szCs w:val="24"/>
        </w:rPr>
        <w:t>dianggap tetap atau konstan</w:t>
      </w:r>
      <w:r>
        <w:rPr>
          <w:rFonts w:ascii="Times New Roman" w:hAnsi="Times New Roman"/>
          <w:iCs/>
          <w:sz w:val="24"/>
          <w:szCs w:val="24"/>
          <w:lang w:val="id-ID"/>
        </w:rPr>
        <w:t>.</w:t>
      </w:r>
    </w:p>
    <w:p>
      <w:pPr>
        <w:pStyle w:val="style179"/>
        <w:spacing w:after="0" w:lineRule="auto" w:line="360"/>
        <w:ind w:left="0" w:firstLine="425"/>
        <w:jc w:val="both"/>
        <w:rPr>
          <w:rFonts w:ascii="Times New Roman" w:hAnsi="Times New Roman"/>
          <w:sz w:val="24"/>
          <w:szCs w:val="24"/>
          <w:lang w:val="id-ID"/>
        </w:rPr>
      </w:pPr>
      <w:r>
        <w:rPr>
          <w:rFonts w:ascii="Times New Roman" w:hAnsi="Times New Roman"/>
          <w:iCs/>
          <w:sz w:val="24"/>
          <w:szCs w:val="24"/>
        </w:rPr>
        <w:t xml:space="preserve">Koefisien regresi untuk variabel </w:t>
      </w:r>
      <w:r>
        <w:rPr>
          <w:rFonts w:ascii="Times New Roman" w:hAnsi="Times New Roman"/>
          <w:i/>
          <w:iCs/>
          <w:sz w:val="24"/>
          <w:szCs w:val="24"/>
        </w:rPr>
        <w:t xml:space="preserve">beban </w:t>
      </w:r>
      <w:r>
        <w:rPr>
          <w:rFonts w:ascii="Times New Roman" w:hAnsi="Times New Roman"/>
          <w:i/>
          <w:iCs/>
          <w:sz w:val="24"/>
          <w:szCs w:val="24"/>
        </w:rPr>
        <w:t>kerja</w:t>
      </w:r>
      <w:r>
        <w:rPr>
          <w:rFonts w:ascii="Times New Roman" w:hAnsi="Times New Roman"/>
          <w:iCs/>
          <w:sz w:val="24"/>
          <w:szCs w:val="24"/>
        </w:rPr>
        <w:t xml:space="preserve"> sebesar 0,803. </w:t>
      </w:r>
      <w:r>
        <w:rPr>
          <w:rFonts w:ascii="Times New Roman" w:hAnsi="Times New Roman"/>
          <w:iCs/>
          <w:sz w:val="24"/>
          <w:szCs w:val="24"/>
        </w:rPr>
        <w:t xml:space="preserve">Nilai koefisien yang </w:t>
      </w:r>
      <w:r>
        <w:rPr>
          <w:rFonts w:ascii="Times New Roman" w:hAnsi="Times New Roman"/>
          <w:iCs/>
          <w:sz w:val="24"/>
          <w:szCs w:val="24"/>
          <w:lang w:val="id-ID"/>
        </w:rPr>
        <w:t>positif</w:t>
      </w:r>
      <w:r>
        <w:rPr>
          <w:rFonts w:ascii="Times New Roman" w:hAnsi="Times New Roman"/>
          <w:iCs/>
          <w:sz w:val="24"/>
          <w:szCs w:val="24"/>
        </w:rPr>
        <w:t xml:space="preserve"> menunjukkan bahwa terdapat hubungan yang searah antara beban kerja </w:t>
      </w:r>
      <w:r>
        <w:rPr>
          <w:rFonts w:ascii="Times New Roman" w:hAnsi="Times New Roman"/>
          <w:iCs/>
          <w:sz w:val="24"/>
          <w:szCs w:val="24"/>
        </w:rPr>
        <w:t>dengan </w:t>
      </w:r>
      <w:r>
        <w:rPr>
          <w:rFonts w:ascii="Times New Roman" w:hAnsi="Times New Roman"/>
          <w:i/>
          <w:iCs/>
          <w:sz w:val="24"/>
          <w:szCs w:val="24"/>
        </w:rPr>
        <w:t>turnover intention</w:t>
      </w:r>
      <w:r>
        <w:rPr>
          <w:rFonts w:ascii="Times New Roman" w:hAnsi="Times New Roman"/>
          <w:iCs/>
          <w:sz w:val="24"/>
          <w:szCs w:val="24"/>
        </w:rPr>
        <w:t>. Artinya, setiap peningkatan satu satuan pada skor </w:t>
      </w:r>
      <w:r>
        <w:rPr>
          <w:rFonts w:ascii="Times New Roman" w:hAnsi="Times New Roman"/>
          <w:i/>
          <w:iCs/>
          <w:sz w:val="24"/>
          <w:szCs w:val="24"/>
        </w:rPr>
        <w:t>beban kerja</w:t>
      </w:r>
      <w:r>
        <w:rPr>
          <w:rFonts w:ascii="Times New Roman" w:hAnsi="Times New Roman"/>
          <w:iCs/>
          <w:sz w:val="24"/>
          <w:szCs w:val="24"/>
        </w:rPr>
        <w:t xml:space="preserve"> akan meningkatkan skor </w:t>
      </w:r>
      <w:r>
        <w:rPr>
          <w:rFonts w:ascii="Times New Roman" w:hAnsi="Times New Roman"/>
          <w:i/>
          <w:iCs/>
          <w:sz w:val="24"/>
          <w:szCs w:val="24"/>
        </w:rPr>
        <w:t>turnover intention</w:t>
      </w:r>
      <w:r>
        <w:rPr>
          <w:rFonts w:ascii="Times New Roman" w:hAnsi="Times New Roman"/>
          <w:iCs/>
          <w:sz w:val="24"/>
          <w:szCs w:val="24"/>
        </w:rPr>
        <w:t xml:space="preserve"> </w:t>
      </w:r>
      <w:r>
        <w:rPr>
          <w:rFonts w:ascii="Times New Roman" w:hAnsi="Times New Roman"/>
          <w:iCs/>
          <w:sz w:val="24"/>
          <w:szCs w:val="24"/>
        </w:rPr>
        <w:t>sebe</w:t>
      </w:r>
      <w:r>
        <w:rPr>
          <w:rFonts w:ascii="Times New Roman" w:hAnsi="Times New Roman"/>
          <w:iCs/>
          <w:sz w:val="24"/>
          <w:szCs w:val="24"/>
        </w:rPr>
        <w:t xml:space="preserve">sar 0,803 satuan, dengan asumsi </w:t>
      </w:r>
      <w:r>
        <w:rPr>
          <w:rFonts w:ascii="Times New Roman" w:hAnsi="Times New Roman"/>
          <w:iCs/>
          <w:sz w:val="24"/>
          <w:szCs w:val="24"/>
        </w:rPr>
        <w:t>variabel</w:t>
      </w:r>
      <w:r>
        <w:rPr>
          <w:rFonts w:ascii="Times New Roman" w:hAnsi="Times New Roman"/>
          <w:iCs/>
          <w:sz w:val="24"/>
          <w:szCs w:val="24"/>
        </w:rPr>
        <w:t xml:space="preserve"> </w:t>
      </w:r>
      <w:r>
        <w:rPr>
          <w:rFonts w:ascii="Times New Roman" w:hAnsi="Times New Roman"/>
          <w:i/>
          <w:iCs/>
          <w:sz w:val="24"/>
          <w:szCs w:val="24"/>
        </w:rPr>
        <w:t>perceived organizational</w:t>
      </w:r>
      <w:r>
        <w:rPr>
          <w:rFonts w:ascii="Times New Roman" w:hAnsi="Times New Roman"/>
          <w:i/>
          <w:iCs/>
          <w:sz w:val="24"/>
          <w:szCs w:val="24"/>
        </w:rPr>
        <w:t xml:space="preserve"> </w:t>
      </w:r>
      <w:r>
        <w:rPr>
          <w:rFonts w:ascii="Times New Roman" w:hAnsi="Times New Roman"/>
          <w:i/>
          <w:iCs/>
          <w:sz w:val="24"/>
          <w:szCs w:val="24"/>
        </w:rPr>
        <w:t>support</w:t>
      </w:r>
      <w:r>
        <w:rPr>
          <w:rFonts w:ascii="Times New Roman" w:hAnsi="Times New Roman"/>
          <w:iCs/>
          <w:sz w:val="24"/>
          <w:szCs w:val="24"/>
        </w:rPr>
        <w:t xml:space="preserve"> </w:t>
      </w:r>
      <w:r>
        <w:rPr>
          <w:rFonts w:ascii="Times New Roman" w:hAnsi="Times New Roman"/>
          <w:iCs/>
          <w:sz w:val="24"/>
          <w:szCs w:val="24"/>
        </w:rPr>
        <w:t>dianggap tetap atau konstan</w:t>
      </w:r>
      <w:r>
        <w:rPr>
          <w:rFonts w:ascii="Times New Roman" w:hAnsi="Times New Roman"/>
          <w:iCs/>
          <w:sz w:val="24"/>
          <w:szCs w:val="24"/>
          <w:lang w:val="id-ID"/>
        </w:rPr>
        <w:t>.</w:t>
      </w:r>
    </w:p>
    <w:p>
      <w:pPr>
        <w:pStyle w:val="style179"/>
        <w:numPr>
          <w:ilvl w:val="0"/>
          <w:numId w:val="16"/>
        </w:numPr>
        <w:spacing w:after="0" w:lineRule="auto" w:line="360"/>
        <w:ind w:left="284" w:hanging="284"/>
        <w:jc w:val="both"/>
        <w:rPr>
          <w:rFonts w:ascii="Times New Roman" w:hAnsi="Times New Roman"/>
          <w:b/>
          <w:sz w:val="24"/>
          <w:szCs w:val="24"/>
          <w:lang w:val="id-ID"/>
        </w:rPr>
      </w:pPr>
      <w:r>
        <w:rPr>
          <w:rFonts w:ascii="Times New Roman" w:hAnsi="Times New Roman"/>
          <w:b/>
          <w:sz w:val="24"/>
          <w:szCs w:val="24"/>
          <w:lang w:val="id-ID"/>
        </w:rPr>
        <w:t>Uji Hipotesis</w:t>
      </w:r>
    </w:p>
    <w:p>
      <w:pPr>
        <w:pStyle w:val="style179"/>
        <w:spacing w:after="0" w:lineRule="auto" w:line="360"/>
        <w:ind w:left="0" w:firstLine="284"/>
        <w:jc w:val="both"/>
        <w:rPr>
          <w:rFonts w:ascii="Times New Roman" w:eastAsia="宋体" w:hAnsi="Times New Roman"/>
          <w:sz w:val="24"/>
          <w:szCs w:val="24"/>
        </w:rPr>
      </w:pPr>
      <w:r>
        <w:rPr>
          <w:rFonts w:ascii="Times New Roman" w:eastAsia="宋体" w:hAnsi="Times New Roman"/>
          <w:sz w:val="24"/>
          <w:szCs w:val="24"/>
        </w:rPr>
        <w:t>Uji F (simultan) ini dimaksudkan untuk menguji variabel</w:t>
      </w:r>
      <w:r>
        <w:rPr>
          <w:rFonts w:ascii="Times New Roman" w:eastAsia="宋体" w:hAnsi="Times New Roman"/>
          <w:sz w:val="24"/>
          <w:szCs w:val="24"/>
        </w:rPr>
        <w:t>-variabel bebas secara serentak</w:t>
      </w:r>
      <w:r>
        <w:rPr>
          <w:rFonts w:ascii="Times New Roman" w:eastAsia="宋体" w:hAnsi="Times New Roman"/>
          <w:sz w:val="24"/>
          <w:szCs w:val="24"/>
        </w:rPr>
        <w:t xml:space="preserve"> terhadap variabel terikat, dengan hasil sebagai berikut:</w:t>
      </w:r>
    </w:p>
    <w:p>
      <w:pPr>
        <w:pStyle w:val="style179"/>
        <w:spacing w:after="0" w:lineRule="auto" w:line="240"/>
        <w:ind w:left="0" w:firstLine="284"/>
        <w:jc w:val="both"/>
        <w:rPr>
          <w:rFonts w:ascii="Times New Roman" w:eastAsia="宋体" w:hAnsi="Times New Roman"/>
          <w:sz w:val="24"/>
          <w:szCs w:val="24"/>
        </w:rPr>
      </w:pPr>
    </w:p>
    <w:p>
      <w:pPr>
        <w:pStyle w:val="style179"/>
        <w:spacing w:after="0" w:lineRule="auto" w:line="240"/>
        <w:ind w:left="0"/>
        <w:jc w:val="both"/>
        <w:rPr>
          <w:rFonts w:ascii="Times New Roman" w:hAnsi="Times New Roman"/>
          <w:b/>
          <w:lang w:val="id-ID" w:eastAsia="id-ID"/>
        </w:rPr>
      </w:pPr>
      <w:r>
        <w:rPr>
          <w:rFonts w:ascii="Times New Roman" w:hAnsi="Times New Roman"/>
          <w:b/>
          <w:lang w:eastAsia="id-ID"/>
        </w:rPr>
        <w:t xml:space="preserve">Tabel </w:t>
      </w:r>
      <w:r>
        <w:rPr>
          <w:rFonts w:ascii="Times New Roman" w:hAnsi="Times New Roman"/>
          <w:b/>
          <w:lang w:val="id-ID" w:eastAsia="id-ID"/>
        </w:rPr>
        <w:t>3. Hasil Uji F</w:t>
      </w:r>
    </w:p>
    <w:tbl>
      <w:tblPr>
        <w:tblW w:w="3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89"/>
        <w:gridCol w:w="1129"/>
        <w:gridCol w:w="425"/>
        <w:gridCol w:w="1048"/>
        <w:gridCol w:w="1073"/>
      </w:tblGrid>
      <w:tr>
        <w:trPr>
          <w:cantSplit/>
        </w:trPr>
        <w:tc>
          <w:tcPr>
            <w:tcW w:w="1418" w:type="dxa"/>
            <w:gridSpan w:val="2"/>
            <w:tcBorders/>
            <w:shd w:val="clear" w:color="auto" w:fill="auto"/>
            <w:vAlign w:val="bottom"/>
          </w:tcPr>
          <w:p>
            <w:pPr>
              <w:pStyle w:val="style0"/>
              <w:autoSpaceDE w:val="false"/>
              <w:autoSpaceDN w:val="false"/>
              <w:adjustRightInd w:val="false"/>
              <w:spacing w:after="0" w:lineRule="auto" w:line="240"/>
              <w:ind w:left="60" w:right="60"/>
              <w:rPr>
                <w:rFonts w:ascii="Times New Roman" w:hAnsi="Times New Roman"/>
                <w:color w:val="000000"/>
                <w:sz w:val="20"/>
                <w:szCs w:val="20"/>
              </w:rPr>
            </w:pPr>
            <w:r>
              <w:rPr>
                <w:rFonts w:ascii="Times New Roman" w:hAnsi="Times New Roman"/>
                <w:color w:val="000000"/>
                <w:sz w:val="20"/>
                <w:szCs w:val="20"/>
              </w:rPr>
              <w:t>Model</w:t>
            </w:r>
          </w:p>
        </w:tc>
        <w:tc>
          <w:tcPr>
            <w:tcW w:w="425" w:type="dxa"/>
            <w:tcBorders/>
            <w:shd w:val="clear" w:color="auto" w:fill="auto"/>
            <w:vAlign w:val="bottom"/>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df</w:t>
            </w:r>
          </w:p>
        </w:tc>
        <w:tc>
          <w:tcPr>
            <w:tcW w:w="1048" w:type="dxa"/>
            <w:tcBorders/>
            <w:shd w:val="clear" w:color="auto" w:fill="auto"/>
            <w:vAlign w:val="bottom"/>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F</w:t>
            </w:r>
          </w:p>
        </w:tc>
        <w:tc>
          <w:tcPr>
            <w:tcW w:w="1073" w:type="dxa"/>
            <w:tcBorders/>
            <w:shd w:val="clear" w:color="auto" w:fill="auto"/>
            <w:vAlign w:val="bottom"/>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Sig.</w:t>
            </w:r>
          </w:p>
        </w:tc>
      </w:tr>
      <w:tr>
        <w:tblPrEx/>
        <w:trPr>
          <w:cantSplit/>
        </w:trPr>
        <w:tc>
          <w:tcPr>
            <w:tcW w:w="289" w:type="dxa"/>
            <w:vMerge w:val="restart"/>
            <w:tcBorders/>
            <w:shd w:val="clear" w:color="auto" w:fill="auto"/>
          </w:tcPr>
          <w:p>
            <w:pPr>
              <w:pStyle w:val="style0"/>
              <w:autoSpaceDE w:val="false"/>
              <w:autoSpaceDN w:val="false"/>
              <w:adjustRightInd w:val="false"/>
              <w:spacing w:after="0" w:lineRule="auto" w:line="240"/>
              <w:ind w:left="60" w:right="60"/>
              <w:rPr>
                <w:rFonts w:ascii="Times New Roman" w:hAnsi="Times New Roman"/>
                <w:color w:val="000000"/>
                <w:sz w:val="20"/>
                <w:szCs w:val="20"/>
              </w:rPr>
            </w:pPr>
            <w:r>
              <w:rPr>
                <w:rFonts w:ascii="Times New Roman" w:hAnsi="Times New Roman"/>
                <w:color w:val="000000"/>
                <w:sz w:val="20"/>
                <w:szCs w:val="20"/>
              </w:rPr>
              <w:t>1</w:t>
            </w:r>
          </w:p>
        </w:tc>
        <w:tc>
          <w:tcPr>
            <w:tcW w:w="1129" w:type="dxa"/>
            <w:tcBorders/>
            <w:shd w:val="clear" w:color="auto" w:fill="auto"/>
          </w:tcPr>
          <w:p>
            <w:pPr>
              <w:pStyle w:val="style0"/>
              <w:autoSpaceDE w:val="false"/>
              <w:autoSpaceDN w:val="false"/>
              <w:adjustRightInd w:val="false"/>
              <w:spacing w:after="0" w:lineRule="auto" w:line="240"/>
              <w:ind w:left="60" w:right="60"/>
              <w:rPr>
                <w:rFonts w:ascii="Times New Roman" w:hAnsi="Times New Roman"/>
                <w:color w:val="000000"/>
                <w:sz w:val="20"/>
                <w:szCs w:val="20"/>
              </w:rPr>
            </w:pPr>
            <w:r>
              <w:rPr>
                <w:rFonts w:ascii="Times New Roman" w:hAnsi="Times New Roman"/>
                <w:color w:val="000000"/>
                <w:sz w:val="20"/>
                <w:szCs w:val="20"/>
              </w:rPr>
              <w:t>Regression</w:t>
            </w:r>
          </w:p>
        </w:tc>
        <w:tc>
          <w:tcPr>
            <w:tcW w:w="425" w:type="dxa"/>
            <w:tcBorders/>
            <w:shd w:val="clear" w:color="auto" w:fill="auto"/>
          </w:tcPr>
          <w:p>
            <w:pPr>
              <w:pStyle w:val="style0"/>
              <w:autoSpaceDE w:val="false"/>
              <w:autoSpaceDN w:val="false"/>
              <w:adjustRightInd w:val="false"/>
              <w:spacing w:after="0" w:lineRule="auto" w:line="240"/>
              <w:ind w:left="60" w:right="60"/>
              <w:jc w:val="right"/>
              <w:rPr>
                <w:rFonts w:ascii="Times New Roman" w:hAnsi="Times New Roman"/>
                <w:color w:val="000000"/>
                <w:sz w:val="20"/>
                <w:szCs w:val="20"/>
              </w:rPr>
            </w:pPr>
            <w:r>
              <w:rPr>
                <w:rFonts w:ascii="Times New Roman" w:hAnsi="Times New Roman"/>
                <w:color w:val="000000"/>
                <w:sz w:val="20"/>
                <w:szCs w:val="20"/>
              </w:rPr>
              <w:t>2</w:t>
            </w:r>
          </w:p>
        </w:tc>
        <w:tc>
          <w:tcPr>
            <w:tcW w:w="1048" w:type="dxa"/>
            <w:tcBorders/>
            <w:shd w:val="clear" w:color="auto" w:fill="auto"/>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lang w:val="id-ID"/>
              </w:rPr>
            </w:pPr>
            <w:r>
              <w:rPr>
                <w:rFonts w:ascii="Times New Roman" w:hAnsi="Times New Roman"/>
                <w:color w:val="000000"/>
                <w:sz w:val="20"/>
                <w:szCs w:val="20"/>
                <w:lang w:val="id-ID"/>
              </w:rPr>
              <w:t>62,080</w:t>
            </w:r>
          </w:p>
        </w:tc>
        <w:tc>
          <w:tcPr>
            <w:tcW w:w="1073" w:type="dxa"/>
            <w:tcBorders/>
            <w:shd w:val="clear" w:color="auto" w:fill="auto"/>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lang w:val="id-ID"/>
              </w:rPr>
              <w:t>0</w:t>
            </w:r>
            <w:r>
              <w:rPr>
                <w:rFonts w:ascii="Times New Roman" w:hAnsi="Times New Roman"/>
                <w:color w:val="000000"/>
                <w:sz w:val="20"/>
                <w:szCs w:val="20"/>
              </w:rPr>
              <w:t>,000</w:t>
            </w:r>
            <w:r>
              <w:rPr>
                <w:rFonts w:ascii="Times New Roman" w:hAnsi="Times New Roman"/>
                <w:color w:val="000000"/>
                <w:sz w:val="20"/>
                <w:szCs w:val="20"/>
                <w:vertAlign w:val="superscript"/>
              </w:rPr>
              <w:t>b</w:t>
            </w:r>
          </w:p>
        </w:tc>
      </w:tr>
      <w:tr>
        <w:tblPrEx/>
        <w:trPr>
          <w:cantSplit/>
        </w:trPr>
        <w:tc>
          <w:tcPr>
            <w:tcW w:w="289" w:type="dxa"/>
            <w:vMerge w:val="continue"/>
            <w:tcBorders/>
            <w:shd w:val="clear" w:color="auto" w:fill="auto"/>
          </w:tcPr>
          <w:p>
            <w:pPr>
              <w:pStyle w:val="style0"/>
              <w:autoSpaceDE w:val="false"/>
              <w:autoSpaceDN w:val="false"/>
              <w:adjustRightInd w:val="false"/>
              <w:spacing w:after="0" w:lineRule="auto" w:line="240"/>
              <w:rPr>
                <w:rFonts w:ascii="Times New Roman" w:hAnsi="Times New Roman"/>
                <w:color w:val="000000"/>
                <w:sz w:val="20"/>
                <w:szCs w:val="20"/>
              </w:rPr>
            </w:pPr>
          </w:p>
        </w:tc>
        <w:tc>
          <w:tcPr>
            <w:tcW w:w="1129" w:type="dxa"/>
            <w:tcBorders/>
            <w:shd w:val="clear" w:color="auto" w:fill="auto"/>
          </w:tcPr>
          <w:p>
            <w:pPr>
              <w:pStyle w:val="style0"/>
              <w:autoSpaceDE w:val="false"/>
              <w:autoSpaceDN w:val="false"/>
              <w:adjustRightInd w:val="false"/>
              <w:spacing w:after="0" w:lineRule="auto" w:line="240"/>
              <w:ind w:left="60" w:right="60"/>
              <w:rPr>
                <w:rFonts w:ascii="Times New Roman" w:hAnsi="Times New Roman"/>
                <w:color w:val="000000"/>
                <w:sz w:val="20"/>
                <w:szCs w:val="20"/>
              </w:rPr>
            </w:pPr>
            <w:r>
              <w:rPr>
                <w:rFonts w:ascii="Times New Roman" w:hAnsi="Times New Roman"/>
                <w:color w:val="000000"/>
                <w:sz w:val="20"/>
                <w:szCs w:val="20"/>
              </w:rPr>
              <w:t>Residual</w:t>
            </w:r>
          </w:p>
        </w:tc>
        <w:tc>
          <w:tcPr>
            <w:tcW w:w="425" w:type="dxa"/>
            <w:tcBorders/>
            <w:shd w:val="clear" w:color="auto" w:fill="auto"/>
          </w:tcPr>
          <w:p>
            <w:pPr>
              <w:pStyle w:val="style0"/>
              <w:autoSpaceDE w:val="false"/>
              <w:autoSpaceDN w:val="false"/>
              <w:adjustRightInd w:val="false"/>
              <w:spacing w:after="0" w:lineRule="auto" w:line="240"/>
              <w:ind w:left="60" w:right="60"/>
              <w:jc w:val="right"/>
              <w:rPr>
                <w:rFonts w:ascii="Times New Roman" w:hAnsi="Times New Roman"/>
                <w:color w:val="000000"/>
                <w:sz w:val="20"/>
                <w:szCs w:val="20"/>
                <w:lang w:val="id-ID"/>
              </w:rPr>
            </w:pPr>
            <w:r>
              <w:rPr>
                <w:rFonts w:ascii="Times New Roman" w:hAnsi="Times New Roman"/>
                <w:color w:val="000000"/>
                <w:sz w:val="20"/>
                <w:szCs w:val="20"/>
                <w:lang w:val="id-ID"/>
              </w:rPr>
              <w:t>79</w:t>
            </w:r>
          </w:p>
        </w:tc>
        <w:tc>
          <w:tcPr>
            <w:tcW w:w="1048" w:type="dxa"/>
            <w:tcBorders/>
            <w:shd w:val="clear" w:color="auto" w:fill="auto"/>
            <w:vAlign w:val="center"/>
          </w:tcPr>
          <w:p>
            <w:pPr>
              <w:pStyle w:val="style0"/>
              <w:autoSpaceDE w:val="false"/>
              <w:autoSpaceDN w:val="false"/>
              <w:adjustRightInd w:val="false"/>
              <w:spacing w:after="0" w:lineRule="auto" w:line="240"/>
              <w:rPr>
                <w:rFonts w:ascii="Times New Roman" w:hAnsi="Times New Roman"/>
                <w:color w:val="000000"/>
                <w:sz w:val="20"/>
                <w:szCs w:val="20"/>
              </w:rPr>
            </w:pPr>
          </w:p>
        </w:tc>
        <w:tc>
          <w:tcPr>
            <w:tcW w:w="1073" w:type="dxa"/>
            <w:tcBorders/>
            <w:shd w:val="clear" w:color="auto" w:fill="auto"/>
            <w:vAlign w:val="center"/>
          </w:tcPr>
          <w:p>
            <w:pPr>
              <w:pStyle w:val="style0"/>
              <w:autoSpaceDE w:val="false"/>
              <w:autoSpaceDN w:val="false"/>
              <w:adjustRightInd w:val="false"/>
              <w:spacing w:after="0" w:lineRule="auto" w:line="240"/>
              <w:rPr>
                <w:rFonts w:ascii="Times New Roman" w:hAnsi="Times New Roman"/>
                <w:color w:val="000000"/>
                <w:sz w:val="20"/>
                <w:szCs w:val="20"/>
              </w:rPr>
            </w:pPr>
          </w:p>
        </w:tc>
      </w:tr>
      <w:tr>
        <w:tblPrEx/>
        <w:trPr>
          <w:cantSplit/>
        </w:trPr>
        <w:tc>
          <w:tcPr>
            <w:tcW w:w="289" w:type="dxa"/>
            <w:vMerge w:val="continue"/>
            <w:tcBorders/>
            <w:shd w:val="clear" w:color="auto" w:fill="auto"/>
          </w:tcPr>
          <w:p>
            <w:pPr>
              <w:pStyle w:val="style0"/>
              <w:autoSpaceDE w:val="false"/>
              <w:autoSpaceDN w:val="false"/>
              <w:adjustRightInd w:val="false"/>
              <w:spacing w:after="0" w:lineRule="auto" w:line="240"/>
              <w:rPr>
                <w:rFonts w:ascii="Times New Roman" w:hAnsi="Times New Roman"/>
                <w:color w:val="000000"/>
                <w:sz w:val="20"/>
                <w:szCs w:val="20"/>
              </w:rPr>
            </w:pPr>
          </w:p>
        </w:tc>
        <w:tc>
          <w:tcPr>
            <w:tcW w:w="1129" w:type="dxa"/>
            <w:tcBorders/>
            <w:shd w:val="clear" w:color="auto" w:fill="auto"/>
          </w:tcPr>
          <w:p>
            <w:pPr>
              <w:pStyle w:val="style0"/>
              <w:autoSpaceDE w:val="false"/>
              <w:autoSpaceDN w:val="false"/>
              <w:adjustRightInd w:val="false"/>
              <w:spacing w:after="0" w:lineRule="auto" w:line="240"/>
              <w:ind w:left="60" w:right="60"/>
              <w:rPr>
                <w:rFonts w:ascii="Times New Roman" w:hAnsi="Times New Roman"/>
                <w:color w:val="000000"/>
                <w:sz w:val="20"/>
                <w:szCs w:val="20"/>
              </w:rPr>
            </w:pPr>
            <w:r>
              <w:rPr>
                <w:rFonts w:ascii="Times New Roman" w:hAnsi="Times New Roman"/>
                <w:color w:val="000000"/>
                <w:sz w:val="20"/>
                <w:szCs w:val="20"/>
              </w:rPr>
              <w:t>Total</w:t>
            </w:r>
          </w:p>
        </w:tc>
        <w:tc>
          <w:tcPr>
            <w:tcW w:w="425" w:type="dxa"/>
            <w:tcBorders/>
            <w:shd w:val="clear" w:color="auto" w:fill="auto"/>
          </w:tcPr>
          <w:p>
            <w:pPr>
              <w:pStyle w:val="style0"/>
              <w:autoSpaceDE w:val="false"/>
              <w:autoSpaceDN w:val="false"/>
              <w:adjustRightInd w:val="false"/>
              <w:spacing w:after="0" w:lineRule="auto" w:line="240"/>
              <w:ind w:left="60" w:right="60"/>
              <w:jc w:val="right"/>
              <w:rPr>
                <w:rFonts w:ascii="Times New Roman" w:hAnsi="Times New Roman"/>
                <w:color w:val="000000"/>
                <w:sz w:val="20"/>
                <w:szCs w:val="20"/>
              </w:rPr>
            </w:pPr>
            <w:r>
              <w:rPr>
                <w:rFonts w:ascii="Times New Roman" w:hAnsi="Times New Roman"/>
                <w:color w:val="000000"/>
                <w:sz w:val="20"/>
                <w:szCs w:val="20"/>
              </w:rPr>
              <w:t>81</w:t>
            </w:r>
          </w:p>
        </w:tc>
        <w:tc>
          <w:tcPr>
            <w:tcW w:w="1048" w:type="dxa"/>
            <w:tcBorders/>
            <w:shd w:val="clear" w:color="auto" w:fill="auto"/>
            <w:vAlign w:val="center"/>
          </w:tcPr>
          <w:p>
            <w:pPr>
              <w:pStyle w:val="style0"/>
              <w:autoSpaceDE w:val="false"/>
              <w:autoSpaceDN w:val="false"/>
              <w:adjustRightInd w:val="false"/>
              <w:spacing w:after="0" w:lineRule="auto" w:line="240"/>
              <w:rPr>
                <w:rFonts w:ascii="Times New Roman" w:hAnsi="Times New Roman"/>
                <w:color w:val="000000"/>
                <w:sz w:val="20"/>
                <w:szCs w:val="20"/>
              </w:rPr>
            </w:pPr>
          </w:p>
        </w:tc>
        <w:tc>
          <w:tcPr>
            <w:tcW w:w="1073" w:type="dxa"/>
            <w:tcBorders/>
            <w:shd w:val="clear" w:color="auto" w:fill="auto"/>
            <w:vAlign w:val="center"/>
          </w:tcPr>
          <w:p>
            <w:pPr>
              <w:pStyle w:val="style0"/>
              <w:autoSpaceDE w:val="false"/>
              <w:autoSpaceDN w:val="false"/>
              <w:adjustRightInd w:val="false"/>
              <w:spacing w:after="0" w:lineRule="auto" w:line="240"/>
              <w:rPr>
                <w:rFonts w:ascii="Times New Roman" w:hAnsi="Times New Roman"/>
                <w:color w:val="000000"/>
                <w:sz w:val="20"/>
                <w:szCs w:val="20"/>
              </w:rPr>
            </w:pPr>
          </w:p>
        </w:tc>
      </w:tr>
    </w:tbl>
    <w:p>
      <w:pPr>
        <w:pStyle w:val="style0"/>
        <w:spacing w:after="0" w:lineRule="auto" w:line="240"/>
        <w:jc w:val="both"/>
        <w:rPr>
          <w:rFonts w:ascii="Times New Roman" w:hAnsi="Times New Roman"/>
          <w:sz w:val="20"/>
          <w:szCs w:val="20"/>
        </w:rPr>
      </w:pPr>
      <w:r>
        <w:rPr>
          <w:rFonts w:ascii="Times New Roman" w:hAnsi="Times New Roman"/>
          <w:sz w:val="20"/>
          <w:szCs w:val="20"/>
        </w:rPr>
        <w:t>Sumber :</w:t>
      </w:r>
      <w:r>
        <w:rPr>
          <w:rFonts w:ascii="Times New Roman" w:hAnsi="Times New Roman"/>
          <w:sz w:val="20"/>
          <w:szCs w:val="20"/>
        </w:rPr>
        <w:t xml:space="preserve"> Be</w:t>
      </w:r>
      <w:r>
        <w:rPr>
          <w:rFonts w:ascii="Times New Roman" w:hAnsi="Times New Roman"/>
          <w:sz w:val="20"/>
          <w:szCs w:val="20"/>
        </w:rPr>
        <w:t>rdasarkan Perhitungan SPSS, 2026</w:t>
      </w:r>
    </w:p>
    <w:p>
      <w:pPr>
        <w:pStyle w:val="style179"/>
        <w:spacing w:after="0" w:lineRule="auto" w:line="240"/>
        <w:ind w:left="0" w:firstLine="284"/>
        <w:jc w:val="both"/>
        <w:rPr>
          <w:rFonts w:ascii="Times New Roman" w:eastAsia="宋体" w:hAnsi="Times New Roman"/>
          <w:sz w:val="24"/>
          <w:szCs w:val="24"/>
        </w:rPr>
      </w:pPr>
    </w:p>
    <w:p>
      <w:pPr>
        <w:pStyle w:val="style179"/>
        <w:spacing w:after="0" w:lineRule="auto" w:line="360"/>
        <w:ind w:left="0" w:firstLine="284"/>
        <w:jc w:val="both"/>
        <w:rPr>
          <w:rFonts w:ascii="Times New Roman" w:eastAsia="宋体" w:hAnsi="Times New Roman"/>
          <w:sz w:val="24"/>
          <w:szCs w:val="24"/>
          <w:lang w:val="id-ID"/>
        </w:rPr>
      </w:pPr>
      <w:r>
        <w:rPr>
          <w:rFonts w:ascii="Times New Roman" w:eastAsia="宋体" w:hAnsi="Times New Roman"/>
          <w:sz w:val="24"/>
          <w:szCs w:val="24"/>
        </w:rPr>
        <w:t xml:space="preserve">Berdasarkan Tabel </w:t>
      </w:r>
      <w:r>
        <w:rPr>
          <w:rFonts w:ascii="Times New Roman" w:eastAsia="宋体" w:hAnsi="Times New Roman"/>
          <w:sz w:val="24"/>
          <w:szCs w:val="24"/>
          <w:lang w:val="id-ID"/>
        </w:rPr>
        <w:t>3</w:t>
      </w:r>
      <w:r>
        <w:rPr>
          <w:rFonts w:ascii="Times New Roman" w:eastAsia="宋体" w:hAnsi="Times New Roman"/>
          <w:sz w:val="24"/>
          <w:szCs w:val="24"/>
        </w:rPr>
        <w:t xml:space="preserve">, </w:t>
      </w:r>
      <w:r>
        <w:rPr>
          <w:rFonts w:ascii="Times New Roman" w:eastAsia="宋体" w:hAnsi="Times New Roman"/>
          <w:sz w:val="24"/>
          <w:szCs w:val="24"/>
        </w:rPr>
        <w:t>dapat</w:t>
      </w:r>
      <w:r>
        <w:rPr>
          <w:rFonts w:ascii="Times New Roman" w:eastAsia="宋体" w:hAnsi="Times New Roman"/>
          <w:sz w:val="24"/>
          <w:szCs w:val="24"/>
        </w:rPr>
        <w:t xml:space="preserve"> dilihat </w:t>
      </w:r>
      <w:r>
        <w:rPr>
          <w:rFonts w:ascii="Times New Roman" w:eastAsia="宋体" w:hAnsi="Times New Roman"/>
          <w:sz w:val="24"/>
          <w:szCs w:val="24"/>
        </w:rPr>
        <w:t xml:space="preserve">bahwa </w:t>
      </w:r>
      <w:r>
        <w:rPr>
          <w:rFonts w:ascii="Times New Roman" w:hAnsi="Times New Roman"/>
          <w:sz w:val="24"/>
          <w:szCs w:val="24"/>
        </w:rPr>
        <w:t xml:space="preserve">nilai F hitung sebesar 62,080 dengan tingkat signifikansi 0,000. Karena nilai signifikansi 0,000 &lt; 0,05, maka hipotesis nol (Ho) ditolak dan hipotesis alternatif (Ha) diterima. Hal ini membuktikan bahwa </w:t>
      </w:r>
      <w:r>
        <w:rPr>
          <w:rFonts w:ascii="Times New Roman" w:hAnsi="Times New Roman"/>
          <w:i/>
          <w:sz w:val="24"/>
          <w:szCs w:val="24"/>
        </w:rPr>
        <w:t>perceived organi</w:t>
      </w:r>
      <w:r>
        <w:rPr>
          <w:rFonts w:ascii="Times New Roman" w:hAnsi="Times New Roman"/>
          <w:i/>
          <w:sz w:val="24"/>
          <w:szCs w:val="24"/>
          <w:lang w:val="id-ID"/>
        </w:rPr>
        <w:t>-</w:t>
      </w:r>
      <w:r>
        <w:rPr>
          <w:rFonts w:ascii="Times New Roman" w:hAnsi="Times New Roman"/>
          <w:i/>
          <w:sz w:val="24"/>
          <w:szCs w:val="24"/>
        </w:rPr>
        <w:t>zational support</w:t>
      </w:r>
      <w:r>
        <w:rPr>
          <w:rFonts w:ascii="Times New Roman" w:hAnsi="Times New Roman"/>
          <w:sz w:val="24"/>
          <w:szCs w:val="24"/>
        </w:rPr>
        <w:t xml:space="preserve"> dan beban kerja secara bersama-sama berpengaruh signifikan terhadap </w:t>
      </w:r>
      <w:r>
        <w:rPr>
          <w:rFonts w:ascii="Times New Roman" w:hAnsi="Times New Roman"/>
          <w:i/>
          <w:iCs/>
          <w:sz w:val="24"/>
          <w:szCs w:val="24"/>
        </w:rPr>
        <w:t>turnover intention</w:t>
      </w:r>
      <w:r>
        <w:rPr>
          <w:rFonts w:ascii="Times New Roman" w:hAnsi="Times New Roman"/>
          <w:sz w:val="24"/>
          <w:szCs w:val="24"/>
        </w:rPr>
        <w:t xml:space="preserve"> karyawan PT</w:t>
      </w:r>
      <w:r>
        <w:rPr>
          <w:rFonts w:ascii="Times New Roman" w:hAnsi="Times New Roman"/>
          <w:sz w:val="24"/>
          <w:szCs w:val="24"/>
        </w:rPr>
        <w:t xml:space="preserve"> Wahana Bara Sentosa</w:t>
      </w:r>
      <w:r>
        <w:rPr>
          <w:rFonts w:ascii="Times New Roman" w:hAnsi="Times New Roman"/>
          <w:sz w:val="24"/>
          <w:szCs w:val="24"/>
          <w:lang w:val="id-ID"/>
        </w:rPr>
        <w:t>.</w:t>
      </w:r>
    </w:p>
    <w:p>
      <w:pPr>
        <w:pStyle w:val="style179"/>
        <w:spacing w:after="0" w:lineRule="auto" w:line="360"/>
        <w:ind w:left="0" w:firstLine="284"/>
        <w:jc w:val="both"/>
        <w:rPr>
          <w:rFonts w:ascii="Times New Roman" w:eastAsia="宋体" w:hAnsi="Times New Roman"/>
          <w:sz w:val="24"/>
          <w:szCs w:val="24"/>
        </w:rPr>
      </w:pPr>
      <w:r>
        <w:rPr>
          <w:rFonts w:ascii="Times New Roman" w:eastAsia="宋体" w:hAnsi="Times New Roman"/>
          <w:sz w:val="24"/>
          <w:szCs w:val="24"/>
        </w:rPr>
        <w:t>Uji t ini dimaksudkan untuk menguji variabe</w:t>
      </w:r>
      <w:r>
        <w:rPr>
          <w:rFonts w:ascii="Times New Roman" w:eastAsia="宋体" w:hAnsi="Times New Roman"/>
          <w:sz w:val="24"/>
          <w:szCs w:val="24"/>
        </w:rPr>
        <w:t>l-variabel bebas secara parsial</w:t>
      </w:r>
      <w:r>
        <w:rPr>
          <w:rFonts w:ascii="Times New Roman" w:eastAsia="宋体" w:hAnsi="Times New Roman"/>
          <w:sz w:val="24"/>
          <w:szCs w:val="24"/>
          <w:lang w:val="id-ID"/>
        </w:rPr>
        <w:t xml:space="preserve"> </w:t>
      </w:r>
      <w:r>
        <w:rPr>
          <w:rFonts w:ascii="Times New Roman" w:eastAsia="宋体" w:hAnsi="Times New Roman"/>
          <w:sz w:val="24"/>
          <w:szCs w:val="24"/>
        </w:rPr>
        <w:t>terhadap variabel terikat, dengan hasil sebagai berikut:</w:t>
      </w:r>
    </w:p>
    <w:p>
      <w:pPr>
        <w:pStyle w:val="style179"/>
        <w:spacing w:after="0" w:lineRule="auto" w:line="240"/>
        <w:ind w:left="0" w:firstLine="284"/>
        <w:jc w:val="both"/>
        <w:rPr>
          <w:rFonts w:ascii="Times New Roman" w:eastAsia="宋体" w:hAnsi="Times New Roman"/>
          <w:sz w:val="24"/>
          <w:szCs w:val="24"/>
        </w:rPr>
      </w:pPr>
    </w:p>
    <w:p>
      <w:pPr>
        <w:pStyle w:val="style179"/>
        <w:spacing w:after="0" w:lineRule="auto" w:line="240"/>
        <w:ind w:left="0"/>
        <w:jc w:val="both"/>
        <w:rPr>
          <w:rFonts w:ascii="Times New Roman" w:hAnsi="Times New Roman"/>
          <w:b/>
          <w:lang w:val="id-ID" w:eastAsia="id-ID"/>
        </w:rPr>
      </w:pPr>
      <w:r>
        <w:rPr>
          <w:rFonts w:ascii="Times New Roman" w:hAnsi="Times New Roman"/>
          <w:b/>
          <w:lang w:eastAsia="id-ID"/>
        </w:rPr>
        <w:t xml:space="preserve">Tabel 4. </w:t>
      </w:r>
      <w:r>
        <w:rPr>
          <w:rFonts w:ascii="Times New Roman" w:hAnsi="Times New Roman"/>
          <w:b/>
          <w:lang w:val="id-ID" w:eastAsia="id-ID"/>
        </w:rPr>
        <w:t>Hasil Uji t</w:t>
      </w:r>
    </w:p>
    <w:tbl>
      <w:tblPr>
        <w:tblW w:w="39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83"/>
        <w:gridCol w:w="1413"/>
        <w:gridCol w:w="1134"/>
        <w:gridCol w:w="1134"/>
      </w:tblGrid>
      <w:tr>
        <w:trPr>
          <w:cantSplit/>
        </w:trPr>
        <w:tc>
          <w:tcPr>
            <w:tcW w:w="1696" w:type="dxa"/>
            <w:gridSpan w:val="2"/>
            <w:tcBorders/>
            <w:shd w:val="clear" w:color="auto" w:fill="auto"/>
          </w:tcPr>
          <w:p>
            <w:pPr>
              <w:pStyle w:val="style0"/>
              <w:autoSpaceDE w:val="false"/>
              <w:autoSpaceDN w:val="false"/>
              <w:adjustRightInd w:val="false"/>
              <w:spacing w:after="0" w:lineRule="auto" w:line="240"/>
              <w:ind w:left="60" w:right="60"/>
              <w:rPr>
                <w:rFonts w:ascii="Times New Roman" w:hAnsi="Times New Roman"/>
                <w:color w:val="000000"/>
                <w:sz w:val="20"/>
                <w:szCs w:val="20"/>
              </w:rPr>
            </w:pPr>
            <w:r>
              <w:rPr>
                <w:rFonts w:ascii="Times New Roman" w:hAnsi="Times New Roman"/>
                <w:color w:val="000000"/>
                <w:sz w:val="20"/>
                <w:szCs w:val="20"/>
              </w:rPr>
              <w:t>Model</w:t>
            </w:r>
          </w:p>
        </w:tc>
        <w:tc>
          <w:tcPr>
            <w:tcW w:w="1134" w:type="dxa"/>
            <w:tcBorders/>
            <w:shd w:val="clear" w:color="auto" w:fill="auto"/>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t</w:t>
            </w:r>
          </w:p>
        </w:tc>
        <w:tc>
          <w:tcPr>
            <w:tcW w:w="1134" w:type="dxa"/>
            <w:tcBorders/>
            <w:shd w:val="clear" w:color="auto" w:fill="auto"/>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Sig.</w:t>
            </w:r>
          </w:p>
        </w:tc>
      </w:tr>
      <w:tr>
        <w:tblPrEx/>
        <w:trPr>
          <w:cantSplit/>
        </w:trPr>
        <w:tc>
          <w:tcPr>
            <w:tcW w:w="283" w:type="dxa"/>
            <w:vMerge w:val="restart"/>
            <w:tcBorders/>
            <w:shd w:val="clear" w:color="auto" w:fill="auto"/>
          </w:tcPr>
          <w:p>
            <w:pPr>
              <w:pStyle w:val="style0"/>
              <w:autoSpaceDE w:val="false"/>
              <w:autoSpaceDN w:val="false"/>
              <w:adjustRightInd w:val="false"/>
              <w:spacing w:after="0" w:lineRule="auto" w:line="240"/>
              <w:ind w:left="60" w:right="60"/>
              <w:rPr>
                <w:rFonts w:ascii="Times New Roman" w:hAnsi="Times New Roman"/>
                <w:color w:val="000000"/>
                <w:sz w:val="20"/>
                <w:szCs w:val="20"/>
              </w:rPr>
            </w:pPr>
            <w:r>
              <w:rPr>
                <w:rFonts w:ascii="Times New Roman" w:hAnsi="Times New Roman"/>
                <w:color w:val="000000"/>
                <w:sz w:val="20"/>
                <w:szCs w:val="20"/>
              </w:rPr>
              <w:t>1</w:t>
            </w:r>
          </w:p>
        </w:tc>
        <w:tc>
          <w:tcPr>
            <w:tcW w:w="1413" w:type="dxa"/>
            <w:tcBorders/>
            <w:shd w:val="clear" w:color="auto" w:fill="auto"/>
          </w:tcPr>
          <w:p>
            <w:pPr>
              <w:pStyle w:val="style0"/>
              <w:autoSpaceDE w:val="false"/>
              <w:autoSpaceDN w:val="false"/>
              <w:adjustRightInd w:val="false"/>
              <w:spacing w:after="0" w:lineRule="auto" w:line="240"/>
              <w:ind w:left="60" w:right="60"/>
              <w:rPr>
                <w:rFonts w:ascii="Times New Roman" w:hAnsi="Times New Roman"/>
                <w:color w:val="000000"/>
                <w:sz w:val="20"/>
                <w:szCs w:val="20"/>
              </w:rPr>
            </w:pPr>
            <w:r>
              <w:rPr>
                <w:rFonts w:ascii="Times New Roman" w:hAnsi="Times New Roman"/>
                <w:color w:val="000000"/>
                <w:sz w:val="20"/>
                <w:szCs w:val="20"/>
              </w:rPr>
              <w:t>(Constant)</w:t>
            </w:r>
          </w:p>
        </w:tc>
        <w:tc>
          <w:tcPr>
            <w:tcW w:w="1134" w:type="dxa"/>
            <w:tcBorders/>
            <w:shd w:val="clear" w:color="auto" w:fill="auto"/>
            <w:vAlign w:val="center"/>
          </w:tcPr>
          <w:p>
            <w:pPr>
              <w:pStyle w:val="style0"/>
              <w:autoSpaceDE w:val="false"/>
              <w:autoSpaceDN w:val="false"/>
              <w:adjustRightInd w:val="false"/>
              <w:spacing w:after="0" w:lineRule="auto" w:line="240"/>
              <w:jc w:val="center"/>
              <w:rPr>
                <w:rFonts w:ascii="Times New Roman" w:hAnsi="Times New Roman"/>
                <w:sz w:val="20"/>
                <w:szCs w:val="20"/>
              </w:rPr>
            </w:pPr>
            <w:r>
              <w:rPr>
                <w:rFonts w:ascii="Times New Roman" w:hAnsi="Times New Roman"/>
                <w:sz w:val="20"/>
                <w:szCs w:val="20"/>
              </w:rPr>
              <w:t>-1,</w:t>
            </w:r>
            <w:r>
              <w:rPr>
                <w:rFonts w:ascii="Times New Roman" w:hAnsi="Times New Roman"/>
                <w:sz w:val="20"/>
                <w:szCs w:val="20"/>
              </w:rPr>
              <w:t>391</w:t>
            </w:r>
          </w:p>
        </w:tc>
        <w:tc>
          <w:tcPr>
            <w:tcW w:w="1134" w:type="dxa"/>
            <w:tcBorders/>
            <w:shd w:val="clear" w:color="auto" w:fill="auto"/>
            <w:vAlign w:val="center"/>
          </w:tcPr>
          <w:p>
            <w:pPr>
              <w:pStyle w:val="style0"/>
              <w:autoSpaceDE w:val="false"/>
              <w:autoSpaceDN w:val="false"/>
              <w:adjustRightInd w:val="false"/>
              <w:spacing w:after="0" w:lineRule="auto" w:line="240"/>
              <w:jc w:val="center"/>
              <w:rPr>
                <w:rFonts w:ascii="Times New Roman" w:hAnsi="Times New Roman"/>
                <w:sz w:val="20"/>
                <w:szCs w:val="20"/>
              </w:rPr>
            </w:pPr>
            <w:r>
              <w:rPr>
                <w:rFonts w:ascii="Times New Roman" w:hAnsi="Times New Roman"/>
                <w:sz w:val="20"/>
                <w:szCs w:val="20"/>
              </w:rPr>
              <w:t>0,</w:t>
            </w:r>
            <w:r>
              <w:rPr>
                <w:rFonts w:ascii="Times New Roman" w:hAnsi="Times New Roman"/>
                <w:sz w:val="20"/>
                <w:szCs w:val="20"/>
              </w:rPr>
              <w:t>168</w:t>
            </w:r>
          </w:p>
        </w:tc>
      </w:tr>
      <w:tr>
        <w:tblPrEx/>
        <w:trPr>
          <w:cantSplit/>
        </w:trPr>
        <w:tc>
          <w:tcPr>
            <w:tcW w:w="283" w:type="dxa"/>
            <w:vMerge w:val="continue"/>
            <w:tcBorders/>
            <w:shd w:val="clear" w:color="auto" w:fill="auto"/>
          </w:tcPr>
          <w:p>
            <w:pPr>
              <w:pStyle w:val="style0"/>
              <w:autoSpaceDE w:val="false"/>
              <w:autoSpaceDN w:val="false"/>
              <w:adjustRightInd w:val="false"/>
              <w:spacing w:after="0" w:lineRule="auto" w:line="240"/>
              <w:rPr>
                <w:rFonts w:ascii="Times New Roman" w:hAnsi="Times New Roman"/>
                <w:color w:val="000000"/>
                <w:sz w:val="20"/>
                <w:szCs w:val="20"/>
              </w:rPr>
            </w:pPr>
          </w:p>
        </w:tc>
        <w:tc>
          <w:tcPr>
            <w:tcW w:w="1413" w:type="dxa"/>
            <w:tcBorders/>
            <w:shd w:val="clear" w:color="auto" w:fill="auto"/>
          </w:tcPr>
          <w:p>
            <w:pPr>
              <w:pStyle w:val="style0"/>
              <w:autoSpaceDE w:val="false"/>
              <w:autoSpaceDN w:val="false"/>
              <w:adjustRightInd w:val="false"/>
              <w:spacing w:after="0" w:lineRule="auto" w:line="240"/>
              <w:ind w:left="60" w:right="60"/>
              <w:rPr>
                <w:rFonts w:ascii="Times New Roman" w:hAnsi="Times New Roman"/>
                <w:color w:val="000000"/>
                <w:sz w:val="20"/>
                <w:szCs w:val="20"/>
                <w:lang w:val="id-ID"/>
              </w:rPr>
            </w:pPr>
            <w:r>
              <w:rPr>
                <w:rFonts w:ascii="Times New Roman" w:hAnsi="Times New Roman"/>
                <w:color w:val="000000"/>
                <w:sz w:val="20"/>
                <w:szCs w:val="20"/>
                <w:lang w:val="id-ID"/>
              </w:rPr>
              <w:t>X</w:t>
            </w:r>
            <w:r>
              <w:rPr>
                <w:rFonts w:ascii="Times New Roman" w:hAnsi="Times New Roman"/>
                <w:color w:val="000000"/>
                <w:sz w:val="20"/>
                <w:szCs w:val="20"/>
                <w:vertAlign w:val="subscript"/>
                <w:lang w:val="id-ID"/>
              </w:rPr>
              <w:t>1</w:t>
            </w:r>
          </w:p>
        </w:tc>
        <w:tc>
          <w:tcPr>
            <w:tcW w:w="1134" w:type="dxa"/>
            <w:tcBorders/>
            <w:shd w:val="clear" w:color="auto" w:fill="auto"/>
            <w:vAlign w:val="center"/>
          </w:tcPr>
          <w:p>
            <w:pPr>
              <w:pStyle w:val="style0"/>
              <w:autoSpaceDE w:val="false"/>
              <w:autoSpaceDN w:val="false"/>
              <w:adjustRightInd w:val="false"/>
              <w:spacing w:after="0" w:lineRule="auto" w:line="240"/>
              <w:jc w:val="center"/>
              <w:rPr>
                <w:rFonts w:ascii="Times New Roman" w:hAnsi="Times New Roman"/>
                <w:sz w:val="20"/>
                <w:szCs w:val="20"/>
              </w:rPr>
            </w:pPr>
            <w:r>
              <w:rPr>
                <w:rFonts w:ascii="Times New Roman" w:hAnsi="Times New Roman"/>
                <w:sz w:val="20"/>
                <w:szCs w:val="20"/>
              </w:rPr>
              <w:t>-2,</w:t>
            </w:r>
            <w:r>
              <w:rPr>
                <w:rFonts w:ascii="Times New Roman" w:hAnsi="Times New Roman"/>
                <w:sz w:val="20"/>
                <w:szCs w:val="20"/>
              </w:rPr>
              <w:t>183</w:t>
            </w:r>
          </w:p>
        </w:tc>
        <w:tc>
          <w:tcPr>
            <w:tcW w:w="1134" w:type="dxa"/>
            <w:tcBorders/>
            <w:shd w:val="clear" w:color="auto" w:fill="auto"/>
            <w:vAlign w:val="center"/>
          </w:tcPr>
          <w:p>
            <w:pPr>
              <w:pStyle w:val="style0"/>
              <w:autoSpaceDE w:val="false"/>
              <w:autoSpaceDN w:val="false"/>
              <w:adjustRightInd w:val="false"/>
              <w:spacing w:after="0" w:lineRule="auto" w:line="240"/>
              <w:jc w:val="center"/>
              <w:rPr>
                <w:rFonts w:ascii="Times New Roman" w:hAnsi="Times New Roman"/>
                <w:sz w:val="20"/>
                <w:szCs w:val="20"/>
              </w:rPr>
            </w:pPr>
            <w:r>
              <w:rPr>
                <w:rFonts w:ascii="Times New Roman" w:hAnsi="Times New Roman"/>
                <w:sz w:val="20"/>
                <w:szCs w:val="20"/>
              </w:rPr>
              <w:t>0,</w:t>
            </w:r>
            <w:r>
              <w:rPr>
                <w:rFonts w:ascii="Times New Roman" w:hAnsi="Times New Roman"/>
                <w:sz w:val="20"/>
                <w:szCs w:val="20"/>
              </w:rPr>
              <w:t>032</w:t>
            </w:r>
          </w:p>
        </w:tc>
      </w:tr>
      <w:tr>
        <w:tblPrEx/>
        <w:trPr>
          <w:cantSplit/>
        </w:trPr>
        <w:tc>
          <w:tcPr>
            <w:tcW w:w="283" w:type="dxa"/>
            <w:vMerge w:val="continue"/>
            <w:tcBorders/>
            <w:shd w:val="clear" w:color="auto" w:fill="auto"/>
          </w:tcPr>
          <w:p>
            <w:pPr>
              <w:pStyle w:val="style0"/>
              <w:autoSpaceDE w:val="false"/>
              <w:autoSpaceDN w:val="false"/>
              <w:adjustRightInd w:val="false"/>
              <w:spacing w:after="0" w:lineRule="auto" w:line="240"/>
              <w:rPr>
                <w:rFonts w:ascii="Times New Roman" w:hAnsi="Times New Roman"/>
                <w:color w:val="000000"/>
                <w:sz w:val="20"/>
                <w:szCs w:val="20"/>
              </w:rPr>
            </w:pPr>
          </w:p>
        </w:tc>
        <w:tc>
          <w:tcPr>
            <w:tcW w:w="1413" w:type="dxa"/>
            <w:tcBorders/>
            <w:shd w:val="clear" w:color="auto" w:fill="auto"/>
          </w:tcPr>
          <w:p>
            <w:pPr>
              <w:pStyle w:val="style0"/>
              <w:autoSpaceDE w:val="false"/>
              <w:autoSpaceDN w:val="false"/>
              <w:adjustRightInd w:val="false"/>
              <w:spacing w:after="0" w:lineRule="auto" w:line="240"/>
              <w:ind w:left="60" w:right="60"/>
              <w:rPr>
                <w:rFonts w:ascii="Times New Roman" w:hAnsi="Times New Roman"/>
                <w:color w:val="000000"/>
                <w:sz w:val="20"/>
                <w:szCs w:val="20"/>
                <w:lang w:val="id-ID"/>
              </w:rPr>
            </w:pPr>
            <w:r>
              <w:rPr>
                <w:rFonts w:ascii="Times New Roman" w:hAnsi="Times New Roman"/>
                <w:color w:val="000000"/>
                <w:sz w:val="20"/>
                <w:szCs w:val="20"/>
                <w:lang w:val="id-ID"/>
              </w:rPr>
              <w:t>X</w:t>
            </w:r>
            <w:r>
              <w:rPr>
                <w:rFonts w:ascii="Times New Roman" w:hAnsi="Times New Roman"/>
                <w:color w:val="000000"/>
                <w:sz w:val="20"/>
                <w:szCs w:val="20"/>
                <w:vertAlign w:val="subscript"/>
                <w:lang w:val="id-ID"/>
              </w:rPr>
              <w:t>2</w:t>
            </w:r>
          </w:p>
        </w:tc>
        <w:tc>
          <w:tcPr>
            <w:tcW w:w="1134" w:type="dxa"/>
            <w:tcBorders/>
            <w:shd w:val="clear" w:color="auto" w:fill="auto"/>
            <w:vAlign w:val="center"/>
          </w:tcPr>
          <w:p>
            <w:pPr>
              <w:pStyle w:val="style0"/>
              <w:autoSpaceDE w:val="false"/>
              <w:autoSpaceDN w:val="false"/>
              <w:adjustRightInd w:val="false"/>
              <w:spacing w:after="0" w:lineRule="auto" w:line="240"/>
              <w:jc w:val="center"/>
              <w:rPr>
                <w:rFonts w:ascii="Times New Roman" w:hAnsi="Times New Roman"/>
                <w:sz w:val="20"/>
                <w:szCs w:val="20"/>
              </w:rPr>
            </w:pPr>
            <w:r>
              <w:rPr>
                <w:rFonts w:ascii="Times New Roman" w:hAnsi="Times New Roman"/>
                <w:sz w:val="20"/>
                <w:szCs w:val="20"/>
                <w:lang w:val="id-ID"/>
              </w:rPr>
              <w:t xml:space="preserve"> </w:t>
            </w:r>
            <w:r>
              <w:rPr>
                <w:rFonts w:ascii="Times New Roman" w:hAnsi="Times New Roman"/>
                <w:sz w:val="20"/>
                <w:szCs w:val="20"/>
              </w:rPr>
              <w:t>6,</w:t>
            </w:r>
            <w:r>
              <w:rPr>
                <w:rFonts w:ascii="Times New Roman" w:hAnsi="Times New Roman"/>
                <w:sz w:val="20"/>
                <w:szCs w:val="20"/>
              </w:rPr>
              <w:t>471</w:t>
            </w:r>
          </w:p>
        </w:tc>
        <w:tc>
          <w:tcPr>
            <w:tcW w:w="1134" w:type="dxa"/>
            <w:tcBorders/>
            <w:shd w:val="clear" w:color="auto" w:fill="auto"/>
            <w:vAlign w:val="center"/>
          </w:tcPr>
          <w:p>
            <w:pPr>
              <w:pStyle w:val="style0"/>
              <w:autoSpaceDE w:val="false"/>
              <w:autoSpaceDN w:val="false"/>
              <w:adjustRightInd w:val="false"/>
              <w:spacing w:after="0" w:lineRule="auto" w:line="240"/>
              <w:jc w:val="center"/>
              <w:rPr>
                <w:rFonts w:ascii="Times New Roman" w:hAnsi="Times New Roman"/>
                <w:sz w:val="20"/>
                <w:szCs w:val="20"/>
              </w:rPr>
            </w:pPr>
            <w:r>
              <w:rPr>
                <w:rFonts w:ascii="Times New Roman" w:hAnsi="Times New Roman"/>
                <w:sz w:val="20"/>
                <w:szCs w:val="20"/>
              </w:rPr>
              <w:t>0,</w:t>
            </w:r>
            <w:r>
              <w:rPr>
                <w:rFonts w:ascii="Times New Roman" w:hAnsi="Times New Roman"/>
                <w:sz w:val="20"/>
                <w:szCs w:val="20"/>
              </w:rPr>
              <w:t>000</w:t>
            </w:r>
          </w:p>
        </w:tc>
      </w:tr>
    </w:tbl>
    <w:p>
      <w:pPr>
        <w:pStyle w:val="style0"/>
        <w:spacing w:after="0" w:lineRule="auto" w:line="240"/>
        <w:jc w:val="both"/>
        <w:rPr>
          <w:rFonts w:ascii="Times New Roman" w:hAnsi="Times New Roman"/>
          <w:sz w:val="20"/>
          <w:szCs w:val="20"/>
        </w:rPr>
      </w:pPr>
      <w:r>
        <w:rPr>
          <w:rFonts w:ascii="Times New Roman" w:hAnsi="Times New Roman"/>
          <w:sz w:val="20"/>
          <w:szCs w:val="20"/>
        </w:rPr>
        <w:t>Sumber :</w:t>
      </w:r>
      <w:r>
        <w:rPr>
          <w:rFonts w:ascii="Times New Roman" w:hAnsi="Times New Roman"/>
          <w:sz w:val="20"/>
          <w:szCs w:val="20"/>
        </w:rPr>
        <w:t xml:space="preserve"> Be</w:t>
      </w:r>
      <w:r>
        <w:rPr>
          <w:rFonts w:ascii="Times New Roman" w:hAnsi="Times New Roman"/>
          <w:sz w:val="20"/>
          <w:szCs w:val="20"/>
        </w:rPr>
        <w:t>rdasarkan Perhitungan SPSS, 2026</w:t>
      </w:r>
    </w:p>
    <w:p>
      <w:pPr>
        <w:pStyle w:val="style179"/>
        <w:spacing w:after="0" w:lineRule="auto" w:line="360"/>
        <w:ind w:left="0" w:firstLine="284"/>
        <w:jc w:val="both"/>
        <w:rPr>
          <w:rFonts w:ascii="Times New Roman" w:hAnsi="Times New Roman"/>
          <w:sz w:val="24"/>
          <w:szCs w:val="24"/>
          <w:lang w:val="id-ID"/>
        </w:rPr>
      </w:pPr>
      <w:r>
        <w:rPr>
          <w:rFonts w:ascii="Times New Roman" w:eastAsia="宋体" w:hAnsi="Times New Roman"/>
          <w:sz w:val="24"/>
          <w:szCs w:val="24"/>
        </w:rPr>
        <w:t>Berdasarkan Tabel 4,</w:t>
      </w:r>
      <w:r>
        <w:rPr>
          <w:rFonts w:ascii="Times New Roman" w:eastAsia="宋体" w:hAnsi="Times New Roman"/>
          <w:sz w:val="24"/>
          <w:szCs w:val="24"/>
          <w:lang w:val="id-ID"/>
        </w:rPr>
        <w:t xml:space="preserve"> </w:t>
      </w:r>
      <w:r>
        <w:rPr>
          <w:rFonts w:ascii="Times New Roman" w:hAnsi="Times New Roman"/>
          <w:sz w:val="24"/>
          <w:szCs w:val="24"/>
        </w:rPr>
        <w:t xml:space="preserve">variabel </w:t>
      </w:r>
      <w:r>
        <w:rPr>
          <w:rFonts w:ascii="Times New Roman" w:hAnsi="Times New Roman"/>
          <w:i/>
          <w:iCs/>
          <w:sz w:val="24"/>
          <w:szCs w:val="24"/>
        </w:rPr>
        <w:t>percei</w:t>
      </w:r>
      <w:r>
        <w:rPr>
          <w:rFonts w:ascii="Times New Roman" w:hAnsi="Times New Roman"/>
          <w:i/>
          <w:iCs/>
          <w:sz w:val="24"/>
          <w:szCs w:val="24"/>
          <w:lang w:val="id-ID"/>
        </w:rPr>
        <w:t>-</w:t>
      </w:r>
      <w:r>
        <w:rPr>
          <w:rFonts w:ascii="Times New Roman" w:hAnsi="Times New Roman"/>
          <w:i/>
          <w:iCs/>
          <w:sz w:val="24"/>
          <w:szCs w:val="24"/>
        </w:rPr>
        <w:t>ved organizational support</w:t>
      </w:r>
      <w:r>
        <w:rPr>
          <w:rFonts w:ascii="Times New Roman" w:hAnsi="Times New Roman"/>
          <w:sz w:val="24"/>
          <w:szCs w:val="24"/>
        </w:rPr>
        <w:t xml:space="preserve"> terbukti berpengaruh signifikan terhadap </w:t>
      </w:r>
      <w:r>
        <w:rPr>
          <w:rFonts w:ascii="Times New Roman" w:hAnsi="Times New Roman"/>
          <w:i/>
          <w:iCs/>
          <w:sz w:val="24"/>
          <w:szCs w:val="24"/>
        </w:rPr>
        <w:t>turn</w:t>
      </w:r>
      <w:r>
        <w:rPr>
          <w:rFonts w:ascii="Times New Roman" w:hAnsi="Times New Roman"/>
          <w:i/>
          <w:iCs/>
          <w:sz w:val="24"/>
          <w:szCs w:val="24"/>
          <w:lang w:val="id-ID"/>
        </w:rPr>
        <w:t>-</w:t>
      </w:r>
      <w:r>
        <w:rPr>
          <w:rFonts w:ascii="Times New Roman" w:hAnsi="Times New Roman"/>
          <w:i/>
          <w:iCs/>
          <w:sz w:val="24"/>
          <w:szCs w:val="24"/>
        </w:rPr>
        <w:t>over intention</w:t>
      </w:r>
      <w:r>
        <w:rPr>
          <w:rFonts w:ascii="Times New Roman" w:hAnsi="Times New Roman"/>
          <w:sz w:val="24"/>
          <w:szCs w:val="24"/>
        </w:rPr>
        <w:t xml:space="preserve"> dengan nilai signifikansi 0,032 &lt; 0,05 dan nilai t hitung sebesar -2,183. Nilai t hitung yang negatif menunjukkan bahwa arah pengaruh </w:t>
      </w:r>
      <w:r>
        <w:rPr>
          <w:rFonts w:ascii="Times New Roman" w:hAnsi="Times New Roman"/>
          <w:i/>
          <w:iCs/>
          <w:sz w:val="24"/>
          <w:szCs w:val="24"/>
        </w:rPr>
        <w:t>perceived organizational support</w:t>
      </w:r>
      <w:r>
        <w:rPr>
          <w:rFonts w:ascii="Times New Roman" w:hAnsi="Times New Roman"/>
          <w:sz w:val="24"/>
          <w:szCs w:val="24"/>
        </w:rPr>
        <w:t xml:space="preserve"> ter</w:t>
      </w:r>
      <w:r>
        <w:rPr>
          <w:rFonts w:ascii="Times New Roman" w:hAnsi="Times New Roman"/>
          <w:sz w:val="24"/>
          <w:szCs w:val="24"/>
          <w:lang w:val="id-ID"/>
        </w:rPr>
        <w:t>-</w:t>
      </w:r>
      <w:r>
        <w:rPr>
          <w:rFonts w:ascii="Times New Roman" w:hAnsi="Times New Roman"/>
          <w:sz w:val="24"/>
          <w:szCs w:val="24"/>
        </w:rPr>
        <w:t xml:space="preserve">hadap </w:t>
      </w:r>
      <w:r>
        <w:rPr>
          <w:rFonts w:ascii="Times New Roman" w:hAnsi="Times New Roman"/>
          <w:i/>
          <w:iCs/>
          <w:sz w:val="24"/>
          <w:szCs w:val="24"/>
        </w:rPr>
        <w:t>turnover intention</w:t>
      </w:r>
      <w:r>
        <w:rPr>
          <w:rFonts w:ascii="Times New Roman" w:hAnsi="Times New Roman"/>
          <w:sz w:val="24"/>
          <w:szCs w:val="24"/>
        </w:rPr>
        <w:t xml:space="preserve"> adalah</w:t>
      </w:r>
      <w:r>
        <w:rPr>
          <w:rFonts w:ascii="Times New Roman" w:hAnsi="Times New Roman"/>
          <w:sz w:val="24"/>
          <w:szCs w:val="24"/>
        </w:rPr>
        <w:t xml:space="preserve"> negatif</w:t>
      </w:r>
      <w:r>
        <w:rPr>
          <w:rFonts w:ascii="Times New Roman" w:hAnsi="Times New Roman"/>
          <w:sz w:val="24"/>
          <w:szCs w:val="24"/>
        </w:rPr>
        <w:t xml:space="preserve"> </w:t>
      </w:r>
      <w:r>
        <w:rPr>
          <w:rFonts w:ascii="Times New Roman" w:hAnsi="Times New Roman"/>
          <w:sz w:val="24"/>
          <w:szCs w:val="24"/>
        </w:rPr>
        <w:t>atau berlawanan arah</w:t>
      </w:r>
      <w:r>
        <w:rPr>
          <w:rFonts w:ascii="Times New Roman" w:hAnsi="Times New Roman"/>
          <w:sz w:val="24"/>
          <w:szCs w:val="24"/>
          <w:lang w:val="id-ID"/>
        </w:rPr>
        <w:t>.</w:t>
      </w:r>
    </w:p>
    <w:p>
      <w:pPr>
        <w:pStyle w:val="style179"/>
        <w:spacing w:after="0" w:lineRule="auto" w:line="360"/>
        <w:ind w:left="0" w:firstLine="284"/>
        <w:jc w:val="both"/>
        <w:rPr>
          <w:rFonts w:ascii="Times New Roman" w:hAnsi="Times New Roman"/>
          <w:b/>
          <w:sz w:val="24"/>
          <w:szCs w:val="24"/>
          <w:lang w:val="id-ID"/>
        </w:rPr>
      </w:pPr>
      <w:r>
        <w:rPr>
          <w:rFonts w:ascii="Times New Roman" w:hAnsi="Times New Roman"/>
          <w:sz w:val="24"/>
          <w:szCs w:val="24"/>
        </w:rPr>
        <w:t>V</w:t>
      </w:r>
      <w:r>
        <w:rPr>
          <w:rFonts w:ascii="Times New Roman" w:hAnsi="Times New Roman"/>
          <w:sz w:val="24"/>
          <w:szCs w:val="24"/>
        </w:rPr>
        <w:t xml:space="preserve">ariabel </w:t>
      </w:r>
      <w:r>
        <w:rPr>
          <w:rFonts w:ascii="Times New Roman" w:hAnsi="Times New Roman"/>
          <w:i/>
          <w:iCs/>
          <w:sz w:val="24"/>
          <w:szCs w:val="24"/>
        </w:rPr>
        <w:t xml:space="preserve">beban </w:t>
      </w:r>
      <w:r>
        <w:rPr>
          <w:rFonts w:ascii="Times New Roman" w:hAnsi="Times New Roman"/>
          <w:i/>
          <w:iCs/>
          <w:sz w:val="24"/>
          <w:szCs w:val="24"/>
        </w:rPr>
        <w:t>kerja</w:t>
      </w:r>
      <w:r>
        <w:rPr>
          <w:rFonts w:ascii="Times New Roman" w:hAnsi="Times New Roman"/>
          <w:sz w:val="24"/>
          <w:szCs w:val="24"/>
        </w:rPr>
        <w:t xml:space="preserve"> juga </w:t>
      </w:r>
      <w:r>
        <w:rPr>
          <w:rFonts w:ascii="Times New Roman" w:hAnsi="Times New Roman"/>
          <w:sz w:val="24"/>
          <w:szCs w:val="24"/>
        </w:rPr>
        <w:t>menunjuk</w:t>
      </w:r>
      <w:r>
        <w:rPr>
          <w:rFonts w:ascii="Times New Roman" w:hAnsi="Times New Roman"/>
          <w:sz w:val="24"/>
          <w:szCs w:val="24"/>
          <w:lang w:val="id-ID"/>
        </w:rPr>
        <w:t>-</w:t>
      </w:r>
      <w:r>
        <w:rPr>
          <w:rFonts w:ascii="Times New Roman" w:hAnsi="Times New Roman"/>
          <w:sz w:val="24"/>
          <w:szCs w:val="24"/>
        </w:rPr>
        <w:t xml:space="preserve">kan pengaruh yang signifikan terhadap </w:t>
      </w:r>
      <w:r>
        <w:rPr>
          <w:rFonts w:ascii="Times New Roman" w:hAnsi="Times New Roman"/>
          <w:i/>
          <w:iCs/>
          <w:sz w:val="24"/>
          <w:szCs w:val="24"/>
        </w:rPr>
        <w:t>turnover</w:t>
      </w:r>
      <w:r>
        <w:rPr>
          <w:rFonts w:ascii="Times New Roman" w:hAnsi="Times New Roman"/>
          <w:i/>
          <w:iCs/>
          <w:sz w:val="24"/>
          <w:szCs w:val="24"/>
        </w:rPr>
        <w:t xml:space="preserve"> </w:t>
      </w:r>
      <w:r>
        <w:rPr>
          <w:rFonts w:ascii="Times New Roman" w:hAnsi="Times New Roman"/>
          <w:i/>
          <w:iCs/>
          <w:sz w:val="24"/>
          <w:szCs w:val="24"/>
        </w:rPr>
        <w:t>intention</w:t>
      </w:r>
      <w:r>
        <w:rPr>
          <w:rFonts w:ascii="Times New Roman" w:hAnsi="Times New Roman"/>
          <w:sz w:val="24"/>
          <w:szCs w:val="24"/>
        </w:rPr>
        <w:t xml:space="preserve"> </w:t>
      </w:r>
      <w:r>
        <w:rPr>
          <w:rFonts w:ascii="Times New Roman" w:hAnsi="Times New Roman"/>
          <w:sz w:val="24"/>
          <w:szCs w:val="24"/>
        </w:rPr>
        <w:t xml:space="preserve">dengan nilai </w:t>
      </w:r>
      <w:r>
        <w:rPr>
          <w:rFonts w:ascii="Times New Roman" w:hAnsi="Times New Roman"/>
          <w:sz w:val="24"/>
          <w:szCs w:val="24"/>
        </w:rPr>
        <w:t>signify</w:t>
      </w:r>
      <w:r>
        <w:rPr>
          <w:rFonts w:ascii="Times New Roman" w:hAnsi="Times New Roman"/>
          <w:sz w:val="24"/>
          <w:szCs w:val="24"/>
          <w:lang w:val="id-ID"/>
        </w:rPr>
        <w:t>-</w:t>
      </w:r>
      <w:r>
        <w:rPr>
          <w:rFonts w:ascii="Times New Roman" w:hAnsi="Times New Roman"/>
          <w:sz w:val="24"/>
          <w:szCs w:val="24"/>
        </w:rPr>
        <w:t>kansi 0,000 &lt; 0,05 dan nilai t hitung sebesar 6,471. Nilai t hitung yang positif mengindikasikan bahwa arah pengaruh</w:t>
      </w:r>
      <w:r>
        <w:rPr>
          <w:rFonts w:ascii="Times New Roman" w:hAnsi="Times New Roman"/>
          <w:sz w:val="24"/>
          <w:szCs w:val="24"/>
          <w:lang w:val="id-ID"/>
        </w:rPr>
        <w:t>-</w:t>
      </w:r>
      <w:r>
        <w:rPr>
          <w:rFonts w:ascii="Times New Roman" w:hAnsi="Times New Roman"/>
          <w:sz w:val="24"/>
          <w:szCs w:val="24"/>
        </w:rPr>
        <w:t>nya adalah positif atau searah, yang berarti bahwa peningkata</w:t>
      </w:r>
      <w:r>
        <w:rPr>
          <w:rFonts w:ascii="Times New Roman" w:hAnsi="Times New Roman"/>
          <w:sz w:val="24"/>
          <w:szCs w:val="24"/>
        </w:rPr>
        <w:t xml:space="preserve">n beban kerja akan meningkatkan </w:t>
      </w:r>
      <w:r>
        <w:rPr>
          <w:rFonts w:ascii="Times New Roman" w:hAnsi="Times New Roman"/>
          <w:i/>
          <w:iCs/>
          <w:sz w:val="24"/>
          <w:szCs w:val="24"/>
        </w:rPr>
        <w:t xml:space="preserve">turnover </w:t>
      </w:r>
      <w:r>
        <w:rPr>
          <w:rFonts w:ascii="Times New Roman" w:hAnsi="Times New Roman"/>
          <w:i/>
          <w:iCs/>
          <w:sz w:val="24"/>
          <w:szCs w:val="24"/>
        </w:rPr>
        <w:t>intention</w:t>
      </w:r>
      <w:r>
        <w:rPr>
          <w:rFonts w:ascii="Times New Roman" w:hAnsi="Times New Roman"/>
          <w:sz w:val="24"/>
          <w:szCs w:val="24"/>
        </w:rPr>
        <w:t xml:space="preserve"> </w:t>
      </w:r>
      <w:r>
        <w:rPr>
          <w:rFonts w:ascii="Times New Roman" w:hAnsi="Times New Roman"/>
          <w:sz w:val="24"/>
          <w:szCs w:val="24"/>
        </w:rPr>
        <w:t>karyawan</w:t>
      </w:r>
      <w:r>
        <w:rPr>
          <w:rFonts w:ascii="Times New Roman" w:hAnsi="Times New Roman"/>
          <w:sz w:val="24"/>
          <w:szCs w:val="24"/>
          <w:lang w:val="id-ID"/>
        </w:rPr>
        <w:t>.</w:t>
      </w:r>
    </w:p>
    <w:p>
      <w:pPr>
        <w:pStyle w:val="style179"/>
        <w:numPr>
          <w:ilvl w:val="0"/>
          <w:numId w:val="16"/>
        </w:numPr>
        <w:spacing w:after="0" w:lineRule="auto" w:line="360"/>
        <w:ind w:left="284" w:hanging="284"/>
        <w:jc w:val="both"/>
        <w:rPr>
          <w:rFonts w:ascii="Times New Roman" w:hAnsi="Times New Roman"/>
          <w:b/>
          <w:sz w:val="24"/>
          <w:szCs w:val="24"/>
          <w:lang w:val="id-ID"/>
        </w:rPr>
      </w:pPr>
      <w:r>
        <w:rPr>
          <w:rFonts w:ascii="Times New Roman" w:hAnsi="Times New Roman"/>
          <w:b/>
          <w:sz w:val="24"/>
          <w:szCs w:val="24"/>
          <w:lang w:val="id-ID"/>
        </w:rPr>
        <w:t>Koefisien Determinasi</w:t>
      </w:r>
    </w:p>
    <w:p>
      <w:pPr>
        <w:pStyle w:val="style179"/>
        <w:spacing w:after="0" w:lineRule="auto" w:line="360"/>
        <w:ind w:left="0" w:firstLine="284"/>
        <w:jc w:val="both"/>
        <w:rPr>
          <w:rFonts w:ascii="Times New Roman" w:hAnsi="Times New Roman"/>
          <w:sz w:val="24"/>
          <w:szCs w:val="24"/>
        </w:rPr>
      </w:pPr>
      <w:r>
        <w:rPr>
          <w:rFonts w:ascii="Times New Roman" w:hAnsi="Times New Roman"/>
          <w:bCs/>
          <w:color w:val="000000"/>
          <w:sz w:val="24"/>
          <w:szCs w:val="24"/>
        </w:rPr>
        <w:t>Koefisien determinasi</w:t>
      </w:r>
      <w:r>
        <w:rPr>
          <w:rFonts w:ascii="Times New Roman" w:hAnsi="Times New Roman"/>
          <w:bCs/>
          <w:color w:val="000000"/>
          <w:sz w:val="24"/>
          <w:szCs w:val="24"/>
        </w:rPr>
        <w:t xml:space="preserve"> ini digunakan untuk mengetahui seberapa besar</w:t>
      </w:r>
      <w:r>
        <w:rPr>
          <w:rFonts w:ascii="Times New Roman" w:hAnsi="Times New Roman"/>
          <w:bCs/>
          <w:color w:val="000000"/>
          <w:sz w:val="24"/>
          <w:szCs w:val="24"/>
        </w:rPr>
        <w:t xml:space="preserve"> sumbangan variabel bebas </w:t>
      </w:r>
      <w:r>
        <w:rPr>
          <w:rFonts w:ascii="Times New Roman" w:hAnsi="Times New Roman"/>
          <w:bCs/>
          <w:color w:val="000000"/>
          <w:sz w:val="24"/>
          <w:szCs w:val="24"/>
          <w:lang w:val="id-ID"/>
        </w:rPr>
        <w:t>terhadap variabel terikat</w:t>
      </w:r>
      <w:r>
        <w:rPr>
          <w:rFonts w:ascii="Times New Roman" w:hAnsi="Times New Roman"/>
          <w:sz w:val="24"/>
          <w:szCs w:val="24"/>
        </w:rPr>
        <w:t>,</w:t>
      </w:r>
      <w:r>
        <w:rPr>
          <w:rFonts w:ascii="Times New Roman" w:hAnsi="Times New Roman"/>
          <w:bCs/>
          <w:color w:val="000000"/>
          <w:sz w:val="24"/>
          <w:szCs w:val="24"/>
        </w:rPr>
        <w:t xml:space="preserve"> dengan hasil sebagai berikut</w:t>
      </w:r>
      <w:r>
        <w:rPr>
          <w:rFonts w:ascii="Times New Roman" w:hAnsi="Times New Roman"/>
          <w:sz w:val="24"/>
          <w:szCs w:val="24"/>
        </w:rPr>
        <w:t>:</w:t>
      </w:r>
    </w:p>
    <w:p>
      <w:pPr>
        <w:pStyle w:val="style179"/>
        <w:spacing w:after="0" w:lineRule="auto" w:line="240"/>
        <w:ind w:left="0" w:firstLine="284"/>
        <w:jc w:val="both"/>
        <w:rPr>
          <w:rFonts w:ascii="Times New Roman" w:hAnsi="Times New Roman"/>
          <w:sz w:val="24"/>
          <w:szCs w:val="24"/>
        </w:rPr>
      </w:pPr>
    </w:p>
    <w:p>
      <w:pPr>
        <w:pStyle w:val="style179"/>
        <w:spacing w:after="0" w:lineRule="auto" w:line="240"/>
        <w:ind w:left="0"/>
        <w:jc w:val="both"/>
        <w:rPr>
          <w:rFonts w:ascii="Times New Roman" w:hAnsi="Times New Roman"/>
          <w:b/>
          <w:lang w:val="id-ID"/>
        </w:rPr>
      </w:pPr>
      <w:r>
        <w:rPr>
          <w:rFonts w:ascii="Times New Roman" w:hAnsi="Times New Roman"/>
          <w:b/>
          <w:lang w:eastAsia="id-ID"/>
        </w:rPr>
        <w:t xml:space="preserve">Tabel </w:t>
      </w:r>
      <w:r>
        <w:rPr>
          <w:rFonts w:ascii="Times New Roman" w:hAnsi="Times New Roman"/>
          <w:b/>
          <w:lang w:val="id-ID" w:eastAsia="id-ID"/>
        </w:rPr>
        <w:t>5</w:t>
      </w:r>
      <w:r>
        <w:rPr>
          <w:rFonts w:ascii="Times New Roman" w:hAnsi="Times New Roman"/>
          <w:b/>
          <w:lang w:eastAsia="id-ID"/>
        </w:rPr>
        <w:t xml:space="preserve">. </w:t>
      </w:r>
      <w:r>
        <w:rPr>
          <w:rFonts w:ascii="Times New Roman" w:hAnsi="Times New Roman"/>
          <w:b/>
          <w:lang w:val="id-ID" w:eastAsia="id-ID"/>
        </w:rPr>
        <w:t xml:space="preserve">Hasil </w:t>
      </w:r>
      <w:r>
        <w:rPr>
          <w:rFonts w:ascii="Times New Roman" w:hAnsi="Times New Roman"/>
          <w:b/>
          <w:lang w:val="id-ID"/>
        </w:rPr>
        <w:t>Koefisien Determinasi</w:t>
      </w:r>
    </w:p>
    <w:tbl>
      <w:tblPr>
        <w:tblW w:w="39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9"/>
        <w:gridCol w:w="709"/>
        <w:gridCol w:w="992"/>
        <w:gridCol w:w="1559"/>
      </w:tblGrid>
      <w:tr>
        <w:trPr>
          <w:cantSplit/>
        </w:trPr>
        <w:tc>
          <w:tcPr>
            <w:tcW w:w="709" w:type="dxa"/>
            <w:tcBorders/>
            <w:shd w:val="clear" w:color="auto" w:fill="auto"/>
            <w:vAlign w:val="center"/>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Model</w:t>
            </w:r>
          </w:p>
        </w:tc>
        <w:tc>
          <w:tcPr>
            <w:tcW w:w="709" w:type="dxa"/>
            <w:tcBorders/>
            <w:shd w:val="clear" w:color="auto" w:fill="auto"/>
            <w:vAlign w:val="center"/>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R</w:t>
            </w:r>
          </w:p>
        </w:tc>
        <w:tc>
          <w:tcPr>
            <w:tcW w:w="992" w:type="dxa"/>
            <w:tcBorders/>
            <w:shd w:val="clear" w:color="auto" w:fill="auto"/>
            <w:vAlign w:val="center"/>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R Square</w:t>
            </w:r>
          </w:p>
        </w:tc>
        <w:tc>
          <w:tcPr>
            <w:tcW w:w="1559" w:type="dxa"/>
            <w:tcBorders/>
            <w:shd w:val="clear" w:color="auto" w:fill="auto"/>
            <w:vAlign w:val="center"/>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Adjusted R Square</w:t>
            </w:r>
          </w:p>
        </w:tc>
      </w:tr>
      <w:tr>
        <w:tblPrEx/>
        <w:trPr>
          <w:cantSplit/>
        </w:trPr>
        <w:tc>
          <w:tcPr>
            <w:tcW w:w="709" w:type="dxa"/>
            <w:tcBorders/>
            <w:shd w:val="clear" w:color="auto" w:fill="auto"/>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1</w:t>
            </w:r>
          </w:p>
        </w:tc>
        <w:tc>
          <w:tcPr>
            <w:tcW w:w="709" w:type="dxa"/>
            <w:tcBorders/>
            <w:shd w:val="clear" w:color="auto" w:fill="auto"/>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lang w:val="id-ID"/>
              </w:rPr>
              <w:t>0</w:t>
            </w:r>
            <w:r>
              <w:rPr>
                <w:rFonts w:ascii="Times New Roman" w:hAnsi="Times New Roman"/>
                <w:color w:val="000000"/>
                <w:sz w:val="20"/>
                <w:szCs w:val="20"/>
              </w:rPr>
              <w:t>,794</w:t>
            </w:r>
            <w:r>
              <w:rPr>
                <w:rFonts w:ascii="Times New Roman" w:hAnsi="Times New Roman"/>
                <w:color w:val="000000"/>
                <w:sz w:val="20"/>
                <w:szCs w:val="20"/>
                <w:vertAlign w:val="superscript"/>
              </w:rPr>
              <w:t>a</w:t>
            </w:r>
          </w:p>
        </w:tc>
        <w:tc>
          <w:tcPr>
            <w:tcW w:w="992" w:type="dxa"/>
            <w:tcBorders/>
            <w:shd w:val="clear" w:color="auto" w:fill="auto"/>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lang w:val="id-ID"/>
              </w:rPr>
              <w:t>0</w:t>
            </w:r>
            <w:r>
              <w:rPr>
                <w:rFonts w:ascii="Times New Roman" w:hAnsi="Times New Roman"/>
                <w:color w:val="000000"/>
                <w:sz w:val="20"/>
                <w:szCs w:val="20"/>
              </w:rPr>
              <w:t>,631</w:t>
            </w:r>
          </w:p>
        </w:tc>
        <w:tc>
          <w:tcPr>
            <w:tcW w:w="1559" w:type="dxa"/>
            <w:tcBorders/>
            <w:shd w:val="clear" w:color="auto" w:fill="auto"/>
          </w:tcPr>
          <w:p>
            <w:pPr>
              <w:pStyle w:val="style0"/>
              <w:autoSpaceDE w:val="false"/>
              <w:autoSpaceDN w:val="false"/>
              <w:adjustRightInd w:val="false"/>
              <w:spacing w:after="0" w:lineRule="auto" w:line="240"/>
              <w:ind w:left="60" w:right="60"/>
              <w:jc w:val="center"/>
              <w:rPr>
                <w:rFonts w:ascii="Times New Roman" w:hAnsi="Times New Roman"/>
                <w:color w:val="000000"/>
                <w:sz w:val="20"/>
                <w:szCs w:val="20"/>
              </w:rPr>
            </w:pPr>
            <w:r>
              <w:rPr>
                <w:rFonts w:ascii="Times New Roman" w:hAnsi="Times New Roman"/>
                <w:color w:val="000000"/>
                <w:sz w:val="20"/>
                <w:szCs w:val="20"/>
              </w:rPr>
              <w:t>0,622</w:t>
            </w:r>
          </w:p>
        </w:tc>
      </w:tr>
    </w:tbl>
    <w:p>
      <w:pPr>
        <w:pStyle w:val="style0"/>
        <w:spacing w:after="0" w:lineRule="auto" w:line="240"/>
        <w:jc w:val="both"/>
        <w:rPr>
          <w:rFonts w:ascii="Times New Roman" w:hAnsi="Times New Roman"/>
          <w:sz w:val="20"/>
          <w:szCs w:val="20"/>
        </w:rPr>
      </w:pPr>
      <w:r>
        <w:rPr>
          <w:rFonts w:ascii="Times New Roman" w:hAnsi="Times New Roman"/>
          <w:sz w:val="20"/>
          <w:szCs w:val="20"/>
        </w:rPr>
        <w:t>Sumber :</w:t>
      </w:r>
      <w:r>
        <w:rPr>
          <w:rFonts w:ascii="Times New Roman" w:hAnsi="Times New Roman"/>
          <w:sz w:val="20"/>
          <w:szCs w:val="20"/>
        </w:rPr>
        <w:t xml:space="preserve"> Be</w:t>
      </w:r>
      <w:r>
        <w:rPr>
          <w:rFonts w:ascii="Times New Roman" w:hAnsi="Times New Roman"/>
          <w:sz w:val="20"/>
          <w:szCs w:val="20"/>
        </w:rPr>
        <w:t>rdasarkan Perhitungan SPSS, 2026</w:t>
      </w:r>
    </w:p>
    <w:p>
      <w:pPr>
        <w:pStyle w:val="style0"/>
        <w:spacing w:after="0" w:lineRule="auto" w:line="240"/>
        <w:jc w:val="both"/>
        <w:rPr>
          <w:rFonts w:ascii="Times New Roman" w:hAnsi="Times New Roman"/>
          <w:sz w:val="24"/>
          <w:szCs w:val="24"/>
        </w:rPr>
      </w:pPr>
    </w:p>
    <w:p>
      <w:pPr>
        <w:pStyle w:val="style179"/>
        <w:spacing w:after="0" w:lineRule="auto" w:line="360"/>
        <w:ind w:left="0" w:firstLine="284"/>
        <w:jc w:val="both"/>
        <w:rPr>
          <w:rFonts w:ascii="Times New Roman" w:hAnsi="Times New Roman"/>
          <w:b/>
          <w:sz w:val="24"/>
          <w:szCs w:val="24"/>
          <w:lang w:val="id-ID"/>
        </w:rPr>
      </w:pPr>
      <w:r>
        <w:rPr>
          <w:rFonts w:ascii="Times New Roman" w:hAnsi="Times New Roman"/>
          <w:sz w:val="24"/>
          <w:szCs w:val="24"/>
        </w:rPr>
        <w:t xml:space="preserve">Berdasarkan </w:t>
      </w:r>
      <w:r>
        <w:rPr>
          <w:rFonts w:ascii="Times New Roman" w:hAnsi="Times New Roman"/>
          <w:sz w:val="24"/>
          <w:szCs w:val="24"/>
          <w:lang w:val="id-ID"/>
        </w:rPr>
        <w:t>Tabel 5</w:t>
      </w:r>
      <w:r>
        <w:rPr>
          <w:rFonts w:ascii="Times New Roman" w:hAnsi="Times New Roman"/>
          <w:sz w:val="24"/>
          <w:szCs w:val="24"/>
        </w:rPr>
        <w:t xml:space="preserve">, diperoleh nilai </w:t>
      </w:r>
      <w:r>
        <w:rPr>
          <w:rFonts w:ascii="Times New Roman" w:hAnsi="Times New Roman"/>
          <w:i/>
          <w:sz w:val="24"/>
          <w:szCs w:val="24"/>
        </w:rPr>
        <w:t>R Square</w:t>
      </w:r>
      <w:r>
        <w:rPr>
          <w:rFonts w:ascii="Times New Roman" w:hAnsi="Times New Roman"/>
          <w:sz w:val="24"/>
          <w:szCs w:val="24"/>
        </w:rPr>
        <w:t xml:space="preserve"> (koefisien determinasi) sebesar </w:t>
      </w:r>
      <w:r>
        <w:rPr>
          <w:rFonts w:ascii="Times New Roman" w:hAnsi="Times New Roman"/>
          <w:sz w:val="24"/>
          <w:szCs w:val="24"/>
        </w:rPr>
        <w:t>0,</w:t>
      </w:r>
      <w:r>
        <w:rPr>
          <w:rFonts w:ascii="Times New Roman" w:hAnsi="Times New Roman"/>
          <w:sz w:val="24"/>
          <w:szCs w:val="24"/>
          <w:lang w:val="id-ID"/>
        </w:rPr>
        <w:t>6</w:t>
      </w:r>
      <w:r>
        <w:rPr>
          <w:rFonts w:ascii="Times New Roman" w:hAnsi="Times New Roman"/>
          <w:sz w:val="24"/>
          <w:szCs w:val="24"/>
          <w:lang w:val="id-ID"/>
        </w:rPr>
        <w:t>31</w:t>
      </w:r>
      <w:r>
        <w:rPr>
          <w:rFonts w:ascii="Times New Roman" w:hAnsi="Times New Roman"/>
          <w:sz w:val="24"/>
          <w:szCs w:val="24"/>
        </w:rPr>
        <w:t xml:space="preserve">, artinya </w:t>
      </w:r>
      <w:r>
        <w:rPr>
          <w:rFonts w:ascii="Times New Roman" w:hAnsi="Times New Roman"/>
          <w:i/>
          <w:iCs/>
          <w:sz w:val="24"/>
          <w:szCs w:val="24"/>
        </w:rPr>
        <w:t>perceived organizational support</w:t>
      </w:r>
      <w:r>
        <w:rPr>
          <w:rFonts w:ascii="Times New Roman" w:hAnsi="Times New Roman"/>
          <w:sz w:val="24"/>
          <w:szCs w:val="24"/>
        </w:rPr>
        <w:t xml:space="preserve"> dan beban kerja </w:t>
      </w:r>
      <w:r>
        <w:rPr>
          <w:rFonts w:ascii="Times New Roman" w:hAnsi="Times New Roman"/>
          <w:sz w:val="24"/>
          <w:szCs w:val="24"/>
        </w:rPr>
        <w:t xml:space="preserve">mampu berkontribusi terhadap perubahan yang terjadi terhadap </w:t>
      </w:r>
      <w:r>
        <w:rPr>
          <w:rFonts w:ascii="Times New Roman" w:hAnsi="Times New Roman"/>
          <w:i/>
          <w:sz w:val="24"/>
          <w:szCs w:val="24"/>
          <w:lang w:val="id-ID"/>
        </w:rPr>
        <w:t>turnover intention</w:t>
      </w:r>
      <w:r>
        <w:rPr>
          <w:rFonts w:ascii="Times New Roman" w:hAnsi="Times New Roman"/>
          <w:sz w:val="24"/>
          <w:szCs w:val="24"/>
        </w:rPr>
        <w:t xml:space="preserve">, sebesar </w:t>
      </w:r>
      <w:r>
        <w:rPr>
          <w:rFonts w:ascii="Times New Roman" w:hAnsi="Times New Roman"/>
          <w:sz w:val="24"/>
          <w:szCs w:val="24"/>
          <w:lang w:val="id-ID"/>
        </w:rPr>
        <w:t>63,1</w:t>
      </w:r>
      <w:r>
        <w:rPr>
          <w:rFonts w:ascii="Times New Roman" w:hAnsi="Times New Roman"/>
          <w:sz w:val="24"/>
          <w:szCs w:val="24"/>
        </w:rPr>
        <w:t xml:space="preserve">%. </w:t>
      </w:r>
      <w:r>
        <w:rPr>
          <w:rFonts w:ascii="Times New Roman" w:hAnsi="Times New Roman"/>
          <w:color w:val="000000"/>
          <w:sz w:val="24"/>
          <w:szCs w:val="24"/>
        </w:rPr>
        <w:t xml:space="preserve">Sedangkan sisanya sebesar </w:t>
      </w:r>
      <w:r>
        <w:rPr>
          <w:rFonts w:ascii="Times New Roman" w:hAnsi="Times New Roman"/>
          <w:color w:val="000000"/>
          <w:sz w:val="24"/>
          <w:szCs w:val="24"/>
          <w:lang w:val="id-ID"/>
        </w:rPr>
        <w:t>36,9</w:t>
      </w:r>
      <w:r>
        <w:rPr>
          <w:rFonts w:ascii="Times New Roman" w:hAnsi="Times New Roman"/>
          <w:color w:val="000000"/>
          <w:sz w:val="24"/>
          <w:szCs w:val="24"/>
        </w:rPr>
        <w:t>% dijelaskan oleh variabel-variabel lain yang tidak termasuk dalam penelitian ini</w:t>
      </w:r>
      <w:r>
        <w:rPr>
          <w:rFonts w:ascii="Times New Roman" w:hAnsi="Times New Roman"/>
          <w:color w:val="000000"/>
          <w:sz w:val="24"/>
          <w:szCs w:val="24"/>
          <w:lang w:val="id-ID"/>
        </w:rPr>
        <w:t>.</w:t>
      </w:r>
    </w:p>
    <w:p>
      <w:pPr>
        <w:pStyle w:val="style179"/>
        <w:numPr>
          <w:ilvl w:val="0"/>
          <w:numId w:val="16"/>
        </w:numPr>
        <w:spacing w:after="0" w:lineRule="auto" w:line="360"/>
        <w:ind w:left="284" w:hanging="284"/>
        <w:jc w:val="both"/>
        <w:rPr>
          <w:rFonts w:ascii="Times New Roman" w:hAnsi="Times New Roman"/>
          <w:b/>
          <w:sz w:val="24"/>
          <w:szCs w:val="24"/>
          <w:lang w:val="id-ID"/>
        </w:rPr>
      </w:pPr>
      <w:r>
        <w:rPr>
          <w:rFonts w:ascii="Times New Roman" w:hAnsi="Times New Roman"/>
          <w:b/>
          <w:sz w:val="24"/>
          <w:szCs w:val="24"/>
          <w:lang w:val="id-ID"/>
        </w:rPr>
        <w:t>Pembahasan</w:t>
      </w:r>
    </w:p>
    <w:p>
      <w:pPr>
        <w:pStyle w:val="style179"/>
        <w:spacing w:after="0" w:lineRule="auto" w:line="360"/>
        <w:ind w:left="0" w:firstLine="284"/>
        <w:jc w:val="both"/>
        <w:rPr>
          <w:rFonts w:ascii="Times New Roman" w:eastAsia="Times New Roman" w:hAnsi="Times New Roman"/>
          <w:sz w:val="24"/>
          <w:szCs w:val="24"/>
        </w:rPr>
      </w:pPr>
      <w:r>
        <w:rPr>
          <w:rFonts w:ascii="Times New Roman" w:eastAsia="Times New Roman" w:hAnsi="Times New Roman"/>
          <w:sz w:val="24"/>
          <w:szCs w:val="24"/>
        </w:rPr>
        <w:t xml:space="preserve">Berdasarkan hasil analisis data menggunakan regresi linier berganda, pengujian hipotesis dalam penelitian ini menunjukkan </w:t>
      </w:r>
      <w:r>
        <w:rPr>
          <w:rFonts w:ascii="Times New Roman" w:eastAsia="Times New Roman" w:hAnsi="Times New Roman"/>
          <w:sz w:val="24"/>
          <w:szCs w:val="24"/>
          <w:lang w:val="id-ID"/>
        </w:rPr>
        <w:t xml:space="preserve">hasil </w:t>
      </w:r>
      <w:r>
        <w:rPr>
          <w:rFonts w:ascii="Times New Roman" w:eastAsia="Times New Roman" w:hAnsi="Times New Roman"/>
          <w:sz w:val="24"/>
          <w:szCs w:val="24"/>
        </w:rPr>
        <w:t xml:space="preserve">yang signifikan antara variabel </w:t>
      </w:r>
      <w:r>
        <w:rPr>
          <w:rFonts w:ascii="Times New Roman" w:eastAsia="Times New Roman" w:hAnsi="Times New Roman"/>
          <w:i/>
          <w:iCs/>
          <w:sz w:val="24"/>
          <w:szCs w:val="24"/>
        </w:rPr>
        <w:t>perceived organizational support</w:t>
      </w:r>
      <w:r>
        <w:rPr>
          <w:rFonts w:ascii="Times New Roman" w:eastAsia="Times New Roman" w:hAnsi="Times New Roman"/>
          <w:sz w:val="24"/>
          <w:szCs w:val="24"/>
        </w:rPr>
        <w:t xml:space="preserve"> </w:t>
      </w:r>
      <w:r>
        <w:rPr>
          <w:rFonts w:ascii="Times New Roman" w:eastAsia="Times New Roman" w:hAnsi="Times New Roman"/>
          <w:sz w:val="24"/>
          <w:szCs w:val="24"/>
        </w:rPr>
        <w:t>dan beban k</w:t>
      </w:r>
      <w:r>
        <w:rPr>
          <w:rFonts w:ascii="Times New Roman" w:eastAsia="Times New Roman" w:hAnsi="Times New Roman"/>
          <w:sz w:val="24"/>
          <w:szCs w:val="24"/>
        </w:rPr>
        <w:t xml:space="preserve">erja terhadap </w:t>
      </w:r>
      <w:r>
        <w:rPr>
          <w:rFonts w:ascii="Times New Roman" w:eastAsia="Times New Roman" w:hAnsi="Times New Roman"/>
          <w:i/>
          <w:iCs/>
          <w:sz w:val="24"/>
          <w:szCs w:val="24"/>
        </w:rPr>
        <w:t>turnover intention</w:t>
      </w:r>
      <w:r>
        <w:rPr>
          <w:rFonts w:ascii="Times New Roman" w:eastAsia="Times New Roman" w:hAnsi="Times New Roman"/>
          <w:sz w:val="24"/>
          <w:szCs w:val="24"/>
        </w:rPr>
        <w:t>. Hasil uji F menunjukkan bahwa secara simultan, kedua variabel independen berpengaruh signifikan terhadap niat berpindah karyawan mille</w:t>
      </w:r>
      <w:r>
        <w:rPr>
          <w:rFonts w:ascii="Times New Roman" w:eastAsia="Times New Roman" w:hAnsi="Times New Roman"/>
          <w:sz w:val="24"/>
          <w:szCs w:val="24"/>
        </w:rPr>
        <w:t>nnial di PT Wahana Bara Sentosa</w:t>
      </w:r>
      <w:r>
        <w:rPr>
          <w:rFonts w:ascii="Times New Roman" w:eastAsia="Times New Roman" w:hAnsi="Times New Roman"/>
          <w:sz w:val="24"/>
          <w:szCs w:val="24"/>
        </w:rPr>
        <w:t>. Nilai koefisien determinasi juga menunjukkan bahwa kedua faktor ini memiliki kontribusi yang kuat dalam menjelaskan variasi tingkat loyalitas karyawan di perusahaan.</w:t>
      </w:r>
    </w:p>
    <w:p>
      <w:pPr>
        <w:pStyle w:val="style179"/>
        <w:spacing w:after="0" w:lineRule="auto" w:line="360"/>
        <w:ind w:left="0" w:firstLine="284"/>
        <w:jc w:val="both"/>
        <w:rPr>
          <w:rFonts w:ascii="Times New Roman" w:eastAsia="Times New Roman" w:hAnsi="Times New Roman"/>
          <w:sz w:val="24"/>
          <w:szCs w:val="24"/>
        </w:rPr>
      </w:pPr>
      <w:r>
        <w:rPr>
          <w:rFonts w:ascii="Times New Roman" w:eastAsia="Times New Roman" w:hAnsi="Times New Roman"/>
          <w:sz w:val="24"/>
          <w:szCs w:val="24"/>
        </w:rPr>
        <w:t xml:space="preserve">Hasil penelitian ini didukung oleh berbagai penelitian terdahulu yang relevan. Temuan mengenai pengaruh positif beban kerja terhadap </w:t>
      </w:r>
      <w:r>
        <w:rPr>
          <w:rFonts w:ascii="Times New Roman" w:eastAsia="Times New Roman" w:hAnsi="Times New Roman"/>
          <w:i/>
          <w:iCs/>
          <w:sz w:val="24"/>
          <w:szCs w:val="24"/>
        </w:rPr>
        <w:t>turnover intention</w:t>
      </w:r>
      <w:r>
        <w:rPr>
          <w:rFonts w:ascii="Times New Roman" w:eastAsia="Times New Roman" w:hAnsi="Times New Roman"/>
          <w:sz w:val="24"/>
          <w:szCs w:val="24"/>
        </w:rPr>
        <w:t xml:space="preserve"> sejalan dengan studi Wibowo dkk. (2021) serta Budhiarti &amp; Riyanto (2022) yang menyatakan bahwa tuntutan </w:t>
      </w:r>
      <w:r>
        <w:rPr>
          <w:rFonts w:ascii="Times New Roman" w:eastAsia="Times New Roman" w:hAnsi="Times New Roman"/>
          <w:sz w:val="24"/>
          <w:szCs w:val="24"/>
        </w:rPr>
        <w:t xml:space="preserve">pekerjaan yang melampaui kapasitas individu di sektor logistik dan tambang akan selalu menjadi pendorong utama niat keluar. Sementara itu, pengaruh negatif dukungan organisasi terhadap niat keluar mendukung hasil penelitian Effendi &amp; Suharnomo (2025) serta Wijaya &amp; Suhardiyah (2021) yang menekankan bahwa </w:t>
      </w:r>
      <w:r>
        <w:rPr>
          <w:rFonts w:ascii="Times New Roman" w:eastAsia="Times New Roman" w:hAnsi="Times New Roman"/>
          <w:i/>
          <w:iCs/>
          <w:sz w:val="24"/>
          <w:szCs w:val="24"/>
        </w:rPr>
        <w:t>perceived organiza</w:t>
      </w:r>
      <w:r>
        <w:rPr>
          <w:rFonts w:ascii="Times New Roman" w:eastAsia="Times New Roman" w:hAnsi="Times New Roman"/>
          <w:i/>
          <w:iCs/>
          <w:sz w:val="24"/>
          <w:szCs w:val="24"/>
          <w:lang w:val="id-ID"/>
        </w:rPr>
        <w:t>-</w:t>
      </w:r>
      <w:r>
        <w:rPr>
          <w:rFonts w:ascii="Times New Roman" w:eastAsia="Times New Roman" w:hAnsi="Times New Roman"/>
          <w:i/>
          <w:iCs/>
          <w:sz w:val="24"/>
          <w:szCs w:val="24"/>
        </w:rPr>
        <w:t>tional support</w:t>
      </w:r>
      <w:r>
        <w:rPr>
          <w:rFonts w:ascii="Times New Roman" w:eastAsia="Times New Roman" w:hAnsi="Times New Roman"/>
          <w:sz w:val="24"/>
          <w:szCs w:val="24"/>
        </w:rPr>
        <w:t xml:space="preserve"> bertindak sebagai </w:t>
      </w:r>
      <w:r>
        <w:rPr>
          <w:rFonts w:ascii="Times New Roman" w:eastAsia="Times New Roman" w:hAnsi="Times New Roman"/>
          <w:i/>
          <w:iCs/>
          <w:sz w:val="24"/>
          <w:szCs w:val="24"/>
        </w:rPr>
        <w:t>buffer</w:t>
      </w:r>
      <w:r>
        <w:rPr>
          <w:rFonts w:ascii="Times New Roman" w:eastAsia="Times New Roman" w:hAnsi="Times New Roman"/>
          <w:sz w:val="24"/>
          <w:szCs w:val="24"/>
        </w:rPr>
        <w:t xml:space="preserve"> atau penahan yang efektif. Penelitian ini membuktikan bahwa meskipun beban kerja di industri logistik pertambangan tidak dapat dihindari, penguatan pada aspek dukungan organisasi tetap menjadi instrumen paling krusial untuk meredam niat berpindah karyawan millennial.</w:t>
      </w:r>
    </w:p>
    <w:p>
      <w:pPr>
        <w:pStyle w:val="style179"/>
        <w:spacing w:after="0" w:lineRule="auto" w:line="360"/>
        <w:ind w:left="0" w:firstLine="284"/>
        <w:jc w:val="both"/>
        <w:rPr>
          <w:rFonts w:ascii="Times New Roman" w:hAnsi="Times New Roman"/>
          <w:sz w:val="24"/>
          <w:szCs w:val="24"/>
        </w:rPr>
      </w:pPr>
      <w:r>
        <w:rPr>
          <w:rFonts w:ascii="Times New Roman" w:hAnsi="Times New Roman"/>
          <w:sz w:val="24"/>
          <w:szCs w:val="24"/>
        </w:rPr>
        <w:t xml:space="preserve">Hasil penelitian menunjukkan bahwa </w:t>
      </w:r>
      <w:r>
        <w:rPr>
          <w:rFonts w:ascii="Times New Roman" w:hAnsi="Times New Roman"/>
          <w:i/>
          <w:iCs/>
          <w:sz w:val="24"/>
          <w:szCs w:val="24"/>
        </w:rPr>
        <w:t>perceived organizational support</w:t>
      </w:r>
      <w:r>
        <w:rPr>
          <w:rFonts w:ascii="Times New Roman" w:hAnsi="Times New Roman"/>
          <w:sz w:val="24"/>
          <w:szCs w:val="24"/>
        </w:rPr>
        <w:t xml:space="preserve"> memi</w:t>
      </w:r>
      <w:r>
        <w:rPr>
          <w:rFonts w:ascii="Times New Roman" w:hAnsi="Times New Roman"/>
          <w:sz w:val="24"/>
          <w:szCs w:val="24"/>
          <w:lang w:val="id-ID"/>
        </w:rPr>
        <w:t>-</w:t>
      </w:r>
      <w:r>
        <w:rPr>
          <w:rFonts w:ascii="Times New Roman" w:hAnsi="Times New Roman"/>
          <w:sz w:val="24"/>
          <w:szCs w:val="24"/>
        </w:rPr>
        <w:t xml:space="preserve">liki pengaruh negatif yang signifikan terhadap </w:t>
      </w:r>
      <w:r>
        <w:rPr>
          <w:rFonts w:ascii="Times New Roman" w:hAnsi="Times New Roman"/>
          <w:i/>
          <w:iCs/>
          <w:sz w:val="24"/>
          <w:szCs w:val="24"/>
        </w:rPr>
        <w:t>turnover intention</w:t>
      </w:r>
      <w:r>
        <w:rPr>
          <w:rFonts w:ascii="Times New Roman" w:hAnsi="Times New Roman"/>
          <w:sz w:val="24"/>
          <w:szCs w:val="24"/>
        </w:rPr>
        <w:t xml:space="preserve"> pada karyawan millennial di PT Wahana Bara Sentosa. Arah pengaruh negatif ini mengindikasikan bahwa semakin kuat dukungan yang dirasakan karyawan dari perusahaan, maka keinginan mereka untuk meninggalkan organisasi akan menurun secara nyata. Hal ini membuktikan bahwa bagi generasi millennial, persepsi mengenai kepedu</w:t>
      </w:r>
      <w:r>
        <w:rPr>
          <w:rFonts w:ascii="Times New Roman" w:hAnsi="Times New Roman"/>
          <w:sz w:val="24"/>
          <w:szCs w:val="24"/>
          <w:lang w:val="id-ID"/>
        </w:rPr>
        <w:t>-</w:t>
      </w:r>
      <w:r>
        <w:rPr>
          <w:rFonts w:ascii="Times New Roman" w:hAnsi="Times New Roman"/>
          <w:sz w:val="24"/>
          <w:szCs w:val="24"/>
        </w:rPr>
        <w:t xml:space="preserve">lian organisasi bukan sekadar pelengkap, melainkan faktor determinan yang </w:t>
      </w:r>
      <w:r>
        <w:rPr>
          <w:rFonts w:ascii="Times New Roman" w:hAnsi="Times New Roman"/>
          <w:sz w:val="24"/>
          <w:szCs w:val="24"/>
        </w:rPr>
        <w:t>secara langsung membendung niat mereka untuk mencari peluang kerja di tempat lain.</w:t>
      </w:r>
    </w:p>
    <w:p>
      <w:pPr>
        <w:pStyle w:val="style179"/>
        <w:spacing w:after="0" w:lineRule="auto" w:line="360"/>
        <w:ind w:left="0" w:firstLine="284"/>
        <w:jc w:val="both"/>
        <w:rPr>
          <w:rFonts w:ascii="Times New Roman" w:hAnsi="Times New Roman"/>
          <w:sz w:val="24"/>
          <w:szCs w:val="24"/>
        </w:rPr>
      </w:pPr>
      <w:r>
        <w:rPr>
          <w:rFonts w:ascii="Times New Roman" w:hAnsi="Times New Roman"/>
          <w:sz w:val="24"/>
          <w:szCs w:val="24"/>
        </w:rPr>
        <w:t>Keterkaitan ini berakar pada teori dukungan organisasi yang menjelaskan bahwa ketika karyawan merasa kontri</w:t>
      </w:r>
      <w:r>
        <w:rPr>
          <w:rFonts w:ascii="Times New Roman" w:hAnsi="Times New Roman"/>
          <w:sz w:val="24"/>
          <w:szCs w:val="24"/>
          <w:lang w:val="id-ID"/>
        </w:rPr>
        <w:t>-</w:t>
      </w:r>
      <w:r>
        <w:rPr>
          <w:rFonts w:ascii="Times New Roman" w:hAnsi="Times New Roman"/>
          <w:sz w:val="24"/>
          <w:szCs w:val="24"/>
        </w:rPr>
        <w:t>businya dihargai dan kesejahteraannya diperhatikan, muncul rasa kewajiban moral untuk membalas kebaikan tersebut melalui loyalitas. Sejalan dengan pemikiran Eisenberger &amp; Stinglhamber (2020), dukungan organisasi mencipta</w:t>
      </w:r>
      <w:r>
        <w:rPr>
          <w:rFonts w:ascii="Times New Roman" w:hAnsi="Times New Roman"/>
          <w:sz w:val="24"/>
          <w:szCs w:val="24"/>
          <w:lang w:val="id-ID"/>
        </w:rPr>
        <w:t>-</w:t>
      </w:r>
      <w:r>
        <w:rPr>
          <w:rFonts w:ascii="Times New Roman" w:hAnsi="Times New Roman"/>
          <w:sz w:val="24"/>
          <w:szCs w:val="24"/>
        </w:rPr>
        <w:t>kan ikatan emosional yang kuat; karyawan tidak lagi melihat hubungan kerja sebagai transaksi kontrak semata, melainkan sebagai kemitraan suportif yang menumbuhkan rasa aman dan kepercayaan terhadap masa depan karier mereka di dalam perusahaan.</w:t>
      </w:r>
    </w:p>
    <w:p>
      <w:pPr>
        <w:pStyle w:val="style179"/>
        <w:spacing w:after="0" w:lineRule="auto" w:line="360"/>
        <w:ind w:left="0" w:firstLine="284"/>
        <w:jc w:val="both"/>
        <w:rPr>
          <w:rFonts w:ascii="Times New Roman" w:hAnsi="Times New Roman"/>
          <w:sz w:val="24"/>
          <w:szCs w:val="24"/>
        </w:rPr>
      </w:pPr>
      <w:r>
        <w:rPr>
          <w:rFonts w:ascii="Times New Roman" w:hAnsi="Times New Roman"/>
          <w:sz w:val="24"/>
          <w:szCs w:val="24"/>
        </w:rPr>
        <w:t>Temuan ini didukung oleh berbagai studi terkini yang menyoroti karakte</w:t>
      </w:r>
      <w:r>
        <w:rPr>
          <w:rFonts w:ascii="Times New Roman" w:hAnsi="Times New Roman"/>
          <w:sz w:val="24"/>
          <w:szCs w:val="24"/>
          <w:lang w:val="id-ID"/>
        </w:rPr>
        <w:t>-</w:t>
      </w:r>
      <w:r>
        <w:rPr>
          <w:rFonts w:ascii="Times New Roman" w:hAnsi="Times New Roman"/>
          <w:sz w:val="24"/>
          <w:szCs w:val="24"/>
        </w:rPr>
        <w:t xml:space="preserve">ristik generasi millennial. Penelitian oleh Arasli dkk. (2020) mengonfirmasi bahwa dukungan organisasi bertindak sebagai "jangkar" yang menahan laju </w:t>
      </w:r>
      <w:r>
        <w:rPr>
          <w:rFonts w:ascii="Times New Roman" w:hAnsi="Times New Roman"/>
          <w:i/>
          <w:iCs/>
          <w:sz w:val="24"/>
          <w:szCs w:val="24"/>
        </w:rPr>
        <w:t>turnover</w:t>
      </w:r>
      <w:r>
        <w:rPr>
          <w:rFonts w:ascii="Times New Roman" w:hAnsi="Times New Roman"/>
          <w:sz w:val="24"/>
          <w:szCs w:val="24"/>
        </w:rPr>
        <w:t xml:space="preserve"> di sektor industri yang memiliki tingkat tekanan tinggi. Selain itu, Al-Hussaini dkk. (2021) dalam studinya menekankan bahwa dukungan organisasi yang dirasakan secara nyata mampu memitigasi keinginan berpindah kerja melalui peningkatan kepuasan kerja. </w:t>
      </w:r>
      <w:r>
        <w:rPr>
          <w:rFonts w:ascii="Times New Roman" w:hAnsi="Times New Roman"/>
          <w:sz w:val="24"/>
          <w:szCs w:val="24"/>
        </w:rPr>
        <w:t>Secara lebih spesifik, Nguyen dkk. (2023) menemukan bahwa bagi tenaga kerja muda, dukungan non-materiil seperti pengakuan dan lingkungan kerja yang suportif jauh lebih efektif dalam menekan niat berhenti dibandingkan dengan sekadar kompensasi finansial.</w:t>
      </w:r>
    </w:p>
    <w:p>
      <w:pPr>
        <w:pStyle w:val="style94"/>
        <w:spacing w:before="0" w:beforeAutospacing="false" w:after="0" w:afterAutospacing="false" w:lineRule="auto" w:line="360"/>
        <w:ind w:firstLine="284"/>
        <w:jc w:val="both"/>
        <w:rPr/>
      </w:pPr>
      <w:r>
        <w:t xml:space="preserve">Hasil penelitian menunjukkan bahwa beban kerja memiliki pengaruh positif dan signifikan terhadap </w:t>
      </w:r>
      <w:r>
        <w:rPr>
          <w:i/>
          <w:iCs/>
        </w:rPr>
        <w:t>turnover intention</w:t>
      </w:r>
      <w:r>
        <w:t xml:space="preserve"> pada karyawan millennial di PT Wahana Bara Sentosa. Temuan ini bermakna bahwa setiap peningkatan beban kerja yang dirasakan karyawan akan berbanding lurus dengan mening</w:t>
      </w:r>
      <w:r>
        <w:t>-</w:t>
      </w:r>
      <w:r>
        <w:t>katnya niat mereka untuk meninggalkan perusahaan. Secara komparatif, beban kerja ditemukan sebagai faktor yang jauh lebih dominan dalam memicu niat berpindah dibandingkan dengan faktor dukungan organisasi. Hal ini meng</w:t>
      </w:r>
      <w:r>
        <w:t>-</w:t>
      </w:r>
      <w:r>
        <w:t>indikasikan bahwa bagi karyawan millennial di perusahaan ini, tekanan pekerjaan yang berlebihan merupakan pemicu utama yang melampaui pertimbangan terhadap fasilitas atau dukungan yang mereka terima.</w:t>
      </w:r>
    </w:p>
    <w:p>
      <w:pPr>
        <w:pStyle w:val="style94"/>
        <w:spacing w:before="0" w:beforeAutospacing="false" w:after="0" w:afterAutospacing="false" w:lineRule="auto" w:line="360"/>
        <w:ind w:firstLine="284"/>
        <w:jc w:val="both"/>
        <w:rPr/>
      </w:pPr>
      <w:r>
        <w:t xml:space="preserve">Tingginya pengaruh ini sangat berkaitan dengan karakteristik industri logistik pertambangan yang menjadi bidang utama operasional perusahaan. Aktivitas yang menuntut ketepatan </w:t>
      </w:r>
      <w:r>
        <w:t>waktu, volume angkut yang besar, serta risiko tinggi di lapangan menciptakan tekanan fisik dan mental yang masif. Sejalan dengan temuan ini, Budhiarti &amp; Riyanto (2022) menyatakan bahwa dalam sektor operasional pertambangan, beban kerja yang melampaui kapasitas normal berkontribusi langsung pada lonjakan stres kerja yang kemudian memanifestasikan diri dalam bentuk keinginan mencari pekerjaan baru. Selain itu, Wibowo dkk. (2021) menegaskan bahwa tugas-tugas yang dianggap sebagai hambatan akan secara drastis menurunkan komitmen karyawan terhadap organisasi.</w:t>
      </w:r>
    </w:p>
    <w:p>
      <w:pPr>
        <w:pStyle w:val="style94"/>
        <w:spacing w:before="0" w:beforeAutospacing="false" w:after="0" w:afterAutospacing="false" w:lineRule="auto" w:line="360"/>
        <w:ind w:firstLine="284"/>
        <w:jc w:val="both"/>
        <w:rPr/>
      </w:pPr>
      <w:r>
        <w:t>Dilihat dari aspek demografis, kecenderungan ini juga dipicu oleh orientasi nilai generasi millennial yang sangat memprioritaskan keseimbangan antara pekerjaan dan kehidupan pribadi. Beban kerja yang terlalu tinggi, baik secara kuantitatif maupun kualitatif, sering kali dianggap sebagai ancaman serius terhadap kualitas hidup mereka. Temuan ini diperkuat oleh argumen Schaufeli dkk. (2020) yang menyebut</w:t>
      </w:r>
      <w:r>
        <w:t>-</w:t>
      </w:r>
      <w:r>
        <w:t>kan bahwa tuntutan kerja yang terus-menerus menguras energi tanpa adanya pemulihan yang cukup akan mengaki</w:t>
      </w:r>
      <w:r>
        <w:t>-</w:t>
      </w:r>
      <w:r>
        <w:t xml:space="preserve">batkan kejenuhan. Penelitian terbaru dari Vui-Yee dkk. (2022) juga mendukung </w:t>
      </w:r>
      <w:r>
        <w:t>hal ini dengan menjelaskan bahwa generasi muda lebih responsif terhadap tekanan kerja dan tidak ragu untuk meninggalkan organisasi demi menjaga kesehatan mental mereka.</w:t>
      </w:r>
    </w:p>
    <w:p>
      <w:pPr>
        <w:pStyle w:val="style179"/>
        <w:spacing w:after="0" w:lineRule="auto" w:line="360"/>
        <w:ind w:left="0" w:firstLine="284"/>
        <w:jc w:val="both"/>
        <w:rPr>
          <w:rFonts w:ascii="Times New Roman" w:hAnsi="Times New Roman"/>
          <w:b/>
          <w:sz w:val="24"/>
          <w:szCs w:val="24"/>
          <w:lang w:val="id-ID"/>
        </w:rPr>
      </w:pPr>
    </w:p>
    <w:p>
      <w:pPr>
        <w:pStyle w:val="style179"/>
        <w:numPr>
          <w:ilvl w:val="0"/>
          <w:numId w:val="1"/>
        </w:numPr>
        <w:spacing w:after="0" w:lineRule="auto" w:line="240"/>
        <w:ind w:left="284" w:hanging="284"/>
        <w:jc w:val="both"/>
        <w:rPr>
          <w:rFonts w:ascii="Times New Roman" w:hAnsi="Times New Roman"/>
          <w:b/>
          <w:sz w:val="24"/>
          <w:szCs w:val="24"/>
          <w:lang w:val="id-ID"/>
        </w:rPr>
      </w:pPr>
      <w:r>
        <w:rPr>
          <w:rFonts w:ascii="Times New Roman" w:hAnsi="Times New Roman"/>
          <w:b/>
          <w:sz w:val="24"/>
          <w:szCs w:val="24"/>
          <w:lang w:val="id-ID"/>
        </w:rPr>
        <w:t>KESIMPULAN</w:t>
      </w:r>
    </w:p>
    <w:p>
      <w:pPr>
        <w:pStyle w:val="style179"/>
        <w:spacing w:after="0" w:lineRule="auto" w:line="240"/>
        <w:ind w:left="284"/>
        <w:jc w:val="both"/>
        <w:rPr>
          <w:rFonts w:ascii="Times New Roman" w:hAnsi="Times New Roman"/>
          <w:b/>
          <w:sz w:val="24"/>
          <w:szCs w:val="24"/>
          <w:lang w:val="id-ID"/>
        </w:rPr>
      </w:pPr>
    </w:p>
    <w:p>
      <w:pPr>
        <w:pStyle w:val="style179"/>
        <w:spacing w:after="0" w:lineRule="auto" w:line="360"/>
        <w:ind w:left="0" w:firstLine="284"/>
        <w:jc w:val="both"/>
        <w:rPr>
          <w:rFonts w:ascii="Times New Roman" w:hAnsi="Times New Roman"/>
          <w:sz w:val="24"/>
          <w:szCs w:val="24"/>
          <w:lang w:val="id-ID"/>
        </w:rPr>
      </w:pPr>
      <w:r>
        <w:rPr>
          <w:rFonts w:ascii="Times New Roman" w:hAnsi="Times New Roman"/>
          <w:sz w:val="24"/>
          <w:szCs w:val="24"/>
        </w:rPr>
        <w:t>Berdasarkan hasil penelitian dan pembahasan, maka dapat disimpulkan</w:t>
      </w:r>
      <w:r>
        <w:rPr>
          <w:rFonts w:ascii="Times New Roman" w:hAnsi="Times New Roman"/>
          <w:sz w:val="24"/>
          <w:szCs w:val="24"/>
          <w:lang w:val="id-ID"/>
        </w:rPr>
        <w:t xml:space="preserve"> </w:t>
      </w:r>
      <w:r>
        <w:rPr>
          <w:rFonts w:ascii="Times New Roman" w:hAnsi="Times New Roman"/>
          <w:sz w:val="24"/>
          <w:szCs w:val="24"/>
          <w:lang w:val="id-ID"/>
        </w:rPr>
        <w:t xml:space="preserve">bahwa </w:t>
      </w:r>
      <w:r>
        <w:rPr>
          <w:rFonts w:ascii="Times New Roman" w:hAnsi="Times New Roman"/>
          <w:i/>
          <w:iCs/>
          <w:sz w:val="24"/>
          <w:szCs w:val="24"/>
        </w:rPr>
        <w:t>perceived organizational support</w:t>
      </w:r>
      <w:r>
        <w:rPr>
          <w:rFonts w:ascii="Times New Roman" w:hAnsi="Times New Roman"/>
          <w:sz w:val="24"/>
          <w:szCs w:val="24"/>
        </w:rPr>
        <w:t xml:space="preserve"> </w:t>
      </w:r>
      <w:r>
        <w:rPr>
          <w:rFonts w:ascii="Times New Roman" w:hAnsi="Times New Roman"/>
          <w:sz w:val="24"/>
          <w:szCs w:val="24"/>
        </w:rPr>
        <w:t>berpengaruh negatif dan signifikan</w:t>
      </w:r>
      <w:r>
        <w:rPr>
          <w:rFonts w:ascii="Times New Roman" w:hAnsi="Times New Roman"/>
          <w:sz w:val="24"/>
          <w:szCs w:val="24"/>
        </w:rPr>
        <w:t xml:space="preserve"> terhadap </w:t>
      </w:r>
      <w:r>
        <w:rPr>
          <w:rFonts w:ascii="Times New Roman" w:hAnsi="Times New Roman"/>
          <w:i/>
          <w:iCs/>
          <w:sz w:val="24"/>
          <w:szCs w:val="24"/>
        </w:rPr>
        <w:t>turnover intention</w:t>
      </w:r>
      <w:r>
        <w:rPr>
          <w:rFonts w:ascii="Times New Roman" w:hAnsi="Times New Roman"/>
          <w:sz w:val="24"/>
          <w:szCs w:val="24"/>
        </w:rPr>
        <w:t>. Be</w:t>
      </w:r>
      <w:r>
        <w:rPr>
          <w:rFonts w:ascii="Times New Roman" w:hAnsi="Times New Roman"/>
          <w:sz w:val="24"/>
          <w:szCs w:val="24"/>
        </w:rPr>
        <w:t>ban kerja</w:t>
      </w:r>
      <w:r>
        <w:rPr>
          <w:rFonts w:ascii="Times New Roman" w:hAnsi="Times New Roman"/>
          <w:sz w:val="24"/>
          <w:szCs w:val="24"/>
        </w:rPr>
        <w:t xml:space="preserve"> berpengaruh positif dan signifikan</w:t>
      </w:r>
      <w:r>
        <w:rPr>
          <w:rFonts w:ascii="Times New Roman" w:hAnsi="Times New Roman"/>
          <w:sz w:val="24"/>
          <w:szCs w:val="24"/>
        </w:rPr>
        <w:t xml:space="preserve"> terhadap </w:t>
      </w:r>
      <w:r>
        <w:rPr>
          <w:rFonts w:ascii="Times New Roman" w:hAnsi="Times New Roman"/>
          <w:i/>
          <w:iCs/>
          <w:sz w:val="24"/>
          <w:szCs w:val="24"/>
        </w:rPr>
        <w:t>turnover intention</w:t>
      </w:r>
      <w:r>
        <w:rPr>
          <w:rFonts w:ascii="Times New Roman" w:hAnsi="Times New Roman"/>
          <w:sz w:val="24"/>
          <w:szCs w:val="24"/>
        </w:rPr>
        <w:t xml:space="preserve"> pada karyawan. </w:t>
      </w:r>
      <w:r>
        <w:rPr>
          <w:rFonts w:ascii="Times New Roman" w:hAnsi="Times New Roman"/>
          <w:i/>
          <w:iCs/>
          <w:sz w:val="24"/>
          <w:szCs w:val="24"/>
        </w:rPr>
        <w:t>P</w:t>
      </w:r>
      <w:r>
        <w:rPr>
          <w:rFonts w:ascii="Times New Roman" w:hAnsi="Times New Roman"/>
          <w:i/>
          <w:iCs/>
          <w:sz w:val="24"/>
          <w:szCs w:val="24"/>
        </w:rPr>
        <w:t>erceived organizational support</w:t>
      </w:r>
      <w:r>
        <w:rPr>
          <w:rFonts w:ascii="Times New Roman" w:hAnsi="Times New Roman"/>
          <w:sz w:val="24"/>
          <w:szCs w:val="24"/>
        </w:rPr>
        <w:t xml:space="preserve"> dan beban kerja</w:t>
      </w:r>
      <w:r>
        <w:rPr>
          <w:rFonts w:ascii="Times New Roman" w:hAnsi="Times New Roman"/>
          <w:sz w:val="24"/>
          <w:szCs w:val="24"/>
        </w:rPr>
        <w:t xml:space="preserve"> berpengaruh positif dan signifikan</w:t>
      </w:r>
      <w:r>
        <w:rPr>
          <w:rFonts w:ascii="Times New Roman" w:hAnsi="Times New Roman"/>
          <w:sz w:val="24"/>
          <w:szCs w:val="24"/>
        </w:rPr>
        <w:t xml:space="preserve"> terhadap </w:t>
      </w:r>
      <w:r>
        <w:rPr>
          <w:rFonts w:ascii="Times New Roman" w:hAnsi="Times New Roman"/>
          <w:i/>
          <w:iCs/>
          <w:sz w:val="24"/>
          <w:szCs w:val="24"/>
        </w:rPr>
        <w:t>turnover intention</w:t>
      </w:r>
      <w:r>
        <w:rPr>
          <w:rFonts w:ascii="Times New Roman" w:hAnsi="Times New Roman"/>
          <w:sz w:val="24"/>
          <w:szCs w:val="24"/>
        </w:rPr>
        <w:t xml:space="preserve"> pada karyawan millennial di PT Wahana Bara Sentosa</w:t>
      </w:r>
      <w:r>
        <w:rPr>
          <w:rFonts w:ascii="Times New Roman" w:hAnsi="Times New Roman"/>
          <w:sz w:val="24"/>
          <w:szCs w:val="24"/>
          <w:lang w:val="id-ID"/>
        </w:rPr>
        <w:t>.</w:t>
      </w:r>
    </w:p>
    <w:p>
      <w:pPr>
        <w:pStyle w:val="style179"/>
        <w:spacing w:after="0" w:lineRule="auto" w:line="360"/>
        <w:ind w:left="0" w:firstLine="284"/>
        <w:jc w:val="both"/>
        <w:rPr>
          <w:rFonts w:ascii="Times New Roman" w:hAnsi="Times New Roman"/>
          <w:sz w:val="24"/>
          <w:szCs w:val="24"/>
          <w:lang w:val="id-ID"/>
        </w:rPr>
      </w:pPr>
      <w:r>
        <w:rPr>
          <w:rFonts w:ascii="Times New Roman" w:hAnsi="Times New Roman"/>
          <w:iCs/>
          <w:sz w:val="24"/>
          <w:szCs w:val="24"/>
        </w:rPr>
        <w:t xml:space="preserve">PT Wahana Bara Sentosa disarankan mengevaluasi rasio </w:t>
      </w:r>
      <w:r>
        <w:rPr>
          <w:rFonts w:ascii="Times New Roman" w:hAnsi="Times New Roman"/>
          <w:iCs/>
          <w:sz w:val="24"/>
          <w:szCs w:val="24"/>
        </w:rPr>
        <w:t>karyawan</w:t>
      </w:r>
      <w:r>
        <w:rPr>
          <w:rFonts w:ascii="Times New Roman" w:hAnsi="Times New Roman"/>
          <w:iCs/>
          <w:sz w:val="24"/>
          <w:szCs w:val="24"/>
        </w:rPr>
        <w:t xml:space="preserve"> dan sistem </w:t>
      </w:r>
      <w:r>
        <w:rPr>
          <w:rFonts w:ascii="Times New Roman" w:hAnsi="Times New Roman"/>
          <w:i/>
          <w:iCs/>
          <w:sz w:val="24"/>
          <w:szCs w:val="24"/>
        </w:rPr>
        <w:t xml:space="preserve">roster </w:t>
      </w:r>
      <w:r>
        <w:rPr>
          <w:rFonts w:ascii="Times New Roman" w:hAnsi="Times New Roman"/>
          <w:iCs/>
          <w:sz w:val="24"/>
          <w:szCs w:val="24"/>
        </w:rPr>
        <w:t xml:space="preserve">untuk mengurangi rangkap tugas serta memastikan waktu pemulihan yang cukup, sekaligus meningkatkan sistem operasional guna menekan risiko kerja. Perusahaan juga perlu memperkuat dukungan organisasi melalui transparansi karier, apresiasi kinerja, dan komunikasi yang lebih baik agar karyawan merasa dihargai dan bertahan. Bagi peneliti selanjutnya, disarankan menambah variabel seperti </w:t>
      </w:r>
      <w:r>
        <w:rPr>
          <w:rFonts w:ascii="Times New Roman" w:hAnsi="Times New Roman"/>
          <w:i/>
          <w:iCs/>
          <w:sz w:val="24"/>
          <w:szCs w:val="24"/>
        </w:rPr>
        <w:t xml:space="preserve">job </w:t>
      </w:r>
      <w:r>
        <w:rPr>
          <w:rFonts w:ascii="Times New Roman" w:hAnsi="Times New Roman"/>
          <w:i/>
          <w:iCs/>
          <w:sz w:val="24"/>
          <w:szCs w:val="24"/>
        </w:rPr>
        <w:t>marketability</w:t>
      </w:r>
      <w:r>
        <w:rPr>
          <w:rFonts w:ascii="Times New Roman" w:hAnsi="Times New Roman"/>
          <w:iCs/>
          <w:sz w:val="24"/>
          <w:szCs w:val="24"/>
        </w:rPr>
        <w:t xml:space="preserve"> dan </w:t>
      </w:r>
      <w:r>
        <w:rPr>
          <w:rFonts w:ascii="Times New Roman" w:hAnsi="Times New Roman"/>
          <w:i/>
          <w:iCs/>
          <w:sz w:val="24"/>
          <w:szCs w:val="24"/>
        </w:rPr>
        <w:t>work-life balance</w:t>
      </w:r>
      <w:r>
        <w:rPr>
          <w:rFonts w:ascii="Times New Roman" w:hAnsi="Times New Roman"/>
          <w:iCs/>
          <w:sz w:val="24"/>
          <w:szCs w:val="24"/>
        </w:rPr>
        <w:t xml:space="preserve"> serta melakukan studi lintas generasi untuk strategi retensi yang lebih komprehensif</w:t>
      </w:r>
      <w:r>
        <w:rPr>
          <w:rFonts w:ascii="Times New Roman" w:hAnsi="Times New Roman"/>
          <w:sz w:val="24"/>
          <w:szCs w:val="24"/>
          <w:lang w:val="id-ID"/>
        </w:rPr>
        <w:t>.</w:t>
      </w:r>
    </w:p>
    <w:p>
      <w:pPr>
        <w:pStyle w:val="style179"/>
        <w:spacing w:after="0" w:lineRule="auto" w:line="360"/>
        <w:ind w:left="0" w:firstLine="284"/>
        <w:jc w:val="both"/>
        <w:rPr>
          <w:rFonts w:ascii="Times New Roman" w:hAnsi="Times New Roman"/>
          <w:sz w:val="24"/>
          <w:szCs w:val="24"/>
          <w:lang w:val="id-ID"/>
        </w:rPr>
      </w:pPr>
    </w:p>
    <w:p>
      <w:pPr>
        <w:pStyle w:val="style179"/>
        <w:numPr>
          <w:ilvl w:val="0"/>
          <w:numId w:val="1"/>
        </w:numPr>
        <w:spacing w:after="0" w:lineRule="auto" w:line="360"/>
        <w:ind w:left="284" w:hanging="284"/>
        <w:jc w:val="both"/>
        <w:rPr>
          <w:rFonts w:ascii="Times New Roman" w:hAnsi="Times New Roman"/>
          <w:b/>
          <w:sz w:val="24"/>
          <w:szCs w:val="24"/>
          <w:lang w:val="id-ID"/>
        </w:rPr>
      </w:pPr>
      <w:r>
        <w:rPr>
          <w:rFonts w:ascii="Times New Roman" w:hAnsi="Times New Roman"/>
          <w:b/>
          <w:sz w:val="24"/>
          <w:szCs w:val="24"/>
          <w:lang w:val="id-ID"/>
        </w:rPr>
        <w:t>UCAPAN TERIMA KASIH</w:t>
      </w:r>
    </w:p>
    <w:p>
      <w:pPr>
        <w:pStyle w:val="style179"/>
        <w:spacing w:after="0" w:lineRule="auto" w:line="360"/>
        <w:ind w:left="0" w:firstLine="284"/>
        <w:jc w:val="both"/>
        <w:rPr>
          <w:rFonts w:ascii="Times New Roman" w:hAnsi="Times New Roman"/>
          <w:sz w:val="24"/>
          <w:szCs w:val="24"/>
          <w:lang w:val="id-ID"/>
        </w:rPr>
      </w:pPr>
      <w:r>
        <w:rPr>
          <w:rFonts w:ascii="Times New Roman" w:hAnsi="Times New Roman"/>
          <w:sz w:val="24"/>
          <w:szCs w:val="24"/>
          <w:lang w:val="id-ID"/>
        </w:rPr>
        <w:t xml:space="preserve">Penulis mengucapkan terima kasih kepada semua pihak yang telah memberikan dukungan, bantuan, dan kontribusi dalam penyusunan artikel ini. Terima kasih juga disampaikan kepada pihak </w:t>
      </w:r>
      <w:r>
        <w:rPr>
          <w:rFonts w:ascii="Times New Roman" w:hAnsi="Times New Roman"/>
          <w:sz w:val="24"/>
          <w:szCs w:val="24"/>
          <w:lang w:val="id-ID"/>
        </w:rPr>
        <w:t xml:space="preserve">PT Wahana Bara Sentosa </w:t>
      </w:r>
      <w:r>
        <w:rPr>
          <w:rFonts w:ascii="Times New Roman" w:hAnsi="Times New Roman"/>
          <w:sz w:val="24"/>
          <w:szCs w:val="24"/>
          <w:lang w:val="id-ID"/>
        </w:rPr>
        <w:t xml:space="preserve">yang telah memberikan kesempatan </w:t>
      </w:r>
      <w:r>
        <w:rPr>
          <w:rFonts w:ascii="Times New Roman" w:hAnsi="Times New Roman"/>
          <w:sz w:val="24"/>
          <w:szCs w:val="24"/>
          <w:lang w:val="id-ID"/>
        </w:rPr>
        <w:t>untuk meneliti perusahaannya,</w:t>
      </w:r>
      <w:r>
        <w:rPr>
          <w:rFonts w:ascii="Times New Roman" w:hAnsi="Times New Roman"/>
          <w:sz w:val="24"/>
          <w:szCs w:val="24"/>
          <w:lang w:val="id-ID"/>
        </w:rPr>
        <w:t xml:space="preserve"> sehingga penelitian ini dapat diselesaikan dengan baik. Tidak lupa, penulis berterima kasih kepada para responden dan pihak-pihak lain yang telah berpartisipasi dalam penelitian ini</w:t>
      </w:r>
      <w:r>
        <w:rPr>
          <w:rFonts w:ascii="Times New Roman" w:hAnsi="Times New Roman"/>
          <w:sz w:val="24"/>
          <w:szCs w:val="24"/>
          <w:lang w:val="id-ID"/>
        </w:rPr>
        <w:t>.</w:t>
      </w:r>
    </w:p>
    <w:p>
      <w:pPr>
        <w:pStyle w:val="style179"/>
        <w:spacing w:after="0" w:lineRule="auto" w:line="360"/>
        <w:ind w:left="0" w:firstLine="284"/>
        <w:jc w:val="both"/>
        <w:rPr>
          <w:rFonts w:ascii="Times New Roman" w:hAnsi="Times New Roman"/>
          <w:sz w:val="24"/>
          <w:szCs w:val="24"/>
          <w:lang w:val="id-ID"/>
        </w:rPr>
      </w:pPr>
    </w:p>
    <w:p>
      <w:pPr>
        <w:pStyle w:val="style179"/>
        <w:numPr>
          <w:ilvl w:val="0"/>
          <w:numId w:val="1"/>
        </w:numPr>
        <w:spacing w:after="0" w:lineRule="auto" w:line="240"/>
        <w:ind w:left="284" w:hanging="284"/>
        <w:jc w:val="both"/>
        <w:rPr>
          <w:rFonts w:ascii="Times New Roman" w:hAnsi="Times New Roman"/>
          <w:b/>
          <w:sz w:val="24"/>
          <w:szCs w:val="24"/>
          <w:lang w:val="id-ID"/>
        </w:rPr>
      </w:pPr>
      <w:r>
        <w:rPr>
          <w:rFonts w:ascii="Times New Roman" w:hAnsi="Times New Roman"/>
          <w:b/>
          <w:sz w:val="24"/>
          <w:szCs w:val="24"/>
          <w:lang w:val="id-ID"/>
        </w:rPr>
        <w:t>DAFTAR PUSTAKA</w:t>
      </w:r>
    </w:p>
    <w:p>
      <w:pPr>
        <w:pStyle w:val="style179"/>
        <w:spacing w:after="0" w:lineRule="auto" w:line="240"/>
        <w:ind w:left="284"/>
        <w:jc w:val="both"/>
        <w:rPr>
          <w:rFonts w:ascii="Times New Roman" w:hAnsi="Times New Roman"/>
          <w:b/>
          <w:sz w:val="24"/>
          <w:szCs w:val="24"/>
          <w:lang w:val="id-ID"/>
        </w:rPr>
      </w:pPr>
    </w:p>
    <w:p>
      <w:pPr>
        <w:pStyle w:val="style0"/>
        <w:ind w:left="284" w:hanging="284"/>
        <w:jc w:val="both"/>
        <w:rPr>
          <w:rFonts w:ascii="Times New Roman" w:hAnsi="Times New Roman"/>
        </w:rPr>
      </w:pPr>
      <w:r>
        <w:rPr>
          <w:rFonts w:ascii="Times New Roman" w:hAnsi="Times New Roman"/>
        </w:rPr>
        <w:t xml:space="preserve">Al-Hussaini, S. H., Khan, M. S., &amp; Al-Abri, N. N. (2021). Perceived organizational support and turnover intention: The mediating role of job satisfaction. </w:t>
      </w:r>
      <w:r>
        <w:rPr>
          <w:rFonts w:ascii="Times New Roman" w:hAnsi="Times New Roman"/>
          <w:i/>
          <w:iCs/>
        </w:rPr>
        <w:t>International Journal of Academic Research in Business and Social Sciences</w:t>
      </w:r>
      <w:r>
        <w:rPr>
          <w:rFonts w:ascii="Times New Roman" w:hAnsi="Times New Roman"/>
        </w:rPr>
        <w:t>, 11(3), 643–658.</w:t>
      </w:r>
    </w:p>
    <w:p>
      <w:pPr>
        <w:pStyle w:val="style0"/>
        <w:spacing w:lineRule="auto" w:line="240"/>
        <w:ind w:left="284" w:hanging="284"/>
        <w:jc w:val="both"/>
        <w:rPr>
          <w:rFonts w:ascii="Times New Roman" w:eastAsia="Times New Roman" w:hAnsi="Times New Roman"/>
        </w:rPr>
      </w:pPr>
      <w:r>
        <w:rPr>
          <w:rFonts w:ascii="Times New Roman" w:eastAsia="Times New Roman" w:hAnsi="Times New Roman"/>
        </w:rPr>
        <w:t>Ameliani, A., &amp; Putri, A. P. (2023). The effect of workload and work environment on turnover intention mediated by work stress on health workers.</w:t>
      </w:r>
      <w:r>
        <w:rPr>
          <w:rFonts w:ascii="Times New Roman" w:eastAsia="Times New Roman" w:hAnsi="Times New Roman"/>
          <w:i/>
          <w:iCs/>
        </w:rPr>
        <w:t xml:space="preserve"> Jurnal Ekonomi &amp; Ekonomi Syariah, 6</w:t>
      </w:r>
      <w:r>
        <w:rPr>
          <w:rFonts w:ascii="Times New Roman" w:eastAsia="Times New Roman" w:hAnsi="Times New Roman"/>
        </w:rPr>
        <w:t>(2), 1545-1559.</w:t>
      </w:r>
    </w:p>
    <w:p>
      <w:pPr>
        <w:pStyle w:val="style0"/>
        <w:spacing w:lineRule="auto" w:line="240"/>
        <w:ind w:left="284" w:hanging="284"/>
        <w:jc w:val="both"/>
        <w:rPr>
          <w:rFonts w:ascii="Times New Roman" w:eastAsia="Times New Roman" w:hAnsi="Times New Roman"/>
          <w:color w:val="000000"/>
        </w:rPr>
      </w:pPr>
      <w:r>
        <w:rPr>
          <w:rFonts w:ascii="Times New Roman" w:eastAsia="Times New Roman" w:hAnsi="Times New Roman"/>
          <w:color w:val="000000"/>
        </w:rPr>
        <w:t xml:space="preserve">Arasli, H., Arasli, G., &amp; Aziz, H. (2020). The role of perceived organizational support and psychological capital on turnover intentions in the mining industry. </w:t>
      </w:r>
      <w:r>
        <w:rPr>
          <w:rFonts w:ascii="Times New Roman" w:eastAsia="Times New Roman" w:hAnsi="Times New Roman"/>
          <w:i/>
          <w:iCs/>
          <w:color w:val="000000"/>
        </w:rPr>
        <w:t xml:space="preserve">Journal </w:t>
      </w:r>
      <w:r>
        <w:rPr>
          <w:rFonts w:ascii="Times New Roman" w:eastAsia="Times New Roman" w:hAnsi="Times New Roman"/>
          <w:i/>
          <w:iCs/>
          <w:color w:val="000000"/>
        </w:rPr>
        <w:t>of Management and Sustainability</w:t>
      </w:r>
      <w:r>
        <w:rPr>
          <w:rFonts w:ascii="Times New Roman" w:eastAsia="Times New Roman" w:hAnsi="Times New Roman"/>
          <w:color w:val="000000"/>
        </w:rPr>
        <w:t>, 10(2), 114–129.</w:t>
      </w:r>
    </w:p>
    <w:p>
      <w:pPr>
        <w:pStyle w:val="style0"/>
        <w:spacing w:lineRule="auto" w:line="240"/>
        <w:ind w:left="284" w:hanging="284"/>
        <w:jc w:val="both"/>
        <w:rPr>
          <w:rFonts w:ascii="Times New Roman" w:hAnsi="Times New Roman"/>
        </w:rPr>
      </w:pPr>
      <w:r>
        <w:rPr>
          <w:rFonts w:ascii="Times New Roman" w:eastAsia="Times New Roman" w:hAnsi="Times New Roman"/>
        </w:rPr>
        <w:t>Bhat, A. A., Gadi, S., &amp; Purohit, H. (2023). The impact of employee turnover on organizational performance: A syste</w:t>
      </w:r>
      <w:r>
        <w:rPr>
          <w:rFonts w:ascii="Times New Roman" w:eastAsia="Times New Roman" w:hAnsi="Times New Roman"/>
          <w:lang w:val="id-ID"/>
        </w:rPr>
        <w:t>-</w:t>
      </w:r>
      <w:r>
        <w:rPr>
          <w:rFonts w:ascii="Times New Roman" w:eastAsia="Times New Roman" w:hAnsi="Times New Roman"/>
        </w:rPr>
        <w:t xml:space="preserve">matic literature review. </w:t>
      </w:r>
      <w:r>
        <w:rPr>
          <w:rFonts w:ascii="Times New Roman" w:eastAsia="Times New Roman" w:hAnsi="Times New Roman"/>
          <w:i/>
          <w:iCs/>
        </w:rPr>
        <w:t>International Journal of Productivity and Performance Management, 72</w:t>
      </w:r>
      <w:r>
        <w:rPr>
          <w:rFonts w:ascii="Times New Roman" w:eastAsia="Times New Roman" w:hAnsi="Times New Roman"/>
        </w:rPr>
        <w:t xml:space="preserve">(8), 1709-1735. </w:t>
      </w:r>
      <w:bookmarkStart w:id="0" w:name="_GoBack"/>
      <w:bookmarkEnd w:id="0"/>
      <w:r>
        <w:rPr>
          <w:rFonts w:ascii="Times New Roman" w:eastAsia="Times New Roman" w:hAnsi="Times New Roman"/>
          <w:color w:val="000000"/>
          <w:u w:val="single"/>
        </w:rPr>
        <w:fldChar w:fldCharType="begin"/>
      </w:r>
      <w:r>
        <w:rPr>
          <w:rFonts w:ascii="Times New Roman" w:eastAsia="Times New Roman" w:hAnsi="Times New Roman"/>
          <w:color w:val="000000"/>
          <w:u w:val="single"/>
        </w:rPr>
        <w:instrText xml:space="preserve"> HYPERLINK "</w:instrText>
      </w:r>
      <w:r>
        <w:rPr>
          <w:rFonts w:ascii="Times New Roman" w:eastAsia="Times New Roman" w:hAnsi="Times New Roman"/>
          <w:color w:val="000000"/>
          <w:u w:val="single"/>
        </w:rPr>
        <w:instrText>https://</w:instrText>
      </w:r>
      <w:r>
        <w:rPr>
          <w:rFonts w:ascii="Times New Roman" w:eastAsia="Times New Roman" w:hAnsi="Times New Roman"/>
          <w:color w:val="000000"/>
          <w:u w:val="single"/>
          <w:lang w:val="id-ID"/>
        </w:rPr>
        <w:instrText xml:space="preserve"> </w:instrText>
      </w:r>
      <w:r>
        <w:rPr>
          <w:rFonts w:ascii="Times New Roman" w:eastAsia="Times New Roman" w:hAnsi="Times New Roman"/>
          <w:color w:val="000000"/>
          <w:u w:val="single"/>
        </w:rPr>
        <w:instrText>doi.org/10.1108/IJPPM-01-2022-0014</w:instrText>
      </w:r>
      <w:r>
        <w:rPr>
          <w:rFonts w:ascii="Times New Roman" w:eastAsia="Times New Roman" w:hAnsi="Times New Roman"/>
          <w:color w:val="000000"/>
          <w:u w:val="single"/>
        </w:rPr>
        <w:instrText xml:space="preserve">" </w:instrText>
      </w:r>
      <w:r>
        <w:rPr>
          <w:rFonts w:ascii="Times New Roman" w:eastAsia="Times New Roman" w:hAnsi="Times New Roman"/>
          <w:color w:val="000000"/>
          <w:u w:val="single"/>
        </w:rPr>
        <w:fldChar w:fldCharType="separate"/>
      </w:r>
      <w:r>
        <w:rPr>
          <w:rStyle w:val="style85"/>
          <w:rFonts w:ascii="Times New Roman" w:eastAsia="Times New Roman" w:hAnsi="Times New Roman"/>
          <w:sz w:val="22"/>
        </w:rPr>
        <w:t>https://</w:t>
      </w:r>
      <w:r>
        <w:rPr>
          <w:rStyle w:val="style85"/>
          <w:rFonts w:ascii="Times New Roman" w:eastAsia="Times New Roman" w:hAnsi="Times New Roman"/>
          <w:sz w:val="22"/>
          <w:lang w:val="id-ID"/>
        </w:rPr>
        <w:t xml:space="preserve"> </w:t>
      </w:r>
      <w:r>
        <w:rPr>
          <w:rStyle w:val="style85"/>
          <w:rFonts w:ascii="Times New Roman" w:eastAsia="Times New Roman" w:hAnsi="Times New Roman"/>
          <w:sz w:val="22"/>
        </w:rPr>
        <w:t>doi.org/10.1108/IJPPM-01-2022-0014</w:t>
      </w:r>
      <w:r>
        <w:rPr>
          <w:rFonts w:ascii="Times New Roman" w:eastAsia="Times New Roman" w:hAnsi="Times New Roman"/>
          <w:color w:val="000000"/>
          <w:u w:val="single"/>
        </w:rPr>
        <w:fldChar w:fldCharType="end"/>
      </w:r>
    </w:p>
    <w:p>
      <w:pPr>
        <w:pStyle w:val="style0"/>
        <w:ind w:left="284" w:hanging="284"/>
        <w:jc w:val="both"/>
        <w:rPr>
          <w:rFonts w:ascii="Times New Roman" w:hAnsi="Times New Roman"/>
        </w:rPr>
      </w:pPr>
      <w:r>
        <w:rPr>
          <w:rFonts w:ascii="Times New Roman" w:hAnsi="Times New Roman"/>
        </w:rPr>
        <w:t xml:space="preserve">Blau, P. M. (1964). </w:t>
      </w:r>
      <w:r>
        <w:rPr>
          <w:rFonts w:ascii="Times New Roman" w:hAnsi="Times New Roman"/>
          <w:i/>
          <w:iCs/>
        </w:rPr>
        <w:t>Exchange and power in social life</w:t>
      </w:r>
      <w:r>
        <w:rPr>
          <w:rFonts w:ascii="Times New Roman" w:hAnsi="Times New Roman"/>
        </w:rPr>
        <w:t>. Wiley.</w:t>
      </w:r>
    </w:p>
    <w:p>
      <w:pPr>
        <w:pStyle w:val="style0"/>
        <w:spacing w:lineRule="auto" w:line="240"/>
        <w:ind w:left="284" w:hanging="284"/>
        <w:jc w:val="both"/>
        <w:rPr>
          <w:rFonts w:ascii="Times New Roman" w:eastAsia="Times New Roman" w:hAnsi="Times New Roman"/>
          <w:color w:val="000000"/>
        </w:rPr>
      </w:pPr>
      <w:r>
        <w:rPr>
          <w:rFonts w:ascii="Times New Roman" w:eastAsia="Times New Roman" w:hAnsi="Times New Roman"/>
          <w:color w:val="000000"/>
        </w:rPr>
        <w:t xml:space="preserve">Budhiarti, A., &amp; Riyanto, S. (2022). Pengaruh beban kerja dan stres kerja terhadap turnover intention karyawan di sektor operasional pertambangan. </w:t>
      </w:r>
      <w:r>
        <w:rPr>
          <w:rFonts w:ascii="Times New Roman" w:eastAsia="Times New Roman" w:hAnsi="Times New Roman"/>
          <w:i/>
          <w:iCs/>
          <w:color w:val="000000"/>
        </w:rPr>
        <w:t>Jurnal Ilmu Manajemen Terapan</w:t>
      </w:r>
      <w:r>
        <w:rPr>
          <w:rFonts w:ascii="Times New Roman" w:eastAsia="Times New Roman" w:hAnsi="Times New Roman"/>
          <w:color w:val="000000"/>
        </w:rPr>
        <w:t>, 3(5), 480–492.</w:t>
      </w:r>
    </w:p>
    <w:p>
      <w:pPr>
        <w:pStyle w:val="style0"/>
        <w:spacing w:lineRule="auto" w:line="240"/>
        <w:ind w:left="284" w:hanging="284"/>
        <w:jc w:val="both"/>
        <w:rPr>
          <w:rFonts w:ascii="Times New Roman" w:hAnsi="Times New Roman"/>
        </w:rPr>
      </w:pPr>
      <w:r>
        <w:rPr>
          <w:rFonts w:ascii="Times New Roman" w:eastAsia="Times New Roman" w:hAnsi="Times New Roman"/>
        </w:rPr>
        <w:t>Chen, X., Li, Y., &amp; Liu, Y. (2022). When and how job stress affects employee turnover intention: The role of psychological contract breach and generational differences.</w:t>
      </w:r>
      <w:r>
        <w:rPr>
          <w:rFonts w:ascii="Times New Roman" w:eastAsia="Times New Roman" w:hAnsi="Times New Roman"/>
          <w:i/>
          <w:iCs/>
        </w:rPr>
        <w:t xml:space="preserve"> Frontiers in Psychology</w:t>
      </w:r>
      <w:r>
        <w:rPr>
          <w:rFonts w:ascii="Times New Roman" w:eastAsia="Times New Roman" w:hAnsi="Times New Roman"/>
        </w:rPr>
        <w:t xml:space="preserve">, 13, 1023245. </w:t>
      </w:r>
      <w:r>
        <w:rPr/>
        <w:fldChar w:fldCharType="begin"/>
      </w:r>
      <w:r>
        <w:instrText xml:space="preserve"> HYPERLINK "https://doi.org/%2010.3389/fpsyg.2022.1023245" </w:instrText>
      </w:r>
      <w:r>
        <w:rPr/>
        <w:fldChar w:fldCharType="separate"/>
      </w:r>
      <w:r>
        <w:rPr>
          <w:rStyle w:val="style85"/>
          <w:rFonts w:ascii="Times New Roman" w:eastAsia="Times New Roman" w:hAnsi="Times New Roman"/>
          <w:sz w:val="22"/>
        </w:rPr>
        <w:t>https://doi.org/</w:t>
      </w:r>
      <w:r>
        <w:rPr>
          <w:rStyle w:val="style85"/>
          <w:rFonts w:ascii="Times New Roman" w:eastAsia="Times New Roman" w:hAnsi="Times New Roman"/>
          <w:sz w:val="22"/>
          <w:lang w:val="id-ID"/>
        </w:rPr>
        <w:t xml:space="preserve"> </w:t>
      </w:r>
      <w:r>
        <w:rPr>
          <w:rStyle w:val="style85"/>
          <w:rFonts w:ascii="Times New Roman" w:eastAsia="Times New Roman" w:hAnsi="Times New Roman"/>
          <w:sz w:val="22"/>
        </w:rPr>
        <w:t>10.3389/fpsyg.2022.1023245</w:t>
      </w:r>
      <w:r>
        <w:rPr/>
        <w:fldChar w:fldCharType="end"/>
      </w:r>
    </w:p>
    <w:p>
      <w:pPr>
        <w:pStyle w:val="style0"/>
        <w:spacing w:lineRule="auto" w:line="240"/>
        <w:ind w:left="284" w:hanging="284"/>
        <w:jc w:val="both"/>
        <w:rPr>
          <w:rFonts w:ascii="Times New Roman" w:hAnsi="Times New Roman"/>
        </w:rPr>
      </w:pPr>
      <w:r>
        <w:rPr>
          <w:rFonts w:ascii="Times New Roman" w:eastAsia="Times New Roman" w:hAnsi="Times New Roman"/>
        </w:rPr>
        <w:t>Cropanzano, R., &amp; Mitchell, M. (2021). Social exchange theory: An interdis</w:t>
      </w:r>
      <w:r>
        <w:rPr>
          <w:rFonts w:ascii="Times New Roman" w:eastAsia="Times New Roman" w:hAnsi="Times New Roman"/>
          <w:lang w:val="id-ID"/>
        </w:rPr>
        <w:t>-</w:t>
      </w:r>
      <w:r>
        <w:rPr>
          <w:rFonts w:ascii="Times New Roman" w:eastAsia="Times New Roman" w:hAnsi="Times New Roman"/>
        </w:rPr>
        <w:t xml:space="preserve">ciplinary review. </w:t>
      </w:r>
      <w:r>
        <w:rPr>
          <w:rFonts w:ascii="Times New Roman" w:eastAsia="Times New Roman" w:hAnsi="Times New Roman"/>
          <w:i/>
          <w:iCs/>
        </w:rPr>
        <w:t>Journal of Manage</w:t>
      </w:r>
      <w:r>
        <w:rPr>
          <w:rFonts w:ascii="Times New Roman" w:eastAsia="Times New Roman" w:hAnsi="Times New Roman"/>
          <w:i/>
          <w:iCs/>
          <w:lang w:val="id-ID"/>
        </w:rPr>
        <w:t>-</w:t>
      </w:r>
      <w:r>
        <w:rPr>
          <w:rFonts w:ascii="Times New Roman" w:eastAsia="Times New Roman" w:hAnsi="Times New Roman"/>
          <w:i/>
          <w:iCs/>
        </w:rPr>
        <w:t>ment, 47</w:t>
      </w:r>
      <w:r>
        <w:rPr>
          <w:rFonts w:ascii="Times New Roman" w:eastAsia="Times New Roman" w:hAnsi="Times New Roman"/>
        </w:rPr>
        <w:t xml:space="preserve">(1), 169-199. </w:t>
      </w:r>
      <w:r>
        <w:rPr/>
        <w:fldChar w:fldCharType="begin"/>
      </w:r>
      <w:r>
        <w:instrText xml:space="preserve"> HYPERLINK "https://doi.org/10.%201177/0149206320966904" </w:instrText>
      </w:r>
      <w:r>
        <w:rPr/>
        <w:fldChar w:fldCharType="separate"/>
      </w:r>
      <w:r>
        <w:rPr>
          <w:rStyle w:val="style85"/>
          <w:rFonts w:ascii="Times New Roman" w:eastAsia="Times New Roman" w:hAnsi="Times New Roman"/>
          <w:sz w:val="22"/>
        </w:rPr>
        <w:t>https://doi.org/10.</w:t>
      </w:r>
      <w:r>
        <w:rPr>
          <w:rStyle w:val="style85"/>
          <w:rFonts w:ascii="Times New Roman" w:eastAsia="Times New Roman" w:hAnsi="Times New Roman"/>
          <w:sz w:val="22"/>
          <w:lang w:val="id-ID"/>
        </w:rPr>
        <w:t xml:space="preserve"> </w:t>
      </w:r>
      <w:r>
        <w:rPr>
          <w:rStyle w:val="style85"/>
          <w:rFonts w:ascii="Times New Roman" w:eastAsia="Times New Roman" w:hAnsi="Times New Roman"/>
          <w:sz w:val="22"/>
        </w:rPr>
        <w:t>1177/0149206320966904</w:t>
      </w:r>
      <w:r>
        <w:rPr/>
        <w:fldChar w:fldCharType="end"/>
      </w:r>
    </w:p>
    <w:p>
      <w:pPr>
        <w:pStyle w:val="style0"/>
        <w:spacing w:lineRule="auto" w:line="240"/>
        <w:ind w:left="284" w:hanging="284"/>
        <w:jc w:val="both"/>
        <w:rPr>
          <w:rFonts w:ascii="Times New Roman" w:eastAsia="Times New Roman" w:hAnsi="Times New Roman"/>
        </w:rPr>
      </w:pPr>
      <w:r>
        <w:rPr>
          <w:rFonts w:ascii="Times New Roman" w:eastAsia="Times New Roman" w:hAnsi="Times New Roman"/>
        </w:rPr>
        <w:t xml:space="preserve">Effendi, R. F., &amp; Suharnomo. (2025). Peran Perceived Organizational Support terhadap Turnover Intention dengan Job Burnout dan Job Insecurity sebagai Variabel Mediasi (Studi pada Karyawan Generasi Milenial di PT Untung Bersama Sejahtera). </w:t>
      </w:r>
      <w:r>
        <w:rPr>
          <w:rFonts w:ascii="Times New Roman" w:eastAsia="Times New Roman" w:hAnsi="Times New Roman"/>
          <w:i/>
          <w:iCs/>
        </w:rPr>
        <w:t>Diponegoro Journal of Management, 14</w:t>
      </w:r>
      <w:r>
        <w:rPr>
          <w:rFonts w:ascii="Times New Roman" w:eastAsia="Times New Roman" w:hAnsi="Times New Roman"/>
        </w:rPr>
        <w:t>(1), 1-15.</w:t>
      </w:r>
    </w:p>
    <w:p>
      <w:pPr>
        <w:pStyle w:val="style0"/>
        <w:spacing w:lineRule="auto" w:line="240"/>
        <w:ind w:left="284" w:hanging="284"/>
        <w:jc w:val="both"/>
        <w:rPr>
          <w:rFonts w:ascii="Times New Roman" w:eastAsia="Times New Roman" w:hAnsi="Times New Roman"/>
          <w:color w:val="000000"/>
        </w:rPr>
      </w:pPr>
      <w:r>
        <w:rPr>
          <w:rFonts w:ascii="Times New Roman" w:eastAsia="Times New Roman" w:hAnsi="Times New Roman"/>
          <w:color w:val="000000"/>
        </w:rPr>
        <w:t xml:space="preserve">Eisenberger, R., &amp; Stinglhamber, F. (2020). </w:t>
      </w:r>
      <w:r>
        <w:rPr>
          <w:rFonts w:ascii="Times New Roman" w:eastAsia="Times New Roman" w:hAnsi="Times New Roman"/>
          <w:i/>
          <w:iCs/>
          <w:color w:val="000000"/>
        </w:rPr>
        <w:t>Perceived organizational support: Fostering enthusiastic and productive employees</w:t>
      </w:r>
      <w:r>
        <w:rPr>
          <w:rFonts w:ascii="Times New Roman" w:eastAsia="Times New Roman" w:hAnsi="Times New Roman"/>
          <w:color w:val="000000"/>
        </w:rPr>
        <w:t>. American Psychological Association.</w:t>
      </w:r>
    </w:p>
    <w:p>
      <w:pPr>
        <w:pStyle w:val="style0"/>
        <w:spacing w:lineRule="auto" w:line="240"/>
        <w:ind w:left="284" w:hanging="284"/>
        <w:jc w:val="both"/>
        <w:rPr>
          <w:rFonts w:ascii="Times New Roman" w:eastAsia="Times New Roman" w:hAnsi="Times New Roman"/>
        </w:rPr>
      </w:pPr>
      <w:r>
        <w:rPr>
          <w:rFonts w:ascii="Times New Roman" w:eastAsia="Times New Roman" w:hAnsi="Times New Roman"/>
        </w:rPr>
        <w:t>Eisenberger, R., Stinglhamber, F., Vanden</w:t>
      </w:r>
      <w:r>
        <w:rPr>
          <w:rFonts w:ascii="Times New Roman" w:eastAsia="Times New Roman" w:hAnsi="Times New Roman"/>
          <w:lang w:val="id-ID"/>
        </w:rPr>
        <w:t>-</w:t>
      </w:r>
      <w:r>
        <w:rPr>
          <w:rFonts w:ascii="Times New Roman" w:eastAsia="Times New Roman" w:hAnsi="Times New Roman"/>
        </w:rPr>
        <w:t>berghe, C., Sucharski, I., &amp; Rhoades, L. (2020). Perceived organizational support: A review of the literature.</w:t>
      </w:r>
      <w:r>
        <w:rPr>
          <w:rFonts w:ascii="Times New Roman" w:eastAsia="Times New Roman" w:hAnsi="Times New Roman"/>
          <w:i/>
          <w:iCs/>
        </w:rPr>
        <w:t xml:space="preserve"> Journal of </w:t>
      </w:r>
      <w:r>
        <w:rPr>
          <w:rFonts w:ascii="Times New Roman" w:eastAsia="Times New Roman" w:hAnsi="Times New Roman"/>
          <w:i/>
          <w:iCs/>
        </w:rPr>
        <w:t>Applied Psycho</w:t>
      </w:r>
      <w:r>
        <w:rPr>
          <w:rFonts w:ascii="Times New Roman" w:eastAsia="Times New Roman" w:hAnsi="Times New Roman"/>
          <w:i/>
          <w:iCs/>
          <w:lang w:val="id-ID"/>
        </w:rPr>
        <w:t>-</w:t>
      </w:r>
      <w:r>
        <w:rPr>
          <w:rFonts w:ascii="Times New Roman" w:eastAsia="Times New Roman" w:hAnsi="Times New Roman"/>
          <w:i/>
          <w:iCs/>
        </w:rPr>
        <w:t>logy, 105</w:t>
      </w:r>
      <w:r>
        <w:rPr>
          <w:rFonts w:ascii="Times New Roman" w:eastAsia="Times New Roman" w:hAnsi="Times New Roman"/>
        </w:rPr>
        <w:t xml:space="preserve">(6), 541–576. </w:t>
      </w:r>
      <w:r>
        <w:rPr/>
        <w:fldChar w:fldCharType="begin"/>
      </w:r>
      <w:r>
        <w:instrText xml:space="preserve"> HYPERLINK "https://doi.org/%2010.1037/apl0000467" </w:instrText>
      </w:r>
      <w:r>
        <w:rPr/>
        <w:fldChar w:fldCharType="separate"/>
      </w:r>
      <w:r>
        <w:rPr>
          <w:rStyle w:val="style85"/>
          <w:rFonts w:ascii="Times New Roman" w:eastAsia="Times New Roman" w:hAnsi="Times New Roman"/>
          <w:sz w:val="22"/>
        </w:rPr>
        <w:t>https://doi.org/</w:t>
      </w:r>
      <w:r>
        <w:rPr>
          <w:rStyle w:val="style85"/>
          <w:rFonts w:ascii="Times New Roman" w:eastAsia="Times New Roman" w:hAnsi="Times New Roman"/>
          <w:sz w:val="22"/>
          <w:lang w:val="id-ID"/>
        </w:rPr>
        <w:t xml:space="preserve"> </w:t>
      </w:r>
      <w:r>
        <w:rPr>
          <w:rStyle w:val="style85"/>
          <w:rFonts w:ascii="Times New Roman" w:eastAsia="Times New Roman" w:hAnsi="Times New Roman"/>
          <w:sz w:val="22"/>
        </w:rPr>
        <w:t>10.1037/apl0000467</w:t>
      </w:r>
      <w:r>
        <w:rPr/>
        <w:fldChar w:fldCharType="end"/>
      </w:r>
      <w:r>
        <w:rPr>
          <w:rFonts w:ascii="Times New Roman" w:eastAsia="Times New Roman" w:hAnsi="Times New Roman"/>
        </w:rPr>
        <w:t>.</w:t>
      </w:r>
    </w:p>
    <w:p>
      <w:pPr>
        <w:pStyle w:val="style0"/>
        <w:spacing w:lineRule="auto" w:line="240"/>
        <w:ind w:left="284" w:hanging="284"/>
        <w:jc w:val="both"/>
        <w:rPr>
          <w:rFonts w:ascii="Times New Roman" w:hAnsi="Times New Roman"/>
        </w:rPr>
      </w:pPr>
      <w:r>
        <w:rPr>
          <w:rFonts w:ascii="Times New Roman" w:eastAsia="Times New Roman" w:hAnsi="Times New Roman"/>
        </w:rPr>
        <w:t>Goh, C. C., Ryan, S., &amp; Oehlers, T. (2022). Millennial employees and turnover intention: The role of perceived organizational support, job satisfaction, and work engagement.</w:t>
      </w:r>
      <w:r>
        <w:rPr>
          <w:rFonts w:ascii="Times New Roman" w:eastAsia="Times New Roman" w:hAnsi="Times New Roman"/>
          <w:i/>
          <w:iCs/>
        </w:rPr>
        <w:t xml:space="preserve"> Journal of Hospitality and Tourism Management, 49, (</w:t>
      </w:r>
      <w:r>
        <w:rPr>
          <w:rFonts w:ascii="Times New Roman" w:eastAsia="Times New Roman" w:hAnsi="Times New Roman"/>
        </w:rPr>
        <w:t xml:space="preserve">223-232). </w:t>
      </w:r>
      <w:r>
        <w:rPr/>
        <w:fldChar w:fldCharType="begin"/>
      </w:r>
      <w:r>
        <w:instrText xml:space="preserve"> HYPERLINK "https://doi.org/10.1016/j.%20jhtm.2021.09.008" </w:instrText>
      </w:r>
      <w:r>
        <w:rPr/>
        <w:fldChar w:fldCharType="separate"/>
      </w:r>
      <w:r>
        <w:rPr>
          <w:rStyle w:val="style85"/>
          <w:rFonts w:ascii="Times New Roman" w:eastAsia="Times New Roman" w:hAnsi="Times New Roman"/>
          <w:sz w:val="22"/>
        </w:rPr>
        <w:t>https://doi.org/10.1016/j.</w:t>
      </w:r>
      <w:r>
        <w:rPr>
          <w:rStyle w:val="style85"/>
          <w:rFonts w:ascii="Times New Roman" w:eastAsia="Times New Roman" w:hAnsi="Times New Roman"/>
          <w:sz w:val="22"/>
          <w:lang w:val="id-ID"/>
        </w:rPr>
        <w:t xml:space="preserve"> </w:t>
      </w:r>
      <w:r>
        <w:rPr>
          <w:rStyle w:val="style85"/>
          <w:rFonts w:ascii="Times New Roman" w:eastAsia="Times New Roman" w:hAnsi="Times New Roman"/>
          <w:sz w:val="22"/>
        </w:rPr>
        <w:t>jhtm.2021.09.008</w:t>
      </w:r>
      <w:r>
        <w:rPr/>
        <w:fldChar w:fldCharType="end"/>
      </w:r>
    </w:p>
    <w:p>
      <w:pPr>
        <w:pStyle w:val="style0"/>
        <w:ind w:left="284" w:hanging="284"/>
        <w:jc w:val="both"/>
        <w:rPr>
          <w:rFonts w:ascii="Times New Roman" w:hAnsi="Times New Roman"/>
        </w:rPr>
      </w:pPr>
      <w:r>
        <w:rPr>
          <w:rFonts w:ascii="Times New Roman" w:hAnsi="Times New Roman"/>
        </w:rPr>
        <w:t xml:space="preserve">Gouldner, A. W. (1960). The norm of reciprocity: A preliminary statement. </w:t>
      </w:r>
      <w:r>
        <w:rPr>
          <w:rFonts w:ascii="Times New Roman" w:hAnsi="Times New Roman"/>
          <w:i/>
          <w:iCs/>
        </w:rPr>
        <w:t>American Sociological Review</w:t>
      </w:r>
      <w:r>
        <w:rPr>
          <w:rFonts w:ascii="Times New Roman" w:hAnsi="Times New Roman"/>
        </w:rPr>
        <w:t>, 25(2), 161–178.</w:t>
      </w:r>
    </w:p>
    <w:p>
      <w:pPr>
        <w:pStyle w:val="style0"/>
        <w:ind w:left="284" w:hanging="284"/>
        <w:jc w:val="both"/>
        <w:rPr>
          <w:rFonts w:ascii="Times New Roman" w:hAnsi="Times New Roman"/>
        </w:rPr>
      </w:pPr>
      <w:r>
        <w:rPr>
          <w:rFonts w:ascii="Times New Roman" w:hAnsi="Times New Roman"/>
        </w:rPr>
        <w:t xml:space="preserve">Hair, J. F., Black, W. C., Babin, B. J., &amp; Anderson, R. E. (2019). </w:t>
      </w:r>
      <w:r>
        <w:rPr>
          <w:rFonts w:ascii="Times New Roman" w:hAnsi="Times New Roman"/>
          <w:i/>
          <w:iCs/>
        </w:rPr>
        <w:t>Multivariate Data Analysis</w:t>
      </w:r>
      <w:r>
        <w:rPr>
          <w:rFonts w:ascii="Times New Roman" w:hAnsi="Times New Roman"/>
        </w:rPr>
        <w:t xml:space="preserve"> (8th ed.). Cengage Learning.</w:t>
      </w:r>
    </w:p>
    <w:p>
      <w:pPr>
        <w:pStyle w:val="style0"/>
        <w:spacing w:lineRule="auto" w:line="240"/>
        <w:ind w:left="284" w:hanging="284"/>
        <w:jc w:val="both"/>
        <w:rPr>
          <w:rFonts w:ascii="Times New Roman" w:eastAsia="Times New Roman" w:hAnsi="Times New Roman"/>
        </w:rPr>
      </w:pPr>
      <w:r>
        <w:rPr>
          <w:rFonts w:ascii="Times New Roman" w:eastAsia="Times New Roman" w:hAnsi="Times New Roman"/>
          <w:color w:val="000000"/>
        </w:rPr>
        <w:t xml:space="preserve">Hasibuan, M. S. P. (2021). </w:t>
      </w:r>
      <w:r>
        <w:rPr>
          <w:rFonts w:ascii="Times New Roman" w:eastAsia="Times New Roman" w:hAnsi="Times New Roman"/>
          <w:i/>
          <w:iCs/>
          <w:color w:val="000000"/>
        </w:rPr>
        <w:t>Manajemen sumber daya manusia</w:t>
      </w:r>
      <w:r>
        <w:rPr>
          <w:rFonts w:ascii="Times New Roman" w:eastAsia="Times New Roman" w:hAnsi="Times New Roman"/>
          <w:color w:val="000000"/>
        </w:rPr>
        <w:t xml:space="preserve"> (Edisi Revisi). Bumi Aksara.</w:t>
      </w:r>
    </w:p>
    <w:p>
      <w:pPr>
        <w:pStyle w:val="style0"/>
        <w:spacing w:lineRule="auto" w:line="240"/>
        <w:ind w:left="284" w:hanging="284"/>
        <w:jc w:val="both"/>
        <w:rPr>
          <w:rFonts w:ascii="Times New Roman" w:hAnsi="Times New Roman"/>
        </w:rPr>
      </w:pPr>
      <w:r>
        <w:rPr>
          <w:rFonts w:ascii="Times New Roman" w:eastAsia="Times New Roman" w:hAnsi="Times New Roman"/>
        </w:rPr>
        <w:t xml:space="preserve">Hom, P. W., Lee, T. W., Shaw, J. D., &amp; Hausknecht, J. P. (2020). One hundred years of employee turnover research: A review and synthesis. </w:t>
      </w:r>
      <w:r>
        <w:rPr>
          <w:rFonts w:ascii="Times New Roman" w:eastAsia="Times New Roman" w:hAnsi="Times New Roman"/>
          <w:i/>
          <w:iCs/>
        </w:rPr>
        <w:t>Journal of Applied Psychology, 105</w:t>
      </w:r>
      <w:r>
        <w:rPr>
          <w:rFonts w:ascii="Times New Roman" w:eastAsia="Times New Roman" w:hAnsi="Times New Roman"/>
        </w:rPr>
        <w:t xml:space="preserve">(7), 723-753. </w:t>
      </w:r>
      <w:r>
        <w:rPr/>
        <w:fldChar w:fldCharType="begin"/>
      </w:r>
      <w:r>
        <w:instrText xml:space="preserve"> HYPERLINK </w:instrText>
      </w:r>
      <w:r>
        <w:rPr/>
        <w:fldChar w:fldCharType="separate"/>
      </w:r>
      <w:r>
        <w:rPr>
          <w:rStyle w:val="style85"/>
          <w:rFonts w:ascii="Times New Roman" w:eastAsia="Times New Roman" w:hAnsi="Times New Roman"/>
          <w:sz w:val="22"/>
        </w:rPr>
        <w:t>https://doi.</w:t>
      </w:r>
      <w:r>
        <w:rPr>
          <w:rStyle w:val="style85"/>
          <w:rFonts w:ascii="Times New Roman" w:eastAsia="Times New Roman" w:hAnsi="Times New Roman"/>
          <w:sz w:val="22"/>
          <w:lang w:val="id-ID"/>
        </w:rPr>
        <w:t xml:space="preserve"> </w:t>
      </w:r>
      <w:r>
        <w:rPr>
          <w:rStyle w:val="style85"/>
          <w:rFonts w:ascii="Times New Roman" w:eastAsia="Times New Roman" w:hAnsi="Times New Roman"/>
          <w:sz w:val="22"/>
        </w:rPr>
        <w:t>org/10.1037/apl0000504</w:t>
      </w:r>
      <w:r>
        <w:rPr/>
        <w:fldChar w:fldCharType="end"/>
      </w:r>
    </w:p>
    <w:p>
      <w:pPr>
        <w:pStyle w:val="style0"/>
        <w:ind w:left="284" w:hanging="284"/>
        <w:jc w:val="both"/>
        <w:rPr>
          <w:rFonts w:ascii="Times New Roman" w:hAnsi="Times New Roman"/>
        </w:rPr>
      </w:pPr>
      <w:r>
        <w:rPr>
          <w:rFonts w:ascii="Times New Roman" w:hAnsi="Times New Roman"/>
        </w:rPr>
        <w:t xml:space="preserve">Homans, G. C. (1958). Social behavior as exchange. </w:t>
      </w:r>
      <w:r>
        <w:rPr>
          <w:rFonts w:ascii="Times New Roman" w:hAnsi="Times New Roman"/>
          <w:i/>
          <w:iCs/>
        </w:rPr>
        <w:t>American Journal of Sociolo</w:t>
      </w:r>
      <w:r>
        <w:rPr>
          <w:rFonts w:ascii="Times New Roman" w:hAnsi="Times New Roman"/>
          <w:i/>
          <w:iCs/>
          <w:lang w:val="id-ID"/>
        </w:rPr>
        <w:t>-</w:t>
      </w:r>
      <w:r>
        <w:rPr>
          <w:rFonts w:ascii="Times New Roman" w:hAnsi="Times New Roman"/>
          <w:i/>
          <w:iCs/>
        </w:rPr>
        <w:t>gy</w:t>
      </w:r>
      <w:r>
        <w:rPr>
          <w:rFonts w:ascii="Times New Roman" w:hAnsi="Times New Roman"/>
        </w:rPr>
        <w:t>, 63(6), 597–606.</w:t>
      </w:r>
    </w:p>
    <w:p>
      <w:pPr>
        <w:pStyle w:val="style0"/>
        <w:spacing w:lineRule="auto" w:line="240"/>
        <w:ind w:left="284" w:hanging="284"/>
        <w:jc w:val="both"/>
        <w:rPr>
          <w:rFonts w:ascii="Times New Roman" w:eastAsia="Times New Roman" w:hAnsi="Times New Roman"/>
          <w:color w:val="000000"/>
        </w:rPr>
      </w:pPr>
      <w:r>
        <w:rPr>
          <w:rFonts w:ascii="Times New Roman" w:eastAsia="Times New Roman" w:hAnsi="Times New Roman"/>
          <w:color w:val="000000"/>
        </w:rPr>
        <w:t xml:space="preserve">Kusumawati, A. (2024). </w:t>
      </w:r>
      <w:r>
        <w:rPr>
          <w:rFonts w:ascii="Times New Roman" w:eastAsia="Times New Roman" w:hAnsi="Times New Roman"/>
          <w:i/>
          <w:iCs/>
          <w:color w:val="000000"/>
        </w:rPr>
        <w:t>Analisis pengaruh beban kerja dan work-life balance terhadap turnover intention karyawan generasi milenial</w:t>
      </w:r>
      <w:r>
        <w:rPr>
          <w:rFonts w:ascii="Times New Roman" w:eastAsia="Times New Roman" w:hAnsi="Times New Roman"/>
          <w:color w:val="000000"/>
        </w:rPr>
        <w:t>. Jurnal Manajemen dan Bisnis Modern, 8(1), 112–125.</w:t>
      </w:r>
    </w:p>
    <w:p>
      <w:pPr>
        <w:pStyle w:val="style0"/>
        <w:spacing w:lineRule="auto" w:line="240"/>
        <w:ind w:left="284" w:hanging="284"/>
        <w:jc w:val="both"/>
        <w:rPr>
          <w:rFonts w:ascii="Times New Roman" w:hAnsi="Times New Roman"/>
        </w:rPr>
      </w:pPr>
      <w:r>
        <w:rPr>
          <w:rFonts w:ascii="Times New Roman" w:eastAsia="Times New Roman" w:hAnsi="Times New Roman"/>
        </w:rPr>
        <w:t xml:space="preserve">Le, H., Lee, J., Nielsen, I., &amp; Nguyen, T. L. A. (2022). Turnover intentions: The roles of job satisfaction and family support. </w:t>
      </w:r>
      <w:r>
        <w:rPr>
          <w:rFonts w:ascii="Times New Roman" w:eastAsia="Times New Roman" w:hAnsi="Times New Roman"/>
          <w:i/>
          <w:iCs/>
        </w:rPr>
        <w:t>Personnel Review.</w:t>
      </w:r>
      <w:r>
        <w:rPr>
          <w:rFonts w:ascii="Times New Roman" w:eastAsia="Times New Roman" w:hAnsi="Times New Roman"/>
        </w:rPr>
        <w:t xml:space="preserve"> </w:t>
      </w:r>
      <w:r>
        <w:rPr/>
        <w:fldChar w:fldCharType="begin"/>
      </w:r>
      <w:r>
        <w:instrText xml:space="preserve"> HYPERLINK "https://doi.org/10.11%2008/PR-08-2021-0582" </w:instrText>
      </w:r>
      <w:r>
        <w:rPr/>
        <w:fldChar w:fldCharType="separate"/>
      </w:r>
      <w:r>
        <w:rPr>
          <w:rStyle w:val="style85"/>
          <w:rFonts w:ascii="Times New Roman" w:eastAsia="Times New Roman" w:hAnsi="Times New Roman"/>
          <w:sz w:val="22"/>
        </w:rPr>
        <w:t>https://doi.org/10.11</w:t>
      </w:r>
      <w:r>
        <w:rPr>
          <w:rStyle w:val="style85"/>
          <w:rFonts w:ascii="Times New Roman" w:eastAsia="Times New Roman" w:hAnsi="Times New Roman"/>
          <w:sz w:val="22"/>
          <w:lang w:val="id-ID"/>
        </w:rPr>
        <w:t xml:space="preserve"> </w:t>
      </w:r>
      <w:r>
        <w:rPr>
          <w:rStyle w:val="style85"/>
          <w:rFonts w:ascii="Times New Roman" w:eastAsia="Times New Roman" w:hAnsi="Times New Roman"/>
          <w:sz w:val="22"/>
        </w:rPr>
        <w:t>08/PR-08-2021-0582</w:t>
      </w:r>
      <w:r>
        <w:rPr/>
        <w:fldChar w:fldCharType="end"/>
      </w:r>
    </w:p>
    <w:p>
      <w:pPr>
        <w:pStyle w:val="style0"/>
        <w:ind w:left="284" w:hanging="284"/>
        <w:jc w:val="both"/>
        <w:rPr>
          <w:rFonts w:ascii="Times New Roman" w:hAnsi="Times New Roman"/>
        </w:rPr>
      </w:pPr>
      <w:r>
        <w:rPr>
          <w:rFonts w:ascii="Times New Roman" w:hAnsi="Times New Roman"/>
        </w:rPr>
        <w:t xml:space="preserve">Liliani, L. (2023). Strategi penguatan perceived organizational support dalam menekan tingkat turnover intention pada </w:t>
      </w:r>
      <w:r>
        <w:rPr>
          <w:rFonts w:ascii="Times New Roman" w:hAnsi="Times New Roman"/>
        </w:rPr>
        <w:t xml:space="preserve">industri kreatif. </w:t>
      </w:r>
      <w:r>
        <w:rPr>
          <w:rFonts w:ascii="Times New Roman" w:hAnsi="Times New Roman"/>
          <w:i/>
          <w:iCs/>
        </w:rPr>
        <w:t>Jurnal Manajemen dan Bisnis Indonesia</w:t>
      </w:r>
      <w:r>
        <w:rPr>
          <w:rFonts w:ascii="Times New Roman" w:hAnsi="Times New Roman"/>
        </w:rPr>
        <w:t>, 9(2), 155–168.</w:t>
      </w:r>
    </w:p>
    <w:p>
      <w:pPr>
        <w:pStyle w:val="style0"/>
        <w:ind w:left="284" w:hanging="284"/>
        <w:jc w:val="both"/>
        <w:rPr>
          <w:rFonts w:ascii="Times New Roman" w:hAnsi="Times New Roman"/>
        </w:rPr>
      </w:pPr>
      <w:r>
        <w:rPr>
          <w:rFonts w:ascii="Times New Roman" w:hAnsi="Times New Roman"/>
        </w:rPr>
        <w:t xml:space="preserve">Mahsyar, A., Andini, R., &amp; Arraniri, I. (2023). Pengaruh beban kerja terhadap turnover intention dengan stres kerja sebagai variabel intervening. </w:t>
      </w:r>
      <w:r>
        <w:rPr>
          <w:rFonts w:ascii="Times New Roman" w:hAnsi="Times New Roman"/>
          <w:i/>
          <w:iCs/>
        </w:rPr>
        <w:t>Jurnal Ilmiah Manajemen dan Bisnis</w:t>
      </w:r>
      <w:r>
        <w:rPr>
          <w:rFonts w:ascii="Times New Roman" w:hAnsi="Times New Roman"/>
        </w:rPr>
        <w:t>, 24(1), 15-29.</w:t>
      </w:r>
    </w:p>
    <w:p>
      <w:pPr>
        <w:pStyle w:val="style0"/>
        <w:ind w:left="284" w:hanging="284"/>
        <w:jc w:val="both"/>
        <w:rPr>
          <w:rFonts w:ascii="Times New Roman" w:hAnsi="Times New Roman"/>
        </w:rPr>
      </w:pPr>
      <w:r>
        <w:rPr>
          <w:rFonts w:ascii="Times New Roman" w:hAnsi="Times New Roman"/>
        </w:rPr>
        <w:t xml:space="preserve">Mahsyar, A., Syariati, A., &amp; Haerani, S. (2023). Analisis beban kerja dan stres kerja dalam memicu turnover intention pada industri ritel di Indonesia. </w:t>
      </w:r>
      <w:r>
        <w:rPr>
          <w:rFonts w:ascii="Times New Roman" w:hAnsi="Times New Roman"/>
          <w:i/>
          <w:iCs/>
        </w:rPr>
        <w:t>Jurnal Ilmiah Manajemen dan Bisnis</w:t>
      </w:r>
      <w:r>
        <w:rPr>
          <w:rFonts w:ascii="Times New Roman" w:hAnsi="Times New Roman"/>
        </w:rPr>
        <w:t>, 24(2), 189-204.</w:t>
      </w:r>
    </w:p>
    <w:p>
      <w:pPr>
        <w:pStyle w:val="style0"/>
        <w:spacing w:lineRule="auto" w:line="240"/>
        <w:ind w:left="284" w:hanging="284"/>
        <w:jc w:val="both"/>
        <w:rPr>
          <w:rFonts w:ascii="Times New Roman" w:hAnsi="Times New Roman"/>
        </w:rPr>
      </w:pPr>
      <w:r>
        <w:rPr>
          <w:rFonts w:ascii="Times New Roman" w:eastAsia="Times New Roman" w:hAnsi="Times New Roman"/>
        </w:rPr>
        <w:t xml:space="preserve">Maslach, C., &amp; Leiter, M. P. (2022). Understanding the burnout experience: Recent research and its implications for psychiatry. </w:t>
      </w:r>
      <w:r>
        <w:rPr>
          <w:rFonts w:ascii="Times New Roman" w:eastAsia="Times New Roman" w:hAnsi="Times New Roman"/>
          <w:i/>
          <w:iCs/>
        </w:rPr>
        <w:t>World Psychiatry, 21</w:t>
      </w:r>
      <w:r>
        <w:rPr>
          <w:rFonts w:ascii="Times New Roman" w:eastAsia="Times New Roman" w:hAnsi="Times New Roman"/>
        </w:rPr>
        <w:t xml:space="preserve">(1), 103-111. </w:t>
      </w:r>
      <w:r>
        <w:rPr/>
        <w:fldChar w:fldCharType="begin"/>
      </w:r>
      <w:r>
        <w:instrText xml:space="preserve"> HYPERLINK "https://doi.org/10.1002/wps.20928" </w:instrText>
      </w:r>
      <w:r>
        <w:rPr/>
        <w:fldChar w:fldCharType="separate"/>
      </w:r>
      <w:r>
        <w:rPr>
          <w:rFonts w:ascii="Times New Roman" w:eastAsia="Times New Roman" w:hAnsi="Times New Roman"/>
          <w:color w:val="000000"/>
          <w:u w:val="single"/>
        </w:rPr>
        <w:t>https://doi.org/10.1002/wps.20928</w:t>
      </w:r>
      <w:r>
        <w:rPr/>
        <w:fldChar w:fldCharType="end"/>
      </w:r>
    </w:p>
    <w:p>
      <w:pPr>
        <w:pStyle w:val="style0"/>
        <w:spacing w:lineRule="auto" w:line="240"/>
        <w:ind w:left="284" w:hanging="284"/>
        <w:jc w:val="both"/>
        <w:rPr>
          <w:rFonts w:ascii="Times New Roman" w:eastAsia="Times New Roman" w:hAnsi="Times New Roman"/>
        </w:rPr>
      </w:pPr>
      <w:r>
        <w:rPr>
          <w:rFonts w:ascii="Times New Roman" w:eastAsia="Times New Roman" w:hAnsi="Times New Roman"/>
        </w:rPr>
        <w:t>Merlissha, A., &amp; Zairil, A. (2021). Pengaruh Kepuasan Kerja dan Perceived Organiza</w:t>
      </w:r>
      <w:r>
        <w:rPr>
          <w:rFonts w:ascii="Times New Roman" w:eastAsia="Times New Roman" w:hAnsi="Times New Roman"/>
          <w:lang w:val="id-ID"/>
        </w:rPr>
        <w:t>-</w:t>
      </w:r>
      <w:r>
        <w:rPr>
          <w:rFonts w:ascii="Times New Roman" w:eastAsia="Times New Roman" w:hAnsi="Times New Roman"/>
        </w:rPr>
        <w:t>tional Support terhadap Turnover Intention Karyawan (Studi pada PT. Bank Riau Kepri Syariah).</w:t>
      </w:r>
      <w:r>
        <w:rPr>
          <w:rFonts w:ascii="Times New Roman" w:eastAsia="Times New Roman" w:hAnsi="Times New Roman"/>
          <w:i/>
          <w:iCs/>
        </w:rPr>
        <w:t xml:space="preserve"> Jurnal Ekonomi &amp; Ekonomi Syariah, 4</w:t>
      </w:r>
      <w:r>
        <w:rPr>
          <w:rFonts w:ascii="Times New Roman" w:eastAsia="Times New Roman" w:hAnsi="Times New Roman"/>
        </w:rPr>
        <w:t>(2), 210-221.</w:t>
      </w:r>
    </w:p>
    <w:p>
      <w:pPr>
        <w:pStyle w:val="style0"/>
        <w:ind w:left="284" w:hanging="284"/>
        <w:jc w:val="both"/>
        <w:rPr>
          <w:rFonts w:ascii="Times New Roman" w:hAnsi="Times New Roman"/>
        </w:rPr>
      </w:pPr>
      <w:r>
        <w:rPr>
          <w:rFonts w:ascii="Times New Roman" w:hAnsi="Times New Roman"/>
        </w:rPr>
        <w:t xml:space="preserve">Mualif, A. (2024). </w:t>
      </w:r>
      <w:r>
        <w:rPr>
          <w:rFonts w:ascii="Times New Roman" w:hAnsi="Times New Roman"/>
          <w:i/>
          <w:iCs/>
        </w:rPr>
        <w:t>Strategi manajemen sumber daya manusia dalam mening</w:t>
      </w:r>
      <w:r>
        <w:rPr>
          <w:rFonts w:ascii="Times New Roman" w:hAnsi="Times New Roman"/>
          <w:i/>
          <w:iCs/>
          <w:lang w:val="id-ID"/>
        </w:rPr>
        <w:t>-</w:t>
      </w:r>
      <w:r>
        <w:rPr>
          <w:rFonts w:ascii="Times New Roman" w:hAnsi="Times New Roman"/>
          <w:i/>
          <w:iCs/>
        </w:rPr>
        <w:t>katkan loyalitas karyawan generasi milenial melalui dukungan organisasi dan sistem penghargaan</w:t>
      </w:r>
      <w:r>
        <w:rPr>
          <w:rFonts w:ascii="Times New Roman" w:hAnsi="Times New Roman"/>
        </w:rPr>
        <w:t>. Jurnal Ilmiah Manajemen Bisnis dan Ekonomi Kreatif, 9(2), 142–156.</w:t>
      </w:r>
    </w:p>
    <w:p>
      <w:pPr>
        <w:pStyle w:val="style0"/>
        <w:spacing w:lineRule="auto" w:line="240"/>
        <w:ind w:left="284" w:hanging="284"/>
        <w:jc w:val="both"/>
        <w:rPr>
          <w:rFonts w:ascii="Times New Roman" w:eastAsia="Times New Roman" w:hAnsi="Times New Roman"/>
        </w:rPr>
      </w:pPr>
      <w:r>
        <w:rPr>
          <w:rFonts w:ascii="Times New Roman" w:eastAsia="Times New Roman" w:hAnsi="Times New Roman"/>
        </w:rPr>
        <w:t xml:space="preserve">Mulyaningsih, S. A., &amp; Tanuwijaya, J. (2023). Pengaruh Job Stress, Perceived Organizational Support, Work Family Conflict terhadap Turnover Intention pada PT XYZ. </w:t>
      </w:r>
      <w:r>
        <w:rPr>
          <w:rFonts w:ascii="Times New Roman" w:eastAsia="Times New Roman" w:hAnsi="Times New Roman"/>
          <w:i/>
          <w:iCs/>
        </w:rPr>
        <w:t>Jurnal Ekonomi &amp; Ekonomi Syariah, 6</w:t>
      </w:r>
      <w:r>
        <w:rPr>
          <w:rFonts w:ascii="Times New Roman" w:eastAsia="Times New Roman" w:hAnsi="Times New Roman"/>
        </w:rPr>
        <w:t>(2), 1546-1559.</w:t>
      </w:r>
    </w:p>
    <w:p>
      <w:pPr>
        <w:pStyle w:val="style0"/>
        <w:spacing w:lineRule="auto" w:line="240"/>
        <w:ind w:left="284" w:hanging="284"/>
        <w:jc w:val="both"/>
        <w:rPr>
          <w:rFonts w:ascii="Times New Roman" w:eastAsia="Times New Roman" w:hAnsi="Times New Roman"/>
          <w:color w:val="000000"/>
        </w:rPr>
      </w:pPr>
      <w:r>
        <w:rPr>
          <w:rFonts w:ascii="Times New Roman" w:eastAsia="Times New Roman" w:hAnsi="Times New Roman"/>
          <w:color w:val="000000"/>
        </w:rPr>
        <w:t xml:space="preserve">Nguyen, P. V., Nguyen, P. N. T., &amp; Le, T. T. (2023). The impact of perceived organizational support on turnover intention: A study of millennial </w:t>
      </w:r>
      <w:r>
        <w:rPr>
          <w:rFonts w:ascii="Times New Roman" w:eastAsia="Times New Roman" w:hAnsi="Times New Roman"/>
          <w:color w:val="000000"/>
        </w:rPr>
        <w:t xml:space="preserve">employees in emerging markets. </w:t>
      </w:r>
      <w:r>
        <w:rPr>
          <w:rFonts w:ascii="Times New Roman" w:eastAsia="Times New Roman" w:hAnsi="Times New Roman"/>
          <w:i/>
          <w:iCs/>
          <w:color w:val="000000"/>
        </w:rPr>
        <w:t>Journal of Asian Finance, Economics and Business</w:t>
      </w:r>
      <w:r>
        <w:rPr>
          <w:rFonts w:ascii="Times New Roman" w:eastAsia="Times New Roman" w:hAnsi="Times New Roman"/>
          <w:color w:val="000000"/>
        </w:rPr>
        <w:t>, 10(1), 215–227.</w:t>
      </w:r>
    </w:p>
    <w:p>
      <w:pPr>
        <w:pStyle w:val="style0"/>
        <w:ind w:left="284" w:hanging="284"/>
        <w:jc w:val="both"/>
        <w:rPr>
          <w:rFonts w:ascii="Times New Roman" w:hAnsi="Times New Roman"/>
        </w:rPr>
      </w:pPr>
      <w:r>
        <w:rPr>
          <w:rFonts w:ascii="Times New Roman" w:hAnsi="Times New Roman"/>
        </w:rPr>
        <w:t xml:space="preserve">Oktafiani, D., &amp; Pantawis, S. (2024). Analisis beban kerja, stres kerja, dan kompensasi terhadap turnover intention pada perusahaan pembiayaan. </w:t>
      </w:r>
      <w:r>
        <w:rPr>
          <w:rFonts w:ascii="Times New Roman" w:hAnsi="Times New Roman"/>
          <w:i/>
          <w:iCs/>
        </w:rPr>
        <w:t>Jurnal Ilmiah Manajemen dan Bisnis</w:t>
      </w:r>
      <w:r>
        <w:rPr>
          <w:rFonts w:ascii="Times New Roman" w:hAnsi="Times New Roman"/>
        </w:rPr>
        <w:t>, 9(1), 78–92.</w:t>
      </w:r>
    </w:p>
    <w:p>
      <w:pPr>
        <w:pStyle w:val="style0"/>
        <w:spacing w:lineRule="auto" w:line="240"/>
        <w:ind w:left="284" w:hanging="284"/>
        <w:jc w:val="both"/>
        <w:rPr>
          <w:rFonts w:ascii="Times New Roman" w:eastAsia="Times New Roman" w:hAnsi="Times New Roman"/>
        </w:rPr>
      </w:pPr>
      <w:r>
        <w:rPr>
          <w:rFonts w:ascii="Times New Roman" w:eastAsia="Times New Roman" w:hAnsi="Times New Roman"/>
        </w:rPr>
        <w:t>Permatasari, C., &amp; Laily, N. (2021). Pengaruh Job Insecurity dan Burnout terhadap Turnover Intention melalui Komitmen Organisasional sebagai Variable Intervening (Studi pada Tenaga Kesehatan Rumah Sakit di Surabaya).</w:t>
      </w:r>
      <w:r>
        <w:rPr>
          <w:rFonts w:ascii="Times New Roman" w:eastAsia="Times New Roman" w:hAnsi="Times New Roman"/>
          <w:i/>
          <w:iCs/>
        </w:rPr>
        <w:t xml:space="preserve"> Jurnal Ilmu dan Riset Manajemen, 10</w:t>
      </w:r>
      <w:r>
        <w:rPr>
          <w:rFonts w:ascii="Times New Roman" w:eastAsia="Times New Roman" w:hAnsi="Times New Roman"/>
        </w:rPr>
        <w:t>(11), 1-19.</w:t>
      </w:r>
    </w:p>
    <w:p>
      <w:pPr>
        <w:pStyle w:val="style0"/>
        <w:spacing w:lineRule="auto" w:line="240"/>
        <w:ind w:left="284" w:hanging="284"/>
        <w:jc w:val="both"/>
        <w:rPr>
          <w:rFonts w:ascii="Times New Roman" w:hAnsi="Times New Roman"/>
        </w:rPr>
      </w:pPr>
      <w:r>
        <w:rPr>
          <w:rFonts w:ascii="Times New Roman" w:eastAsia="Times New Roman" w:hAnsi="Times New Roman"/>
        </w:rPr>
        <w:t xml:space="preserve">Rhoades, L., &amp; Eisenberger, R. (2002). Perceived organizational support: A review of the literature. </w:t>
      </w:r>
      <w:r>
        <w:rPr>
          <w:rFonts w:ascii="Times New Roman" w:eastAsia="Times New Roman" w:hAnsi="Times New Roman"/>
          <w:i/>
          <w:iCs/>
        </w:rPr>
        <w:t>Journal of Applied Psychology, 87</w:t>
      </w:r>
      <w:r>
        <w:rPr>
          <w:rFonts w:ascii="Times New Roman" w:eastAsia="Times New Roman" w:hAnsi="Times New Roman"/>
        </w:rPr>
        <w:t xml:space="preserve">(4), 698–714. </w:t>
      </w:r>
      <w:r>
        <w:rPr/>
        <w:fldChar w:fldCharType="begin"/>
      </w:r>
      <w:r>
        <w:instrText xml:space="preserve"> HYPERLINK "https://doi.org/10.1037/0021-9010.87.4.%20698" </w:instrText>
      </w:r>
      <w:r>
        <w:rPr/>
        <w:fldChar w:fldCharType="separate"/>
      </w:r>
      <w:r>
        <w:rPr>
          <w:rStyle w:val="style85"/>
          <w:rFonts w:ascii="Times New Roman" w:eastAsia="Times New Roman" w:hAnsi="Times New Roman"/>
          <w:sz w:val="22"/>
        </w:rPr>
        <w:t>https://doi.org/10.1037/0021-9010.87.4.</w:t>
      </w:r>
      <w:r>
        <w:rPr>
          <w:rStyle w:val="style85"/>
          <w:rFonts w:ascii="Times New Roman" w:eastAsia="Times New Roman" w:hAnsi="Times New Roman"/>
          <w:sz w:val="22"/>
          <w:lang w:val="id-ID"/>
        </w:rPr>
        <w:t xml:space="preserve"> </w:t>
      </w:r>
      <w:r>
        <w:rPr>
          <w:rStyle w:val="style85"/>
          <w:rFonts w:ascii="Times New Roman" w:eastAsia="Times New Roman" w:hAnsi="Times New Roman"/>
          <w:sz w:val="22"/>
        </w:rPr>
        <w:t>698</w:t>
      </w:r>
      <w:r>
        <w:rPr/>
        <w:fldChar w:fldCharType="end"/>
      </w:r>
    </w:p>
    <w:p>
      <w:pPr>
        <w:pStyle w:val="style0"/>
        <w:ind w:left="284" w:hanging="284"/>
        <w:jc w:val="both"/>
        <w:rPr>
          <w:rFonts w:ascii="Times New Roman" w:hAnsi="Times New Roman"/>
        </w:rPr>
      </w:pPr>
      <w:r>
        <w:rPr>
          <w:rFonts w:ascii="Times New Roman" w:hAnsi="Times New Roman"/>
        </w:rPr>
        <w:t xml:space="preserve">Roczniewska, M., Bakker, A. B., &amp; Lipińska-Grobelny, A. (2022). The role of job resources in the relation between job demands and turnover intention: A social exchange perspective. </w:t>
      </w:r>
      <w:r>
        <w:rPr>
          <w:rFonts w:ascii="Times New Roman" w:hAnsi="Times New Roman"/>
          <w:i/>
          <w:iCs/>
        </w:rPr>
        <w:t>Journal of Occupational and Organizational Psychology</w:t>
      </w:r>
      <w:r>
        <w:rPr>
          <w:rFonts w:ascii="Times New Roman" w:hAnsi="Times New Roman"/>
        </w:rPr>
        <w:t>, 95(1), 162–185.</w:t>
      </w:r>
    </w:p>
    <w:p>
      <w:pPr>
        <w:pStyle w:val="style0"/>
        <w:spacing w:lineRule="auto" w:line="240"/>
        <w:ind w:left="284" w:hanging="284"/>
        <w:jc w:val="both"/>
        <w:rPr>
          <w:rFonts w:ascii="Times New Roman" w:eastAsia="Times New Roman" w:hAnsi="Times New Roman"/>
        </w:rPr>
      </w:pPr>
      <w:r>
        <w:rPr>
          <w:rFonts w:ascii="Times New Roman" w:eastAsia="Times New Roman" w:hAnsi="Times New Roman"/>
        </w:rPr>
        <w:t xml:space="preserve">Safitri, C. M. T., Anisah, L., &amp; Laelatul, K. (2021). Keterkaitan Antara Job Insecurity dan Perceived Organizational Support dengan Job Burnout di Masa Pandemi. </w:t>
      </w:r>
      <w:r>
        <w:rPr>
          <w:rFonts w:ascii="Times New Roman" w:eastAsia="Times New Roman" w:hAnsi="Times New Roman"/>
          <w:i/>
          <w:iCs/>
        </w:rPr>
        <w:t>Jurnal Psikologi, 8</w:t>
      </w:r>
      <w:r>
        <w:rPr>
          <w:rFonts w:ascii="Times New Roman" w:eastAsia="Times New Roman" w:hAnsi="Times New Roman"/>
        </w:rPr>
        <w:t>(1), 18-37.</w:t>
      </w:r>
    </w:p>
    <w:p>
      <w:pPr>
        <w:pStyle w:val="style0"/>
        <w:spacing w:lineRule="auto" w:line="240"/>
        <w:ind w:left="284" w:hanging="284"/>
        <w:jc w:val="both"/>
        <w:rPr>
          <w:rFonts w:ascii="Times New Roman" w:eastAsia="Times New Roman" w:hAnsi="Times New Roman"/>
        </w:rPr>
      </w:pPr>
      <w:r>
        <w:rPr>
          <w:rFonts w:ascii="Times New Roman" w:eastAsia="Times New Roman" w:hAnsi="Times New Roman"/>
        </w:rPr>
        <w:t xml:space="preserve">Saks, A. M., &amp; Gruman, J. A. (2022). What do we know about employee engagement? A review of the literature and directions for future research. In C. L. Cooper &amp; I. T. Robertson (Eds.), </w:t>
      </w:r>
      <w:r>
        <w:rPr>
          <w:rFonts w:ascii="Times New Roman" w:eastAsia="Times New Roman" w:hAnsi="Times New Roman"/>
          <w:i/>
          <w:iCs/>
        </w:rPr>
        <w:t>International handbook of organiza</w:t>
      </w:r>
      <w:r>
        <w:rPr>
          <w:rFonts w:ascii="Times New Roman" w:eastAsia="Times New Roman" w:hAnsi="Times New Roman"/>
          <w:i/>
          <w:iCs/>
          <w:lang w:val="id-ID"/>
        </w:rPr>
        <w:t>-</w:t>
      </w:r>
      <w:r>
        <w:rPr>
          <w:rFonts w:ascii="Times New Roman" w:eastAsia="Times New Roman" w:hAnsi="Times New Roman"/>
          <w:i/>
          <w:iCs/>
        </w:rPr>
        <w:t>tional well-being</w:t>
      </w:r>
      <w:r>
        <w:rPr>
          <w:rFonts w:ascii="Times New Roman" w:eastAsia="Times New Roman" w:hAnsi="Times New Roman"/>
        </w:rPr>
        <w:t>. Edward Elgar Pub</w:t>
      </w:r>
      <w:r>
        <w:rPr>
          <w:rFonts w:ascii="Times New Roman" w:eastAsia="Times New Roman" w:hAnsi="Times New Roman"/>
          <w:lang w:val="id-ID"/>
        </w:rPr>
        <w:t>-</w:t>
      </w:r>
      <w:r>
        <w:rPr>
          <w:rFonts w:ascii="Times New Roman" w:eastAsia="Times New Roman" w:hAnsi="Times New Roman"/>
        </w:rPr>
        <w:t>lishing.</w:t>
      </w:r>
    </w:p>
    <w:p>
      <w:pPr>
        <w:pStyle w:val="style0"/>
        <w:spacing w:lineRule="auto" w:line="240"/>
        <w:ind w:left="284" w:hanging="284"/>
        <w:jc w:val="both"/>
        <w:rPr>
          <w:rFonts w:ascii="Times New Roman" w:eastAsia="Times New Roman" w:hAnsi="Times New Roman"/>
          <w:color w:val="000000"/>
        </w:rPr>
      </w:pPr>
      <w:r>
        <w:rPr>
          <w:rFonts w:ascii="Times New Roman" w:eastAsia="Times New Roman" w:hAnsi="Times New Roman"/>
          <w:color w:val="000000"/>
        </w:rPr>
        <w:t xml:space="preserve">Schaufeli, W. B., Desart, S., &amp; De Witte, H. (2020). The Burnout Assessment Tool </w:t>
      </w:r>
      <w:r>
        <w:rPr>
          <w:rFonts w:ascii="Times New Roman" w:eastAsia="Times New Roman" w:hAnsi="Times New Roman"/>
          <w:color w:val="000000"/>
        </w:rPr>
        <w:t xml:space="preserve">(BAT): Development, validity, and reliability. </w:t>
      </w:r>
      <w:r>
        <w:rPr>
          <w:rFonts w:ascii="Times New Roman" w:eastAsia="Times New Roman" w:hAnsi="Times New Roman"/>
          <w:i/>
          <w:iCs/>
          <w:color w:val="000000"/>
        </w:rPr>
        <w:t>International Journal of Environmental Research and Public Health</w:t>
      </w:r>
      <w:r>
        <w:rPr>
          <w:rFonts w:ascii="Times New Roman" w:eastAsia="Times New Roman" w:hAnsi="Times New Roman"/>
          <w:color w:val="000000"/>
        </w:rPr>
        <w:t>, 17(24), 9555.</w:t>
      </w:r>
    </w:p>
    <w:p>
      <w:pPr>
        <w:pStyle w:val="style0"/>
        <w:spacing w:lineRule="auto" w:line="240"/>
        <w:ind w:left="284" w:hanging="284"/>
        <w:jc w:val="both"/>
        <w:rPr>
          <w:rFonts w:ascii="Times New Roman" w:eastAsia="Times New Roman" w:hAnsi="Times New Roman"/>
        </w:rPr>
      </w:pPr>
      <w:r>
        <w:rPr>
          <w:rFonts w:ascii="Times New Roman" w:eastAsia="Times New Roman" w:hAnsi="Times New Roman"/>
        </w:rPr>
        <w:t xml:space="preserve">Schaufeli, W. B., Taris, T. W., &amp; Bakker, A. B. (2020). Burnout, depression, and anxiety: Conceptual and methodological issues. In K. S. Cameron &amp; G. M. Spreitzer (Eds.), </w:t>
      </w:r>
      <w:r>
        <w:rPr>
          <w:rFonts w:ascii="Times New Roman" w:eastAsia="Times New Roman" w:hAnsi="Times New Roman"/>
          <w:i/>
          <w:iCs/>
        </w:rPr>
        <w:t>The Oxford handbook of perceived organizational supportitive organizational scholarship</w:t>
      </w:r>
      <w:r>
        <w:rPr>
          <w:rFonts w:ascii="Times New Roman" w:eastAsia="Times New Roman" w:hAnsi="Times New Roman"/>
        </w:rPr>
        <w:t>. Oxford University Press.</w:t>
      </w:r>
    </w:p>
    <w:p>
      <w:pPr>
        <w:pStyle w:val="style0"/>
        <w:ind w:left="284" w:hanging="284"/>
        <w:jc w:val="both"/>
        <w:rPr>
          <w:rFonts w:ascii="Times New Roman" w:hAnsi="Times New Roman"/>
        </w:rPr>
      </w:pPr>
      <w:r>
        <w:rPr>
          <w:rFonts w:ascii="Times New Roman" w:hAnsi="Times New Roman"/>
        </w:rPr>
        <w:t xml:space="preserve">Simanjuntak, J. H. (2023). </w:t>
      </w:r>
      <w:r>
        <w:rPr>
          <w:rFonts w:ascii="Times New Roman" w:hAnsi="Times New Roman"/>
          <w:i/>
          <w:iCs/>
        </w:rPr>
        <w:t>Transformasi perilaku kerja dan kebijakan dukungan organisasi pada sektor Energi dan Sumber Daya Mineral (ESDM)</w:t>
      </w:r>
      <w:r>
        <w:rPr>
          <w:rFonts w:ascii="Times New Roman" w:hAnsi="Times New Roman"/>
        </w:rPr>
        <w:t>. Jurnal Kebijakan Publik dan Administrasi, 12(2), 210–225.</w:t>
      </w:r>
    </w:p>
    <w:p>
      <w:pPr>
        <w:pStyle w:val="style0"/>
        <w:ind w:left="284" w:hanging="284"/>
        <w:jc w:val="both"/>
        <w:rPr>
          <w:rFonts w:ascii="Times New Roman" w:hAnsi="Times New Roman"/>
        </w:rPr>
      </w:pPr>
      <w:r>
        <w:rPr>
          <w:rFonts w:ascii="Times New Roman" w:hAnsi="Times New Roman"/>
        </w:rPr>
        <w:t xml:space="preserve">Sugiyono. (2022). </w:t>
      </w:r>
      <w:r>
        <w:rPr>
          <w:rFonts w:ascii="Times New Roman" w:hAnsi="Times New Roman"/>
          <w:i/>
          <w:iCs/>
        </w:rPr>
        <w:t>Metode Penelitian Kuan</w:t>
      </w:r>
      <w:r>
        <w:rPr>
          <w:rFonts w:ascii="Times New Roman" w:hAnsi="Times New Roman"/>
          <w:i/>
          <w:iCs/>
          <w:lang w:val="id-ID"/>
        </w:rPr>
        <w:t>-</w:t>
      </w:r>
      <w:r>
        <w:rPr>
          <w:rFonts w:ascii="Times New Roman" w:hAnsi="Times New Roman"/>
          <w:i/>
          <w:iCs/>
        </w:rPr>
        <w:t>titatif, Kualitatif, dan R&amp;D</w:t>
      </w:r>
      <w:r>
        <w:rPr>
          <w:rFonts w:ascii="Times New Roman" w:hAnsi="Times New Roman"/>
        </w:rPr>
        <w:t>. Alfabeta.</w:t>
      </w:r>
    </w:p>
    <w:p>
      <w:pPr>
        <w:pStyle w:val="style0"/>
        <w:ind w:left="284" w:hanging="284"/>
        <w:jc w:val="both"/>
        <w:rPr>
          <w:rFonts w:ascii="Times New Roman" w:hAnsi="Times New Roman"/>
        </w:rPr>
      </w:pPr>
      <w:r>
        <w:rPr>
          <w:rFonts w:ascii="Times New Roman" w:hAnsi="Times New Roman"/>
        </w:rPr>
        <w:t xml:space="preserve">Suhardoyo, S., Arifin, Z., &amp; Handayani, S. (2023). Strategi pengelolaan sumber daya manusia dalam menekan angka turnover intention karyawan generasi milenial di sektor industri berat. </w:t>
      </w:r>
      <w:r>
        <w:rPr>
          <w:rFonts w:ascii="Times New Roman" w:hAnsi="Times New Roman"/>
          <w:i/>
          <w:iCs/>
        </w:rPr>
        <w:t>Jurnal Riset Manajemen dan Bisnis</w:t>
      </w:r>
      <w:r>
        <w:rPr>
          <w:rFonts w:ascii="Times New Roman" w:hAnsi="Times New Roman"/>
        </w:rPr>
        <w:t>, 18(2), 145–158.</w:t>
      </w:r>
    </w:p>
    <w:p>
      <w:pPr>
        <w:pStyle w:val="style0"/>
        <w:ind w:left="284" w:hanging="284"/>
        <w:jc w:val="both"/>
        <w:rPr>
          <w:rFonts w:ascii="Times New Roman" w:hAnsi="Times New Roman"/>
        </w:rPr>
      </w:pPr>
      <w:r>
        <w:rPr>
          <w:rFonts w:ascii="Times New Roman" w:hAnsi="Times New Roman"/>
        </w:rPr>
        <w:t xml:space="preserve">Vanchapo, A. R. (2020). </w:t>
      </w:r>
      <w:r>
        <w:rPr>
          <w:rFonts w:ascii="Times New Roman" w:hAnsi="Times New Roman"/>
          <w:i/>
          <w:iCs/>
        </w:rPr>
        <w:t>Beban kerja dan stres kerja</w:t>
      </w:r>
      <w:r>
        <w:rPr>
          <w:rFonts w:ascii="Times New Roman" w:hAnsi="Times New Roman"/>
        </w:rPr>
        <w:t>. Penerbit Pasir Putih.</w:t>
      </w:r>
    </w:p>
    <w:p>
      <w:pPr>
        <w:pStyle w:val="style0"/>
        <w:spacing w:lineRule="auto" w:line="240"/>
        <w:ind w:left="284" w:hanging="284"/>
        <w:jc w:val="both"/>
        <w:rPr>
          <w:rFonts w:ascii="Times New Roman" w:eastAsia="Times New Roman" w:hAnsi="Times New Roman"/>
          <w:color w:val="000000"/>
        </w:rPr>
      </w:pPr>
      <w:r>
        <w:rPr>
          <w:rFonts w:ascii="Times New Roman" w:eastAsia="Times New Roman" w:hAnsi="Times New Roman"/>
          <w:color w:val="000000"/>
        </w:rPr>
        <w:t xml:space="preserve">Vui-Yee, K., &amp; Siew-Chen, S. (2022). Millennial turnover intentions: The role of work-life balance and workload in high-pressure industries. </w:t>
      </w:r>
      <w:r>
        <w:rPr>
          <w:rFonts w:ascii="Times New Roman" w:eastAsia="Times New Roman" w:hAnsi="Times New Roman"/>
          <w:i/>
          <w:iCs/>
          <w:color w:val="000000"/>
        </w:rPr>
        <w:t>Management Science Letters</w:t>
      </w:r>
      <w:r>
        <w:rPr>
          <w:rFonts w:ascii="Times New Roman" w:eastAsia="Times New Roman" w:hAnsi="Times New Roman"/>
          <w:color w:val="000000"/>
        </w:rPr>
        <w:t>, 12(4), 312–325.</w:t>
      </w:r>
    </w:p>
    <w:p>
      <w:pPr>
        <w:pStyle w:val="style0"/>
        <w:ind w:left="284" w:hanging="284"/>
        <w:jc w:val="both"/>
        <w:rPr>
          <w:rFonts w:ascii="Times New Roman" w:hAnsi="Times New Roman"/>
        </w:rPr>
      </w:pPr>
      <w:r>
        <w:rPr>
          <w:rFonts w:ascii="Times New Roman" w:hAnsi="Times New Roman"/>
        </w:rPr>
        <w:t xml:space="preserve">Wanbokod, A., Arisanty, P., &amp; Rahmawati, D. (2023). Analisis beban kerja mental dan fisik terhadap kinerja karyawan pada sektor industri berat. </w:t>
      </w:r>
      <w:r>
        <w:rPr>
          <w:rFonts w:ascii="Times New Roman" w:hAnsi="Times New Roman"/>
          <w:i/>
          <w:iCs/>
        </w:rPr>
        <w:t>Jurnal Riset Manajemen dan Inovasi</w:t>
      </w:r>
      <w:r>
        <w:rPr>
          <w:rFonts w:ascii="Times New Roman" w:hAnsi="Times New Roman"/>
        </w:rPr>
        <w:t>, 4(2), 122–137.</w:t>
      </w:r>
    </w:p>
    <w:p>
      <w:pPr>
        <w:pStyle w:val="style0"/>
        <w:ind w:left="284" w:hanging="284"/>
        <w:jc w:val="both"/>
        <w:rPr>
          <w:rFonts w:ascii="Times New Roman" w:hAnsi="Times New Roman"/>
        </w:rPr>
      </w:pPr>
      <w:r>
        <w:rPr>
          <w:rFonts w:ascii="Times New Roman" w:hAnsi="Times New Roman"/>
        </w:rPr>
        <w:t xml:space="preserve">Wang, J., &amp; Wang, W. (2020). Perceived organizational support and turnover intention: The mediating role of emotional labor and emotional </w:t>
      </w:r>
      <w:r>
        <w:rPr>
          <w:rFonts w:ascii="Times New Roman" w:hAnsi="Times New Roman"/>
        </w:rPr>
        <w:t xml:space="preserve">exhaustion. </w:t>
      </w:r>
      <w:r>
        <w:rPr>
          <w:rFonts w:ascii="Times New Roman" w:hAnsi="Times New Roman"/>
          <w:i/>
          <w:iCs/>
        </w:rPr>
        <w:t>International Journal of Contemporary Hospitality Management</w:t>
      </w:r>
      <w:r>
        <w:rPr>
          <w:rFonts w:ascii="Times New Roman" w:hAnsi="Times New Roman"/>
        </w:rPr>
        <w:t>, 32(2), 845–862.</w:t>
      </w:r>
    </w:p>
    <w:p>
      <w:pPr>
        <w:pStyle w:val="style0"/>
        <w:spacing w:lineRule="auto" w:line="240"/>
        <w:ind w:left="284" w:hanging="284"/>
        <w:jc w:val="both"/>
        <w:rPr>
          <w:rFonts w:ascii="Times New Roman" w:eastAsia="Times New Roman" w:hAnsi="Times New Roman"/>
          <w:color w:val="000000"/>
        </w:rPr>
      </w:pPr>
      <w:r>
        <w:rPr>
          <w:rFonts w:ascii="Times New Roman" w:eastAsia="Times New Roman" w:hAnsi="Times New Roman"/>
          <w:color w:val="000000"/>
        </w:rPr>
        <w:t xml:space="preserve">Wibowo, A., Prasetyo, I., &amp; Sutrisno. (2021). Dampak beban kerja terhadap komitmen organisasi dan niat berpindah pada karyawan generasi muda. </w:t>
      </w:r>
      <w:r>
        <w:rPr>
          <w:rFonts w:ascii="Times New Roman" w:eastAsia="Times New Roman" w:hAnsi="Times New Roman"/>
          <w:i/>
          <w:iCs/>
          <w:color w:val="000000"/>
        </w:rPr>
        <w:t>Jurnal Riset Manajemen dan Bisnis</w:t>
      </w:r>
      <w:r>
        <w:rPr>
          <w:rFonts w:ascii="Times New Roman" w:eastAsia="Times New Roman" w:hAnsi="Times New Roman"/>
          <w:color w:val="000000"/>
        </w:rPr>
        <w:t>, 6(2), 101–114.</w:t>
      </w:r>
    </w:p>
    <w:p>
      <w:pPr>
        <w:pStyle w:val="style0"/>
        <w:ind w:left="284" w:hanging="284"/>
        <w:jc w:val="both"/>
        <w:rPr>
          <w:rFonts w:ascii="Times New Roman" w:hAnsi="Times New Roman"/>
        </w:rPr>
      </w:pPr>
      <w:r>
        <w:rPr>
          <w:rFonts w:ascii="Times New Roman" w:hAnsi="Times New Roman"/>
        </w:rPr>
        <w:t xml:space="preserve">Wijaya, A., &amp; Suhardiyah, M. (2021). Peranan perceived organizational support dalam menekan tingkat turnover intention karyawan di masa pandemi. </w:t>
      </w:r>
      <w:r>
        <w:rPr>
          <w:rFonts w:ascii="Times New Roman" w:hAnsi="Times New Roman"/>
          <w:i/>
          <w:iCs/>
        </w:rPr>
        <w:t>Jurnal Akuntansi dan Pajak</w:t>
      </w:r>
      <w:r>
        <w:rPr>
          <w:rFonts w:ascii="Times New Roman" w:hAnsi="Times New Roman"/>
        </w:rPr>
        <w:t>, 22(1), 1-12.</w:t>
      </w:r>
    </w:p>
    <w:p>
      <w:pPr>
        <w:pStyle w:val="style0"/>
        <w:ind w:left="284" w:hanging="284"/>
        <w:jc w:val="both"/>
        <w:rPr>
          <w:rFonts w:ascii="Times New Roman" w:hAnsi="Times New Roman"/>
        </w:rPr>
      </w:pPr>
      <w:r>
        <w:rPr>
          <w:rFonts w:ascii="Times New Roman" w:hAnsi="Times New Roman"/>
        </w:rPr>
        <w:t xml:space="preserve">Yap, W. M., &amp; Badri, S. K. Z. (2020). What makes millennial employees leave? Examining the role of job demands and resources in the mining industry. </w:t>
      </w:r>
      <w:r>
        <w:rPr>
          <w:rFonts w:ascii="Times New Roman" w:hAnsi="Times New Roman"/>
          <w:i/>
          <w:iCs/>
        </w:rPr>
        <w:t>Journal of Psychological Research</w:t>
      </w:r>
      <w:r>
        <w:rPr>
          <w:rFonts w:ascii="Times New Roman" w:hAnsi="Times New Roman"/>
        </w:rPr>
        <w:t>, 2(3), 115–128.</w:t>
      </w:r>
    </w:p>
    <w:p>
      <w:pPr>
        <w:pStyle w:val="style94"/>
        <w:spacing w:before="0" w:beforeAutospacing="false" w:after="240" w:afterAutospacing="false"/>
        <w:ind w:left="284" w:hanging="284"/>
        <w:jc w:val="both"/>
        <w:rPr>
          <w:color w:val="000000"/>
          <w:sz w:val="22"/>
          <w:szCs w:val="22"/>
        </w:rPr>
      </w:pPr>
      <w:r>
        <w:rPr>
          <w:sz w:val="22"/>
          <w:szCs w:val="22"/>
        </w:rPr>
        <w:t xml:space="preserve">Yuniasanti, R., Sandiasih, K. M., Anggraeni, D. S., Prahara, S. A., &amp; Hamzah, H. (2023). Work stress dan </w:t>
      </w:r>
      <w:r>
        <w:rPr>
          <w:i/>
          <w:iCs/>
          <w:sz w:val="22"/>
          <w:szCs w:val="22"/>
        </w:rPr>
        <w:t>turnover intention</w:t>
      </w:r>
      <w:r>
        <w:rPr>
          <w:sz w:val="22"/>
          <w:szCs w:val="22"/>
        </w:rPr>
        <w:t xml:space="preserve"> pada karyawan millennial: Peran mediasi </w:t>
      </w:r>
      <w:r>
        <w:rPr>
          <w:i/>
          <w:iCs/>
          <w:sz w:val="22"/>
          <w:szCs w:val="22"/>
        </w:rPr>
        <w:t>supervisor support</w:t>
      </w:r>
      <w:r>
        <w:rPr>
          <w:sz w:val="22"/>
          <w:szCs w:val="22"/>
        </w:rPr>
        <w:t xml:space="preserve">. </w:t>
      </w:r>
      <w:r>
        <w:rPr>
          <w:i/>
          <w:iCs/>
          <w:sz w:val="22"/>
          <w:szCs w:val="22"/>
        </w:rPr>
        <w:t>Persona: Jurnal Psikologi Indonesia</w:t>
      </w:r>
      <w:r>
        <w:rPr>
          <w:sz w:val="22"/>
          <w:szCs w:val="22"/>
        </w:rPr>
        <w:t xml:space="preserve">, </w:t>
      </w:r>
      <w:r>
        <w:rPr>
          <w:i/>
          <w:iCs/>
          <w:sz w:val="22"/>
          <w:szCs w:val="22"/>
        </w:rPr>
        <w:t>12</w:t>
      </w:r>
      <w:r>
        <w:rPr>
          <w:sz w:val="22"/>
          <w:szCs w:val="22"/>
        </w:rPr>
        <w:t>(1), 53-68</w:t>
      </w:r>
      <w:r>
        <w:rPr>
          <w:color w:val="000000"/>
          <w:sz w:val="22"/>
          <w:szCs w:val="22"/>
        </w:rPr>
        <w:t>.</w:t>
      </w:r>
    </w:p>
    <w:p>
      <w:pPr>
        <w:pStyle w:val="style0"/>
        <w:spacing w:after="0"/>
        <w:ind w:left="284" w:hanging="284"/>
        <w:jc w:val="both"/>
        <w:rPr>
          <w:color w:val="000000"/>
        </w:rPr>
      </w:pPr>
    </w:p>
    <w:p>
      <w:pPr>
        <w:pStyle w:val="style179"/>
        <w:spacing w:after="0" w:lineRule="auto" w:line="360"/>
        <w:ind w:left="0" w:firstLine="284"/>
        <w:jc w:val="both"/>
        <w:rPr>
          <w:rFonts w:ascii="Times New Roman" w:hAnsi="Times New Roman"/>
          <w:sz w:val="24"/>
          <w:szCs w:val="24"/>
          <w:lang w:val="id-ID"/>
        </w:rPr>
      </w:pPr>
    </w:p>
    <w:sectPr>
      <w:pgSz w:w="11907" w:h="16840" w:orient="portrait" w:code="9"/>
      <w:pgMar w:top="1701" w:right="1701" w:bottom="1701" w:left="1701" w:header="709" w:footer="709" w:gutter="0"/>
      <w:pgNumType w:start="2"/>
      <w:cols w:space="708"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AFF" w:usb1="C0007841" w:usb2="00000009" w:usb3="00000000" w:csb0="000001FF" w:csb1="00000000"/>
  </w:font>
  <w:font w:name="Calibri">
    <w:altName w:val="Calibri"/>
    <w:panose1 w:val="00000000000000000000"/>
    <w:charset w:val="00"/>
    <w:family w:val="swiss"/>
    <w:pitch w:val="variable"/>
    <w:sig w:usb0="E10002FF" w:usb1="4000ACFF" w:usb2="00000009" w:usb3="00000000" w:csb0="0000019F" w:csb1="00000000"/>
  </w:font>
  <w:font w:name="Calibri Light">
    <w:altName w:val="Calibri Light"/>
    <w:panose1 w:val="00000000000000000000"/>
    <w:charset w:val="00"/>
    <w:family w:val="swiss"/>
    <w:pitch w:val="variable"/>
    <w:sig w:usb0="A00002EF" w:usb1="4000207B" w:usb2="00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right"/>
      <w:rPr/>
    </w:pPr>
    <w:r>
      <w:rPr/>
      <w:fldChar w:fldCharType="begin"/>
    </w:r>
    <w:r>
      <w:instrText xml:space="preserve"> PAGE   \* MERGEFORMAT </w:instrText>
    </w:r>
    <w:r>
      <w:rPr/>
      <w:fldChar w:fldCharType="separate"/>
    </w:r>
    <w:r>
      <w:rPr>
        <w:noProof/>
      </w:rPr>
      <w:t>3</w:t>
    </w:r>
    <w:r>
      <w:rPr>
        <w:noProof/>
      </w:rPr>
      <w:fldChar w:fldCharType="end"/>
    </w:r>
  </w:p>
  <w:p>
    <w:pPr>
      <w:pStyle w:val="style32"/>
      <w:rPr/>
    </w:pP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right"/>
      <w:rPr/>
    </w:pPr>
    <w:r>
      <w:rPr/>
      <w:fldChar w:fldCharType="begin"/>
    </w:r>
    <w:r>
      <w:instrText xml:space="preserve"> PAGE   \* MERGEFORMAT </w:instrText>
    </w:r>
    <w:r>
      <w:rPr/>
      <w:fldChar w:fldCharType="separate"/>
    </w:r>
    <w:r>
      <w:rPr>
        <w:noProof/>
      </w:rPr>
      <w:t>1</w:t>
    </w:r>
    <w:r>
      <w:rPr>
        <w:noProof/>
      </w:rPr>
      <w:fldChar w:fldCharType="end"/>
    </w:r>
  </w:p>
  <w:p>
    <w:pPr>
      <w:pStyle w:val="style32"/>
      <w:jc w:val="center"/>
      <w:rPr>
        <w:rFonts w:ascii="Times New Roman" w:hAnsi="Times New Roman"/>
        <w:sz w:val="24"/>
        <w:szCs w:val="24"/>
        <w:lang w:val="id-ID"/>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2AC2E10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
    <w:nsid w:val="00000001"/>
    <w:multiLevelType w:val="hybridMultilevel"/>
    <w:tmpl w:val="C5BE7F36"/>
    <w:lvl w:ilvl="0" w:tplc="C2FCDE90">
      <w:start w:val="1"/>
      <w:numFmt w:val="decimal"/>
      <w:lvlText w:val="%1)"/>
      <w:lvlJc w:val="left"/>
      <w:pPr>
        <w:ind w:left="1800" w:hanging="360"/>
      </w:pPr>
    </w:lvl>
    <w:lvl w:ilvl="1" w:tplc="04210019">
      <w:start w:val="1"/>
      <w:numFmt w:val="lowerLetter"/>
      <w:lvlText w:val="%2."/>
      <w:lvlJc w:val="left"/>
      <w:pPr>
        <w:ind w:left="2520" w:hanging="360"/>
      </w:pPr>
    </w:lvl>
    <w:lvl w:ilvl="2" w:tplc="0421001B">
      <w:start w:val="1"/>
      <w:numFmt w:val="lowerRoman"/>
      <w:lvlText w:val="%3."/>
      <w:lvlJc w:val="right"/>
      <w:pPr>
        <w:ind w:left="3240" w:hanging="180"/>
      </w:pPr>
    </w:lvl>
    <w:lvl w:ilvl="3" w:tplc="0421000F">
      <w:start w:val="1"/>
      <w:numFmt w:val="decimal"/>
      <w:lvlText w:val="%4."/>
      <w:lvlJc w:val="left"/>
      <w:pPr>
        <w:ind w:left="3960" w:hanging="360"/>
      </w:pPr>
    </w:lvl>
    <w:lvl w:ilvl="4" w:tplc="04210019">
      <w:start w:val="1"/>
      <w:numFmt w:val="lowerLetter"/>
      <w:lvlText w:val="%5."/>
      <w:lvlJc w:val="left"/>
      <w:pPr>
        <w:ind w:left="4680" w:hanging="360"/>
      </w:pPr>
    </w:lvl>
    <w:lvl w:ilvl="5" w:tplc="0421001B">
      <w:start w:val="1"/>
      <w:numFmt w:val="lowerRoman"/>
      <w:lvlText w:val="%6."/>
      <w:lvlJc w:val="right"/>
      <w:pPr>
        <w:ind w:left="5400" w:hanging="180"/>
      </w:pPr>
    </w:lvl>
    <w:lvl w:ilvl="6" w:tplc="0421000F">
      <w:start w:val="1"/>
      <w:numFmt w:val="decimal"/>
      <w:lvlText w:val="%7."/>
      <w:lvlJc w:val="left"/>
      <w:pPr>
        <w:ind w:left="6120" w:hanging="360"/>
      </w:pPr>
    </w:lvl>
    <w:lvl w:ilvl="7" w:tplc="04210019">
      <w:start w:val="1"/>
      <w:numFmt w:val="lowerLetter"/>
      <w:lvlText w:val="%8."/>
      <w:lvlJc w:val="left"/>
      <w:pPr>
        <w:ind w:left="6840" w:hanging="360"/>
      </w:pPr>
    </w:lvl>
    <w:lvl w:ilvl="8" w:tplc="0421001B">
      <w:start w:val="1"/>
      <w:numFmt w:val="lowerRoman"/>
      <w:lvlText w:val="%9."/>
      <w:lvlJc w:val="right"/>
      <w:pPr>
        <w:ind w:left="7560" w:hanging="180"/>
      </w:pPr>
    </w:lvl>
  </w:abstractNum>
  <w:abstractNum w:abstractNumId="2">
    <w:nsid w:val="00000002"/>
    <w:multiLevelType w:val="hybridMultilevel"/>
    <w:tmpl w:val="226E179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0000003"/>
    <w:multiLevelType w:val="hybridMultilevel"/>
    <w:tmpl w:val="2B74747C"/>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00000004"/>
    <w:multiLevelType w:val="hybridMultilevel"/>
    <w:tmpl w:val="AD32C7E6"/>
    <w:lvl w:ilvl="0" w:tplc="67886922">
      <w:start w:val="1"/>
      <w:numFmt w:val="decimal"/>
      <w:lvlText w:val="%1)"/>
      <w:lvlJc w:val="left"/>
      <w:pPr>
        <w:ind w:left="1778" w:hanging="360"/>
      </w:pPr>
      <w:rPr>
        <w:rFonts w:hint="default"/>
        <w:b w:val="false"/>
        <w:color w:val="000000"/>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5">
    <w:nsid w:val="00000005"/>
    <w:multiLevelType w:val="hybridMultilevel"/>
    <w:tmpl w:val="2AC2E10C"/>
    <w:lvl w:ilvl="0">
      <w:start w:val="1"/>
      <w:numFmt w:val="decimal"/>
      <w:lvlText w:val="%1."/>
      <w:lvlJc w:val="left"/>
      <w:pPr>
        <w:ind w:left="1146" w:hanging="360"/>
      </w:pPr>
    </w:lvl>
    <w:lvl w:ilvl="1" w:tentative="1">
      <w:start w:val="1"/>
      <w:numFmt w:val="lowerLetter"/>
      <w:lvlText w:val="%2."/>
      <w:lvlJc w:val="left"/>
      <w:pPr>
        <w:ind w:left="1866" w:hanging="360"/>
      </w:pPr>
    </w:lvl>
    <w:lvl w:ilvl="2" w:tentative="1">
      <w:start w:val="1"/>
      <w:numFmt w:val="lowerRoman"/>
      <w:lvlText w:val="%3."/>
      <w:lvlJc w:val="right"/>
      <w:pPr>
        <w:ind w:left="2586" w:hanging="180"/>
      </w:pPr>
    </w:lvl>
    <w:lvl w:ilvl="3" w:tentative="1">
      <w:start w:val="1"/>
      <w:numFmt w:val="decimal"/>
      <w:lvlText w:val="%4."/>
      <w:lvlJc w:val="left"/>
      <w:pPr>
        <w:ind w:left="3306" w:hanging="360"/>
      </w:pPr>
    </w:lvl>
    <w:lvl w:ilvl="4" w:tentative="1">
      <w:start w:val="1"/>
      <w:numFmt w:val="lowerLetter"/>
      <w:lvlText w:val="%5."/>
      <w:lvlJc w:val="left"/>
      <w:pPr>
        <w:ind w:left="4026" w:hanging="360"/>
      </w:pPr>
    </w:lvl>
    <w:lvl w:ilvl="5" w:tentative="1">
      <w:start w:val="1"/>
      <w:numFmt w:val="lowerRoman"/>
      <w:lvlText w:val="%6."/>
      <w:lvlJc w:val="right"/>
      <w:pPr>
        <w:ind w:left="4746" w:hanging="180"/>
      </w:pPr>
    </w:lvl>
    <w:lvl w:ilvl="6" w:tentative="1">
      <w:start w:val="1"/>
      <w:numFmt w:val="decimal"/>
      <w:lvlText w:val="%7."/>
      <w:lvlJc w:val="left"/>
      <w:pPr>
        <w:ind w:left="5466" w:hanging="360"/>
      </w:pPr>
    </w:lvl>
    <w:lvl w:ilvl="7" w:tentative="1">
      <w:start w:val="1"/>
      <w:numFmt w:val="lowerLetter"/>
      <w:lvlText w:val="%8."/>
      <w:lvlJc w:val="left"/>
      <w:pPr>
        <w:ind w:left="6186" w:hanging="360"/>
      </w:pPr>
    </w:lvl>
    <w:lvl w:ilvl="8" w:tentative="1">
      <w:start w:val="1"/>
      <w:numFmt w:val="lowerRoman"/>
      <w:lvlText w:val="%9."/>
      <w:lvlJc w:val="right"/>
      <w:pPr>
        <w:ind w:left="6906" w:hanging="180"/>
      </w:pPr>
    </w:lvl>
  </w:abstractNum>
  <w:abstractNum w:abstractNumId="6">
    <w:nsid w:val="00000006"/>
    <w:multiLevelType w:val="hybridMultilevel"/>
    <w:tmpl w:val="2DB2958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00000007"/>
    <w:multiLevelType w:val="multilevel"/>
    <w:tmpl w:val="2E651C17"/>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00000008"/>
    <w:multiLevelType w:val="hybridMultilevel"/>
    <w:tmpl w:val="C73A8B14"/>
    <w:lvl w:ilvl="0" w:tplc="E77C0270">
      <w:start w:val="1"/>
      <w:numFmt w:val="decimal"/>
      <w:lvlText w:val="%1)"/>
      <w:lvlJc w:val="left"/>
      <w:pPr>
        <w:ind w:left="1778" w:hanging="360"/>
      </w:pPr>
      <w:rPr>
        <w:rFonts w:hint="default"/>
        <w:b w:val="false"/>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9">
    <w:nsid w:val="00000009"/>
    <w:multiLevelType w:val="hybridMultilevel"/>
    <w:tmpl w:val="EE76ADD4"/>
    <w:lvl w:ilvl="0" w:tplc="94F87826">
      <w:start w:val="1"/>
      <w:numFmt w:val="decimal"/>
      <w:lvlText w:val="%1)"/>
      <w:lvlJc w:val="left"/>
      <w:pPr>
        <w:ind w:left="1778" w:hanging="360"/>
      </w:pPr>
      <w:rPr>
        <w:rFonts w:hint="default"/>
        <w:b w:val="false"/>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0">
    <w:nsid w:val="0000000A"/>
    <w:multiLevelType w:val="hybridMultilevel"/>
    <w:tmpl w:val="70E46D2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0000000B"/>
    <w:multiLevelType w:val="multilevel"/>
    <w:tmpl w:val="041C0270"/>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Letter"/>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0000000C"/>
    <w:multiLevelType w:val="hybridMultilevel"/>
    <w:tmpl w:val="3E4436D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0000000D"/>
    <w:multiLevelType w:val="hybridMultilevel"/>
    <w:tmpl w:val="BAEC835C"/>
    <w:lvl w:ilvl="0" w:tplc="F9C0C670">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0000000E"/>
    <w:multiLevelType w:val="hybridMultilevel"/>
    <w:tmpl w:val="0B90D514"/>
    <w:lvl w:ilvl="0" w:tplc="576655CC">
      <w:start w:val="1"/>
      <w:numFmt w:val="lowerLetter"/>
      <w:lvlText w:val="%1."/>
      <w:lvlJc w:val="left"/>
      <w:pPr>
        <w:ind w:left="644" w:hanging="360"/>
      </w:pPr>
      <w:rPr>
        <w:rFonts w:hint="default"/>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15">
    <w:nsid w:val="0000000F"/>
    <w:multiLevelType w:val="multilevel"/>
    <w:tmpl w:val="A5E8464A"/>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Letter"/>
      <w:lvlText w:val="%3)"/>
      <w:lvlJc w:val="left"/>
      <w:pPr>
        <w:ind w:left="2340" w:hanging="360"/>
      </w:pPr>
      <w:rPr>
        <w:rFonts w:hint="default"/>
      </w:r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b w:val="false"/>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00000010"/>
    <w:multiLevelType w:val="hybridMultilevel"/>
    <w:tmpl w:val="00B687B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3"/>
  </w:num>
  <w:num w:numId="2">
    <w:abstractNumId w:val="7"/>
  </w:num>
  <w:num w:numId="3">
    <w:abstractNumId w:val="11"/>
  </w:num>
  <w:num w:numId="4">
    <w:abstractNumId w:val="15"/>
  </w:num>
  <w:num w:numId="5">
    <w:abstractNumId w:val="3"/>
  </w:num>
  <w:num w:numId="6">
    <w:abstractNumId w:val="0"/>
  </w:num>
  <w:num w:numId="7">
    <w:abstractNumId w:val="5"/>
  </w:num>
  <w:num w:numId="8">
    <w:abstractNumId w:val="16"/>
  </w:num>
  <w:num w:numId="9">
    <w:abstractNumId w:val="8"/>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2"/>
  </w:num>
  <w:num w:numId="15">
    <w:abstractNumId w:val="10"/>
  </w:num>
  <w:num w:numId="16">
    <w:abstractNumId w:val="6"/>
  </w:num>
  <w:num w:numId="17">
    <w:abstractNumId w:val="1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id-ID" w:bidi="ar-SA" w:eastAsia="en-US"/>
      </w:rPr>
    </w:rPrDefault>
    <w:pPrDefault>
      <w:pPr>
        <w:spacing w:after="160" w:lineRule="auto" w:line="259"/>
      </w:pPr>
    </w:pPrDefault>
  </w:docDefaults>
  <w:style w:type="paragraph" w:default="1" w:styleId="style0">
    <w:name w:val="Normal"/>
    <w:next w:val="style0"/>
    <w:qFormat/>
    <w:pPr>
      <w:spacing w:after="200" w:lineRule="auto" w:line="276"/>
    </w:pPr>
    <w:rPr>
      <w:rFonts w:ascii="Calibri" w:cs="Times New Roman" w:eastAsia="Calibri" w:hAnsi="Calibri"/>
      <w:lang w:val="en-US"/>
    </w:rPr>
  </w:style>
  <w:style w:type="paragraph" w:styleId="style1">
    <w:name w:val="heading 1"/>
    <w:basedOn w:val="style0"/>
    <w:next w:val="style0"/>
    <w:link w:val="style4097"/>
    <w:qFormat/>
    <w:uiPriority w:val="9"/>
    <w:pPr>
      <w:keepNext/>
      <w:keepLines/>
      <w:spacing w:before="240" w:after="0" w:lineRule="auto" w:line="259"/>
      <w:outlineLvl w:val="0"/>
    </w:pPr>
    <w:rPr>
      <w:rFonts w:ascii="Calibri Light" w:cs="宋体" w:eastAsia="宋体" w:hAnsi="Calibri Light"/>
      <w:color w:val="2e74b5"/>
      <w:sz w:val="32"/>
      <w:szCs w:val="32"/>
    </w:rPr>
  </w:style>
  <w:style w:type="paragraph" w:styleId="style3">
    <w:name w:val="heading 3"/>
    <w:basedOn w:val="style0"/>
    <w:next w:val="style0"/>
    <w:link w:val="style4102"/>
    <w:qFormat/>
    <w:uiPriority w:val="9"/>
    <w:pPr>
      <w:keepNext/>
      <w:keepLines/>
      <w:spacing w:before="40" w:after="0"/>
      <w:outlineLvl w:val="2"/>
    </w:pPr>
    <w:rPr>
      <w:rFonts w:ascii="Calibri Light" w:cs="宋体" w:eastAsia="宋体" w:hAnsi="Calibri Light"/>
      <w:color w:val="1f4d78"/>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0c7569da-3b83-4a00-8f79-6260e2861369"/>
    <w:basedOn w:val="style65"/>
    <w:next w:val="style4097"/>
    <w:link w:val="style1"/>
    <w:uiPriority w:val="9"/>
    <w:rPr>
      <w:rFonts w:ascii="Calibri Light" w:cs="宋体" w:eastAsia="宋体" w:hAnsi="Calibri Light"/>
      <w:color w:val="2e74b5"/>
      <w:sz w:val="32"/>
      <w:szCs w:val="32"/>
      <w:lang w:val="en-US"/>
    </w:rPr>
  </w:style>
  <w:style w:type="paragraph" w:styleId="style179">
    <w:name w:val="List Paragraph"/>
    <w:basedOn w:val="style0"/>
    <w:next w:val="style179"/>
    <w:link w:val="style4098"/>
    <w:qFormat/>
    <w:uiPriority w:val="99"/>
    <w:pPr>
      <w:ind w:left="720"/>
      <w:contextualSpacing/>
    </w:pPr>
    <w:rPr/>
  </w:style>
  <w:style w:type="character" w:customStyle="1" w:styleId="style4098">
    <w:name w:val="List Paragraph Char"/>
    <w:basedOn w:val="style65"/>
    <w:next w:val="style4098"/>
    <w:link w:val="style179"/>
    <w:qFormat/>
    <w:uiPriority w:val="34"/>
    <w:rPr>
      <w:rFonts w:ascii="Calibri" w:cs="Times New Roman" w:eastAsia="Calibri" w:hAnsi="Calibri"/>
      <w:lang w:val="en-US"/>
    </w:rPr>
  </w:style>
  <w:style w:type="character" w:styleId="style88">
    <w:name w:val="Emphasis"/>
    <w:next w:val="style88"/>
    <w:qFormat/>
    <w:uiPriority w:val="20"/>
    <w:rPr>
      <w:i/>
      <w:iCs/>
    </w:rPr>
  </w:style>
  <w:style w:type="paragraph" w:styleId="style31">
    <w:name w:val="header"/>
    <w:basedOn w:val="style0"/>
    <w:next w:val="style31"/>
    <w:link w:val="style4099"/>
    <w:uiPriority w:val="99"/>
    <w:pPr>
      <w:tabs>
        <w:tab w:val="center" w:leader="none" w:pos="4680"/>
        <w:tab w:val="right" w:leader="none" w:pos="9360"/>
      </w:tabs>
      <w:spacing w:after="0" w:lineRule="auto" w:line="240"/>
    </w:pPr>
    <w:rPr/>
  </w:style>
  <w:style w:type="character" w:customStyle="1" w:styleId="style4099">
    <w:name w:val="Header Char_218e9ead-e656-4eea-90d5-5683b6c4c6e3"/>
    <w:basedOn w:val="style65"/>
    <w:next w:val="style4099"/>
    <w:link w:val="style31"/>
    <w:uiPriority w:val="99"/>
    <w:rPr>
      <w:rFonts w:ascii="Calibri" w:cs="Times New Roman" w:eastAsia="Calibri" w:hAnsi="Calibri"/>
      <w:lang w:val="en-US"/>
    </w:rPr>
  </w:style>
  <w:style w:type="paragraph" w:styleId="style32">
    <w:name w:val="footer"/>
    <w:basedOn w:val="style0"/>
    <w:next w:val="style32"/>
    <w:link w:val="style4100"/>
    <w:uiPriority w:val="99"/>
    <w:pPr>
      <w:tabs>
        <w:tab w:val="center" w:leader="none" w:pos="4680"/>
        <w:tab w:val="right" w:leader="none" w:pos="9360"/>
      </w:tabs>
      <w:spacing w:after="0" w:lineRule="auto" w:line="240"/>
    </w:pPr>
    <w:rPr/>
  </w:style>
  <w:style w:type="character" w:customStyle="1" w:styleId="style4100">
    <w:name w:val="Footer Char_bcbd8296-857d-4c20-a51c-f40e7275f2d6"/>
    <w:basedOn w:val="style65"/>
    <w:next w:val="style4100"/>
    <w:link w:val="style32"/>
    <w:uiPriority w:val="99"/>
    <w:rPr>
      <w:rFonts w:ascii="Calibri" w:cs="Times New Roman" w:eastAsia="Calibri" w:hAnsi="Calibri"/>
      <w:lang w:val="en-US"/>
    </w:rPr>
  </w:style>
  <w:style w:type="table" w:styleId="style154">
    <w:name w:val="Table Grid"/>
    <w:basedOn w:val="style105"/>
    <w:next w:val="style154"/>
    <w:qFormat/>
    <w:uiPriority w:val="39"/>
    <w:pPr>
      <w:spacing w:after="0" w:lineRule="auto" w:line="240"/>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qFormat/>
    <w:uiPriority w:val="99"/>
    <w:rPr>
      <w:rFonts w:ascii="宋体" w:hAnsi="宋体"/>
      <w:color w:val="000000"/>
      <w:sz w:val="24"/>
      <w:u w:val="none"/>
    </w:rPr>
  </w:style>
  <w:style w:type="character" w:styleId="style87">
    <w:name w:val="Strong"/>
    <w:basedOn w:val="style65"/>
    <w:next w:val="style87"/>
    <w:qFormat/>
    <w:uiPriority w:val="22"/>
    <w:rPr>
      <w:b/>
      <w:bCs/>
    </w:rPr>
  </w:style>
  <w:style w:type="paragraph" w:customStyle="1" w:styleId="style4101">
    <w:name w:val="Table Paragraph"/>
    <w:basedOn w:val="style0"/>
    <w:next w:val="style4101"/>
    <w:qFormat/>
    <w:uiPriority w:val="1"/>
    <w:pPr>
      <w:widowControl w:val="false"/>
      <w:autoSpaceDE w:val="false"/>
      <w:autoSpaceDN w:val="false"/>
      <w:spacing w:after="0" w:lineRule="auto" w:line="240"/>
      <w:jc w:val="right"/>
    </w:pPr>
    <w:rPr>
      <w:rFonts w:ascii="Times New Roman" w:eastAsia="Times New Roman" w:hAnsi="Times New Roman"/>
    </w:rPr>
  </w:style>
  <w:style w:type="character" w:customStyle="1" w:styleId="style4102">
    <w:name w:val="Heading 3 Char_4d296944-a5aa-4c89-90b7-60658f8bdb74"/>
    <w:basedOn w:val="style65"/>
    <w:next w:val="style4102"/>
    <w:link w:val="style3"/>
    <w:uiPriority w:val="9"/>
    <w:rPr>
      <w:rFonts w:ascii="Calibri Light" w:cs="宋体" w:eastAsia="宋体" w:hAnsi="Calibri Light"/>
      <w:color w:val="1f4d78"/>
      <w:sz w:val="24"/>
      <w:szCs w:val="24"/>
      <w:lang w:val="en-US"/>
    </w:rPr>
  </w:style>
  <w:style w:type="character" w:customStyle="1" w:styleId="style4103">
    <w:name w:val="citation-113"/>
    <w:basedOn w:val="style65"/>
    <w:next w:val="style4103"/>
  </w:style>
  <w:style w:type="character" w:customStyle="1" w:styleId="style4104">
    <w:name w:val="citation-112"/>
    <w:basedOn w:val="style65"/>
    <w:next w:val="style4104"/>
  </w:style>
  <w:style w:type="character" w:customStyle="1" w:styleId="style4105">
    <w:name w:val="citation-118"/>
    <w:basedOn w:val="style65"/>
    <w:next w:val="style4105"/>
  </w:style>
  <w:style w:type="paragraph" w:styleId="style94">
    <w:name w:val="Normal (Web)"/>
    <w:basedOn w:val="style0"/>
    <w:next w:val="style94"/>
    <w:uiPriority w:val="99"/>
    <w:pPr>
      <w:spacing w:before="100" w:beforeAutospacing="true" w:after="100" w:afterAutospacing="true" w:lineRule="auto" w:line="240"/>
    </w:pPr>
    <w:rPr>
      <w:rFonts w:ascii="Times New Roman" w:eastAsia="Times New Roman" w:hAnsi="Times New Roman"/>
      <w:sz w:val="24"/>
      <w:szCs w:val="24"/>
      <w:lang w:val="id-ID" w:eastAsia="id-I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Words>3932</Words>
  <Pages>13</Pages>
  <Characters>25933</Characters>
  <Application>WPS Office</Application>
  <DocSecurity>0</DocSecurity>
  <Paragraphs>279</Paragraphs>
  <ScaleCrop>false</ScaleCrop>
  <LinksUpToDate>false</LinksUpToDate>
  <CharactersWithSpaces>29648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2026-04-29T04:03:28Z</dcterms:created>
  <dc:creator>user</dc:creator>
  <lastModifiedBy>itel A667LP</lastModifiedBy>
  <dcterms:modified xsi:type="dcterms:W3CDTF">2026-04-29T04:26:44Z</dcterms:modified>
  <revision>20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564a663c09e44952a8e958869adf1f0a</vt:lpwstr>
  </property>
</Properties>
</file>