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7EE793" w14:textId="6B850BDA" w:rsidR="003C5642" w:rsidRDefault="0095553B" w:rsidP="006B5372">
      <w:pPr>
        <w:pStyle w:val="icsmaddresses"/>
        <w:pBdr>
          <w:bottom w:val="double" w:sz="6" w:space="0" w:color="auto"/>
        </w:pBdr>
        <w:spacing w:after="0"/>
        <w:rPr>
          <w:b/>
          <w:i w:val="0"/>
          <w:sz w:val="24"/>
          <w:szCs w:val="24"/>
          <w:lang w:val="en-US"/>
        </w:rPr>
      </w:pPr>
      <w:r>
        <w:rPr>
          <w:b/>
          <w:i w:val="0"/>
          <w:sz w:val="24"/>
          <w:szCs w:val="24"/>
          <w:lang w:val="en-US"/>
        </w:rPr>
        <w:t xml:space="preserve">ANALISIS PERBANDINGAN TINGKAT KEPATUHAN </w:t>
      </w:r>
      <w:r w:rsidR="006C572F">
        <w:rPr>
          <w:b/>
          <w:i w:val="0"/>
          <w:sz w:val="24"/>
          <w:szCs w:val="24"/>
          <w:lang w:val="en-US"/>
        </w:rPr>
        <w:t>WAJIB  PAJAK</w:t>
      </w:r>
    </w:p>
    <w:p w14:paraId="5A5D0D0D" w14:textId="57D2F17D" w:rsidR="0095553B" w:rsidRDefault="0095553B" w:rsidP="006B5372">
      <w:pPr>
        <w:pStyle w:val="icsmaddresses"/>
        <w:pBdr>
          <w:bottom w:val="double" w:sz="6" w:space="0" w:color="auto"/>
        </w:pBdr>
        <w:spacing w:after="0"/>
        <w:rPr>
          <w:b/>
          <w:i w:val="0"/>
          <w:sz w:val="24"/>
          <w:szCs w:val="24"/>
          <w:lang w:val="en-US"/>
        </w:rPr>
      </w:pPr>
      <w:r>
        <w:rPr>
          <w:b/>
          <w:i w:val="0"/>
          <w:sz w:val="24"/>
          <w:szCs w:val="24"/>
          <w:lang w:val="en-US"/>
        </w:rPr>
        <w:t>KENDARAAN BERMOTR SEBELUM DAN SESUDAH PENERAPAN</w:t>
      </w:r>
    </w:p>
    <w:p w14:paraId="52871D01" w14:textId="65EFA5A8" w:rsidR="0095553B" w:rsidRPr="00664A27" w:rsidRDefault="0095553B" w:rsidP="006B5372">
      <w:pPr>
        <w:pStyle w:val="icsmaddresses"/>
        <w:pBdr>
          <w:bottom w:val="double" w:sz="6" w:space="0" w:color="auto"/>
        </w:pBdr>
        <w:spacing w:after="0"/>
        <w:rPr>
          <w:rFonts w:ascii="Cambria" w:hAnsi="Cambria"/>
          <w:i w:val="0"/>
          <w:sz w:val="32"/>
          <w:szCs w:val="32"/>
          <w:lang w:val="id-ID"/>
        </w:rPr>
      </w:pPr>
      <w:r>
        <w:rPr>
          <w:b/>
          <w:i w:val="0"/>
          <w:sz w:val="24"/>
          <w:szCs w:val="24"/>
          <w:lang w:val="en-US"/>
        </w:rPr>
        <w:t>SAMSAT ONLINE DI KANTOR SAMSAT 1 PALEMBANG</w:t>
      </w:r>
    </w:p>
    <w:p w14:paraId="7186E32B" w14:textId="2A342229" w:rsidR="003C5642" w:rsidRPr="0095553B" w:rsidRDefault="0095553B" w:rsidP="006B5372">
      <w:pPr>
        <w:pStyle w:val="icsmaddresses"/>
        <w:pBdr>
          <w:bottom w:val="double" w:sz="6" w:space="0" w:color="auto"/>
        </w:pBdr>
        <w:spacing w:after="0"/>
        <w:rPr>
          <w:rFonts w:ascii="Cambria" w:hAnsi="Cambria"/>
          <w:i w:val="0"/>
          <w:sz w:val="22"/>
          <w:szCs w:val="22"/>
          <w:lang w:val="en-US"/>
        </w:rPr>
      </w:pPr>
      <w:r>
        <w:rPr>
          <w:b/>
          <w:i w:val="0"/>
          <w:sz w:val="22"/>
          <w:szCs w:val="22"/>
          <w:lang w:val="en-US"/>
        </w:rPr>
        <w:t>Lia Oktavia</w:t>
      </w:r>
      <w:r w:rsidR="003C5642" w:rsidRPr="0027569D">
        <w:rPr>
          <w:b/>
          <w:i w:val="0"/>
          <w:sz w:val="22"/>
          <w:szCs w:val="22"/>
          <w:vertAlign w:val="superscript"/>
          <w:lang w:val="id-ID"/>
        </w:rPr>
        <w:t>1</w:t>
      </w:r>
      <w:r w:rsidR="003C5642" w:rsidRPr="0027569D">
        <w:rPr>
          <w:b/>
          <w:i w:val="0"/>
          <w:sz w:val="22"/>
          <w:szCs w:val="22"/>
          <w:vertAlign w:val="superscript"/>
          <w:lang w:val="en-US"/>
        </w:rPr>
        <w:t>)</w:t>
      </w:r>
      <w:r w:rsidR="003C5642" w:rsidRPr="0027569D">
        <w:rPr>
          <w:b/>
          <w:i w:val="0"/>
          <w:sz w:val="22"/>
          <w:szCs w:val="22"/>
          <w:lang w:val="en-US"/>
        </w:rPr>
        <w:t xml:space="preserve">, </w:t>
      </w:r>
      <w:r>
        <w:rPr>
          <w:b/>
          <w:i w:val="0"/>
          <w:sz w:val="22"/>
          <w:szCs w:val="22"/>
          <w:lang w:val="en-US"/>
        </w:rPr>
        <w:t>Sugiharto</w:t>
      </w:r>
      <w:r w:rsidR="003C5642" w:rsidRPr="0027569D">
        <w:rPr>
          <w:b/>
          <w:i w:val="0"/>
          <w:sz w:val="22"/>
          <w:szCs w:val="22"/>
          <w:vertAlign w:val="superscript"/>
          <w:lang w:val="en-US"/>
        </w:rPr>
        <w:t>2</w:t>
      </w:r>
    </w:p>
    <w:p w14:paraId="5EC5D0B2" w14:textId="6B848A2B" w:rsidR="003C5642" w:rsidRPr="00D74149" w:rsidRDefault="003C5642" w:rsidP="006B5372">
      <w:pPr>
        <w:pStyle w:val="icsmaddresses"/>
        <w:pBdr>
          <w:bottom w:val="double" w:sz="6" w:space="0" w:color="auto"/>
        </w:pBdr>
        <w:spacing w:after="0"/>
        <w:rPr>
          <w:i w:val="0"/>
          <w:sz w:val="18"/>
          <w:szCs w:val="18"/>
          <w:lang w:val="en-US"/>
        </w:rPr>
      </w:pPr>
    </w:p>
    <w:p w14:paraId="7BFAD09E" w14:textId="2B7E67FC" w:rsidR="003C5642" w:rsidRPr="006B5372" w:rsidRDefault="003C5642" w:rsidP="006B5372">
      <w:pPr>
        <w:pStyle w:val="icsmaddresses"/>
        <w:pBdr>
          <w:bottom w:val="double" w:sz="6" w:space="0" w:color="auto"/>
        </w:pBdr>
        <w:spacing w:after="0"/>
        <w:rPr>
          <w:sz w:val="20"/>
          <w:lang w:val="en-US"/>
        </w:rPr>
      </w:pPr>
      <w:r>
        <w:rPr>
          <w:rFonts w:ascii="Cambria" w:hAnsi="Cambria"/>
          <w:szCs w:val="16"/>
          <w:vertAlign w:val="superscript"/>
          <w:lang w:val="id-ID"/>
        </w:rPr>
        <w:t>1</w:t>
      </w:r>
      <w:r>
        <w:rPr>
          <w:rFonts w:ascii="Cambria" w:hAnsi="Cambria"/>
          <w:szCs w:val="16"/>
          <w:vertAlign w:val="superscript"/>
          <w:lang w:val="en-US"/>
        </w:rPr>
        <w:t xml:space="preserve"> </w:t>
      </w:r>
      <w:r w:rsidR="0095553B">
        <w:rPr>
          <w:rFonts w:ascii="Cambria" w:hAnsi="Cambria"/>
          <w:szCs w:val="16"/>
          <w:lang w:val="en-US"/>
        </w:rPr>
        <w:t xml:space="preserve"> </w:t>
      </w:r>
      <w:r>
        <w:rPr>
          <w:rFonts w:ascii="Cambria" w:hAnsi="Cambria"/>
          <w:szCs w:val="16"/>
          <w:vertAlign w:val="superscript"/>
          <w:lang w:val="id-ID"/>
        </w:rPr>
        <w:t>2</w:t>
      </w:r>
      <w:r>
        <w:rPr>
          <w:rFonts w:ascii="Cambria" w:hAnsi="Cambria"/>
          <w:szCs w:val="16"/>
          <w:vertAlign w:val="superscript"/>
          <w:lang w:val="en-US"/>
        </w:rPr>
        <w:t xml:space="preserve"> </w:t>
      </w:r>
      <w:r w:rsidR="006B5372">
        <w:rPr>
          <w:rFonts w:ascii="Cambria" w:hAnsi="Cambria"/>
          <w:szCs w:val="16"/>
          <w:vertAlign w:val="superscript"/>
          <w:lang w:val="en-US"/>
        </w:rPr>
        <w:t xml:space="preserve">3) </w:t>
      </w:r>
      <w:r w:rsidR="006B5372">
        <w:rPr>
          <w:i w:val="0"/>
          <w:iCs/>
          <w:sz w:val="20"/>
          <w:vertAlign w:val="superscript"/>
          <w:lang w:val="en-US"/>
        </w:rPr>
        <w:t xml:space="preserve"> </w:t>
      </w:r>
      <w:r w:rsidR="006B5372">
        <w:rPr>
          <w:sz w:val="20"/>
          <w:lang w:val="en-US"/>
        </w:rPr>
        <w:t>Program Studi Akuntansi, Universitas Tridinanti, Sumatera Selatan, Indonesia</w:t>
      </w:r>
    </w:p>
    <w:p w14:paraId="60222852" w14:textId="5B9D3552" w:rsidR="003C5642" w:rsidRPr="003C5642" w:rsidRDefault="003C5642" w:rsidP="006B5372">
      <w:pPr>
        <w:pStyle w:val="icsmaddresses"/>
        <w:pBdr>
          <w:bottom w:val="double" w:sz="6" w:space="0" w:color="auto"/>
        </w:pBdr>
        <w:spacing w:after="0"/>
        <w:rPr>
          <w:rFonts w:ascii="Cambria" w:hAnsi="Cambria"/>
          <w:szCs w:val="16"/>
          <w:lang w:val="en-US"/>
        </w:rPr>
      </w:pPr>
      <w:r>
        <w:rPr>
          <w:rFonts w:ascii="Cambria" w:hAnsi="Cambria"/>
          <w:i w:val="0"/>
          <w:szCs w:val="16"/>
          <w:lang w:val="en-US"/>
        </w:rPr>
        <w:t xml:space="preserve">Email </w:t>
      </w:r>
      <w:r>
        <w:rPr>
          <w:rFonts w:ascii="Cambria" w:hAnsi="Cambria"/>
          <w:i w:val="0"/>
          <w:szCs w:val="16"/>
          <w:lang w:val="id-ID"/>
        </w:rPr>
        <w:t xml:space="preserve">: </w:t>
      </w:r>
    </w:p>
    <w:p w14:paraId="1971B36C" w14:textId="4FB3ABE9" w:rsidR="003C5642" w:rsidRPr="00EC1553" w:rsidRDefault="006B5372" w:rsidP="006B5372">
      <w:pPr>
        <w:pStyle w:val="icsmaddresses"/>
        <w:pBdr>
          <w:bottom w:val="double" w:sz="6" w:space="0" w:color="auto"/>
        </w:pBdr>
        <w:spacing w:after="0"/>
        <w:rPr>
          <w:lang w:val="en-US"/>
        </w:rPr>
      </w:pPr>
      <w:r w:rsidRPr="006B5372">
        <w:rPr>
          <w:lang w:val="en-US"/>
        </w:rPr>
        <w:t>1</w:t>
      </w:r>
      <w:r w:rsidRPr="00EC1553">
        <w:rPr>
          <w:lang w:val="en-US"/>
        </w:rPr>
        <w:t>)</w:t>
      </w:r>
      <w:hyperlink r:id="rId8" w:history="1">
        <w:r w:rsidRPr="00EC1553">
          <w:rPr>
            <w:rStyle w:val="Hyperlink"/>
            <w:lang w:val="en-US"/>
          </w:rPr>
          <w:t>oktaviali610@gmail.com</w:t>
        </w:r>
      </w:hyperlink>
    </w:p>
    <w:p w14:paraId="79E5D349" w14:textId="2BC8849D" w:rsidR="00EC1553" w:rsidRPr="00E70D1E" w:rsidRDefault="006B5372" w:rsidP="00E70D1E">
      <w:pPr>
        <w:pStyle w:val="icsmaddresses"/>
        <w:pBdr>
          <w:bottom w:val="double" w:sz="6" w:space="0" w:color="auto"/>
        </w:pBdr>
        <w:spacing w:after="0"/>
        <w:rPr>
          <w:lang w:val="en-US"/>
        </w:rPr>
      </w:pPr>
      <w:r w:rsidRPr="00EC1553">
        <w:rPr>
          <w:lang w:val="en-US"/>
        </w:rPr>
        <w:t>2)</w:t>
      </w:r>
      <w:hyperlink r:id="rId9" w:history="1">
        <w:r w:rsidR="00EC1553" w:rsidRPr="00EC1553">
          <w:rPr>
            <w:rStyle w:val="Hyperlink"/>
            <w:lang w:val="en-US"/>
          </w:rPr>
          <w:t>Sugiharto@univ-tridinanti.ac.id</w:t>
        </w:r>
      </w:hyperlink>
      <w:bookmarkStart w:id="0" w:name="_GoBack"/>
      <w:bookmarkEnd w:id="0"/>
    </w:p>
    <w:p w14:paraId="39FD03B6"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23"/>
        <w:gridCol w:w="259"/>
        <w:gridCol w:w="5798"/>
      </w:tblGrid>
      <w:tr w:rsidR="003C5642" w:rsidRPr="004E2A3E" w14:paraId="579B4366" w14:textId="77777777" w:rsidTr="002E7DEA">
        <w:tc>
          <w:tcPr>
            <w:tcW w:w="2970" w:type="dxa"/>
            <w:tcBorders>
              <w:top w:val="nil"/>
            </w:tcBorders>
          </w:tcPr>
          <w:p w14:paraId="3A842FEA"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7C2EF2D4" w14:textId="77777777" w:rsidR="003C5642" w:rsidRPr="004E2A3E" w:rsidRDefault="003C5642" w:rsidP="002E7DEA">
            <w:pPr>
              <w:pStyle w:val="icsmaddresses"/>
              <w:spacing w:after="0"/>
              <w:rPr>
                <w:lang w:val="en-US"/>
              </w:rPr>
            </w:pPr>
          </w:p>
        </w:tc>
        <w:tc>
          <w:tcPr>
            <w:tcW w:w="6930" w:type="dxa"/>
            <w:tcBorders>
              <w:top w:val="nil"/>
            </w:tcBorders>
          </w:tcPr>
          <w:p w14:paraId="3026B284"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222082F9" w14:textId="77777777" w:rsidTr="002E7DEA">
        <w:trPr>
          <w:trHeight w:val="78"/>
        </w:trPr>
        <w:tc>
          <w:tcPr>
            <w:tcW w:w="2970" w:type="dxa"/>
            <w:tcBorders>
              <w:bottom w:val="nil"/>
            </w:tcBorders>
          </w:tcPr>
          <w:p w14:paraId="7A758AE6"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0A5E9A83"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6A5A37EE" w14:textId="77777777" w:rsidR="003C5642" w:rsidRPr="004E2A3E" w:rsidRDefault="003C5642" w:rsidP="002E7DEA">
            <w:pPr>
              <w:pStyle w:val="icsmaddresses"/>
              <w:spacing w:after="0"/>
              <w:rPr>
                <w:rFonts w:ascii="Cambria" w:hAnsi="Cambria"/>
                <w:lang w:val="en-US"/>
              </w:rPr>
            </w:pPr>
          </w:p>
        </w:tc>
      </w:tr>
      <w:tr w:rsidR="003C5642" w:rsidRPr="004E2A3E" w14:paraId="1376B810" w14:textId="77777777" w:rsidTr="006C572F">
        <w:trPr>
          <w:trHeight w:val="8771"/>
        </w:trPr>
        <w:tc>
          <w:tcPr>
            <w:tcW w:w="2970" w:type="dxa"/>
            <w:tcBorders>
              <w:top w:val="nil"/>
              <w:bottom w:val="single" w:sz="4" w:space="0" w:color="auto"/>
            </w:tcBorders>
          </w:tcPr>
          <w:p w14:paraId="544D584E"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36419DF9"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0E563A0B"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1CFD70A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41D729B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7667CE55"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07637AF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0E70C806"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17B63871"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44A00B9C"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4AEA413A"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17D53AF2"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6A430677"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6B479EA7" w14:textId="76787CDA" w:rsidR="003C5642" w:rsidRDefault="00D84251" w:rsidP="00421E0B">
            <w:pPr>
              <w:spacing w:after="0" w:line="240" w:lineRule="auto"/>
              <w:jc w:val="both"/>
              <w:rPr>
                <w:rFonts w:ascii="Times New Roman" w:hAnsi="Times New Roman"/>
                <w:iCs/>
                <w:sz w:val="20"/>
                <w:szCs w:val="20"/>
              </w:rPr>
            </w:pPr>
            <w:r>
              <w:rPr>
                <w:rFonts w:ascii="Times New Roman" w:hAnsi="Times New Roman"/>
                <w:iCs/>
                <w:sz w:val="20"/>
                <w:szCs w:val="20"/>
              </w:rPr>
              <w:t>Penelitian ini berfokus pada analisis komparatif mengenai tingkat kepatuhan wajib pajak kendaraan bermotor, dengan membandingkan kondisi sebelum dan sesudah diimplementasikannya sistem Samsat Online (e-Samsat) di Kantor Samsat 1 Palembang. Penelitian ini menggunakan pendekatan</w:t>
            </w:r>
            <w:r w:rsidR="00421E0B">
              <w:rPr>
                <w:rFonts w:ascii="Times New Roman" w:hAnsi="Times New Roman"/>
                <w:iCs/>
                <w:sz w:val="20"/>
                <w:szCs w:val="20"/>
              </w:rPr>
              <w:t xml:space="preserve"> </w:t>
            </w:r>
            <w:r>
              <w:rPr>
                <w:rFonts w:ascii="Times New Roman" w:hAnsi="Times New Roman"/>
                <w:iCs/>
                <w:sz w:val="20"/>
                <w:szCs w:val="20"/>
              </w:rPr>
              <w:t>kuantitatif komparatif,</w:t>
            </w:r>
            <w:r w:rsidR="000D1118">
              <w:rPr>
                <w:rFonts w:ascii="Times New Roman" w:hAnsi="Times New Roman"/>
                <w:iCs/>
                <w:sz w:val="20"/>
                <w:szCs w:val="20"/>
              </w:rPr>
              <w:t xml:space="preserve"> </w:t>
            </w:r>
            <w:r>
              <w:rPr>
                <w:rFonts w:ascii="Times New Roman" w:hAnsi="Times New Roman"/>
                <w:iCs/>
                <w:sz w:val="20"/>
                <w:szCs w:val="20"/>
              </w:rPr>
              <w:t>studi</w:t>
            </w:r>
            <w:r w:rsidR="000D1118">
              <w:rPr>
                <w:rFonts w:ascii="Times New Roman" w:hAnsi="Times New Roman"/>
                <w:iCs/>
                <w:sz w:val="20"/>
                <w:szCs w:val="20"/>
              </w:rPr>
              <w:t xml:space="preserve"> </w:t>
            </w:r>
            <w:r>
              <w:rPr>
                <w:rFonts w:ascii="Times New Roman" w:hAnsi="Times New Roman"/>
                <w:iCs/>
                <w:sz w:val="20"/>
                <w:szCs w:val="20"/>
              </w:rPr>
              <w:t xml:space="preserve">ini memanfaatkan data sekunder </w:t>
            </w:r>
            <w:r w:rsidR="00F1447D">
              <w:rPr>
                <w:rFonts w:ascii="Times New Roman" w:hAnsi="Times New Roman"/>
                <w:iCs/>
                <w:sz w:val="20"/>
                <w:szCs w:val="20"/>
              </w:rPr>
              <w:t>yang bersumber dari catatan wajib pajak terdaftar serta realisasi pembayaran tepat waktu di lokasi penelitian.</w:t>
            </w:r>
            <w:r w:rsidR="00B47ABD">
              <w:rPr>
                <w:rFonts w:ascii="Times New Roman" w:hAnsi="Times New Roman"/>
                <w:iCs/>
                <w:sz w:val="20"/>
                <w:szCs w:val="20"/>
              </w:rPr>
              <w:t xml:space="preserve"> Hasil penelitian mengungkapkan bahwa pada periode sebelum sistem online diterapkan, tingkat kepatuhan cenderung sangat fluktuatf, tercermin dari nilai standar deviasi yang cukup tinggi yakni 1,346764 sebaliknya, setelah adanya Samsat Online data kepatuhan standar deviasi menjadi 0,025079. Hasil uji Wilcoxon Signed Rank Test mem</w:t>
            </w:r>
            <w:r w:rsidR="000D1118">
              <w:rPr>
                <w:rFonts w:ascii="Times New Roman" w:hAnsi="Times New Roman"/>
                <w:iCs/>
                <w:sz w:val="20"/>
                <w:szCs w:val="20"/>
              </w:rPr>
              <w:t>berikan nilai signifikan sebesar 0,249 (&gt; 0,05) hal ini menunjukan bahwa tidak ditemukan perbedaan yang signifikan pada tingkat kepatuhan wajib pajak antara sebelum dan sesudah penerapan teknologi tersebut.</w:t>
            </w:r>
          </w:p>
          <w:p w14:paraId="5E8731E4" w14:textId="77777777" w:rsidR="00421E0B" w:rsidRPr="00421E0B" w:rsidRDefault="00421E0B" w:rsidP="00421E0B">
            <w:pPr>
              <w:spacing w:after="0" w:line="240" w:lineRule="auto"/>
              <w:jc w:val="both"/>
              <w:rPr>
                <w:rFonts w:ascii="Times New Roman" w:hAnsi="Times New Roman"/>
                <w:i/>
                <w:sz w:val="18"/>
                <w:szCs w:val="18"/>
                <w:lang w:val="id-ID"/>
              </w:rPr>
            </w:pPr>
          </w:p>
          <w:p w14:paraId="359E52A5" w14:textId="568F83C2" w:rsidR="003C5642" w:rsidRPr="00421E0B" w:rsidRDefault="003C5642" w:rsidP="00421E0B">
            <w:pPr>
              <w:pStyle w:val="icsmaddresses"/>
              <w:spacing w:after="0"/>
              <w:jc w:val="left"/>
              <w:rPr>
                <w:bCs/>
                <w:sz w:val="20"/>
                <w:lang w:val="en-US"/>
              </w:rPr>
            </w:pPr>
            <w:r w:rsidRPr="00EC1553">
              <w:rPr>
                <w:b/>
                <w:i w:val="0"/>
                <w:sz w:val="20"/>
                <w:lang w:val="id-ID"/>
              </w:rPr>
              <w:t>Kata</w:t>
            </w:r>
            <w:r w:rsidR="00EC1553">
              <w:rPr>
                <w:b/>
                <w:i w:val="0"/>
                <w:sz w:val="20"/>
                <w:lang w:val="en-US"/>
              </w:rPr>
              <w:t xml:space="preserve"> </w:t>
            </w:r>
            <w:r w:rsidRPr="00EC1553">
              <w:rPr>
                <w:b/>
                <w:i w:val="0"/>
                <w:sz w:val="20"/>
                <w:lang w:val="en-US"/>
              </w:rPr>
              <w:t>kunci:</w:t>
            </w:r>
            <w:r w:rsidRPr="004E2A3E">
              <w:rPr>
                <w:rFonts w:ascii="Cambria" w:hAnsi="Cambria"/>
                <w:b/>
                <w:i w:val="0"/>
                <w:lang w:val="en-US"/>
              </w:rPr>
              <w:t xml:space="preserve"> </w:t>
            </w:r>
            <w:r w:rsidR="00421E0B" w:rsidRPr="00421E0B">
              <w:rPr>
                <w:bCs/>
                <w:sz w:val="20"/>
                <w:lang w:val="en-US"/>
              </w:rPr>
              <w:t>Penerapan Samsat Online, Tingkat Kepatuhan Pajak Kedndaraan Bermotor, WP dan Pajak Kendaraan Bermotor</w:t>
            </w:r>
          </w:p>
          <w:p w14:paraId="15D56607" w14:textId="51A190D2" w:rsidR="003C5642" w:rsidRPr="00421E0B" w:rsidRDefault="003C5642" w:rsidP="002E7DEA">
            <w:pPr>
              <w:spacing w:after="0" w:line="240" w:lineRule="auto"/>
              <w:jc w:val="both"/>
              <w:rPr>
                <w:rFonts w:ascii="Cambria" w:hAnsi="Cambria"/>
                <w:sz w:val="20"/>
                <w:szCs w:val="20"/>
              </w:rPr>
            </w:pPr>
          </w:p>
          <w:p w14:paraId="36B7C51A" w14:textId="77777777"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431156E1" w14:textId="0C3DD917" w:rsidR="003C5642" w:rsidRPr="004E2A3E" w:rsidRDefault="003C5642" w:rsidP="002E7DEA">
            <w:pPr>
              <w:spacing w:after="0" w:line="240" w:lineRule="auto"/>
              <w:jc w:val="both"/>
              <w:rPr>
                <w:rFonts w:ascii="Cambria" w:hAnsi="Cambria"/>
              </w:rPr>
            </w:pPr>
          </w:p>
          <w:p w14:paraId="0B3EC6D0" w14:textId="298C5837" w:rsidR="003C5642" w:rsidRPr="00AB5E7D" w:rsidRDefault="006C572F" w:rsidP="002E7DEA">
            <w:pPr>
              <w:spacing w:after="0" w:line="240" w:lineRule="auto"/>
              <w:jc w:val="both"/>
              <w:rPr>
                <w:rFonts w:ascii="Times New Roman" w:hAnsi="Times New Roman"/>
                <w:i/>
                <w:sz w:val="18"/>
                <w:szCs w:val="18"/>
              </w:rPr>
            </w:pPr>
            <w:r w:rsidRPr="006C4867">
              <w:rPr>
                <w:rFonts w:ascii="Times New Roman" w:hAnsi="Times New Roman"/>
                <w:i/>
                <w:sz w:val="18"/>
                <w:szCs w:val="18"/>
              </w:rPr>
              <w:t>This study focuses on a comparative analysis of the level of motor vehicle taxpayer compliance, by comparing conditions before and after the implementation of the Samsat Online (e-Samsat) system at the Samsat 1 Palembang Office. This study uses a comparative quantitative approach, this study utilizes secondary data sourced from registered taxpayer records and the realization of timely payments at the research location. The results of the study revealed that in the period before the online system was implemented, the level of compliance tended to be very fluctuating, reflected in a fairly high standard deviation value of 1.346764. On the contrary, after the implementation of Samsat Online, the standard deviation of the compliance data became 0.025079. The results of the Wilcoxon Signed Rank Test provided a significant value of 0.249 (&gt; 0.05) this indicates that there was no significant difference in the level of taxpayer compliance between before and after the implementation of the technology.</w:t>
            </w:r>
            <w:r w:rsidRPr="00AB5E7D">
              <w:rPr>
                <w:rFonts w:ascii="Times New Roman" w:hAnsi="Times New Roman"/>
                <w:i/>
                <w:sz w:val="18"/>
                <w:szCs w:val="18"/>
              </w:rPr>
              <w:t>.</w:t>
            </w:r>
          </w:p>
          <w:p w14:paraId="025DE193" w14:textId="59A6CDCD" w:rsidR="003C5642" w:rsidRPr="004E2A3E" w:rsidRDefault="003C5642" w:rsidP="002E7DEA">
            <w:pPr>
              <w:spacing w:after="0" w:line="240" w:lineRule="auto"/>
              <w:jc w:val="both"/>
              <w:rPr>
                <w:rFonts w:ascii="Cambria" w:hAnsi="Cambria"/>
              </w:rPr>
            </w:pPr>
          </w:p>
          <w:p w14:paraId="25AE41C5" w14:textId="160F7CAB" w:rsidR="003C5642" w:rsidRPr="006C572F" w:rsidRDefault="003C5642" w:rsidP="00421E0B">
            <w:pPr>
              <w:pStyle w:val="icsmaddresses"/>
              <w:spacing w:after="0"/>
              <w:jc w:val="left"/>
              <w:rPr>
                <w:bCs/>
                <w:iCs/>
                <w:sz w:val="20"/>
                <w:lang w:val="en-US"/>
              </w:rPr>
            </w:pPr>
            <w:r w:rsidRPr="00EC1553">
              <w:rPr>
                <w:b/>
                <w:i w:val="0"/>
                <w:sz w:val="20"/>
                <w:lang w:val="en-US"/>
              </w:rPr>
              <w:t>Keywords</w:t>
            </w:r>
            <w:r w:rsidRPr="004E2A3E">
              <w:rPr>
                <w:rFonts w:ascii="Cambria" w:hAnsi="Cambria"/>
                <w:b/>
                <w:i w:val="0"/>
                <w:lang w:val="en-US"/>
              </w:rPr>
              <w:t xml:space="preserve">: </w:t>
            </w:r>
            <w:r w:rsidR="006C572F" w:rsidRPr="006C572F">
              <w:rPr>
                <w:bCs/>
                <w:iCs/>
                <w:sz w:val="20"/>
                <w:lang w:val="en-US"/>
              </w:rPr>
              <w:t>Implementation of Online Samsat, Motor Vehicle Tax Compliance L</w:t>
            </w:r>
            <w:r w:rsidR="006C572F" w:rsidRPr="006C572F">
              <w:rPr>
                <w:bCs/>
                <w:i w:val="0"/>
                <w:sz w:val="20"/>
                <w:lang w:val="en-US"/>
              </w:rPr>
              <w:t xml:space="preserve">evel, </w:t>
            </w:r>
            <w:r w:rsidR="006C572F" w:rsidRPr="006C572F">
              <w:rPr>
                <w:bCs/>
                <w:iCs/>
                <w:sz w:val="20"/>
                <w:lang w:val="en-US"/>
              </w:rPr>
              <w:t>Taxpayers and Motor Vehicle</w:t>
            </w:r>
            <w:r w:rsidR="006C572F" w:rsidRPr="006C572F">
              <w:rPr>
                <w:bCs/>
                <w:i w:val="0"/>
                <w:sz w:val="20"/>
                <w:lang w:val="en-US"/>
              </w:rPr>
              <w:t xml:space="preserve"> </w:t>
            </w:r>
            <w:r w:rsidR="006C572F" w:rsidRPr="006C572F">
              <w:rPr>
                <w:bCs/>
                <w:iCs/>
                <w:sz w:val="20"/>
                <w:lang w:val="en-US"/>
              </w:rPr>
              <w:t>Tax</w:t>
            </w:r>
          </w:p>
          <w:p w14:paraId="291DFB5C" w14:textId="77777777" w:rsidR="00AF538F" w:rsidRPr="006C572F" w:rsidRDefault="00AF538F" w:rsidP="002E7DEA">
            <w:pPr>
              <w:spacing w:after="0" w:line="240" w:lineRule="auto"/>
              <w:jc w:val="both"/>
              <w:rPr>
                <w:rFonts w:ascii="Times New Roman" w:hAnsi="Times New Roman" w:cs="Times New Roman"/>
                <w:bCs/>
                <w:sz w:val="20"/>
                <w:szCs w:val="20"/>
              </w:rPr>
            </w:pPr>
          </w:p>
          <w:p w14:paraId="7E40B543" w14:textId="77777777" w:rsidR="003C5642" w:rsidRPr="004E2A3E" w:rsidRDefault="003C5642" w:rsidP="002E7DEA">
            <w:pPr>
              <w:pStyle w:val="icsmaddresses"/>
              <w:spacing w:after="0"/>
              <w:jc w:val="left"/>
              <w:rPr>
                <w:rFonts w:ascii="Cambria" w:hAnsi="Cambria"/>
                <w:lang w:val="en-US"/>
              </w:rPr>
            </w:pPr>
          </w:p>
        </w:tc>
      </w:tr>
    </w:tbl>
    <w:p w14:paraId="4C8006DE" w14:textId="77777777" w:rsidR="003C5642" w:rsidRDefault="003C5642" w:rsidP="003C5642">
      <w:pPr>
        <w:spacing w:after="0" w:line="240" w:lineRule="auto"/>
      </w:pPr>
    </w:p>
    <w:p w14:paraId="6694504F"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0"/>
          <w:footerReference w:type="default" r:id="rId11"/>
          <w:pgSz w:w="11907" w:h="16840" w:code="9"/>
          <w:pgMar w:top="1418" w:right="1418" w:bottom="1418" w:left="1701" w:header="851" w:footer="737" w:gutter="0"/>
          <w:cols w:space="708"/>
          <w:docGrid w:linePitch="360"/>
        </w:sectPr>
      </w:pPr>
    </w:p>
    <w:p w14:paraId="5706FC71" w14:textId="381CA536" w:rsidR="007C0FBD" w:rsidRPr="008730A9" w:rsidRDefault="0052659B" w:rsidP="008730A9">
      <w:pPr>
        <w:pStyle w:val="icsmheading1"/>
        <w:numPr>
          <w:ilvl w:val="0"/>
          <w:numId w:val="20"/>
        </w:numPr>
        <w:spacing w:before="0" w:after="0"/>
        <w:ind w:left="284"/>
        <w:outlineLvl w:val="0"/>
        <w:rPr>
          <w:sz w:val="22"/>
          <w:szCs w:val="22"/>
          <w:lang w:val="id-ID"/>
        </w:rPr>
      </w:pPr>
      <w:r w:rsidRPr="00044CE4">
        <w:rPr>
          <w:sz w:val="22"/>
          <w:szCs w:val="22"/>
          <w:lang w:val="en-US"/>
        </w:rPr>
        <w:t>PENDAHULUAN</w:t>
      </w:r>
    </w:p>
    <w:p w14:paraId="420F5C62" w14:textId="5CE57324" w:rsidR="0052659B" w:rsidRPr="00044CE4" w:rsidRDefault="00EC2ED2" w:rsidP="0052659B">
      <w:pPr>
        <w:pStyle w:val="icsmheading1"/>
        <w:spacing w:before="0" w:after="0"/>
        <w:ind w:firstLine="270"/>
        <w:jc w:val="both"/>
        <w:rPr>
          <w:b w:val="0"/>
          <w:sz w:val="22"/>
          <w:szCs w:val="22"/>
          <w:lang w:val="en-US"/>
        </w:rPr>
      </w:pPr>
      <w:r>
        <w:rPr>
          <w:b w:val="0"/>
          <w:sz w:val="22"/>
          <w:szCs w:val="22"/>
          <w:lang w:val="en-US"/>
        </w:rPr>
        <w:t xml:space="preserve">Menurut (Djajadinigrat,2017) menyatakan bahwa pajak adalah suatu kewajiban menyerahkan sebagaian dari kekayaan ke kas negara yang disebabkan oleh suatu keadaan, </w:t>
      </w:r>
      <w:r>
        <w:rPr>
          <w:b w:val="0"/>
          <w:sz w:val="22"/>
          <w:szCs w:val="22"/>
          <w:lang w:val="en-US"/>
        </w:rPr>
        <w:t xml:space="preserve">kejadian dan perbuatan yang memberikan kedudukan tertentu tetapi bukan sebagai hukuman, berdasarkan peraturan yang telah ditetapkan pemerintah serta dapat dipaksakan </w:t>
      </w:r>
      <w:r>
        <w:rPr>
          <w:b w:val="0"/>
          <w:sz w:val="22"/>
          <w:szCs w:val="22"/>
          <w:lang w:val="en-US"/>
        </w:rPr>
        <w:lastRenderedPageBreak/>
        <w:t>dan</w:t>
      </w:r>
      <w:r w:rsidR="008730A9">
        <w:rPr>
          <w:b w:val="0"/>
          <w:sz w:val="22"/>
          <w:szCs w:val="22"/>
          <w:lang w:val="en-US"/>
        </w:rPr>
        <w:t xml:space="preserve"> </w:t>
      </w:r>
      <w:r>
        <w:rPr>
          <w:b w:val="0"/>
          <w:sz w:val="22"/>
          <w:szCs w:val="22"/>
          <w:lang w:val="en-US"/>
        </w:rPr>
        <w:t xml:space="preserve">digunakan untuk memelihara kesejahteraan umum </w:t>
      </w:r>
      <w:r w:rsidR="0052659B">
        <w:rPr>
          <w:b w:val="0"/>
          <w:sz w:val="22"/>
          <w:szCs w:val="22"/>
          <w:lang w:val="en-US"/>
        </w:rPr>
        <w:t>.</w:t>
      </w:r>
    </w:p>
    <w:p w14:paraId="6257F391" w14:textId="2D708660" w:rsidR="0052659B" w:rsidRPr="00044CE4" w:rsidRDefault="008730A9" w:rsidP="0052659B">
      <w:pPr>
        <w:pStyle w:val="Default"/>
        <w:ind w:firstLine="270"/>
        <w:jc w:val="both"/>
        <w:rPr>
          <w:sz w:val="22"/>
          <w:szCs w:val="22"/>
        </w:rPr>
      </w:pPr>
      <w:r>
        <w:rPr>
          <w:sz w:val="22"/>
          <w:szCs w:val="22"/>
        </w:rPr>
        <w:t>Pajak daerah berperan sebagai instrumen utama dalam meningkatkan Pendapatan Asli Daerah (PAD) yang selanjutnya digunakan untuk membiayai program-program pembangunan daerah. Semakin tinggi realisasi pajak daerah, semaki</w:t>
      </w:r>
      <w:r w:rsidR="001E1AEC">
        <w:rPr>
          <w:sz w:val="22"/>
          <w:szCs w:val="22"/>
        </w:rPr>
        <w:t>n</w:t>
      </w:r>
      <w:r>
        <w:rPr>
          <w:sz w:val="22"/>
          <w:szCs w:val="22"/>
        </w:rPr>
        <w:t xml:space="preserve"> besar</w:t>
      </w:r>
      <w:r w:rsidR="001E1AEC">
        <w:rPr>
          <w:sz w:val="22"/>
          <w:szCs w:val="22"/>
        </w:rPr>
        <w:t xml:space="preserve"> pula kapasitas fiskal daaerah dalam melaksanakan pembangunaan yang berkesinambungan </w:t>
      </w:r>
      <w:r w:rsidR="0052659B" w:rsidRPr="00044CE4">
        <w:rPr>
          <w:sz w:val="22"/>
          <w:szCs w:val="22"/>
        </w:rPr>
        <w:t xml:space="preserve">. </w:t>
      </w:r>
    </w:p>
    <w:p w14:paraId="6327E4F4" w14:textId="484BC10D" w:rsidR="0052659B" w:rsidRDefault="001E1AEC" w:rsidP="0052659B">
      <w:pPr>
        <w:pStyle w:val="icsmheading1"/>
        <w:spacing w:before="0" w:after="0"/>
        <w:ind w:firstLine="270"/>
        <w:jc w:val="both"/>
        <w:rPr>
          <w:b w:val="0"/>
          <w:sz w:val="22"/>
          <w:szCs w:val="22"/>
        </w:rPr>
      </w:pPr>
      <w:r>
        <w:rPr>
          <w:b w:val="0"/>
          <w:sz w:val="22"/>
          <w:szCs w:val="22"/>
        </w:rPr>
        <w:t>Menurut (Gunandi,2013) Kepatuhan Wajib Pajak diartikan bahwa wajib pajak mempunyai kesediaan untuk memenuhi kewajiban perpajakannya sesuai dengan aturan yang berlaku tanpa perlu diadakan pemeriksaan, investigasi, seksama, peringatan maupun ancaman dan penerapan sanksi baik hukum maupun administrasi</w:t>
      </w:r>
      <w:r w:rsidR="0052659B" w:rsidRPr="00044CE4">
        <w:rPr>
          <w:b w:val="0"/>
          <w:sz w:val="22"/>
          <w:szCs w:val="22"/>
        </w:rPr>
        <w:t xml:space="preserve">. </w:t>
      </w:r>
    </w:p>
    <w:p w14:paraId="0C875855" w14:textId="748E69CC" w:rsidR="0052659B" w:rsidRPr="00044CE4" w:rsidRDefault="001E1AEC" w:rsidP="0052659B">
      <w:pPr>
        <w:pStyle w:val="icsmheading1"/>
        <w:spacing w:before="0" w:after="0"/>
        <w:ind w:firstLine="270"/>
        <w:jc w:val="both"/>
        <w:rPr>
          <w:b w:val="0"/>
          <w:sz w:val="22"/>
          <w:szCs w:val="22"/>
          <w:lang w:val="en-US"/>
        </w:rPr>
      </w:pPr>
      <w:r>
        <w:rPr>
          <w:b w:val="0"/>
          <w:sz w:val="22"/>
          <w:szCs w:val="22"/>
          <w:lang w:val="en-US"/>
        </w:rPr>
        <w:t>Berdasarkan Undang-Undang Republik Indonesia No.28 Tahun 2009 tentang retribusi daerah yaitu Pasal 1 No 12 dan 13, pajak kendaraan bermotor</w:t>
      </w:r>
      <w:r w:rsidR="00153EFF">
        <w:rPr>
          <w:b w:val="0"/>
          <w:sz w:val="22"/>
          <w:szCs w:val="22"/>
          <w:lang w:val="en-US"/>
        </w:rPr>
        <w:t xml:space="preserve"> adalah pajak atas kepemilikan atau penguasaan kendaraan bermotor yaitu semua jenis kendaaraan beroda beserta gandenganya yang digunakan di semua jenis jalan darat dan digerakan oleh peralatan teknik berupa motor atau peralatan lainnya yang berfungsi untuk mengubah suatu sumber daya energi tertentu menjadi tenaga gerak kendaraan bermotor yang dioperasikan di air</w:t>
      </w:r>
      <w:r w:rsidR="0052659B">
        <w:rPr>
          <w:b w:val="0"/>
          <w:sz w:val="22"/>
          <w:szCs w:val="22"/>
          <w:lang w:val="en-US"/>
        </w:rPr>
        <w:t>.</w:t>
      </w:r>
    </w:p>
    <w:p w14:paraId="3F5479BD" w14:textId="0E89E080" w:rsidR="0052659B" w:rsidRDefault="004B3AB5" w:rsidP="0052659B">
      <w:pPr>
        <w:pStyle w:val="icsmheading1"/>
        <w:spacing w:before="0" w:after="0"/>
        <w:ind w:firstLine="270"/>
        <w:jc w:val="both"/>
        <w:rPr>
          <w:b w:val="0"/>
          <w:sz w:val="22"/>
          <w:szCs w:val="22"/>
          <w:lang w:val="en-US"/>
        </w:rPr>
      </w:pPr>
      <w:r>
        <w:rPr>
          <w:b w:val="0"/>
          <w:sz w:val="22"/>
          <w:szCs w:val="22"/>
          <w:lang w:val="en-US"/>
        </w:rPr>
        <w:t xml:space="preserve">Untuk meningkatkan kepatuhan dan memperbaiki kualitas pelayanan,pemerintah memperkenalkan Samsat </w:t>
      </w:r>
      <w:r w:rsidRPr="00542C32">
        <w:rPr>
          <w:b w:val="0"/>
          <w:i/>
          <w:iCs/>
          <w:sz w:val="22"/>
          <w:szCs w:val="22"/>
          <w:lang w:val="en-US"/>
        </w:rPr>
        <w:t>Online</w:t>
      </w:r>
      <w:r>
        <w:rPr>
          <w:b w:val="0"/>
          <w:sz w:val="22"/>
          <w:szCs w:val="22"/>
          <w:lang w:val="en-US"/>
        </w:rPr>
        <w:t xml:space="preserve"> </w:t>
      </w:r>
      <w:r w:rsidRPr="00542C32">
        <w:rPr>
          <w:b w:val="0"/>
          <w:i/>
          <w:iCs/>
          <w:sz w:val="22"/>
          <w:szCs w:val="22"/>
          <w:lang w:val="en-US"/>
        </w:rPr>
        <w:t>(e-Samsat</w:t>
      </w:r>
      <w:r>
        <w:rPr>
          <w:b w:val="0"/>
          <w:sz w:val="22"/>
          <w:szCs w:val="22"/>
          <w:lang w:val="en-US"/>
        </w:rPr>
        <w:t>) sebagai inovasi digital dalam pelayanan pajak daerah</w:t>
      </w:r>
      <w:r w:rsidR="0052659B" w:rsidRPr="00044CE4">
        <w:rPr>
          <w:b w:val="0"/>
          <w:sz w:val="22"/>
          <w:szCs w:val="22"/>
          <w:lang w:val="en-US"/>
        </w:rPr>
        <w:t>.</w:t>
      </w:r>
    </w:p>
    <w:p w14:paraId="5A7647AB" w14:textId="59EC9BE2" w:rsidR="004B3AB5" w:rsidRDefault="004B3AB5" w:rsidP="004B3AB5">
      <w:pPr>
        <w:pStyle w:val="icsmheading1"/>
        <w:spacing w:before="0" w:after="0"/>
        <w:jc w:val="both"/>
        <w:rPr>
          <w:bCs/>
          <w:sz w:val="22"/>
          <w:szCs w:val="22"/>
          <w:lang w:val="en-US"/>
        </w:rPr>
      </w:pPr>
      <w:r>
        <w:rPr>
          <w:bCs/>
          <w:sz w:val="22"/>
          <w:szCs w:val="22"/>
          <w:lang w:val="en-US"/>
        </w:rPr>
        <w:t>Tabel 1 Perbandingan Tingkat Kepatuhan Wajib Pajak Kendaraan Bermotor Sebelum Penerapan e-Samsat</w:t>
      </w:r>
    </w:p>
    <w:tbl>
      <w:tblPr>
        <w:tblStyle w:val="TableGrid"/>
        <w:tblpPr w:leftFromText="180" w:rightFromText="180" w:vertAnchor="text" w:horzAnchor="margin" w:tblpY="32"/>
        <w:tblW w:w="4030" w:type="dxa"/>
        <w:tblLook w:val="04A0" w:firstRow="1" w:lastRow="0" w:firstColumn="1" w:lastColumn="0" w:noHBand="0" w:noVBand="1"/>
      </w:tblPr>
      <w:tblGrid>
        <w:gridCol w:w="665"/>
        <w:gridCol w:w="770"/>
        <w:gridCol w:w="885"/>
        <w:gridCol w:w="736"/>
        <w:gridCol w:w="974"/>
      </w:tblGrid>
      <w:tr w:rsidR="00754CA0" w:rsidRPr="00DF73E6" w14:paraId="77D7FC15" w14:textId="77777777" w:rsidTr="00AF0189">
        <w:trPr>
          <w:trHeight w:val="132"/>
        </w:trPr>
        <w:tc>
          <w:tcPr>
            <w:tcW w:w="665" w:type="dxa"/>
          </w:tcPr>
          <w:p w14:paraId="53439A03" w14:textId="77777777" w:rsidR="00754CA0" w:rsidRPr="00DF73E6" w:rsidRDefault="00754CA0" w:rsidP="00754CA0">
            <w:pPr>
              <w:jc w:val="center"/>
              <w:rPr>
                <w:rFonts w:cs="Times New Roman"/>
                <w:noProof/>
                <w:szCs w:val="24"/>
              </w:rPr>
            </w:pPr>
            <w:r w:rsidRPr="00DF73E6">
              <w:rPr>
                <w:rFonts w:cs="Times New Roman"/>
                <w:b/>
                <w:bCs/>
                <w:noProof/>
                <w:szCs w:val="24"/>
              </w:rPr>
              <w:t>Tahun</w:t>
            </w:r>
          </w:p>
        </w:tc>
        <w:tc>
          <w:tcPr>
            <w:tcW w:w="770" w:type="dxa"/>
          </w:tcPr>
          <w:p w14:paraId="6378509C" w14:textId="77777777" w:rsidR="00754CA0" w:rsidRPr="00DF73E6" w:rsidRDefault="00754CA0" w:rsidP="00754CA0">
            <w:pPr>
              <w:jc w:val="center"/>
              <w:rPr>
                <w:rFonts w:cs="Times New Roman"/>
                <w:noProof/>
                <w:szCs w:val="24"/>
              </w:rPr>
            </w:pPr>
            <w:r w:rsidRPr="00DF73E6">
              <w:rPr>
                <w:rFonts w:cs="Times New Roman"/>
                <w:b/>
                <w:bCs/>
                <w:noProof/>
                <w:szCs w:val="24"/>
              </w:rPr>
              <w:t>Periode</w:t>
            </w:r>
          </w:p>
        </w:tc>
        <w:tc>
          <w:tcPr>
            <w:tcW w:w="885" w:type="dxa"/>
          </w:tcPr>
          <w:p w14:paraId="19B9639D" w14:textId="77777777" w:rsidR="00754CA0" w:rsidRPr="00DF73E6" w:rsidRDefault="00754CA0" w:rsidP="00754CA0">
            <w:pPr>
              <w:jc w:val="center"/>
              <w:rPr>
                <w:rFonts w:cs="Times New Roman"/>
                <w:b/>
                <w:bCs/>
                <w:noProof/>
                <w:szCs w:val="24"/>
              </w:rPr>
            </w:pPr>
            <w:r w:rsidRPr="00DF73E6">
              <w:rPr>
                <w:rFonts w:cs="Times New Roman"/>
                <w:b/>
                <w:bCs/>
                <w:noProof/>
                <w:szCs w:val="24"/>
              </w:rPr>
              <w:t>WP Terdaftar (orang)</w:t>
            </w:r>
          </w:p>
        </w:tc>
        <w:tc>
          <w:tcPr>
            <w:tcW w:w="936" w:type="dxa"/>
          </w:tcPr>
          <w:p w14:paraId="782F49EF" w14:textId="77777777" w:rsidR="00754CA0" w:rsidRPr="00DF73E6" w:rsidRDefault="00754CA0" w:rsidP="00754CA0">
            <w:pPr>
              <w:jc w:val="center"/>
              <w:rPr>
                <w:rFonts w:cs="Times New Roman"/>
                <w:b/>
                <w:bCs/>
                <w:noProof/>
                <w:szCs w:val="24"/>
              </w:rPr>
            </w:pPr>
            <w:r w:rsidRPr="00DF73E6">
              <w:rPr>
                <w:rFonts w:cs="Times New Roman"/>
                <w:b/>
                <w:bCs/>
                <w:noProof/>
                <w:szCs w:val="24"/>
              </w:rPr>
              <w:t>WP Patuh (Tepat Waktu)</w:t>
            </w:r>
          </w:p>
        </w:tc>
        <w:tc>
          <w:tcPr>
            <w:tcW w:w="774" w:type="dxa"/>
          </w:tcPr>
          <w:p w14:paraId="4934561A" w14:textId="77777777" w:rsidR="00754CA0" w:rsidRPr="00DF73E6" w:rsidRDefault="00754CA0" w:rsidP="00754CA0">
            <w:pPr>
              <w:jc w:val="center"/>
              <w:rPr>
                <w:rFonts w:cs="Times New Roman"/>
                <w:b/>
                <w:bCs/>
                <w:noProof/>
                <w:szCs w:val="24"/>
              </w:rPr>
            </w:pPr>
            <w:r w:rsidRPr="00DF73E6">
              <w:rPr>
                <w:rFonts w:cs="Times New Roman"/>
                <w:b/>
                <w:bCs/>
                <w:noProof/>
                <w:szCs w:val="24"/>
              </w:rPr>
              <w:t>Persentase Kepatuhan</w:t>
            </w:r>
          </w:p>
        </w:tc>
      </w:tr>
      <w:tr w:rsidR="00754CA0" w:rsidRPr="00DF73E6" w14:paraId="7C98C0A3" w14:textId="77777777" w:rsidTr="00AF0189">
        <w:trPr>
          <w:trHeight w:val="40"/>
        </w:trPr>
        <w:tc>
          <w:tcPr>
            <w:tcW w:w="665" w:type="dxa"/>
          </w:tcPr>
          <w:p w14:paraId="33EEAD43" w14:textId="77777777" w:rsidR="00754CA0" w:rsidRPr="00DF73E6" w:rsidRDefault="00754CA0" w:rsidP="00AF0189">
            <w:pPr>
              <w:jc w:val="left"/>
              <w:rPr>
                <w:rFonts w:cs="Times New Roman"/>
                <w:noProof/>
                <w:szCs w:val="24"/>
              </w:rPr>
            </w:pPr>
            <w:r w:rsidRPr="00DF73E6">
              <w:rPr>
                <w:rFonts w:cs="Times New Roman"/>
                <w:noProof/>
                <w:szCs w:val="24"/>
              </w:rPr>
              <w:t>2013</w:t>
            </w:r>
          </w:p>
        </w:tc>
        <w:tc>
          <w:tcPr>
            <w:tcW w:w="770" w:type="dxa"/>
          </w:tcPr>
          <w:p w14:paraId="6679B216" w14:textId="77777777" w:rsidR="00754CA0" w:rsidRPr="00DF73E6" w:rsidRDefault="00754CA0" w:rsidP="00754CA0">
            <w:pPr>
              <w:jc w:val="center"/>
              <w:rPr>
                <w:rFonts w:cs="Times New Roman"/>
                <w:noProof/>
                <w:szCs w:val="24"/>
              </w:rPr>
            </w:pPr>
            <w:r w:rsidRPr="00DF73E6">
              <w:rPr>
                <w:rFonts w:cs="Times New Roman"/>
                <w:noProof/>
                <w:szCs w:val="24"/>
              </w:rPr>
              <w:t>Sebelum</w:t>
            </w:r>
          </w:p>
        </w:tc>
        <w:tc>
          <w:tcPr>
            <w:tcW w:w="885" w:type="dxa"/>
          </w:tcPr>
          <w:p w14:paraId="65B1F285" w14:textId="77777777" w:rsidR="00754CA0" w:rsidRPr="00DF73E6" w:rsidRDefault="00754CA0" w:rsidP="00754CA0">
            <w:pPr>
              <w:jc w:val="center"/>
              <w:rPr>
                <w:rFonts w:cs="Times New Roman"/>
                <w:noProof/>
                <w:szCs w:val="24"/>
              </w:rPr>
            </w:pPr>
            <w:r w:rsidRPr="00DF73E6">
              <w:rPr>
                <w:rFonts w:cs="Times New Roman"/>
                <w:noProof/>
                <w:szCs w:val="24"/>
              </w:rPr>
              <w:t>120.540</w:t>
            </w:r>
          </w:p>
        </w:tc>
        <w:tc>
          <w:tcPr>
            <w:tcW w:w="936" w:type="dxa"/>
          </w:tcPr>
          <w:p w14:paraId="76B1D42B" w14:textId="77777777" w:rsidR="00754CA0" w:rsidRPr="00DF73E6" w:rsidRDefault="00754CA0" w:rsidP="00754CA0">
            <w:pPr>
              <w:jc w:val="center"/>
              <w:rPr>
                <w:rFonts w:cs="Times New Roman"/>
                <w:noProof/>
                <w:szCs w:val="24"/>
              </w:rPr>
            </w:pPr>
            <w:r w:rsidRPr="00DF73E6">
              <w:rPr>
                <w:rFonts w:cs="Times New Roman"/>
                <w:noProof/>
                <w:szCs w:val="24"/>
              </w:rPr>
              <w:t>71.800</w:t>
            </w:r>
          </w:p>
        </w:tc>
        <w:tc>
          <w:tcPr>
            <w:tcW w:w="774" w:type="dxa"/>
          </w:tcPr>
          <w:p w14:paraId="1F257F7E" w14:textId="77777777" w:rsidR="00754CA0" w:rsidRPr="00DF73E6" w:rsidRDefault="00754CA0" w:rsidP="00754CA0">
            <w:pPr>
              <w:jc w:val="center"/>
              <w:rPr>
                <w:rFonts w:cs="Times New Roman"/>
                <w:noProof/>
                <w:szCs w:val="24"/>
              </w:rPr>
            </w:pPr>
            <w:r w:rsidRPr="00DF73E6">
              <w:rPr>
                <w:rFonts w:cs="Times New Roman"/>
                <w:noProof/>
                <w:szCs w:val="24"/>
              </w:rPr>
              <w:t>59,57%</w:t>
            </w:r>
          </w:p>
        </w:tc>
      </w:tr>
      <w:tr w:rsidR="00754CA0" w:rsidRPr="00DF73E6" w14:paraId="0C06C689" w14:textId="77777777" w:rsidTr="00AF0189">
        <w:trPr>
          <w:trHeight w:val="40"/>
        </w:trPr>
        <w:tc>
          <w:tcPr>
            <w:tcW w:w="665" w:type="dxa"/>
          </w:tcPr>
          <w:p w14:paraId="0B233271" w14:textId="77777777" w:rsidR="00754CA0" w:rsidRPr="00DF73E6" w:rsidRDefault="00754CA0" w:rsidP="00754CA0">
            <w:pPr>
              <w:jc w:val="center"/>
              <w:rPr>
                <w:rFonts w:cs="Times New Roman"/>
                <w:noProof/>
                <w:szCs w:val="24"/>
              </w:rPr>
            </w:pPr>
            <w:r w:rsidRPr="00DF73E6">
              <w:rPr>
                <w:rFonts w:cs="Times New Roman"/>
                <w:noProof/>
                <w:szCs w:val="24"/>
              </w:rPr>
              <w:t>2014</w:t>
            </w:r>
          </w:p>
        </w:tc>
        <w:tc>
          <w:tcPr>
            <w:tcW w:w="770" w:type="dxa"/>
          </w:tcPr>
          <w:p w14:paraId="6052CB07" w14:textId="77777777" w:rsidR="00754CA0" w:rsidRPr="00DF73E6" w:rsidRDefault="00754CA0" w:rsidP="00754CA0">
            <w:pPr>
              <w:jc w:val="center"/>
              <w:rPr>
                <w:rFonts w:cs="Times New Roman"/>
                <w:noProof/>
                <w:szCs w:val="24"/>
              </w:rPr>
            </w:pPr>
            <w:r w:rsidRPr="00DF73E6">
              <w:rPr>
                <w:rFonts w:cs="Times New Roman"/>
                <w:noProof/>
                <w:szCs w:val="24"/>
              </w:rPr>
              <w:t>Sebelum</w:t>
            </w:r>
          </w:p>
        </w:tc>
        <w:tc>
          <w:tcPr>
            <w:tcW w:w="885" w:type="dxa"/>
          </w:tcPr>
          <w:p w14:paraId="6343AB4D" w14:textId="77777777" w:rsidR="00754CA0" w:rsidRPr="00DF73E6" w:rsidRDefault="00754CA0" w:rsidP="00754CA0">
            <w:pPr>
              <w:jc w:val="center"/>
              <w:rPr>
                <w:rFonts w:cs="Times New Roman"/>
                <w:noProof/>
                <w:szCs w:val="24"/>
              </w:rPr>
            </w:pPr>
            <w:r w:rsidRPr="00DF73E6">
              <w:rPr>
                <w:rFonts w:cs="Times New Roman"/>
                <w:noProof/>
                <w:szCs w:val="24"/>
              </w:rPr>
              <w:t>325.300</w:t>
            </w:r>
          </w:p>
        </w:tc>
        <w:tc>
          <w:tcPr>
            <w:tcW w:w="936" w:type="dxa"/>
          </w:tcPr>
          <w:p w14:paraId="360F880F" w14:textId="77777777" w:rsidR="00754CA0" w:rsidRPr="00DF73E6" w:rsidRDefault="00754CA0" w:rsidP="00754CA0">
            <w:pPr>
              <w:jc w:val="center"/>
              <w:rPr>
                <w:rFonts w:cs="Times New Roman"/>
                <w:noProof/>
                <w:szCs w:val="24"/>
              </w:rPr>
            </w:pPr>
            <w:r w:rsidRPr="00DF73E6">
              <w:rPr>
                <w:rFonts w:cs="Times New Roman"/>
                <w:noProof/>
                <w:szCs w:val="24"/>
              </w:rPr>
              <w:t>294.719</w:t>
            </w:r>
          </w:p>
        </w:tc>
        <w:tc>
          <w:tcPr>
            <w:tcW w:w="774" w:type="dxa"/>
          </w:tcPr>
          <w:p w14:paraId="0CE36E2F" w14:textId="77777777" w:rsidR="00754CA0" w:rsidRPr="00DF73E6" w:rsidRDefault="00754CA0" w:rsidP="00754CA0">
            <w:pPr>
              <w:jc w:val="center"/>
              <w:rPr>
                <w:rFonts w:cs="Times New Roman"/>
                <w:noProof/>
                <w:szCs w:val="24"/>
              </w:rPr>
            </w:pPr>
            <w:r w:rsidRPr="00DF73E6">
              <w:rPr>
                <w:rFonts w:cs="Times New Roman"/>
                <w:noProof/>
                <w:szCs w:val="24"/>
              </w:rPr>
              <w:t>90,59%</w:t>
            </w:r>
          </w:p>
        </w:tc>
      </w:tr>
      <w:tr w:rsidR="00754CA0" w:rsidRPr="00DF73E6" w14:paraId="5B2EAF5C" w14:textId="77777777" w:rsidTr="00AF0189">
        <w:trPr>
          <w:trHeight w:val="42"/>
        </w:trPr>
        <w:tc>
          <w:tcPr>
            <w:tcW w:w="665" w:type="dxa"/>
          </w:tcPr>
          <w:p w14:paraId="7AFB37DA" w14:textId="77777777" w:rsidR="00754CA0" w:rsidRPr="00DF73E6" w:rsidRDefault="00754CA0" w:rsidP="00754CA0">
            <w:pPr>
              <w:jc w:val="center"/>
              <w:rPr>
                <w:rFonts w:cs="Times New Roman"/>
                <w:noProof/>
                <w:szCs w:val="24"/>
              </w:rPr>
            </w:pPr>
            <w:r w:rsidRPr="00DF73E6">
              <w:rPr>
                <w:rFonts w:cs="Times New Roman"/>
                <w:noProof/>
                <w:szCs w:val="24"/>
              </w:rPr>
              <w:t>2015</w:t>
            </w:r>
          </w:p>
        </w:tc>
        <w:tc>
          <w:tcPr>
            <w:tcW w:w="770" w:type="dxa"/>
          </w:tcPr>
          <w:p w14:paraId="129AAE58" w14:textId="77777777" w:rsidR="00754CA0" w:rsidRPr="00DF73E6" w:rsidRDefault="00754CA0" w:rsidP="00754CA0">
            <w:pPr>
              <w:jc w:val="center"/>
              <w:rPr>
                <w:rFonts w:cs="Times New Roman"/>
                <w:noProof/>
                <w:szCs w:val="24"/>
              </w:rPr>
            </w:pPr>
            <w:r w:rsidRPr="00DF73E6">
              <w:rPr>
                <w:rFonts w:cs="Times New Roman"/>
                <w:noProof/>
                <w:szCs w:val="24"/>
              </w:rPr>
              <w:t>Sebelum</w:t>
            </w:r>
          </w:p>
        </w:tc>
        <w:tc>
          <w:tcPr>
            <w:tcW w:w="885" w:type="dxa"/>
          </w:tcPr>
          <w:p w14:paraId="531F1B18" w14:textId="77777777" w:rsidR="00754CA0" w:rsidRPr="00DF73E6" w:rsidRDefault="00754CA0" w:rsidP="00754CA0">
            <w:pPr>
              <w:jc w:val="center"/>
              <w:rPr>
                <w:rFonts w:cs="Times New Roman"/>
                <w:noProof/>
                <w:szCs w:val="24"/>
              </w:rPr>
            </w:pPr>
            <w:r w:rsidRPr="00DF73E6">
              <w:rPr>
                <w:rFonts w:cs="Times New Roman"/>
                <w:noProof/>
                <w:szCs w:val="24"/>
              </w:rPr>
              <w:t>285.930</w:t>
            </w:r>
          </w:p>
        </w:tc>
        <w:tc>
          <w:tcPr>
            <w:tcW w:w="936" w:type="dxa"/>
          </w:tcPr>
          <w:p w14:paraId="6B5F393D" w14:textId="77777777" w:rsidR="00754CA0" w:rsidRPr="00DF73E6" w:rsidRDefault="00754CA0" w:rsidP="00754CA0">
            <w:pPr>
              <w:jc w:val="center"/>
              <w:rPr>
                <w:rFonts w:cs="Times New Roman"/>
                <w:noProof/>
                <w:szCs w:val="24"/>
              </w:rPr>
            </w:pPr>
            <w:r w:rsidRPr="00DF73E6">
              <w:rPr>
                <w:rFonts w:cs="Times New Roman"/>
                <w:noProof/>
                <w:szCs w:val="24"/>
              </w:rPr>
              <w:t>247.300</w:t>
            </w:r>
          </w:p>
        </w:tc>
        <w:tc>
          <w:tcPr>
            <w:tcW w:w="774" w:type="dxa"/>
          </w:tcPr>
          <w:p w14:paraId="3F23CAFA" w14:textId="77777777" w:rsidR="00754CA0" w:rsidRPr="00DF73E6" w:rsidRDefault="00754CA0" w:rsidP="00754CA0">
            <w:pPr>
              <w:jc w:val="center"/>
              <w:rPr>
                <w:rFonts w:cs="Times New Roman"/>
                <w:noProof/>
                <w:szCs w:val="24"/>
              </w:rPr>
            </w:pPr>
            <w:r w:rsidRPr="00DF73E6">
              <w:rPr>
                <w:rFonts w:cs="Times New Roman"/>
                <w:noProof/>
                <w:szCs w:val="24"/>
              </w:rPr>
              <w:t>86,48%</w:t>
            </w:r>
          </w:p>
        </w:tc>
      </w:tr>
    </w:tbl>
    <w:p w14:paraId="6FF3B4EB" w14:textId="2794313E" w:rsidR="00754CA0" w:rsidRDefault="00AF0189" w:rsidP="00AF0189">
      <w:pPr>
        <w:pStyle w:val="icsmheading1"/>
        <w:spacing w:before="0" w:after="0"/>
        <w:ind w:firstLine="284"/>
        <w:jc w:val="both"/>
        <w:rPr>
          <w:b w:val="0"/>
          <w:sz w:val="22"/>
          <w:szCs w:val="22"/>
          <w:lang w:val="en-US"/>
        </w:rPr>
      </w:pPr>
      <w:r>
        <w:rPr>
          <w:b w:val="0"/>
          <w:sz w:val="22"/>
          <w:szCs w:val="22"/>
          <w:lang w:val="en-US"/>
        </w:rPr>
        <w:t xml:space="preserve">Data diatas dapat disimpulkan bahwa implementasi layanan digital </w:t>
      </w:r>
      <w:r w:rsidRPr="0096510C">
        <w:rPr>
          <w:b w:val="0"/>
          <w:i/>
          <w:iCs/>
          <w:sz w:val="22"/>
          <w:szCs w:val="22"/>
          <w:lang w:val="en-US"/>
        </w:rPr>
        <w:t>e-Samsat</w:t>
      </w:r>
      <w:r>
        <w:rPr>
          <w:b w:val="0"/>
          <w:sz w:val="22"/>
          <w:szCs w:val="22"/>
          <w:lang w:val="en-US"/>
        </w:rPr>
        <w:t xml:space="preserve"> memberikan dampak positif yang signifikan terhadap tingkat kepatuhan wajib pajak kendaraan bermotor</w:t>
      </w:r>
      <w:r w:rsidR="000823F1">
        <w:rPr>
          <w:b w:val="0"/>
          <w:sz w:val="22"/>
          <w:szCs w:val="22"/>
          <w:lang w:val="en-US"/>
        </w:rPr>
        <w:t xml:space="preserve"> di Kantor Samsat 1 Palembang. Hal ini terlihat dari adanya tren kenaikan persentase kepatuhan yang konsisten dimana pada periode penerapan </w:t>
      </w:r>
      <w:r w:rsidR="000823F1" w:rsidRPr="0096510C">
        <w:rPr>
          <w:b w:val="0"/>
          <w:i/>
          <w:iCs/>
          <w:sz w:val="22"/>
          <w:szCs w:val="22"/>
          <w:lang w:val="en-US"/>
        </w:rPr>
        <w:t>e-Samsat</w:t>
      </w:r>
      <w:r w:rsidR="000823F1">
        <w:rPr>
          <w:b w:val="0"/>
          <w:sz w:val="22"/>
          <w:szCs w:val="22"/>
          <w:lang w:val="en-US"/>
        </w:rPr>
        <w:t xml:space="preserve"> , yaitu tahun 2013 hingga 2015 tingkat kepatuhan wajib pajak menunjukan kondisi yang belum stabil</w:t>
      </w:r>
      <w:r>
        <w:rPr>
          <w:b w:val="0"/>
          <w:sz w:val="22"/>
          <w:szCs w:val="22"/>
          <w:lang w:val="en-US"/>
        </w:rPr>
        <w:t>.</w:t>
      </w:r>
    </w:p>
    <w:p w14:paraId="7B31ED63" w14:textId="77777777" w:rsidR="000823F1" w:rsidRDefault="000823F1" w:rsidP="00AF0189">
      <w:pPr>
        <w:pStyle w:val="icsmheading1"/>
        <w:spacing w:before="0" w:after="0"/>
        <w:ind w:firstLine="284"/>
        <w:jc w:val="both"/>
        <w:rPr>
          <w:b w:val="0"/>
          <w:sz w:val="22"/>
          <w:szCs w:val="22"/>
          <w:lang w:val="en-US"/>
        </w:rPr>
      </w:pPr>
    </w:p>
    <w:p w14:paraId="05416848" w14:textId="68B0F77E" w:rsidR="00AF0189" w:rsidRDefault="00AF0189" w:rsidP="00AF0189">
      <w:pPr>
        <w:pStyle w:val="icsmheading1"/>
        <w:spacing w:before="0" w:after="0"/>
        <w:jc w:val="both"/>
        <w:rPr>
          <w:bCs/>
          <w:sz w:val="22"/>
          <w:szCs w:val="22"/>
          <w:lang w:val="en-US"/>
        </w:rPr>
      </w:pPr>
      <w:r>
        <w:rPr>
          <w:bCs/>
          <w:sz w:val="22"/>
          <w:szCs w:val="22"/>
          <w:lang w:val="en-US"/>
        </w:rPr>
        <w:t>Tabel 2 Perbandingan Tingkat Kepatuhan Wajib Pajak Kendaraan Bermotor Sesudah Penerapan e-Samsat</w:t>
      </w:r>
    </w:p>
    <w:p w14:paraId="68138898" w14:textId="506C17AB" w:rsidR="00AF0189" w:rsidRDefault="00AF0189" w:rsidP="00AF0189">
      <w:pPr>
        <w:pStyle w:val="icsmheading1"/>
        <w:spacing w:before="0" w:after="0"/>
        <w:jc w:val="both"/>
        <w:rPr>
          <w:bCs/>
          <w:sz w:val="22"/>
          <w:szCs w:val="22"/>
          <w:lang w:val="en-US"/>
        </w:rPr>
      </w:pPr>
    </w:p>
    <w:tbl>
      <w:tblPr>
        <w:tblStyle w:val="TableGrid"/>
        <w:tblW w:w="0" w:type="auto"/>
        <w:tblLook w:val="04A0" w:firstRow="1" w:lastRow="0" w:firstColumn="1" w:lastColumn="0" w:noHBand="0" w:noVBand="1"/>
      </w:tblPr>
      <w:tblGrid>
        <w:gridCol w:w="677"/>
        <w:gridCol w:w="757"/>
        <w:gridCol w:w="901"/>
        <w:gridCol w:w="703"/>
        <w:gridCol w:w="992"/>
      </w:tblGrid>
      <w:tr w:rsidR="00AF0189" w:rsidRPr="00DF73E6" w14:paraId="59E1BC07" w14:textId="77777777" w:rsidTr="00DC6F87">
        <w:tc>
          <w:tcPr>
            <w:tcW w:w="875" w:type="dxa"/>
          </w:tcPr>
          <w:p w14:paraId="5EEB187E" w14:textId="77777777" w:rsidR="00AF0189" w:rsidRPr="00DF73E6" w:rsidRDefault="00AF0189" w:rsidP="00DC6F87">
            <w:pPr>
              <w:jc w:val="center"/>
              <w:rPr>
                <w:rFonts w:cs="Times New Roman"/>
                <w:b/>
                <w:bCs/>
                <w:noProof/>
                <w:szCs w:val="24"/>
              </w:rPr>
            </w:pPr>
            <w:r w:rsidRPr="00DF73E6">
              <w:rPr>
                <w:rFonts w:cs="Times New Roman"/>
                <w:b/>
                <w:bCs/>
                <w:noProof/>
                <w:szCs w:val="24"/>
              </w:rPr>
              <w:t>Tahun</w:t>
            </w:r>
          </w:p>
        </w:tc>
        <w:tc>
          <w:tcPr>
            <w:tcW w:w="1016" w:type="dxa"/>
          </w:tcPr>
          <w:p w14:paraId="7C1790AE" w14:textId="77777777" w:rsidR="00AF0189" w:rsidRPr="00DF73E6" w:rsidRDefault="00AF0189" w:rsidP="00DC6F87">
            <w:pPr>
              <w:jc w:val="center"/>
              <w:rPr>
                <w:rFonts w:cs="Times New Roman"/>
                <w:b/>
                <w:bCs/>
                <w:noProof/>
                <w:szCs w:val="24"/>
              </w:rPr>
            </w:pPr>
            <w:r w:rsidRPr="00DF73E6">
              <w:rPr>
                <w:rFonts w:cs="Times New Roman"/>
                <w:b/>
                <w:bCs/>
                <w:noProof/>
                <w:szCs w:val="24"/>
              </w:rPr>
              <w:t>Periode</w:t>
            </w:r>
          </w:p>
        </w:tc>
        <w:tc>
          <w:tcPr>
            <w:tcW w:w="1207" w:type="dxa"/>
          </w:tcPr>
          <w:p w14:paraId="2F166D88" w14:textId="77777777" w:rsidR="00AF0189" w:rsidRPr="00DF73E6" w:rsidRDefault="00AF0189" w:rsidP="00DC6F87">
            <w:pPr>
              <w:jc w:val="center"/>
              <w:rPr>
                <w:rFonts w:cs="Times New Roman"/>
                <w:b/>
                <w:bCs/>
                <w:noProof/>
                <w:szCs w:val="24"/>
              </w:rPr>
            </w:pPr>
            <w:r w:rsidRPr="00DF73E6">
              <w:rPr>
                <w:rFonts w:cs="Times New Roman"/>
                <w:b/>
                <w:bCs/>
                <w:noProof/>
                <w:szCs w:val="24"/>
              </w:rPr>
              <w:t xml:space="preserve">WP </w:t>
            </w:r>
          </w:p>
          <w:p w14:paraId="0A74B9E0" w14:textId="77777777" w:rsidR="00AF0189" w:rsidRPr="00DF73E6" w:rsidRDefault="00AF0189" w:rsidP="00DC6F87">
            <w:pPr>
              <w:jc w:val="center"/>
              <w:rPr>
                <w:rFonts w:cs="Times New Roman"/>
                <w:b/>
                <w:bCs/>
                <w:noProof/>
                <w:szCs w:val="24"/>
              </w:rPr>
            </w:pPr>
            <w:r w:rsidRPr="00DF73E6">
              <w:rPr>
                <w:rFonts w:cs="Times New Roman"/>
                <w:b/>
                <w:bCs/>
                <w:noProof/>
                <w:szCs w:val="24"/>
              </w:rPr>
              <w:t>Terdaftar</w:t>
            </w:r>
          </w:p>
          <w:p w14:paraId="3B0B7415" w14:textId="62A11192" w:rsidR="00AF0189" w:rsidRPr="00DF73E6" w:rsidRDefault="00AF0189" w:rsidP="00DC6F87">
            <w:pPr>
              <w:jc w:val="center"/>
              <w:rPr>
                <w:rFonts w:cs="Times New Roman"/>
                <w:b/>
                <w:bCs/>
                <w:noProof/>
                <w:szCs w:val="24"/>
              </w:rPr>
            </w:pPr>
            <w:r w:rsidRPr="00DF73E6">
              <w:rPr>
                <w:rFonts w:cs="Times New Roman"/>
                <w:b/>
                <w:bCs/>
                <w:noProof/>
                <w:szCs w:val="24"/>
              </w:rPr>
              <w:t>(oran</w:t>
            </w:r>
            <w:r>
              <w:rPr>
                <w:rFonts w:cs="Times New Roman"/>
                <w:b/>
                <w:bCs/>
                <w:noProof/>
                <w:szCs w:val="24"/>
                <w:lang w:val="en-US"/>
              </w:rPr>
              <w:t>g</w:t>
            </w:r>
            <w:r w:rsidRPr="00DF73E6">
              <w:rPr>
                <w:rFonts w:cs="Times New Roman"/>
                <w:b/>
                <w:bCs/>
                <w:noProof/>
                <w:szCs w:val="24"/>
              </w:rPr>
              <w:t>)</w:t>
            </w:r>
          </w:p>
        </w:tc>
        <w:tc>
          <w:tcPr>
            <w:tcW w:w="1292" w:type="dxa"/>
          </w:tcPr>
          <w:p w14:paraId="41711BD3" w14:textId="77777777" w:rsidR="00AF0189" w:rsidRPr="00DF73E6" w:rsidRDefault="00AF0189" w:rsidP="00DC6F87">
            <w:pPr>
              <w:jc w:val="center"/>
              <w:rPr>
                <w:rFonts w:cs="Times New Roman"/>
                <w:b/>
                <w:bCs/>
                <w:noProof/>
                <w:szCs w:val="24"/>
              </w:rPr>
            </w:pPr>
            <w:r w:rsidRPr="00DF73E6">
              <w:rPr>
                <w:rFonts w:cs="Times New Roman"/>
                <w:b/>
                <w:bCs/>
                <w:noProof/>
                <w:szCs w:val="24"/>
              </w:rPr>
              <w:t>WP Patuh</w:t>
            </w:r>
          </w:p>
          <w:p w14:paraId="2B455175" w14:textId="77777777" w:rsidR="00AF0189" w:rsidRPr="00DF73E6" w:rsidRDefault="00AF0189" w:rsidP="00DC6F87">
            <w:pPr>
              <w:jc w:val="center"/>
              <w:rPr>
                <w:rFonts w:cs="Times New Roman"/>
                <w:b/>
                <w:bCs/>
                <w:noProof/>
                <w:szCs w:val="24"/>
              </w:rPr>
            </w:pPr>
            <w:r w:rsidRPr="00DF73E6">
              <w:rPr>
                <w:rFonts w:cs="Times New Roman"/>
                <w:b/>
                <w:bCs/>
                <w:noProof/>
                <w:szCs w:val="24"/>
              </w:rPr>
              <w:t>(tepat waktu)</w:t>
            </w:r>
          </w:p>
        </w:tc>
        <w:tc>
          <w:tcPr>
            <w:tcW w:w="850" w:type="dxa"/>
          </w:tcPr>
          <w:p w14:paraId="1D52CD3F" w14:textId="77777777" w:rsidR="00AF0189" w:rsidRPr="00DF73E6" w:rsidRDefault="00AF0189" w:rsidP="00DC6F87">
            <w:pPr>
              <w:jc w:val="center"/>
              <w:rPr>
                <w:rFonts w:cs="Times New Roman"/>
                <w:b/>
                <w:bCs/>
                <w:noProof/>
                <w:szCs w:val="24"/>
              </w:rPr>
            </w:pPr>
            <w:r w:rsidRPr="00DF73E6">
              <w:rPr>
                <w:rFonts w:cs="Times New Roman"/>
                <w:b/>
                <w:bCs/>
                <w:noProof/>
                <w:szCs w:val="24"/>
              </w:rPr>
              <w:t>Persentase</w:t>
            </w:r>
          </w:p>
          <w:p w14:paraId="0C98B844" w14:textId="77777777" w:rsidR="00AF0189" w:rsidRPr="00DF73E6" w:rsidRDefault="00AF0189" w:rsidP="00DC6F87">
            <w:pPr>
              <w:jc w:val="center"/>
              <w:rPr>
                <w:rFonts w:cs="Times New Roman"/>
                <w:b/>
                <w:bCs/>
                <w:noProof/>
                <w:szCs w:val="24"/>
              </w:rPr>
            </w:pPr>
            <w:r w:rsidRPr="00DF73E6">
              <w:rPr>
                <w:rFonts w:cs="Times New Roman"/>
                <w:b/>
                <w:bCs/>
                <w:noProof/>
                <w:szCs w:val="24"/>
              </w:rPr>
              <w:t>Kepatuhan</w:t>
            </w:r>
          </w:p>
        </w:tc>
      </w:tr>
      <w:tr w:rsidR="00AF0189" w:rsidRPr="00DF73E6" w14:paraId="2E0D1C36" w14:textId="77777777" w:rsidTr="00DC6F87">
        <w:tc>
          <w:tcPr>
            <w:tcW w:w="875" w:type="dxa"/>
          </w:tcPr>
          <w:p w14:paraId="43F742A4" w14:textId="77777777" w:rsidR="00AF0189" w:rsidRPr="00DF73E6" w:rsidRDefault="00AF0189" w:rsidP="00DC6F87">
            <w:pPr>
              <w:jc w:val="center"/>
              <w:rPr>
                <w:rFonts w:cs="Times New Roman"/>
                <w:noProof/>
                <w:szCs w:val="24"/>
              </w:rPr>
            </w:pPr>
            <w:r w:rsidRPr="00DF73E6">
              <w:rPr>
                <w:rFonts w:cs="Times New Roman"/>
                <w:noProof/>
                <w:szCs w:val="24"/>
              </w:rPr>
              <w:t>2022</w:t>
            </w:r>
          </w:p>
        </w:tc>
        <w:tc>
          <w:tcPr>
            <w:tcW w:w="1016" w:type="dxa"/>
          </w:tcPr>
          <w:p w14:paraId="7FC46F35" w14:textId="77777777" w:rsidR="00AF0189" w:rsidRPr="00DF73E6" w:rsidRDefault="00AF0189" w:rsidP="00DC6F87">
            <w:pPr>
              <w:jc w:val="center"/>
              <w:rPr>
                <w:rFonts w:cs="Times New Roman"/>
                <w:noProof/>
                <w:szCs w:val="24"/>
              </w:rPr>
            </w:pPr>
            <w:r w:rsidRPr="00DF73E6">
              <w:rPr>
                <w:rFonts w:cs="Times New Roman"/>
                <w:noProof/>
                <w:szCs w:val="24"/>
              </w:rPr>
              <w:t>Sesudah</w:t>
            </w:r>
          </w:p>
        </w:tc>
        <w:tc>
          <w:tcPr>
            <w:tcW w:w="1207" w:type="dxa"/>
          </w:tcPr>
          <w:p w14:paraId="2DEB3818" w14:textId="77777777" w:rsidR="00AF0189" w:rsidRPr="00DF73E6" w:rsidRDefault="00AF0189" w:rsidP="00DC6F87">
            <w:pPr>
              <w:jc w:val="center"/>
              <w:rPr>
                <w:rFonts w:cs="Times New Roman"/>
                <w:noProof/>
                <w:szCs w:val="24"/>
              </w:rPr>
            </w:pPr>
            <w:r w:rsidRPr="00DF73E6">
              <w:rPr>
                <w:rFonts w:cs="Times New Roman"/>
                <w:noProof/>
                <w:szCs w:val="24"/>
              </w:rPr>
              <w:t>274.865</w:t>
            </w:r>
          </w:p>
        </w:tc>
        <w:tc>
          <w:tcPr>
            <w:tcW w:w="1292" w:type="dxa"/>
          </w:tcPr>
          <w:p w14:paraId="33D3C3AA" w14:textId="77777777" w:rsidR="00AF0189" w:rsidRPr="00DF73E6" w:rsidRDefault="00AF0189" w:rsidP="00DC6F87">
            <w:pPr>
              <w:jc w:val="center"/>
              <w:rPr>
                <w:rFonts w:cs="Times New Roman"/>
                <w:noProof/>
                <w:szCs w:val="24"/>
              </w:rPr>
            </w:pPr>
            <w:r w:rsidRPr="00DF73E6">
              <w:rPr>
                <w:rFonts w:cs="Times New Roman"/>
                <w:noProof/>
                <w:szCs w:val="24"/>
              </w:rPr>
              <w:t>25.221</w:t>
            </w:r>
          </w:p>
        </w:tc>
        <w:tc>
          <w:tcPr>
            <w:tcW w:w="850" w:type="dxa"/>
          </w:tcPr>
          <w:p w14:paraId="5E062D84" w14:textId="77777777" w:rsidR="00AF0189" w:rsidRPr="00DF73E6" w:rsidRDefault="00AF0189" w:rsidP="00DC6F87">
            <w:pPr>
              <w:jc w:val="center"/>
              <w:rPr>
                <w:rFonts w:cs="Times New Roman"/>
                <w:noProof/>
                <w:szCs w:val="24"/>
              </w:rPr>
            </w:pPr>
            <w:r w:rsidRPr="00DF73E6">
              <w:rPr>
                <w:rFonts w:cs="Times New Roman"/>
                <w:noProof/>
                <w:szCs w:val="24"/>
              </w:rPr>
              <w:t>91,75%</w:t>
            </w:r>
          </w:p>
        </w:tc>
      </w:tr>
      <w:tr w:rsidR="00AF0189" w:rsidRPr="00DF73E6" w14:paraId="347A3AF5" w14:textId="77777777" w:rsidTr="00DC6F87">
        <w:tc>
          <w:tcPr>
            <w:tcW w:w="875" w:type="dxa"/>
          </w:tcPr>
          <w:p w14:paraId="480015BD" w14:textId="77777777" w:rsidR="00AF0189" w:rsidRPr="00DF73E6" w:rsidRDefault="00AF0189" w:rsidP="00DC6F87">
            <w:pPr>
              <w:jc w:val="center"/>
              <w:rPr>
                <w:rFonts w:cs="Times New Roman"/>
                <w:noProof/>
                <w:szCs w:val="24"/>
              </w:rPr>
            </w:pPr>
            <w:r w:rsidRPr="00DF73E6">
              <w:rPr>
                <w:rFonts w:cs="Times New Roman"/>
                <w:noProof/>
                <w:szCs w:val="24"/>
              </w:rPr>
              <w:t>2023</w:t>
            </w:r>
          </w:p>
        </w:tc>
        <w:tc>
          <w:tcPr>
            <w:tcW w:w="1016" w:type="dxa"/>
          </w:tcPr>
          <w:p w14:paraId="464ED07F" w14:textId="77777777" w:rsidR="00AF0189" w:rsidRPr="00DF73E6" w:rsidRDefault="00AF0189" w:rsidP="00DC6F87">
            <w:pPr>
              <w:jc w:val="center"/>
              <w:rPr>
                <w:rFonts w:cs="Times New Roman"/>
                <w:noProof/>
                <w:szCs w:val="24"/>
              </w:rPr>
            </w:pPr>
            <w:r w:rsidRPr="00DF73E6">
              <w:rPr>
                <w:rFonts w:cs="Times New Roman"/>
                <w:noProof/>
                <w:szCs w:val="24"/>
              </w:rPr>
              <w:t>Sesudah</w:t>
            </w:r>
          </w:p>
        </w:tc>
        <w:tc>
          <w:tcPr>
            <w:tcW w:w="1207" w:type="dxa"/>
          </w:tcPr>
          <w:p w14:paraId="58A173FF" w14:textId="77777777" w:rsidR="00AF0189" w:rsidRPr="00DF73E6" w:rsidRDefault="00AF0189" w:rsidP="00DC6F87">
            <w:pPr>
              <w:jc w:val="center"/>
              <w:rPr>
                <w:rFonts w:cs="Times New Roman"/>
                <w:noProof/>
                <w:szCs w:val="24"/>
              </w:rPr>
            </w:pPr>
            <w:r w:rsidRPr="00DF73E6">
              <w:rPr>
                <w:rFonts w:cs="Times New Roman"/>
                <w:noProof/>
                <w:szCs w:val="24"/>
              </w:rPr>
              <w:t>290.799</w:t>
            </w:r>
          </w:p>
        </w:tc>
        <w:tc>
          <w:tcPr>
            <w:tcW w:w="1292" w:type="dxa"/>
          </w:tcPr>
          <w:p w14:paraId="44EBF200" w14:textId="77777777" w:rsidR="00AF0189" w:rsidRPr="00DF73E6" w:rsidRDefault="00AF0189" w:rsidP="00DC6F87">
            <w:pPr>
              <w:jc w:val="center"/>
              <w:rPr>
                <w:rFonts w:cs="Times New Roman"/>
                <w:noProof/>
                <w:szCs w:val="24"/>
              </w:rPr>
            </w:pPr>
            <w:r w:rsidRPr="00DF73E6">
              <w:rPr>
                <w:rFonts w:cs="Times New Roman"/>
                <w:noProof/>
                <w:szCs w:val="24"/>
              </w:rPr>
              <w:t>825.56</w:t>
            </w:r>
          </w:p>
        </w:tc>
        <w:tc>
          <w:tcPr>
            <w:tcW w:w="850" w:type="dxa"/>
          </w:tcPr>
          <w:p w14:paraId="2AAFC736" w14:textId="77777777" w:rsidR="00AF0189" w:rsidRPr="00DF73E6" w:rsidRDefault="00AF0189" w:rsidP="00DC6F87">
            <w:pPr>
              <w:jc w:val="center"/>
              <w:rPr>
                <w:rFonts w:cs="Times New Roman"/>
                <w:noProof/>
                <w:szCs w:val="24"/>
              </w:rPr>
            </w:pPr>
            <w:r w:rsidRPr="00DF73E6">
              <w:rPr>
                <w:rFonts w:cs="Times New Roman"/>
                <w:noProof/>
                <w:szCs w:val="24"/>
              </w:rPr>
              <w:t>28,38%</w:t>
            </w:r>
          </w:p>
        </w:tc>
      </w:tr>
      <w:tr w:rsidR="00AF0189" w:rsidRPr="00DF73E6" w14:paraId="240BFC96" w14:textId="77777777" w:rsidTr="00DC6F87">
        <w:tc>
          <w:tcPr>
            <w:tcW w:w="875" w:type="dxa"/>
          </w:tcPr>
          <w:p w14:paraId="5034A8C3" w14:textId="77777777" w:rsidR="00AF0189" w:rsidRPr="00DF73E6" w:rsidRDefault="00AF0189" w:rsidP="00DC6F87">
            <w:pPr>
              <w:jc w:val="center"/>
              <w:rPr>
                <w:rFonts w:cs="Times New Roman"/>
                <w:noProof/>
                <w:szCs w:val="24"/>
              </w:rPr>
            </w:pPr>
            <w:r w:rsidRPr="00DF73E6">
              <w:rPr>
                <w:rFonts w:cs="Times New Roman"/>
                <w:noProof/>
                <w:szCs w:val="24"/>
              </w:rPr>
              <w:t>2024</w:t>
            </w:r>
          </w:p>
        </w:tc>
        <w:tc>
          <w:tcPr>
            <w:tcW w:w="1016" w:type="dxa"/>
          </w:tcPr>
          <w:p w14:paraId="0F3B1FED" w14:textId="77777777" w:rsidR="00AF0189" w:rsidRPr="00DF73E6" w:rsidRDefault="00AF0189" w:rsidP="00DC6F87">
            <w:pPr>
              <w:jc w:val="center"/>
              <w:rPr>
                <w:rFonts w:cs="Times New Roman"/>
                <w:noProof/>
                <w:szCs w:val="24"/>
              </w:rPr>
            </w:pPr>
            <w:r w:rsidRPr="00DF73E6">
              <w:rPr>
                <w:rFonts w:cs="Times New Roman"/>
                <w:noProof/>
                <w:szCs w:val="24"/>
              </w:rPr>
              <w:t xml:space="preserve">Sesudah </w:t>
            </w:r>
          </w:p>
        </w:tc>
        <w:tc>
          <w:tcPr>
            <w:tcW w:w="1207" w:type="dxa"/>
          </w:tcPr>
          <w:p w14:paraId="6A448DD4" w14:textId="77777777" w:rsidR="00AF0189" w:rsidRPr="00DF73E6" w:rsidRDefault="00AF0189" w:rsidP="00DC6F87">
            <w:pPr>
              <w:jc w:val="center"/>
              <w:rPr>
                <w:rFonts w:cs="Times New Roman"/>
                <w:noProof/>
                <w:szCs w:val="24"/>
              </w:rPr>
            </w:pPr>
            <w:r w:rsidRPr="00DF73E6">
              <w:rPr>
                <w:rFonts w:cs="Times New Roman"/>
                <w:noProof/>
                <w:szCs w:val="24"/>
              </w:rPr>
              <w:t>296.649</w:t>
            </w:r>
          </w:p>
        </w:tc>
        <w:tc>
          <w:tcPr>
            <w:tcW w:w="1292" w:type="dxa"/>
          </w:tcPr>
          <w:p w14:paraId="6301E9D6" w14:textId="77777777" w:rsidR="00AF0189" w:rsidRPr="00DF73E6" w:rsidRDefault="00AF0189" w:rsidP="00DC6F87">
            <w:pPr>
              <w:jc w:val="center"/>
              <w:rPr>
                <w:rFonts w:cs="Times New Roman"/>
                <w:noProof/>
                <w:szCs w:val="24"/>
              </w:rPr>
            </w:pPr>
            <w:r w:rsidRPr="00DF73E6">
              <w:rPr>
                <w:rFonts w:cs="Times New Roman"/>
                <w:noProof/>
                <w:szCs w:val="24"/>
              </w:rPr>
              <w:t>77.195</w:t>
            </w:r>
          </w:p>
        </w:tc>
        <w:tc>
          <w:tcPr>
            <w:tcW w:w="850" w:type="dxa"/>
          </w:tcPr>
          <w:p w14:paraId="5B749F31" w14:textId="77777777" w:rsidR="00AF0189" w:rsidRPr="00DF73E6" w:rsidRDefault="00AF0189" w:rsidP="00DC6F87">
            <w:pPr>
              <w:jc w:val="center"/>
              <w:rPr>
                <w:rFonts w:cs="Times New Roman"/>
                <w:noProof/>
                <w:szCs w:val="24"/>
              </w:rPr>
            </w:pPr>
            <w:r w:rsidRPr="00DF73E6">
              <w:rPr>
                <w:rFonts w:cs="Times New Roman"/>
                <w:noProof/>
                <w:szCs w:val="24"/>
              </w:rPr>
              <w:t>26,22%</w:t>
            </w:r>
          </w:p>
        </w:tc>
      </w:tr>
    </w:tbl>
    <w:p w14:paraId="5DD4DCE7" w14:textId="4D9BA76A" w:rsidR="00AF0189" w:rsidRDefault="00AF0189" w:rsidP="00AF0189">
      <w:pPr>
        <w:pStyle w:val="icsmheading1"/>
        <w:spacing w:before="0" w:after="0"/>
        <w:jc w:val="both"/>
        <w:rPr>
          <w:bCs/>
          <w:sz w:val="22"/>
          <w:szCs w:val="22"/>
          <w:lang w:val="en-US"/>
        </w:rPr>
      </w:pPr>
      <w:r w:rsidRPr="00AF0189">
        <w:rPr>
          <w:b w:val="0"/>
          <w:sz w:val="22"/>
          <w:szCs w:val="22"/>
          <w:lang w:val="en-US"/>
        </w:rPr>
        <w:t>Sumber:Laporan Bapenda &amp;Samsat(2024</w:t>
      </w:r>
      <w:r>
        <w:rPr>
          <w:bCs/>
          <w:sz w:val="22"/>
          <w:szCs w:val="22"/>
          <w:lang w:val="en-US"/>
        </w:rPr>
        <w:t>)</w:t>
      </w:r>
    </w:p>
    <w:p w14:paraId="677268D8" w14:textId="77777777" w:rsidR="000823F1" w:rsidRPr="00AF0189" w:rsidRDefault="000823F1" w:rsidP="00AF0189">
      <w:pPr>
        <w:pStyle w:val="icsmheading1"/>
        <w:spacing w:before="0" w:after="0"/>
        <w:jc w:val="both"/>
        <w:rPr>
          <w:bCs/>
          <w:sz w:val="22"/>
          <w:szCs w:val="22"/>
          <w:lang w:val="en-US"/>
        </w:rPr>
      </w:pPr>
    </w:p>
    <w:p w14:paraId="000BCBC4" w14:textId="3EC4F024" w:rsidR="000823F1" w:rsidRDefault="000823F1" w:rsidP="0052659B">
      <w:pPr>
        <w:pStyle w:val="icsmheading1"/>
        <w:spacing w:before="0" w:after="0"/>
        <w:ind w:firstLine="270"/>
        <w:jc w:val="both"/>
        <w:rPr>
          <w:b w:val="0"/>
          <w:sz w:val="22"/>
          <w:szCs w:val="22"/>
          <w:lang w:val="en-US"/>
        </w:rPr>
      </w:pPr>
      <w:r>
        <w:rPr>
          <w:b w:val="0"/>
          <w:sz w:val="22"/>
          <w:szCs w:val="22"/>
          <w:lang w:val="en-US"/>
        </w:rPr>
        <w:t>Selanjutnya, setelah penerapan e-Smsat pada periode 2022 hingga 2024 tingkat kepatuhan w</w:t>
      </w:r>
      <w:r w:rsidR="0096510C">
        <w:rPr>
          <w:b w:val="0"/>
          <w:sz w:val="22"/>
          <w:szCs w:val="22"/>
          <w:lang w:val="en-US"/>
        </w:rPr>
        <w:t>ajib</w:t>
      </w:r>
      <w:r>
        <w:rPr>
          <w:b w:val="0"/>
          <w:sz w:val="22"/>
          <w:szCs w:val="22"/>
          <w:lang w:val="en-US"/>
        </w:rPr>
        <w:t xml:space="preserve"> pajak mengalami perubahan. Pada tahun 2022, persentase kepatuhan meningkat signifikan hingga mencapai 91,75% yang menunjukkan bahwa penerapan </w:t>
      </w:r>
      <w:r w:rsidRPr="0096510C">
        <w:rPr>
          <w:b w:val="0"/>
          <w:i/>
          <w:iCs/>
          <w:sz w:val="22"/>
          <w:szCs w:val="22"/>
          <w:lang w:val="en-US"/>
        </w:rPr>
        <w:t>e-Samsat</w:t>
      </w:r>
      <w:r>
        <w:rPr>
          <w:b w:val="0"/>
          <w:sz w:val="22"/>
          <w:szCs w:val="22"/>
          <w:lang w:val="en-US"/>
        </w:rPr>
        <w:t xml:space="preserve"> mampu memberikan kemudahan akses dan efisiesi dalam proses pembayaran pajak kendaraan bermotor. Namun, pada tahun 2024 hingga 2023 terjadi penurunan persentase kepatuhan masing-masing menjadi 28,23%hing</w:t>
      </w:r>
      <w:r w:rsidR="00542C32">
        <w:rPr>
          <w:b w:val="0"/>
          <w:sz w:val="22"/>
          <w:szCs w:val="22"/>
          <w:lang w:val="en-US"/>
        </w:rPr>
        <w:t>g</w:t>
      </w:r>
      <w:r>
        <w:rPr>
          <w:b w:val="0"/>
          <w:sz w:val="22"/>
          <w:szCs w:val="22"/>
          <w:lang w:val="en-US"/>
        </w:rPr>
        <w:t>a 26,22%</w:t>
      </w:r>
      <w:r w:rsidR="0048717C">
        <w:rPr>
          <w:b w:val="0"/>
          <w:sz w:val="22"/>
          <w:szCs w:val="22"/>
          <w:lang w:val="en-US"/>
        </w:rPr>
        <w:t>. Rendahnya angka tersebut menunjukkan bahwa masih diperlukan perbaikan sistem pelayanan untuk mempermudah masyarakat</w:t>
      </w:r>
    </w:p>
    <w:p w14:paraId="3FEC5C70" w14:textId="0A4376A0" w:rsidR="0048717C" w:rsidRDefault="0048717C" w:rsidP="0052659B">
      <w:pPr>
        <w:pStyle w:val="icsmheading1"/>
        <w:spacing w:before="0" w:after="0"/>
        <w:ind w:firstLine="270"/>
        <w:jc w:val="both"/>
        <w:rPr>
          <w:b w:val="0"/>
          <w:sz w:val="22"/>
          <w:szCs w:val="22"/>
          <w:lang w:val="en-US"/>
        </w:rPr>
      </w:pPr>
      <w:r>
        <w:rPr>
          <w:b w:val="0"/>
          <w:sz w:val="22"/>
          <w:szCs w:val="22"/>
          <w:lang w:val="en-US"/>
        </w:rPr>
        <w:t>Namun demikian, untuk memastikan apakah peningkatan tersebut benar-benar signifikan secara ilmiah, diperlukan analisis komparatif yang tepat. Hasil penelitian ini diharapkan mampu memberikan gambaran empiris mengenai efektivitas digitalisas</w:t>
      </w:r>
      <w:r w:rsidR="003636D5">
        <w:rPr>
          <w:b w:val="0"/>
          <w:sz w:val="22"/>
          <w:szCs w:val="22"/>
          <w:lang w:val="en-US"/>
        </w:rPr>
        <w:t>i</w:t>
      </w:r>
      <w:r w:rsidR="0096510C">
        <w:rPr>
          <w:b w:val="0"/>
          <w:sz w:val="22"/>
          <w:szCs w:val="22"/>
          <w:lang w:val="en-US"/>
        </w:rPr>
        <w:t>.</w:t>
      </w:r>
    </w:p>
    <w:p w14:paraId="6FA55FC2" w14:textId="77777777" w:rsidR="000823F1" w:rsidRDefault="000823F1" w:rsidP="0052659B">
      <w:pPr>
        <w:pStyle w:val="icsmheading1"/>
        <w:spacing w:before="0" w:after="0"/>
        <w:ind w:firstLine="270"/>
        <w:jc w:val="both"/>
        <w:rPr>
          <w:b w:val="0"/>
          <w:sz w:val="22"/>
          <w:szCs w:val="22"/>
          <w:lang w:val="en-US"/>
        </w:rPr>
      </w:pPr>
    </w:p>
    <w:p w14:paraId="48840C6B" w14:textId="6BEA8981" w:rsidR="0024472B" w:rsidRPr="003636D5" w:rsidRDefault="0024472B" w:rsidP="003636D5">
      <w:pPr>
        <w:pStyle w:val="icsmheading1"/>
        <w:numPr>
          <w:ilvl w:val="0"/>
          <w:numId w:val="20"/>
        </w:numPr>
        <w:spacing w:before="0" w:after="0"/>
        <w:ind w:left="426"/>
        <w:outlineLvl w:val="0"/>
        <w:rPr>
          <w:sz w:val="22"/>
          <w:szCs w:val="22"/>
          <w:lang w:val="en-US"/>
        </w:rPr>
      </w:pPr>
      <w:r w:rsidRPr="00044CE4">
        <w:rPr>
          <w:sz w:val="22"/>
          <w:szCs w:val="22"/>
          <w:lang w:val="en-US"/>
        </w:rPr>
        <w:t>METODOLOGI PENELITIAN</w:t>
      </w:r>
    </w:p>
    <w:p w14:paraId="20AA078C" w14:textId="6BE044DF" w:rsidR="0024472B" w:rsidRPr="00044CE4" w:rsidRDefault="003636D5" w:rsidP="003636D5">
      <w:pPr>
        <w:pStyle w:val="icsmheading1"/>
        <w:spacing w:before="0" w:after="0"/>
        <w:jc w:val="both"/>
        <w:rPr>
          <w:sz w:val="22"/>
          <w:szCs w:val="22"/>
          <w:lang w:val="en-US"/>
        </w:rPr>
      </w:pPr>
      <w:r>
        <w:rPr>
          <w:sz w:val="22"/>
          <w:szCs w:val="22"/>
          <w:lang w:val="en-US"/>
        </w:rPr>
        <w:t>Jenis Penelitian</w:t>
      </w:r>
    </w:p>
    <w:p w14:paraId="35F04CF8" w14:textId="0C494817" w:rsidR="0024472B" w:rsidRPr="00044CE4" w:rsidRDefault="003636D5" w:rsidP="0024472B">
      <w:pPr>
        <w:pStyle w:val="icsmheading1"/>
        <w:spacing w:before="0" w:after="0"/>
        <w:ind w:firstLine="284"/>
        <w:jc w:val="both"/>
        <w:rPr>
          <w:b w:val="0"/>
          <w:sz w:val="22"/>
          <w:szCs w:val="22"/>
        </w:rPr>
      </w:pPr>
      <w:r>
        <w:rPr>
          <w:b w:val="0"/>
          <w:sz w:val="22"/>
          <w:szCs w:val="22"/>
        </w:rPr>
        <w:t>Penelitian ini adalah penelitian kuantitaf dengan jenis komparatif</w:t>
      </w:r>
      <w:r w:rsidR="00C81693">
        <w:rPr>
          <w:b w:val="0"/>
          <w:sz w:val="22"/>
          <w:szCs w:val="22"/>
        </w:rPr>
        <w:t xml:space="preserve"> menurut (Sugiyono, 2016)</w:t>
      </w:r>
      <w:r>
        <w:rPr>
          <w:b w:val="0"/>
          <w:sz w:val="22"/>
          <w:szCs w:val="22"/>
        </w:rPr>
        <w:t xml:space="preserve"> penelitian komparatif</w:t>
      </w:r>
      <w:r w:rsidR="00C81693">
        <w:rPr>
          <w:b w:val="0"/>
          <w:sz w:val="22"/>
          <w:szCs w:val="22"/>
        </w:rPr>
        <w:t xml:space="preserve"> adalah penelitian yang bersifat</w:t>
      </w:r>
      <w:r>
        <w:rPr>
          <w:b w:val="0"/>
          <w:sz w:val="22"/>
          <w:szCs w:val="22"/>
        </w:rPr>
        <w:t xml:space="preserve"> untuk membandingkan dua kondisi atau lebih untuk melihat adanya perbedaan signifikan antara variabel yang diteliti</w:t>
      </w:r>
      <w:r w:rsidR="0024472B" w:rsidRPr="00044CE4">
        <w:rPr>
          <w:b w:val="0"/>
          <w:sz w:val="22"/>
          <w:szCs w:val="22"/>
        </w:rPr>
        <w:t>.</w:t>
      </w:r>
    </w:p>
    <w:p w14:paraId="5EC58807" w14:textId="27117B98" w:rsidR="0024472B" w:rsidRPr="00044CE4" w:rsidRDefault="0024472B" w:rsidP="007C0FBD">
      <w:pPr>
        <w:pStyle w:val="icsmbodytext"/>
        <w:ind w:firstLine="0"/>
        <w:rPr>
          <w:sz w:val="22"/>
          <w:szCs w:val="22"/>
          <w:lang w:val="en-US"/>
        </w:rPr>
      </w:pPr>
    </w:p>
    <w:p w14:paraId="3AA59F68" w14:textId="1DD37382" w:rsidR="0024472B" w:rsidRPr="00044CE4" w:rsidRDefault="0024472B" w:rsidP="00536697">
      <w:pPr>
        <w:pStyle w:val="icsmheading1"/>
        <w:spacing w:before="0" w:after="0"/>
        <w:jc w:val="both"/>
        <w:rPr>
          <w:sz w:val="22"/>
          <w:szCs w:val="22"/>
          <w:lang w:val="en-US"/>
        </w:rPr>
      </w:pPr>
      <w:r w:rsidRPr="00044CE4">
        <w:rPr>
          <w:sz w:val="22"/>
          <w:szCs w:val="22"/>
          <w:lang w:val="en-US"/>
        </w:rPr>
        <w:t>P</w:t>
      </w:r>
      <w:r w:rsidR="00536697">
        <w:rPr>
          <w:sz w:val="22"/>
          <w:szCs w:val="22"/>
          <w:lang w:val="en-US"/>
        </w:rPr>
        <w:t>opulasi dan Sampel</w:t>
      </w:r>
    </w:p>
    <w:p w14:paraId="3C35F0B7" w14:textId="3CA7D025" w:rsidR="001A6647" w:rsidRDefault="00536697" w:rsidP="0024472B">
      <w:pPr>
        <w:spacing w:after="0" w:line="240" w:lineRule="auto"/>
        <w:ind w:firstLine="284"/>
        <w:jc w:val="both"/>
        <w:rPr>
          <w:rFonts w:ascii="Times New Roman" w:hAnsi="Times New Roman"/>
        </w:rPr>
      </w:pPr>
      <w:r>
        <w:rPr>
          <w:rFonts w:ascii="Times New Roman" w:hAnsi="Times New Roman"/>
        </w:rPr>
        <w:t>Populasi pada penelitian ini adalah data laporan tahunan Samsat 1 Palembang. Pada tahun 2013-2024, Sampel penelitian ini adalah data laporan tahunan Kantor Samsat 1 Palembang. Dalam penelitian ini, peneliti menggunakan teknik</w:t>
      </w:r>
      <w:r w:rsidR="001A6647">
        <w:rPr>
          <w:rFonts w:ascii="Times New Roman" w:hAnsi="Times New Roman"/>
        </w:rPr>
        <w:t xml:space="preserve"> sampling jenuh.</w:t>
      </w:r>
    </w:p>
    <w:p w14:paraId="0CE8F4FC" w14:textId="77777777" w:rsidR="001A6647" w:rsidRDefault="001A6647" w:rsidP="0024472B">
      <w:pPr>
        <w:spacing w:after="0" w:line="240" w:lineRule="auto"/>
        <w:ind w:firstLine="284"/>
        <w:jc w:val="both"/>
        <w:rPr>
          <w:rFonts w:ascii="Times New Roman" w:hAnsi="Times New Roman"/>
        </w:rPr>
      </w:pPr>
    </w:p>
    <w:p w14:paraId="7EE12295" w14:textId="6F67660D" w:rsidR="0024472B" w:rsidRPr="001A6647" w:rsidRDefault="001A6647" w:rsidP="001A6647">
      <w:pPr>
        <w:spacing w:after="0" w:line="240" w:lineRule="auto"/>
        <w:jc w:val="both"/>
        <w:rPr>
          <w:rFonts w:ascii="Times New Roman" w:hAnsi="Times New Roman"/>
          <w:b/>
          <w:bCs/>
        </w:rPr>
      </w:pPr>
      <w:r>
        <w:rPr>
          <w:rFonts w:ascii="Times New Roman" w:hAnsi="Times New Roman"/>
          <w:b/>
          <w:bCs/>
        </w:rPr>
        <w:t>Teknik Analisis</w:t>
      </w:r>
      <w:r w:rsidR="0024472B">
        <w:rPr>
          <w:rFonts w:ascii="Times New Roman" w:hAnsi="Times New Roman"/>
        </w:rPr>
        <w:t xml:space="preserve"> </w:t>
      </w:r>
      <w:r>
        <w:rPr>
          <w:rFonts w:ascii="Times New Roman" w:hAnsi="Times New Roman"/>
          <w:b/>
          <w:bCs/>
        </w:rPr>
        <w:t>Data</w:t>
      </w:r>
    </w:p>
    <w:p w14:paraId="1DF8AB1D" w14:textId="40A43ACC" w:rsidR="0024472B" w:rsidRDefault="001A6647" w:rsidP="0024472B">
      <w:pPr>
        <w:autoSpaceDE w:val="0"/>
        <w:autoSpaceDN w:val="0"/>
        <w:adjustRightInd w:val="0"/>
        <w:spacing w:after="0" w:line="240" w:lineRule="auto"/>
        <w:ind w:firstLine="240"/>
        <w:jc w:val="both"/>
        <w:rPr>
          <w:rFonts w:ascii="Times New Roman" w:hAnsi="Times New Roman"/>
        </w:rPr>
      </w:pPr>
      <w:r>
        <w:rPr>
          <w:rFonts w:ascii="Times New Roman" w:hAnsi="Times New Roman"/>
        </w:rPr>
        <w:t>Menurut (Sugiyono,2016) Teknik analisis adalah proses mencari dan menyusun data yang diperoleh dari hasil wawancara, catatan, lapangan dan bahan-bahan lain secara sistematis sehingga mudah dipahami dan temuannya dapat diinformasikan kepada orang lain. Teknik analisis data pada penelitian ini sebagai berikut:</w:t>
      </w:r>
    </w:p>
    <w:p w14:paraId="77708A75" w14:textId="78DB76CC" w:rsidR="001A6647" w:rsidRDefault="001A6647" w:rsidP="001A6647">
      <w:pPr>
        <w:autoSpaceDE w:val="0"/>
        <w:autoSpaceDN w:val="0"/>
        <w:adjustRightInd w:val="0"/>
        <w:spacing w:after="0" w:line="240" w:lineRule="auto"/>
        <w:jc w:val="both"/>
        <w:rPr>
          <w:rFonts w:ascii="Times New Roman" w:hAnsi="Times New Roman"/>
        </w:rPr>
      </w:pPr>
      <w:r>
        <w:rPr>
          <w:rFonts w:ascii="Times New Roman" w:hAnsi="Times New Roman"/>
        </w:rPr>
        <w:t>Analisis Deskriptif Statistik</w:t>
      </w:r>
    </w:p>
    <w:p w14:paraId="16696B38" w14:textId="7AAD3B1E" w:rsidR="001A6647" w:rsidRPr="007C0FBD" w:rsidRDefault="001A6647" w:rsidP="001A6647">
      <w:pPr>
        <w:autoSpaceDE w:val="0"/>
        <w:autoSpaceDN w:val="0"/>
        <w:adjustRightInd w:val="0"/>
        <w:spacing w:after="0" w:line="240" w:lineRule="auto"/>
        <w:jc w:val="both"/>
        <w:rPr>
          <w:rFonts w:ascii="Times New Roman" w:eastAsia="CIDFont+F5" w:hAnsi="Times New Roman"/>
        </w:rPr>
      </w:pPr>
      <w:r>
        <w:rPr>
          <w:rFonts w:ascii="Times New Roman" w:hAnsi="Times New Roman"/>
        </w:rPr>
        <w:t xml:space="preserve">Uji Wilcoxon Signed Rank </w:t>
      </w:r>
    </w:p>
    <w:p w14:paraId="6B965ECD" w14:textId="77777777" w:rsidR="007C0FBD" w:rsidRDefault="007C0FBD" w:rsidP="007C0FBD">
      <w:pPr>
        <w:pStyle w:val="icsmheading1"/>
        <w:spacing w:before="0" w:after="0"/>
        <w:outlineLvl w:val="0"/>
        <w:rPr>
          <w:sz w:val="22"/>
          <w:szCs w:val="22"/>
          <w:lang w:val="en-US"/>
        </w:rPr>
      </w:pPr>
    </w:p>
    <w:p w14:paraId="15D70449" w14:textId="2EC8D6E0" w:rsidR="007C0FBD" w:rsidRPr="0096510C" w:rsidRDefault="007C0FBD" w:rsidP="0096510C">
      <w:pPr>
        <w:pStyle w:val="icsmheading1"/>
        <w:numPr>
          <w:ilvl w:val="0"/>
          <w:numId w:val="20"/>
        </w:numPr>
        <w:spacing w:before="0" w:after="0"/>
        <w:ind w:left="426"/>
        <w:outlineLvl w:val="0"/>
        <w:rPr>
          <w:sz w:val="22"/>
          <w:szCs w:val="22"/>
          <w:lang w:val="en-US"/>
        </w:rPr>
      </w:pPr>
      <w:r>
        <w:rPr>
          <w:sz w:val="22"/>
          <w:szCs w:val="22"/>
          <w:lang w:val="en-US"/>
        </w:rPr>
        <w:t>HASIL DAN PEMBAHASAN</w:t>
      </w:r>
    </w:p>
    <w:p w14:paraId="74CC191E" w14:textId="5BBB393A" w:rsidR="0024472B" w:rsidRPr="00044CE4" w:rsidRDefault="001A6647" w:rsidP="007C0FBD">
      <w:pPr>
        <w:pStyle w:val="icsmheading1"/>
        <w:spacing w:before="0" w:after="0"/>
        <w:outlineLvl w:val="0"/>
        <w:rPr>
          <w:b w:val="0"/>
          <w:sz w:val="22"/>
          <w:szCs w:val="22"/>
          <w:lang w:val="en-US"/>
        </w:rPr>
      </w:pPr>
      <w:r>
        <w:rPr>
          <w:sz w:val="22"/>
          <w:szCs w:val="22"/>
          <w:lang w:val="en-US"/>
        </w:rPr>
        <w:t xml:space="preserve">Hasil Penelitian </w:t>
      </w:r>
    </w:p>
    <w:p w14:paraId="7EEF625D" w14:textId="162678A5" w:rsidR="00B85977" w:rsidRPr="00B85977" w:rsidRDefault="001A6647" w:rsidP="00B85977">
      <w:pPr>
        <w:pStyle w:val="icsmbodytext"/>
        <w:ind w:firstLine="0"/>
        <w:rPr>
          <w:b/>
          <w:bCs/>
          <w:sz w:val="22"/>
          <w:szCs w:val="22"/>
          <w:lang w:val="en-US"/>
        </w:rPr>
      </w:pPr>
      <w:r>
        <w:rPr>
          <w:b/>
          <w:bCs/>
          <w:sz w:val="22"/>
          <w:szCs w:val="22"/>
          <w:lang w:val="en-US"/>
        </w:rPr>
        <w:t xml:space="preserve">Tabel </w:t>
      </w:r>
      <w:r w:rsidR="00C60A0B">
        <w:rPr>
          <w:b/>
          <w:bCs/>
          <w:sz w:val="22"/>
          <w:szCs w:val="22"/>
          <w:lang w:val="en-US"/>
        </w:rPr>
        <w:t>3</w:t>
      </w:r>
      <w:r w:rsidR="00B85977">
        <w:rPr>
          <w:b/>
          <w:bCs/>
          <w:sz w:val="22"/>
          <w:szCs w:val="22"/>
          <w:lang w:val="en-US"/>
        </w:rPr>
        <w:t xml:space="preserve"> Hasil Uji Statistik Deskriptif</w:t>
      </w:r>
    </w:p>
    <w:tbl>
      <w:tblPr>
        <w:tblpPr w:leftFromText="180" w:rightFromText="180" w:vertAnchor="text" w:horzAnchor="page" w:tblpX="770" w:tblpY="94"/>
        <w:tblW w:w="54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67"/>
        <w:gridCol w:w="576"/>
        <w:gridCol w:w="480"/>
        <w:gridCol w:w="480"/>
        <w:gridCol w:w="479"/>
        <w:gridCol w:w="577"/>
        <w:gridCol w:w="480"/>
        <w:gridCol w:w="674"/>
        <w:gridCol w:w="576"/>
        <w:gridCol w:w="482"/>
        <w:gridCol w:w="12"/>
      </w:tblGrid>
      <w:tr w:rsidR="0096510C" w:rsidRPr="00DF73E6" w14:paraId="203983D2" w14:textId="77777777" w:rsidTr="0096510C">
        <w:trPr>
          <w:cantSplit/>
          <w:trHeight w:val="170"/>
        </w:trPr>
        <w:tc>
          <w:tcPr>
            <w:tcW w:w="5483" w:type="dxa"/>
            <w:gridSpan w:val="11"/>
            <w:shd w:val="clear" w:color="auto" w:fill="FFFFFF"/>
            <w:vAlign w:val="center"/>
          </w:tcPr>
          <w:p w14:paraId="2A8A8C6A" w14:textId="77777777" w:rsidR="0096510C" w:rsidRPr="00DF73E6" w:rsidRDefault="0096510C" w:rsidP="0096510C">
            <w:pPr>
              <w:autoSpaceDE w:val="0"/>
              <w:autoSpaceDN w:val="0"/>
              <w:adjustRightInd w:val="0"/>
              <w:spacing w:after="0" w:line="240" w:lineRule="auto"/>
              <w:ind w:left="60" w:right="60"/>
              <w:jc w:val="center"/>
              <w:rPr>
                <w:rFonts w:ascii="Times New Roman" w:hAnsi="Times New Roman" w:cs="Times New Roman"/>
                <w:noProof/>
                <w:color w:val="010205"/>
                <w:lang w:val="id-ID"/>
              </w:rPr>
            </w:pPr>
            <w:r w:rsidRPr="00DF73E6">
              <w:rPr>
                <w:rFonts w:ascii="Times New Roman" w:hAnsi="Times New Roman" w:cs="Times New Roman"/>
                <w:b/>
                <w:bCs/>
                <w:noProof/>
                <w:color w:val="010205"/>
                <w:lang w:val="id-ID"/>
              </w:rPr>
              <w:t>Descriptive Statistics</w:t>
            </w:r>
          </w:p>
        </w:tc>
      </w:tr>
      <w:tr w:rsidR="0096510C" w:rsidRPr="00DF73E6" w14:paraId="3B4ED297" w14:textId="77777777" w:rsidTr="0096510C">
        <w:trPr>
          <w:gridAfter w:val="1"/>
          <w:wAfter w:w="12" w:type="dxa"/>
          <w:cantSplit/>
          <w:trHeight w:val="191"/>
        </w:trPr>
        <w:tc>
          <w:tcPr>
            <w:tcW w:w="667" w:type="dxa"/>
            <w:vMerge w:val="restart"/>
            <w:shd w:val="clear" w:color="auto" w:fill="FFFFFF"/>
            <w:vAlign w:val="bottom"/>
          </w:tcPr>
          <w:p w14:paraId="5982C370" w14:textId="77777777" w:rsidR="0096510C" w:rsidRPr="00DF73E6" w:rsidRDefault="0096510C" w:rsidP="0096510C">
            <w:pPr>
              <w:autoSpaceDE w:val="0"/>
              <w:autoSpaceDN w:val="0"/>
              <w:adjustRightInd w:val="0"/>
              <w:spacing w:after="0" w:line="240" w:lineRule="auto"/>
              <w:rPr>
                <w:rFonts w:ascii="Times New Roman" w:hAnsi="Times New Roman" w:cs="Times New Roman"/>
                <w:noProof/>
                <w:lang w:val="id-ID"/>
              </w:rPr>
            </w:pPr>
          </w:p>
        </w:tc>
        <w:tc>
          <w:tcPr>
            <w:tcW w:w="576" w:type="dxa"/>
            <w:shd w:val="clear" w:color="auto" w:fill="FFFFFF"/>
            <w:vAlign w:val="bottom"/>
          </w:tcPr>
          <w:p w14:paraId="089089B7" w14:textId="77777777" w:rsidR="0096510C" w:rsidRPr="00DF73E6" w:rsidRDefault="0096510C" w:rsidP="0096510C">
            <w:pPr>
              <w:autoSpaceDE w:val="0"/>
              <w:autoSpaceDN w:val="0"/>
              <w:adjustRightInd w:val="0"/>
              <w:spacing w:after="0" w:line="240" w:lineRule="auto"/>
              <w:ind w:left="60" w:right="60"/>
              <w:jc w:val="center"/>
              <w:rPr>
                <w:rFonts w:ascii="Times New Roman" w:hAnsi="Times New Roman" w:cs="Times New Roman"/>
                <w:noProof/>
                <w:color w:val="000000" w:themeColor="text1"/>
                <w:lang w:val="id-ID"/>
              </w:rPr>
            </w:pPr>
            <w:r w:rsidRPr="00DF73E6">
              <w:rPr>
                <w:rFonts w:ascii="Times New Roman" w:hAnsi="Times New Roman" w:cs="Times New Roman"/>
                <w:noProof/>
                <w:color w:val="000000" w:themeColor="text1"/>
                <w:lang w:val="id-ID"/>
              </w:rPr>
              <w:t>N</w:t>
            </w:r>
          </w:p>
        </w:tc>
        <w:tc>
          <w:tcPr>
            <w:tcW w:w="480" w:type="dxa"/>
            <w:shd w:val="clear" w:color="auto" w:fill="FFFFFF"/>
            <w:vAlign w:val="bottom"/>
          </w:tcPr>
          <w:p w14:paraId="2BFFE5C8" w14:textId="77777777" w:rsidR="0096510C" w:rsidRPr="00DF73E6" w:rsidRDefault="0096510C" w:rsidP="0096510C">
            <w:pPr>
              <w:autoSpaceDE w:val="0"/>
              <w:autoSpaceDN w:val="0"/>
              <w:adjustRightInd w:val="0"/>
              <w:spacing w:after="0" w:line="240" w:lineRule="auto"/>
              <w:ind w:left="60" w:right="60"/>
              <w:jc w:val="center"/>
              <w:rPr>
                <w:rFonts w:ascii="Times New Roman" w:hAnsi="Times New Roman" w:cs="Times New Roman"/>
                <w:noProof/>
                <w:color w:val="000000" w:themeColor="text1"/>
                <w:lang w:val="id-ID"/>
              </w:rPr>
            </w:pPr>
            <w:r w:rsidRPr="00DF73E6">
              <w:rPr>
                <w:rFonts w:ascii="Times New Roman" w:hAnsi="Times New Roman" w:cs="Times New Roman"/>
                <w:noProof/>
                <w:color w:val="000000" w:themeColor="text1"/>
                <w:lang w:val="id-ID"/>
              </w:rPr>
              <w:t>Range</w:t>
            </w:r>
          </w:p>
        </w:tc>
        <w:tc>
          <w:tcPr>
            <w:tcW w:w="480" w:type="dxa"/>
            <w:shd w:val="clear" w:color="auto" w:fill="FFFFFF"/>
            <w:vAlign w:val="bottom"/>
          </w:tcPr>
          <w:p w14:paraId="131EFB42" w14:textId="77777777" w:rsidR="0096510C" w:rsidRPr="00DF73E6" w:rsidRDefault="0096510C" w:rsidP="0096510C">
            <w:pPr>
              <w:autoSpaceDE w:val="0"/>
              <w:autoSpaceDN w:val="0"/>
              <w:adjustRightInd w:val="0"/>
              <w:spacing w:after="0" w:line="240" w:lineRule="auto"/>
              <w:ind w:left="60" w:right="60"/>
              <w:jc w:val="center"/>
              <w:rPr>
                <w:rFonts w:ascii="Times New Roman" w:hAnsi="Times New Roman" w:cs="Times New Roman"/>
                <w:noProof/>
                <w:color w:val="000000" w:themeColor="text1"/>
                <w:lang w:val="id-ID"/>
              </w:rPr>
            </w:pPr>
            <w:r w:rsidRPr="00DF73E6">
              <w:rPr>
                <w:rFonts w:ascii="Times New Roman" w:hAnsi="Times New Roman" w:cs="Times New Roman"/>
                <w:noProof/>
                <w:color w:val="000000" w:themeColor="text1"/>
                <w:lang w:val="id-ID"/>
              </w:rPr>
              <w:t>Minimum</w:t>
            </w:r>
          </w:p>
        </w:tc>
        <w:tc>
          <w:tcPr>
            <w:tcW w:w="479" w:type="dxa"/>
            <w:shd w:val="clear" w:color="auto" w:fill="FFFFFF"/>
            <w:vAlign w:val="bottom"/>
          </w:tcPr>
          <w:p w14:paraId="2699BF09" w14:textId="77777777" w:rsidR="0096510C" w:rsidRPr="00DF73E6" w:rsidRDefault="0096510C" w:rsidP="0096510C">
            <w:pPr>
              <w:autoSpaceDE w:val="0"/>
              <w:autoSpaceDN w:val="0"/>
              <w:adjustRightInd w:val="0"/>
              <w:spacing w:after="0" w:line="240" w:lineRule="auto"/>
              <w:ind w:left="60" w:right="60"/>
              <w:jc w:val="center"/>
              <w:rPr>
                <w:rFonts w:ascii="Times New Roman" w:hAnsi="Times New Roman" w:cs="Times New Roman"/>
                <w:noProof/>
                <w:color w:val="000000" w:themeColor="text1"/>
                <w:lang w:val="id-ID"/>
              </w:rPr>
            </w:pPr>
            <w:r w:rsidRPr="00DF73E6">
              <w:rPr>
                <w:rFonts w:ascii="Times New Roman" w:hAnsi="Times New Roman" w:cs="Times New Roman"/>
                <w:noProof/>
                <w:color w:val="000000" w:themeColor="text1"/>
                <w:lang w:val="id-ID"/>
              </w:rPr>
              <w:t>Maximum</w:t>
            </w:r>
          </w:p>
        </w:tc>
        <w:tc>
          <w:tcPr>
            <w:tcW w:w="577" w:type="dxa"/>
            <w:shd w:val="clear" w:color="auto" w:fill="FFFFFF"/>
            <w:vAlign w:val="bottom"/>
          </w:tcPr>
          <w:p w14:paraId="73428E9D" w14:textId="77777777" w:rsidR="0096510C" w:rsidRPr="00DF73E6" w:rsidRDefault="0096510C" w:rsidP="0096510C">
            <w:pPr>
              <w:autoSpaceDE w:val="0"/>
              <w:autoSpaceDN w:val="0"/>
              <w:adjustRightInd w:val="0"/>
              <w:spacing w:after="0" w:line="240" w:lineRule="auto"/>
              <w:ind w:left="60" w:right="60"/>
              <w:jc w:val="center"/>
              <w:rPr>
                <w:rFonts w:ascii="Times New Roman" w:hAnsi="Times New Roman" w:cs="Times New Roman"/>
                <w:noProof/>
                <w:color w:val="000000" w:themeColor="text1"/>
                <w:lang w:val="id-ID"/>
              </w:rPr>
            </w:pPr>
            <w:r w:rsidRPr="00DF73E6">
              <w:rPr>
                <w:rFonts w:ascii="Times New Roman" w:hAnsi="Times New Roman" w:cs="Times New Roman"/>
                <w:noProof/>
                <w:color w:val="000000" w:themeColor="text1"/>
                <w:lang w:val="id-ID"/>
              </w:rPr>
              <w:t>Sum</w:t>
            </w:r>
          </w:p>
        </w:tc>
        <w:tc>
          <w:tcPr>
            <w:tcW w:w="1154" w:type="dxa"/>
            <w:gridSpan w:val="2"/>
            <w:shd w:val="clear" w:color="auto" w:fill="FFFFFF"/>
            <w:vAlign w:val="bottom"/>
          </w:tcPr>
          <w:p w14:paraId="5B660EC6" w14:textId="77777777" w:rsidR="0096510C" w:rsidRPr="00DF73E6" w:rsidRDefault="0096510C" w:rsidP="0096510C">
            <w:pPr>
              <w:autoSpaceDE w:val="0"/>
              <w:autoSpaceDN w:val="0"/>
              <w:adjustRightInd w:val="0"/>
              <w:spacing w:after="0" w:line="240" w:lineRule="auto"/>
              <w:ind w:left="60" w:right="60"/>
              <w:jc w:val="center"/>
              <w:rPr>
                <w:rFonts w:ascii="Times New Roman" w:hAnsi="Times New Roman" w:cs="Times New Roman"/>
                <w:noProof/>
                <w:color w:val="000000" w:themeColor="text1"/>
                <w:lang w:val="id-ID"/>
              </w:rPr>
            </w:pPr>
            <w:r w:rsidRPr="00DF73E6">
              <w:rPr>
                <w:rFonts w:ascii="Times New Roman" w:hAnsi="Times New Roman" w:cs="Times New Roman"/>
                <w:noProof/>
                <w:color w:val="000000" w:themeColor="text1"/>
                <w:lang w:val="id-ID"/>
              </w:rPr>
              <w:t>Mean</w:t>
            </w:r>
          </w:p>
        </w:tc>
        <w:tc>
          <w:tcPr>
            <w:tcW w:w="576" w:type="dxa"/>
            <w:shd w:val="clear" w:color="auto" w:fill="FFFFFF"/>
            <w:vAlign w:val="bottom"/>
          </w:tcPr>
          <w:p w14:paraId="7551B7F0" w14:textId="77777777" w:rsidR="0096510C" w:rsidRPr="00DF73E6" w:rsidRDefault="0096510C" w:rsidP="0096510C">
            <w:pPr>
              <w:autoSpaceDE w:val="0"/>
              <w:autoSpaceDN w:val="0"/>
              <w:adjustRightInd w:val="0"/>
              <w:spacing w:after="0" w:line="240" w:lineRule="auto"/>
              <w:ind w:left="60" w:right="60"/>
              <w:jc w:val="center"/>
              <w:rPr>
                <w:rFonts w:ascii="Times New Roman" w:hAnsi="Times New Roman" w:cs="Times New Roman"/>
                <w:noProof/>
                <w:color w:val="000000" w:themeColor="text1"/>
                <w:lang w:val="id-ID"/>
              </w:rPr>
            </w:pPr>
            <w:r w:rsidRPr="00DF73E6">
              <w:rPr>
                <w:rFonts w:ascii="Times New Roman" w:hAnsi="Times New Roman" w:cs="Times New Roman"/>
                <w:noProof/>
                <w:color w:val="000000" w:themeColor="text1"/>
                <w:lang w:val="id-ID"/>
              </w:rPr>
              <w:t>Std. Deviation</w:t>
            </w:r>
          </w:p>
        </w:tc>
        <w:tc>
          <w:tcPr>
            <w:tcW w:w="482" w:type="dxa"/>
            <w:shd w:val="clear" w:color="auto" w:fill="FFFFFF"/>
            <w:vAlign w:val="bottom"/>
          </w:tcPr>
          <w:p w14:paraId="5B0A759C" w14:textId="77777777" w:rsidR="0096510C" w:rsidRPr="00DF73E6" w:rsidRDefault="0096510C" w:rsidP="0096510C">
            <w:pPr>
              <w:autoSpaceDE w:val="0"/>
              <w:autoSpaceDN w:val="0"/>
              <w:adjustRightInd w:val="0"/>
              <w:spacing w:after="0" w:line="240" w:lineRule="auto"/>
              <w:ind w:left="60" w:right="60"/>
              <w:jc w:val="center"/>
              <w:rPr>
                <w:rFonts w:ascii="Times New Roman" w:hAnsi="Times New Roman" w:cs="Times New Roman"/>
                <w:noProof/>
                <w:color w:val="000000" w:themeColor="text1"/>
                <w:lang w:val="id-ID"/>
              </w:rPr>
            </w:pPr>
            <w:r w:rsidRPr="00DF73E6">
              <w:rPr>
                <w:rFonts w:ascii="Times New Roman" w:hAnsi="Times New Roman" w:cs="Times New Roman"/>
                <w:noProof/>
                <w:color w:val="000000" w:themeColor="text1"/>
                <w:lang w:val="id-ID"/>
              </w:rPr>
              <w:t>Variance</w:t>
            </w:r>
          </w:p>
        </w:tc>
      </w:tr>
      <w:tr w:rsidR="0096510C" w:rsidRPr="00DF73E6" w14:paraId="4BB74C01" w14:textId="77777777" w:rsidTr="0096510C">
        <w:trPr>
          <w:gridAfter w:val="1"/>
          <w:wAfter w:w="12" w:type="dxa"/>
          <w:cantSplit/>
          <w:trHeight w:val="191"/>
        </w:trPr>
        <w:tc>
          <w:tcPr>
            <w:tcW w:w="667" w:type="dxa"/>
            <w:vMerge/>
            <w:shd w:val="clear" w:color="auto" w:fill="FFFFFF"/>
            <w:vAlign w:val="bottom"/>
          </w:tcPr>
          <w:p w14:paraId="59F1BA6E" w14:textId="77777777" w:rsidR="0096510C" w:rsidRPr="00DF73E6" w:rsidRDefault="0096510C" w:rsidP="0096510C">
            <w:pPr>
              <w:autoSpaceDE w:val="0"/>
              <w:autoSpaceDN w:val="0"/>
              <w:adjustRightInd w:val="0"/>
              <w:spacing w:after="0" w:line="240" w:lineRule="auto"/>
              <w:rPr>
                <w:rFonts w:ascii="Times New Roman" w:hAnsi="Times New Roman" w:cs="Times New Roman"/>
                <w:noProof/>
                <w:color w:val="264A60"/>
                <w:lang w:val="id-ID"/>
              </w:rPr>
            </w:pPr>
          </w:p>
        </w:tc>
        <w:tc>
          <w:tcPr>
            <w:tcW w:w="576" w:type="dxa"/>
            <w:shd w:val="clear" w:color="auto" w:fill="FFFFFF"/>
            <w:vAlign w:val="bottom"/>
          </w:tcPr>
          <w:p w14:paraId="2989E40E" w14:textId="77777777" w:rsidR="0096510C" w:rsidRPr="00DF73E6" w:rsidRDefault="0096510C" w:rsidP="0096510C">
            <w:pPr>
              <w:autoSpaceDE w:val="0"/>
              <w:autoSpaceDN w:val="0"/>
              <w:adjustRightInd w:val="0"/>
              <w:spacing w:after="0" w:line="240" w:lineRule="auto"/>
              <w:ind w:left="60" w:right="60"/>
              <w:jc w:val="center"/>
              <w:rPr>
                <w:rFonts w:ascii="Times New Roman" w:hAnsi="Times New Roman" w:cs="Times New Roman"/>
                <w:noProof/>
                <w:color w:val="000000" w:themeColor="text1"/>
                <w:lang w:val="id-ID"/>
              </w:rPr>
            </w:pPr>
            <w:r w:rsidRPr="00DF73E6">
              <w:rPr>
                <w:rFonts w:ascii="Times New Roman" w:hAnsi="Times New Roman" w:cs="Times New Roman"/>
                <w:noProof/>
                <w:color w:val="000000" w:themeColor="text1"/>
                <w:lang w:val="id-ID"/>
              </w:rPr>
              <w:t>Statistic</w:t>
            </w:r>
          </w:p>
        </w:tc>
        <w:tc>
          <w:tcPr>
            <w:tcW w:w="480" w:type="dxa"/>
            <w:shd w:val="clear" w:color="auto" w:fill="FFFFFF"/>
            <w:vAlign w:val="bottom"/>
          </w:tcPr>
          <w:p w14:paraId="29FEBB9D" w14:textId="77777777" w:rsidR="0096510C" w:rsidRPr="00DF73E6" w:rsidRDefault="0096510C" w:rsidP="0096510C">
            <w:pPr>
              <w:autoSpaceDE w:val="0"/>
              <w:autoSpaceDN w:val="0"/>
              <w:adjustRightInd w:val="0"/>
              <w:spacing w:after="0" w:line="240" w:lineRule="auto"/>
              <w:ind w:left="60" w:right="60"/>
              <w:jc w:val="center"/>
              <w:rPr>
                <w:rFonts w:ascii="Times New Roman" w:hAnsi="Times New Roman" w:cs="Times New Roman"/>
                <w:noProof/>
                <w:color w:val="000000" w:themeColor="text1"/>
                <w:lang w:val="id-ID"/>
              </w:rPr>
            </w:pPr>
            <w:r w:rsidRPr="00DF73E6">
              <w:rPr>
                <w:rFonts w:ascii="Times New Roman" w:hAnsi="Times New Roman" w:cs="Times New Roman"/>
                <w:noProof/>
                <w:color w:val="000000" w:themeColor="text1"/>
                <w:lang w:val="id-ID"/>
              </w:rPr>
              <w:t>Statistic</w:t>
            </w:r>
          </w:p>
        </w:tc>
        <w:tc>
          <w:tcPr>
            <w:tcW w:w="480" w:type="dxa"/>
            <w:shd w:val="clear" w:color="auto" w:fill="FFFFFF"/>
            <w:vAlign w:val="bottom"/>
          </w:tcPr>
          <w:p w14:paraId="2C70374D" w14:textId="77777777" w:rsidR="0096510C" w:rsidRPr="00DF73E6" w:rsidRDefault="0096510C" w:rsidP="0096510C">
            <w:pPr>
              <w:autoSpaceDE w:val="0"/>
              <w:autoSpaceDN w:val="0"/>
              <w:adjustRightInd w:val="0"/>
              <w:spacing w:after="0" w:line="240" w:lineRule="auto"/>
              <w:ind w:left="60" w:right="60"/>
              <w:jc w:val="center"/>
              <w:rPr>
                <w:rFonts w:ascii="Times New Roman" w:hAnsi="Times New Roman" w:cs="Times New Roman"/>
                <w:noProof/>
                <w:color w:val="000000" w:themeColor="text1"/>
                <w:lang w:val="id-ID"/>
              </w:rPr>
            </w:pPr>
            <w:r w:rsidRPr="00DF73E6">
              <w:rPr>
                <w:rFonts w:ascii="Times New Roman" w:hAnsi="Times New Roman" w:cs="Times New Roman"/>
                <w:noProof/>
                <w:color w:val="000000" w:themeColor="text1"/>
                <w:lang w:val="id-ID"/>
              </w:rPr>
              <w:t>Statistic</w:t>
            </w:r>
          </w:p>
        </w:tc>
        <w:tc>
          <w:tcPr>
            <w:tcW w:w="479" w:type="dxa"/>
            <w:shd w:val="clear" w:color="auto" w:fill="FFFFFF"/>
            <w:vAlign w:val="bottom"/>
          </w:tcPr>
          <w:p w14:paraId="68064077" w14:textId="77777777" w:rsidR="0096510C" w:rsidRPr="00DF73E6" w:rsidRDefault="0096510C" w:rsidP="0096510C">
            <w:pPr>
              <w:autoSpaceDE w:val="0"/>
              <w:autoSpaceDN w:val="0"/>
              <w:adjustRightInd w:val="0"/>
              <w:spacing w:after="0" w:line="240" w:lineRule="auto"/>
              <w:ind w:left="60" w:right="60"/>
              <w:jc w:val="center"/>
              <w:rPr>
                <w:rFonts w:ascii="Times New Roman" w:hAnsi="Times New Roman" w:cs="Times New Roman"/>
                <w:noProof/>
                <w:color w:val="000000" w:themeColor="text1"/>
                <w:lang w:val="id-ID"/>
              </w:rPr>
            </w:pPr>
            <w:r w:rsidRPr="00DF73E6">
              <w:rPr>
                <w:rFonts w:ascii="Times New Roman" w:hAnsi="Times New Roman" w:cs="Times New Roman"/>
                <w:noProof/>
                <w:color w:val="000000" w:themeColor="text1"/>
                <w:lang w:val="id-ID"/>
              </w:rPr>
              <w:t>Statistic</w:t>
            </w:r>
          </w:p>
        </w:tc>
        <w:tc>
          <w:tcPr>
            <w:tcW w:w="577" w:type="dxa"/>
            <w:shd w:val="clear" w:color="auto" w:fill="FFFFFF"/>
            <w:vAlign w:val="bottom"/>
          </w:tcPr>
          <w:p w14:paraId="52E3F79C" w14:textId="77777777" w:rsidR="0096510C" w:rsidRPr="00DF73E6" w:rsidRDefault="0096510C" w:rsidP="0096510C">
            <w:pPr>
              <w:autoSpaceDE w:val="0"/>
              <w:autoSpaceDN w:val="0"/>
              <w:adjustRightInd w:val="0"/>
              <w:spacing w:after="0" w:line="240" w:lineRule="auto"/>
              <w:ind w:left="60" w:right="60"/>
              <w:jc w:val="center"/>
              <w:rPr>
                <w:rFonts w:ascii="Times New Roman" w:hAnsi="Times New Roman" w:cs="Times New Roman"/>
                <w:noProof/>
                <w:color w:val="000000" w:themeColor="text1"/>
                <w:lang w:val="id-ID"/>
              </w:rPr>
            </w:pPr>
            <w:r w:rsidRPr="00DF73E6">
              <w:rPr>
                <w:rFonts w:ascii="Times New Roman" w:hAnsi="Times New Roman" w:cs="Times New Roman"/>
                <w:noProof/>
                <w:color w:val="000000" w:themeColor="text1"/>
                <w:lang w:val="id-ID"/>
              </w:rPr>
              <w:t>Statistic</w:t>
            </w:r>
          </w:p>
        </w:tc>
        <w:tc>
          <w:tcPr>
            <w:tcW w:w="480" w:type="dxa"/>
            <w:shd w:val="clear" w:color="auto" w:fill="FFFFFF"/>
            <w:vAlign w:val="bottom"/>
          </w:tcPr>
          <w:p w14:paraId="0E9F0879" w14:textId="77777777" w:rsidR="0096510C" w:rsidRPr="00DF73E6" w:rsidRDefault="0096510C" w:rsidP="0096510C">
            <w:pPr>
              <w:autoSpaceDE w:val="0"/>
              <w:autoSpaceDN w:val="0"/>
              <w:adjustRightInd w:val="0"/>
              <w:spacing w:after="0" w:line="240" w:lineRule="auto"/>
              <w:ind w:left="60" w:right="60"/>
              <w:jc w:val="center"/>
              <w:rPr>
                <w:rFonts w:ascii="Times New Roman" w:hAnsi="Times New Roman" w:cs="Times New Roman"/>
                <w:noProof/>
                <w:color w:val="000000" w:themeColor="text1"/>
                <w:lang w:val="id-ID"/>
              </w:rPr>
            </w:pPr>
            <w:r w:rsidRPr="00DF73E6">
              <w:rPr>
                <w:rFonts w:ascii="Times New Roman" w:hAnsi="Times New Roman" w:cs="Times New Roman"/>
                <w:noProof/>
                <w:color w:val="000000" w:themeColor="text1"/>
                <w:lang w:val="id-ID"/>
              </w:rPr>
              <w:t>Statistic</w:t>
            </w:r>
          </w:p>
        </w:tc>
        <w:tc>
          <w:tcPr>
            <w:tcW w:w="674" w:type="dxa"/>
            <w:shd w:val="clear" w:color="auto" w:fill="FFFFFF"/>
            <w:vAlign w:val="bottom"/>
          </w:tcPr>
          <w:p w14:paraId="0614B38C" w14:textId="77777777" w:rsidR="0096510C" w:rsidRPr="00DF73E6" w:rsidRDefault="0096510C" w:rsidP="0096510C">
            <w:pPr>
              <w:autoSpaceDE w:val="0"/>
              <w:autoSpaceDN w:val="0"/>
              <w:adjustRightInd w:val="0"/>
              <w:spacing w:after="0" w:line="240" w:lineRule="auto"/>
              <w:ind w:left="60" w:right="60"/>
              <w:jc w:val="center"/>
              <w:rPr>
                <w:rFonts w:ascii="Times New Roman" w:hAnsi="Times New Roman" w:cs="Times New Roman"/>
                <w:noProof/>
                <w:color w:val="000000" w:themeColor="text1"/>
                <w:lang w:val="id-ID"/>
              </w:rPr>
            </w:pPr>
            <w:r w:rsidRPr="00DF73E6">
              <w:rPr>
                <w:rFonts w:ascii="Times New Roman" w:hAnsi="Times New Roman" w:cs="Times New Roman"/>
                <w:noProof/>
                <w:color w:val="000000" w:themeColor="text1"/>
                <w:lang w:val="id-ID"/>
              </w:rPr>
              <w:t>Std. Error</w:t>
            </w:r>
          </w:p>
        </w:tc>
        <w:tc>
          <w:tcPr>
            <w:tcW w:w="576" w:type="dxa"/>
            <w:shd w:val="clear" w:color="auto" w:fill="FFFFFF"/>
            <w:vAlign w:val="bottom"/>
          </w:tcPr>
          <w:p w14:paraId="6338AE11" w14:textId="77777777" w:rsidR="0096510C" w:rsidRPr="00DF73E6" w:rsidRDefault="0096510C" w:rsidP="0096510C">
            <w:pPr>
              <w:autoSpaceDE w:val="0"/>
              <w:autoSpaceDN w:val="0"/>
              <w:adjustRightInd w:val="0"/>
              <w:spacing w:after="0" w:line="240" w:lineRule="auto"/>
              <w:ind w:left="60" w:right="60"/>
              <w:jc w:val="center"/>
              <w:rPr>
                <w:rFonts w:ascii="Times New Roman" w:hAnsi="Times New Roman" w:cs="Times New Roman"/>
                <w:noProof/>
                <w:color w:val="000000" w:themeColor="text1"/>
                <w:lang w:val="id-ID"/>
              </w:rPr>
            </w:pPr>
            <w:r w:rsidRPr="00DF73E6">
              <w:rPr>
                <w:rFonts w:ascii="Times New Roman" w:hAnsi="Times New Roman" w:cs="Times New Roman"/>
                <w:noProof/>
                <w:color w:val="000000" w:themeColor="text1"/>
                <w:lang w:val="id-ID"/>
              </w:rPr>
              <w:t>Statistic</w:t>
            </w:r>
          </w:p>
        </w:tc>
        <w:tc>
          <w:tcPr>
            <w:tcW w:w="482" w:type="dxa"/>
            <w:shd w:val="clear" w:color="auto" w:fill="FFFFFF"/>
            <w:vAlign w:val="bottom"/>
          </w:tcPr>
          <w:p w14:paraId="107AA276" w14:textId="77777777" w:rsidR="0096510C" w:rsidRPr="00DF73E6" w:rsidRDefault="0096510C" w:rsidP="0096510C">
            <w:pPr>
              <w:autoSpaceDE w:val="0"/>
              <w:autoSpaceDN w:val="0"/>
              <w:adjustRightInd w:val="0"/>
              <w:spacing w:after="0" w:line="240" w:lineRule="auto"/>
              <w:ind w:left="60" w:right="60"/>
              <w:jc w:val="center"/>
              <w:rPr>
                <w:rFonts w:ascii="Times New Roman" w:hAnsi="Times New Roman" w:cs="Times New Roman"/>
                <w:noProof/>
                <w:color w:val="000000" w:themeColor="text1"/>
                <w:lang w:val="id-ID"/>
              </w:rPr>
            </w:pPr>
            <w:r w:rsidRPr="00DF73E6">
              <w:rPr>
                <w:rFonts w:ascii="Times New Roman" w:hAnsi="Times New Roman" w:cs="Times New Roman"/>
                <w:noProof/>
                <w:color w:val="000000" w:themeColor="text1"/>
                <w:lang w:val="id-ID"/>
              </w:rPr>
              <w:t>Statistic</w:t>
            </w:r>
          </w:p>
        </w:tc>
      </w:tr>
      <w:tr w:rsidR="0096510C" w:rsidRPr="00DF73E6" w14:paraId="7A00E61D" w14:textId="77777777" w:rsidTr="0096510C">
        <w:trPr>
          <w:gridAfter w:val="1"/>
          <w:wAfter w:w="12" w:type="dxa"/>
          <w:cantSplit/>
          <w:trHeight w:val="191"/>
        </w:trPr>
        <w:tc>
          <w:tcPr>
            <w:tcW w:w="667" w:type="dxa"/>
            <w:shd w:val="clear" w:color="auto" w:fill="E0E0E0"/>
          </w:tcPr>
          <w:p w14:paraId="51EB929C" w14:textId="77777777" w:rsidR="0096510C" w:rsidRPr="00DF73E6" w:rsidRDefault="0096510C" w:rsidP="0096510C">
            <w:pPr>
              <w:autoSpaceDE w:val="0"/>
              <w:autoSpaceDN w:val="0"/>
              <w:adjustRightInd w:val="0"/>
              <w:spacing w:after="0" w:line="240" w:lineRule="auto"/>
              <w:ind w:left="60" w:right="60"/>
              <w:rPr>
                <w:rFonts w:ascii="Times New Roman" w:hAnsi="Times New Roman" w:cs="Times New Roman"/>
                <w:noProof/>
                <w:color w:val="000000" w:themeColor="text1"/>
                <w:lang w:val="id-ID"/>
              </w:rPr>
            </w:pPr>
            <w:r w:rsidRPr="00DF73E6">
              <w:rPr>
                <w:rFonts w:ascii="Times New Roman" w:hAnsi="Times New Roman" w:cs="Times New Roman"/>
                <w:noProof/>
                <w:color w:val="000000" w:themeColor="text1"/>
                <w:lang w:val="id-ID"/>
              </w:rPr>
              <w:t>sebelum penerapan</w:t>
            </w:r>
          </w:p>
        </w:tc>
        <w:tc>
          <w:tcPr>
            <w:tcW w:w="576" w:type="dxa"/>
            <w:shd w:val="clear" w:color="auto" w:fill="F9F9FB"/>
          </w:tcPr>
          <w:p w14:paraId="5564591D" w14:textId="77777777" w:rsidR="0096510C" w:rsidRPr="00DF73E6" w:rsidRDefault="0096510C" w:rsidP="0096510C">
            <w:pPr>
              <w:autoSpaceDE w:val="0"/>
              <w:autoSpaceDN w:val="0"/>
              <w:adjustRightInd w:val="0"/>
              <w:spacing w:after="0" w:line="240" w:lineRule="auto"/>
              <w:ind w:left="60" w:right="60"/>
              <w:jc w:val="right"/>
              <w:rPr>
                <w:rFonts w:ascii="Times New Roman" w:hAnsi="Times New Roman" w:cs="Times New Roman"/>
                <w:noProof/>
                <w:color w:val="010205"/>
                <w:lang w:val="id-ID"/>
              </w:rPr>
            </w:pPr>
            <w:r w:rsidRPr="00DF73E6">
              <w:rPr>
                <w:rFonts w:ascii="Times New Roman" w:hAnsi="Times New Roman" w:cs="Times New Roman"/>
                <w:noProof/>
                <w:color w:val="010205"/>
                <w:lang w:val="id-ID"/>
              </w:rPr>
              <w:t>6</w:t>
            </w:r>
          </w:p>
        </w:tc>
        <w:tc>
          <w:tcPr>
            <w:tcW w:w="480" w:type="dxa"/>
            <w:shd w:val="clear" w:color="auto" w:fill="F9F9FB"/>
          </w:tcPr>
          <w:p w14:paraId="05BBA3B3" w14:textId="77777777" w:rsidR="0096510C" w:rsidRPr="00DF73E6" w:rsidRDefault="0096510C" w:rsidP="0096510C">
            <w:pPr>
              <w:autoSpaceDE w:val="0"/>
              <w:autoSpaceDN w:val="0"/>
              <w:adjustRightInd w:val="0"/>
              <w:spacing w:after="0" w:line="240" w:lineRule="auto"/>
              <w:ind w:left="60" w:right="60"/>
              <w:jc w:val="right"/>
              <w:rPr>
                <w:rFonts w:ascii="Times New Roman" w:hAnsi="Times New Roman" w:cs="Times New Roman"/>
                <w:noProof/>
                <w:color w:val="010205"/>
                <w:lang w:val="id-ID"/>
              </w:rPr>
            </w:pPr>
            <w:r w:rsidRPr="00DF73E6">
              <w:rPr>
                <w:rFonts w:ascii="Times New Roman" w:hAnsi="Times New Roman" w:cs="Times New Roman"/>
                <w:noProof/>
                <w:color w:val="010205"/>
                <w:lang w:val="id-ID"/>
              </w:rPr>
              <w:t>3.674</w:t>
            </w:r>
          </w:p>
        </w:tc>
        <w:tc>
          <w:tcPr>
            <w:tcW w:w="480" w:type="dxa"/>
            <w:shd w:val="clear" w:color="auto" w:fill="F9F9FB"/>
          </w:tcPr>
          <w:p w14:paraId="0A83CEAA" w14:textId="77777777" w:rsidR="0096510C" w:rsidRPr="00DF73E6" w:rsidRDefault="0096510C" w:rsidP="0096510C">
            <w:pPr>
              <w:autoSpaceDE w:val="0"/>
              <w:autoSpaceDN w:val="0"/>
              <w:adjustRightInd w:val="0"/>
              <w:spacing w:after="0" w:line="240" w:lineRule="auto"/>
              <w:ind w:left="60" w:right="60"/>
              <w:jc w:val="right"/>
              <w:rPr>
                <w:rFonts w:ascii="Times New Roman" w:hAnsi="Times New Roman" w:cs="Times New Roman"/>
                <w:noProof/>
                <w:color w:val="010205"/>
                <w:lang w:val="id-ID"/>
              </w:rPr>
            </w:pPr>
            <w:r w:rsidRPr="00DF73E6">
              <w:rPr>
                <w:rFonts w:ascii="Times New Roman" w:hAnsi="Times New Roman" w:cs="Times New Roman"/>
                <w:noProof/>
                <w:color w:val="010205"/>
                <w:lang w:val="id-ID"/>
              </w:rPr>
              <w:t>.555</w:t>
            </w:r>
          </w:p>
        </w:tc>
        <w:tc>
          <w:tcPr>
            <w:tcW w:w="479" w:type="dxa"/>
            <w:shd w:val="clear" w:color="auto" w:fill="F9F9FB"/>
          </w:tcPr>
          <w:p w14:paraId="7D9C11EB" w14:textId="77777777" w:rsidR="0096510C" w:rsidRPr="00DF73E6" w:rsidRDefault="0096510C" w:rsidP="0096510C">
            <w:pPr>
              <w:autoSpaceDE w:val="0"/>
              <w:autoSpaceDN w:val="0"/>
              <w:adjustRightInd w:val="0"/>
              <w:spacing w:after="0" w:line="240" w:lineRule="auto"/>
              <w:ind w:left="60" w:right="60"/>
              <w:jc w:val="right"/>
              <w:rPr>
                <w:rFonts w:ascii="Times New Roman" w:hAnsi="Times New Roman" w:cs="Times New Roman"/>
                <w:noProof/>
                <w:color w:val="010205"/>
                <w:lang w:val="id-ID"/>
              </w:rPr>
            </w:pPr>
            <w:r w:rsidRPr="00DF73E6">
              <w:rPr>
                <w:rFonts w:ascii="Times New Roman" w:hAnsi="Times New Roman" w:cs="Times New Roman"/>
                <w:noProof/>
                <w:color w:val="010205"/>
                <w:lang w:val="id-ID"/>
              </w:rPr>
              <w:t>4.229</w:t>
            </w:r>
          </w:p>
        </w:tc>
        <w:tc>
          <w:tcPr>
            <w:tcW w:w="577" w:type="dxa"/>
            <w:shd w:val="clear" w:color="auto" w:fill="F9F9FB"/>
          </w:tcPr>
          <w:p w14:paraId="67684D1E" w14:textId="77777777" w:rsidR="0096510C" w:rsidRPr="00DF73E6" w:rsidRDefault="0096510C" w:rsidP="0096510C">
            <w:pPr>
              <w:autoSpaceDE w:val="0"/>
              <w:autoSpaceDN w:val="0"/>
              <w:adjustRightInd w:val="0"/>
              <w:spacing w:after="0" w:line="240" w:lineRule="auto"/>
              <w:ind w:left="60" w:right="60"/>
              <w:jc w:val="right"/>
              <w:rPr>
                <w:rFonts w:ascii="Times New Roman" w:hAnsi="Times New Roman" w:cs="Times New Roman"/>
                <w:noProof/>
                <w:color w:val="010205"/>
                <w:lang w:val="id-ID"/>
              </w:rPr>
            </w:pPr>
            <w:r w:rsidRPr="00DF73E6">
              <w:rPr>
                <w:rFonts w:ascii="Times New Roman" w:hAnsi="Times New Roman" w:cs="Times New Roman"/>
                <w:noProof/>
                <w:color w:val="010205"/>
                <w:lang w:val="id-ID"/>
              </w:rPr>
              <w:t>9.139</w:t>
            </w:r>
          </w:p>
        </w:tc>
        <w:tc>
          <w:tcPr>
            <w:tcW w:w="480" w:type="dxa"/>
            <w:shd w:val="clear" w:color="auto" w:fill="F9F9FB"/>
          </w:tcPr>
          <w:p w14:paraId="276375B4" w14:textId="77777777" w:rsidR="0096510C" w:rsidRPr="00DF73E6" w:rsidRDefault="0096510C" w:rsidP="0096510C">
            <w:pPr>
              <w:autoSpaceDE w:val="0"/>
              <w:autoSpaceDN w:val="0"/>
              <w:adjustRightInd w:val="0"/>
              <w:spacing w:after="0" w:line="240" w:lineRule="auto"/>
              <w:ind w:left="60" w:right="60"/>
              <w:jc w:val="right"/>
              <w:rPr>
                <w:rFonts w:ascii="Times New Roman" w:hAnsi="Times New Roman" w:cs="Times New Roman"/>
                <w:noProof/>
                <w:color w:val="010205"/>
                <w:lang w:val="id-ID"/>
              </w:rPr>
            </w:pPr>
            <w:r w:rsidRPr="00DF73E6">
              <w:rPr>
                <w:rFonts w:ascii="Times New Roman" w:hAnsi="Times New Roman" w:cs="Times New Roman"/>
                <w:noProof/>
                <w:color w:val="010205"/>
                <w:lang w:val="id-ID"/>
              </w:rPr>
              <w:t>1.52317</w:t>
            </w:r>
          </w:p>
        </w:tc>
        <w:tc>
          <w:tcPr>
            <w:tcW w:w="674" w:type="dxa"/>
            <w:shd w:val="clear" w:color="auto" w:fill="F9F9FB"/>
          </w:tcPr>
          <w:p w14:paraId="2DA75342" w14:textId="77777777" w:rsidR="0096510C" w:rsidRPr="00DF73E6" w:rsidRDefault="0096510C" w:rsidP="0096510C">
            <w:pPr>
              <w:autoSpaceDE w:val="0"/>
              <w:autoSpaceDN w:val="0"/>
              <w:adjustRightInd w:val="0"/>
              <w:spacing w:after="0" w:line="240" w:lineRule="auto"/>
              <w:ind w:left="60" w:right="60"/>
              <w:jc w:val="right"/>
              <w:rPr>
                <w:rFonts w:ascii="Times New Roman" w:hAnsi="Times New Roman" w:cs="Times New Roman"/>
                <w:noProof/>
                <w:color w:val="010205"/>
                <w:lang w:val="id-ID"/>
              </w:rPr>
            </w:pPr>
            <w:r w:rsidRPr="00DF73E6">
              <w:rPr>
                <w:rFonts w:ascii="Times New Roman" w:hAnsi="Times New Roman" w:cs="Times New Roman"/>
                <w:noProof/>
                <w:color w:val="010205"/>
                <w:lang w:val="id-ID"/>
              </w:rPr>
              <w:t>.549814</w:t>
            </w:r>
          </w:p>
        </w:tc>
        <w:tc>
          <w:tcPr>
            <w:tcW w:w="576" w:type="dxa"/>
            <w:shd w:val="clear" w:color="auto" w:fill="F9F9FB"/>
          </w:tcPr>
          <w:p w14:paraId="0731CECA" w14:textId="77777777" w:rsidR="0096510C" w:rsidRPr="00DF73E6" w:rsidRDefault="0096510C" w:rsidP="0096510C">
            <w:pPr>
              <w:autoSpaceDE w:val="0"/>
              <w:autoSpaceDN w:val="0"/>
              <w:adjustRightInd w:val="0"/>
              <w:spacing w:after="0" w:line="240" w:lineRule="auto"/>
              <w:ind w:left="60" w:right="60"/>
              <w:jc w:val="right"/>
              <w:rPr>
                <w:rFonts w:ascii="Times New Roman" w:hAnsi="Times New Roman" w:cs="Times New Roman"/>
                <w:noProof/>
                <w:color w:val="010205"/>
                <w:lang w:val="id-ID"/>
              </w:rPr>
            </w:pPr>
            <w:r w:rsidRPr="00DF73E6">
              <w:rPr>
                <w:rFonts w:ascii="Times New Roman" w:hAnsi="Times New Roman" w:cs="Times New Roman"/>
                <w:noProof/>
                <w:color w:val="010205"/>
                <w:lang w:val="id-ID"/>
              </w:rPr>
              <w:t>1.346764</w:t>
            </w:r>
          </w:p>
        </w:tc>
        <w:tc>
          <w:tcPr>
            <w:tcW w:w="482" w:type="dxa"/>
            <w:shd w:val="clear" w:color="auto" w:fill="F9F9FB"/>
          </w:tcPr>
          <w:p w14:paraId="1CD6DD9F" w14:textId="77777777" w:rsidR="0096510C" w:rsidRPr="00DF73E6" w:rsidRDefault="0096510C" w:rsidP="0096510C">
            <w:pPr>
              <w:autoSpaceDE w:val="0"/>
              <w:autoSpaceDN w:val="0"/>
              <w:adjustRightInd w:val="0"/>
              <w:spacing w:after="0" w:line="240" w:lineRule="auto"/>
              <w:ind w:left="60" w:right="60"/>
              <w:jc w:val="right"/>
              <w:rPr>
                <w:rFonts w:ascii="Times New Roman" w:hAnsi="Times New Roman" w:cs="Times New Roman"/>
                <w:noProof/>
                <w:color w:val="010205"/>
                <w:lang w:val="id-ID"/>
              </w:rPr>
            </w:pPr>
            <w:r w:rsidRPr="00DF73E6">
              <w:rPr>
                <w:rFonts w:ascii="Times New Roman" w:hAnsi="Times New Roman" w:cs="Times New Roman"/>
                <w:noProof/>
                <w:color w:val="010205"/>
                <w:lang w:val="id-ID"/>
              </w:rPr>
              <w:t>1.814</w:t>
            </w:r>
          </w:p>
        </w:tc>
      </w:tr>
      <w:tr w:rsidR="0096510C" w:rsidRPr="00DF73E6" w14:paraId="777D9D3D" w14:textId="77777777" w:rsidTr="0096510C">
        <w:trPr>
          <w:gridAfter w:val="1"/>
          <w:wAfter w:w="12" w:type="dxa"/>
          <w:cantSplit/>
          <w:trHeight w:val="191"/>
        </w:trPr>
        <w:tc>
          <w:tcPr>
            <w:tcW w:w="667" w:type="dxa"/>
            <w:shd w:val="clear" w:color="auto" w:fill="E0E0E0"/>
          </w:tcPr>
          <w:p w14:paraId="0F88E012" w14:textId="77777777" w:rsidR="0096510C" w:rsidRPr="00DF73E6" w:rsidRDefault="0096510C" w:rsidP="0096510C">
            <w:pPr>
              <w:autoSpaceDE w:val="0"/>
              <w:autoSpaceDN w:val="0"/>
              <w:adjustRightInd w:val="0"/>
              <w:spacing w:after="0" w:line="240" w:lineRule="auto"/>
              <w:ind w:left="60" w:right="60"/>
              <w:rPr>
                <w:rFonts w:ascii="Times New Roman" w:hAnsi="Times New Roman" w:cs="Times New Roman"/>
                <w:noProof/>
                <w:color w:val="000000" w:themeColor="text1"/>
                <w:lang w:val="id-ID"/>
              </w:rPr>
            </w:pPr>
            <w:r w:rsidRPr="00DF73E6">
              <w:rPr>
                <w:rFonts w:ascii="Times New Roman" w:hAnsi="Times New Roman" w:cs="Times New Roman"/>
                <w:noProof/>
                <w:color w:val="000000" w:themeColor="text1"/>
                <w:lang w:val="id-ID"/>
              </w:rPr>
              <w:t>sesudah penerapan</w:t>
            </w:r>
          </w:p>
        </w:tc>
        <w:tc>
          <w:tcPr>
            <w:tcW w:w="576" w:type="dxa"/>
            <w:shd w:val="clear" w:color="auto" w:fill="F9F9FB"/>
          </w:tcPr>
          <w:p w14:paraId="1108DDFF" w14:textId="77777777" w:rsidR="0096510C" w:rsidRPr="00DF73E6" w:rsidRDefault="0096510C" w:rsidP="0096510C">
            <w:pPr>
              <w:autoSpaceDE w:val="0"/>
              <w:autoSpaceDN w:val="0"/>
              <w:adjustRightInd w:val="0"/>
              <w:spacing w:after="0" w:line="240" w:lineRule="auto"/>
              <w:ind w:left="60" w:right="60"/>
              <w:jc w:val="right"/>
              <w:rPr>
                <w:rFonts w:ascii="Times New Roman" w:hAnsi="Times New Roman" w:cs="Times New Roman"/>
                <w:noProof/>
                <w:color w:val="010205"/>
                <w:lang w:val="id-ID"/>
              </w:rPr>
            </w:pPr>
            <w:r w:rsidRPr="00DF73E6">
              <w:rPr>
                <w:rFonts w:ascii="Times New Roman" w:hAnsi="Times New Roman" w:cs="Times New Roman"/>
                <w:noProof/>
                <w:color w:val="010205"/>
                <w:lang w:val="id-ID"/>
              </w:rPr>
              <w:t>6</w:t>
            </w:r>
          </w:p>
        </w:tc>
        <w:tc>
          <w:tcPr>
            <w:tcW w:w="480" w:type="dxa"/>
            <w:shd w:val="clear" w:color="auto" w:fill="F9F9FB"/>
          </w:tcPr>
          <w:p w14:paraId="1C392FBE" w14:textId="77777777" w:rsidR="0096510C" w:rsidRPr="00DF73E6" w:rsidRDefault="0096510C" w:rsidP="0096510C">
            <w:pPr>
              <w:autoSpaceDE w:val="0"/>
              <w:autoSpaceDN w:val="0"/>
              <w:adjustRightInd w:val="0"/>
              <w:spacing w:after="0" w:line="240" w:lineRule="auto"/>
              <w:ind w:left="60" w:right="60"/>
              <w:jc w:val="right"/>
              <w:rPr>
                <w:rFonts w:ascii="Times New Roman" w:hAnsi="Times New Roman" w:cs="Times New Roman"/>
                <w:noProof/>
                <w:color w:val="010205"/>
                <w:lang w:val="id-ID"/>
              </w:rPr>
            </w:pPr>
            <w:r w:rsidRPr="00DF73E6">
              <w:rPr>
                <w:rFonts w:ascii="Times New Roman" w:hAnsi="Times New Roman" w:cs="Times New Roman"/>
                <w:noProof/>
                <w:color w:val="010205"/>
                <w:lang w:val="id-ID"/>
              </w:rPr>
              <w:t>.070</w:t>
            </w:r>
          </w:p>
        </w:tc>
        <w:tc>
          <w:tcPr>
            <w:tcW w:w="480" w:type="dxa"/>
            <w:shd w:val="clear" w:color="auto" w:fill="F9F9FB"/>
          </w:tcPr>
          <w:p w14:paraId="58E95707" w14:textId="77777777" w:rsidR="0096510C" w:rsidRPr="00DF73E6" w:rsidRDefault="0096510C" w:rsidP="0096510C">
            <w:pPr>
              <w:autoSpaceDE w:val="0"/>
              <w:autoSpaceDN w:val="0"/>
              <w:adjustRightInd w:val="0"/>
              <w:spacing w:after="0" w:line="240" w:lineRule="auto"/>
              <w:ind w:left="60" w:right="60"/>
              <w:jc w:val="right"/>
              <w:rPr>
                <w:rFonts w:ascii="Times New Roman" w:hAnsi="Times New Roman" w:cs="Times New Roman"/>
                <w:noProof/>
                <w:color w:val="010205"/>
                <w:lang w:val="id-ID"/>
              </w:rPr>
            </w:pPr>
            <w:r w:rsidRPr="00DF73E6">
              <w:rPr>
                <w:rFonts w:ascii="Times New Roman" w:hAnsi="Times New Roman" w:cs="Times New Roman"/>
                <w:noProof/>
                <w:color w:val="010205"/>
                <w:lang w:val="id-ID"/>
              </w:rPr>
              <w:t>.912</w:t>
            </w:r>
          </w:p>
        </w:tc>
        <w:tc>
          <w:tcPr>
            <w:tcW w:w="479" w:type="dxa"/>
            <w:shd w:val="clear" w:color="auto" w:fill="F9F9FB"/>
          </w:tcPr>
          <w:p w14:paraId="0ABC7A91" w14:textId="77777777" w:rsidR="0096510C" w:rsidRPr="00DF73E6" w:rsidRDefault="0096510C" w:rsidP="0096510C">
            <w:pPr>
              <w:autoSpaceDE w:val="0"/>
              <w:autoSpaceDN w:val="0"/>
              <w:adjustRightInd w:val="0"/>
              <w:spacing w:after="0" w:line="240" w:lineRule="auto"/>
              <w:ind w:left="60" w:right="60"/>
              <w:jc w:val="right"/>
              <w:rPr>
                <w:rFonts w:ascii="Times New Roman" w:hAnsi="Times New Roman" w:cs="Times New Roman"/>
                <w:noProof/>
                <w:color w:val="010205"/>
                <w:lang w:val="id-ID"/>
              </w:rPr>
            </w:pPr>
            <w:r w:rsidRPr="00DF73E6">
              <w:rPr>
                <w:rFonts w:ascii="Times New Roman" w:hAnsi="Times New Roman" w:cs="Times New Roman"/>
                <w:noProof/>
                <w:color w:val="010205"/>
                <w:lang w:val="id-ID"/>
              </w:rPr>
              <w:t>.982</w:t>
            </w:r>
          </w:p>
        </w:tc>
        <w:tc>
          <w:tcPr>
            <w:tcW w:w="577" w:type="dxa"/>
            <w:shd w:val="clear" w:color="auto" w:fill="F9F9FB"/>
          </w:tcPr>
          <w:p w14:paraId="7BB6CA0A" w14:textId="77777777" w:rsidR="0096510C" w:rsidRPr="00DF73E6" w:rsidRDefault="0096510C" w:rsidP="0096510C">
            <w:pPr>
              <w:autoSpaceDE w:val="0"/>
              <w:autoSpaceDN w:val="0"/>
              <w:adjustRightInd w:val="0"/>
              <w:spacing w:after="0" w:line="240" w:lineRule="auto"/>
              <w:ind w:left="60" w:right="60"/>
              <w:jc w:val="right"/>
              <w:rPr>
                <w:rFonts w:ascii="Times New Roman" w:hAnsi="Times New Roman" w:cs="Times New Roman"/>
                <w:noProof/>
                <w:color w:val="010205"/>
                <w:lang w:val="id-ID"/>
              </w:rPr>
            </w:pPr>
            <w:r w:rsidRPr="00DF73E6">
              <w:rPr>
                <w:rFonts w:ascii="Times New Roman" w:hAnsi="Times New Roman" w:cs="Times New Roman"/>
                <w:noProof/>
                <w:color w:val="010205"/>
                <w:lang w:val="id-ID"/>
              </w:rPr>
              <w:t>5.635</w:t>
            </w:r>
          </w:p>
        </w:tc>
        <w:tc>
          <w:tcPr>
            <w:tcW w:w="480" w:type="dxa"/>
            <w:shd w:val="clear" w:color="auto" w:fill="F9F9FB"/>
          </w:tcPr>
          <w:p w14:paraId="2E71D8C5" w14:textId="77777777" w:rsidR="0096510C" w:rsidRPr="00DF73E6" w:rsidRDefault="0096510C" w:rsidP="0096510C">
            <w:pPr>
              <w:autoSpaceDE w:val="0"/>
              <w:autoSpaceDN w:val="0"/>
              <w:adjustRightInd w:val="0"/>
              <w:spacing w:after="0" w:line="240" w:lineRule="auto"/>
              <w:ind w:left="60" w:right="60"/>
              <w:jc w:val="right"/>
              <w:rPr>
                <w:rFonts w:ascii="Times New Roman" w:hAnsi="Times New Roman" w:cs="Times New Roman"/>
                <w:noProof/>
                <w:color w:val="010205"/>
                <w:lang w:val="id-ID"/>
              </w:rPr>
            </w:pPr>
            <w:r w:rsidRPr="00DF73E6">
              <w:rPr>
                <w:rFonts w:ascii="Times New Roman" w:hAnsi="Times New Roman" w:cs="Times New Roman"/>
                <w:noProof/>
                <w:color w:val="010205"/>
                <w:lang w:val="id-ID"/>
              </w:rPr>
              <w:t>.93917</w:t>
            </w:r>
          </w:p>
        </w:tc>
        <w:tc>
          <w:tcPr>
            <w:tcW w:w="674" w:type="dxa"/>
            <w:shd w:val="clear" w:color="auto" w:fill="F9F9FB"/>
          </w:tcPr>
          <w:p w14:paraId="6095D036" w14:textId="77777777" w:rsidR="0096510C" w:rsidRPr="00DF73E6" w:rsidRDefault="0096510C" w:rsidP="0096510C">
            <w:pPr>
              <w:autoSpaceDE w:val="0"/>
              <w:autoSpaceDN w:val="0"/>
              <w:adjustRightInd w:val="0"/>
              <w:spacing w:after="0" w:line="240" w:lineRule="auto"/>
              <w:ind w:left="60" w:right="60"/>
              <w:jc w:val="right"/>
              <w:rPr>
                <w:rFonts w:ascii="Times New Roman" w:hAnsi="Times New Roman" w:cs="Times New Roman"/>
                <w:noProof/>
                <w:color w:val="010205"/>
                <w:lang w:val="id-ID"/>
              </w:rPr>
            </w:pPr>
            <w:r w:rsidRPr="00DF73E6">
              <w:rPr>
                <w:rFonts w:ascii="Times New Roman" w:hAnsi="Times New Roman" w:cs="Times New Roman"/>
                <w:noProof/>
                <w:color w:val="010205"/>
                <w:lang w:val="id-ID"/>
              </w:rPr>
              <w:t>.010239</w:t>
            </w:r>
          </w:p>
        </w:tc>
        <w:tc>
          <w:tcPr>
            <w:tcW w:w="576" w:type="dxa"/>
            <w:shd w:val="clear" w:color="auto" w:fill="F9F9FB"/>
          </w:tcPr>
          <w:p w14:paraId="6E618EDE" w14:textId="77777777" w:rsidR="0096510C" w:rsidRPr="00DF73E6" w:rsidRDefault="0096510C" w:rsidP="0096510C">
            <w:pPr>
              <w:autoSpaceDE w:val="0"/>
              <w:autoSpaceDN w:val="0"/>
              <w:adjustRightInd w:val="0"/>
              <w:spacing w:after="0" w:line="240" w:lineRule="auto"/>
              <w:ind w:left="60" w:right="60"/>
              <w:jc w:val="right"/>
              <w:rPr>
                <w:rFonts w:ascii="Times New Roman" w:hAnsi="Times New Roman" w:cs="Times New Roman"/>
                <w:noProof/>
                <w:color w:val="010205"/>
                <w:lang w:val="id-ID"/>
              </w:rPr>
            </w:pPr>
            <w:r w:rsidRPr="00DF73E6">
              <w:rPr>
                <w:rFonts w:ascii="Times New Roman" w:hAnsi="Times New Roman" w:cs="Times New Roman"/>
                <w:noProof/>
                <w:color w:val="010205"/>
                <w:lang w:val="id-ID"/>
              </w:rPr>
              <w:t>.025079</w:t>
            </w:r>
          </w:p>
        </w:tc>
        <w:tc>
          <w:tcPr>
            <w:tcW w:w="482" w:type="dxa"/>
            <w:shd w:val="clear" w:color="auto" w:fill="F9F9FB"/>
          </w:tcPr>
          <w:p w14:paraId="2FB2C007" w14:textId="77777777" w:rsidR="0096510C" w:rsidRPr="00DF73E6" w:rsidRDefault="0096510C" w:rsidP="0096510C">
            <w:pPr>
              <w:autoSpaceDE w:val="0"/>
              <w:autoSpaceDN w:val="0"/>
              <w:adjustRightInd w:val="0"/>
              <w:spacing w:after="0" w:line="240" w:lineRule="auto"/>
              <w:ind w:left="60" w:right="60"/>
              <w:jc w:val="right"/>
              <w:rPr>
                <w:rFonts w:ascii="Times New Roman" w:hAnsi="Times New Roman" w:cs="Times New Roman"/>
                <w:noProof/>
                <w:color w:val="010205"/>
                <w:lang w:val="id-ID"/>
              </w:rPr>
            </w:pPr>
            <w:r w:rsidRPr="00DF73E6">
              <w:rPr>
                <w:rFonts w:ascii="Times New Roman" w:hAnsi="Times New Roman" w:cs="Times New Roman"/>
                <w:noProof/>
                <w:color w:val="010205"/>
                <w:lang w:val="id-ID"/>
              </w:rPr>
              <w:t>.001</w:t>
            </w:r>
          </w:p>
        </w:tc>
      </w:tr>
      <w:tr w:rsidR="0096510C" w:rsidRPr="00DF73E6" w14:paraId="4957DECF" w14:textId="77777777" w:rsidTr="0096510C">
        <w:trPr>
          <w:gridAfter w:val="1"/>
          <w:wAfter w:w="12" w:type="dxa"/>
          <w:cantSplit/>
          <w:trHeight w:val="355"/>
        </w:trPr>
        <w:tc>
          <w:tcPr>
            <w:tcW w:w="667" w:type="dxa"/>
            <w:shd w:val="clear" w:color="auto" w:fill="E0E0E0"/>
          </w:tcPr>
          <w:p w14:paraId="29061F0E" w14:textId="77777777" w:rsidR="0096510C" w:rsidRPr="00DF73E6" w:rsidRDefault="0096510C" w:rsidP="0096510C">
            <w:pPr>
              <w:autoSpaceDE w:val="0"/>
              <w:autoSpaceDN w:val="0"/>
              <w:adjustRightInd w:val="0"/>
              <w:spacing w:after="0" w:line="240" w:lineRule="auto"/>
              <w:ind w:left="60" w:right="60"/>
              <w:rPr>
                <w:rFonts w:ascii="Times New Roman" w:hAnsi="Times New Roman" w:cs="Times New Roman"/>
                <w:noProof/>
                <w:color w:val="000000" w:themeColor="text1"/>
                <w:lang w:val="id-ID"/>
              </w:rPr>
            </w:pPr>
            <w:r w:rsidRPr="00DF73E6">
              <w:rPr>
                <w:rFonts w:ascii="Times New Roman" w:hAnsi="Times New Roman" w:cs="Times New Roman"/>
                <w:noProof/>
                <w:color w:val="000000" w:themeColor="text1"/>
                <w:lang w:val="id-ID"/>
              </w:rPr>
              <w:t>Valid N (listwise)</w:t>
            </w:r>
          </w:p>
        </w:tc>
        <w:tc>
          <w:tcPr>
            <w:tcW w:w="576" w:type="dxa"/>
            <w:shd w:val="clear" w:color="auto" w:fill="F9F9FB"/>
          </w:tcPr>
          <w:p w14:paraId="6AE21328" w14:textId="77777777" w:rsidR="0096510C" w:rsidRPr="00DF73E6" w:rsidRDefault="0096510C" w:rsidP="0096510C">
            <w:pPr>
              <w:autoSpaceDE w:val="0"/>
              <w:autoSpaceDN w:val="0"/>
              <w:adjustRightInd w:val="0"/>
              <w:spacing w:after="0" w:line="240" w:lineRule="auto"/>
              <w:ind w:left="60" w:right="60"/>
              <w:jc w:val="right"/>
              <w:rPr>
                <w:rFonts w:ascii="Times New Roman" w:hAnsi="Times New Roman" w:cs="Times New Roman"/>
                <w:noProof/>
                <w:color w:val="010205"/>
                <w:lang w:val="id-ID"/>
              </w:rPr>
            </w:pPr>
            <w:r w:rsidRPr="00DF73E6">
              <w:rPr>
                <w:rFonts w:ascii="Times New Roman" w:hAnsi="Times New Roman" w:cs="Times New Roman"/>
                <w:noProof/>
                <w:color w:val="010205"/>
                <w:lang w:val="id-ID"/>
              </w:rPr>
              <w:t>0</w:t>
            </w:r>
          </w:p>
        </w:tc>
        <w:tc>
          <w:tcPr>
            <w:tcW w:w="480" w:type="dxa"/>
            <w:shd w:val="clear" w:color="auto" w:fill="F9F9FB"/>
            <w:vAlign w:val="center"/>
          </w:tcPr>
          <w:p w14:paraId="7E05D2C6" w14:textId="77777777" w:rsidR="0096510C" w:rsidRPr="00DF73E6" w:rsidRDefault="0096510C" w:rsidP="0096510C">
            <w:pPr>
              <w:autoSpaceDE w:val="0"/>
              <w:autoSpaceDN w:val="0"/>
              <w:adjustRightInd w:val="0"/>
              <w:spacing w:after="0" w:line="240" w:lineRule="auto"/>
              <w:rPr>
                <w:rFonts w:ascii="Times New Roman" w:hAnsi="Times New Roman" w:cs="Times New Roman"/>
                <w:noProof/>
                <w:lang w:val="id-ID"/>
              </w:rPr>
            </w:pPr>
          </w:p>
        </w:tc>
        <w:tc>
          <w:tcPr>
            <w:tcW w:w="480" w:type="dxa"/>
            <w:shd w:val="clear" w:color="auto" w:fill="F9F9FB"/>
            <w:vAlign w:val="center"/>
          </w:tcPr>
          <w:p w14:paraId="4073EFD7" w14:textId="77777777" w:rsidR="0096510C" w:rsidRPr="00DF73E6" w:rsidRDefault="0096510C" w:rsidP="0096510C">
            <w:pPr>
              <w:autoSpaceDE w:val="0"/>
              <w:autoSpaceDN w:val="0"/>
              <w:adjustRightInd w:val="0"/>
              <w:spacing w:after="0" w:line="240" w:lineRule="auto"/>
              <w:rPr>
                <w:rFonts w:ascii="Times New Roman" w:hAnsi="Times New Roman" w:cs="Times New Roman"/>
                <w:noProof/>
                <w:lang w:val="id-ID"/>
              </w:rPr>
            </w:pPr>
          </w:p>
        </w:tc>
        <w:tc>
          <w:tcPr>
            <w:tcW w:w="479" w:type="dxa"/>
            <w:shd w:val="clear" w:color="auto" w:fill="F9F9FB"/>
            <w:vAlign w:val="center"/>
          </w:tcPr>
          <w:p w14:paraId="3AC4D2F6" w14:textId="77777777" w:rsidR="0096510C" w:rsidRPr="00DF73E6" w:rsidRDefault="0096510C" w:rsidP="0096510C">
            <w:pPr>
              <w:autoSpaceDE w:val="0"/>
              <w:autoSpaceDN w:val="0"/>
              <w:adjustRightInd w:val="0"/>
              <w:spacing w:after="0" w:line="240" w:lineRule="auto"/>
              <w:rPr>
                <w:rFonts w:ascii="Times New Roman" w:hAnsi="Times New Roman" w:cs="Times New Roman"/>
                <w:noProof/>
                <w:lang w:val="id-ID"/>
              </w:rPr>
            </w:pPr>
          </w:p>
        </w:tc>
        <w:tc>
          <w:tcPr>
            <w:tcW w:w="577" w:type="dxa"/>
            <w:shd w:val="clear" w:color="auto" w:fill="F9F9FB"/>
            <w:vAlign w:val="center"/>
          </w:tcPr>
          <w:p w14:paraId="2BDE08A0" w14:textId="77777777" w:rsidR="0096510C" w:rsidRPr="00DF73E6" w:rsidRDefault="0096510C" w:rsidP="0096510C">
            <w:pPr>
              <w:autoSpaceDE w:val="0"/>
              <w:autoSpaceDN w:val="0"/>
              <w:adjustRightInd w:val="0"/>
              <w:spacing w:after="0" w:line="240" w:lineRule="auto"/>
              <w:rPr>
                <w:rFonts w:ascii="Times New Roman" w:hAnsi="Times New Roman" w:cs="Times New Roman"/>
                <w:noProof/>
                <w:lang w:val="id-ID"/>
              </w:rPr>
            </w:pPr>
          </w:p>
        </w:tc>
        <w:tc>
          <w:tcPr>
            <w:tcW w:w="480" w:type="dxa"/>
            <w:shd w:val="clear" w:color="auto" w:fill="F9F9FB"/>
            <w:vAlign w:val="center"/>
          </w:tcPr>
          <w:p w14:paraId="7FFDB31E" w14:textId="77777777" w:rsidR="0096510C" w:rsidRPr="00DF73E6" w:rsidRDefault="0096510C" w:rsidP="0096510C">
            <w:pPr>
              <w:autoSpaceDE w:val="0"/>
              <w:autoSpaceDN w:val="0"/>
              <w:adjustRightInd w:val="0"/>
              <w:spacing w:after="0" w:line="240" w:lineRule="auto"/>
              <w:rPr>
                <w:rFonts w:ascii="Times New Roman" w:hAnsi="Times New Roman" w:cs="Times New Roman"/>
                <w:noProof/>
                <w:lang w:val="id-ID"/>
              </w:rPr>
            </w:pPr>
          </w:p>
        </w:tc>
        <w:tc>
          <w:tcPr>
            <w:tcW w:w="674" w:type="dxa"/>
            <w:shd w:val="clear" w:color="auto" w:fill="F9F9FB"/>
            <w:vAlign w:val="center"/>
          </w:tcPr>
          <w:p w14:paraId="42CD93AA" w14:textId="77777777" w:rsidR="0096510C" w:rsidRPr="00DF73E6" w:rsidRDefault="0096510C" w:rsidP="0096510C">
            <w:pPr>
              <w:autoSpaceDE w:val="0"/>
              <w:autoSpaceDN w:val="0"/>
              <w:adjustRightInd w:val="0"/>
              <w:spacing w:after="0" w:line="240" w:lineRule="auto"/>
              <w:rPr>
                <w:rFonts w:ascii="Times New Roman" w:hAnsi="Times New Roman" w:cs="Times New Roman"/>
                <w:noProof/>
                <w:lang w:val="id-ID"/>
              </w:rPr>
            </w:pPr>
          </w:p>
        </w:tc>
        <w:tc>
          <w:tcPr>
            <w:tcW w:w="576" w:type="dxa"/>
            <w:shd w:val="clear" w:color="auto" w:fill="F9F9FB"/>
            <w:vAlign w:val="center"/>
          </w:tcPr>
          <w:p w14:paraId="63A6ADB5" w14:textId="77777777" w:rsidR="0096510C" w:rsidRPr="00DF73E6" w:rsidRDefault="0096510C" w:rsidP="0096510C">
            <w:pPr>
              <w:autoSpaceDE w:val="0"/>
              <w:autoSpaceDN w:val="0"/>
              <w:adjustRightInd w:val="0"/>
              <w:spacing w:after="0" w:line="240" w:lineRule="auto"/>
              <w:rPr>
                <w:rFonts w:ascii="Times New Roman" w:hAnsi="Times New Roman" w:cs="Times New Roman"/>
                <w:noProof/>
                <w:lang w:val="id-ID"/>
              </w:rPr>
            </w:pPr>
          </w:p>
        </w:tc>
        <w:tc>
          <w:tcPr>
            <w:tcW w:w="482" w:type="dxa"/>
            <w:shd w:val="clear" w:color="auto" w:fill="F9F9FB"/>
            <w:vAlign w:val="center"/>
          </w:tcPr>
          <w:p w14:paraId="0C62E780" w14:textId="77777777" w:rsidR="0096510C" w:rsidRPr="00DF73E6" w:rsidRDefault="0096510C" w:rsidP="0096510C">
            <w:pPr>
              <w:autoSpaceDE w:val="0"/>
              <w:autoSpaceDN w:val="0"/>
              <w:adjustRightInd w:val="0"/>
              <w:spacing w:after="0" w:line="240" w:lineRule="auto"/>
              <w:rPr>
                <w:rFonts w:ascii="Times New Roman" w:hAnsi="Times New Roman" w:cs="Times New Roman"/>
                <w:noProof/>
                <w:lang w:val="id-ID"/>
              </w:rPr>
            </w:pPr>
          </w:p>
        </w:tc>
      </w:tr>
    </w:tbl>
    <w:p w14:paraId="139E53C0" w14:textId="74901A00" w:rsidR="0024472B" w:rsidRPr="00044CE4" w:rsidRDefault="0024472B" w:rsidP="00B85977">
      <w:pPr>
        <w:pStyle w:val="Default"/>
        <w:jc w:val="both"/>
        <w:rPr>
          <w:sz w:val="22"/>
          <w:szCs w:val="22"/>
        </w:rPr>
      </w:pPr>
      <w:r w:rsidRPr="00044CE4">
        <w:rPr>
          <w:sz w:val="22"/>
          <w:szCs w:val="22"/>
        </w:rPr>
        <w:t xml:space="preserve">. </w:t>
      </w:r>
    </w:p>
    <w:p w14:paraId="3BFF9B0E" w14:textId="70D7AB58" w:rsidR="0024472B" w:rsidRDefault="00C60A0B" w:rsidP="00C60A0B">
      <w:pPr>
        <w:pStyle w:val="Default"/>
        <w:ind w:firstLine="284"/>
        <w:jc w:val="both"/>
        <w:rPr>
          <w:sz w:val="22"/>
          <w:szCs w:val="22"/>
        </w:rPr>
      </w:pPr>
      <w:r>
        <w:rPr>
          <w:sz w:val="22"/>
          <w:szCs w:val="22"/>
        </w:rPr>
        <w:t>Berdasarkan tabel 3 diatas hasil uji statistik deskriptif. Nilai rata-rata (</w:t>
      </w:r>
      <w:r>
        <w:rPr>
          <w:i/>
          <w:iCs/>
          <w:sz w:val="22"/>
          <w:szCs w:val="22"/>
        </w:rPr>
        <w:t>mean)</w:t>
      </w:r>
      <w:r>
        <w:rPr>
          <w:sz w:val="22"/>
          <w:szCs w:val="22"/>
        </w:rPr>
        <w:t xml:space="preserve"> kepatuhan pada periode sebelum penerapan tercatat sebesar 1.52317, namun angka ini menunjuk</w:t>
      </w:r>
      <w:r w:rsidR="006F518A">
        <w:rPr>
          <w:sz w:val="22"/>
          <w:szCs w:val="22"/>
        </w:rPr>
        <w:t>k</w:t>
      </w:r>
      <w:r>
        <w:rPr>
          <w:sz w:val="22"/>
          <w:szCs w:val="22"/>
        </w:rPr>
        <w:t>an</w:t>
      </w:r>
      <w:r w:rsidR="006F518A">
        <w:rPr>
          <w:sz w:val="22"/>
          <w:szCs w:val="22"/>
        </w:rPr>
        <w:t xml:space="preserve"> fluktuasi yang sangat tinggi dan standar deviasi sebesar 1.346764 dan rentang (</w:t>
      </w:r>
      <w:r w:rsidR="006F518A">
        <w:rPr>
          <w:i/>
          <w:iCs/>
          <w:sz w:val="22"/>
          <w:szCs w:val="22"/>
        </w:rPr>
        <w:t>range</w:t>
      </w:r>
      <w:r w:rsidR="006F518A">
        <w:rPr>
          <w:sz w:val="22"/>
          <w:szCs w:val="22"/>
        </w:rPr>
        <w:t xml:space="preserve">) yang mencapai 3.674 hal ini mengindikasikan bahwa sebelum adanya sistem </w:t>
      </w:r>
      <w:r w:rsidR="006F518A" w:rsidRPr="0096510C">
        <w:rPr>
          <w:i/>
          <w:iCs/>
          <w:sz w:val="22"/>
          <w:szCs w:val="22"/>
        </w:rPr>
        <w:t>online</w:t>
      </w:r>
      <w:r w:rsidR="006F518A">
        <w:rPr>
          <w:sz w:val="22"/>
          <w:szCs w:val="22"/>
        </w:rPr>
        <w:t xml:space="preserve"> tingkat kepatuhan cenderung tidak stabil. Sebaliknya, setelah penerapan samsat </w:t>
      </w:r>
      <w:r w:rsidR="006F518A" w:rsidRPr="0096510C">
        <w:rPr>
          <w:i/>
          <w:iCs/>
          <w:sz w:val="22"/>
          <w:szCs w:val="22"/>
        </w:rPr>
        <w:t>online</w:t>
      </w:r>
      <w:r w:rsidR="006F518A">
        <w:rPr>
          <w:sz w:val="22"/>
          <w:szCs w:val="22"/>
        </w:rPr>
        <w:t>, nilai rata rata tercatat sebesar 0.93917 namun tingkat kestabilan data meningkat secara signifikan. Hal ini dibuktikan dengan nilai standar deviasi menurun drastis menjadi 0.025079 dan varians sebesar 0,001</w:t>
      </w:r>
    </w:p>
    <w:p w14:paraId="1CD5468F" w14:textId="77777777" w:rsidR="006F518A" w:rsidRPr="006F518A" w:rsidRDefault="006F518A" w:rsidP="00C60A0B">
      <w:pPr>
        <w:pStyle w:val="Default"/>
        <w:ind w:firstLine="284"/>
        <w:jc w:val="both"/>
        <w:rPr>
          <w:sz w:val="22"/>
          <w:szCs w:val="22"/>
        </w:rPr>
      </w:pPr>
    </w:p>
    <w:p w14:paraId="57EC4BAA" w14:textId="72534AD7" w:rsidR="0024472B" w:rsidRPr="006F518A" w:rsidRDefault="0024472B" w:rsidP="0024472B">
      <w:pPr>
        <w:pStyle w:val="icsmbodytext"/>
        <w:ind w:firstLine="0"/>
        <w:jc w:val="left"/>
        <w:rPr>
          <w:b/>
          <w:sz w:val="22"/>
          <w:szCs w:val="22"/>
          <w:lang w:val="en-US"/>
        </w:rPr>
      </w:pPr>
      <w:r w:rsidRPr="00BE61F2">
        <w:rPr>
          <w:b/>
          <w:sz w:val="22"/>
          <w:szCs w:val="22"/>
          <w:lang w:val="id-ID"/>
        </w:rPr>
        <w:t xml:space="preserve">Tabel </w:t>
      </w:r>
      <w:r w:rsidR="006F518A">
        <w:rPr>
          <w:b/>
          <w:sz w:val="22"/>
          <w:szCs w:val="22"/>
          <w:lang w:val="en-US"/>
        </w:rPr>
        <w:t>4 Hasil Uji Wilcoxon Signed Rank Test</w:t>
      </w:r>
    </w:p>
    <w:tbl>
      <w:tblPr>
        <w:tblW w:w="4208" w:type="dxa"/>
        <w:tblLayout w:type="fixed"/>
        <w:tblCellMar>
          <w:left w:w="0" w:type="dxa"/>
          <w:right w:w="0" w:type="dxa"/>
        </w:tblCellMar>
        <w:tblLook w:val="0000" w:firstRow="0" w:lastRow="0" w:firstColumn="0" w:lastColumn="0" w:noHBand="0" w:noVBand="0"/>
      </w:tblPr>
      <w:tblGrid>
        <w:gridCol w:w="1378"/>
        <w:gridCol w:w="848"/>
        <w:gridCol w:w="570"/>
        <w:gridCol w:w="638"/>
        <w:gridCol w:w="774"/>
      </w:tblGrid>
      <w:tr w:rsidR="001C23CE" w:rsidRPr="001C23CE" w14:paraId="65DFDB1A" w14:textId="77777777" w:rsidTr="002D5307">
        <w:trPr>
          <w:cantSplit/>
          <w:trHeight w:val="350"/>
        </w:trPr>
        <w:tc>
          <w:tcPr>
            <w:tcW w:w="4208" w:type="dxa"/>
            <w:gridSpan w:val="5"/>
            <w:tcBorders>
              <w:top w:val="nil"/>
              <w:left w:val="nil"/>
              <w:bottom w:val="nil"/>
              <w:right w:val="nil"/>
            </w:tcBorders>
            <w:shd w:val="clear" w:color="auto" w:fill="FFFFFF"/>
            <w:vAlign w:val="center"/>
          </w:tcPr>
          <w:p w14:paraId="1CCC54D9" w14:textId="77777777" w:rsidR="001C23CE" w:rsidRPr="001C23CE" w:rsidRDefault="001C23CE" w:rsidP="001C23CE">
            <w:pPr>
              <w:autoSpaceDE w:val="0"/>
              <w:autoSpaceDN w:val="0"/>
              <w:adjustRightInd w:val="0"/>
              <w:spacing w:after="0" w:line="240" w:lineRule="auto"/>
              <w:ind w:left="60" w:right="60"/>
              <w:jc w:val="center"/>
              <w:rPr>
                <w:rFonts w:ascii="Times New Roman" w:hAnsi="Times New Roman" w:cs="Times New Roman"/>
                <w:color w:val="000000" w:themeColor="text1"/>
                <w:sz w:val="28"/>
                <w:szCs w:val="28"/>
              </w:rPr>
            </w:pPr>
            <w:r w:rsidRPr="001C23CE">
              <w:rPr>
                <w:rFonts w:ascii="Times New Roman" w:hAnsi="Times New Roman" w:cs="Times New Roman"/>
                <w:b/>
                <w:bCs/>
                <w:color w:val="000000" w:themeColor="text1"/>
                <w:sz w:val="28"/>
                <w:szCs w:val="28"/>
              </w:rPr>
              <w:t>Ranks</w:t>
            </w:r>
          </w:p>
        </w:tc>
      </w:tr>
      <w:tr w:rsidR="001C23CE" w:rsidRPr="001C23CE" w14:paraId="44A6B8B0" w14:textId="77777777" w:rsidTr="002D5307">
        <w:trPr>
          <w:cantSplit/>
          <w:trHeight w:val="350"/>
        </w:trPr>
        <w:tc>
          <w:tcPr>
            <w:tcW w:w="2226" w:type="dxa"/>
            <w:gridSpan w:val="2"/>
            <w:tcBorders>
              <w:top w:val="nil"/>
              <w:left w:val="nil"/>
              <w:bottom w:val="single" w:sz="8" w:space="0" w:color="152935"/>
              <w:right w:val="nil"/>
            </w:tcBorders>
            <w:shd w:val="clear" w:color="auto" w:fill="FFFFFF"/>
            <w:vAlign w:val="bottom"/>
          </w:tcPr>
          <w:p w14:paraId="57E55F38" w14:textId="77777777" w:rsidR="001C23CE" w:rsidRPr="001C23CE" w:rsidRDefault="001C23CE" w:rsidP="001C23CE">
            <w:pPr>
              <w:autoSpaceDE w:val="0"/>
              <w:autoSpaceDN w:val="0"/>
              <w:adjustRightInd w:val="0"/>
              <w:spacing w:after="0" w:line="240" w:lineRule="auto"/>
              <w:rPr>
                <w:rFonts w:ascii="Arial Narrow" w:hAnsi="Arial Narrow" w:cs="Times New Roman"/>
                <w:color w:val="000000" w:themeColor="text1"/>
              </w:rPr>
            </w:pPr>
          </w:p>
        </w:tc>
        <w:tc>
          <w:tcPr>
            <w:tcW w:w="570" w:type="dxa"/>
            <w:tcBorders>
              <w:top w:val="nil"/>
              <w:left w:val="nil"/>
              <w:bottom w:val="single" w:sz="8" w:space="0" w:color="152935"/>
              <w:right w:val="single" w:sz="8" w:space="0" w:color="E0E0E0"/>
            </w:tcBorders>
            <w:shd w:val="clear" w:color="auto" w:fill="FFFFFF"/>
            <w:vAlign w:val="bottom"/>
          </w:tcPr>
          <w:p w14:paraId="1582BAF7" w14:textId="77777777" w:rsidR="001C23CE" w:rsidRPr="001C23CE" w:rsidRDefault="001C23CE" w:rsidP="001C23CE">
            <w:pPr>
              <w:autoSpaceDE w:val="0"/>
              <w:autoSpaceDN w:val="0"/>
              <w:adjustRightInd w:val="0"/>
              <w:spacing w:after="0" w:line="240" w:lineRule="auto"/>
              <w:ind w:left="60" w:right="60"/>
              <w:jc w:val="center"/>
              <w:rPr>
                <w:rFonts w:ascii="Arial Narrow" w:hAnsi="Arial Narrow" w:cs="Times New Roman"/>
                <w:color w:val="000000" w:themeColor="text1"/>
              </w:rPr>
            </w:pPr>
            <w:r w:rsidRPr="001C23CE">
              <w:rPr>
                <w:rFonts w:ascii="Arial Narrow" w:hAnsi="Arial Narrow" w:cs="Times New Roman"/>
                <w:color w:val="000000" w:themeColor="text1"/>
              </w:rPr>
              <w:t>N</w:t>
            </w:r>
          </w:p>
        </w:tc>
        <w:tc>
          <w:tcPr>
            <w:tcW w:w="638" w:type="dxa"/>
            <w:tcBorders>
              <w:top w:val="nil"/>
              <w:left w:val="single" w:sz="8" w:space="0" w:color="E0E0E0"/>
              <w:bottom w:val="single" w:sz="8" w:space="0" w:color="152935"/>
              <w:right w:val="single" w:sz="8" w:space="0" w:color="E0E0E0"/>
            </w:tcBorders>
            <w:shd w:val="clear" w:color="auto" w:fill="FFFFFF"/>
            <w:vAlign w:val="bottom"/>
          </w:tcPr>
          <w:p w14:paraId="534B647B" w14:textId="77777777" w:rsidR="001C23CE" w:rsidRPr="001C23CE" w:rsidRDefault="001C23CE" w:rsidP="001C23CE">
            <w:pPr>
              <w:autoSpaceDE w:val="0"/>
              <w:autoSpaceDN w:val="0"/>
              <w:adjustRightInd w:val="0"/>
              <w:spacing w:after="0" w:line="240" w:lineRule="auto"/>
              <w:ind w:left="60" w:right="60"/>
              <w:jc w:val="center"/>
              <w:rPr>
                <w:rFonts w:ascii="Arial Narrow" w:hAnsi="Arial Narrow" w:cs="Times New Roman"/>
                <w:color w:val="000000" w:themeColor="text1"/>
              </w:rPr>
            </w:pPr>
            <w:r w:rsidRPr="001C23CE">
              <w:rPr>
                <w:rFonts w:ascii="Arial Narrow" w:hAnsi="Arial Narrow" w:cs="Times New Roman"/>
                <w:color w:val="000000" w:themeColor="text1"/>
              </w:rPr>
              <w:t>Mean Rank</w:t>
            </w:r>
          </w:p>
        </w:tc>
        <w:tc>
          <w:tcPr>
            <w:tcW w:w="772" w:type="dxa"/>
            <w:tcBorders>
              <w:top w:val="nil"/>
              <w:left w:val="single" w:sz="8" w:space="0" w:color="E0E0E0"/>
              <w:bottom w:val="single" w:sz="8" w:space="0" w:color="152935"/>
              <w:right w:val="nil"/>
            </w:tcBorders>
            <w:shd w:val="clear" w:color="auto" w:fill="FFFFFF"/>
            <w:vAlign w:val="bottom"/>
          </w:tcPr>
          <w:p w14:paraId="0E5A98DB" w14:textId="77777777" w:rsidR="001C23CE" w:rsidRPr="001C23CE" w:rsidRDefault="001C23CE" w:rsidP="001C23CE">
            <w:pPr>
              <w:autoSpaceDE w:val="0"/>
              <w:autoSpaceDN w:val="0"/>
              <w:adjustRightInd w:val="0"/>
              <w:spacing w:after="0" w:line="240" w:lineRule="auto"/>
              <w:ind w:left="60" w:right="60"/>
              <w:jc w:val="center"/>
              <w:rPr>
                <w:rFonts w:ascii="Times New Roman" w:hAnsi="Times New Roman" w:cs="Times New Roman"/>
                <w:color w:val="000000" w:themeColor="text1"/>
              </w:rPr>
            </w:pPr>
            <w:r w:rsidRPr="001C23CE">
              <w:rPr>
                <w:rFonts w:ascii="Times New Roman" w:hAnsi="Times New Roman" w:cs="Times New Roman"/>
                <w:color w:val="000000" w:themeColor="text1"/>
              </w:rPr>
              <w:t>Sum of Ranks</w:t>
            </w:r>
          </w:p>
        </w:tc>
      </w:tr>
      <w:tr w:rsidR="001C23CE" w:rsidRPr="001C23CE" w14:paraId="58AF2509" w14:textId="77777777" w:rsidTr="002D5307">
        <w:trPr>
          <w:cantSplit/>
          <w:trHeight w:val="350"/>
        </w:trPr>
        <w:tc>
          <w:tcPr>
            <w:tcW w:w="1378" w:type="dxa"/>
            <w:vMerge w:val="restart"/>
            <w:tcBorders>
              <w:top w:val="single" w:sz="8" w:space="0" w:color="152935"/>
              <w:left w:val="nil"/>
              <w:bottom w:val="single" w:sz="8" w:space="0" w:color="152935"/>
              <w:right w:val="nil"/>
            </w:tcBorders>
            <w:shd w:val="clear" w:color="auto" w:fill="E0E0E0"/>
          </w:tcPr>
          <w:p w14:paraId="4B081B71" w14:textId="12A772AE" w:rsidR="001C23CE" w:rsidRPr="001C23CE" w:rsidRDefault="001C23CE" w:rsidP="001C23CE">
            <w:pPr>
              <w:autoSpaceDE w:val="0"/>
              <w:autoSpaceDN w:val="0"/>
              <w:adjustRightInd w:val="0"/>
              <w:spacing w:after="0" w:line="240" w:lineRule="auto"/>
              <w:ind w:right="60"/>
              <w:rPr>
                <w:rFonts w:ascii="Arial Narrow" w:hAnsi="Arial Narrow" w:cs="Times New Roman"/>
                <w:color w:val="000000" w:themeColor="text1"/>
              </w:rPr>
            </w:pPr>
            <w:r w:rsidRPr="001C23CE">
              <w:rPr>
                <w:rFonts w:ascii="Arial Narrow" w:hAnsi="Arial Narrow" w:cs="Times New Roman"/>
                <w:color w:val="000000" w:themeColor="text1"/>
              </w:rPr>
              <w:t>sesudah penerapan  - sebelum penerapan</w:t>
            </w:r>
          </w:p>
        </w:tc>
        <w:tc>
          <w:tcPr>
            <w:tcW w:w="848" w:type="dxa"/>
            <w:tcBorders>
              <w:top w:val="single" w:sz="8" w:space="0" w:color="152935"/>
              <w:left w:val="nil"/>
              <w:bottom w:val="single" w:sz="8" w:space="0" w:color="AEAEAE"/>
              <w:right w:val="nil"/>
            </w:tcBorders>
            <w:shd w:val="clear" w:color="auto" w:fill="E0E0E0"/>
          </w:tcPr>
          <w:p w14:paraId="1111A049" w14:textId="77777777" w:rsidR="001C23CE" w:rsidRPr="001C23CE" w:rsidRDefault="001C23CE" w:rsidP="001C23CE">
            <w:pPr>
              <w:autoSpaceDE w:val="0"/>
              <w:autoSpaceDN w:val="0"/>
              <w:adjustRightInd w:val="0"/>
              <w:spacing w:after="0" w:line="240" w:lineRule="auto"/>
              <w:ind w:left="60" w:right="60"/>
              <w:rPr>
                <w:rFonts w:ascii="Arial Narrow" w:hAnsi="Arial Narrow" w:cs="Times New Roman"/>
                <w:color w:val="000000" w:themeColor="text1"/>
              </w:rPr>
            </w:pPr>
            <w:r w:rsidRPr="001C23CE">
              <w:rPr>
                <w:rFonts w:ascii="Arial Narrow" w:hAnsi="Arial Narrow" w:cs="Times New Roman"/>
                <w:color w:val="000000" w:themeColor="text1"/>
              </w:rPr>
              <w:t>Negative Ranks</w:t>
            </w:r>
          </w:p>
        </w:tc>
        <w:tc>
          <w:tcPr>
            <w:tcW w:w="570" w:type="dxa"/>
            <w:tcBorders>
              <w:top w:val="single" w:sz="8" w:space="0" w:color="152935"/>
              <w:left w:val="nil"/>
              <w:bottom w:val="single" w:sz="8" w:space="0" w:color="AEAEAE"/>
              <w:right w:val="single" w:sz="8" w:space="0" w:color="E0E0E0"/>
            </w:tcBorders>
            <w:shd w:val="clear" w:color="auto" w:fill="F9F9FB"/>
          </w:tcPr>
          <w:p w14:paraId="6C3EC903" w14:textId="77777777" w:rsidR="001C23CE" w:rsidRPr="001C23CE" w:rsidRDefault="001C23CE" w:rsidP="001C23CE">
            <w:pPr>
              <w:autoSpaceDE w:val="0"/>
              <w:autoSpaceDN w:val="0"/>
              <w:adjustRightInd w:val="0"/>
              <w:spacing w:after="0" w:line="240" w:lineRule="auto"/>
              <w:ind w:left="60" w:right="60"/>
              <w:jc w:val="right"/>
              <w:rPr>
                <w:rFonts w:ascii="Arial Narrow" w:hAnsi="Arial Narrow" w:cs="Times New Roman"/>
                <w:color w:val="000000" w:themeColor="text1"/>
              </w:rPr>
            </w:pPr>
            <w:r w:rsidRPr="001C23CE">
              <w:rPr>
                <w:rFonts w:ascii="Arial Narrow" w:hAnsi="Arial Narrow" w:cs="Times New Roman"/>
                <w:color w:val="000000" w:themeColor="text1"/>
              </w:rPr>
              <w:t>5</w:t>
            </w:r>
            <w:r w:rsidRPr="001C23CE">
              <w:rPr>
                <w:rFonts w:ascii="Arial Narrow" w:hAnsi="Arial Narrow" w:cs="Times New Roman"/>
                <w:color w:val="000000" w:themeColor="text1"/>
                <w:vertAlign w:val="superscript"/>
              </w:rPr>
              <w:t>a</w:t>
            </w:r>
          </w:p>
        </w:tc>
        <w:tc>
          <w:tcPr>
            <w:tcW w:w="638" w:type="dxa"/>
            <w:tcBorders>
              <w:top w:val="single" w:sz="8" w:space="0" w:color="152935"/>
              <w:left w:val="single" w:sz="8" w:space="0" w:color="E0E0E0"/>
              <w:bottom w:val="single" w:sz="8" w:space="0" w:color="AEAEAE"/>
              <w:right w:val="single" w:sz="8" w:space="0" w:color="E0E0E0"/>
            </w:tcBorders>
            <w:shd w:val="clear" w:color="auto" w:fill="F9F9FB"/>
          </w:tcPr>
          <w:p w14:paraId="3FB276A5" w14:textId="77777777" w:rsidR="001C23CE" w:rsidRPr="001C23CE" w:rsidRDefault="001C23CE" w:rsidP="001C23CE">
            <w:pPr>
              <w:autoSpaceDE w:val="0"/>
              <w:autoSpaceDN w:val="0"/>
              <w:adjustRightInd w:val="0"/>
              <w:spacing w:after="0" w:line="240" w:lineRule="auto"/>
              <w:ind w:left="60" w:right="60"/>
              <w:jc w:val="right"/>
              <w:rPr>
                <w:rFonts w:ascii="Arial Narrow" w:hAnsi="Arial Narrow" w:cs="Times New Roman"/>
                <w:color w:val="000000" w:themeColor="text1"/>
              </w:rPr>
            </w:pPr>
            <w:r w:rsidRPr="001C23CE">
              <w:rPr>
                <w:rFonts w:ascii="Arial Narrow" w:hAnsi="Arial Narrow" w:cs="Times New Roman"/>
                <w:color w:val="000000" w:themeColor="text1"/>
              </w:rPr>
              <w:t>3.20</w:t>
            </w:r>
          </w:p>
        </w:tc>
        <w:tc>
          <w:tcPr>
            <w:tcW w:w="772" w:type="dxa"/>
            <w:tcBorders>
              <w:top w:val="single" w:sz="8" w:space="0" w:color="152935"/>
              <w:left w:val="single" w:sz="8" w:space="0" w:color="E0E0E0"/>
              <w:bottom w:val="single" w:sz="8" w:space="0" w:color="AEAEAE"/>
              <w:right w:val="nil"/>
            </w:tcBorders>
            <w:shd w:val="clear" w:color="auto" w:fill="F9F9FB"/>
          </w:tcPr>
          <w:p w14:paraId="3C7E69D7" w14:textId="77777777" w:rsidR="001C23CE" w:rsidRPr="001C23CE" w:rsidRDefault="001C23CE" w:rsidP="001C23CE">
            <w:pPr>
              <w:autoSpaceDE w:val="0"/>
              <w:autoSpaceDN w:val="0"/>
              <w:adjustRightInd w:val="0"/>
              <w:spacing w:after="0" w:line="240" w:lineRule="auto"/>
              <w:ind w:left="60" w:right="60"/>
              <w:jc w:val="right"/>
              <w:rPr>
                <w:rFonts w:ascii="Arial Narrow" w:hAnsi="Arial Narrow" w:cs="Times New Roman"/>
                <w:color w:val="000000" w:themeColor="text1"/>
              </w:rPr>
            </w:pPr>
            <w:r w:rsidRPr="001C23CE">
              <w:rPr>
                <w:rFonts w:ascii="Arial Narrow" w:hAnsi="Arial Narrow" w:cs="Times New Roman"/>
                <w:color w:val="000000" w:themeColor="text1"/>
              </w:rPr>
              <w:t>16.00</w:t>
            </w:r>
          </w:p>
        </w:tc>
      </w:tr>
      <w:tr w:rsidR="001C23CE" w:rsidRPr="001C23CE" w14:paraId="2CEEB7F8" w14:textId="77777777" w:rsidTr="002D5307">
        <w:trPr>
          <w:cantSplit/>
          <w:trHeight w:val="372"/>
        </w:trPr>
        <w:tc>
          <w:tcPr>
            <w:tcW w:w="1378" w:type="dxa"/>
            <w:vMerge/>
            <w:tcBorders>
              <w:top w:val="single" w:sz="8" w:space="0" w:color="152935"/>
              <w:left w:val="nil"/>
              <w:bottom w:val="single" w:sz="8" w:space="0" w:color="152935"/>
              <w:right w:val="nil"/>
            </w:tcBorders>
            <w:shd w:val="clear" w:color="auto" w:fill="E0E0E0"/>
          </w:tcPr>
          <w:p w14:paraId="522CB27E" w14:textId="77777777" w:rsidR="001C23CE" w:rsidRPr="001C23CE" w:rsidRDefault="001C23CE" w:rsidP="001C23CE">
            <w:pPr>
              <w:autoSpaceDE w:val="0"/>
              <w:autoSpaceDN w:val="0"/>
              <w:adjustRightInd w:val="0"/>
              <w:spacing w:after="0" w:line="240" w:lineRule="auto"/>
              <w:rPr>
                <w:rFonts w:ascii="Arial Narrow" w:hAnsi="Arial Narrow" w:cs="Times New Roman"/>
                <w:color w:val="000000" w:themeColor="text1"/>
              </w:rPr>
            </w:pPr>
          </w:p>
        </w:tc>
        <w:tc>
          <w:tcPr>
            <w:tcW w:w="848" w:type="dxa"/>
            <w:tcBorders>
              <w:top w:val="single" w:sz="8" w:space="0" w:color="AEAEAE"/>
              <w:left w:val="nil"/>
              <w:bottom w:val="single" w:sz="8" w:space="0" w:color="AEAEAE"/>
              <w:right w:val="nil"/>
            </w:tcBorders>
            <w:shd w:val="clear" w:color="auto" w:fill="E0E0E0"/>
          </w:tcPr>
          <w:p w14:paraId="17C87F04" w14:textId="77777777" w:rsidR="001C23CE" w:rsidRPr="001C23CE" w:rsidRDefault="001C23CE" w:rsidP="001C23CE">
            <w:pPr>
              <w:autoSpaceDE w:val="0"/>
              <w:autoSpaceDN w:val="0"/>
              <w:adjustRightInd w:val="0"/>
              <w:spacing w:after="0" w:line="240" w:lineRule="auto"/>
              <w:ind w:left="60" w:right="60"/>
              <w:rPr>
                <w:rFonts w:ascii="Arial Narrow" w:hAnsi="Arial Narrow" w:cs="Times New Roman"/>
                <w:color w:val="000000" w:themeColor="text1"/>
              </w:rPr>
            </w:pPr>
            <w:r w:rsidRPr="001C23CE">
              <w:rPr>
                <w:rFonts w:ascii="Arial Narrow" w:hAnsi="Arial Narrow" w:cs="Times New Roman"/>
                <w:color w:val="000000" w:themeColor="text1"/>
              </w:rPr>
              <w:t>Positive Ranks</w:t>
            </w:r>
          </w:p>
        </w:tc>
        <w:tc>
          <w:tcPr>
            <w:tcW w:w="570" w:type="dxa"/>
            <w:tcBorders>
              <w:top w:val="single" w:sz="8" w:space="0" w:color="AEAEAE"/>
              <w:left w:val="nil"/>
              <w:bottom w:val="single" w:sz="8" w:space="0" w:color="AEAEAE"/>
              <w:right w:val="single" w:sz="8" w:space="0" w:color="E0E0E0"/>
            </w:tcBorders>
            <w:shd w:val="clear" w:color="auto" w:fill="F9F9FB"/>
          </w:tcPr>
          <w:p w14:paraId="01BD7DDF" w14:textId="77777777" w:rsidR="001C23CE" w:rsidRPr="001C23CE" w:rsidRDefault="001C23CE" w:rsidP="001C23CE">
            <w:pPr>
              <w:autoSpaceDE w:val="0"/>
              <w:autoSpaceDN w:val="0"/>
              <w:adjustRightInd w:val="0"/>
              <w:spacing w:after="0" w:line="240" w:lineRule="auto"/>
              <w:ind w:left="60" w:right="60"/>
              <w:jc w:val="right"/>
              <w:rPr>
                <w:rFonts w:ascii="Arial Narrow" w:hAnsi="Arial Narrow" w:cs="Times New Roman"/>
                <w:color w:val="000000" w:themeColor="text1"/>
              </w:rPr>
            </w:pPr>
            <w:r w:rsidRPr="001C23CE">
              <w:rPr>
                <w:rFonts w:ascii="Arial Narrow" w:hAnsi="Arial Narrow" w:cs="Times New Roman"/>
                <w:color w:val="000000" w:themeColor="text1"/>
              </w:rPr>
              <w:t>1</w:t>
            </w:r>
            <w:r w:rsidRPr="001C23CE">
              <w:rPr>
                <w:rFonts w:ascii="Arial Narrow" w:hAnsi="Arial Narrow" w:cs="Times New Roman"/>
                <w:color w:val="000000" w:themeColor="text1"/>
                <w:vertAlign w:val="superscript"/>
              </w:rPr>
              <w:t>b</w:t>
            </w:r>
          </w:p>
        </w:tc>
        <w:tc>
          <w:tcPr>
            <w:tcW w:w="638" w:type="dxa"/>
            <w:tcBorders>
              <w:top w:val="single" w:sz="8" w:space="0" w:color="AEAEAE"/>
              <w:left w:val="single" w:sz="8" w:space="0" w:color="E0E0E0"/>
              <w:bottom w:val="single" w:sz="8" w:space="0" w:color="AEAEAE"/>
              <w:right w:val="single" w:sz="8" w:space="0" w:color="E0E0E0"/>
            </w:tcBorders>
            <w:shd w:val="clear" w:color="auto" w:fill="F9F9FB"/>
          </w:tcPr>
          <w:p w14:paraId="5D927714" w14:textId="77777777" w:rsidR="001C23CE" w:rsidRPr="001C23CE" w:rsidRDefault="001C23CE" w:rsidP="001C23CE">
            <w:pPr>
              <w:autoSpaceDE w:val="0"/>
              <w:autoSpaceDN w:val="0"/>
              <w:adjustRightInd w:val="0"/>
              <w:spacing w:after="0" w:line="240" w:lineRule="auto"/>
              <w:ind w:left="60" w:right="60"/>
              <w:jc w:val="right"/>
              <w:rPr>
                <w:rFonts w:ascii="Arial Narrow" w:hAnsi="Arial Narrow" w:cs="Times New Roman"/>
                <w:color w:val="000000" w:themeColor="text1"/>
              </w:rPr>
            </w:pPr>
            <w:r w:rsidRPr="001C23CE">
              <w:rPr>
                <w:rFonts w:ascii="Arial Narrow" w:hAnsi="Arial Narrow" w:cs="Times New Roman"/>
                <w:color w:val="000000" w:themeColor="text1"/>
              </w:rPr>
              <w:t>5.00</w:t>
            </w:r>
          </w:p>
        </w:tc>
        <w:tc>
          <w:tcPr>
            <w:tcW w:w="772" w:type="dxa"/>
            <w:tcBorders>
              <w:top w:val="single" w:sz="8" w:space="0" w:color="AEAEAE"/>
              <w:left w:val="single" w:sz="8" w:space="0" w:color="E0E0E0"/>
              <w:bottom w:val="single" w:sz="8" w:space="0" w:color="AEAEAE"/>
              <w:right w:val="nil"/>
            </w:tcBorders>
            <w:shd w:val="clear" w:color="auto" w:fill="F9F9FB"/>
          </w:tcPr>
          <w:p w14:paraId="56EF1468" w14:textId="77777777" w:rsidR="001C23CE" w:rsidRPr="001C23CE" w:rsidRDefault="001C23CE" w:rsidP="001C23CE">
            <w:pPr>
              <w:autoSpaceDE w:val="0"/>
              <w:autoSpaceDN w:val="0"/>
              <w:adjustRightInd w:val="0"/>
              <w:spacing w:after="0" w:line="240" w:lineRule="auto"/>
              <w:ind w:left="60" w:right="60"/>
              <w:jc w:val="right"/>
              <w:rPr>
                <w:rFonts w:ascii="Arial Narrow" w:hAnsi="Arial Narrow" w:cs="Times New Roman"/>
                <w:color w:val="000000" w:themeColor="text1"/>
              </w:rPr>
            </w:pPr>
            <w:r w:rsidRPr="001C23CE">
              <w:rPr>
                <w:rFonts w:ascii="Arial Narrow" w:hAnsi="Arial Narrow" w:cs="Times New Roman"/>
                <w:color w:val="000000" w:themeColor="text1"/>
              </w:rPr>
              <w:t>5.00</w:t>
            </w:r>
          </w:p>
        </w:tc>
      </w:tr>
      <w:tr w:rsidR="001C23CE" w:rsidRPr="001C23CE" w14:paraId="5C49B4BC" w14:textId="77777777" w:rsidTr="002D5307">
        <w:trPr>
          <w:cantSplit/>
          <w:trHeight w:val="372"/>
        </w:trPr>
        <w:tc>
          <w:tcPr>
            <w:tcW w:w="1378" w:type="dxa"/>
            <w:vMerge/>
            <w:tcBorders>
              <w:top w:val="single" w:sz="8" w:space="0" w:color="152935"/>
              <w:left w:val="nil"/>
              <w:bottom w:val="single" w:sz="8" w:space="0" w:color="152935"/>
              <w:right w:val="nil"/>
            </w:tcBorders>
            <w:shd w:val="clear" w:color="auto" w:fill="E0E0E0"/>
          </w:tcPr>
          <w:p w14:paraId="785EB0AC" w14:textId="77777777" w:rsidR="001C23CE" w:rsidRPr="001C23CE" w:rsidRDefault="001C23CE" w:rsidP="001C23CE">
            <w:pPr>
              <w:autoSpaceDE w:val="0"/>
              <w:autoSpaceDN w:val="0"/>
              <w:adjustRightInd w:val="0"/>
              <w:spacing w:after="0" w:line="240" w:lineRule="auto"/>
              <w:rPr>
                <w:rFonts w:ascii="Arial Narrow" w:hAnsi="Arial Narrow" w:cs="Times New Roman"/>
                <w:color w:val="000000" w:themeColor="text1"/>
              </w:rPr>
            </w:pPr>
          </w:p>
        </w:tc>
        <w:tc>
          <w:tcPr>
            <w:tcW w:w="848" w:type="dxa"/>
            <w:tcBorders>
              <w:top w:val="single" w:sz="8" w:space="0" w:color="AEAEAE"/>
              <w:left w:val="nil"/>
              <w:bottom w:val="single" w:sz="8" w:space="0" w:color="AEAEAE"/>
              <w:right w:val="nil"/>
            </w:tcBorders>
            <w:shd w:val="clear" w:color="auto" w:fill="E0E0E0"/>
          </w:tcPr>
          <w:p w14:paraId="63ACB5B6" w14:textId="77777777" w:rsidR="001C23CE" w:rsidRPr="001C23CE" w:rsidRDefault="001C23CE" w:rsidP="001C23CE">
            <w:pPr>
              <w:autoSpaceDE w:val="0"/>
              <w:autoSpaceDN w:val="0"/>
              <w:adjustRightInd w:val="0"/>
              <w:spacing w:after="0" w:line="240" w:lineRule="auto"/>
              <w:ind w:left="60" w:right="60"/>
              <w:rPr>
                <w:rFonts w:ascii="Arial Narrow" w:hAnsi="Arial Narrow" w:cs="Times New Roman"/>
                <w:color w:val="000000" w:themeColor="text1"/>
              </w:rPr>
            </w:pPr>
          </w:p>
        </w:tc>
        <w:tc>
          <w:tcPr>
            <w:tcW w:w="570" w:type="dxa"/>
            <w:tcBorders>
              <w:top w:val="single" w:sz="8" w:space="0" w:color="AEAEAE"/>
              <w:left w:val="nil"/>
              <w:bottom w:val="single" w:sz="8" w:space="0" w:color="AEAEAE"/>
              <w:right w:val="single" w:sz="8" w:space="0" w:color="E0E0E0"/>
            </w:tcBorders>
            <w:shd w:val="clear" w:color="auto" w:fill="F9F9FB"/>
          </w:tcPr>
          <w:p w14:paraId="73C3F170" w14:textId="77777777" w:rsidR="001C23CE" w:rsidRPr="001C23CE" w:rsidRDefault="001C23CE" w:rsidP="001C23CE">
            <w:pPr>
              <w:autoSpaceDE w:val="0"/>
              <w:autoSpaceDN w:val="0"/>
              <w:adjustRightInd w:val="0"/>
              <w:spacing w:after="0" w:line="240" w:lineRule="auto"/>
              <w:ind w:left="60" w:right="60"/>
              <w:jc w:val="right"/>
              <w:rPr>
                <w:rFonts w:ascii="Arial Narrow" w:hAnsi="Arial Narrow" w:cs="Times New Roman"/>
                <w:color w:val="000000" w:themeColor="text1"/>
              </w:rPr>
            </w:pPr>
          </w:p>
        </w:tc>
        <w:tc>
          <w:tcPr>
            <w:tcW w:w="638" w:type="dxa"/>
            <w:tcBorders>
              <w:top w:val="single" w:sz="8" w:space="0" w:color="AEAEAE"/>
              <w:left w:val="single" w:sz="8" w:space="0" w:color="E0E0E0"/>
              <w:bottom w:val="single" w:sz="8" w:space="0" w:color="AEAEAE"/>
              <w:right w:val="single" w:sz="8" w:space="0" w:color="E0E0E0"/>
            </w:tcBorders>
            <w:shd w:val="clear" w:color="auto" w:fill="F9F9FB"/>
          </w:tcPr>
          <w:p w14:paraId="3F124C39" w14:textId="77777777" w:rsidR="001C23CE" w:rsidRPr="001C23CE" w:rsidRDefault="001C23CE" w:rsidP="001C23CE">
            <w:pPr>
              <w:autoSpaceDE w:val="0"/>
              <w:autoSpaceDN w:val="0"/>
              <w:adjustRightInd w:val="0"/>
              <w:spacing w:after="0" w:line="240" w:lineRule="auto"/>
              <w:ind w:left="60" w:right="60"/>
              <w:jc w:val="right"/>
              <w:rPr>
                <w:rFonts w:ascii="Arial Narrow" w:hAnsi="Arial Narrow" w:cs="Times New Roman"/>
                <w:color w:val="000000" w:themeColor="text1"/>
              </w:rPr>
            </w:pPr>
          </w:p>
        </w:tc>
        <w:tc>
          <w:tcPr>
            <w:tcW w:w="772" w:type="dxa"/>
            <w:tcBorders>
              <w:top w:val="single" w:sz="8" w:space="0" w:color="AEAEAE"/>
              <w:left w:val="single" w:sz="8" w:space="0" w:color="E0E0E0"/>
              <w:bottom w:val="single" w:sz="8" w:space="0" w:color="AEAEAE"/>
              <w:right w:val="nil"/>
            </w:tcBorders>
            <w:shd w:val="clear" w:color="auto" w:fill="F9F9FB"/>
          </w:tcPr>
          <w:p w14:paraId="3C030E55" w14:textId="77777777" w:rsidR="001C23CE" w:rsidRPr="001C23CE" w:rsidRDefault="001C23CE" w:rsidP="001C23CE">
            <w:pPr>
              <w:autoSpaceDE w:val="0"/>
              <w:autoSpaceDN w:val="0"/>
              <w:adjustRightInd w:val="0"/>
              <w:spacing w:after="0" w:line="240" w:lineRule="auto"/>
              <w:ind w:left="60" w:right="60"/>
              <w:jc w:val="right"/>
              <w:rPr>
                <w:rFonts w:ascii="Arial Narrow" w:hAnsi="Arial Narrow" w:cs="Times New Roman"/>
                <w:color w:val="000000" w:themeColor="text1"/>
              </w:rPr>
            </w:pPr>
          </w:p>
        </w:tc>
      </w:tr>
      <w:tr w:rsidR="001C23CE" w:rsidRPr="001C23CE" w14:paraId="45F1FF62" w14:textId="77777777" w:rsidTr="002D5307">
        <w:trPr>
          <w:cantSplit/>
          <w:trHeight w:val="372"/>
        </w:trPr>
        <w:tc>
          <w:tcPr>
            <w:tcW w:w="1378" w:type="dxa"/>
            <w:vMerge/>
            <w:tcBorders>
              <w:top w:val="single" w:sz="8" w:space="0" w:color="152935"/>
              <w:left w:val="nil"/>
              <w:bottom w:val="single" w:sz="8" w:space="0" w:color="152935"/>
              <w:right w:val="nil"/>
            </w:tcBorders>
            <w:shd w:val="clear" w:color="auto" w:fill="E0E0E0"/>
          </w:tcPr>
          <w:p w14:paraId="5D1464EE" w14:textId="77777777" w:rsidR="001C23CE" w:rsidRPr="001C23CE" w:rsidRDefault="001C23CE" w:rsidP="001C23CE">
            <w:pPr>
              <w:autoSpaceDE w:val="0"/>
              <w:autoSpaceDN w:val="0"/>
              <w:adjustRightInd w:val="0"/>
              <w:spacing w:after="0" w:line="240" w:lineRule="auto"/>
              <w:rPr>
                <w:rFonts w:ascii="Arial Narrow" w:hAnsi="Arial Narrow" w:cs="Times New Roman"/>
                <w:color w:val="000000" w:themeColor="text1"/>
              </w:rPr>
            </w:pPr>
          </w:p>
        </w:tc>
        <w:tc>
          <w:tcPr>
            <w:tcW w:w="848" w:type="dxa"/>
            <w:tcBorders>
              <w:top w:val="single" w:sz="8" w:space="0" w:color="AEAEAE"/>
              <w:left w:val="nil"/>
              <w:bottom w:val="single" w:sz="8" w:space="0" w:color="AEAEAE"/>
              <w:right w:val="nil"/>
            </w:tcBorders>
            <w:shd w:val="clear" w:color="auto" w:fill="E0E0E0"/>
          </w:tcPr>
          <w:p w14:paraId="7270F55F" w14:textId="77777777" w:rsidR="001C23CE" w:rsidRPr="001C23CE" w:rsidRDefault="001C23CE" w:rsidP="001C23CE">
            <w:pPr>
              <w:autoSpaceDE w:val="0"/>
              <w:autoSpaceDN w:val="0"/>
              <w:adjustRightInd w:val="0"/>
              <w:spacing w:after="0" w:line="240" w:lineRule="auto"/>
              <w:ind w:left="60" w:right="60"/>
              <w:rPr>
                <w:rFonts w:ascii="Arial Narrow" w:hAnsi="Arial Narrow" w:cs="Times New Roman"/>
                <w:color w:val="000000" w:themeColor="text1"/>
              </w:rPr>
            </w:pPr>
            <w:r w:rsidRPr="001C23CE">
              <w:rPr>
                <w:rFonts w:ascii="Arial Narrow" w:hAnsi="Arial Narrow" w:cs="Times New Roman"/>
                <w:color w:val="000000" w:themeColor="text1"/>
              </w:rPr>
              <w:t>Ties</w:t>
            </w:r>
          </w:p>
        </w:tc>
        <w:tc>
          <w:tcPr>
            <w:tcW w:w="570" w:type="dxa"/>
            <w:tcBorders>
              <w:top w:val="single" w:sz="8" w:space="0" w:color="AEAEAE"/>
              <w:left w:val="nil"/>
              <w:bottom w:val="single" w:sz="8" w:space="0" w:color="AEAEAE"/>
              <w:right w:val="single" w:sz="8" w:space="0" w:color="E0E0E0"/>
            </w:tcBorders>
            <w:shd w:val="clear" w:color="auto" w:fill="F9F9FB"/>
          </w:tcPr>
          <w:p w14:paraId="72822177" w14:textId="77777777" w:rsidR="001C23CE" w:rsidRPr="001C23CE" w:rsidRDefault="001C23CE" w:rsidP="001C23CE">
            <w:pPr>
              <w:autoSpaceDE w:val="0"/>
              <w:autoSpaceDN w:val="0"/>
              <w:adjustRightInd w:val="0"/>
              <w:spacing w:after="0" w:line="240" w:lineRule="auto"/>
              <w:ind w:left="60" w:right="60"/>
              <w:jc w:val="right"/>
              <w:rPr>
                <w:rFonts w:ascii="Arial Narrow" w:hAnsi="Arial Narrow" w:cs="Times New Roman"/>
                <w:color w:val="000000" w:themeColor="text1"/>
              </w:rPr>
            </w:pPr>
            <w:r w:rsidRPr="001C23CE">
              <w:rPr>
                <w:rFonts w:ascii="Arial Narrow" w:hAnsi="Arial Narrow" w:cs="Times New Roman"/>
                <w:color w:val="000000" w:themeColor="text1"/>
              </w:rPr>
              <w:t>0</w:t>
            </w:r>
            <w:r w:rsidRPr="001C23CE">
              <w:rPr>
                <w:rFonts w:ascii="Arial Narrow" w:hAnsi="Arial Narrow" w:cs="Times New Roman"/>
                <w:color w:val="000000" w:themeColor="text1"/>
                <w:vertAlign w:val="superscript"/>
              </w:rPr>
              <w:t>c</w:t>
            </w:r>
          </w:p>
        </w:tc>
        <w:tc>
          <w:tcPr>
            <w:tcW w:w="638"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54AB810" w14:textId="77777777" w:rsidR="001C23CE" w:rsidRPr="001C23CE" w:rsidRDefault="001C23CE" w:rsidP="001C23CE">
            <w:pPr>
              <w:autoSpaceDE w:val="0"/>
              <w:autoSpaceDN w:val="0"/>
              <w:adjustRightInd w:val="0"/>
              <w:spacing w:after="0" w:line="240" w:lineRule="auto"/>
              <w:rPr>
                <w:rFonts w:ascii="Arial Narrow" w:hAnsi="Arial Narrow" w:cs="Times New Roman"/>
                <w:color w:val="000000" w:themeColor="text1"/>
              </w:rPr>
            </w:pPr>
          </w:p>
        </w:tc>
        <w:tc>
          <w:tcPr>
            <w:tcW w:w="772" w:type="dxa"/>
            <w:tcBorders>
              <w:top w:val="single" w:sz="8" w:space="0" w:color="AEAEAE"/>
              <w:left w:val="single" w:sz="8" w:space="0" w:color="E0E0E0"/>
              <w:bottom w:val="single" w:sz="8" w:space="0" w:color="AEAEAE"/>
              <w:right w:val="nil"/>
            </w:tcBorders>
            <w:shd w:val="clear" w:color="auto" w:fill="F9F9FB"/>
            <w:vAlign w:val="center"/>
          </w:tcPr>
          <w:p w14:paraId="1E83EB99" w14:textId="77777777" w:rsidR="001C23CE" w:rsidRPr="001C23CE" w:rsidRDefault="001C23CE" w:rsidP="001C23CE">
            <w:pPr>
              <w:autoSpaceDE w:val="0"/>
              <w:autoSpaceDN w:val="0"/>
              <w:adjustRightInd w:val="0"/>
              <w:spacing w:after="0" w:line="240" w:lineRule="auto"/>
              <w:rPr>
                <w:rFonts w:ascii="Arial Narrow" w:hAnsi="Arial Narrow" w:cs="Times New Roman"/>
                <w:color w:val="000000" w:themeColor="text1"/>
              </w:rPr>
            </w:pPr>
          </w:p>
        </w:tc>
      </w:tr>
      <w:tr w:rsidR="001C23CE" w:rsidRPr="001C23CE" w14:paraId="48917852" w14:textId="77777777" w:rsidTr="002D5307">
        <w:trPr>
          <w:cantSplit/>
          <w:trHeight w:val="372"/>
        </w:trPr>
        <w:tc>
          <w:tcPr>
            <w:tcW w:w="1378" w:type="dxa"/>
            <w:vMerge/>
            <w:tcBorders>
              <w:top w:val="single" w:sz="8" w:space="0" w:color="152935"/>
              <w:left w:val="nil"/>
              <w:bottom w:val="single" w:sz="8" w:space="0" w:color="152935"/>
              <w:right w:val="nil"/>
            </w:tcBorders>
            <w:shd w:val="clear" w:color="auto" w:fill="E0E0E0"/>
          </w:tcPr>
          <w:p w14:paraId="6FDF3248" w14:textId="77777777" w:rsidR="001C23CE" w:rsidRPr="001C23CE" w:rsidRDefault="001C23CE" w:rsidP="001C23CE">
            <w:pPr>
              <w:autoSpaceDE w:val="0"/>
              <w:autoSpaceDN w:val="0"/>
              <w:adjustRightInd w:val="0"/>
              <w:spacing w:after="0" w:line="240" w:lineRule="auto"/>
              <w:rPr>
                <w:rFonts w:ascii="Arial Narrow" w:hAnsi="Arial Narrow" w:cs="Times New Roman"/>
                <w:color w:val="000000" w:themeColor="text1"/>
              </w:rPr>
            </w:pPr>
          </w:p>
        </w:tc>
        <w:tc>
          <w:tcPr>
            <w:tcW w:w="848" w:type="dxa"/>
            <w:tcBorders>
              <w:top w:val="single" w:sz="8" w:space="0" w:color="AEAEAE"/>
              <w:left w:val="nil"/>
              <w:bottom w:val="single" w:sz="8" w:space="0" w:color="152935"/>
              <w:right w:val="nil"/>
            </w:tcBorders>
            <w:shd w:val="clear" w:color="auto" w:fill="E0E0E0"/>
          </w:tcPr>
          <w:p w14:paraId="6098F2A2" w14:textId="77777777" w:rsidR="001C23CE" w:rsidRPr="001C23CE" w:rsidRDefault="001C23CE" w:rsidP="001C23CE">
            <w:pPr>
              <w:autoSpaceDE w:val="0"/>
              <w:autoSpaceDN w:val="0"/>
              <w:adjustRightInd w:val="0"/>
              <w:spacing w:after="0" w:line="240" w:lineRule="auto"/>
              <w:ind w:left="60" w:right="60"/>
              <w:rPr>
                <w:rFonts w:ascii="Arial Narrow" w:hAnsi="Arial Narrow" w:cs="Times New Roman"/>
                <w:color w:val="000000" w:themeColor="text1"/>
              </w:rPr>
            </w:pPr>
            <w:r w:rsidRPr="001C23CE">
              <w:rPr>
                <w:rFonts w:ascii="Arial Narrow" w:hAnsi="Arial Narrow" w:cs="Times New Roman"/>
                <w:color w:val="000000" w:themeColor="text1"/>
              </w:rPr>
              <w:t>Total</w:t>
            </w:r>
          </w:p>
        </w:tc>
        <w:tc>
          <w:tcPr>
            <w:tcW w:w="570" w:type="dxa"/>
            <w:tcBorders>
              <w:top w:val="single" w:sz="8" w:space="0" w:color="AEAEAE"/>
              <w:left w:val="nil"/>
              <w:bottom w:val="single" w:sz="8" w:space="0" w:color="152935"/>
              <w:right w:val="single" w:sz="8" w:space="0" w:color="E0E0E0"/>
            </w:tcBorders>
            <w:shd w:val="clear" w:color="auto" w:fill="F9F9FB"/>
          </w:tcPr>
          <w:p w14:paraId="66A12211" w14:textId="77777777" w:rsidR="001C23CE" w:rsidRPr="001C23CE" w:rsidRDefault="001C23CE" w:rsidP="001C23CE">
            <w:pPr>
              <w:autoSpaceDE w:val="0"/>
              <w:autoSpaceDN w:val="0"/>
              <w:adjustRightInd w:val="0"/>
              <w:spacing w:after="0" w:line="240" w:lineRule="auto"/>
              <w:ind w:left="60" w:right="60"/>
              <w:jc w:val="right"/>
              <w:rPr>
                <w:rFonts w:ascii="Arial Narrow" w:hAnsi="Arial Narrow" w:cs="Times New Roman"/>
                <w:color w:val="000000" w:themeColor="text1"/>
              </w:rPr>
            </w:pPr>
            <w:r w:rsidRPr="001C23CE">
              <w:rPr>
                <w:rFonts w:ascii="Arial Narrow" w:hAnsi="Arial Narrow" w:cs="Times New Roman"/>
                <w:color w:val="000000" w:themeColor="text1"/>
              </w:rPr>
              <w:t>6</w:t>
            </w:r>
          </w:p>
        </w:tc>
        <w:tc>
          <w:tcPr>
            <w:tcW w:w="638"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EA4D19F" w14:textId="77777777" w:rsidR="001C23CE" w:rsidRPr="001C23CE" w:rsidRDefault="001C23CE" w:rsidP="001C23CE">
            <w:pPr>
              <w:autoSpaceDE w:val="0"/>
              <w:autoSpaceDN w:val="0"/>
              <w:adjustRightInd w:val="0"/>
              <w:spacing w:after="0" w:line="240" w:lineRule="auto"/>
              <w:rPr>
                <w:rFonts w:ascii="Arial Narrow" w:hAnsi="Arial Narrow" w:cs="Times New Roman"/>
                <w:color w:val="000000" w:themeColor="text1"/>
              </w:rPr>
            </w:pPr>
          </w:p>
        </w:tc>
        <w:tc>
          <w:tcPr>
            <w:tcW w:w="772" w:type="dxa"/>
            <w:tcBorders>
              <w:top w:val="single" w:sz="8" w:space="0" w:color="AEAEAE"/>
              <w:left w:val="single" w:sz="8" w:space="0" w:color="E0E0E0"/>
              <w:bottom w:val="single" w:sz="8" w:space="0" w:color="152935"/>
              <w:right w:val="nil"/>
            </w:tcBorders>
            <w:shd w:val="clear" w:color="auto" w:fill="F9F9FB"/>
            <w:vAlign w:val="center"/>
          </w:tcPr>
          <w:p w14:paraId="240AACBC" w14:textId="77777777" w:rsidR="001C23CE" w:rsidRPr="001C23CE" w:rsidRDefault="001C23CE" w:rsidP="001C23CE">
            <w:pPr>
              <w:autoSpaceDE w:val="0"/>
              <w:autoSpaceDN w:val="0"/>
              <w:adjustRightInd w:val="0"/>
              <w:spacing w:after="0" w:line="240" w:lineRule="auto"/>
              <w:rPr>
                <w:rFonts w:ascii="Arial Narrow" w:hAnsi="Arial Narrow" w:cs="Times New Roman"/>
                <w:color w:val="000000" w:themeColor="text1"/>
              </w:rPr>
            </w:pPr>
          </w:p>
        </w:tc>
      </w:tr>
      <w:tr w:rsidR="001C23CE" w:rsidRPr="001C23CE" w14:paraId="163C61AE" w14:textId="77777777" w:rsidTr="002D5307">
        <w:trPr>
          <w:cantSplit/>
          <w:trHeight w:val="350"/>
        </w:trPr>
        <w:tc>
          <w:tcPr>
            <w:tcW w:w="4208" w:type="dxa"/>
            <w:gridSpan w:val="5"/>
            <w:tcBorders>
              <w:top w:val="nil"/>
              <w:left w:val="nil"/>
              <w:bottom w:val="nil"/>
              <w:right w:val="nil"/>
            </w:tcBorders>
            <w:shd w:val="clear" w:color="auto" w:fill="FFFFFF"/>
          </w:tcPr>
          <w:p w14:paraId="0FC1BB55" w14:textId="77777777" w:rsidR="001C23CE" w:rsidRPr="001C23CE" w:rsidRDefault="001C23CE" w:rsidP="001C23CE">
            <w:pPr>
              <w:autoSpaceDE w:val="0"/>
              <w:autoSpaceDN w:val="0"/>
              <w:adjustRightInd w:val="0"/>
              <w:spacing w:after="0" w:line="240" w:lineRule="auto"/>
              <w:ind w:left="60" w:right="60"/>
              <w:rPr>
                <w:rFonts w:ascii="Times New Roman" w:hAnsi="Times New Roman" w:cs="Times New Roman"/>
                <w:color w:val="000000" w:themeColor="text1"/>
                <w:sz w:val="16"/>
                <w:szCs w:val="16"/>
              </w:rPr>
            </w:pPr>
            <w:r w:rsidRPr="001C23CE">
              <w:rPr>
                <w:rFonts w:ascii="Times New Roman" w:hAnsi="Times New Roman" w:cs="Times New Roman"/>
                <w:color w:val="000000" w:themeColor="text1"/>
                <w:sz w:val="16"/>
                <w:szCs w:val="16"/>
              </w:rPr>
              <w:t>a. sesudah penerapan  &lt; sebelum penerapan</w:t>
            </w:r>
          </w:p>
        </w:tc>
      </w:tr>
      <w:tr w:rsidR="001C23CE" w:rsidRPr="001C23CE" w14:paraId="240D6CF0" w14:textId="77777777" w:rsidTr="002D5307">
        <w:trPr>
          <w:cantSplit/>
          <w:trHeight w:val="350"/>
        </w:trPr>
        <w:tc>
          <w:tcPr>
            <w:tcW w:w="4208" w:type="dxa"/>
            <w:gridSpan w:val="5"/>
            <w:tcBorders>
              <w:top w:val="nil"/>
              <w:left w:val="nil"/>
              <w:bottom w:val="nil"/>
              <w:right w:val="nil"/>
            </w:tcBorders>
            <w:shd w:val="clear" w:color="auto" w:fill="FFFFFF"/>
          </w:tcPr>
          <w:p w14:paraId="257C13B9" w14:textId="77777777" w:rsidR="001C23CE" w:rsidRPr="001C23CE" w:rsidRDefault="001C23CE" w:rsidP="001C23CE">
            <w:pPr>
              <w:autoSpaceDE w:val="0"/>
              <w:autoSpaceDN w:val="0"/>
              <w:adjustRightInd w:val="0"/>
              <w:spacing w:after="0" w:line="240" w:lineRule="auto"/>
              <w:ind w:left="60" w:right="60"/>
              <w:rPr>
                <w:rFonts w:ascii="Times New Roman" w:hAnsi="Times New Roman" w:cs="Times New Roman"/>
                <w:color w:val="000000" w:themeColor="text1"/>
                <w:sz w:val="16"/>
                <w:szCs w:val="16"/>
              </w:rPr>
            </w:pPr>
            <w:r w:rsidRPr="001C23CE">
              <w:rPr>
                <w:rFonts w:ascii="Times New Roman" w:hAnsi="Times New Roman" w:cs="Times New Roman"/>
                <w:color w:val="000000" w:themeColor="text1"/>
                <w:sz w:val="16"/>
                <w:szCs w:val="16"/>
              </w:rPr>
              <w:t>b. sesudah penerapan  &gt; sebelum penerapan</w:t>
            </w:r>
          </w:p>
        </w:tc>
      </w:tr>
      <w:tr w:rsidR="001C23CE" w:rsidRPr="001C23CE" w14:paraId="0055D96F" w14:textId="77777777" w:rsidTr="002D5307">
        <w:trPr>
          <w:cantSplit/>
          <w:trHeight w:val="350"/>
        </w:trPr>
        <w:tc>
          <w:tcPr>
            <w:tcW w:w="4208" w:type="dxa"/>
            <w:gridSpan w:val="5"/>
            <w:tcBorders>
              <w:top w:val="nil"/>
              <w:left w:val="nil"/>
              <w:bottom w:val="nil"/>
              <w:right w:val="nil"/>
            </w:tcBorders>
            <w:shd w:val="clear" w:color="auto" w:fill="FFFFFF"/>
          </w:tcPr>
          <w:p w14:paraId="60033CAE" w14:textId="77777777" w:rsidR="001C23CE" w:rsidRDefault="001C23CE" w:rsidP="001C23CE">
            <w:pPr>
              <w:autoSpaceDE w:val="0"/>
              <w:autoSpaceDN w:val="0"/>
              <w:adjustRightInd w:val="0"/>
              <w:spacing w:after="0" w:line="240" w:lineRule="auto"/>
              <w:ind w:left="60" w:right="60"/>
              <w:rPr>
                <w:rFonts w:ascii="Times New Roman" w:hAnsi="Times New Roman" w:cs="Times New Roman"/>
                <w:color w:val="000000" w:themeColor="text1"/>
                <w:sz w:val="16"/>
                <w:szCs w:val="16"/>
              </w:rPr>
            </w:pPr>
            <w:r w:rsidRPr="001C23CE">
              <w:rPr>
                <w:rFonts w:ascii="Times New Roman" w:hAnsi="Times New Roman" w:cs="Times New Roman"/>
                <w:color w:val="000000" w:themeColor="text1"/>
                <w:sz w:val="16"/>
                <w:szCs w:val="16"/>
              </w:rPr>
              <w:t>c. sesudah penerapan  = sebelum penerapan</w:t>
            </w:r>
          </w:p>
          <w:p w14:paraId="4B0B8450" w14:textId="77777777" w:rsidR="001C23CE" w:rsidRDefault="001C23CE" w:rsidP="001C23CE">
            <w:pPr>
              <w:autoSpaceDE w:val="0"/>
              <w:autoSpaceDN w:val="0"/>
              <w:adjustRightInd w:val="0"/>
              <w:spacing w:after="0" w:line="240" w:lineRule="auto"/>
              <w:ind w:left="60" w:right="60"/>
              <w:rPr>
                <w:rFonts w:ascii="Times New Roman" w:hAnsi="Times New Roman" w:cs="Times New Roman"/>
                <w:color w:val="000000" w:themeColor="text1"/>
                <w:sz w:val="16"/>
                <w:szCs w:val="16"/>
              </w:rPr>
            </w:pPr>
          </w:p>
          <w:tbl>
            <w:tblPr>
              <w:tblW w:w="3976" w:type="dxa"/>
              <w:tblLayout w:type="fixed"/>
              <w:tblCellMar>
                <w:left w:w="0" w:type="dxa"/>
                <w:right w:w="0" w:type="dxa"/>
              </w:tblCellMar>
              <w:tblLook w:val="0000" w:firstRow="0" w:lastRow="0" w:firstColumn="0" w:lastColumn="0" w:noHBand="0" w:noVBand="0"/>
            </w:tblPr>
            <w:tblGrid>
              <w:gridCol w:w="2268"/>
              <w:gridCol w:w="1708"/>
            </w:tblGrid>
            <w:tr w:rsidR="001C23CE" w:rsidRPr="00B03836" w14:paraId="39420BB9" w14:textId="77777777" w:rsidTr="002D5307">
              <w:trPr>
                <w:cantSplit/>
              </w:trPr>
              <w:tc>
                <w:tcPr>
                  <w:tcW w:w="3975" w:type="dxa"/>
                  <w:gridSpan w:val="2"/>
                  <w:tcBorders>
                    <w:top w:val="nil"/>
                    <w:left w:val="nil"/>
                    <w:bottom w:val="nil"/>
                    <w:right w:val="nil"/>
                  </w:tcBorders>
                  <w:shd w:val="clear" w:color="auto" w:fill="FFFFFF"/>
                  <w:vAlign w:val="center"/>
                </w:tcPr>
                <w:p w14:paraId="60124DDD" w14:textId="77777777" w:rsidR="001C23CE" w:rsidRPr="00B03836" w:rsidRDefault="001C23CE" w:rsidP="001C23CE">
                  <w:pPr>
                    <w:autoSpaceDE w:val="0"/>
                    <w:autoSpaceDN w:val="0"/>
                    <w:adjustRightInd w:val="0"/>
                    <w:spacing w:after="0" w:line="320" w:lineRule="atLeast"/>
                    <w:ind w:left="60" w:right="60"/>
                    <w:jc w:val="center"/>
                    <w:rPr>
                      <w:rFonts w:ascii="Arial" w:hAnsi="Arial" w:cs="Arial"/>
                      <w:color w:val="010205"/>
                      <w:sz w:val="28"/>
                      <w:szCs w:val="28"/>
                    </w:rPr>
                  </w:pPr>
                  <w:r w:rsidRPr="00B03836">
                    <w:rPr>
                      <w:rFonts w:ascii="Arial" w:hAnsi="Arial" w:cs="Arial"/>
                      <w:b/>
                      <w:bCs/>
                      <w:color w:val="010205"/>
                      <w:sz w:val="28"/>
                      <w:szCs w:val="28"/>
                    </w:rPr>
                    <w:t>Test Statistics</w:t>
                  </w:r>
                  <w:r w:rsidRPr="00B03836">
                    <w:rPr>
                      <w:rFonts w:ascii="Arial" w:hAnsi="Arial" w:cs="Arial"/>
                      <w:b/>
                      <w:bCs/>
                      <w:color w:val="010205"/>
                      <w:sz w:val="28"/>
                      <w:szCs w:val="28"/>
                      <w:vertAlign w:val="superscript"/>
                    </w:rPr>
                    <w:t>a</w:t>
                  </w:r>
                </w:p>
              </w:tc>
            </w:tr>
            <w:tr w:rsidR="001C23CE" w:rsidRPr="00B03836" w14:paraId="490B2935" w14:textId="77777777" w:rsidTr="002D5307">
              <w:trPr>
                <w:cantSplit/>
              </w:trPr>
              <w:tc>
                <w:tcPr>
                  <w:tcW w:w="2267" w:type="dxa"/>
                  <w:tcBorders>
                    <w:top w:val="nil"/>
                    <w:left w:val="nil"/>
                    <w:bottom w:val="single" w:sz="8" w:space="0" w:color="152935"/>
                    <w:right w:val="nil"/>
                  </w:tcBorders>
                  <w:shd w:val="clear" w:color="auto" w:fill="FFFFFF"/>
                  <w:vAlign w:val="bottom"/>
                </w:tcPr>
                <w:p w14:paraId="35C89C63" w14:textId="77777777" w:rsidR="001C23CE" w:rsidRPr="001C23CE" w:rsidRDefault="001C23CE" w:rsidP="001C23CE">
                  <w:pPr>
                    <w:autoSpaceDE w:val="0"/>
                    <w:autoSpaceDN w:val="0"/>
                    <w:adjustRightInd w:val="0"/>
                    <w:spacing w:after="0" w:line="240" w:lineRule="auto"/>
                    <w:rPr>
                      <w:rFonts w:ascii="Times New Roman" w:hAnsi="Times New Roman" w:cs="Times New Roman"/>
                      <w:color w:val="000000" w:themeColor="text1"/>
                    </w:rPr>
                  </w:pPr>
                </w:p>
              </w:tc>
              <w:tc>
                <w:tcPr>
                  <w:tcW w:w="1708" w:type="dxa"/>
                  <w:tcBorders>
                    <w:top w:val="nil"/>
                    <w:left w:val="nil"/>
                    <w:bottom w:val="single" w:sz="8" w:space="0" w:color="152935"/>
                    <w:right w:val="nil"/>
                  </w:tcBorders>
                  <w:shd w:val="clear" w:color="auto" w:fill="FFFFFF"/>
                  <w:vAlign w:val="bottom"/>
                </w:tcPr>
                <w:p w14:paraId="6C24562F" w14:textId="77777777" w:rsidR="001C23CE" w:rsidRPr="001C23CE" w:rsidRDefault="001C23CE" w:rsidP="001C23CE">
                  <w:pPr>
                    <w:autoSpaceDE w:val="0"/>
                    <w:autoSpaceDN w:val="0"/>
                    <w:adjustRightInd w:val="0"/>
                    <w:spacing w:after="0" w:line="320" w:lineRule="atLeast"/>
                    <w:ind w:left="60" w:right="60"/>
                    <w:jc w:val="center"/>
                    <w:rPr>
                      <w:rFonts w:ascii="Arial" w:hAnsi="Arial" w:cs="Arial"/>
                      <w:color w:val="000000" w:themeColor="text1"/>
                    </w:rPr>
                  </w:pPr>
                  <w:r w:rsidRPr="001C23CE">
                    <w:rPr>
                      <w:rFonts w:ascii="Arial" w:hAnsi="Arial" w:cs="Arial"/>
                      <w:color w:val="000000" w:themeColor="text1"/>
                    </w:rPr>
                    <w:t>sesudah penerapan  - sebelum penerapan</w:t>
                  </w:r>
                </w:p>
              </w:tc>
            </w:tr>
            <w:tr w:rsidR="001C23CE" w:rsidRPr="00B03836" w14:paraId="38DA7518" w14:textId="77777777" w:rsidTr="002D5307">
              <w:trPr>
                <w:cantSplit/>
              </w:trPr>
              <w:tc>
                <w:tcPr>
                  <w:tcW w:w="2267" w:type="dxa"/>
                  <w:tcBorders>
                    <w:top w:val="single" w:sz="8" w:space="0" w:color="152935"/>
                    <w:left w:val="nil"/>
                    <w:bottom w:val="single" w:sz="8" w:space="0" w:color="AEAEAE"/>
                    <w:right w:val="nil"/>
                  </w:tcBorders>
                  <w:shd w:val="clear" w:color="auto" w:fill="E0E0E0"/>
                </w:tcPr>
                <w:p w14:paraId="4C38B1E4" w14:textId="77777777" w:rsidR="001C23CE" w:rsidRPr="001C23CE" w:rsidRDefault="001C23CE" w:rsidP="001C23CE">
                  <w:pPr>
                    <w:autoSpaceDE w:val="0"/>
                    <w:autoSpaceDN w:val="0"/>
                    <w:adjustRightInd w:val="0"/>
                    <w:spacing w:after="0" w:line="320" w:lineRule="atLeast"/>
                    <w:ind w:left="60" w:right="60"/>
                    <w:rPr>
                      <w:rFonts w:ascii="Arial" w:hAnsi="Arial" w:cs="Arial"/>
                      <w:color w:val="000000" w:themeColor="text1"/>
                    </w:rPr>
                  </w:pPr>
                  <w:r w:rsidRPr="001C23CE">
                    <w:rPr>
                      <w:rFonts w:ascii="Arial" w:hAnsi="Arial" w:cs="Arial"/>
                      <w:color w:val="000000" w:themeColor="text1"/>
                    </w:rPr>
                    <w:t>Z</w:t>
                  </w:r>
                </w:p>
              </w:tc>
              <w:tc>
                <w:tcPr>
                  <w:tcW w:w="1708" w:type="dxa"/>
                  <w:tcBorders>
                    <w:top w:val="single" w:sz="8" w:space="0" w:color="152935"/>
                    <w:left w:val="nil"/>
                    <w:bottom w:val="single" w:sz="8" w:space="0" w:color="AEAEAE"/>
                    <w:right w:val="nil"/>
                  </w:tcBorders>
                  <w:shd w:val="clear" w:color="auto" w:fill="F9F9FB"/>
                </w:tcPr>
                <w:p w14:paraId="360D574A" w14:textId="77777777" w:rsidR="001C23CE" w:rsidRPr="001C23CE" w:rsidRDefault="001C23CE" w:rsidP="001C23CE">
                  <w:pPr>
                    <w:autoSpaceDE w:val="0"/>
                    <w:autoSpaceDN w:val="0"/>
                    <w:adjustRightInd w:val="0"/>
                    <w:spacing w:after="0" w:line="320" w:lineRule="atLeast"/>
                    <w:ind w:left="60" w:right="60"/>
                    <w:jc w:val="right"/>
                    <w:rPr>
                      <w:rFonts w:ascii="Arial" w:hAnsi="Arial" w:cs="Arial"/>
                      <w:color w:val="000000" w:themeColor="text1"/>
                    </w:rPr>
                  </w:pPr>
                  <w:r w:rsidRPr="001C23CE">
                    <w:rPr>
                      <w:rFonts w:ascii="Arial" w:hAnsi="Arial" w:cs="Arial"/>
                      <w:color w:val="000000" w:themeColor="text1"/>
                    </w:rPr>
                    <w:t>-1.153</w:t>
                  </w:r>
                  <w:r w:rsidRPr="001C23CE">
                    <w:rPr>
                      <w:rFonts w:ascii="Arial" w:hAnsi="Arial" w:cs="Arial"/>
                      <w:color w:val="000000" w:themeColor="text1"/>
                      <w:vertAlign w:val="superscript"/>
                    </w:rPr>
                    <w:t>b</w:t>
                  </w:r>
                </w:p>
              </w:tc>
            </w:tr>
            <w:tr w:rsidR="001C23CE" w:rsidRPr="00B03836" w14:paraId="210EE0FB" w14:textId="77777777" w:rsidTr="002D5307">
              <w:trPr>
                <w:cantSplit/>
              </w:trPr>
              <w:tc>
                <w:tcPr>
                  <w:tcW w:w="2267" w:type="dxa"/>
                  <w:tcBorders>
                    <w:top w:val="single" w:sz="8" w:space="0" w:color="AEAEAE"/>
                    <w:left w:val="nil"/>
                    <w:bottom w:val="single" w:sz="8" w:space="0" w:color="152935"/>
                    <w:right w:val="nil"/>
                  </w:tcBorders>
                  <w:shd w:val="clear" w:color="auto" w:fill="E0E0E0"/>
                </w:tcPr>
                <w:p w14:paraId="2FCAF0F0" w14:textId="77777777" w:rsidR="001C23CE" w:rsidRPr="001C23CE" w:rsidRDefault="001C23CE" w:rsidP="001C23CE">
                  <w:pPr>
                    <w:autoSpaceDE w:val="0"/>
                    <w:autoSpaceDN w:val="0"/>
                    <w:adjustRightInd w:val="0"/>
                    <w:spacing w:after="0" w:line="320" w:lineRule="atLeast"/>
                    <w:ind w:left="60" w:right="60"/>
                    <w:rPr>
                      <w:rFonts w:ascii="Arial" w:hAnsi="Arial" w:cs="Arial"/>
                      <w:color w:val="000000" w:themeColor="text1"/>
                    </w:rPr>
                  </w:pPr>
                  <w:r w:rsidRPr="001C23CE">
                    <w:rPr>
                      <w:rFonts w:ascii="Arial" w:hAnsi="Arial" w:cs="Arial"/>
                      <w:color w:val="000000" w:themeColor="text1"/>
                    </w:rPr>
                    <w:t>Asymp. Sig. (2-tailed)</w:t>
                  </w:r>
                </w:p>
              </w:tc>
              <w:tc>
                <w:tcPr>
                  <w:tcW w:w="1708" w:type="dxa"/>
                  <w:tcBorders>
                    <w:top w:val="single" w:sz="8" w:space="0" w:color="AEAEAE"/>
                    <w:left w:val="nil"/>
                    <w:bottom w:val="single" w:sz="8" w:space="0" w:color="152935"/>
                    <w:right w:val="nil"/>
                  </w:tcBorders>
                  <w:shd w:val="clear" w:color="auto" w:fill="F9F9FB"/>
                </w:tcPr>
                <w:p w14:paraId="1789EB26" w14:textId="77777777" w:rsidR="001C23CE" w:rsidRPr="001C23CE" w:rsidRDefault="001C23CE" w:rsidP="001C23CE">
                  <w:pPr>
                    <w:autoSpaceDE w:val="0"/>
                    <w:autoSpaceDN w:val="0"/>
                    <w:adjustRightInd w:val="0"/>
                    <w:spacing w:after="0" w:line="320" w:lineRule="atLeast"/>
                    <w:ind w:left="60" w:right="60"/>
                    <w:jc w:val="right"/>
                    <w:rPr>
                      <w:rFonts w:ascii="Arial" w:hAnsi="Arial" w:cs="Arial"/>
                      <w:color w:val="000000" w:themeColor="text1"/>
                    </w:rPr>
                  </w:pPr>
                  <w:r w:rsidRPr="001C23CE">
                    <w:rPr>
                      <w:rFonts w:ascii="Arial" w:hAnsi="Arial" w:cs="Arial"/>
                      <w:color w:val="000000" w:themeColor="text1"/>
                    </w:rPr>
                    <w:t>.249</w:t>
                  </w:r>
                </w:p>
              </w:tc>
            </w:tr>
            <w:tr w:rsidR="001C23CE" w:rsidRPr="00B03836" w14:paraId="06663D88" w14:textId="77777777" w:rsidTr="002D5307">
              <w:trPr>
                <w:cantSplit/>
              </w:trPr>
              <w:tc>
                <w:tcPr>
                  <w:tcW w:w="3975" w:type="dxa"/>
                  <w:gridSpan w:val="2"/>
                  <w:tcBorders>
                    <w:top w:val="nil"/>
                    <w:left w:val="nil"/>
                    <w:bottom w:val="nil"/>
                    <w:right w:val="nil"/>
                  </w:tcBorders>
                  <w:shd w:val="clear" w:color="auto" w:fill="FFFFFF"/>
                </w:tcPr>
                <w:p w14:paraId="52D9BE4C" w14:textId="77777777" w:rsidR="001C23CE" w:rsidRPr="00B03836" w:rsidRDefault="001C23CE" w:rsidP="001C23CE">
                  <w:pPr>
                    <w:autoSpaceDE w:val="0"/>
                    <w:autoSpaceDN w:val="0"/>
                    <w:adjustRightInd w:val="0"/>
                    <w:spacing w:after="0" w:line="320" w:lineRule="atLeast"/>
                    <w:ind w:left="60" w:right="60"/>
                    <w:rPr>
                      <w:rFonts w:ascii="Arial" w:hAnsi="Arial" w:cs="Arial"/>
                      <w:color w:val="010205"/>
                    </w:rPr>
                  </w:pPr>
                  <w:r w:rsidRPr="00B03836">
                    <w:rPr>
                      <w:rFonts w:ascii="Arial" w:hAnsi="Arial" w:cs="Arial"/>
                      <w:color w:val="010205"/>
                    </w:rPr>
                    <w:t>a. Wilcoxon Signed Ranks Test</w:t>
                  </w:r>
                </w:p>
              </w:tc>
            </w:tr>
            <w:tr w:rsidR="001C23CE" w:rsidRPr="00B03836" w14:paraId="65FDBBCD" w14:textId="77777777" w:rsidTr="002D5307">
              <w:trPr>
                <w:cantSplit/>
              </w:trPr>
              <w:tc>
                <w:tcPr>
                  <w:tcW w:w="3975" w:type="dxa"/>
                  <w:gridSpan w:val="2"/>
                  <w:tcBorders>
                    <w:top w:val="nil"/>
                    <w:left w:val="nil"/>
                    <w:bottom w:val="nil"/>
                    <w:right w:val="nil"/>
                  </w:tcBorders>
                  <w:shd w:val="clear" w:color="auto" w:fill="FFFFFF"/>
                </w:tcPr>
                <w:p w14:paraId="1B534EAB" w14:textId="77777777" w:rsidR="001C23CE" w:rsidRPr="00B03836" w:rsidRDefault="001C23CE" w:rsidP="001C23CE">
                  <w:pPr>
                    <w:autoSpaceDE w:val="0"/>
                    <w:autoSpaceDN w:val="0"/>
                    <w:adjustRightInd w:val="0"/>
                    <w:spacing w:after="0" w:line="320" w:lineRule="atLeast"/>
                    <w:ind w:left="60" w:right="60"/>
                    <w:rPr>
                      <w:rFonts w:ascii="Arial" w:hAnsi="Arial" w:cs="Arial"/>
                      <w:color w:val="010205"/>
                    </w:rPr>
                  </w:pPr>
                  <w:r w:rsidRPr="00B03836">
                    <w:rPr>
                      <w:rFonts w:ascii="Arial" w:hAnsi="Arial" w:cs="Arial"/>
                      <w:color w:val="010205"/>
                    </w:rPr>
                    <w:t>b. Based on positive ranks.</w:t>
                  </w:r>
                </w:p>
              </w:tc>
            </w:tr>
          </w:tbl>
          <w:p w14:paraId="3218E6AA" w14:textId="773BC543" w:rsidR="001C23CE" w:rsidRPr="001C23CE" w:rsidRDefault="001C23CE" w:rsidP="001C23CE">
            <w:pPr>
              <w:autoSpaceDE w:val="0"/>
              <w:autoSpaceDN w:val="0"/>
              <w:adjustRightInd w:val="0"/>
              <w:spacing w:after="0" w:line="240" w:lineRule="auto"/>
              <w:ind w:left="60" w:right="60"/>
              <w:rPr>
                <w:rFonts w:ascii="Times New Roman" w:hAnsi="Times New Roman" w:cs="Times New Roman"/>
                <w:color w:val="000000" w:themeColor="text1"/>
                <w:sz w:val="16"/>
                <w:szCs w:val="16"/>
              </w:rPr>
            </w:pPr>
          </w:p>
        </w:tc>
      </w:tr>
    </w:tbl>
    <w:p w14:paraId="235DA54F" w14:textId="7791CCDD" w:rsidR="0024472B" w:rsidRDefault="009349E5" w:rsidP="0024472B">
      <w:pPr>
        <w:pStyle w:val="Caption"/>
        <w:spacing w:before="0" w:after="0"/>
        <w:jc w:val="both"/>
        <w:rPr>
          <w:rFonts w:ascii="Times New Roman" w:hAnsi="Times New Roman" w:cs="Times New Roman"/>
          <w:i w:val="0"/>
          <w:sz w:val="22"/>
          <w:szCs w:val="22"/>
          <w:lang w:val="en-US"/>
        </w:rPr>
      </w:pPr>
      <w:r>
        <w:rPr>
          <w:rFonts w:ascii="Times New Roman" w:hAnsi="Times New Roman" w:cs="Times New Roman"/>
          <w:i w:val="0"/>
          <w:sz w:val="22"/>
          <w:szCs w:val="22"/>
          <w:lang w:val="en-US"/>
        </w:rPr>
        <w:t>Sumber: Data Diolah SPSS ver 31 (2026)</w:t>
      </w:r>
    </w:p>
    <w:p w14:paraId="2F6D389E" w14:textId="77777777" w:rsidR="0045656B" w:rsidRPr="00044CE4" w:rsidRDefault="0045656B" w:rsidP="0024472B">
      <w:pPr>
        <w:pStyle w:val="Caption"/>
        <w:spacing w:before="0" w:after="0"/>
        <w:jc w:val="both"/>
        <w:rPr>
          <w:rFonts w:ascii="Times New Roman" w:hAnsi="Times New Roman" w:cs="Times New Roman"/>
          <w:i w:val="0"/>
          <w:sz w:val="22"/>
          <w:szCs w:val="22"/>
          <w:lang w:val="en-US"/>
        </w:rPr>
      </w:pPr>
    </w:p>
    <w:p w14:paraId="5A9B958C" w14:textId="18081CBE" w:rsidR="0024472B" w:rsidRDefault="0090442A" w:rsidP="0090442A">
      <w:pPr>
        <w:pStyle w:val="icsmbodytext"/>
        <w:ind w:firstLine="284"/>
        <w:rPr>
          <w:sz w:val="22"/>
          <w:szCs w:val="22"/>
          <w:lang w:val="en-US"/>
        </w:rPr>
      </w:pPr>
      <w:r>
        <w:rPr>
          <w:sz w:val="22"/>
          <w:szCs w:val="22"/>
          <w:lang w:val="en-US"/>
        </w:rPr>
        <w:t xml:space="preserve">Berdasarkan tabel diatas hasil olahan data menunjukkan bahwa terdapat 5 priode (Negative Rank) yang mengalami penurunan </w:t>
      </w:r>
      <w:r>
        <w:rPr>
          <w:sz w:val="22"/>
          <w:szCs w:val="22"/>
          <w:lang w:val="en-US"/>
        </w:rPr>
        <w:lastRenderedPageBreak/>
        <w:t>nilai setelah penerapan dengan rata-rata peringkat (Mean Rank) sebesar 3,20 dan hanya 1 periode (Positive Ranks) yang menunjukkan kenaikan nilai dengan peringkat sebesar 5,00. Tidak ditemukan adanya data yang bersifat tetap (Ties) antara kedua periode tersebut. Pengujian ini menghasilkan nilai Z sebesar -1,153 dengan tingkat signifikansi (Asymp. Sig. 2-tailed)</w:t>
      </w:r>
      <w:r w:rsidR="0096510C">
        <w:rPr>
          <w:sz w:val="22"/>
          <w:szCs w:val="22"/>
          <w:lang w:val="en-US"/>
        </w:rPr>
        <w:t xml:space="preserve"> </w:t>
      </w:r>
      <w:r>
        <w:rPr>
          <w:sz w:val="22"/>
          <w:szCs w:val="22"/>
          <w:lang w:val="en-US"/>
        </w:rPr>
        <w:t>sebesar 0,249 mengingat nilai signifikansi tersebut lebih besar dari taraf</w:t>
      </w:r>
      <w:r w:rsidR="00197392">
        <w:rPr>
          <w:sz w:val="22"/>
          <w:szCs w:val="22"/>
          <w:lang w:val="en-US"/>
        </w:rPr>
        <w:t xml:space="preserve"> nyata 0,05 (0,249 &gt; 0,05 ) maka dapat disimpulkan bahwa tidak terdapat perbedaaan yang signifikan antara kondisi sebelum dan sesudah penerapan </w:t>
      </w:r>
    </w:p>
    <w:p w14:paraId="1DC51180" w14:textId="77777777" w:rsidR="007C0FBD" w:rsidRPr="00044CE4" w:rsidRDefault="007C0FBD" w:rsidP="0024472B">
      <w:pPr>
        <w:pStyle w:val="icsmbodytext"/>
        <w:ind w:firstLine="284"/>
        <w:rPr>
          <w:sz w:val="22"/>
          <w:szCs w:val="22"/>
          <w:lang w:val="en-US"/>
        </w:rPr>
      </w:pPr>
    </w:p>
    <w:p w14:paraId="45BC1DC0" w14:textId="19AF4712" w:rsidR="0024472B" w:rsidRDefault="007C0FBD" w:rsidP="007C0FBD">
      <w:pPr>
        <w:pStyle w:val="Default"/>
        <w:jc w:val="both"/>
        <w:rPr>
          <w:b/>
          <w:bCs/>
          <w:sz w:val="22"/>
          <w:szCs w:val="22"/>
        </w:rPr>
      </w:pPr>
      <w:r>
        <w:rPr>
          <w:b/>
          <w:bCs/>
          <w:sz w:val="22"/>
          <w:szCs w:val="22"/>
        </w:rPr>
        <w:t>P</w:t>
      </w:r>
      <w:r w:rsidR="00197392">
        <w:rPr>
          <w:b/>
          <w:bCs/>
          <w:sz w:val="22"/>
          <w:szCs w:val="22"/>
        </w:rPr>
        <w:t xml:space="preserve">EMBAHASAN </w:t>
      </w:r>
    </w:p>
    <w:p w14:paraId="744639C7" w14:textId="77777777" w:rsidR="003A673D" w:rsidRPr="00044CE4" w:rsidRDefault="003A673D" w:rsidP="007C0FBD">
      <w:pPr>
        <w:pStyle w:val="Default"/>
        <w:jc w:val="both"/>
        <w:rPr>
          <w:sz w:val="22"/>
          <w:szCs w:val="22"/>
        </w:rPr>
      </w:pPr>
    </w:p>
    <w:p w14:paraId="5CCE36F9" w14:textId="5601ED1A" w:rsidR="0024472B" w:rsidRPr="00197392" w:rsidRDefault="00197392" w:rsidP="0024472B">
      <w:pPr>
        <w:pStyle w:val="Default"/>
        <w:jc w:val="both"/>
        <w:rPr>
          <w:b/>
          <w:bCs/>
          <w:sz w:val="22"/>
          <w:szCs w:val="22"/>
        </w:rPr>
      </w:pPr>
      <w:r>
        <w:rPr>
          <w:b/>
          <w:bCs/>
          <w:sz w:val="22"/>
          <w:szCs w:val="22"/>
        </w:rPr>
        <w:t xml:space="preserve">Analisis Tingkat Kepatuhan Wajib Pajak Kendaraan Bermotor Sebelum dan Sesudah Penerapan Samsat Online di Kantor Samsat 1 Palembang </w:t>
      </w:r>
    </w:p>
    <w:p w14:paraId="227CE235" w14:textId="38F3AF1D" w:rsidR="003A673D" w:rsidRPr="00044CE4" w:rsidRDefault="00197392" w:rsidP="003A673D">
      <w:pPr>
        <w:spacing w:after="0" w:line="240" w:lineRule="auto"/>
        <w:ind w:firstLine="284"/>
        <w:jc w:val="both"/>
        <w:rPr>
          <w:rFonts w:ascii="Times New Roman" w:hAnsi="Times New Roman"/>
        </w:rPr>
      </w:pPr>
      <w:r>
        <w:rPr>
          <w:rFonts w:ascii="Times New Roman" w:hAnsi="Times New Roman" w:cs="Times New Roman"/>
        </w:rPr>
        <w:t xml:space="preserve">Berdasarkan hasil olahan data statistik deskriptif. Pada periode sebelum dan penerapan Samsat </w:t>
      </w:r>
      <w:r w:rsidRPr="0096510C">
        <w:rPr>
          <w:rFonts w:ascii="Times New Roman" w:hAnsi="Times New Roman" w:cs="Times New Roman"/>
          <w:i/>
          <w:iCs/>
        </w:rPr>
        <w:t>Online</w:t>
      </w:r>
      <w:r>
        <w:rPr>
          <w:rFonts w:ascii="Times New Roman" w:hAnsi="Times New Roman" w:cs="Times New Roman"/>
        </w:rPr>
        <w:t xml:space="preserve"> hasil Statistik menunjukkan nilai rata-rata (</w:t>
      </w:r>
      <w:r>
        <w:rPr>
          <w:rFonts w:ascii="Times New Roman" w:hAnsi="Times New Roman" w:cs="Times New Roman"/>
          <w:i/>
          <w:iCs/>
        </w:rPr>
        <w:t>mean</w:t>
      </w:r>
      <w:r>
        <w:rPr>
          <w:rFonts w:ascii="Times New Roman" w:hAnsi="Times New Roman" w:cs="Times New Roman"/>
        </w:rPr>
        <w:t>) kepatuhan sebesar 1,,52317. Meskipun nilai rata-rata ini secara angka terlihat lebih tinggi, namun data tersebut memiliki tingkat penyebaran yang sangat lebar. Hal ini terlihat dari standar deviasi yang mencapai 1,346764 dengan nilai varians sebesar 1,814</w:t>
      </w:r>
      <w:r w:rsidR="009F3AFF">
        <w:rPr>
          <w:rFonts w:ascii="Times New Roman" w:hAnsi="Times New Roman" w:cs="Times New Roman"/>
        </w:rPr>
        <w:t xml:space="preserve"> tingginya standar deviasi ini menunjukkan bahwa sebelum adanya penerapan Samsat </w:t>
      </w:r>
      <w:r w:rsidR="009F3AFF" w:rsidRPr="0096510C">
        <w:rPr>
          <w:rFonts w:ascii="Times New Roman" w:hAnsi="Times New Roman" w:cs="Times New Roman"/>
          <w:i/>
          <w:iCs/>
        </w:rPr>
        <w:t>Online</w:t>
      </w:r>
      <w:r w:rsidR="009F3AFF">
        <w:rPr>
          <w:rFonts w:ascii="Times New Roman" w:hAnsi="Times New Roman" w:cs="Times New Roman"/>
        </w:rPr>
        <w:t xml:space="preserve"> tingkat kepatuhan sangat tidak stabil. Sebaliknya, pada periode sesudah penerapan nilai rata-rata</w:t>
      </w:r>
      <w:r w:rsidR="0045656B">
        <w:rPr>
          <w:rFonts w:ascii="Times New Roman" w:hAnsi="Times New Roman" w:cs="Times New Roman"/>
        </w:rPr>
        <w:t xml:space="preserve"> </w:t>
      </w:r>
      <w:r w:rsidR="009F3AFF">
        <w:rPr>
          <w:rFonts w:ascii="Times New Roman" w:hAnsi="Times New Roman" w:cs="Times New Roman"/>
        </w:rPr>
        <w:t>(</w:t>
      </w:r>
      <w:r w:rsidR="009F3AFF">
        <w:rPr>
          <w:rFonts w:ascii="Times New Roman" w:hAnsi="Times New Roman" w:cs="Times New Roman"/>
          <w:i/>
          <w:iCs/>
        </w:rPr>
        <w:t>mean</w:t>
      </w:r>
      <w:r w:rsidR="009F3AFF">
        <w:rPr>
          <w:rFonts w:ascii="Times New Roman" w:hAnsi="Times New Roman" w:cs="Times New Roman"/>
        </w:rPr>
        <w:t>) tercatat sebesar 0,93917 walaupun terdapat penurunan terdapat peningkatan kualitas data hal ini dibuktikan dengan nilai standar deviasi yang menurun secara signifikan menjadi 0,025079 dan niai varians yang hanya sebesar 0,001. Nilai standar deviasi yang mendekati angka nol ini menunjukan bahwa data kepatuhan setelah penerapan menjadi konsisten dan merata. Rentang data (</w:t>
      </w:r>
      <w:r w:rsidR="009F3AFF">
        <w:rPr>
          <w:rFonts w:ascii="Times New Roman" w:hAnsi="Times New Roman" w:cs="Times New Roman"/>
          <w:i/>
          <w:iCs/>
        </w:rPr>
        <w:t>range</w:t>
      </w:r>
      <w:r w:rsidR="009F3AFF">
        <w:rPr>
          <w:rFonts w:ascii="Times New Roman" w:hAnsi="Times New Roman" w:cs="Times New Roman"/>
        </w:rPr>
        <w:t xml:space="preserve">) yang menyempit menjadi 0,070 memperkuat bukti bahwa penerapan teknologi digital dalam sistem perpajakan mampu meminimalisir penurunan drastis dalam tingkat kepatuhan. Secara deskriptif dapat disimpulkan bahwa penerapan samsat  online di Kantor Samsat 1 Palembang memberikan dampak positif </w:t>
      </w:r>
      <w:r w:rsidR="003A673D">
        <w:rPr>
          <w:rFonts w:ascii="Times New Roman" w:hAnsi="Times New Roman" w:cs="Times New Roman"/>
        </w:rPr>
        <w:t>berupa terciptanya kestabilan kepatuhan wajib pajak</w:t>
      </w:r>
      <w:r w:rsidR="0024472B" w:rsidRPr="00044CE4">
        <w:rPr>
          <w:rFonts w:ascii="Times New Roman" w:hAnsi="Times New Roman"/>
        </w:rPr>
        <w:t xml:space="preserve">. </w:t>
      </w:r>
    </w:p>
    <w:p w14:paraId="58225170" w14:textId="6BCA4559" w:rsidR="0024472B" w:rsidRDefault="003A673D" w:rsidP="003A673D">
      <w:pPr>
        <w:pStyle w:val="Default"/>
        <w:jc w:val="both"/>
        <w:rPr>
          <w:b/>
          <w:bCs/>
          <w:sz w:val="22"/>
          <w:szCs w:val="22"/>
        </w:rPr>
      </w:pPr>
      <w:r>
        <w:rPr>
          <w:b/>
          <w:bCs/>
          <w:sz w:val="22"/>
          <w:szCs w:val="22"/>
        </w:rPr>
        <w:t xml:space="preserve">Analisis Penyebab Tidak Adanya Perbedaan Signifikan </w:t>
      </w:r>
    </w:p>
    <w:p w14:paraId="49D34B23" w14:textId="42BE4D7B" w:rsidR="003A673D" w:rsidRPr="003A673D" w:rsidRDefault="003A673D" w:rsidP="0045656B">
      <w:pPr>
        <w:pStyle w:val="Default"/>
        <w:ind w:firstLine="284"/>
        <w:jc w:val="both"/>
        <w:rPr>
          <w:sz w:val="22"/>
          <w:szCs w:val="22"/>
        </w:rPr>
      </w:pPr>
      <w:r>
        <w:rPr>
          <w:b/>
          <w:bCs/>
          <w:sz w:val="22"/>
          <w:szCs w:val="22"/>
        </w:rPr>
        <w:t xml:space="preserve"> </w:t>
      </w:r>
      <w:r>
        <w:rPr>
          <w:sz w:val="22"/>
          <w:szCs w:val="22"/>
        </w:rPr>
        <w:t>Hasil Uji Wilcoxon Signed Rank Test menunjukkan nilai signifikansi sebesar 0,249 &gt;0,05 maka H</w:t>
      </w:r>
      <w:r>
        <w:rPr>
          <w:i/>
          <w:iCs/>
          <w:sz w:val="22"/>
          <w:szCs w:val="22"/>
        </w:rPr>
        <w:t xml:space="preserve">o </w:t>
      </w:r>
      <w:r>
        <w:rPr>
          <w:sz w:val="22"/>
          <w:szCs w:val="22"/>
        </w:rPr>
        <w:t>diterima, yang berarti tidak terdapat perbedaan signifikan pada  tingkat kepatuhan wajib pajak antara sebelum dan sesudah. Meskipun secara nominal terdapat perubahan secara statistik inovasi ini belum memberikan dampak yang besar terhadap kepatuhan.</w:t>
      </w:r>
    </w:p>
    <w:p w14:paraId="55FC99B1" w14:textId="6E544FE4" w:rsidR="0024472B" w:rsidRPr="003A673D" w:rsidRDefault="0024472B" w:rsidP="0024472B">
      <w:pPr>
        <w:pStyle w:val="icsmheading1"/>
        <w:numPr>
          <w:ilvl w:val="0"/>
          <w:numId w:val="21"/>
        </w:numPr>
        <w:spacing w:before="0" w:after="0"/>
        <w:ind w:left="426"/>
        <w:jc w:val="both"/>
        <w:rPr>
          <w:sz w:val="22"/>
          <w:szCs w:val="22"/>
          <w:lang w:val="id-ID"/>
        </w:rPr>
      </w:pPr>
      <w:r w:rsidRPr="00044CE4">
        <w:rPr>
          <w:sz w:val="22"/>
          <w:szCs w:val="22"/>
          <w:lang w:val="en-US"/>
        </w:rPr>
        <w:t>KESIMPULAN</w:t>
      </w:r>
    </w:p>
    <w:p w14:paraId="56A104B9" w14:textId="62DA63C1" w:rsidR="00E56AEB" w:rsidRDefault="003A673D" w:rsidP="00E56AEB">
      <w:pPr>
        <w:pStyle w:val="icsmheading1"/>
        <w:spacing w:before="0" w:after="0"/>
        <w:ind w:firstLine="284"/>
        <w:jc w:val="both"/>
        <w:rPr>
          <w:b w:val="0"/>
          <w:sz w:val="22"/>
          <w:szCs w:val="22"/>
          <w:lang w:val="en-US"/>
        </w:rPr>
      </w:pPr>
      <w:r>
        <w:rPr>
          <w:b w:val="0"/>
          <w:sz w:val="22"/>
          <w:szCs w:val="22"/>
          <w:lang w:val="en-US"/>
        </w:rPr>
        <w:t>Berdasarkan hasil penelitian dan pembahasan, maka dapat disimpulkan sebagai berikut :</w:t>
      </w:r>
    </w:p>
    <w:p w14:paraId="1A912C37" w14:textId="7A51AF6C" w:rsidR="009349E5" w:rsidRDefault="009349E5" w:rsidP="009349E5">
      <w:pPr>
        <w:pStyle w:val="icsmheading1"/>
        <w:numPr>
          <w:ilvl w:val="0"/>
          <w:numId w:val="22"/>
        </w:numPr>
        <w:spacing w:before="0" w:after="0"/>
        <w:jc w:val="both"/>
        <w:rPr>
          <w:b w:val="0"/>
          <w:sz w:val="22"/>
          <w:szCs w:val="22"/>
          <w:lang w:val="en-US"/>
        </w:rPr>
      </w:pPr>
      <w:r>
        <w:rPr>
          <w:b w:val="0"/>
          <w:sz w:val="22"/>
          <w:szCs w:val="22"/>
          <w:lang w:val="en-US"/>
        </w:rPr>
        <w:t xml:space="preserve">Penerapan Samsat </w:t>
      </w:r>
      <w:r w:rsidRPr="0096510C">
        <w:rPr>
          <w:b w:val="0"/>
          <w:i/>
          <w:iCs/>
          <w:sz w:val="22"/>
          <w:szCs w:val="22"/>
          <w:lang w:val="en-US"/>
        </w:rPr>
        <w:t>Online</w:t>
      </w:r>
      <w:r>
        <w:rPr>
          <w:b w:val="0"/>
          <w:sz w:val="22"/>
          <w:szCs w:val="22"/>
          <w:lang w:val="en-US"/>
        </w:rPr>
        <w:t xml:space="preserve"> secara statistik tidak menunjukkan perbedaan yang signifikan terhadap tingkat kepatuhan wajib pajak jika dibandingkan dengan sistem manual pada periode sebelumnya</w:t>
      </w:r>
    </w:p>
    <w:p w14:paraId="2AC3B45A" w14:textId="21F206E6" w:rsidR="009349E5" w:rsidRDefault="009349E5" w:rsidP="009349E5">
      <w:pPr>
        <w:pStyle w:val="icsmheading1"/>
        <w:numPr>
          <w:ilvl w:val="0"/>
          <w:numId w:val="22"/>
        </w:numPr>
        <w:spacing w:before="0" w:after="0"/>
        <w:jc w:val="both"/>
        <w:rPr>
          <w:b w:val="0"/>
          <w:sz w:val="22"/>
          <w:szCs w:val="22"/>
          <w:lang w:val="en-US"/>
        </w:rPr>
      </w:pPr>
      <w:r>
        <w:rPr>
          <w:b w:val="0"/>
          <w:sz w:val="22"/>
          <w:szCs w:val="22"/>
          <w:lang w:val="en-US"/>
        </w:rPr>
        <w:t xml:space="preserve">Efektivitas teknologi Samsat </w:t>
      </w:r>
      <w:r w:rsidRPr="0096510C">
        <w:rPr>
          <w:b w:val="0"/>
          <w:i/>
          <w:iCs/>
          <w:sz w:val="22"/>
          <w:szCs w:val="22"/>
          <w:lang w:val="en-US"/>
        </w:rPr>
        <w:t xml:space="preserve">Online </w:t>
      </w:r>
      <w:r>
        <w:rPr>
          <w:b w:val="0"/>
          <w:sz w:val="22"/>
          <w:szCs w:val="22"/>
          <w:lang w:val="en-US"/>
        </w:rPr>
        <w:t>masih menghadapi hambatan pada aspek penerimaan teknologi oleh masyarakat.</w:t>
      </w:r>
    </w:p>
    <w:p w14:paraId="5CFF77C0" w14:textId="7AB05758" w:rsidR="009349E5" w:rsidRPr="009349E5" w:rsidRDefault="009349E5" w:rsidP="009349E5">
      <w:pPr>
        <w:pStyle w:val="icsmheading1"/>
        <w:numPr>
          <w:ilvl w:val="0"/>
          <w:numId w:val="22"/>
        </w:numPr>
        <w:spacing w:before="0" w:after="0"/>
        <w:jc w:val="both"/>
        <w:rPr>
          <w:b w:val="0"/>
          <w:sz w:val="22"/>
          <w:szCs w:val="22"/>
          <w:lang w:val="en-US"/>
        </w:rPr>
      </w:pPr>
      <w:r>
        <w:rPr>
          <w:b w:val="0"/>
          <w:sz w:val="22"/>
          <w:szCs w:val="22"/>
          <w:lang w:val="en-US"/>
        </w:rPr>
        <w:t>Ketidakberadaan perbedaan yang signifikan ini juga mencerminkan bahwa kepercayaan masyarakat terhadap sistem baru masih memerlukan waktu untuk beradaptasi</w:t>
      </w:r>
    </w:p>
    <w:p w14:paraId="483A1DC3" w14:textId="3CC93DF6" w:rsidR="0024472B" w:rsidRPr="00044CE4" w:rsidRDefault="0024472B" w:rsidP="0024472B">
      <w:pPr>
        <w:pStyle w:val="Default"/>
        <w:jc w:val="both"/>
        <w:rPr>
          <w:sz w:val="22"/>
          <w:szCs w:val="22"/>
        </w:rPr>
      </w:pPr>
      <w:r w:rsidRPr="00044CE4">
        <w:rPr>
          <w:sz w:val="22"/>
          <w:szCs w:val="22"/>
        </w:rPr>
        <w:t xml:space="preserve"> </w:t>
      </w:r>
    </w:p>
    <w:p w14:paraId="618048FE" w14:textId="0248ACDC" w:rsidR="0024472B" w:rsidRDefault="0024472B" w:rsidP="00B73BED">
      <w:pPr>
        <w:pStyle w:val="icsmheading1"/>
        <w:numPr>
          <w:ilvl w:val="0"/>
          <w:numId w:val="21"/>
        </w:numPr>
        <w:spacing w:before="0" w:after="0"/>
        <w:ind w:left="284" w:hanging="284"/>
        <w:jc w:val="both"/>
        <w:rPr>
          <w:sz w:val="22"/>
          <w:szCs w:val="22"/>
          <w:lang w:val="en-US"/>
        </w:rPr>
      </w:pPr>
      <w:r w:rsidRPr="00044CE4">
        <w:rPr>
          <w:sz w:val="22"/>
          <w:szCs w:val="22"/>
          <w:lang w:val="en-US"/>
        </w:rPr>
        <w:t>DAFTAR PUSTAKA</w:t>
      </w:r>
    </w:p>
    <w:p w14:paraId="309B5F70" w14:textId="2A2B0C54" w:rsidR="0024472B" w:rsidRPr="00C94491" w:rsidRDefault="00CE507F" w:rsidP="00C94491">
      <w:pPr>
        <w:pStyle w:val="icsmheading1"/>
        <w:spacing w:before="0" w:after="0"/>
        <w:ind w:left="284"/>
        <w:jc w:val="both"/>
        <w:rPr>
          <w:sz w:val="22"/>
          <w:szCs w:val="22"/>
          <w:lang w:val="en-US"/>
        </w:rPr>
      </w:pPr>
      <w:r>
        <w:rPr>
          <w:sz w:val="22"/>
          <w:szCs w:val="22"/>
          <w:lang w:val="en-US"/>
        </w:rPr>
        <w:t xml:space="preserve"> </w:t>
      </w:r>
    </w:p>
    <w:p w14:paraId="53A91F75" w14:textId="1BB08B29" w:rsidR="0024472B" w:rsidRDefault="00C94491" w:rsidP="00C94491">
      <w:pPr>
        <w:spacing w:after="0" w:line="240" w:lineRule="auto"/>
        <w:ind w:left="720" w:hanging="720"/>
        <w:jc w:val="both"/>
        <w:rPr>
          <w:rFonts w:ascii="Times New Roman" w:eastAsia="Times New Roman" w:hAnsi="Times New Roman" w:cs="Times New Roman"/>
        </w:rPr>
      </w:pPr>
      <w:r w:rsidRPr="003E38BC">
        <w:rPr>
          <w:rFonts w:ascii="Times New Roman" w:eastAsia="Times New Roman" w:hAnsi="Times New Roman" w:cs="Times New Roman"/>
        </w:rPr>
        <w:t xml:space="preserve">Djajadinigrat, T. 2017. </w:t>
      </w:r>
      <w:r w:rsidRPr="003E38BC">
        <w:rPr>
          <w:rFonts w:ascii="Times New Roman" w:eastAsia="Times New Roman" w:hAnsi="Times New Roman" w:cs="Times New Roman"/>
          <w:i/>
          <w:iCs/>
        </w:rPr>
        <w:t>Pengantar Ilmu Pajak</w:t>
      </w:r>
      <w:r w:rsidRPr="003E38BC">
        <w:rPr>
          <w:rFonts w:ascii="Times New Roman" w:eastAsia="Times New Roman" w:hAnsi="Times New Roman" w:cs="Times New Roman"/>
        </w:rPr>
        <w:t>. Jakarta: Rineka Cipta.</w:t>
      </w:r>
    </w:p>
    <w:p w14:paraId="5ED76442" w14:textId="0E6A75B9" w:rsidR="00C94491" w:rsidRDefault="00C94491" w:rsidP="00C94491">
      <w:pPr>
        <w:spacing w:before="100" w:beforeAutospacing="1" w:after="100" w:afterAutospacing="1" w:line="240" w:lineRule="auto"/>
        <w:ind w:left="720" w:hanging="720"/>
        <w:rPr>
          <w:rFonts w:ascii="Times New Roman" w:eastAsia="Times New Roman" w:hAnsi="Times New Roman" w:cs="Times New Roman"/>
        </w:rPr>
      </w:pPr>
      <w:r w:rsidRPr="00B63A70">
        <w:rPr>
          <w:rFonts w:ascii="Times New Roman" w:eastAsia="Times New Roman" w:hAnsi="Times New Roman" w:cs="Times New Roman"/>
        </w:rPr>
        <w:t xml:space="preserve">Gunandi. (2013). </w:t>
      </w:r>
      <w:r w:rsidRPr="00B63A70">
        <w:rPr>
          <w:rFonts w:ascii="Times New Roman" w:eastAsia="Times New Roman" w:hAnsi="Times New Roman" w:cs="Times New Roman"/>
          <w:i/>
          <w:iCs/>
        </w:rPr>
        <w:t>Panduan Komprehensif Pajak Penghasilan</w:t>
      </w:r>
      <w:r w:rsidRPr="00B63A70">
        <w:rPr>
          <w:rFonts w:ascii="Times New Roman" w:eastAsia="Times New Roman" w:hAnsi="Times New Roman" w:cs="Times New Roman"/>
        </w:rPr>
        <w:t>. Jakarta: Bee Media Indonesia.</w:t>
      </w:r>
    </w:p>
    <w:p w14:paraId="2532E298" w14:textId="76D65779" w:rsidR="00C94491" w:rsidRDefault="00C94491" w:rsidP="00C94491">
      <w:pPr>
        <w:spacing w:before="100" w:beforeAutospacing="1" w:after="100" w:afterAutospacing="1" w:line="240" w:lineRule="auto"/>
        <w:ind w:left="720" w:hanging="720"/>
        <w:rPr>
          <w:rFonts w:ascii="Times New Roman" w:eastAsia="Times New Roman" w:hAnsi="Times New Roman" w:cs="Times New Roman"/>
        </w:rPr>
      </w:pPr>
      <w:r w:rsidRPr="00B63A70">
        <w:rPr>
          <w:rFonts w:ascii="Times New Roman" w:eastAsia="Times New Roman" w:hAnsi="Times New Roman" w:cs="Times New Roman"/>
        </w:rPr>
        <w:t xml:space="preserve">Sugiyono. (2016). </w:t>
      </w:r>
      <w:r w:rsidRPr="00B63A70">
        <w:rPr>
          <w:rFonts w:ascii="Times New Roman" w:eastAsia="Times New Roman" w:hAnsi="Times New Roman" w:cs="Times New Roman"/>
          <w:i/>
          <w:iCs/>
        </w:rPr>
        <w:t>Metode Penelitian Kuantitatif, Kualitatif, dan R&amp;D</w:t>
      </w:r>
      <w:r w:rsidRPr="00B63A70">
        <w:rPr>
          <w:rFonts w:ascii="Times New Roman" w:eastAsia="Times New Roman" w:hAnsi="Times New Roman" w:cs="Times New Roman"/>
        </w:rPr>
        <w:t>. Bandung: Alfabeta</w:t>
      </w:r>
    </w:p>
    <w:p w14:paraId="0BF21395" w14:textId="290338F9" w:rsidR="0024472B" w:rsidRPr="00C94491" w:rsidRDefault="00C94491" w:rsidP="00C94491">
      <w:pPr>
        <w:spacing w:after="0" w:line="240" w:lineRule="auto"/>
        <w:ind w:left="720" w:hanging="720"/>
        <w:jc w:val="both"/>
        <w:rPr>
          <w:rFonts w:ascii="Times New Roman" w:eastAsia="Times New Roman" w:hAnsi="Times New Roman" w:cs="Times New Roman"/>
        </w:rPr>
      </w:pPr>
      <w:r w:rsidRPr="003E38BC">
        <w:rPr>
          <w:rFonts w:ascii="Times New Roman" w:eastAsia="Times New Roman" w:hAnsi="Times New Roman" w:cs="Times New Roman"/>
        </w:rPr>
        <w:t>Undang-</w:t>
      </w:r>
      <w:r>
        <w:rPr>
          <w:rFonts w:ascii="Times New Roman" w:eastAsia="Times New Roman" w:hAnsi="Times New Roman" w:cs="Times New Roman"/>
        </w:rPr>
        <w:t>u</w:t>
      </w:r>
      <w:r w:rsidRPr="003E38BC">
        <w:rPr>
          <w:rFonts w:ascii="Times New Roman" w:eastAsia="Times New Roman" w:hAnsi="Times New Roman" w:cs="Times New Roman"/>
        </w:rPr>
        <w:t>ndang Republik Indonesia Nomor 28 Tahun 2009 tentang Pajak Daerah dan Retribusi Daerah.</w:t>
      </w:r>
    </w:p>
    <w:p w14:paraId="60E5FA97" w14:textId="77777777" w:rsidR="0024472B" w:rsidRDefault="0024472B" w:rsidP="0052659B">
      <w:pPr>
        <w:pStyle w:val="icsmheading1"/>
        <w:spacing w:before="0" w:after="0"/>
        <w:ind w:firstLine="270"/>
        <w:jc w:val="both"/>
        <w:rPr>
          <w:b w:val="0"/>
          <w:sz w:val="22"/>
          <w:szCs w:val="22"/>
          <w:lang w:val="en-US"/>
        </w:rPr>
      </w:pPr>
    </w:p>
    <w:p w14:paraId="71CB6D49" w14:textId="77777777" w:rsidR="0024472B" w:rsidRDefault="0024472B" w:rsidP="00BE61F2">
      <w:pPr>
        <w:pStyle w:val="icsmheading1"/>
        <w:spacing w:before="0" w:after="0"/>
        <w:jc w:val="both"/>
        <w:rPr>
          <w:b w:val="0"/>
          <w:sz w:val="22"/>
          <w:szCs w:val="22"/>
          <w:lang w:val="en-US"/>
        </w:rPr>
      </w:pPr>
    </w:p>
    <w:p w14:paraId="242C8215" w14:textId="77777777" w:rsidR="00BE61F2" w:rsidRDefault="00BE61F2" w:rsidP="00BE61F2">
      <w:pPr>
        <w:pStyle w:val="icsmheading1"/>
        <w:spacing w:before="0" w:after="0"/>
        <w:jc w:val="both"/>
        <w:rPr>
          <w:b w:val="0"/>
          <w:sz w:val="22"/>
          <w:szCs w:val="22"/>
          <w:lang w:val="en-US"/>
        </w:rPr>
      </w:pPr>
    </w:p>
    <w:p w14:paraId="5A871D25" w14:textId="77777777" w:rsidR="00BE61F2" w:rsidRDefault="00BE61F2" w:rsidP="00BE61F2">
      <w:pPr>
        <w:pStyle w:val="icsmheading1"/>
        <w:spacing w:before="0" w:after="0"/>
        <w:jc w:val="both"/>
        <w:rPr>
          <w:b w:val="0"/>
          <w:sz w:val="22"/>
          <w:szCs w:val="22"/>
          <w:lang w:val="en-US"/>
        </w:rPr>
      </w:pPr>
    </w:p>
    <w:p w14:paraId="0C75F327" w14:textId="77777777" w:rsidR="00BE61F2" w:rsidRDefault="00BE61F2" w:rsidP="00BE61F2">
      <w:pPr>
        <w:pStyle w:val="icsmheading1"/>
        <w:spacing w:before="0" w:after="0"/>
        <w:jc w:val="both"/>
        <w:rPr>
          <w:b w:val="0"/>
          <w:sz w:val="22"/>
          <w:szCs w:val="22"/>
          <w:lang w:val="en-US"/>
        </w:rPr>
      </w:pPr>
    </w:p>
    <w:p w14:paraId="23FDE96D" w14:textId="77777777" w:rsidR="00BE61F2" w:rsidRDefault="00BE61F2" w:rsidP="00BE61F2">
      <w:pPr>
        <w:pStyle w:val="icsmheading1"/>
        <w:spacing w:before="0" w:after="0"/>
        <w:jc w:val="both"/>
        <w:rPr>
          <w:b w:val="0"/>
          <w:sz w:val="22"/>
          <w:szCs w:val="22"/>
          <w:lang w:val="en-US"/>
        </w:rPr>
      </w:pPr>
    </w:p>
    <w:p w14:paraId="5EF0AE4C" w14:textId="77777777" w:rsidR="00BE61F2" w:rsidRDefault="00BE61F2" w:rsidP="00BE61F2">
      <w:pPr>
        <w:pStyle w:val="icsmheading1"/>
        <w:spacing w:before="0" w:after="0"/>
        <w:jc w:val="both"/>
        <w:rPr>
          <w:b w:val="0"/>
          <w:sz w:val="22"/>
          <w:szCs w:val="22"/>
          <w:lang w:val="en-US"/>
        </w:rPr>
      </w:pPr>
    </w:p>
    <w:p w14:paraId="525B802F" w14:textId="77777777" w:rsidR="00BE61F2" w:rsidRDefault="00BE61F2" w:rsidP="00BE61F2">
      <w:pPr>
        <w:pStyle w:val="icsmheading1"/>
        <w:spacing w:before="0" w:after="0"/>
        <w:jc w:val="both"/>
        <w:rPr>
          <w:b w:val="0"/>
          <w:sz w:val="22"/>
          <w:szCs w:val="22"/>
          <w:lang w:val="en-US"/>
        </w:rPr>
      </w:pPr>
    </w:p>
    <w:p w14:paraId="1B517E77" w14:textId="77777777" w:rsidR="00BE61F2" w:rsidRDefault="00BE61F2" w:rsidP="00BE61F2">
      <w:pPr>
        <w:pStyle w:val="icsmheading1"/>
        <w:spacing w:before="0" w:after="0"/>
        <w:jc w:val="both"/>
        <w:rPr>
          <w:b w:val="0"/>
          <w:sz w:val="22"/>
          <w:szCs w:val="22"/>
          <w:lang w:val="en-US"/>
        </w:rPr>
      </w:pPr>
    </w:p>
    <w:p w14:paraId="206D6A95" w14:textId="77777777" w:rsidR="00BE61F2" w:rsidRDefault="00BE61F2" w:rsidP="00BE61F2">
      <w:pPr>
        <w:pStyle w:val="icsmheading1"/>
        <w:spacing w:before="0" w:after="0"/>
        <w:jc w:val="both"/>
        <w:rPr>
          <w:b w:val="0"/>
          <w:sz w:val="22"/>
          <w:szCs w:val="22"/>
          <w:lang w:val="en-US"/>
        </w:rPr>
      </w:pPr>
    </w:p>
    <w:p w14:paraId="209E9752" w14:textId="77777777" w:rsidR="00BE61F2" w:rsidRDefault="00BE61F2" w:rsidP="00BE61F2">
      <w:pPr>
        <w:pStyle w:val="icsmheading1"/>
        <w:spacing w:before="0" w:after="0"/>
        <w:jc w:val="both"/>
        <w:rPr>
          <w:b w:val="0"/>
          <w:sz w:val="22"/>
          <w:szCs w:val="22"/>
          <w:lang w:val="en-US"/>
        </w:rPr>
      </w:pPr>
    </w:p>
    <w:p w14:paraId="7F1FD94F" w14:textId="77777777" w:rsidR="00BE61F2" w:rsidRDefault="00BE61F2" w:rsidP="00BE61F2">
      <w:pPr>
        <w:pStyle w:val="icsmheading1"/>
        <w:spacing w:before="0" w:after="0"/>
        <w:jc w:val="both"/>
        <w:rPr>
          <w:b w:val="0"/>
          <w:sz w:val="22"/>
          <w:szCs w:val="22"/>
          <w:lang w:val="en-US"/>
        </w:rPr>
      </w:pPr>
    </w:p>
    <w:p w14:paraId="03E0B892" w14:textId="77777777" w:rsidR="00BE61F2" w:rsidRDefault="00BE61F2" w:rsidP="00BE61F2">
      <w:pPr>
        <w:pStyle w:val="icsmheading1"/>
        <w:spacing w:before="0" w:after="0"/>
        <w:jc w:val="both"/>
        <w:rPr>
          <w:b w:val="0"/>
          <w:sz w:val="22"/>
          <w:szCs w:val="22"/>
          <w:lang w:val="en-US"/>
        </w:rPr>
      </w:pPr>
    </w:p>
    <w:p w14:paraId="5F1558BB" w14:textId="77777777" w:rsidR="00BE61F2" w:rsidRDefault="00BE61F2" w:rsidP="00BE61F2">
      <w:pPr>
        <w:pStyle w:val="icsmheading1"/>
        <w:spacing w:before="0" w:after="0"/>
        <w:jc w:val="both"/>
        <w:rPr>
          <w:b w:val="0"/>
          <w:sz w:val="22"/>
          <w:szCs w:val="22"/>
          <w:lang w:val="en-US"/>
        </w:rPr>
      </w:pPr>
    </w:p>
    <w:p w14:paraId="50F9F7C4" w14:textId="77777777" w:rsidR="00BE61F2" w:rsidRDefault="00BE61F2" w:rsidP="00BE61F2">
      <w:pPr>
        <w:pStyle w:val="icsmheading1"/>
        <w:spacing w:before="0" w:after="0"/>
        <w:jc w:val="both"/>
        <w:rPr>
          <w:b w:val="0"/>
          <w:sz w:val="22"/>
          <w:szCs w:val="22"/>
          <w:lang w:val="en-US"/>
        </w:rPr>
      </w:pPr>
    </w:p>
    <w:p w14:paraId="20A30162" w14:textId="77777777" w:rsidR="00BE61F2" w:rsidRDefault="00BE61F2" w:rsidP="00BE61F2">
      <w:pPr>
        <w:pStyle w:val="icsmheading1"/>
        <w:spacing w:before="0" w:after="0"/>
        <w:jc w:val="both"/>
        <w:rPr>
          <w:b w:val="0"/>
          <w:sz w:val="22"/>
          <w:szCs w:val="22"/>
          <w:lang w:val="en-US"/>
        </w:rPr>
      </w:pPr>
    </w:p>
    <w:p w14:paraId="2878C4A6" w14:textId="77777777" w:rsidR="00BE61F2" w:rsidRDefault="00BE61F2" w:rsidP="00BE61F2">
      <w:pPr>
        <w:pStyle w:val="icsmheading1"/>
        <w:spacing w:before="0" w:after="0"/>
        <w:jc w:val="both"/>
        <w:rPr>
          <w:b w:val="0"/>
          <w:sz w:val="22"/>
          <w:szCs w:val="22"/>
          <w:lang w:val="en-US"/>
        </w:rPr>
      </w:pPr>
    </w:p>
    <w:p w14:paraId="3C1CE90D" w14:textId="77777777" w:rsidR="00BE61F2" w:rsidRDefault="00BE61F2" w:rsidP="00BE61F2">
      <w:pPr>
        <w:pStyle w:val="icsmheading1"/>
        <w:spacing w:before="0" w:after="0"/>
        <w:jc w:val="both"/>
        <w:rPr>
          <w:b w:val="0"/>
          <w:sz w:val="22"/>
          <w:szCs w:val="22"/>
          <w:lang w:val="en-US"/>
        </w:rPr>
      </w:pPr>
    </w:p>
    <w:p w14:paraId="3C255BE8" w14:textId="77777777" w:rsidR="00BE61F2" w:rsidRDefault="00BE61F2" w:rsidP="00BE61F2">
      <w:pPr>
        <w:pStyle w:val="icsmheading1"/>
        <w:spacing w:before="0" w:after="0"/>
        <w:jc w:val="both"/>
        <w:rPr>
          <w:b w:val="0"/>
          <w:sz w:val="22"/>
          <w:szCs w:val="22"/>
          <w:lang w:val="en-US"/>
        </w:rPr>
      </w:pPr>
    </w:p>
    <w:p w14:paraId="0043B85D" w14:textId="77777777" w:rsidR="00BE61F2" w:rsidRDefault="00BE61F2" w:rsidP="00BE61F2">
      <w:pPr>
        <w:pStyle w:val="icsmheading1"/>
        <w:spacing w:before="0" w:after="0"/>
        <w:jc w:val="both"/>
        <w:rPr>
          <w:b w:val="0"/>
          <w:sz w:val="22"/>
          <w:szCs w:val="22"/>
          <w:lang w:val="en-US"/>
        </w:rPr>
      </w:pPr>
    </w:p>
    <w:p w14:paraId="41047C89" w14:textId="77777777" w:rsidR="00BE61F2" w:rsidRDefault="00BE61F2" w:rsidP="00BE61F2">
      <w:pPr>
        <w:pStyle w:val="icsmheading1"/>
        <w:spacing w:before="0" w:after="0"/>
        <w:jc w:val="both"/>
        <w:rPr>
          <w:b w:val="0"/>
          <w:sz w:val="22"/>
          <w:szCs w:val="22"/>
          <w:lang w:val="en-US"/>
        </w:rPr>
      </w:pPr>
    </w:p>
    <w:p w14:paraId="642A68D0" w14:textId="77777777" w:rsidR="00BE61F2" w:rsidRDefault="00BE61F2" w:rsidP="00BE61F2">
      <w:pPr>
        <w:pStyle w:val="icsmheading1"/>
        <w:spacing w:before="0" w:after="0"/>
        <w:jc w:val="both"/>
        <w:rPr>
          <w:b w:val="0"/>
          <w:sz w:val="22"/>
          <w:szCs w:val="22"/>
          <w:lang w:val="en-US"/>
        </w:rPr>
      </w:pPr>
    </w:p>
    <w:p w14:paraId="4A03E202" w14:textId="77777777" w:rsidR="00BE61F2" w:rsidRDefault="00BE61F2" w:rsidP="00BE61F2">
      <w:pPr>
        <w:pStyle w:val="icsmheading1"/>
        <w:spacing w:before="0" w:after="0"/>
        <w:jc w:val="both"/>
        <w:rPr>
          <w:b w:val="0"/>
          <w:sz w:val="22"/>
          <w:szCs w:val="22"/>
          <w:lang w:val="en-US"/>
        </w:rPr>
      </w:pPr>
    </w:p>
    <w:p w14:paraId="12023687" w14:textId="77777777" w:rsidR="00BE61F2" w:rsidRDefault="00BE61F2" w:rsidP="00BE61F2">
      <w:pPr>
        <w:pStyle w:val="icsmheading1"/>
        <w:spacing w:before="0" w:after="0"/>
        <w:jc w:val="both"/>
        <w:rPr>
          <w:b w:val="0"/>
          <w:sz w:val="22"/>
          <w:szCs w:val="22"/>
          <w:lang w:val="en-US"/>
        </w:rPr>
      </w:pPr>
    </w:p>
    <w:p w14:paraId="79F29DAD" w14:textId="77777777" w:rsidR="00BE61F2" w:rsidRDefault="00BE61F2" w:rsidP="00BE61F2">
      <w:pPr>
        <w:pStyle w:val="icsmheading1"/>
        <w:spacing w:before="0" w:after="0"/>
        <w:jc w:val="both"/>
        <w:rPr>
          <w:b w:val="0"/>
          <w:sz w:val="22"/>
          <w:szCs w:val="22"/>
          <w:lang w:val="en-US"/>
        </w:rPr>
      </w:pPr>
    </w:p>
    <w:p w14:paraId="6B97DE5F" w14:textId="77777777" w:rsidR="00BE61F2" w:rsidRDefault="00BE61F2" w:rsidP="00BE61F2">
      <w:pPr>
        <w:pStyle w:val="icsmheading1"/>
        <w:spacing w:before="0" w:after="0"/>
        <w:jc w:val="both"/>
        <w:rPr>
          <w:b w:val="0"/>
          <w:sz w:val="22"/>
          <w:szCs w:val="22"/>
          <w:lang w:val="en-US"/>
        </w:rPr>
      </w:pPr>
    </w:p>
    <w:p w14:paraId="3C3ACB56" w14:textId="77777777" w:rsidR="00BE61F2" w:rsidRDefault="00BE61F2" w:rsidP="00BE61F2">
      <w:pPr>
        <w:pStyle w:val="icsmheading1"/>
        <w:spacing w:before="0" w:after="0"/>
        <w:jc w:val="both"/>
        <w:rPr>
          <w:b w:val="0"/>
          <w:sz w:val="22"/>
          <w:szCs w:val="22"/>
          <w:lang w:val="en-US"/>
        </w:rPr>
      </w:pPr>
    </w:p>
    <w:p w14:paraId="36978094" w14:textId="77777777" w:rsidR="00BE61F2" w:rsidRDefault="00BE61F2" w:rsidP="00BE61F2">
      <w:pPr>
        <w:pStyle w:val="icsmheading1"/>
        <w:spacing w:before="0" w:after="0"/>
        <w:jc w:val="both"/>
        <w:rPr>
          <w:b w:val="0"/>
          <w:sz w:val="22"/>
          <w:szCs w:val="22"/>
          <w:lang w:val="en-US"/>
        </w:rPr>
      </w:pPr>
    </w:p>
    <w:p w14:paraId="6D2C7B8A" w14:textId="77777777"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14:paraId="5E8C4BCD" w14:textId="77777777"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48A788" w14:textId="77777777" w:rsidR="00EB2E3A" w:rsidRDefault="00EB2E3A" w:rsidP="00E54461">
      <w:pPr>
        <w:spacing w:after="0" w:line="240" w:lineRule="auto"/>
      </w:pPr>
      <w:r>
        <w:separator/>
      </w:r>
    </w:p>
  </w:endnote>
  <w:endnote w:type="continuationSeparator" w:id="0">
    <w:p w14:paraId="64329CB7" w14:textId="77777777" w:rsidR="00EB2E3A" w:rsidRDefault="00EB2E3A"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IDFont+F5">
    <w:altName w:val="Arial Unicode MS"/>
    <w:panose1 w:val="00000000000000000000"/>
    <w:charset w:val="81"/>
    <w:family w:val="auto"/>
    <w:notTrueType/>
    <w:pitch w:val="default"/>
    <w:sig w:usb0="00000000" w:usb1="09060000" w:usb2="00000010" w:usb3="00000000" w:csb0="0008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FBB745"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5E26381C" wp14:editId="7B438427">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BC2D90B"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6831C147" wp14:editId="57D0BD66">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DFECE83"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31C147"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7DFECE83"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C71CCC">
          <w:rPr>
            <w:noProof/>
          </w:rPr>
          <w:t>3</w:t>
        </w:r>
        <w:r w:rsidR="003A0116">
          <w:rPr>
            <w:noProof/>
          </w:rPr>
          <w:fldChar w:fldCharType="end"/>
        </w:r>
      </w:sdtContent>
    </w:sdt>
  </w:p>
  <w:p w14:paraId="35B2A53D"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4661C7" w14:textId="77777777" w:rsidR="00EB2E3A" w:rsidRDefault="00EB2E3A" w:rsidP="00E54461">
      <w:pPr>
        <w:spacing w:after="0" w:line="240" w:lineRule="auto"/>
      </w:pPr>
      <w:r>
        <w:separator/>
      </w:r>
    </w:p>
  </w:footnote>
  <w:footnote w:type="continuationSeparator" w:id="0">
    <w:p w14:paraId="513C2E94" w14:textId="77777777" w:rsidR="00EB2E3A" w:rsidRDefault="00EB2E3A"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54D78C" w14:textId="77777777"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w:t>
    </w:r>
    <w:r w:rsidR="001F0271">
      <w:rPr>
        <w:rFonts w:ascii="Times New Roman" w:hAnsi="Times New Roman"/>
        <w:b/>
        <w:sz w:val="18"/>
        <w:szCs w:val="18"/>
      </w:rPr>
      <w:t>Riset Akuntansi Tridinanti (Jurnal Ratri)</w:t>
    </w:r>
    <w:r w:rsidRPr="003C5642">
      <w:rPr>
        <w:rFonts w:ascii="Times New Roman" w:hAnsi="Times New Roman"/>
        <w:b/>
        <w:sz w:val="18"/>
        <w:szCs w:val="18"/>
      </w:rPr>
      <w:t>, Vol. xy, No. xz, hal. XX – XX, Juni dan Desember,</w:t>
    </w:r>
  </w:p>
  <w:p w14:paraId="7ADDE43B"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w:t>
    </w:r>
    <w:r w:rsidR="00C71CCC">
      <w:rPr>
        <w:rFonts w:ascii="Times New Roman" w:hAnsi="Times New Roman"/>
        <w:b/>
        <w:sz w:val="18"/>
        <w:szCs w:val="18"/>
      </w:rPr>
      <w:t>ISSN 2715-0208; e-ISSN 2827-9328</w:t>
    </w:r>
  </w:p>
  <w:p w14:paraId="2D89AB7D"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63A7F515" wp14:editId="3D721F44">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E9DFCE9"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"/>
          </w:pict>
        </mc:Fallback>
      </mc:AlternateContent>
    </w:r>
  </w:p>
  <w:p w14:paraId="15849E39"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6"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D533C3"/>
    <w:multiLevelType w:val="hybridMultilevel"/>
    <w:tmpl w:val="E34C7A9C"/>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14"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5"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18"/>
  </w:num>
  <w:num w:numId="4">
    <w:abstractNumId w:val="9"/>
  </w:num>
  <w:num w:numId="5">
    <w:abstractNumId w:val="16"/>
  </w:num>
  <w:num w:numId="6">
    <w:abstractNumId w:val="0"/>
  </w:num>
  <w:num w:numId="7">
    <w:abstractNumId w:val="12"/>
  </w:num>
  <w:num w:numId="8">
    <w:abstractNumId w:val="15"/>
  </w:num>
  <w:num w:numId="9">
    <w:abstractNumId w:val="4"/>
  </w:num>
  <w:num w:numId="10">
    <w:abstractNumId w:val="7"/>
  </w:num>
  <w:num w:numId="11">
    <w:abstractNumId w:val="3"/>
  </w:num>
  <w:num w:numId="12">
    <w:abstractNumId w:val="1"/>
  </w:num>
  <w:num w:numId="13">
    <w:abstractNumId w:val="6"/>
  </w:num>
  <w:num w:numId="14">
    <w:abstractNumId w:val="11"/>
  </w:num>
  <w:num w:numId="15">
    <w:abstractNumId w:val="20"/>
  </w:num>
  <w:num w:numId="16">
    <w:abstractNumId w:val="19"/>
  </w:num>
  <w:num w:numId="17">
    <w:abstractNumId w:val="17"/>
  </w:num>
  <w:num w:numId="18">
    <w:abstractNumId w:val="14"/>
  </w:num>
  <w:num w:numId="19">
    <w:abstractNumId w:val="5"/>
  </w:num>
  <w:num w:numId="20">
    <w:abstractNumId w:val="10"/>
  </w:num>
  <w:num w:numId="21">
    <w:abstractNumId w:val="21"/>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1"/>
  <w:hideSpellingErrors/>
  <w:defaultTabStop w:val="720"/>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823F1"/>
    <w:rsid w:val="000A52AD"/>
    <w:rsid w:val="000C35D5"/>
    <w:rsid w:val="000D1118"/>
    <w:rsid w:val="00153EFF"/>
    <w:rsid w:val="00197392"/>
    <w:rsid w:val="001A6647"/>
    <w:rsid w:val="001C23CE"/>
    <w:rsid w:val="001D6C15"/>
    <w:rsid w:val="001E1AEC"/>
    <w:rsid w:val="001F0271"/>
    <w:rsid w:val="00201938"/>
    <w:rsid w:val="00221BEE"/>
    <w:rsid w:val="002252A8"/>
    <w:rsid w:val="0024472B"/>
    <w:rsid w:val="0027569D"/>
    <w:rsid w:val="002D0674"/>
    <w:rsid w:val="003636D5"/>
    <w:rsid w:val="00397F81"/>
    <w:rsid w:val="003A0116"/>
    <w:rsid w:val="003A0A7E"/>
    <w:rsid w:val="003A4FD5"/>
    <w:rsid w:val="003A673D"/>
    <w:rsid w:val="003B1FAD"/>
    <w:rsid w:val="003C5642"/>
    <w:rsid w:val="00421E0B"/>
    <w:rsid w:val="00431B84"/>
    <w:rsid w:val="0045656B"/>
    <w:rsid w:val="0048717C"/>
    <w:rsid w:val="004B3AB5"/>
    <w:rsid w:val="004E7102"/>
    <w:rsid w:val="005004EF"/>
    <w:rsid w:val="00507CDB"/>
    <w:rsid w:val="0052659B"/>
    <w:rsid w:val="00536697"/>
    <w:rsid w:val="00541140"/>
    <w:rsid w:val="00542C32"/>
    <w:rsid w:val="00583C41"/>
    <w:rsid w:val="005A2EE2"/>
    <w:rsid w:val="005C3D22"/>
    <w:rsid w:val="005E22AA"/>
    <w:rsid w:val="005E7F8D"/>
    <w:rsid w:val="0065714E"/>
    <w:rsid w:val="006B5372"/>
    <w:rsid w:val="006C2BF1"/>
    <w:rsid w:val="006C572F"/>
    <w:rsid w:val="006F518A"/>
    <w:rsid w:val="00754CA0"/>
    <w:rsid w:val="007838C0"/>
    <w:rsid w:val="007C0FBD"/>
    <w:rsid w:val="00812ABA"/>
    <w:rsid w:val="0081438B"/>
    <w:rsid w:val="008730A9"/>
    <w:rsid w:val="008D00C5"/>
    <w:rsid w:val="0090442A"/>
    <w:rsid w:val="009349E5"/>
    <w:rsid w:val="0093711E"/>
    <w:rsid w:val="0095553B"/>
    <w:rsid w:val="0096510C"/>
    <w:rsid w:val="009F0E60"/>
    <w:rsid w:val="009F3AFF"/>
    <w:rsid w:val="00A227F4"/>
    <w:rsid w:val="00A933FB"/>
    <w:rsid w:val="00AF0189"/>
    <w:rsid w:val="00AF538F"/>
    <w:rsid w:val="00B47ABD"/>
    <w:rsid w:val="00B62FB7"/>
    <w:rsid w:val="00B73BED"/>
    <w:rsid w:val="00B85977"/>
    <w:rsid w:val="00BC58A3"/>
    <w:rsid w:val="00BE61F2"/>
    <w:rsid w:val="00C32B1A"/>
    <w:rsid w:val="00C60A0B"/>
    <w:rsid w:val="00C71CCC"/>
    <w:rsid w:val="00C81693"/>
    <w:rsid w:val="00C9155F"/>
    <w:rsid w:val="00C94491"/>
    <w:rsid w:val="00C962BE"/>
    <w:rsid w:val="00CA3828"/>
    <w:rsid w:val="00CE507F"/>
    <w:rsid w:val="00D21E7E"/>
    <w:rsid w:val="00D84251"/>
    <w:rsid w:val="00DB71F1"/>
    <w:rsid w:val="00E4159C"/>
    <w:rsid w:val="00E54461"/>
    <w:rsid w:val="00E56AEB"/>
    <w:rsid w:val="00E70D1E"/>
    <w:rsid w:val="00E71D81"/>
    <w:rsid w:val="00E73AC2"/>
    <w:rsid w:val="00EB2E3A"/>
    <w:rsid w:val="00EC1553"/>
    <w:rsid w:val="00EC2ED2"/>
    <w:rsid w:val="00ED69EC"/>
    <w:rsid w:val="00F1447D"/>
    <w:rsid w:val="00F25418"/>
    <w:rsid w:val="00F93D4E"/>
    <w:rsid w:val="00FC0411"/>
    <w:rsid w:val="00FC373D"/>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C5C376"/>
  <w15:docId w15:val="{6ECF32ED-6144-483A-B8B7-FCAA265C2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6B53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ktaviali610@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ugiharto@univ-tridinanti.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04911C-3F36-48CF-AB00-20F8D64D6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5</Pages>
  <Words>1848</Words>
  <Characters>10537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11</cp:revision>
  <dcterms:created xsi:type="dcterms:W3CDTF">2026-04-05T15:14:00Z</dcterms:created>
  <dcterms:modified xsi:type="dcterms:W3CDTF">2026-04-06T12:37:00Z</dcterms:modified>
</cp:coreProperties>
</file>