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38B91">
      <w:pPr>
        <w:pStyle w:val="17"/>
        <w:pBdr>
          <w:bottom w:val="double" w:color="auto" w:sz="6" w:space="1"/>
        </w:pBdr>
        <w:spacing w:after="0"/>
        <w:rPr>
          <w:b/>
          <w:i w:val="0"/>
          <w:sz w:val="24"/>
          <w:szCs w:val="24"/>
          <w:lang w:val="en-US"/>
        </w:rPr>
      </w:pPr>
      <w:r>
        <w:rPr>
          <w:b/>
          <w:i w:val="0"/>
          <w:sz w:val="24"/>
          <w:szCs w:val="24"/>
          <w:lang w:val="en-US"/>
        </w:rPr>
        <w:t>PENGARUH STRES KERJA, KESEIMBANGAN KEHIDUPAN KERJA, DAN</w:t>
      </w:r>
    </w:p>
    <w:p w14:paraId="4EFE1A55">
      <w:pPr>
        <w:pStyle w:val="17"/>
        <w:pBdr>
          <w:bottom w:val="double" w:color="auto" w:sz="6" w:space="1"/>
        </w:pBdr>
        <w:spacing w:after="0"/>
        <w:rPr>
          <w:b/>
          <w:i w:val="0"/>
          <w:sz w:val="24"/>
          <w:szCs w:val="24"/>
          <w:lang w:val="en-US"/>
        </w:rPr>
      </w:pPr>
      <w:r>
        <w:rPr>
          <w:b/>
          <w:i w:val="0"/>
          <w:sz w:val="24"/>
          <w:szCs w:val="24"/>
          <w:lang w:val="en-US"/>
        </w:rPr>
        <w:t>LINGKUNGAN KERJA TERHADAP KINERJA KARYAWAN PADA CV.</w:t>
      </w:r>
    </w:p>
    <w:p w14:paraId="524F3FA1">
      <w:pPr>
        <w:pStyle w:val="17"/>
        <w:pBdr>
          <w:bottom w:val="double" w:color="auto" w:sz="6" w:space="1"/>
        </w:pBdr>
        <w:spacing w:after="0"/>
        <w:rPr>
          <w:b/>
          <w:i w:val="0"/>
          <w:sz w:val="24"/>
          <w:szCs w:val="24"/>
          <w:lang w:val="en-US"/>
        </w:rPr>
      </w:pPr>
      <w:r>
        <w:rPr>
          <w:b/>
          <w:i w:val="0"/>
          <w:sz w:val="24"/>
          <w:szCs w:val="24"/>
          <w:lang w:val="en-US"/>
        </w:rPr>
        <w:t>MAKMUR SEJAHTERA PALEMBANG</w:t>
      </w:r>
    </w:p>
    <w:p w14:paraId="42A63DA5">
      <w:pPr>
        <w:pStyle w:val="17"/>
        <w:pBdr>
          <w:bottom w:val="double" w:color="auto" w:sz="6" w:space="1"/>
        </w:pBdr>
        <w:spacing w:after="0"/>
        <w:rPr>
          <w:rFonts w:hint="default" w:ascii="Times New Roman" w:hAnsi="Times New Roman" w:cs="Times New Roman"/>
          <w:i w:val="0"/>
          <w:sz w:val="28"/>
          <w:szCs w:val="28"/>
          <w:vertAlign w:val="baseline"/>
          <w:lang w:val="id-ID"/>
        </w:rPr>
      </w:pPr>
      <w:r>
        <w:rPr>
          <w:b/>
          <w:i w:val="0"/>
          <w:sz w:val="22"/>
          <w:szCs w:val="22"/>
          <w:lang w:val="en-US"/>
        </w:rPr>
        <w:t>Maya Indah Triani</w:t>
      </w:r>
      <w:r>
        <w:rPr>
          <w:b/>
          <w:i w:val="0"/>
          <w:sz w:val="22"/>
          <w:szCs w:val="22"/>
          <w:vertAlign w:val="superscript"/>
          <w:lang w:val="id-ID"/>
        </w:rPr>
        <w:t>1</w:t>
      </w:r>
      <w:r>
        <w:rPr>
          <w:b/>
          <w:i w:val="0"/>
          <w:sz w:val="22"/>
          <w:szCs w:val="22"/>
          <w:vertAlign w:val="superscript"/>
          <w:lang w:val="en-US"/>
        </w:rPr>
        <w:t>)</w:t>
      </w:r>
      <w:r>
        <w:rPr>
          <w:b/>
          <w:i w:val="0"/>
          <w:sz w:val="22"/>
          <w:szCs w:val="22"/>
          <w:lang w:val="en-US"/>
        </w:rPr>
        <w:t>,</w:t>
      </w:r>
      <w:r>
        <w:rPr>
          <w:rFonts w:hint="default"/>
          <w:b/>
          <w:i w:val="0"/>
          <w:sz w:val="22"/>
          <w:szCs w:val="22"/>
          <w:lang w:val="id-ID"/>
        </w:rPr>
        <w:t xml:space="preserve"> Agustina Marzuki</w:t>
      </w:r>
      <w:r>
        <w:rPr>
          <w:rFonts w:hint="default"/>
          <w:b/>
          <w:i w:val="0"/>
          <w:sz w:val="22"/>
          <w:szCs w:val="22"/>
          <w:vertAlign w:val="superscript"/>
          <w:lang w:val="id-ID"/>
        </w:rPr>
        <w:t>2</w:t>
      </w:r>
      <w:r>
        <w:rPr>
          <w:b/>
          <w:i w:val="0"/>
          <w:sz w:val="22"/>
          <w:szCs w:val="22"/>
          <w:vertAlign w:val="superscript"/>
          <w:lang w:val="en-US"/>
        </w:rPr>
        <w:t>)</w:t>
      </w:r>
      <w:r>
        <w:rPr>
          <w:rFonts w:hint="default"/>
          <w:b/>
          <w:i w:val="0"/>
          <w:sz w:val="22"/>
          <w:szCs w:val="22"/>
          <w:vertAlign w:val="baseline"/>
          <w:lang w:val="id-ID"/>
        </w:rPr>
        <w:t>, Syahyuni</w:t>
      </w:r>
      <w:r>
        <w:rPr>
          <w:rFonts w:hint="default"/>
          <w:b/>
          <w:i w:val="0"/>
          <w:sz w:val="22"/>
          <w:szCs w:val="22"/>
          <w:vertAlign w:val="superscript"/>
          <w:lang w:val="id-ID"/>
        </w:rPr>
        <w:t>3</w:t>
      </w:r>
      <w:r>
        <w:rPr>
          <w:b/>
          <w:i w:val="0"/>
          <w:sz w:val="22"/>
          <w:szCs w:val="22"/>
          <w:vertAlign w:val="superscript"/>
          <w:lang w:val="en-US"/>
        </w:rPr>
        <w:t>)</w:t>
      </w:r>
    </w:p>
    <w:p w14:paraId="1F180BFC">
      <w:pPr>
        <w:pStyle w:val="17"/>
        <w:pBdr>
          <w:bottom w:val="double" w:color="auto" w:sz="6" w:space="1"/>
        </w:pBdr>
        <w:spacing w:after="0"/>
        <w:rPr>
          <w:rFonts w:hint="default" w:ascii="Times New Roman" w:hAnsi="Times New Roman" w:cs="Times New Roman"/>
          <w:i w:val="0"/>
          <w:iCs/>
          <w:sz w:val="20"/>
          <w:szCs w:val="20"/>
          <w:lang w:val="id-ID"/>
        </w:rPr>
      </w:pPr>
      <w:r>
        <w:rPr>
          <w:rFonts w:ascii="Cambria" w:hAnsi="Cambria"/>
          <w:szCs w:val="16"/>
          <w:vertAlign w:val="superscript"/>
          <w:lang w:val="id-ID"/>
        </w:rPr>
        <w:t>1</w:t>
      </w:r>
      <w:r>
        <w:rPr>
          <w:rFonts w:ascii="Cambria" w:hAnsi="Cambria"/>
          <w:szCs w:val="16"/>
          <w:vertAlign w:val="superscript"/>
          <w:lang w:val="en-US"/>
        </w:rPr>
        <w:t xml:space="preserve"> </w:t>
      </w:r>
      <w:r>
        <w:rPr>
          <w:rFonts w:hint="default" w:ascii="Cambria" w:hAnsi="Cambria"/>
          <w:szCs w:val="16"/>
          <w:vertAlign w:val="superscript"/>
          <w:lang w:val="id-ID"/>
        </w:rPr>
        <w:t xml:space="preserve"> </w:t>
      </w:r>
      <w:r>
        <w:rPr>
          <w:rFonts w:hint="default" w:cs="Times New Roman"/>
          <w:i w:val="0"/>
          <w:iCs/>
          <w:sz w:val="20"/>
          <w:szCs w:val="20"/>
          <w:vertAlign w:val="baseline"/>
          <w:lang w:val="id-ID"/>
        </w:rPr>
        <w:t>Manajemen</w:t>
      </w:r>
      <w:r>
        <w:rPr>
          <w:rFonts w:ascii="Cambria" w:hAnsi="Cambria"/>
          <w:szCs w:val="16"/>
          <w:lang w:val="en-US"/>
        </w:rPr>
        <w:t xml:space="preserve">, </w:t>
      </w:r>
      <w:r>
        <w:rPr>
          <w:rFonts w:hint="default" w:cs="Times New Roman"/>
          <w:i w:val="0"/>
          <w:iCs/>
          <w:sz w:val="20"/>
          <w:szCs w:val="20"/>
          <w:lang w:val="id-ID"/>
        </w:rPr>
        <w:t>universitas Tridinanti Palembang</w:t>
      </w:r>
      <w:r>
        <w:rPr>
          <w:rFonts w:ascii="Cambria" w:hAnsi="Cambria"/>
          <w:szCs w:val="16"/>
          <w:lang w:val="en-US"/>
        </w:rPr>
        <w:t>,</w:t>
      </w:r>
      <w:r>
        <w:rPr>
          <w:rFonts w:hint="default" w:ascii="Cambria" w:hAnsi="Cambria"/>
          <w:i w:val="0"/>
          <w:iCs/>
          <w:sz w:val="20"/>
          <w:szCs w:val="20"/>
          <w:lang w:val="id-ID"/>
        </w:rPr>
        <w:t xml:space="preserve"> </w:t>
      </w:r>
      <w:r>
        <w:rPr>
          <w:rFonts w:hint="default" w:cs="Times New Roman"/>
          <w:i w:val="0"/>
          <w:iCs/>
          <w:sz w:val="20"/>
          <w:szCs w:val="20"/>
          <w:lang w:val="id-ID"/>
        </w:rPr>
        <w:t>Sumatra Selatan, Indonesia</w:t>
      </w:r>
    </w:p>
    <w:p w14:paraId="7890854E">
      <w:pPr>
        <w:pStyle w:val="17"/>
        <w:pBdr>
          <w:bottom w:val="double" w:color="auto" w:sz="6" w:space="1"/>
        </w:pBdr>
        <w:spacing w:after="0"/>
        <w:rPr>
          <w:rFonts w:hint="default" w:ascii="Times New Roman" w:hAnsi="Times New Roman" w:cs="Times New Roman"/>
          <w:i w:val="0"/>
          <w:iCs/>
          <w:sz w:val="20"/>
          <w:szCs w:val="20"/>
          <w:vertAlign w:val="baseline"/>
          <w:lang w:val="id-ID"/>
        </w:rPr>
      </w:pPr>
      <w:r>
        <w:rPr>
          <w:rFonts w:ascii="Cambria" w:hAnsi="Cambria"/>
          <w:szCs w:val="16"/>
          <w:vertAlign w:val="superscript"/>
          <w:lang w:val="id-ID"/>
        </w:rPr>
        <w:t>2</w:t>
      </w:r>
      <w:r>
        <w:rPr>
          <w:rFonts w:ascii="Cambria" w:hAnsi="Cambria"/>
          <w:szCs w:val="16"/>
          <w:vertAlign w:val="superscript"/>
          <w:lang w:val="en-US"/>
        </w:rPr>
        <w:t xml:space="preserve"> </w:t>
      </w:r>
      <w:r>
        <w:rPr>
          <w:rFonts w:hint="default" w:cs="Times New Roman"/>
          <w:i w:val="0"/>
          <w:iCs/>
          <w:sz w:val="20"/>
          <w:szCs w:val="20"/>
          <w:vertAlign w:val="baseline"/>
          <w:lang w:val="id-ID"/>
        </w:rPr>
        <w:t xml:space="preserve"> Fakultas Ekonomi Dan Bisnis, Universitas Tridinanti Palembang, Sumatra Selatan, Indonesia</w:t>
      </w:r>
    </w:p>
    <w:p w14:paraId="5B56FB78">
      <w:pPr>
        <w:pStyle w:val="17"/>
        <w:pBdr>
          <w:bottom w:val="double" w:color="auto" w:sz="6" w:space="1"/>
        </w:pBdr>
        <w:spacing w:after="0"/>
        <w:rPr>
          <w:rFonts w:hint="default" w:ascii="Times New Roman" w:hAnsi="Times New Roman" w:cs="Times New Roman"/>
          <w:sz w:val="20"/>
          <w:szCs w:val="20"/>
          <w:vertAlign w:val="baseline"/>
          <w:lang w:val="id-ID"/>
        </w:rPr>
      </w:pPr>
      <w:r>
        <w:rPr>
          <w:rFonts w:ascii="Cambria" w:hAnsi="Cambria"/>
          <w:i w:val="0"/>
          <w:szCs w:val="16"/>
          <w:vertAlign w:val="superscript"/>
          <w:lang w:val="en-US"/>
        </w:rPr>
        <w:t>1)</w:t>
      </w:r>
      <w:r>
        <w:rPr>
          <w:rFonts w:hint="default" w:ascii="Cambria" w:hAnsi="Cambria"/>
          <w:i w:val="0"/>
          <w:szCs w:val="16"/>
          <w:vertAlign w:val="superscript"/>
          <w:lang w:val="id-ID"/>
        </w:rPr>
        <w:t xml:space="preserve"> </w:t>
      </w:r>
      <w:r>
        <w:rPr>
          <w:rFonts w:hint="default" w:cs="Times New Roman"/>
          <w:i w:val="0"/>
          <w:sz w:val="20"/>
          <w:szCs w:val="20"/>
          <w:vertAlign w:val="baseline"/>
          <w:lang w:val="id-ID"/>
        </w:rPr>
        <w:t>Email: Mayaindahtriani@gmail.com</w:t>
      </w:r>
    </w:p>
    <w:p w14:paraId="32FA076E">
      <w:pPr>
        <w:pStyle w:val="17"/>
        <w:pBdr>
          <w:bottom w:val="double" w:color="auto" w:sz="6" w:space="1"/>
        </w:pBdr>
        <w:spacing w:after="0"/>
        <w:jc w:val="both"/>
        <w:rPr>
          <w:rFonts w:ascii="Cambria" w:hAnsi="Cambria"/>
          <w:lang w:val="en-US"/>
        </w:rPr>
      </w:pPr>
    </w:p>
    <w:p w14:paraId="3CFBE2D3">
      <w:pPr>
        <w:pStyle w:val="17"/>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02"/>
        <w:gridCol w:w="261"/>
        <w:gridCol w:w="5933"/>
      </w:tblGrid>
      <w:tr w14:paraId="2C80080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263986A8">
            <w:pPr>
              <w:pStyle w:val="17"/>
              <w:spacing w:after="0"/>
              <w:jc w:val="left"/>
              <w:rPr>
                <w:sz w:val="24"/>
                <w:szCs w:val="24"/>
                <w:lang w:val="en-US"/>
              </w:rPr>
            </w:pPr>
            <w:r>
              <w:rPr>
                <w:sz w:val="24"/>
                <w:szCs w:val="24"/>
                <w:lang w:val="en-US"/>
              </w:rPr>
              <w:t>INFORMASI ARTIKEL</w:t>
            </w:r>
          </w:p>
        </w:tc>
        <w:tc>
          <w:tcPr>
            <w:tcW w:w="270" w:type="dxa"/>
            <w:tcBorders>
              <w:top w:val="nil"/>
              <w:bottom w:val="nil"/>
            </w:tcBorders>
          </w:tcPr>
          <w:p w14:paraId="07EF91E2">
            <w:pPr>
              <w:pStyle w:val="17"/>
              <w:spacing w:after="0"/>
              <w:rPr>
                <w:lang w:val="en-US"/>
              </w:rPr>
            </w:pPr>
          </w:p>
        </w:tc>
        <w:tc>
          <w:tcPr>
            <w:tcW w:w="6930" w:type="dxa"/>
            <w:tcBorders>
              <w:top w:val="nil"/>
            </w:tcBorders>
          </w:tcPr>
          <w:p w14:paraId="0CBC3D15">
            <w:pPr>
              <w:pStyle w:val="17"/>
              <w:spacing w:after="0"/>
              <w:jc w:val="left"/>
              <w:rPr>
                <w:sz w:val="24"/>
                <w:szCs w:val="24"/>
                <w:lang w:val="en-US"/>
              </w:rPr>
            </w:pPr>
            <w:r>
              <w:rPr>
                <w:sz w:val="24"/>
                <w:szCs w:val="24"/>
                <w:lang w:val="en-US"/>
              </w:rPr>
              <w:t>ABSTRAK</w:t>
            </w:r>
          </w:p>
        </w:tc>
      </w:tr>
      <w:tr w14:paraId="5A3159E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46C0AD43">
            <w:pPr>
              <w:pStyle w:val="17"/>
              <w:spacing w:after="0"/>
              <w:rPr>
                <w:rFonts w:ascii="Cambria" w:hAnsi="Cambria"/>
                <w:lang w:val="en-US"/>
              </w:rPr>
            </w:pPr>
          </w:p>
        </w:tc>
        <w:tc>
          <w:tcPr>
            <w:tcW w:w="270" w:type="dxa"/>
            <w:tcBorders>
              <w:top w:val="nil"/>
              <w:bottom w:val="nil"/>
            </w:tcBorders>
          </w:tcPr>
          <w:p w14:paraId="68C3D06F">
            <w:pPr>
              <w:pStyle w:val="17"/>
              <w:spacing w:after="0"/>
              <w:rPr>
                <w:rFonts w:ascii="Cambria" w:hAnsi="Cambria"/>
                <w:lang w:val="en-US"/>
              </w:rPr>
            </w:pPr>
          </w:p>
        </w:tc>
        <w:tc>
          <w:tcPr>
            <w:tcW w:w="6930" w:type="dxa"/>
            <w:tcBorders>
              <w:bottom w:val="nil"/>
            </w:tcBorders>
          </w:tcPr>
          <w:p w14:paraId="3B201E26">
            <w:pPr>
              <w:pStyle w:val="17"/>
              <w:spacing w:after="0"/>
              <w:rPr>
                <w:rFonts w:ascii="Cambria" w:hAnsi="Cambria"/>
                <w:lang w:val="en-US"/>
              </w:rPr>
            </w:pPr>
          </w:p>
        </w:tc>
      </w:tr>
      <w:tr w14:paraId="5CB3BC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3252619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D77791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B6D0B8D">
            <w:pPr>
              <w:autoSpaceDE w:val="0"/>
              <w:autoSpaceDN w:val="0"/>
              <w:adjustRightInd w:val="0"/>
              <w:spacing w:after="0" w:line="240" w:lineRule="auto"/>
              <w:ind w:right="-108"/>
              <w:rPr>
                <w:rFonts w:ascii="Cambria" w:hAnsi="Cambria" w:cs="AdvGulliv-R"/>
                <w:sz w:val="13"/>
                <w:szCs w:val="13"/>
              </w:rPr>
            </w:pPr>
          </w:p>
          <w:p w14:paraId="7160C96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91C7D6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5044079">
            <w:pPr>
              <w:autoSpaceDE w:val="0"/>
              <w:autoSpaceDN w:val="0"/>
              <w:adjustRightInd w:val="0"/>
              <w:spacing w:after="0" w:line="240" w:lineRule="auto"/>
              <w:ind w:right="-108"/>
              <w:rPr>
                <w:rFonts w:ascii="Cambria" w:hAnsi="Cambria" w:cs="AdvGulliv-R"/>
                <w:sz w:val="13"/>
                <w:szCs w:val="13"/>
              </w:rPr>
            </w:pPr>
          </w:p>
          <w:p w14:paraId="4F2A2A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FA151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AB3E7BE">
            <w:pPr>
              <w:autoSpaceDE w:val="0"/>
              <w:autoSpaceDN w:val="0"/>
              <w:adjustRightInd w:val="0"/>
              <w:spacing w:after="0" w:line="240" w:lineRule="auto"/>
              <w:ind w:right="-108"/>
              <w:rPr>
                <w:rFonts w:ascii="Cambria" w:hAnsi="Cambria" w:cs="AdvGulliv-R"/>
                <w:sz w:val="13"/>
                <w:szCs w:val="13"/>
              </w:rPr>
            </w:pPr>
          </w:p>
          <w:p w14:paraId="32CE26E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9B88088">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27B5DA">
            <w:pPr>
              <w:pStyle w:val="17"/>
              <w:spacing w:after="0"/>
              <w:rPr>
                <w:rFonts w:ascii="Cambria" w:hAnsi="Cambria"/>
                <w:i w:val="0"/>
                <w:lang w:val="en-US"/>
              </w:rPr>
            </w:pPr>
          </w:p>
        </w:tc>
        <w:tc>
          <w:tcPr>
            <w:tcW w:w="270" w:type="dxa"/>
            <w:tcBorders>
              <w:top w:val="nil"/>
              <w:bottom w:val="single" w:color="auto" w:sz="4" w:space="0"/>
            </w:tcBorders>
          </w:tcPr>
          <w:p w14:paraId="5C783ADE">
            <w:pPr>
              <w:pStyle w:val="17"/>
              <w:spacing w:after="0"/>
              <w:rPr>
                <w:rFonts w:ascii="Cambria" w:hAnsi="Cambria"/>
                <w:lang w:val="en-US"/>
              </w:rPr>
            </w:pPr>
          </w:p>
        </w:tc>
        <w:tc>
          <w:tcPr>
            <w:tcW w:w="6930" w:type="dxa"/>
            <w:tcBorders>
              <w:top w:val="nil"/>
              <w:bottom w:val="single" w:color="auto" w:sz="4" w:space="0"/>
            </w:tcBorders>
          </w:tcPr>
          <w:p w14:paraId="02148DCD">
            <w:pPr>
              <w:spacing w:after="0" w:line="240" w:lineRule="auto"/>
              <w:jc w:val="both"/>
              <w:rPr>
                <w:rFonts w:ascii="Times New Roman" w:hAnsi="Times New Roman"/>
                <w:i/>
                <w:sz w:val="18"/>
                <w:szCs w:val="18"/>
                <w:lang w:val="id-ID"/>
              </w:rPr>
            </w:pPr>
            <w:r>
              <w:rPr>
                <w:rFonts w:ascii="Times New Roman" w:hAnsi="Times New Roman"/>
                <w:i/>
                <w:sz w:val="18"/>
                <w:szCs w:val="18"/>
                <w:lang w:val="id-ID"/>
              </w:rPr>
              <w:t>Penelitian ini bertujuan untuk menganalisis pengaruh stres kerja, keseimbangan kehidupan kerja, dan lingkungan kerja terhadap kinerja karyawan pada CV. Makmur Sejahtera Palembang. Penelitian ini menggunakan pendekatan kuantitatif dengan metode survei. Populasi dalam penelitian ini adalah seluruh karyawan perusahaan, dengan teknik pengambilan sampel menggunakan sampling jenuh. Data dikumpulkan melalui kuesioner dan dianalisis menggunakan regresi linear berganda dengan bantuan program SPSS.</w:t>
            </w:r>
            <w:r>
              <w:rPr>
                <w:rFonts w:ascii="Times New Roman" w:hAnsi="Times New Roman"/>
                <w:i/>
                <w:sz w:val="18"/>
                <w:szCs w:val="18"/>
              </w:rPr>
              <w:t xml:space="preserve"> </w:t>
            </w:r>
            <w:r>
              <w:rPr>
                <w:rFonts w:ascii="Times New Roman" w:hAnsi="Times New Roman"/>
                <w:i/>
                <w:sz w:val="18"/>
                <w:szCs w:val="18"/>
                <w:lang w:val="id-ID"/>
              </w:rPr>
              <w:t>Hasil penelitian menunjukkan bahwa secara simultan stres kerja, keseimbangan kehidupan kerja, dan lingkungan kerja berpengaruh signifikan terhadap kinerja karyawan. Secara parsial, stres kerja berpengaruh negatif dan signifikan terhadap kinerja karyawan, sedangkan keseimbangan kehidupan kerja dan lingkungan kerja berpengaruh positif dan signifikan terhadap kinerja karyawan. Temuan ini menunjukkan bahwa pengelolaan stres kerja yang baik serta peningkatan keseimbangan kehidupan kerja dan lingkungan kerja yang kondusif dapat meningkatkan kinerja karyawan secara optimal.</w:t>
            </w:r>
          </w:p>
          <w:p w14:paraId="6990AE03">
            <w:pPr>
              <w:spacing w:after="0" w:line="240" w:lineRule="auto"/>
              <w:jc w:val="both"/>
              <w:rPr>
                <w:rFonts w:ascii="Times New Roman" w:hAnsi="Times New Roman"/>
                <w:i/>
                <w:sz w:val="18"/>
                <w:szCs w:val="18"/>
                <w:lang w:val="id-ID"/>
              </w:rPr>
            </w:pPr>
          </w:p>
          <w:p w14:paraId="5C303340">
            <w:pPr>
              <w:spacing w:after="0" w:line="240" w:lineRule="auto"/>
              <w:jc w:val="both"/>
              <w:rPr>
                <w:rFonts w:ascii="Times New Roman" w:hAnsi="Times New Roman"/>
                <w:i/>
                <w:sz w:val="18"/>
                <w:szCs w:val="18"/>
                <w:lang w:val="id-ID"/>
              </w:rPr>
            </w:pPr>
            <w:r>
              <w:rPr>
                <w:rFonts w:ascii="Times New Roman" w:hAnsi="Times New Roman"/>
                <w:b/>
                <w:bCs/>
                <w:i/>
                <w:sz w:val="18"/>
                <w:szCs w:val="18"/>
                <w:lang w:val="id-ID"/>
              </w:rPr>
              <w:t>Kata kunci</w:t>
            </w:r>
            <w:r>
              <w:rPr>
                <w:rFonts w:ascii="Times New Roman" w:hAnsi="Times New Roman"/>
                <w:i/>
                <w:sz w:val="18"/>
                <w:szCs w:val="18"/>
                <w:lang w:val="id-ID"/>
              </w:rPr>
              <w:t>: stres kerja, keseimbangan kehidupan kerja, lingkungan kerja, kinerja karyawan</w:t>
            </w:r>
          </w:p>
          <w:p w14:paraId="10AC48DD">
            <w:pPr>
              <w:spacing w:after="0" w:line="240" w:lineRule="auto"/>
              <w:jc w:val="both"/>
              <w:rPr>
                <w:rFonts w:ascii="Times New Roman" w:hAnsi="Times New Roman"/>
                <w:i/>
                <w:sz w:val="18"/>
                <w:szCs w:val="18"/>
                <w:lang w:val="id-ID"/>
              </w:rPr>
            </w:pPr>
          </w:p>
          <w:p w14:paraId="4658C200">
            <w:pPr>
              <w:spacing w:after="0" w:line="240" w:lineRule="auto"/>
              <w:jc w:val="both"/>
              <w:rPr>
                <w:rFonts w:ascii="Times New Roman" w:hAnsi="Times New Roman"/>
                <w:i/>
                <w:sz w:val="24"/>
                <w:szCs w:val="24"/>
              </w:rPr>
            </w:pPr>
            <w:r>
              <w:rPr>
                <w:rFonts w:ascii="Times New Roman" w:hAnsi="Times New Roman"/>
                <w:i/>
                <w:sz w:val="24"/>
                <w:szCs w:val="24"/>
              </w:rPr>
              <w:t>ABSTRACT</w:t>
            </w:r>
          </w:p>
          <w:p w14:paraId="6764227F">
            <w:pPr>
              <w:spacing w:after="0" w:line="240" w:lineRule="auto"/>
              <w:jc w:val="both"/>
              <w:rPr>
                <w:rFonts w:ascii="Times New Roman" w:hAnsi="Times New Roman"/>
                <w:i/>
                <w:sz w:val="24"/>
                <w:szCs w:val="24"/>
              </w:rPr>
            </w:pPr>
          </w:p>
          <w:p w14:paraId="126FF85F">
            <w:pPr>
              <w:spacing w:after="0" w:line="240" w:lineRule="auto"/>
              <w:jc w:val="both"/>
              <w:rPr>
                <w:rFonts w:ascii="Times New Roman" w:hAnsi="Times New Roman"/>
                <w:i/>
                <w:sz w:val="18"/>
                <w:szCs w:val="18"/>
              </w:rPr>
            </w:pPr>
            <w:r>
              <w:rPr>
                <w:rFonts w:ascii="Times New Roman" w:hAnsi="Times New Roman"/>
                <w:i/>
                <w:sz w:val="18"/>
                <w:szCs w:val="18"/>
              </w:rPr>
              <w:t>This study aims to analyze the effect of work stress, work-life balance, and work environment on employee performance at CV. Makmur Sejahtera Palembang. This research employed a quantitative approach using a survey method. The population consisted of all employees of the company, and a saturated sampling technique was applied. Data were collected through questionnaires and analyzed using multiple linear regression with the assistance of SPSS software. The results show that simultaneously, work stress, work-life balance, and work environment have a significant effect on employee performance. Partially, work stress has a negative and significant effect on employee performance, while work-life balance and work environment have positive and significant effects on employee performance. These findings indicate that proper management of work stress, along with improving work-life balance and creating a supportive work environment, can enhance employee performance optimally.</w:t>
            </w:r>
          </w:p>
          <w:p w14:paraId="6C980104">
            <w:pPr>
              <w:spacing w:after="0" w:line="240" w:lineRule="auto"/>
              <w:jc w:val="both"/>
              <w:rPr>
                <w:rFonts w:ascii="Times New Roman" w:hAnsi="Times New Roman"/>
                <w:i/>
                <w:sz w:val="18"/>
                <w:szCs w:val="18"/>
              </w:rPr>
            </w:pPr>
          </w:p>
          <w:p w14:paraId="22FC81C5">
            <w:pPr>
              <w:spacing w:after="0" w:line="240" w:lineRule="auto"/>
              <w:jc w:val="both"/>
              <w:rPr>
                <w:rFonts w:ascii="Cambria" w:hAnsi="Cambria"/>
              </w:rPr>
            </w:pPr>
            <w:r>
              <w:rPr>
                <w:rFonts w:ascii="Times New Roman" w:hAnsi="Times New Roman"/>
                <w:b/>
                <w:bCs/>
                <w:i/>
                <w:sz w:val="18"/>
                <w:szCs w:val="18"/>
              </w:rPr>
              <w:t>Keywords</w:t>
            </w:r>
            <w:r>
              <w:rPr>
                <w:rFonts w:ascii="Times New Roman" w:hAnsi="Times New Roman"/>
                <w:i/>
                <w:sz w:val="18"/>
                <w:szCs w:val="18"/>
              </w:rPr>
              <w:t>: work stress, work-life balance, work environment, employee performancee</w:t>
            </w:r>
          </w:p>
          <w:p w14:paraId="4C0B264D">
            <w:pPr>
              <w:spacing w:after="0" w:line="240" w:lineRule="auto"/>
              <w:jc w:val="both"/>
              <w:rPr>
                <w:rFonts w:ascii="Cambria" w:hAnsi="Cambria"/>
              </w:rPr>
            </w:pPr>
          </w:p>
          <w:p w14:paraId="2B7265A6">
            <w:pPr>
              <w:spacing w:after="0" w:line="240" w:lineRule="auto"/>
              <w:jc w:val="both"/>
              <w:rPr>
                <w:rFonts w:ascii="Cambria" w:hAnsi="Cambria"/>
              </w:rPr>
            </w:pPr>
          </w:p>
          <w:p w14:paraId="78F6F376">
            <w:pPr>
              <w:spacing w:after="0" w:line="240" w:lineRule="auto"/>
              <w:jc w:val="both"/>
              <w:rPr>
                <w:rFonts w:ascii="Cambria" w:hAnsi="Cambria"/>
              </w:rPr>
            </w:pPr>
          </w:p>
          <w:p w14:paraId="1B47249E">
            <w:pPr>
              <w:spacing w:after="0" w:line="240" w:lineRule="auto"/>
              <w:jc w:val="both"/>
              <w:rPr>
                <w:rFonts w:ascii="Cambria" w:hAnsi="Cambria"/>
              </w:rPr>
            </w:pPr>
          </w:p>
          <w:p w14:paraId="2AACE032">
            <w:pPr>
              <w:spacing w:after="0" w:line="240" w:lineRule="auto"/>
              <w:jc w:val="both"/>
              <w:rPr>
                <w:rFonts w:ascii="Cambria" w:hAnsi="Cambria"/>
              </w:rPr>
            </w:pPr>
          </w:p>
          <w:p w14:paraId="79802C24">
            <w:pPr>
              <w:spacing w:after="0" w:line="240" w:lineRule="auto"/>
              <w:jc w:val="both"/>
              <w:rPr>
                <w:rFonts w:ascii="Cambria" w:hAnsi="Cambria"/>
              </w:rPr>
            </w:pPr>
          </w:p>
          <w:p w14:paraId="061C5652">
            <w:pPr>
              <w:spacing w:after="0" w:line="240" w:lineRule="auto"/>
              <w:jc w:val="both"/>
              <w:rPr>
                <w:rFonts w:ascii="Cambria" w:hAnsi="Cambria"/>
              </w:rPr>
            </w:pPr>
          </w:p>
          <w:p w14:paraId="0A960FF5">
            <w:pPr>
              <w:spacing w:after="0" w:line="240" w:lineRule="auto"/>
              <w:jc w:val="both"/>
              <w:rPr>
                <w:rFonts w:ascii="Cambria" w:hAnsi="Cambria"/>
              </w:rPr>
            </w:pPr>
          </w:p>
          <w:p w14:paraId="358F1EB9">
            <w:pPr>
              <w:spacing w:after="0" w:line="240" w:lineRule="auto"/>
              <w:jc w:val="both"/>
              <w:rPr>
                <w:rFonts w:ascii="Cambria" w:hAnsi="Cambria"/>
              </w:rPr>
            </w:pPr>
          </w:p>
          <w:p w14:paraId="15CC826D">
            <w:pPr>
              <w:spacing w:after="0" w:line="240" w:lineRule="auto"/>
              <w:jc w:val="both"/>
              <w:rPr>
                <w:rFonts w:ascii="Cambria" w:hAnsi="Cambria"/>
              </w:rPr>
            </w:pPr>
          </w:p>
          <w:p w14:paraId="62C9399A">
            <w:pPr>
              <w:pStyle w:val="17"/>
              <w:spacing w:after="0"/>
              <w:jc w:val="left"/>
              <w:rPr>
                <w:rFonts w:ascii="Cambria" w:hAnsi="Cambria"/>
                <w:lang w:val="en-US"/>
              </w:rPr>
            </w:pPr>
          </w:p>
        </w:tc>
      </w:tr>
    </w:tbl>
    <w:p w14:paraId="765E3DD0">
      <w:pPr>
        <w:spacing w:after="0" w:line="240" w:lineRule="auto"/>
      </w:pPr>
    </w:p>
    <w:p w14:paraId="187649C1">
      <w:pPr>
        <w:pStyle w:val="18"/>
        <w:numPr>
          <w:ilvl w:val="0"/>
          <w:numId w:val="1"/>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14:paraId="0CF827E4">
      <w:pPr>
        <w:pStyle w:val="18"/>
        <w:numPr>
          <w:ilvl w:val="0"/>
          <w:numId w:val="2"/>
        </w:numPr>
        <w:spacing w:before="0" w:after="0" w:line="360" w:lineRule="auto"/>
        <w:outlineLvl w:val="0"/>
        <w:rPr>
          <w:sz w:val="22"/>
          <w:szCs w:val="22"/>
          <w:lang w:val="id-ID"/>
        </w:rPr>
      </w:pPr>
      <w:r>
        <w:rPr>
          <w:sz w:val="22"/>
          <w:szCs w:val="22"/>
          <w:lang w:val="en-US"/>
        </w:rPr>
        <w:t>PENDAHULUAN</w:t>
      </w:r>
    </w:p>
    <w:p w14:paraId="73200AFE">
      <w:pPr>
        <w:pStyle w:val="18"/>
        <w:spacing w:before="0" w:after="0" w:line="360" w:lineRule="auto"/>
        <w:ind w:firstLine="272"/>
        <w:jc w:val="both"/>
        <w:rPr>
          <w:b w:val="0"/>
          <w:sz w:val="22"/>
          <w:szCs w:val="22"/>
          <w:lang w:val="en-US"/>
        </w:rPr>
      </w:pPr>
      <w:r>
        <w:rPr>
          <w:b w:val="0"/>
          <w:sz w:val="22"/>
          <w:szCs w:val="22"/>
          <w:lang w:val="en-US"/>
        </w:rPr>
        <w:t>Sumber daya manusia merupakan aset penting dalam menentukan keberhasilan suatu organisasi. Kinerja karyawan yang optimal menjadi faktor kunci dalam mencapai tujuan perusahaan, baik dalam meningkatkan produktivitas maupun kualitas pelayanan. Oleh karena itu, perusahaan perlu memperhatikan berbagai faktor yang dapat memengaruhi kinerja karyawan agar mampu bersaing di tengah dinamika lingkungan bisnis yang semakin kompleks.</w:t>
      </w:r>
    </w:p>
    <w:p w14:paraId="117EF0B1">
      <w:pPr>
        <w:pStyle w:val="18"/>
        <w:spacing w:before="0" w:after="0" w:line="360" w:lineRule="auto"/>
        <w:ind w:firstLine="272"/>
        <w:jc w:val="both"/>
        <w:rPr>
          <w:b w:val="0"/>
          <w:sz w:val="22"/>
          <w:szCs w:val="22"/>
          <w:lang w:val="en-US"/>
        </w:rPr>
      </w:pPr>
      <w:r>
        <w:rPr>
          <w:b w:val="0"/>
          <w:sz w:val="22"/>
          <w:szCs w:val="22"/>
          <w:lang w:val="en-US"/>
        </w:rPr>
        <w:t>Kinerja karyawan tidak hanya dipengaruhi oleh kemampuan individu, tetapi juga oleh faktor psikologis dan lingkungan kerja. Salah satu faktor yang berpengaruh adalah stres kerja. Stres kerja muncul jika tuntutan pekerjaan melebihi kemampuan individu dalam mengatasinya, yang pada akhirnya dapat menurunkan produktivitas dan kinerja karyawan. Robbins dan Judge (2017) menyatakan bahwa stres kerja yang tidak dikelola dengan baik dapat berdampak negatif terhadap kinerja individu maupun organisasi.</w:t>
      </w:r>
    </w:p>
    <w:p w14:paraId="4D6A7818">
      <w:pPr>
        <w:pStyle w:val="18"/>
        <w:spacing w:before="0" w:after="0" w:line="360" w:lineRule="auto"/>
        <w:ind w:firstLine="272"/>
        <w:jc w:val="both"/>
        <w:rPr>
          <w:b w:val="0"/>
          <w:sz w:val="22"/>
          <w:szCs w:val="22"/>
          <w:lang w:val="en-US"/>
        </w:rPr>
      </w:pPr>
      <w:r>
        <w:rPr>
          <w:b w:val="0"/>
          <w:sz w:val="22"/>
          <w:szCs w:val="22"/>
          <w:lang w:val="en-US"/>
        </w:rPr>
        <w:t xml:space="preserve">Selain stres kerja, keseimbangan kehidupan kerja </w:t>
      </w:r>
      <w:r>
        <w:rPr>
          <w:b w:val="0"/>
          <w:i/>
          <w:iCs/>
          <w:sz w:val="22"/>
          <w:szCs w:val="22"/>
          <w:lang w:val="en-US"/>
        </w:rPr>
        <w:t>(work-life balance)</w:t>
      </w:r>
      <w:r>
        <w:rPr>
          <w:b w:val="0"/>
          <w:sz w:val="22"/>
          <w:szCs w:val="22"/>
          <w:lang w:val="en-US"/>
        </w:rPr>
        <w:t xml:space="preserve"> juga menjadi faktor penting dalam meningkatkan kinerja karyawan. Keseimbangan antara kehidupan kerja dan kehidupan pribadi memungkinkan karyawan untuk bekerja secara lebih optimal tanpa mengalami kelelahan yang berlebihan. Menurut Greenhaus dan Allen (2011), work-life balance yang baik dapat meningkatkan kepuasan kerja, komitmen, serta kinerja karyawan.</w:t>
      </w:r>
    </w:p>
    <w:p w14:paraId="4F6B1CC3">
      <w:pPr>
        <w:pStyle w:val="18"/>
        <w:spacing w:before="0" w:after="0" w:line="360" w:lineRule="auto"/>
        <w:ind w:firstLine="272"/>
        <w:jc w:val="both"/>
        <w:rPr>
          <w:b w:val="0"/>
          <w:sz w:val="22"/>
          <w:szCs w:val="22"/>
          <w:lang w:val="en-US"/>
        </w:rPr>
      </w:pPr>
      <w:r>
        <w:rPr>
          <w:b w:val="0"/>
          <w:sz w:val="22"/>
          <w:szCs w:val="22"/>
          <w:lang w:val="en-US"/>
        </w:rPr>
        <w:t>Faktor lain yang turut memengaruhi kinerja karyawan adalah lingkungan kerja. Lingkungan kerja yang kondusif, baik secara fisik maupun nonfisik, dapat menciptakan suasana kerja yang nyaman dan mendukung produktivitas karyawan. Sedarmayanti (2017) menyatakan bahwa lingkungan kerja yang baik akan meningkatkan semangat kerja dan kinerja karyawan, sedangkan lingkungan kerja yang kurang mendukung dapat menurunkan kinerja.</w:t>
      </w:r>
    </w:p>
    <w:p w14:paraId="0D05722F">
      <w:pPr>
        <w:pStyle w:val="18"/>
        <w:spacing w:before="0" w:after="0" w:line="360" w:lineRule="auto"/>
        <w:ind w:firstLine="272"/>
        <w:jc w:val="both"/>
        <w:rPr>
          <w:b w:val="0"/>
          <w:sz w:val="22"/>
          <w:szCs w:val="22"/>
          <w:lang w:val="en-US"/>
        </w:rPr>
      </w:pPr>
      <w:r>
        <w:rPr>
          <w:b w:val="0"/>
          <w:sz w:val="22"/>
          <w:szCs w:val="22"/>
          <w:lang w:val="en-US"/>
        </w:rPr>
        <w:t>CV. Makmur Sejahtera Palembang sebagai perusahaan yang bergerak di bidang distribusi dan penjualan produk elektronik menghadapi berbagai tantangan dalam pengelolaan sumber daya manusia. Berdasarkan fenomena yang terjadi, terdapat indikasi tingginya tingkat stres kerja akibat beban kerja dan target yang harus dicapai, ketidakseimbangan antara kehidupan kerja dan kehidupan pribadi, serta kondisi lingkungan kerja yang belum sepenuhnya kondusif. Hal ini tercermin dari penurunan kinerja karyawan yang terlihat dari data penjualan perusahaan.</w:t>
      </w:r>
    </w:p>
    <w:p w14:paraId="0BCD51CB">
      <w:pPr>
        <w:pStyle w:val="18"/>
        <w:spacing w:before="0" w:after="0" w:line="360" w:lineRule="auto"/>
        <w:ind w:firstLine="272"/>
        <w:jc w:val="both"/>
        <w:rPr>
          <w:b w:val="0"/>
          <w:sz w:val="22"/>
          <w:szCs w:val="22"/>
          <w:lang w:val="en-US"/>
        </w:rPr>
      </w:pPr>
      <w:r>
        <w:rPr>
          <w:b w:val="0"/>
          <w:sz w:val="22"/>
          <w:szCs w:val="22"/>
          <w:lang w:val="en-US"/>
        </w:rPr>
        <w:t>Berdasarkan permasalahan tersebut, penelitian ini bertujuan untuk menganalisis pengaruh stres kerja, keseimbangan kehidupan kerja, dan lingkungan kerja terhadap kinerja karyawan pada CV. Makmur Sejahtera Palembang, baik secara parsial maupun simultan. Penelitian ini diharapkan dapat memberikan kontribusi bagi perusahaan dalam meningkatkan kinerja karyawan serta menjadi referensi bagi penelitian selanjutnya di bidang manajemen sumber daya manusia.</w:t>
      </w:r>
    </w:p>
    <w:p w14:paraId="266FAE7F">
      <w:pPr>
        <w:pStyle w:val="18"/>
        <w:numPr>
          <w:ilvl w:val="0"/>
          <w:numId w:val="2"/>
        </w:numPr>
        <w:spacing w:before="0" w:after="0" w:line="360" w:lineRule="auto"/>
        <w:ind w:left="426"/>
        <w:outlineLvl w:val="0"/>
        <w:rPr>
          <w:sz w:val="22"/>
          <w:szCs w:val="22"/>
          <w:lang w:val="en-US"/>
        </w:rPr>
      </w:pPr>
      <w:r>
        <w:rPr>
          <w:sz w:val="22"/>
          <w:szCs w:val="22"/>
          <w:lang w:val="en-US"/>
        </w:rPr>
        <w:t>METODOLOGI PENELITIAN</w:t>
      </w:r>
    </w:p>
    <w:p w14:paraId="42B25124">
      <w:pPr>
        <w:pStyle w:val="19"/>
        <w:spacing w:line="360" w:lineRule="auto"/>
        <w:jc w:val="both"/>
        <w:rPr>
          <w:rFonts w:eastAsia="Times New Roman"/>
          <w:b/>
          <w:bCs/>
          <w:color w:val="auto"/>
          <w:sz w:val="22"/>
          <w:szCs w:val="22"/>
        </w:rPr>
      </w:pPr>
      <w:r>
        <w:rPr>
          <w:rFonts w:eastAsia="Times New Roman"/>
          <w:b/>
          <w:bCs/>
          <w:color w:val="auto"/>
          <w:sz w:val="22"/>
          <w:szCs w:val="22"/>
        </w:rPr>
        <w:t>Jenis Penelitian</w:t>
      </w:r>
    </w:p>
    <w:p w14:paraId="18ADC9BA">
      <w:pPr>
        <w:pStyle w:val="19"/>
        <w:spacing w:line="360" w:lineRule="auto"/>
        <w:jc w:val="both"/>
        <w:rPr>
          <w:rFonts w:eastAsia="Times New Roman"/>
          <w:color w:val="auto"/>
          <w:sz w:val="22"/>
          <w:szCs w:val="22"/>
        </w:rPr>
      </w:pPr>
      <w:r>
        <w:rPr>
          <w:rFonts w:eastAsia="Times New Roman"/>
          <w:color w:val="auto"/>
          <w:sz w:val="22"/>
          <w:szCs w:val="22"/>
        </w:rPr>
        <w:t xml:space="preserve">Penelitian ini menggunakan pendekatan kuantitatif dengan metode survei untuk menganalisis pengaruh </w:t>
      </w:r>
      <w:bookmarkStart w:id="0" w:name="_Hlk225886869"/>
      <w:r>
        <w:rPr>
          <w:rFonts w:eastAsia="Times New Roman"/>
          <w:color w:val="auto"/>
          <w:sz w:val="22"/>
          <w:szCs w:val="22"/>
        </w:rPr>
        <w:t xml:space="preserve">stres kerja, keseimbangan kehidupan kerja, dan lingkungan kerja terhadap kinerja karyawan. </w:t>
      </w:r>
      <w:bookmarkEnd w:id="0"/>
      <w:r>
        <w:rPr>
          <w:rFonts w:eastAsia="Times New Roman"/>
          <w:color w:val="auto"/>
          <w:sz w:val="22"/>
          <w:szCs w:val="22"/>
        </w:rPr>
        <w:t>Pendekatan ini dipilih karena mampu menjelaskan hubungan antar variabel secara objektif melalui analisis statistik. Data penelitian diperoleh melalui penyebaran kuesioner kepada responden.</w:t>
      </w:r>
    </w:p>
    <w:p w14:paraId="25AC1C8E">
      <w:pPr>
        <w:pStyle w:val="19"/>
        <w:spacing w:line="360" w:lineRule="auto"/>
        <w:jc w:val="both"/>
        <w:rPr>
          <w:rFonts w:eastAsia="Times New Roman"/>
          <w:b/>
          <w:bCs/>
          <w:color w:val="auto"/>
          <w:sz w:val="22"/>
          <w:szCs w:val="22"/>
        </w:rPr>
      </w:pPr>
      <w:r>
        <w:rPr>
          <w:rFonts w:eastAsia="Times New Roman"/>
          <w:b/>
          <w:bCs/>
          <w:color w:val="auto"/>
          <w:sz w:val="22"/>
          <w:szCs w:val="22"/>
        </w:rPr>
        <w:t>Lokasi dan Waktu Penelitian</w:t>
      </w:r>
    </w:p>
    <w:p w14:paraId="0F374BC8">
      <w:pPr>
        <w:pStyle w:val="19"/>
        <w:spacing w:line="360" w:lineRule="auto"/>
        <w:jc w:val="both"/>
        <w:rPr>
          <w:rFonts w:eastAsia="Times New Roman"/>
          <w:color w:val="auto"/>
          <w:sz w:val="22"/>
          <w:szCs w:val="22"/>
        </w:rPr>
      </w:pPr>
      <w:r>
        <w:rPr>
          <w:rFonts w:eastAsia="Times New Roman"/>
          <w:color w:val="auto"/>
          <w:sz w:val="22"/>
          <w:szCs w:val="22"/>
        </w:rPr>
        <w:t>Penelitian ini dilaksanakan pada CV. Makmur Sejahtera Palembang yang beralamat di Kota Palembang, Sumatera Selatan. Perusahaan ini bergerak di bidang distribusi dan penjualan produk elektronik. Waktu penelitian dilaksanakan pada tahun 2025, dimulai dari tahap pengumpulan data hingga penyusunan laporan penelitian.</w:t>
      </w:r>
    </w:p>
    <w:p w14:paraId="0C0B04B0">
      <w:pPr>
        <w:pStyle w:val="19"/>
        <w:spacing w:line="360" w:lineRule="auto"/>
        <w:jc w:val="both"/>
        <w:rPr>
          <w:rFonts w:eastAsia="Times New Roman"/>
          <w:b/>
          <w:bCs/>
          <w:color w:val="auto"/>
          <w:sz w:val="22"/>
          <w:szCs w:val="22"/>
        </w:rPr>
      </w:pPr>
      <w:r>
        <w:rPr>
          <w:rFonts w:eastAsia="Times New Roman"/>
          <w:b/>
          <w:bCs/>
          <w:color w:val="auto"/>
          <w:sz w:val="22"/>
          <w:szCs w:val="22"/>
        </w:rPr>
        <w:t>Populasi dan Sampel</w:t>
      </w:r>
    </w:p>
    <w:p w14:paraId="4E8FD22C">
      <w:pPr>
        <w:pStyle w:val="19"/>
        <w:spacing w:line="360" w:lineRule="auto"/>
        <w:jc w:val="both"/>
        <w:rPr>
          <w:rFonts w:eastAsia="Times New Roman"/>
          <w:color w:val="auto"/>
          <w:sz w:val="22"/>
          <w:szCs w:val="22"/>
        </w:rPr>
      </w:pPr>
      <w:r>
        <w:rPr>
          <w:rFonts w:eastAsia="Times New Roman"/>
          <w:color w:val="auto"/>
          <w:sz w:val="22"/>
          <w:szCs w:val="22"/>
        </w:rPr>
        <w:t>Populasi dalam penelitian ini adalah seluruh karyawan CV. Makmur Sejahtera Palembang. Populasi merupakan keseluruhan subjek penelitian yang memiliki karakteristik tertentu sesuai dengan tujuan penelitian.</w:t>
      </w:r>
    </w:p>
    <w:p w14:paraId="6059EF6A">
      <w:pPr>
        <w:pStyle w:val="19"/>
        <w:spacing w:line="360" w:lineRule="auto"/>
        <w:jc w:val="both"/>
        <w:rPr>
          <w:rFonts w:eastAsia="Times New Roman"/>
          <w:color w:val="auto"/>
          <w:sz w:val="22"/>
          <w:szCs w:val="22"/>
        </w:rPr>
      </w:pPr>
      <w:r>
        <w:rPr>
          <w:rFonts w:eastAsia="Times New Roman"/>
          <w:color w:val="auto"/>
          <w:sz w:val="22"/>
          <w:szCs w:val="22"/>
        </w:rPr>
        <w:t xml:space="preserve">Teknik pengambilan sampel yang digunakan adalah sampling jenuh </w:t>
      </w:r>
      <w:r>
        <w:rPr>
          <w:rFonts w:eastAsia="Times New Roman"/>
          <w:b/>
          <w:bCs/>
          <w:i/>
          <w:iCs/>
          <w:color w:val="auto"/>
          <w:sz w:val="22"/>
          <w:szCs w:val="22"/>
        </w:rPr>
        <w:t>(saturated sampling)</w:t>
      </w:r>
      <w:r>
        <w:rPr>
          <w:rFonts w:eastAsia="Times New Roman"/>
          <w:color w:val="auto"/>
          <w:sz w:val="22"/>
          <w:szCs w:val="22"/>
        </w:rPr>
        <w:t>, yaitu teknik penentuan sampel dengan menjadikan seluruh anggota populasi sebagai sampel penelitian. Teknik ini digunakan karena jumlah populasi relatif kecil dan memungkinkan untuk dijangkau seluruhnya.</w:t>
      </w:r>
    </w:p>
    <w:p w14:paraId="56986C3E">
      <w:pPr>
        <w:pStyle w:val="19"/>
        <w:spacing w:line="360" w:lineRule="auto"/>
        <w:jc w:val="both"/>
        <w:rPr>
          <w:rFonts w:eastAsia="Times New Roman"/>
          <w:color w:val="auto"/>
          <w:sz w:val="22"/>
          <w:szCs w:val="22"/>
        </w:rPr>
      </w:pPr>
      <w:r>
        <w:rPr>
          <w:rFonts w:eastAsia="Times New Roman"/>
          <w:color w:val="auto"/>
          <w:sz w:val="22"/>
          <w:szCs w:val="22"/>
        </w:rPr>
        <w:t>Dengan demikian, jumlah sampel dalam penelitian ini adalah seluruh karyawan CV. Makmur Sejahtera Palembang yang berjumlah 30 orang.</w:t>
      </w:r>
    </w:p>
    <w:p w14:paraId="53F80C31">
      <w:pPr>
        <w:pStyle w:val="19"/>
        <w:spacing w:line="360" w:lineRule="auto"/>
        <w:jc w:val="both"/>
        <w:rPr>
          <w:rFonts w:eastAsia="Times New Roman"/>
          <w:b/>
          <w:bCs/>
          <w:color w:val="auto"/>
          <w:sz w:val="22"/>
          <w:szCs w:val="22"/>
        </w:rPr>
      </w:pPr>
      <w:r>
        <w:rPr>
          <w:rFonts w:eastAsia="Times New Roman"/>
          <w:b/>
          <w:bCs/>
          <w:color w:val="auto"/>
          <w:sz w:val="22"/>
          <w:szCs w:val="22"/>
        </w:rPr>
        <w:t>Teknik Pengumpulan Data</w:t>
      </w:r>
    </w:p>
    <w:p w14:paraId="72D1C496">
      <w:pPr>
        <w:pStyle w:val="19"/>
        <w:spacing w:line="360" w:lineRule="auto"/>
        <w:jc w:val="both"/>
        <w:rPr>
          <w:rFonts w:eastAsia="Times New Roman"/>
          <w:color w:val="auto"/>
          <w:sz w:val="22"/>
          <w:szCs w:val="22"/>
        </w:rPr>
      </w:pPr>
      <w:r>
        <w:rPr>
          <w:rFonts w:eastAsia="Times New Roman"/>
          <w:color w:val="auto"/>
          <w:sz w:val="22"/>
          <w:szCs w:val="22"/>
        </w:rPr>
        <w:t>Teknik pengumpulan data dalam penelitian ini dilakukan melalui beberapa metode, yaitu:</w:t>
      </w:r>
    </w:p>
    <w:p w14:paraId="7743A5CF">
      <w:pPr>
        <w:pStyle w:val="19"/>
        <w:spacing w:line="360" w:lineRule="auto"/>
        <w:jc w:val="both"/>
        <w:rPr>
          <w:rFonts w:eastAsia="Times New Roman"/>
          <w:b/>
          <w:bCs/>
          <w:color w:val="auto"/>
          <w:sz w:val="22"/>
          <w:szCs w:val="22"/>
        </w:rPr>
      </w:pPr>
      <w:r>
        <w:rPr>
          <w:rFonts w:eastAsia="Times New Roman"/>
          <w:b/>
          <w:bCs/>
          <w:color w:val="auto"/>
          <w:sz w:val="22"/>
          <w:szCs w:val="22"/>
        </w:rPr>
        <w:t>Kuesioner</w:t>
      </w:r>
    </w:p>
    <w:p w14:paraId="793CFE57">
      <w:pPr>
        <w:pStyle w:val="19"/>
        <w:spacing w:line="360" w:lineRule="auto"/>
        <w:jc w:val="both"/>
        <w:rPr>
          <w:rFonts w:eastAsia="Times New Roman"/>
          <w:color w:val="auto"/>
          <w:sz w:val="22"/>
          <w:szCs w:val="22"/>
        </w:rPr>
      </w:pPr>
      <w:r>
        <w:rPr>
          <w:rFonts w:eastAsia="Times New Roman"/>
          <w:color w:val="auto"/>
          <w:sz w:val="22"/>
          <w:szCs w:val="22"/>
        </w:rPr>
        <w:t>Kuesioner digunakan untuk memperoleh data primer mengenai persepsi responden terhadap variabel stres kerja, keseimbangan kehidupan kerja, dan lingkungan kerja terhadap kinerja karyawan.</w:t>
      </w:r>
    </w:p>
    <w:p w14:paraId="0B9FC71B">
      <w:pPr>
        <w:pStyle w:val="19"/>
        <w:spacing w:line="360" w:lineRule="auto"/>
        <w:jc w:val="both"/>
        <w:rPr>
          <w:rFonts w:eastAsia="Times New Roman"/>
          <w:b/>
          <w:bCs/>
          <w:color w:val="auto"/>
          <w:sz w:val="22"/>
          <w:szCs w:val="22"/>
        </w:rPr>
      </w:pPr>
      <w:r>
        <w:rPr>
          <w:rFonts w:eastAsia="Times New Roman"/>
          <w:b/>
          <w:bCs/>
          <w:color w:val="auto"/>
          <w:sz w:val="22"/>
          <w:szCs w:val="22"/>
        </w:rPr>
        <w:t>Dokumentasi</w:t>
      </w:r>
    </w:p>
    <w:p w14:paraId="0BA602DF">
      <w:pPr>
        <w:pStyle w:val="19"/>
        <w:spacing w:line="360" w:lineRule="auto"/>
        <w:jc w:val="both"/>
        <w:rPr>
          <w:rFonts w:eastAsia="Times New Roman"/>
          <w:color w:val="auto"/>
          <w:sz w:val="22"/>
          <w:szCs w:val="22"/>
        </w:rPr>
      </w:pPr>
      <w:r>
        <w:rPr>
          <w:rFonts w:eastAsia="Times New Roman"/>
          <w:color w:val="auto"/>
          <w:sz w:val="22"/>
          <w:szCs w:val="22"/>
        </w:rPr>
        <w:t>Dokumentasi digunakan untuk memperoleh data mengenai profil perusahaan, jumlah karyawan, serta informasi lain yang berkaitan dengan objek penelitian.</w:t>
      </w:r>
    </w:p>
    <w:p w14:paraId="05069205">
      <w:pPr>
        <w:pStyle w:val="19"/>
        <w:spacing w:line="360" w:lineRule="auto"/>
        <w:jc w:val="both"/>
        <w:rPr>
          <w:rFonts w:eastAsia="Times New Roman"/>
          <w:color w:val="auto"/>
          <w:sz w:val="22"/>
          <w:szCs w:val="22"/>
        </w:rPr>
      </w:pPr>
      <w:r>
        <w:rPr>
          <w:rFonts w:eastAsia="Times New Roman"/>
          <w:color w:val="auto"/>
          <w:sz w:val="22"/>
          <w:szCs w:val="22"/>
        </w:rPr>
        <w:t>Instrumen penelitian menggunakan skala Likert dengan lima alternatif jawaban yaitu sangat setuju, setuju, kurang setuju, tidak setuju, dan sangat tidak setuju.</w:t>
      </w:r>
    </w:p>
    <w:p w14:paraId="290B64CC">
      <w:pPr>
        <w:pStyle w:val="20"/>
        <w:spacing w:line="360" w:lineRule="auto"/>
        <w:ind w:firstLine="0"/>
        <w:jc w:val="left"/>
        <w:rPr>
          <w:b/>
          <w:sz w:val="22"/>
          <w:szCs w:val="22"/>
          <w:lang w:val="en-US"/>
        </w:rPr>
      </w:pPr>
      <w:r>
        <w:rPr>
          <w:b/>
          <w:sz w:val="22"/>
          <w:szCs w:val="22"/>
          <w:lang w:val="id-ID"/>
        </w:rPr>
        <w:t xml:space="preserve">Tabel 1. </w:t>
      </w:r>
      <w:r>
        <w:rPr>
          <w:b/>
          <w:sz w:val="22"/>
          <w:szCs w:val="22"/>
          <w:lang w:val="en-US"/>
        </w:rPr>
        <w:t>Skala Likert</w:t>
      </w:r>
    </w:p>
    <w:tbl>
      <w:tblPr>
        <w:tblStyle w:val="10"/>
        <w:tblW w:w="412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23"/>
        <w:gridCol w:w="1156"/>
        <w:gridCol w:w="845"/>
      </w:tblGrid>
      <w:tr w14:paraId="126D18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3526B635">
            <w:pPr>
              <w:spacing w:after="0" w:line="240" w:lineRule="auto"/>
              <w:jc w:val="both"/>
              <w:rPr>
                <w:rFonts w:ascii="Times New Roman" w:hAnsi="Times New Roman" w:eastAsia="Arial" w:cs="Times New Roman"/>
                <w:sz w:val="22"/>
                <w:lang w:val="id-ID"/>
              </w:rPr>
            </w:pPr>
            <w:r>
              <w:rPr>
                <w:rFonts w:ascii="Times New Roman" w:hAnsi="Times New Roman" w:eastAsia="Arial" w:cs="Times New Roman"/>
                <w:sz w:val="22"/>
                <w:lang w:val="id-ID"/>
              </w:rPr>
              <w:t>Kriteria</w:t>
            </w:r>
          </w:p>
        </w:tc>
        <w:tc>
          <w:tcPr>
            <w:tcW w:w="1156" w:type="dxa"/>
          </w:tcPr>
          <w:p w14:paraId="2928EFC3">
            <w:pPr>
              <w:spacing w:after="0" w:line="240" w:lineRule="auto"/>
              <w:ind w:right="160"/>
              <w:jc w:val="center"/>
              <w:rPr>
                <w:rFonts w:ascii="Times New Roman" w:hAnsi="Times New Roman" w:eastAsia="Arial" w:cs="Times New Roman"/>
                <w:w w:val="90"/>
                <w:sz w:val="22"/>
                <w:lang w:val="en-US"/>
              </w:rPr>
            </w:pPr>
            <w:r>
              <w:rPr>
                <w:rFonts w:ascii="Times New Roman" w:hAnsi="Times New Roman" w:eastAsia="Arial" w:cs="Times New Roman"/>
                <w:sz w:val="22"/>
                <w:lang w:val="en-US"/>
              </w:rPr>
              <w:t>Jawaban</w:t>
            </w:r>
          </w:p>
        </w:tc>
        <w:tc>
          <w:tcPr>
            <w:tcW w:w="845" w:type="dxa"/>
          </w:tcPr>
          <w:p w14:paraId="2282E3E2">
            <w:pPr>
              <w:spacing w:after="0" w:line="240" w:lineRule="auto"/>
              <w:ind w:right="140"/>
              <w:jc w:val="center"/>
              <w:rPr>
                <w:rFonts w:ascii="Times New Roman" w:hAnsi="Times New Roman" w:eastAsia="Arial" w:cs="Times New Roman"/>
                <w:w w:val="93"/>
                <w:sz w:val="22"/>
                <w:lang w:val="en-US"/>
              </w:rPr>
            </w:pPr>
            <w:r>
              <w:rPr>
                <w:rFonts w:ascii="Times New Roman" w:hAnsi="Times New Roman" w:eastAsia="Arial" w:cs="Times New Roman"/>
                <w:w w:val="93"/>
                <w:sz w:val="22"/>
                <w:lang w:val="en-US"/>
              </w:rPr>
              <w:t>Skor</w:t>
            </w:r>
          </w:p>
        </w:tc>
      </w:tr>
      <w:tr w14:paraId="71E419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7E646B1D">
            <w:pPr>
              <w:spacing w:after="0" w:line="240" w:lineRule="auto"/>
              <w:ind w:left="120"/>
              <w:jc w:val="both"/>
              <w:rPr>
                <w:rFonts w:ascii="Times New Roman" w:hAnsi="Times New Roman" w:eastAsia="Arial" w:cs="Times New Roman"/>
                <w:sz w:val="22"/>
                <w:lang w:val="id-ID"/>
              </w:rPr>
            </w:pPr>
            <w:r>
              <w:rPr>
                <w:rFonts w:ascii="Times New Roman" w:hAnsi="Times New Roman" w:eastAsia="Arial" w:cs="Times New Roman"/>
                <w:sz w:val="22"/>
                <w:lang w:val="id-ID"/>
              </w:rPr>
              <w:t>Sangat Setuju</w:t>
            </w:r>
          </w:p>
        </w:tc>
        <w:tc>
          <w:tcPr>
            <w:tcW w:w="1156" w:type="dxa"/>
          </w:tcPr>
          <w:p w14:paraId="6D6E2321">
            <w:pPr>
              <w:spacing w:after="0" w:line="240" w:lineRule="auto"/>
              <w:ind w:right="180"/>
              <w:jc w:val="center"/>
              <w:rPr>
                <w:rFonts w:ascii="Times New Roman" w:hAnsi="Times New Roman" w:eastAsia="Arial" w:cs="Times New Roman"/>
                <w:w w:val="81"/>
                <w:sz w:val="22"/>
                <w:lang w:val="id-ID"/>
              </w:rPr>
            </w:pPr>
            <w:r>
              <w:rPr>
                <w:rFonts w:ascii="Times New Roman" w:hAnsi="Times New Roman" w:eastAsia="Arial" w:cs="Times New Roman"/>
                <w:w w:val="81"/>
                <w:sz w:val="22"/>
                <w:lang w:val="id-ID"/>
              </w:rPr>
              <w:t>SS</w:t>
            </w:r>
          </w:p>
        </w:tc>
        <w:tc>
          <w:tcPr>
            <w:tcW w:w="845" w:type="dxa"/>
          </w:tcPr>
          <w:p w14:paraId="3546A2E6">
            <w:pPr>
              <w:spacing w:after="0" w:line="240" w:lineRule="auto"/>
              <w:ind w:right="160"/>
              <w:jc w:val="center"/>
              <w:rPr>
                <w:rFonts w:ascii="Times New Roman" w:hAnsi="Times New Roman" w:eastAsia="Arial" w:cs="Times New Roman"/>
                <w:w w:val="89"/>
                <w:sz w:val="22"/>
                <w:lang w:val="id-ID"/>
              </w:rPr>
            </w:pPr>
            <w:r>
              <w:rPr>
                <w:rFonts w:ascii="Times New Roman" w:hAnsi="Times New Roman" w:eastAsia="Arial" w:cs="Times New Roman"/>
                <w:w w:val="89"/>
                <w:sz w:val="22"/>
                <w:lang w:val="id-ID"/>
              </w:rPr>
              <w:t>5</w:t>
            </w:r>
          </w:p>
        </w:tc>
      </w:tr>
      <w:tr w14:paraId="25F44A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56AFB267">
            <w:pPr>
              <w:spacing w:after="0" w:line="240" w:lineRule="auto"/>
              <w:ind w:left="120"/>
              <w:jc w:val="both"/>
              <w:rPr>
                <w:rFonts w:ascii="Times New Roman" w:hAnsi="Times New Roman" w:eastAsia="Arial" w:cs="Times New Roman"/>
                <w:sz w:val="22"/>
                <w:lang w:val="id-ID"/>
              </w:rPr>
            </w:pPr>
            <w:r>
              <w:rPr>
                <w:rFonts w:ascii="Times New Roman" w:hAnsi="Times New Roman" w:eastAsia="Arial" w:cs="Times New Roman"/>
                <w:sz w:val="22"/>
                <w:lang w:val="id-ID"/>
              </w:rPr>
              <w:t>Setuju</w:t>
            </w:r>
          </w:p>
        </w:tc>
        <w:tc>
          <w:tcPr>
            <w:tcW w:w="1156" w:type="dxa"/>
          </w:tcPr>
          <w:p w14:paraId="2D5BEA91">
            <w:pPr>
              <w:spacing w:after="0" w:line="240" w:lineRule="auto"/>
              <w:ind w:right="160"/>
              <w:jc w:val="center"/>
              <w:rPr>
                <w:rFonts w:ascii="Times New Roman" w:hAnsi="Times New Roman" w:eastAsia="Arial" w:cs="Times New Roman"/>
                <w:w w:val="74"/>
                <w:sz w:val="22"/>
                <w:lang w:val="id-ID"/>
              </w:rPr>
            </w:pPr>
            <w:r>
              <w:rPr>
                <w:rFonts w:ascii="Times New Roman" w:hAnsi="Times New Roman" w:eastAsia="Arial" w:cs="Times New Roman"/>
                <w:w w:val="74"/>
                <w:sz w:val="22"/>
                <w:lang w:val="id-ID"/>
              </w:rPr>
              <w:t>S</w:t>
            </w:r>
          </w:p>
        </w:tc>
        <w:tc>
          <w:tcPr>
            <w:tcW w:w="845" w:type="dxa"/>
          </w:tcPr>
          <w:p w14:paraId="3A428BA7">
            <w:pPr>
              <w:spacing w:after="0" w:line="240" w:lineRule="auto"/>
              <w:ind w:right="160"/>
              <w:jc w:val="center"/>
              <w:rPr>
                <w:rFonts w:ascii="Times New Roman" w:hAnsi="Times New Roman" w:eastAsia="Arial" w:cs="Times New Roman"/>
                <w:w w:val="89"/>
                <w:sz w:val="22"/>
                <w:lang w:val="id-ID"/>
              </w:rPr>
            </w:pPr>
            <w:r>
              <w:rPr>
                <w:rFonts w:ascii="Times New Roman" w:hAnsi="Times New Roman" w:eastAsia="Arial" w:cs="Times New Roman"/>
                <w:w w:val="89"/>
                <w:sz w:val="22"/>
                <w:lang w:val="id-ID"/>
              </w:rPr>
              <w:t>4</w:t>
            </w:r>
          </w:p>
        </w:tc>
      </w:tr>
      <w:tr w14:paraId="035657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27D6345F">
            <w:pPr>
              <w:spacing w:after="0" w:line="240" w:lineRule="auto"/>
              <w:ind w:left="120"/>
              <w:jc w:val="both"/>
              <w:rPr>
                <w:rFonts w:ascii="Times New Roman" w:hAnsi="Times New Roman" w:eastAsia="Arial" w:cs="Times New Roman"/>
                <w:sz w:val="22"/>
                <w:lang w:val="id-ID"/>
              </w:rPr>
            </w:pPr>
            <w:r>
              <w:rPr>
                <w:rFonts w:ascii="Times New Roman" w:hAnsi="Times New Roman" w:eastAsia="Arial" w:cs="Times New Roman"/>
                <w:sz w:val="22"/>
                <w:lang w:val="id-ID"/>
              </w:rPr>
              <w:t>Kurang Setuju</w:t>
            </w:r>
          </w:p>
        </w:tc>
        <w:tc>
          <w:tcPr>
            <w:tcW w:w="1156" w:type="dxa"/>
          </w:tcPr>
          <w:p w14:paraId="5FA3DEC7">
            <w:pPr>
              <w:spacing w:after="0" w:line="240" w:lineRule="auto"/>
              <w:ind w:right="160"/>
              <w:jc w:val="center"/>
              <w:rPr>
                <w:rFonts w:ascii="Times New Roman" w:hAnsi="Times New Roman" w:eastAsia="Arial" w:cs="Times New Roman"/>
                <w:w w:val="95"/>
                <w:sz w:val="22"/>
                <w:lang w:val="id-ID"/>
              </w:rPr>
            </w:pPr>
            <w:r>
              <w:rPr>
                <w:rFonts w:ascii="Times New Roman" w:hAnsi="Times New Roman" w:eastAsia="Arial" w:cs="Times New Roman"/>
                <w:w w:val="95"/>
                <w:sz w:val="22"/>
                <w:lang w:val="id-ID"/>
              </w:rPr>
              <w:t>KS</w:t>
            </w:r>
          </w:p>
        </w:tc>
        <w:tc>
          <w:tcPr>
            <w:tcW w:w="845" w:type="dxa"/>
          </w:tcPr>
          <w:p w14:paraId="2CA64FF6">
            <w:pPr>
              <w:spacing w:after="0" w:line="240" w:lineRule="auto"/>
              <w:ind w:right="160"/>
              <w:jc w:val="center"/>
              <w:rPr>
                <w:rFonts w:ascii="Times New Roman" w:hAnsi="Times New Roman" w:eastAsia="Arial" w:cs="Times New Roman"/>
                <w:w w:val="89"/>
                <w:sz w:val="22"/>
                <w:lang w:val="id-ID"/>
              </w:rPr>
            </w:pPr>
            <w:r>
              <w:rPr>
                <w:rFonts w:ascii="Times New Roman" w:hAnsi="Times New Roman" w:eastAsia="Arial" w:cs="Times New Roman"/>
                <w:w w:val="89"/>
                <w:sz w:val="22"/>
                <w:lang w:val="id-ID"/>
              </w:rPr>
              <w:t>3</w:t>
            </w:r>
          </w:p>
        </w:tc>
      </w:tr>
      <w:tr w14:paraId="192D62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227224BE">
            <w:pPr>
              <w:spacing w:after="0" w:line="240" w:lineRule="auto"/>
              <w:ind w:left="120"/>
              <w:jc w:val="both"/>
              <w:rPr>
                <w:rFonts w:ascii="Times New Roman" w:hAnsi="Times New Roman" w:eastAsia="Arial" w:cs="Times New Roman"/>
                <w:sz w:val="22"/>
                <w:lang w:val="id-ID"/>
              </w:rPr>
            </w:pPr>
            <w:r>
              <w:rPr>
                <w:rFonts w:ascii="Times New Roman" w:hAnsi="Times New Roman" w:eastAsia="Arial" w:cs="Times New Roman"/>
                <w:sz w:val="22"/>
                <w:lang w:val="id-ID"/>
              </w:rPr>
              <w:t>Tidak Setuju</w:t>
            </w:r>
          </w:p>
        </w:tc>
        <w:tc>
          <w:tcPr>
            <w:tcW w:w="1156" w:type="dxa"/>
          </w:tcPr>
          <w:p w14:paraId="0FF85063">
            <w:pPr>
              <w:spacing w:after="0" w:line="240" w:lineRule="auto"/>
              <w:ind w:right="160"/>
              <w:jc w:val="center"/>
              <w:rPr>
                <w:rFonts w:ascii="Times New Roman" w:hAnsi="Times New Roman" w:eastAsia="Arial" w:cs="Times New Roman"/>
                <w:w w:val="91"/>
                <w:sz w:val="22"/>
                <w:lang w:val="id-ID"/>
              </w:rPr>
            </w:pPr>
            <w:r>
              <w:rPr>
                <w:rFonts w:ascii="Times New Roman" w:hAnsi="Times New Roman" w:eastAsia="Arial" w:cs="Times New Roman"/>
                <w:w w:val="91"/>
                <w:sz w:val="22"/>
                <w:lang w:val="id-ID"/>
              </w:rPr>
              <w:t>TS</w:t>
            </w:r>
          </w:p>
        </w:tc>
        <w:tc>
          <w:tcPr>
            <w:tcW w:w="845" w:type="dxa"/>
          </w:tcPr>
          <w:p w14:paraId="4430A4C1">
            <w:pPr>
              <w:spacing w:after="0" w:line="240" w:lineRule="auto"/>
              <w:ind w:right="160"/>
              <w:jc w:val="center"/>
              <w:rPr>
                <w:rFonts w:ascii="Times New Roman" w:hAnsi="Times New Roman" w:eastAsia="Arial" w:cs="Times New Roman"/>
                <w:w w:val="89"/>
                <w:sz w:val="22"/>
                <w:lang w:val="id-ID"/>
              </w:rPr>
            </w:pPr>
            <w:r>
              <w:rPr>
                <w:rFonts w:ascii="Times New Roman" w:hAnsi="Times New Roman" w:eastAsia="Arial" w:cs="Times New Roman"/>
                <w:w w:val="89"/>
                <w:sz w:val="22"/>
                <w:lang w:val="id-ID"/>
              </w:rPr>
              <w:t>2</w:t>
            </w:r>
          </w:p>
        </w:tc>
      </w:tr>
      <w:tr w14:paraId="5F2B55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 w:hRule="atLeast"/>
        </w:trPr>
        <w:tc>
          <w:tcPr>
            <w:tcW w:w="2123" w:type="dxa"/>
          </w:tcPr>
          <w:p w14:paraId="7D1CE915">
            <w:pPr>
              <w:spacing w:after="0" w:line="240" w:lineRule="auto"/>
              <w:ind w:left="120"/>
              <w:jc w:val="both"/>
              <w:rPr>
                <w:rFonts w:ascii="Times New Roman" w:hAnsi="Times New Roman" w:eastAsia="Arial" w:cs="Times New Roman"/>
                <w:sz w:val="22"/>
                <w:lang w:val="id-ID"/>
              </w:rPr>
            </w:pPr>
            <w:r>
              <w:rPr>
                <w:rFonts w:ascii="Times New Roman" w:hAnsi="Times New Roman" w:eastAsia="Arial" w:cs="Times New Roman"/>
                <w:sz w:val="22"/>
                <w:lang w:val="id-ID"/>
              </w:rPr>
              <w:t>Sangat Tidak Setuju</w:t>
            </w:r>
          </w:p>
        </w:tc>
        <w:tc>
          <w:tcPr>
            <w:tcW w:w="1156" w:type="dxa"/>
          </w:tcPr>
          <w:p w14:paraId="5926D16C">
            <w:pPr>
              <w:spacing w:after="0" w:line="240" w:lineRule="auto"/>
              <w:ind w:right="160"/>
              <w:jc w:val="center"/>
              <w:rPr>
                <w:rFonts w:ascii="Times New Roman" w:hAnsi="Times New Roman" w:eastAsia="Arial" w:cs="Times New Roman"/>
                <w:w w:val="85"/>
                <w:sz w:val="22"/>
                <w:lang w:val="id-ID"/>
              </w:rPr>
            </w:pPr>
            <w:r>
              <w:rPr>
                <w:rFonts w:ascii="Times New Roman" w:hAnsi="Times New Roman" w:eastAsia="Arial" w:cs="Times New Roman"/>
                <w:w w:val="85"/>
                <w:sz w:val="22"/>
                <w:lang w:val="id-ID"/>
              </w:rPr>
              <w:t>STS</w:t>
            </w:r>
          </w:p>
        </w:tc>
        <w:tc>
          <w:tcPr>
            <w:tcW w:w="845" w:type="dxa"/>
          </w:tcPr>
          <w:p w14:paraId="413D13BF">
            <w:pPr>
              <w:spacing w:after="0" w:line="240" w:lineRule="auto"/>
              <w:ind w:right="160"/>
              <w:jc w:val="center"/>
              <w:rPr>
                <w:rFonts w:ascii="Times New Roman" w:hAnsi="Times New Roman" w:eastAsia="Arial" w:cs="Times New Roman"/>
                <w:w w:val="89"/>
                <w:sz w:val="22"/>
                <w:lang w:val="id-ID"/>
              </w:rPr>
            </w:pPr>
            <w:r>
              <w:rPr>
                <w:rFonts w:ascii="Times New Roman" w:hAnsi="Times New Roman" w:eastAsia="Arial" w:cs="Times New Roman"/>
                <w:w w:val="89"/>
                <w:sz w:val="22"/>
                <w:lang w:val="id-ID"/>
              </w:rPr>
              <w:t>1</w:t>
            </w:r>
          </w:p>
        </w:tc>
      </w:tr>
    </w:tbl>
    <w:p w14:paraId="1C76957F">
      <w:pPr>
        <w:pStyle w:val="5"/>
        <w:spacing w:before="0" w:after="0"/>
        <w:jc w:val="both"/>
        <w:rPr>
          <w:rFonts w:ascii="Times New Roman" w:hAnsi="Times New Roman" w:cs="Times New Roman"/>
          <w:i w:val="0"/>
          <w:sz w:val="22"/>
          <w:szCs w:val="22"/>
          <w:lang w:val="en-US"/>
        </w:rPr>
      </w:pPr>
      <w:r>
        <w:rPr>
          <w:rFonts w:ascii="Times New Roman" w:hAnsi="Times New Roman" w:cs="Times New Roman"/>
          <w:i w:val="0"/>
          <w:sz w:val="22"/>
          <w:szCs w:val="22"/>
          <w:lang w:val="en-US"/>
        </w:rPr>
        <w:t>Sumber: data diolah, ditulis tanggal bulan tahun</w:t>
      </w:r>
    </w:p>
    <w:p w14:paraId="26788982">
      <w:pPr>
        <w:pStyle w:val="19"/>
        <w:spacing w:line="360" w:lineRule="auto"/>
        <w:jc w:val="both"/>
        <w:rPr>
          <w:rFonts w:eastAsia="Times New Roman"/>
          <w:b/>
          <w:bCs/>
          <w:color w:val="auto"/>
          <w:sz w:val="22"/>
          <w:szCs w:val="22"/>
        </w:rPr>
      </w:pPr>
      <w:r>
        <w:rPr>
          <w:rFonts w:eastAsia="Times New Roman"/>
          <w:b/>
          <w:bCs/>
          <w:color w:val="auto"/>
          <w:sz w:val="22"/>
          <w:szCs w:val="22"/>
        </w:rPr>
        <w:t>Variabel Penelitian</w:t>
      </w:r>
    </w:p>
    <w:p w14:paraId="28E4AA7E">
      <w:pPr>
        <w:pStyle w:val="19"/>
        <w:spacing w:line="360" w:lineRule="auto"/>
        <w:jc w:val="both"/>
        <w:rPr>
          <w:rFonts w:eastAsia="Times New Roman"/>
          <w:color w:val="auto"/>
          <w:sz w:val="22"/>
          <w:szCs w:val="22"/>
        </w:rPr>
      </w:pPr>
      <w:r>
        <w:rPr>
          <w:rFonts w:eastAsia="Times New Roman"/>
          <w:color w:val="auto"/>
          <w:sz w:val="22"/>
          <w:szCs w:val="22"/>
        </w:rPr>
        <w:t>Variabel yang digunakan dalam penelitian ini terdiri dari:</w:t>
      </w:r>
    </w:p>
    <w:p w14:paraId="69657C29">
      <w:pPr>
        <w:pStyle w:val="19"/>
        <w:spacing w:line="360" w:lineRule="auto"/>
        <w:jc w:val="both"/>
        <w:rPr>
          <w:rFonts w:eastAsia="Times New Roman"/>
          <w:color w:val="auto"/>
          <w:sz w:val="22"/>
          <w:szCs w:val="22"/>
        </w:rPr>
      </w:pPr>
      <w:r>
        <w:rPr>
          <w:rFonts w:eastAsia="Times New Roman"/>
          <w:color w:val="auto"/>
          <w:sz w:val="22"/>
          <w:szCs w:val="22"/>
        </w:rPr>
        <w:t>Variabel Independen (X)</w:t>
      </w:r>
    </w:p>
    <w:p w14:paraId="771CBC03">
      <w:pPr>
        <w:pStyle w:val="19"/>
        <w:spacing w:line="360" w:lineRule="auto"/>
        <w:jc w:val="both"/>
        <w:rPr>
          <w:rFonts w:eastAsia="Times New Roman"/>
          <w:color w:val="auto"/>
          <w:sz w:val="22"/>
          <w:szCs w:val="22"/>
        </w:rPr>
      </w:pPr>
      <w:r>
        <w:rPr>
          <w:rFonts w:eastAsia="Times New Roman"/>
          <w:color w:val="auto"/>
          <w:sz w:val="22"/>
          <w:szCs w:val="22"/>
        </w:rPr>
        <w:t>Stres Kerja (X1)</w:t>
      </w:r>
    </w:p>
    <w:p w14:paraId="6F2069B7">
      <w:pPr>
        <w:pStyle w:val="19"/>
        <w:spacing w:line="360" w:lineRule="auto"/>
        <w:jc w:val="both"/>
        <w:rPr>
          <w:rFonts w:eastAsia="Times New Roman"/>
          <w:color w:val="auto"/>
          <w:sz w:val="22"/>
          <w:szCs w:val="22"/>
        </w:rPr>
      </w:pPr>
      <w:r>
        <w:rPr>
          <w:rFonts w:eastAsia="Times New Roman"/>
          <w:color w:val="auto"/>
          <w:sz w:val="22"/>
          <w:szCs w:val="22"/>
        </w:rPr>
        <w:t>Keseimbangan Kehidupan Kerja (X2)</w:t>
      </w:r>
    </w:p>
    <w:p w14:paraId="79C80714">
      <w:pPr>
        <w:pStyle w:val="19"/>
        <w:spacing w:line="360" w:lineRule="auto"/>
        <w:jc w:val="both"/>
        <w:rPr>
          <w:rFonts w:eastAsia="Times New Roman"/>
          <w:color w:val="auto"/>
          <w:sz w:val="22"/>
          <w:szCs w:val="22"/>
        </w:rPr>
      </w:pPr>
      <w:r>
        <w:rPr>
          <w:rFonts w:eastAsia="Times New Roman"/>
          <w:color w:val="auto"/>
          <w:sz w:val="22"/>
          <w:szCs w:val="22"/>
        </w:rPr>
        <w:t>Lingkungan Kerja (X3)</w:t>
      </w:r>
    </w:p>
    <w:p w14:paraId="54C186C0">
      <w:pPr>
        <w:pStyle w:val="19"/>
        <w:spacing w:line="360" w:lineRule="auto"/>
        <w:jc w:val="both"/>
        <w:rPr>
          <w:rFonts w:eastAsia="Times New Roman"/>
          <w:color w:val="auto"/>
          <w:sz w:val="22"/>
          <w:szCs w:val="22"/>
        </w:rPr>
      </w:pPr>
      <w:r>
        <w:rPr>
          <w:rFonts w:eastAsia="Times New Roman"/>
          <w:color w:val="auto"/>
          <w:sz w:val="22"/>
          <w:szCs w:val="22"/>
        </w:rPr>
        <w:t>Variabel Dependen (Y)</w:t>
      </w:r>
    </w:p>
    <w:p w14:paraId="0D9F8150">
      <w:pPr>
        <w:pStyle w:val="19"/>
        <w:spacing w:line="360" w:lineRule="auto"/>
        <w:jc w:val="both"/>
        <w:rPr>
          <w:rFonts w:eastAsia="Times New Roman"/>
          <w:color w:val="auto"/>
          <w:sz w:val="22"/>
          <w:szCs w:val="22"/>
        </w:rPr>
      </w:pPr>
      <w:r>
        <w:rPr>
          <w:rFonts w:eastAsia="Times New Roman"/>
          <w:color w:val="auto"/>
          <w:sz w:val="22"/>
          <w:szCs w:val="22"/>
        </w:rPr>
        <w:t>Kinerja Karyawan</w:t>
      </w:r>
    </w:p>
    <w:p w14:paraId="53957791">
      <w:pPr>
        <w:pStyle w:val="19"/>
        <w:spacing w:line="360" w:lineRule="auto"/>
        <w:jc w:val="both"/>
        <w:rPr>
          <w:rFonts w:eastAsia="Times New Roman"/>
          <w:b/>
          <w:bCs/>
          <w:color w:val="auto"/>
          <w:sz w:val="22"/>
          <w:szCs w:val="22"/>
        </w:rPr>
      </w:pPr>
      <w:r>
        <w:rPr>
          <w:rFonts w:eastAsia="Times New Roman"/>
          <w:b/>
          <w:bCs/>
          <w:color w:val="auto"/>
          <w:sz w:val="22"/>
          <w:szCs w:val="22"/>
        </w:rPr>
        <w:t>Teknik Analisis Data</w:t>
      </w:r>
    </w:p>
    <w:p w14:paraId="5D0E5368">
      <w:pPr>
        <w:pStyle w:val="19"/>
        <w:spacing w:line="360" w:lineRule="auto"/>
        <w:jc w:val="both"/>
        <w:rPr>
          <w:rFonts w:eastAsia="Times New Roman"/>
          <w:color w:val="auto"/>
          <w:sz w:val="22"/>
          <w:szCs w:val="22"/>
        </w:rPr>
      </w:pPr>
      <w:r>
        <w:rPr>
          <w:rFonts w:eastAsia="Times New Roman"/>
          <w:color w:val="auto"/>
          <w:sz w:val="22"/>
          <w:szCs w:val="22"/>
        </w:rPr>
        <w:t>Analisis data dalam penelitian ini dilakukan menggunakan bantuan program SPSS dengan beberapa tahapan sebagai berikut:</w:t>
      </w:r>
    </w:p>
    <w:p w14:paraId="3DB580B8">
      <w:pPr>
        <w:pStyle w:val="19"/>
        <w:spacing w:line="360" w:lineRule="auto"/>
        <w:jc w:val="both"/>
        <w:rPr>
          <w:rFonts w:eastAsia="Times New Roman"/>
          <w:b/>
          <w:bCs/>
          <w:color w:val="auto"/>
          <w:sz w:val="22"/>
          <w:szCs w:val="22"/>
        </w:rPr>
      </w:pPr>
      <w:r>
        <w:rPr>
          <w:rFonts w:eastAsia="Times New Roman"/>
          <w:b/>
          <w:bCs/>
          <w:color w:val="auto"/>
          <w:sz w:val="22"/>
          <w:szCs w:val="22"/>
        </w:rPr>
        <w:t>Uji Instrumen Penelitian</w:t>
      </w:r>
    </w:p>
    <w:p w14:paraId="7717E26A">
      <w:pPr>
        <w:pStyle w:val="19"/>
        <w:spacing w:line="360" w:lineRule="auto"/>
        <w:jc w:val="both"/>
        <w:rPr>
          <w:rFonts w:eastAsia="Times New Roman"/>
          <w:color w:val="auto"/>
          <w:sz w:val="22"/>
          <w:szCs w:val="22"/>
        </w:rPr>
      </w:pPr>
      <w:r>
        <w:rPr>
          <w:rFonts w:eastAsia="Times New Roman"/>
          <w:color w:val="auto"/>
          <w:sz w:val="22"/>
          <w:szCs w:val="22"/>
        </w:rPr>
        <w:t>Uji instrumen dilakukan melalui uji validitas dan uji reliabilitas untuk memastikan bahwa kuesioner yang digunakan mampu mengukur variabel penelitian secara tepat dan konsisten.</w:t>
      </w:r>
    </w:p>
    <w:p w14:paraId="7F3CEA54">
      <w:pPr>
        <w:pStyle w:val="19"/>
        <w:spacing w:line="360" w:lineRule="auto"/>
        <w:jc w:val="both"/>
        <w:rPr>
          <w:rFonts w:eastAsia="Times New Roman"/>
          <w:b/>
          <w:bCs/>
          <w:color w:val="auto"/>
          <w:sz w:val="22"/>
          <w:szCs w:val="22"/>
        </w:rPr>
      </w:pPr>
      <w:r>
        <w:rPr>
          <w:rFonts w:eastAsia="Times New Roman"/>
          <w:b/>
          <w:bCs/>
          <w:color w:val="auto"/>
          <w:sz w:val="22"/>
          <w:szCs w:val="22"/>
        </w:rPr>
        <w:t>Uji Asumsi Klasik</w:t>
      </w:r>
    </w:p>
    <w:p w14:paraId="5EF6871C">
      <w:pPr>
        <w:pStyle w:val="19"/>
        <w:spacing w:line="360" w:lineRule="auto"/>
        <w:jc w:val="both"/>
        <w:rPr>
          <w:rFonts w:eastAsia="Times New Roman"/>
          <w:color w:val="auto"/>
          <w:sz w:val="22"/>
          <w:szCs w:val="22"/>
        </w:rPr>
      </w:pPr>
      <w:r>
        <w:rPr>
          <w:rFonts w:eastAsia="Times New Roman"/>
          <w:color w:val="auto"/>
          <w:sz w:val="22"/>
          <w:szCs w:val="22"/>
        </w:rPr>
        <w:t>Uji asumsi klasik meliputi uji normalitas, uji multikolinearitas, dan uji heteroskedastisitas untuk memastikan bahwa model regresi memenuhi asumsi dasar analisis regresi.</w:t>
      </w:r>
    </w:p>
    <w:p w14:paraId="42D71909">
      <w:pPr>
        <w:pStyle w:val="19"/>
        <w:spacing w:line="360" w:lineRule="auto"/>
        <w:jc w:val="both"/>
        <w:rPr>
          <w:rFonts w:eastAsia="Times New Roman"/>
          <w:b/>
          <w:bCs/>
          <w:color w:val="auto"/>
          <w:sz w:val="22"/>
          <w:szCs w:val="22"/>
        </w:rPr>
      </w:pPr>
      <w:r>
        <w:rPr>
          <w:rFonts w:eastAsia="Times New Roman"/>
          <w:b/>
          <w:bCs/>
          <w:color w:val="auto"/>
          <w:sz w:val="22"/>
          <w:szCs w:val="22"/>
        </w:rPr>
        <w:t>Analisis Regresi Linear Berganda</w:t>
      </w:r>
    </w:p>
    <w:p w14:paraId="50E8578B">
      <w:pPr>
        <w:pStyle w:val="19"/>
        <w:spacing w:line="360" w:lineRule="auto"/>
        <w:jc w:val="both"/>
        <w:rPr>
          <w:rFonts w:eastAsia="Times New Roman"/>
          <w:color w:val="auto"/>
          <w:sz w:val="22"/>
          <w:szCs w:val="22"/>
        </w:rPr>
      </w:pPr>
      <w:r>
        <w:rPr>
          <w:rFonts w:eastAsia="Times New Roman"/>
          <w:color w:val="auto"/>
          <w:sz w:val="22"/>
          <w:szCs w:val="22"/>
        </w:rPr>
        <w:t>Analisis regresi linear berganda digunakan untuk mengetahui pengaruh variabel bebas terhadap variabel terikat dengan persamaan sebagai berikut:</w:t>
      </w:r>
    </w:p>
    <w:p w14:paraId="7C735133">
      <w:pPr>
        <w:pStyle w:val="19"/>
        <w:spacing w:line="360" w:lineRule="auto"/>
        <w:jc w:val="both"/>
        <w:rPr>
          <w:rFonts w:eastAsia="Times New Roman"/>
          <w:color w:val="auto"/>
          <w:sz w:val="22"/>
          <w:szCs w:val="22"/>
        </w:rPr>
      </w:pPr>
      <w:r>
        <w:rPr>
          <w:rStyle w:val="22"/>
        </w:rPr>
        <w:t>Y</w:t>
      </w:r>
      <w:r>
        <w:rPr>
          <w:rStyle w:val="23"/>
        </w:rPr>
        <w:t>=</w:t>
      </w:r>
      <w:r>
        <w:rPr>
          <w:rStyle w:val="22"/>
        </w:rPr>
        <w:t>a</w:t>
      </w:r>
      <w:r>
        <w:rPr>
          <w:rStyle w:val="24"/>
        </w:rPr>
        <w:t>+</w:t>
      </w:r>
      <w:r>
        <w:rPr>
          <w:rStyle w:val="22"/>
        </w:rPr>
        <w:t>b1</w:t>
      </w:r>
      <w:r>
        <w:rPr>
          <w:rStyle w:val="25"/>
        </w:rPr>
        <w:t>​</w:t>
      </w:r>
      <w:r>
        <w:rPr>
          <w:rStyle w:val="22"/>
        </w:rPr>
        <w:t>X1</w:t>
      </w:r>
      <w:r>
        <w:rPr>
          <w:rStyle w:val="25"/>
        </w:rPr>
        <w:t>​</w:t>
      </w:r>
      <w:r>
        <w:rPr>
          <w:rStyle w:val="24"/>
        </w:rPr>
        <w:t>+</w:t>
      </w:r>
      <w:r>
        <w:rPr>
          <w:rStyle w:val="22"/>
        </w:rPr>
        <w:t>b2</w:t>
      </w:r>
      <w:r>
        <w:rPr>
          <w:rStyle w:val="25"/>
        </w:rPr>
        <w:t>​</w:t>
      </w:r>
      <w:r>
        <w:rPr>
          <w:rStyle w:val="22"/>
        </w:rPr>
        <w:t>X2</w:t>
      </w:r>
      <w:r>
        <w:rPr>
          <w:rStyle w:val="25"/>
        </w:rPr>
        <w:t>​</w:t>
      </w:r>
      <w:r>
        <w:rPr>
          <w:rStyle w:val="24"/>
        </w:rPr>
        <w:t>+</w:t>
      </w:r>
      <w:r>
        <w:rPr>
          <w:rStyle w:val="22"/>
        </w:rPr>
        <w:t>b3</w:t>
      </w:r>
      <w:r>
        <w:rPr>
          <w:rStyle w:val="25"/>
        </w:rPr>
        <w:t>​</w:t>
      </w:r>
      <w:r>
        <w:rPr>
          <w:rStyle w:val="22"/>
        </w:rPr>
        <w:t>X3</w:t>
      </w:r>
      <w:r>
        <w:rPr>
          <w:rStyle w:val="25"/>
        </w:rPr>
        <w:t>​</w:t>
      </w:r>
      <w:r>
        <w:rPr>
          <w:rStyle w:val="24"/>
        </w:rPr>
        <w:t>+</w:t>
      </w:r>
      <w:r>
        <w:rPr>
          <w:rStyle w:val="22"/>
        </w:rPr>
        <w:t>e</w:t>
      </w:r>
    </w:p>
    <w:p w14:paraId="77031903">
      <w:pPr>
        <w:pStyle w:val="19"/>
        <w:spacing w:line="360" w:lineRule="auto"/>
        <w:jc w:val="both"/>
        <w:rPr>
          <w:rFonts w:eastAsia="Times New Roman"/>
          <w:color w:val="auto"/>
          <w:sz w:val="22"/>
          <w:szCs w:val="22"/>
        </w:rPr>
      </w:pPr>
      <w:r>
        <w:rPr>
          <w:rFonts w:eastAsia="Times New Roman"/>
          <w:color w:val="auto"/>
          <w:sz w:val="22"/>
          <w:szCs w:val="22"/>
        </w:rPr>
        <w:t>Keterangan:</w:t>
      </w:r>
    </w:p>
    <w:p w14:paraId="4F4F7E3C">
      <w:pPr>
        <w:pStyle w:val="19"/>
        <w:spacing w:line="360" w:lineRule="auto"/>
        <w:jc w:val="both"/>
        <w:rPr>
          <w:rFonts w:eastAsia="Times New Roman"/>
          <w:color w:val="auto"/>
          <w:sz w:val="22"/>
          <w:szCs w:val="22"/>
        </w:rPr>
      </w:pPr>
      <w:r>
        <w:rPr>
          <w:rFonts w:eastAsia="Times New Roman"/>
          <w:color w:val="auto"/>
          <w:sz w:val="22"/>
          <w:szCs w:val="22"/>
        </w:rPr>
        <w:t>Y = Kinerja Karyawan</w:t>
      </w:r>
    </w:p>
    <w:p w14:paraId="37AAA4C1">
      <w:pPr>
        <w:pStyle w:val="19"/>
        <w:spacing w:line="360" w:lineRule="auto"/>
        <w:jc w:val="both"/>
        <w:rPr>
          <w:rFonts w:eastAsia="Times New Roman"/>
          <w:color w:val="auto"/>
          <w:sz w:val="22"/>
          <w:szCs w:val="22"/>
        </w:rPr>
      </w:pPr>
      <w:r>
        <w:rPr>
          <w:rFonts w:eastAsia="Times New Roman"/>
          <w:color w:val="auto"/>
          <w:sz w:val="22"/>
          <w:szCs w:val="22"/>
        </w:rPr>
        <w:t>X1 = Stres Kerja</w:t>
      </w:r>
    </w:p>
    <w:p w14:paraId="287F5B9A">
      <w:pPr>
        <w:pStyle w:val="19"/>
        <w:spacing w:line="360" w:lineRule="auto"/>
        <w:jc w:val="both"/>
        <w:rPr>
          <w:rFonts w:eastAsia="Times New Roman"/>
          <w:color w:val="auto"/>
          <w:sz w:val="22"/>
          <w:szCs w:val="22"/>
        </w:rPr>
      </w:pPr>
      <w:r>
        <w:rPr>
          <w:rFonts w:eastAsia="Times New Roman"/>
          <w:color w:val="auto"/>
          <w:sz w:val="22"/>
          <w:szCs w:val="22"/>
        </w:rPr>
        <w:t>X2 = Keseimbangan Kehidupan Kerja</w:t>
      </w:r>
    </w:p>
    <w:p w14:paraId="38E9F478">
      <w:pPr>
        <w:pStyle w:val="19"/>
        <w:spacing w:line="360" w:lineRule="auto"/>
        <w:jc w:val="both"/>
        <w:rPr>
          <w:rFonts w:eastAsia="Times New Roman"/>
          <w:color w:val="auto"/>
          <w:sz w:val="22"/>
          <w:szCs w:val="22"/>
        </w:rPr>
      </w:pPr>
      <w:r>
        <w:rPr>
          <w:rFonts w:eastAsia="Times New Roman"/>
          <w:color w:val="auto"/>
          <w:sz w:val="22"/>
          <w:szCs w:val="22"/>
        </w:rPr>
        <w:t>X3 = Lingkungan Kerja</w:t>
      </w:r>
    </w:p>
    <w:p w14:paraId="02546B0D">
      <w:pPr>
        <w:pStyle w:val="19"/>
        <w:spacing w:line="360" w:lineRule="auto"/>
        <w:jc w:val="both"/>
        <w:rPr>
          <w:rFonts w:eastAsia="Times New Roman"/>
          <w:color w:val="auto"/>
          <w:sz w:val="22"/>
          <w:szCs w:val="22"/>
        </w:rPr>
      </w:pPr>
      <w:r>
        <w:rPr>
          <w:rFonts w:eastAsia="Times New Roman"/>
          <w:color w:val="auto"/>
          <w:sz w:val="22"/>
          <w:szCs w:val="22"/>
        </w:rPr>
        <w:t>a = Konstanta</w:t>
      </w:r>
    </w:p>
    <w:p w14:paraId="7B9B81D3">
      <w:pPr>
        <w:pStyle w:val="19"/>
        <w:spacing w:line="360" w:lineRule="auto"/>
        <w:jc w:val="both"/>
        <w:rPr>
          <w:rFonts w:eastAsia="Times New Roman"/>
          <w:color w:val="auto"/>
          <w:sz w:val="22"/>
          <w:szCs w:val="22"/>
        </w:rPr>
      </w:pPr>
      <w:r>
        <w:rPr>
          <w:rFonts w:eastAsia="Times New Roman"/>
          <w:color w:val="auto"/>
          <w:sz w:val="22"/>
          <w:szCs w:val="22"/>
        </w:rPr>
        <w:t>b1, b2, b3 = Koefisien regresi</w:t>
      </w:r>
    </w:p>
    <w:p w14:paraId="17D06D06">
      <w:pPr>
        <w:pStyle w:val="19"/>
        <w:spacing w:line="360" w:lineRule="auto"/>
        <w:jc w:val="both"/>
        <w:rPr>
          <w:rFonts w:eastAsia="Times New Roman"/>
          <w:color w:val="auto"/>
          <w:sz w:val="22"/>
          <w:szCs w:val="22"/>
        </w:rPr>
      </w:pPr>
      <w:r>
        <w:rPr>
          <w:rFonts w:eastAsia="Times New Roman"/>
          <w:color w:val="auto"/>
          <w:sz w:val="22"/>
          <w:szCs w:val="22"/>
        </w:rPr>
        <w:t>e = Error</w:t>
      </w:r>
    </w:p>
    <w:p w14:paraId="5C580CC4">
      <w:pPr>
        <w:pStyle w:val="19"/>
        <w:spacing w:line="360" w:lineRule="auto"/>
        <w:jc w:val="both"/>
        <w:rPr>
          <w:rFonts w:eastAsia="Times New Roman"/>
          <w:b/>
          <w:bCs/>
          <w:color w:val="auto"/>
          <w:sz w:val="22"/>
          <w:szCs w:val="22"/>
        </w:rPr>
      </w:pPr>
      <w:r>
        <w:rPr>
          <w:rFonts w:eastAsia="Times New Roman"/>
          <w:b/>
          <w:bCs/>
          <w:color w:val="auto"/>
          <w:sz w:val="22"/>
          <w:szCs w:val="22"/>
        </w:rPr>
        <w:t>Pengujian Hipotesis</w:t>
      </w:r>
    </w:p>
    <w:p w14:paraId="385C24AE">
      <w:pPr>
        <w:pStyle w:val="19"/>
        <w:spacing w:line="360" w:lineRule="auto"/>
        <w:jc w:val="both"/>
        <w:rPr>
          <w:rFonts w:eastAsia="Times New Roman"/>
          <w:color w:val="auto"/>
          <w:sz w:val="22"/>
          <w:szCs w:val="22"/>
        </w:rPr>
      </w:pPr>
      <w:r>
        <w:rPr>
          <w:rFonts w:eastAsia="Times New Roman"/>
          <w:color w:val="auto"/>
          <w:sz w:val="22"/>
          <w:szCs w:val="22"/>
        </w:rPr>
        <w:t>Pengujian hipotesis dilakukan melalui:</w:t>
      </w:r>
    </w:p>
    <w:p w14:paraId="612DAE53">
      <w:pPr>
        <w:pStyle w:val="19"/>
        <w:numPr>
          <w:ilvl w:val="0"/>
          <w:numId w:val="3"/>
        </w:numPr>
        <w:spacing w:line="360" w:lineRule="auto"/>
        <w:jc w:val="both"/>
        <w:rPr>
          <w:rFonts w:eastAsia="Times New Roman"/>
          <w:color w:val="auto"/>
          <w:sz w:val="22"/>
          <w:szCs w:val="22"/>
        </w:rPr>
      </w:pPr>
      <w:r>
        <w:rPr>
          <w:rFonts w:eastAsia="Times New Roman"/>
          <w:color w:val="auto"/>
          <w:sz w:val="22"/>
          <w:szCs w:val="22"/>
        </w:rPr>
        <w:t>Uji t (parsial) untuk mengetahui pengaruh masing-masing variabel independen terhadap variabel dependen.</w:t>
      </w:r>
    </w:p>
    <w:p w14:paraId="10BF1495">
      <w:pPr>
        <w:pStyle w:val="19"/>
        <w:numPr>
          <w:ilvl w:val="0"/>
          <w:numId w:val="3"/>
        </w:numPr>
        <w:spacing w:line="360" w:lineRule="auto"/>
        <w:jc w:val="both"/>
        <w:rPr>
          <w:rFonts w:eastAsia="Times New Roman"/>
          <w:color w:val="auto"/>
          <w:sz w:val="22"/>
          <w:szCs w:val="22"/>
        </w:rPr>
      </w:pPr>
      <w:r>
        <w:rPr>
          <w:rFonts w:eastAsia="Times New Roman"/>
          <w:color w:val="auto"/>
          <w:sz w:val="22"/>
          <w:szCs w:val="22"/>
        </w:rPr>
        <w:t>Uji F (simultan) untuk mengetahui pengaruh variabel independen secara bersama-sama terhadap variabel dependen.</w:t>
      </w:r>
    </w:p>
    <w:p w14:paraId="30EFCDA8">
      <w:pPr>
        <w:pStyle w:val="19"/>
        <w:numPr>
          <w:ilvl w:val="0"/>
          <w:numId w:val="3"/>
        </w:numPr>
        <w:spacing w:line="360" w:lineRule="auto"/>
        <w:jc w:val="both"/>
        <w:rPr>
          <w:sz w:val="22"/>
          <w:szCs w:val="22"/>
        </w:rPr>
      </w:pPr>
      <w:r>
        <w:rPr>
          <w:rFonts w:eastAsia="Times New Roman"/>
          <w:color w:val="auto"/>
          <w:sz w:val="22"/>
          <w:szCs w:val="22"/>
        </w:rPr>
        <w:t>Koefisien Determinasi (R²) untuk mengetahui besarnya kontribusi variabel independen dalam menjelaskan variabel dependen.</w:t>
      </w:r>
      <w:r>
        <w:rPr>
          <w:sz w:val="22"/>
          <w:szCs w:val="22"/>
        </w:rPr>
        <w:t xml:space="preserve"> </w:t>
      </w:r>
    </w:p>
    <w:p w14:paraId="164AADDE">
      <w:pPr>
        <w:pStyle w:val="19"/>
        <w:spacing w:line="360" w:lineRule="auto"/>
        <w:jc w:val="both"/>
        <w:rPr>
          <w:b/>
          <w:bCs/>
          <w:sz w:val="22"/>
          <w:szCs w:val="22"/>
        </w:rPr>
      </w:pPr>
      <w:r>
        <w:rPr>
          <w:b/>
          <w:bCs/>
          <w:sz w:val="22"/>
          <w:szCs w:val="22"/>
        </w:rPr>
        <w:t>Kerangka Berfikir</w:t>
      </w:r>
    </w:p>
    <w:p w14:paraId="3730C313">
      <w:pPr>
        <w:pStyle w:val="19"/>
        <w:spacing w:line="360" w:lineRule="auto"/>
        <w:ind w:firstLine="360"/>
        <w:jc w:val="both"/>
        <w:rPr>
          <w:sz w:val="22"/>
          <w:szCs w:val="22"/>
        </w:rPr>
      </w:pPr>
      <w:r>
        <w:rPr>
          <w:sz w:val="22"/>
          <w:szCs w:val="22"/>
        </w:rPr>
        <w:t>Kerangka berpikir dalam penelitian ini bisa dilihat pada gambar di bawah ini:</w:t>
      </w:r>
    </w:p>
    <w:p w14:paraId="45EDE4E4">
      <w:pPr>
        <w:pStyle w:val="19"/>
        <w:jc w:val="both"/>
        <w:rPr>
          <w:b/>
          <w:bCs/>
          <w:sz w:val="20"/>
          <w:szCs w:val="20"/>
        </w:rPr>
      </w:pPr>
      <w:r>
        <w:rPr>
          <w:b/>
          <w:bCs/>
          <w:sz w:val="20"/>
          <w:szCs w:val="20"/>
        </w:rPr>
        <w:t>Gambar 1 Kerangka Berfikir</w:t>
      </w:r>
    </w:p>
    <w:p w14:paraId="05201115">
      <w:pPr>
        <w:pStyle w:val="19"/>
        <w:spacing w:line="360" w:lineRule="auto"/>
        <w:ind w:firstLine="360"/>
        <w:jc w:val="both"/>
        <w:rPr>
          <w:b/>
          <w:bCs/>
          <w:sz w:val="22"/>
          <w:szCs w:val="22"/>
        </w:rPr>
      </w:pPr>
      <w:r>
        <w:drawing>
          <wp:inline distT="0" distB="0" distL="0" distR="0">
            <wp:extent cx="2565400" cy="164719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2565400" cy="1647190"/>
                    </a:xfrm>
                    <a:prstGeom prst="rect">
                      <a:avLst/>
                    </a:prstGeom>
                  </pic:spPr>
                </pic:pic>
              </a:graphicData>
            </a:graphic>
          </wp:inline>
        </w:drawing>
      </w:r>
    </w:p>
    <w:p w14:paraId="4125C4F0">
      <w:pPr>
        <w:pStyle w:val="18"/>
        <w:numPr>
          <w:ilvl w:val="0"/>
          <w:numId w:val="2"/>
        </w:numPr>
        <w:spacing w:before="0" w:after="0" w:line="360" w:lineRule="auto"/>
        <w:outlineLvl w:val="0"/>
        <w:rPr>
          <w:sz w:val="22"/>
          <w:szCs w:val="22"/>
          <w:lang w:val="en-US"/>
        </w:rPr>
      </w:pPr>
      <w:r>
        <w:rPr>
          <w:sz w:val="22"/>
          <w:szCs w:val="22"/>
          <w:lang w:val="en-US"/>
        </w:rPr>
        <w:t>HASIL DAN PEMBAHASAN</w:t>
      </w:r>
    </w:p>
    <w:p w14:paraId="74002FE9">
      <w:pPr>
        <w:pStyle w:val="18"/>
        <w:spacing w:before="0" w:after="0" w:line="360" w:lineRule="auto"/>
        <w:jc w:val="both"/>
        <w:rPr>
          <w:sz w:val="22"/>
          <w:szCs w:val="22"/>
          <w:lang w:val="id-ID"/>
        </w:rPr>
      </w:pPr>
      <w:r>
        <w:rPr>
          <w:sz w:val="22"/>
          <w:szCs w:val="22"/>
          <w:lang w:val="en-US"/>
        </w:rPr>
        <w:t>Hasil Penelitian</w:t>
      </w:r>
    </w:p>
    <w:p w14:paraId="463AF442">
      <w:pPr>
        <w:pStyle w:val="20"/>
        <w:spacing w:line="360" w:lineRule="auto"/>
        <w:ind w:firstLine="284"/>
        <w:rPr>
          <w:sz w:val="22"/>
          <w:szCs w:val="22"/>
          <w:lang w:val="en-US"/>
        </w:rPr>
      </w:pPr>
      <w:r>
        <w:rPr>
          <w:sz w:val="22"/>
          <w:szCs w:val="22"/>
          <w:lang w:val="en-US"/>
        </w:rPr>
        <w:t>Penelitian ini bertujuan untuk menganalisis pengaruh stres kerja, keseimbangan kehidupan kerja, dan lingkungan kerja terhadap kinerja karyawan pada CV. Makmur Sejahtera Palembang. Data diperoleh melalui penyebaran kuesioner kepada seluruh responden yang merupakan karyawan perusahaan.</w:t>
      </w:r>
    </w:p>
    <w:p w14:paraId="280E1C9D">
      <w:pPr>
        <w:pStyle w:val="20"/>
        <w:spacing w:line="360" w:lineRule="auto"/>
        <w:ind w:firstLine="0"/>
        <w:rPr>
          <w:b/>
          <w:bCs/>
          <w:sz w:val="22"/>
          <w:szCs w:val="22"/>
          <w:lang w:val="en-US"/>
        </w:rPr>
      </w:pPr>
      <w:r>
        <w:rPr>
          <w:b/>
          <w:bCs/>
          <w:sz w:val="22"/>
          <w:szCs w:val="22"/>
          <w:lang w:val="en-US"/>
        </w:rPr>
        <w:t>Uji Heteroskedastisitas</w:t>
      </w:r>
    </w:p>
    <w:p w14:paraId="551E65D0">
      <w:pPr>
        <w:pStyle w:val="20"/>
        <w:spacing w:line="360" w:lineRule="auto"/>
        <w:ind w:firstLine="284"/>
        <w:rPr>
          <w:sz w:val="22"/>
          <w:szCs w:val="22"/>
          <w:lang w:val="en-US"/>
        </w:rPr>
      </w:pPr>
      <w:r>
        <w:rPr>
          <w:sz w:val="22"/>
          <w:szCs w:val="22"/>
          <w:lang w:val="en-US"/>
        </w:rPr>
        <w:t xml:space="preserve">Uji heteroskedastisitas dilakukan untuk mengetahui apakah terdapat ketidaksamaan varians residual dalam model regresi. </w:t>
      </w:r>
      <w:r>
        <w:rPr>
          <w:rFonts w:ascii="Arial"/>
          <w:b/>
          <w:sz w:val="20"/>
        </w:rPr>
        <w:drawing>
          <wp:anchor distT="0" distB="0" distL="0" distR="0" simplePos="0" relativeHeight="251659264" behindDoc="1" locked="0" layoutInCell="1" allowOverlap="1">
            <wp:simplePos x="0" y="0"/>
            <wp:positionH relativeFrom="margin">
              <wp:posOffset>0</wp:posOffset>
            </wp:positionH>
            <wp:positionV relativeFrom="paragraph">
              <wp:posOffset>-1110615</wp:posOffset>
            </wp:positionV>
            <wp:extent cx="2505075" cy="2009775"/>
            <wp:effectExtent l="0" t="0" r="9525" b="9525"/>
            <wp:wrapTopAndBottom/>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9" cstate="print"/>
                    <a:stretch>
                      <a:fillRect/>
                    </a:stretch>
                  </pic:blipFill>
                  <pic:spPr>
                    <a:xfrm>
                      <a:off x="0" y="0"/>
                      <a:ext cx="2505075" cy="2009775"/>
                    </a:xfrm>
                    <a:prstGeom prst="rect">
                      <a:avLst/>
                    </a:prstGeom>
                  </pic:spPr>
                </pic:pic>
              </a:graphicData>
            </a:graphic>
          </wp:anchor>
        </w:drawing>
      </w:r>
      <w:r>
        <w:rPr>
          <w:sz w:val="22"/>
          <w:szCs w:val="22"/>
          <w:lang w:val="en-US"/>
        </w:rPr>
        <w:t>Pengujian dilakukan menggunakan grafik scatterplot dengan melihat penyebaran antara nilai ZPRED dan SRESID.</w:t>
      </w:r>
    </w:p>
    <w:p w14:paraId="2A61B63F">
      <w:pPr>
        <w:pStyle w:val="18"/>
        <w:spacing w:before="0" w:after="0"/>
        <w:jc w:val="center"/>
        <w:rPr>
          <w:lang w:val="id-ID"/>
        </w:rPr>
      </w:pPr>
      <w:r>
        <w:rPr>
          <w:lang w:val="en-US"/>
        </w:rPr>
        <w:t>Gambar 2</w:t>
      </w:r>
      <w:r>
        <w:rPr>
          <w:lang w:val="id-ID"/>
        </w:rPr>
        <w:t>.</w:t>
      </w:r>
      <w:r>
        <w:rPr>
          <w:lang w:val="en-US"/>
        </w:rPr>
        <w:t xml:space="preserve"> Hasil Uji Heteroskedastisitas</w:t>
      </w:r>
    </w:p>
    <w:p w14:paraId="71DB4133">
      <w:pPr>
        <w:pStyle w:val="19"/>
        <w:jc w:val="both"/>
        <w:rPr>
          <w:b/>
          <w:bCs/>
          <w:sz w:val="22"/>
          <w:szCs w:val="22"/>
        </w:rPr>
      </w:pPr>
    </w:p>
    <w:p w14:paraId="5E1285F3">
      <w:pPr>
        <w:pStyle w:val="19"/>
        <w:spacing w:line="360" w:lineRule="auto"/>
        <w:jc w:val="both"/>
        <w:rPr>
          <w:sz w:val="22"/>
          <w:szCs w:val="22"/>
        </w:rPr>
      </w:pPr>
      <w:r>
        <w:rPr>
          <w:sz w:val="22"/>
          <w:szCs w:val="22"/>
        </w:rPr>
        <w:t>Hasil pengujian menunjukkan bahwa titik-titik menyebar secara acak di atas dan di bawah angka 0 serta tidak membentuk pola tertentu. Dengan demikian dapat disimpulkan bahwa model regresi tidak mengalami heteroskedastisitas dan layak digunakan dalam analisis penelitian.</w:t>
      </w:r>
    </w:p>
    <w:p w14:paraId="036148B4">
      <w:pPr>
        <w:pStyle w:val="19"/>
        <w:spacing w:line="360" w:lineRule="auto"/>
        <w:jc w:val="both"/>
        <w:rPr>
          <w:sz w:val="22"/>
          <w:szCs w:val="22"/>
        </w:rPr>
      </w:pPr>
      <w:r>
        <w:rPr>
          <w:b/>
          <w:bCs/>
          <w:sz w:val="22"/>
          <w:szCs w:val="22"/>
        </w:rPr>
        <w:t>Analisis Regresi Linear Berganda</w:t>
      </w:r>
    </w:p>
    <w:p w14:paraId="69C49CB2">
      <w:pPr>
        <w:pStyle w:val="19"/>
        <w:spacing w:line="360" w:lineRule="auto"/>
        <w:ind w:firstLine="284"/>
        <w:jc w:val="both"/>
        <w:rPr>
          <w:rFonts w:eastAsiaTheme="minorHAnsi" w:cstheme="minorBidi"/>
          <w:color w:val="auto"/>
          <w:sz w:val="22"/>
          <w:szCs w:val="22"/>
        </w:rPr>
      </w:pPr>
      <w:r>
        <w:rPr>
          <w:rFonts w:eastAsiaTheme="minorHAnsi" w:cstheme="minorBidi"/>
          <w:color w:val="auto"/>
          <w:sz w:val="22"/>
          <w:szCs w:val="22"/>
        </w:rPr>
        <w:t>Analisis regresi linear berganda digunakan untuk menguji dan menjelaskan pengaruh stres kerja (X1), keseimbangan kehidupan kerja (X2), dan lingkungan kerja (X3) terhadap kinerja karyawan (Y) pada CV. Makmur Sejahtera Palembang. Model ini dipilih karena mampu menggambarkan hubungan simultan antar variabel independen terhadap variabel dependen secara komprehensif.</w:t>
      </w:r>
    </w:p>
    <w:p w14:paraId="71204009">
      <w:pPr>
        <w:pStyle w:val="19"/>
        <w:spacing w:line="360" w:lineRule="auto"/>
        <w:ind w:firstLine="284"/>
        <w:jc w:val="both"/>
        <w:rPr>
          <w:rFonts w:eastAsiaTheme="minorHAnsi" w:cstheme="minorBidi"/>
          <w:color w:val="auto"/>
          <w:sz w:val="22"/>
          <w:szCs w:val="22"/>
        </w:rPr>
      </w:pPr>
      <w:r>
        <w:rPr>
          <w:rFonts w:eastAsiaTheme="minorHAnsi" w:cstheme="minorBidi"/>
          <w:color w:val="auto"/>
          <w:sz w:val="22"/>
          <w:szCs w:val="22"/>
        </w:rPr>
        <w:t>Berdasarkan hasil pengolahan data menggunakan program SPSS, diperoleh persamaan regresi sebagai berikut:</w:t>
      </w:r>
    </w:p>
    <w:p w14:paraId="023FCAE4">
      <w:pPr>
        <w:pStyle w:val="18"/>
        <w:spacing w:before="0" w:after="0" w:line="360" w:lineRule="auto"/>
        <w:jc w:val="both"/>
        <w:rPr>
          <w:bCs/>
          <w:sz w:val="22"/>
          <w:szCs w:val="22"/>
          <w:lang w:val="en-US"/>
        </w:rPr>
      </w:pPr>
      <w:r>
        <w:rPr>
          <w:bCs/>
          <w:sz w:val="22"/>
          <w:szCs w:val="22"/>
          <w:lang w:val="en-US"/>
        </w:rPr>
        <w:t>Y=−11,305+0,650Xı+0,149X2+0,507X3</w:t>
      </w:r>
    </w:p>
    <w:p w14:paraId="43E0B061">
      <w:pPr>
        <w:pStyle w:val="19"/>
        <w:spacing w:line="360" w:lineRule="auto"/>
        <w:ind w:firstLine="284"/>
        <w:jc w:val="both"/>
        <w:rPr>
          <w:rFonts w:eastAsia="Times New Roman"/>
          <w:color w:val="auto"/>
          <w:sz w:val="22"/>
          <w:szCs w:val="22"/>
        </w:rPr>
      </w:pPr>
      <w:r>
        <w:rPr>
          <w:rFonts w:eastAsia="Times New Roman"/>
          <w:color w:val="auto"/>
          <w:sz w:val="22"/>
          <w:szCs w:val="22"/>
        </w:rPr>
        <w:t>Secara keseluruhan, hasil analisis regresi menunjukkan bahwa variabel keseimbangan kehidupan kerja dan lingkungan kerja merupakan faktor yang berkontribusi positif dalam meningkatkan kinerja karyawan, sedangkan stres kerja menjadi faktor penghambat yang perlu dikelola secara efektif oleh perusahaan. Dengan demikian, pengelolaan stres kerja serta penciptaan keseimbangan kehidupan kerja dan lingkungan kerja yang baik menjadi strategi penting dalam meningkatkan kinerja karyawan secara optimal.</w:t>
      </w:r>
    </w:p>
    <w:p w14:paraId="7722EF74">
      <w:pPr>
        <w:pStyle w:val="19"/>
        <w:spacing w:line="360" w:lineRule="auto"/>
        <w:jc w:val="both"/>
        <w:rPr>
          <w:b/>
          <w:bCs/>
          <w:sz w:val="22"/>
          <w:szCs w:val="22"/>
        </w:rPr>
      </w:pPr>
      <w:r>
        <w:rPr>
          <w:b/>
          <w:bCs/>
          <w:sz w:val="22"/>
          <w:szCs w:val="22"/>
        </w:rPr>
        <w:t>Koefisien Determinasi</w:t>
      </w:r>
    </w:p>
    <w:p w14:paraId="10AE8672">
      <w:pPr>
        <w:pStyle w:val="19"/>
        <w:spacing w:line="360" w:lineRule="auto"/>
        <w:ind w:firstLine="284"/>
        <w:jc w:val="both"/>
        <w:rPr>
          <w:sz w:val="22"/>
          <w:szCs w:val="22"/>
        </w:rPr>
      </w:pPr>
      <w:r>
        <w:rPr>
          <w:sz w:val="22"/>
          <w:szCs w:val="22"/>
        </w:rPr>
        <w:t>Hasil analisis menunjukkan nilai Adjusted R Square sebesar 0,710%. Hal ini berarti bahwa 71% variasi kinerja karyawan dapat dijelaskan oleh variabel beban kerja, kecerdasan emosional, dan pemberdayaan, sedangkan 29% sisanya dipengaruhi oleh faktor lain di luar penelitian seperti motivasi kerja, kepemimpinan, lingkungan kerja, serta budaya organisasi.</w:t>
      </w:r>
    </w:p>
    <w:p w14:paraId="121D6C38">
      <w:pPr>
        <w:pStyle w:val="19"/>
        <w:spacing w:line="360" w:lineRule="auto"/>
        <w:jc w:val="both"/>
        <w:rPr>
          <w:b/>
          <w:bCs/>
          <w:sz w:val="22"/>
          <w:szCs w:val="22"/>
        </w:rPr>
      </w:pPr>
      <w:r>
        <w:rPr>
          <w:b/>
          <w:bCs/>
          <w:sz w:val="22"/>
          <w:szCs w:val="22"/>
        </w:rPr>
        <w:t>Uji Simultan (Uji F)</w:t>
      </w:r>
    </w:p>
    <w:p w14:paraId="02D44155">
      <w:pPr>
        <w:pStyle w:val="19"/>
        <w:spacing w:line="360" w:lineRule="auto"/>
        <w:ind w:firstLine="284"/>
        <w:jc w:val="both"/>
        <w:rPr>
          <w:sz w:val="22"/>
          <w:szCs w:val="22"/>
        </w:rPr>
      </w:pPr>
      <w:r>
        <w:rPr>
          <w:sz w:val="22"/>
          <w:szCs w:val="22"/>
        </w:rPr>
        <w:t>Hasil uji simultan menunjukkan nilai signifikansi sebesar 0,000 &lt; 0,05, sehingga dapat disimpulkan bahwa beban kerja, kecerdasan emosional, dan pemberdayaan secara bersama-sama berpengaruh signifikan terhadap kinerja karyawan pada Bengkel Karya 45 Palembang.</w:t>
      </w:r>
    </w:p>
    <w:p w14:paraId="7ACEF519">
      <w:pPr>
        <w:pStyle w:val="19"/>
        <w:spacing w:line="360" w:lineRule="auto"/>
        <w:jc w:val="both"/>
        <w:rPr>
          <w:b/>
          <w:bCs/>
          <w:sz w:val="22"/>
          <w:szCs w:val="22"/>
        </w:rPr>
      </w:pPr>
      <w:r>
        <w:rPr>
          <w:b/>
          <w:bCs/>
          <w:sz w:val="22"/>
          <w:szCs w:val="22"/>
        </w:rPr>
        <w:t>Uji Parsial (Uji t)</w:t>
      </w:r>
    </w:p>
    <w:p w14:paraId="15AF1910">
      <w:pPr>
        <w:pStyle w:val="19"/>
        <w:spacing w:line="360" w:lineRule="auto"/>
        <w:jc w:val="both"/>
        <w:rPr>
          <w:sz w:val="22"/>
          <w:szCs w:val="22"/>
        </w:rPr>
      </w:pPr>
      <w:r>
        <w:rPr>
          <w:sz w:val="22"/>
          <w:szCs w:val="22"/>
        </w:rPr>
        <w:t>Hasil pengujian hipotesis secara parsial menunjukkan bahwa:</w:t>
      </w:r>
    </w:p>
    <w:p w14:paraId="22B7C1D9">
      <w:pPr>
        <w:pStyle w:val="19"/>
        <w:numPr>
          <w:ilvl w:val="0"/>
          <w:numId w:val="4"/>
        </w:numPr>
        <w:spacing w:line="360" w:lineRule="auto"/>
        <w:jc w:val="both"/>
        <w:rPr>
          <w:sz w:val="22"/>
          <w:szCs w:val="22"/>
        </w:rPr>
      </w:pPr>
      <w:r>
        <w:rPr>
          <w:sz w:val="22"/>
          <w:szCs w:val="22"/>
        </w:rPr>
        <w:t>Variabel stres kerja memiliki nilai t hitung sebesar 2,929 dengan tingkat signifikansi sebesar 0,007 (&lt; 0,05). Hal ini menunjukkan bahwa stres kerja berpengaruh positif dan signifikan terhadap kinerja karyawan.</w:t>
      </w:r>
    </w:p>
    <w:p w14:paraId="1C688010">
      <w:pPr>
        <w:pStyle w:val="19"/>
        <w:numPr>
          <w:ilvl w:val="0"/>
          <w:numId w:val="4"/>
        </w:numPr>
        <w:spacing w:line="360" w:lineRule="auto"/>
        <w:jc w:val="both"/>
        <w:rPr>
          <w:sz w:val="22"/>
          <w:szCs w:val="22"/>
        </w:rPr>
      </w:pPr>
      <w:r>
        <w:rPr>
          <w:sz w:val="22"/>
          <w:szCs w:val="22"/>
        </w:rPr>
        <w:t>Variabel keseimbangan kehidupan kerja memiliki nilai t hitung sebesar 1,273 dengan tingkat signifikansi sebesar 0,214 (&gt; 0,05). Hal ini menunjukkan bahwa keseimbangan kehidupan kerja tidak berpengaruh signifikan terhadap kinerja karyawan..</w:t>
      </w:r>
    </w:p>
    <w:p w14:paraId="47843DEA">
      <w:pPr>
        <w:pStyle w:val="19"/>
        <w:numPr>
          <w:ilvl w:val="0"/>
          <w:numId w:val="4"/>
        </w:numPr>
        <w:spacing w:line="360" w:lineRule="auto"/>
        <w:jc w:val="both"/>
        <w:rPr>
          <w:sz w:val="22"/>
          <w:szCs w:val="22"/>
        </w:rPr>
      </w:pPr>
      <w:r>
        <w:rPr>
          <w:sz w:val="22"/>
          <w:szCs w:val="22"/>
        </w:rPr>
        <w:t>Variabel lingkungan kerja memiliki nilai t hitung sebesar 3,713 dengan tingkat signifikansi sebesar 0,001 (&lt; 0,05). Hal ini menunjukkan bahwa lingkungan kerja berpengaruh positif dan signifikan terhadap kinerja karyawan.</w:t>
      </w:r>
    </w:p>
    <w:p w14:paraId="6D8D6567">
      <w:pPr>
        <w:pStyle w:val="19"/>
        <w:spacing w:line="360" w:lineRule="auto"/>
        <w:jc w:val="both"/>
        <w:rPr>
          <w:b/>
          <w:bCs/>
          <w:sz w:val="22"/>
          <w:szCs w:val="22"/>
        </w:rPr>
      </w:pPr>
      <w:r>
        <w:rPr>
          <w:b/>
          <w:bCs/>
          <w:sz w:val="22"/>
          <w:szCs w:val="22"/>
        </w:rPr>
        <w:t>Pembahasan</w:t>
      </w:r>
    </w:p>
    <w:p w14:paraId="1907FEBF">
      <w:pPr>
        <w:pStyle w:val="19"/>
        <w:spacing w:line="360" w:lineRule="auto"/>
        <w:ind w:firstLine="284"/>
        <w:jc w:val="both"/>
        <w:rPr>
          <w:b/>
          <w:bCs/>
          <w:sz w:val="22"/>
          <w:szCs w:val="22"/>
        </w:rPr>
      </w:pPr>
      <w:r>
        <w:rPr>
          <w:sz w:val="22"/>
          <w:szCs w:val="22"/>
        </w:rPr>
        <w:t>Hasil penelitian menunjukkan bahwa secara parsial variabel stres kerja dan lingkungan kerja berpengaruh signifikan terhadap kinerja karyawan, sedangkan keseimbangan kehidupan kerja tidak berpengaruh signifikan. Temuan ini memberikan gambaran bahwa faktor psikologis dan lingkungan kerja memiliki peran yang berbeda dalam memengaruhi kinerja karyawan pada CV. Makmur Sejahtera Palembang.</w:t>
      </w:r>
    </w:p>
    <w:p w14:paraId="47C539A3">
      <w:pPr>
        <w:pStyle w:val="19"/>
        <w:spacing w:line="360" w:lineRule="auto"/>
        <w:ind w:firstLine="284"/>
        <w:jc w:val="both"/>
        <w:rPr>
          <w:sz w:val="22"/>
          <w:szCs w:val="22"/>
        </w:rPr>
      </w:pPr>
      <w:r>
        <w:rPr>
          <w:sz w:val="22"/>
          <w:szCs w:val="22"/>
        </w:rPr>
        <w:t>Hasil analisis menunjukkan bahwa stres kerja berpengaruh positif dan signifikan terhadap kinerja karyawan. Temuan ini mengindikasikan bahwa stres kerja yang dialami karyawan berada pada tingkat yang masih dapat dikendalikan (eustress), sehingga justru mampu mendorong peningkatan kinerja. Dalam kondisi tertentu, tekanan kerja dapat meningkatkan fokus, motivasi, dan tanggung jawab karyawan dalam menyelesaikan pekerjaan.</w:t>
      </w:r>
    </w:p>
    <w:p w14:paraId="7C62F322">
      <w:pPr>
        <w:pStyle w:val="19"/>
        <w:spacing w:line="360" w:lineRule="auto"/>
        <w:ind w:firstLine="284"/>
        <w:jc w:val="both"/>
        <w:rPr>
          <w:sz w:val="22"/>
          <w:szCs w:val="22"/>
        </w:rPr>
      </w:pPr>
      <w:r>
        <w:rPr>
          <w:sz w:val="22"/>
          <w:szCs w:val="22"/>
        </w:rPr>
        <w:t>Secara teoritis, Robbins dan Judge (2017) menyatakan bahwa stres tidak selalu berdampak negatif, melainkan dapat bersifat positif apabila berada pada tingkat moderat. Hasil penelitian ini sejalan dengan penelitian yang menemukan bahwa stres kerja dapat meningkatkan kinerja ketika karyawan mampu mengelola tekanan secara efektif. Namun demikian, apabila stres kerja tidak dikelola dengan baik, maka berpotensi menurunkan kinerja karyawan.</w:t>
      </w:r>
    </w:p>
    <w:p w14:paraId="1DB2FA30">
      <w:pPr>
        <w:pStyle w:val="19"/>
        <w:spacing w:line="360" w:lineRule="auto"/>
        <w:ind w:firstLine="284"/>
        <w:jc w:val="both"/>
        <w:rPr>
          <w:sz w:val="22"/>
          <w:szCs w:val="22"/>
        </w:rPr>
      </w:pPr>
      <w:r>
        <w:rPr>
          <w:sz w:val="22"/>
          <w:szCs w:val="22"/>
        </w:rPr>
        <w:t>Pengaruh Keseimbangan Kehidupan Kerja terhadap Kinerja Karyawan Hasil penelitian menunjukkan bahwa keseimbangan kehidupan kerja tidak berpengaruh signifikan terhadap kinerja karyawan. Hal ini mengindikasikan bahwa keseimbangan antara kehidupan kerja dan kehidupan pribadi belum menjadi faktor utama yang memengaruhi kinerja karyawan pada perusahaan ini.</w:t>
      </w:r>
    </w:p>
    <w:p w14:paraId="635672C4">
      <w:pPr>
        <w:pStyle w:val="19"/>
        <w:spacing w:line="360" w:lineRule="auto"/>
        <w:ind w:firstLine="284"/>
        <w:jc w:val="both"/>
        <w:rPr>
          <w:sz w:val="22"/>
          <w:szCs w:val="22"/>
        </w:rPr>
      </w:pPr>
      <w:r>
        <w:rPr>
          <w:sz w:val="22"/>
          <w:szCs w:val="22"/>
        </w:rPr>
        <w:t>Kondisi ini dapat disebabkan oleh karakteristik pekerjaan yang menuntut keterlibatan tinggi serta budaya kerja yang lebih berorientasi pada penyelesaian tugas. Selain itu, karyawan cenderung lebih memprioritaskan pekerjaan dibandingkan aspek kehidupan pribadi, sehingga keseimbangan kehidupan kerja tidak secara langsung memengaruhi kinerja.</w:t>
      </w:r>
    </w:p>
    <w:p w14:paraId="21CFB606">
      <w:pPr>
        <w:pStyle w:val="19"/>
        <w:spacing w:line="360" w:lineRule="auto"/>
        <w:ind w:firstLine="284"/>
        <w:jc w:val="both"/>
        <w:rPr>
          <w:sz w:val="22"/>
          <w:szCs w:val="22"/>
        </w:rPr>
      </w:pPr>
      <w:r>
        <w:rPr>
          <w:sz w:val="22"/>
          <w:szCs w:val="22"/>
        </w:rPr>
        <w:t>Hasil ini tidak sejalan dengan teori Greenhaus dan Allen (2011) yang menyatakan bahwa work-life balance berpengaruh terhadap kinerja. Namun, temuan ini didukung oleh beberapa penelitian yang menunjukkan bahwa pengaruh work-life balance tidak selalu signifikan, tergantung pada konteks organisasi dan karakteristik individu karyawan.</w:t>
      </w:r>
    </w:p>
    <w:p w14:paraId="28A43BA1">
      <w:pPr>
        <w:pStyle w:val="19"/>
        <w:spacing w:line="360" w:lineRule="auto"/>
        <w:ind w:firstLine="284"/>
        <w:jc w:val="both"/>
        <w:rPr>
          <w:sz w:val="22"/>
          <w:szCs w:val="22"/>
        </w:rPr>
      </w:pPr>
      <w:r>
        <w:rPr>
          <w:sz w:val="22"/>
          <w:szCs w:val="22"/>
        </w:rPr>
        <w:t>Pengaruh Lingkungan Kerja terhadap Kinerja Karyawan Lingkungan kerja terbukti berpengaruh positif dan signifikan terhadap kinerja karyawan. Hal ini menunjukkan bahwa lingkungan kerja yang kondusif mampu meningkatkan kenyamanan, semangat kerja, dan produktivitas karyawan. Lingkungan kerja yang baik mencakup aspek fisik seperti fasilitas kerja, pencahayaan, dan kebersihan, serta aspek nonfisik seperti hubungan antar karyawan dan komunikasi yang harmonis.</w:t>
      </w:r>
    </w:p>
    <w:p w14:paraId="26FA9B1B">
      <w:pPr>
        <w:pStyle w:val="19"/>
        <w:spacing w:line="360" w:lineRule="auto"/>
        <w:ind w:firstLine="284"/>
        <w:jc w:val="both"/>
        <w:rPr>
          <w:sz w:val="22"/>
          <w:szCs w:val="22"/>
        </w:rPr>
      </w:pPr>
      <w:r>
        <w:rPr>
          <w:sz w:val="22"/>
          <w:szCs w:val="22"/>
        </w:rPr>
        <w:t>Temuan ini sejalan dengan teori Sedarmayanti (2017) yang menyatakan bahwa lingkungan kerja yang baik dapat meningkatkan kinerja karyawan. Penelitian terdahulu juga menunjukkan bahwa lingkungan kerja merupakan salah satu faktor penting dalam meningkatkan efektivitas dan efisiensi kerja karyawan.</w:t>
      </w:r>
    </w:p>
    <w:p w14:paraId="7491ECF9">
      <w:pPr>
        <w:pStyle w:val="18"/>
        <w:numPr>
          <w:ilvl w:val="0"/>
          <w:numId w:val="5"/>
        </w:numPr>
        <w:spacing w:before="0" w:after="0" w:line="360" w:lineRule="auto"/>
        <w:ind w:left="284" w:hanging="284"/>
        <w:jc w:val="both"/>
        <w:rPr>
          <w:sz w:val="22"/>
          <w:szCs w:val="22"/>
          <w:lang w:val="id-ID"/>
        </w:rPr>
      </w:pPr>
      <w:r>
        <w:rPr>
          <w:sz w:val="22"/>
          <w:szCs w:val="22"/>
          <w:lang w:val="en-US"/>
        </w:rPr>
        <w:t>KESIMPULAN</w:t>
      </w:r>
    </w:p>
    <w:p w14:paraId="5DE33D76">
      <w:pPr>
        <w:pStyle w:val="18"/>
        <w:spacing w:before="0" w:after="0" w:line="360" w:lineRule="auto"/>
        <w:ind w:firstLine="284"/>
        <w:jc w:val="both"/>
        <w:rPr>
          <w:b w:val="0"/>
          <w:bCs/>
          <w:sz w:val="22"/>
          <w:szCs w:val="22"/>
          <w:lang w:val="id-ID"/>
        </w:rPr>
      </w:pPr>
      <w:r>
        <w:rPr>
          <w:b w:val="0"/>
          <w:bCs/>
          <w:sz w:val="22"/>
          <w:szCs w:val="22"/>
          <w:lang w:val="id-ID"/>
        </w:rPr>
        <w:t>Berdasarkan hasil penelitian dan pembahasan, dapat disimpulkan bahwa secara parsial stres kerja dan lingkungan kerja berpengaruh positif dan signifikan terhadap kinerja karyawan, sedangkan keseimbangan kehidupan kerja tidak berpengaruh signifikan terhadap kinerja karyawan pada CV. Makmur Sejahtera Palembang.</w:t>
      </w:r>
    </w:p>
    <w:p w14:paraId="00A327BA">
      <w:pPr>
        <w:pStyle w:val="18"/>
        <w:spacing w:before="0" w:after="0" w:line="360" w:lineRule="auto"/>
        <w:ind w:firstLine="284"/>
        <w:jc w:val="both"/>
        <w:rPr>
          <w:b w:val="0"/>
          <w:bCs/>
          <w:sz w:val="22"/>
          <w:szCs w:val="22"/>
          <w:lang w:val="id-ID"/>
        </w:rPr>
      </w:pPr>
      <w:r>
        <w:rPr>
          <w:b w:val="0"/>
          <w:bCs/>
          <w:sz w:val="22"/>
          <w:szCs w:val="22"/>
          <w:lang w:val="id-ID"/>
        </w:rPr>
        <w:t>Secara simultan, stres kerja, keseimbangan kehidupan kerja, dan lingkungan kerja berpengaruh signifikan terhadap kinerja karyawan. Hal ini menunjukkan bahwa kombinasi faktor psikologis dan lingkungan kerja memiliki peran penting dalam menentukan tingkat kinerja karyawan.</w:t>
      </w:r>
    </w:p>
    <w:p w14:paraId="63D214D5">
      <w:pPr>
        <w:pStyle w:val="18"/>
        <w:spacing w:before="0" w:after="0" w:line="360" w:lineRule="auto"/>
        <w:ind w:firstLine="284"/>
        <w:jc w:val="both"/>
        <w:rPr>
          <w:b w:val="0"/>
          <w:bCs/>
          <w:sz w:val="22"/>
          <w:szCs w:val="22"/>
          <w:lang w:val="id-ID"/>
        </w:rPr>
      </w:pPr>
      <w:r>
        <w:rPr>
          <w:b w:val="0"/>
          <w:bCs/>
          <w:sz w:val="22"/>
          <w:szCs w:val="22"/>
          <w:lang w:val="id-ID"/>
        </w:rPr>
        <w:t>Dengan demikian, perusahaan perlu mengelola stres kerja secara efektif agar tetap berada pada tingkat yang produktif serta menciptakan lingkungan kerja yang kondusif guna meningkatkan kinerja karyawan secara optimal.</w:t>
      </w:r>
    </w:p>
    <w:p w14:paraId="031A8237">
      <w:pPr>
        <w:pStyle w:val="18"/>
        <w:numPr>
          <w:ilvl w:val="0"/>
          <w:numId w:val="5"/>
        </w:numPr>
        <w:spacing w:before="0" w:after="0" w:line="360" w:lineRule="auto"/>
        <w:ind w:left="284" w:hanging="284"/>
        <w:jc w:val="both"/>
        <w:rPr>
          <w:sz w:val="22"/>
          <w:szCs w:val="22"/>
          <w:lang w:val="en-US"/>
        </w:rPr>
      </w:pPr>
      <w:r>
        <w:rPr>
          <w:sz w:val="22"/>
          <w:szCs w:val="22"/>
          <w:lang w:val="en-US"/>
        </w:rPr>
        <w:t>UCAPAN TERIMA KASIH</w:t>
      </w:r>
    </w:p>
    <w:p w14:paraId="5B4580BB">
      <w:pPr>
        <w:pStyle w:val="19"/>
        <w:spacing w:line="360" w:lineRule="auto"/>
        <w:ind w:firstLine="284"/>
        <w:jc w:val="both"/>
        <w:rPr>
          <w:sz w:val="22"/>
          <w:szCs w:val="22"/>
        </w:rPr>
      </w:pPr>
      <w:r>
        <w:rPr>
          <w:sz w:val="22"/>
          <w:szCs w:val="22"/>
        </w:rPr>
        <w:t>Penulis mengucapkan terima kasih kepada semua pihak yang telah memberikan dukungan dan kontribusi dalam penyusunan penelitian ini. Terima kasih disampaikan kepada pimpinan dan seluruh karyawan CV. Makmur Sejahtera Palembang yang telah memberikan izin serta membantu dalam proses pengumpulan data penelitian.</w:t>
      </w:r>
    </w:p>
    <w:p w14:paraId="7A78B85A">
      <w:pPr>
        <w:pStyle w:val="19"/>
        <w:spacing w:line="360" w:lineRule="auto"/>
        <w:ind w:firstLine="284"/>
        <w:jc w:val="both"/>
        <w:rPr>
          <w:sz w:val="22"/>
          <w:szCs w:val="22"/>
        </w:rPr>
      </w:pPr>
      <w:r>
        <w:rPr>
          <w:sz w:val="22"/>
          <w:szCs w:val="22"/>
        </w:rPr>
        <w:t>Penulis juga mengucapkan terima kasih kepada dosen pembimbing yang telah memberikan arahan, masukan, dan bimbingan selama proses penyusunan penelitian ini. Selain itu, apresiasi diberikan kepada semua pihak yang tidak dapat disebutkan satu per satu atas bantuan dan dukungannya sehingga penelitian ini dapat terselesaikan dengan baik.</w:t>
      </w:r>
    </w:p>
    <w:p w14:paraId="3AAF47D1">
      <w:pPr>
        <w:pStyle w:val="19"/>
        <w:spacing w:line="360" w:lineRule="auto"/>
        <w:ind w:firstLine="284"/>
        <w:jc w:val="both"/>
        <w:rPr>
          <w:sz w:val="22"/>
          <w:szCs w:val="22"/>
        </w:rPr>
      </w:pPr>
      <w:r>
        <w:rPr>
          <w:sz w:val="22"/>
          <w:szCs w:val="22"/>
        </w:rPr>
        <w:t>Penulis juga menyampaikan apresiasi kepada dosen pembimbing serta pihak-pihak lain yang telah memberikan arahan, saran, dan dukungan sehingga penelitian ini dapat diselesaikan dengan baik.</w:t>
      </w:r>
    </w:p>
    <w:p w14:paraId="71630154">
      <w:pPr>
        <w:pStyle w:val="18"/>
        <w:numPr>
          <w:ilvl w:val="0"/>
          <w:numId w:val="5"/>
        </w:numPr>
        <w:spacing w:before="0" w:after="0" w:line="360" w:lineRule="auto"/>
        <w:ind w:left="284" w:hanging="284"/>
        <w:jc w:val="both"/>
        <w:rPr>
          <w:sz w:val="22"/>
          <w:szCs w:val="22"/>
          <w:lang w:val="en-US"/>
        </w:rPr>
      </w:pPr>
      <w:r>
        <w:rPr>
          <w:sz w:val="22"/>
          <w:szCs w:val="22"/>
          <w:lang w:val="en-US"/>
        </w:rPr>
        <w:t>DAFTAR PUSTAKA</w:t>
      </w:r>
    </w:p>
    <w:p w14:paraId="3D1B4113">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Greenhaus, J. H., &amp; Allen, T. D. (2011). Work–family balance: A review and extension of the literature. Journal of Management, 37(1), 10–25.</w:t>
      </w:r>
    </w:p>
    <w:p w14:paraId="5E0D8DC9">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Hidayat, A. (2019). Pengaruh stres kerja terhadap kinerja karyawan. Jurnal Manajemen dan Bisnis, 5(2), 120–130.</w:t>
      </w:r>
    </w:p>
    <w:p w14:paraId="6BCBC340">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Putri, D. A., &amp; Handoko, T. H. (2020). Pengaruh beban kerja dan stres kerja terhadap kinerja karyawan. Jurnal Ilmu Manajemen, 8(3), 45–55.</w:t>
      </w:r>
    </w:p>
    <w:p w14:paraId="57E7758B">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Prasetyo, B. (2021). Dampak stres kerja terhadap produktivitas karyawan. Jurnal Ekonomi dan Bisnis, 9(1), 77–85.</w:t>
      </w:r>
    </w:p>
    <w:p w14:paraId="2A735A52">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Ramdhani, R. (2021). Pengaruh work-life balance terhadap kinerja karyawan. Jurnal Manajemen Sumber Daya Manusia, 6(2), 98–107.</w:t>
      </w:r>
    </w:p>
    <w:p w14:paraId="4EC1FE19">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Sari, N. L. (2020). Keseimbangan kehidupan kerja dan kinerja karyawan. Jurnal Administrasi Bisnis, 10(1), 55–63.</w:t>
      </w:r>
    </w:p>
    <w:p w14:paraId="759E2C6C">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Wulandari, S. (2021). Pengaruh lingkungan kerja terhadap kinerja karyawan. Jurnal Ekonomi Modernisasi, 17(2), 150–160.</w:t>
      </w:r>
    </w:p>
    <w:p w14:paraId="3DFF491F">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Sedarmayanti. (2017). Manajemen Sumber Daya Manusia. Bandung: Refika Aditama.</w:t>
      </w:r>
    </w:p>
    <w:p w14:paraId="25171C94">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Robbins, S. P., &amp; Judge, T. A. (2017). Organizational Behavior (17th ed.). Pearson Education.</w:t>
      </w:r>
    </w:p>
    <w:p w14:paraId="39CA54BC">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Hasibuan, M. S. P. (2019). Manajemen Sumber Daya Manusia. Jakarta: Bumi Aksara.</w:t>
      </w:r>
    </w:p>
    <w:p w14:paraId="7BE2A7B5">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Sutrisno, E. (2020). Manajemen Sumber Daya Manusia. Jakarta: Kencana.</w:t>
      </w:r>
    </w:p>
    <w:p w14:paraId="1CEA556E">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Afandi, P. (2018). Manajemen Sumber Daya Manusia. Yogyakarta: Zanafa Publishing.</w:t>
      </w:r>
    </w:p>
    <w:p w14:paraId="6CFEA15C">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Dewi, R., &amp; Sutanto, E. M. (2022). The effect of work stress on employee performance. International Journal of Business Studies, 6(1), 33–42.</w:t>
      </w:r>
    </w:p>
    <w:p w14:paraId="1D205E38">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Pratama, A., &amp; Riyanto, S. (2023). Work-life balance and employee performance: Evidence from Indonesia. Journal of Management Research, 15(2), 88–97.</w:t>
      </w:r>
    </w:p>
    <w:p w14:paraId="7879F9AF">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Kusuma, Y., &amp; Lestari, D. (2022). Work environment and its impact on employee productivity. Jurnal Manajemen dan Kewirausahaan, 24(1), 12–20.</w:t>
      </w:r>
    </w:p>
    <w:p w14:paraId="340CF5FA">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Rahmawati, I., &amp; Kurniawan, A. (2021). Pengaruh lingkungan kerja terhadap kinerja karyawan. Jurnal Bisnis dan Ekonomi, 28(2), 101–110.</w:t>
      </w:r>
    </w:p>
    <w:p w14:paraId="2AC2BB74">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Saputra, H., &amp; Putra, R. (2023). The role of job stress in employee performance. Asian Journal of Management Studies, 10(1), 55–64.</w:t>
      </w:r>
    </w:p>
    <w:p w14:paraId="4A405AC2">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Nugroho, T., &amp; Santoso, B. (2024). Work-life balance and organizational performance. International Journal of Economics and Management, 12(1), 66–75.</w:t>
      </w:r>
    </w:p>
    <w:p w14:paraId="2623A8CF">
      <w:pPr>
        <w:pStyle w:val="18"/>
        <w:spacing w:before="0" w:after="0"/>
        <w:ind w:firstLine="272"/>
        <w:jc w:val="both"/>
        <w:rPr>
          <w:rFonts w:eastAsiaTheme="minorHAnsi" w:cstheme="minorBidi"/>
          <w:b w:val="0"/>
          <w:sz w:val="22"/>
          <w:szCs w:val="24"/>
          <w:lang w:val="en-US"/>
        </w:rPr>
      </w:pPr>
      <w:r>
        <w:rPr>
          <w:rFonts w:eastAsiaTheme="minorHAnsi" w:cstheme="minorBidi"/>
          <w:b w:val="0"/>
          <w:sz w:val="22"/>
          <w:szCs w:val="24"/>
          <w:lang w:val="en-US"/>
        </w:rPr>
        <w:t>Lestari, P., &amp; Widodo, S. (2022). Pengaruh stres kerja dan lingkungan kerja terhadap kinerja. Jurnal Ilmiah Manajemen, 9(2), 140–150.</w:t>
      </w:r>
    </w:p>
    <w:p w14:paraId="5D4340A4">
      <w:pPr>
        <w:pStyle w:val="18"/>
        <w:spacing w:before="0" w:after="0"/>
        <w:ind w:firstLine="272"/>
        <w:jc w:val="both"/>
        <w:rPr>
          <w:b w:val="0"/>
          <w:sz w:val="22"/>
          <w:szCs w:val="22"/>
          <w:lang w:val="en-US"/>
        </w:rPr>
      </w:pPr>
      <w:r>
        <w:rPr>
          <w:rFonts w:eastAsiaTheme="minorHAnsi" w:cstheme="minorBidi"/>
          <w:b w:val="0"/>
          <w:sz w:val="22"/>
          <w:szCs w:val="24"/>
          <w:lang w:val="en-US"/>
        </w:rPr>
        <w:t>Yusuf, M., &amp; Hidayah, N. (2023). Employee performance determinants in modern organizations. Journal of Business and Management, 11(3), 210–220.</w:t>
      </w:r>
    </w:p>
    <w:p w14:paraId="61012D76">
      <w:pPr>
        <w:pStyle w:val="18"/>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0539E0D4">
      <w:pPr>
        <w:pStyle w:val="18"/>
        <w:spacing w:before="0" w:after="0"/>
        <w:jc w:val="both"/>
        <w:rPr>
          <w:b w:val="0"/>
          <w:sz w:val="22"/>
          <w:szCs w:val="22"/>
        </w:rPr>
      </w:pPr>
      <w:bookmarkStart w:id="1" w:name="_GoBack"/>
      <w:bookmarkEnd w:id="1"/>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B6064">
    <w:pPr>
      <w:pStyle w:val="6"/>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Straight Arrow Connector 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398D3">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791398D3">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22FDC6CE">
    <w:pPr>
      <w:pStyle w:val="6"/>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F4FC9">
    <w:pPr>
      <w:pStyle w:val="8"/>
      <w:tabs>
        <w:tab w:val="clear" w:pos="4680"/>
        <w:tab w:val="clear" w:pos="9360"/>
      </w:tabs>
      <w:rPr>
        <w:rFonts w:ascii="Times New Roman" w:hAnsi="Times New Roman"/>
        <w:b/>
        <w:sz w:val="18"/>
        <w:szCs w:val="18"/>
      </w:rPr>
    </w:pPr>
    <w:r>
      <w:rPr>
        <w:rFonts w:ascii="Times New Roman" w:hAnsi="Times New Roman"/>
        <w:b/>
        <w:sz w:val="18"/>
        <w:szCs w:val="18"/>
      </w:rPr>
      <w:t>Jurnal Kompetitif, Vol. xy, No. xz, hal. XX – XX, Janauari-Juni / Juli-Desember 20xx</w:t>
    </w:r>
  </w:p>
  <w:p w14:paraId="568486EB">
    <w:pPr>
      <w:pStyle w:val="8"/>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3538C85A">
    <w:pPr>
      <w:pStyle w:val="8"/>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Straight Arrow Connector 1"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5E6AFC82">
    <w:pPr>
      <w:pStyle w:val="8"/>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042E1"/>
    <w:multiLevelType w:val="singleLevel"/>
    <w:tmpl w:val="1B8042E1"/>
    <w:lvl w:ilvl="0" w:tentative="0">
      <w:start w:val="1"/>
      <w:numFmt w:val="decimal"/>
      <w:lvlText w:val="%1."/>
      <w:lvlJc w:val="left"/>
      <w:pPr>
        <w:ind w:left="720" w:hanging="360"/>
      </w:pPr>
      <w:rPr>
        <w:rFonts w:hint="default"/>
        <w:b/>
      </w:rPr>
    </w:lvl>
  </w:abstractNum>
  <w:abstractNum w:abstractNumId="1">
    <w:nsid w:val="529B3BD8"/>
    <w:multiLevelType w:val="multilevel"/>
    <w:tmpl w:val="529B3BD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5D1A66D6"/>
    <w:multiLevelType w:val="multilevel"/>
    <w:tmpl w:val="5D1A66D6"/>
    <w:lvl w:ilvl="0" w:tentative="0">
      <w:start w:val="1"/>
      <w:numFmt w:val="decimal"/>
      <w:lvlText w:val="%1."/>
      <w:lvlJc w:val="left"/>
      <w:pPr>
        <w:ind w:left="360"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5267292"/>
    <w:multiLevelType w:val="multilevel"/>
    <w:tmpl w:val="75267292"/>
    <w:lvl w:ilvl="0" w:tentative="0">
      <w:start w:val="1"/>
      <w:numFmt w:val="upp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14ED9"/>
    <w:rsid w:val="000971E8"/>
    <w:rsid w:val="000A52AD"/>
    <w:rsid w:val="000C35D5"/>
    <w:rsid w:val="000C619B"/>
    <w:rsid w:val="000E6C9E"/>
    <w:rsid w:val="001A6F10"/>
    <w:rsid w:val="001D6C15"/>
    <w:rsid w:val="00201938"/>
    <w:rsid w:val="00221BEE"/>
    <w:rsid w:val="0024472B"/>
    <w:rsid w:val="0027569D"/>
    <w:rsid w:val="003255D9"/>
    <w:rsid w:val="00331DC6"/>
    <w:rsid w:val="0037430D"/>
    <w:rsid w:val="003A0116"/>
    <w:rsid w:val="003A0A7E"/>
    <w:rsid w:val="003A4FD5"/>
    <w:rsid w:val="003B1FAD"/>
    <w:rsid w:val="003C5642"/>
    <w:rsid w:val="00431B84"/>
    <w:rsid w:val="004E7102"/>
    <w:rsid w:val="00507CDB"/>
    <w:rsid w:val="0052659B"/>
    <w:rsid w:val="00541140"/>
    <w:rsid w:val="005A2EE2"/>
    <w:rsid w:val="005C3D22"/>
    <w:rsid w:val="005E22AA"/>
    <w:rsid w:val="005E6685"/>
    <w:rsid w:val="00637C2B"/>
    <w:rsid w:val="006436B4"/>
    <w:rsid w:val="006C2BF1"/>
    <w:rsid w:val="007043EF"/>
    <w:rsid w:val="00734F05"/>
    <w:rsid w:val="00737AA8"/>
    <w:rsid w:val="007838C0"/>
    <w:rsid w:val="007C0FBD"/>
    <w:rsid w:val="00812ABA"/>
    <w:rsid w:val="0081438B"/>
    <w:rsid w:val="00864ED1"/>
    <w:rsid w:val="00881B64"/>
    <w:rsid w:val="008A5474"/>
    <w:rsid w:val="008D00C5"/>
    <w:rsid w:val="0093711E"/>
    <w:rsid w:val="0095464A"/>
    <w:rsid w:val="009E7E45"/>
    <w:rsid w:val="009F0E60"/>
    <w:rsid w:val="00A227F4"/>
    <w:rsid w:val="00A933FB"/>
    <w:rsid w:val="00AF538F"/>
    <w:rsid w:val="00B3070D"/>
    <w:rsid w:val="00BC58A3"/>
    <w:rsid w:val="00BE61F2"/>
    <w:rsid w:val="00C14FF2"/>
    <w:rsid w:val="00C15825"/>
    <w:rsid w:val="00C32B1A"/>
    <w:rsid w:val="00C902DF"/>
    <w:rsid w:val="00C9155F"/>
    <w:rsid w:val="00C962BE"/>
    <w:rsid w:val="00CA3828"/>
    <w:rsid w:val="00D06042"/>
    <w:rsid w:val="00D21E7E"/>
    <w:rsid w:val="00DB71F1"/>
    <w:rsid w:val="00DD148B"/>
    <w:rsid w:val="00DE75CD"/>
    <w:rsid w:val="00E4159C"/>
    <w:rsid w:val="00E54461"/>
    <w:rsid w:val="00E56AEB"/>
    <w:rsid w:val="00E71D81"/>
    <w:rsid w:val="00E73AC2"/>
    <w:rsid w:val="00EC2573"/>
    <w:rsid w:val="00EE14DD"/>
    <w:rsid w:val="00EE1AE4"/>
    <w:rsid w:val="00F25418"/>
    <w:rsid w:val="00F51FCB"/>
    <w:rsid w:val="00F65FE2"/>
    <w:rsid w:val="00F73706"/>
    <w:rsid w:val="00F83821"/>
    <w:rsid w:val="00F93D4E"/>
    <w:rsid w:val="00FB795F"/>
    <w:rsid w:val="00FC0411"/>
    <w:rsid w:val="00FC4186"/>
    <w:rsid w:val="00FF3B1A"/>
    <w:rsid w:val="22B2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footer"/>
    <w:basedOn w:val="1"/>
    <w:link w:val="13"/>
    <w:unhideWhenUsed/>
    <w:uiPriority w:val="99"/>
    <w:pPr>
      <w:tabs>
        <w:tab w:val="center" w:pos="4680"/>
        <w:tab w:val="right" w:pos="9360"/>
      </w:tabs>
      <w:spacing w:after="0" w:line="240" w:lineRule="auto"/>
    </w:pPr>
  </w:style>
  <w:style w:type="character" w:styleId="7">
    <w:name w:val="footnote reference"/>
    <w:semiHidden/>
    <w:unhideWhenUsed/>
    <w:uiPriority w:val="99"/>
    <w:rPr>
      <w:vertAlign w:val="superscript"/>
    </w:rPr>
  </w:style>
  <w:style w:type="paragraph" w:styleId="8">
    <w:name w:val="header"/>
    <w:basedOn w:val="1"/>
    <w:link w:val="12"/>
    <w:unhideWhenUsed/>
    <w:uiPriority w:val="99"/>
    <w:pPr>
      <w:tabs>
        <w:tab w:val="center" w:pos="4680"/>
        <w:tab w:val="right" w:pos="9360"/>
      </w:tabs>
      <w:spacing w:after="0" w:line="240" w:lineRule="auto"/>
    </w:pPr>
  </w:style>
  <w:style w:type="character" w:styleId="9">
    <w:name w:val="Hyperlink"/>
    <w:basedOn w:val="2"/>
    <w:unhideWhenUsed/>
    <w:uiPriority w:val="99"/>
    <w:rPr>
      <w:color w:val="0000FF" w:themeColor="hyperlink"/>
      <w:u w:val="single"/>
      <w14:textFill>
        <w14:solidFill>
          <w14:schemeClr w14:val="hlink"/>
        </w14:solidFill>
      </w14:textFill>
    </w:rPr>
  </w:style>
  <w:style w:type="table" w:styleId="10">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1">
    <w:name w:val="Light Shading Accent 4"/>
    <w:basedOn w:val="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2">
    <w:name w:val="Header Char"/>
    <w:basedOn w:val="2"/>
    <w:link w:val="8"/>
    <w:uiPriority w:val="99"/>
  </w:style>
  <w:style w:type="character" w:customStyle="1" w:styleId="13">
    <w:name w:val="Footer Char"/>
    <w:basedOn w:val="2"/>
    <w:link w:val="6"/>
    <w:uiPriority w:val="99"/>
  </w:style>
  <w:style w:type="character" w:customStyle="1" w:styleId="14">
    <w:name w:val="Balloon Text Char"/>
    <w:basedOn w:val="2"/>
    <w:link w:val="4"/>
    <w:semiHidden/>
    <w:uiPriority w:val="99"/>
    <w:rPr>
      <w:rFonts w:ascii="Tahoma" w:hAnsi="Tahoma" w:cs="Tahoma"/>
      <w:sz w:val="16"/>
      <w:szCs w:val="16"/>
    </w:rPr>
  </w:style>
  <w:style w:type="paragraph" w:styleId="15">
    <w:name w:val="List Paragraph"/>
    <w:basedOn w:val="1"/>
    <w:link w:val="16"/>
    <w:qFormat/>
    <w:uiPriority w:val="34"/>
    <w:pPr>
      <w:ind w:left="720"/>
      <w:contextualSpacing/>
    </w:pPr>
  </w:style>
  <w:style w:type="character" w:customStyle="1" w:styleId="16">
    <w:name w:val="List Paragraph Char"/>
    <w:link w:val="15"/>
    <w:locked/>
    <w:uiPriority w:val="34"/>
  </w:style>
  <w:style w:type="paragraph" w:customStyle="1" w:styleId="17">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18">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19">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0">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1">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22">
    <w:name w:val="mord"/>
    <w:basedOn w:val="2"/>
    <w:uiPriority w:val="0"/>
  </w:style>
  <w:style w:type="character" w:customStyle="1" w:styleId="23">
    <w:name w:val="mrel"/>
    <w:basedOn w:val="2"/>
    <w:uiPriority w:val="0"/>
  </w:style>
  <w:style w:type="character" w:customStyle="1" w:styleId="24">
    <w:name w:val="mbin"/>
    <w:basedOn w:val="2"/>
    <w:uiPriority w:val="0"/>
  </w:style>
  <w:style w:type="character" w:customStyle="1" w:styleId="25">
    <w:name w:val="vlist-s"/>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5E9149-01E3-45F0-93DB-160452D8E0D1}">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2958</Words>
  <Characters>16863</Characters>
  <Lines>140</Lines>
  <Paragraphs>39</Paragraphs>
  <TotalTime>25</TotalTime>
  <ScaleCrop>false</ScaleCrop>
  <LinksUpToDate>false</LinksUpToDate>
  <CharactersWithSpaces>19782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2026-03-09T08:40:00Z</dcterms:created>
  <dc:creator>ismail - [2010]</dc:creator>
  <cp:lastModifiedBy>Maya Indah Triani</cp:lastModifiedBy>
  <dcterms:modified xsi:type="dcterms:W3CDTF">2026-04-07T13:47:40Z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1057-12.2.0.23196</vt:lpwstr>
  </property>
  <property fmtid="{D5CDD505-2E9C-101B-9397-08002B2CF9AE}" pid="3" name="ICV">
    <vt:lpwstr>1BA9A0B998E649E79DFF1133D199DF7D_12</vt:lpwstr>
  </property>
</Properties>
</file>