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733F23" w14:textId="7FB65935" w:rsidR="003C5642" w:rsidRPr="00070F46" w:rsidRDefault="00070F46" w:rsidP="00070F46">
      <w:pPr>
        <w:ind w:left="-709" w:right="-285"/>
        <w:jc w:val="center"/>
        <w:rPr>
          <w:rFonts w:ascii="Times New Roman" w:eastAsiaTheme="majorEastAsia" w:hAnsi="Times New Roman" w:cs="Times New Roman"/>
          <w:b/>
          <w:sz w:val="24"/>
          <w:szCs w:val="24"/>
        </w:rPr>
      </w:pPr>
      <w:bookmarkStart w:id="0" w:name="_Hlk221305469"/>
      <w:r w:rsidRPr="00070F46">
        <w:rPr>
          <w:rFonts w:ascii="Times New Roman" w:eastAsiaTheme="majorEastAsia" w:hAnsi="Times New Roman" w:cs="Times New Roman"/>
          <w:b/>
          <w:sz w:val="24"/>
          <w:szCs w:val="24"/>
        </w:rPr>
        <w:t xml:space="preserve">PENGARUH </w:t>
      </w:r>
      <w:r w:rsidRPr="00070F46">
        <w:rPr>
          <w:rFonts w:ascii="Times New Roman" w:eastAsiaTheme="majorEastAsia" w:hAnsi="Times New Roman" w:cs="Times New Roman"/>
          <w:b/>
          <w:i/>
          <w:iCs/>
          <w:sz w:val="24"/>
          <w:szCs w:val="24"/>
        </w:rPr>
        <w:t>CORPORATE SOCIAL RESPONSIBILITY</w:t>
      </w:r>
      <w:r w:rsidRPr="00070F46">
        <w:rPr>
          <w:rFonts w:ascii="Times New Roman" w:eastAsiaTheme="majorEastAsia" w:hAnsi="Times New Roman" w:cs="Times New Roman"/>
          <w:b/>
          <w:sz w:val="24"/>
          <w:szCs w:val="24"/>
        </w:rPr>
        <w:t xml:space="preserve"> </w:t>
      </w:r>
      <w:r w:rsidRPr="00070F46">
        <w:rPr>
          <w:rFonts w:ascii="Times New Roman" w:eastAsiaTheme="majorEastAsia" w:hAnsi="Times New Roman" w:cs="Times New Roman"/>
          <w:b/>
          <w:i/>
          <w:iCs/>
          <w:sz w:val="24"/>
          <w:szCs w:val="24"/>
        </w:rPr>
        <w:t>DISCLOSURE</w:t>
      </w:r>
      <w:r w:rsidRPr="00070F46">
        <w:rPr>
          <w:rFonts w:ascii="Times New Roman" w:eastAsiaTheme="majorEastAsia" w:hAnsi="Times New Roman" w:cs="Times New Roman"/>
          <w:b/>
          <w:sz w:val="24"/>
          <w:szCs w:val="24"/>
        </w:rPr>
        <w:t xml:space="preserve"> (CSRD) DAN UKURAN PERUSAHAAN TERHADAP PENGHINDARAN PAJAK PADA PERUSAHAAN SEKTOR PERTAMBANGAN YANG TERDAFTAR DI BEI </w:t>
      </w:r>
      <w:bookmarkEnd w:id="0"/>
    </w:p>
    <w:p w14:paraId="621E1076" w14:textId="3BF0BF74" w:rsidR="003C5642" w:rsidRPr="00946C9D" w:rsidRDefault="00070F46" w:rsidP="00946C9D">
      <w:pPr>
        <w:pStyle w:val="icsmaddresses"/>
        <w:pBdr>
          <w:bottom w:val="double" w:sz="6" w:space="1" w:color="auto"/>
        </w:pBdr>
        <w:spacing w:after="0"/>
        <w:rPr>
          <w:rFonts w:ascii="Cambria" w:hAnsi="Cambria"/>
          <w:i w:val="0"/>
          <w:sz w:val="28"/>
          <w:szCs w:val="28"/>
          <w:lang w:val="en-US"/>
        </w:rPr>
      </w:pPr>
      <w:r>
        <w:rPr>
          <w:b/>
          <w:i w:val="0"/>
          <w:sz w:val="22"/>
          <w:szCs w:val="22"/>
          <w:lang w:val="id-ID"/>
        </w:rPr>
        <w:t>Amel Lia</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id-ID"/>
        </w:rPr>
        <w:t>Sugiharto</w:t>
      </w:r>
      <w:r w:rsidR="003C5642" w:rsidRPr="0027569D">
        <w:rPr>
          <w:b/>
          <w:i w:val="0"/>
          <w:sz w:val="22"/>
          <w:szCs w:val="22"/>
          <w:vertAlign w:val="superscript"/>
          <w:lang w:val="en-US"/>
        </w:rPr>
        <w:t>2</w:t>
      </w:r>
      <w:r w:rsidR="00946C9D">
        <w:rPr>
          <w:b/>
          <w:i w:val="0"/>
          <w:sz w:val="22"/>
          <w:szCs w:val="22"/>
          <w:vertAlign w:val="superscript"/>
          <w:lang w:val="id-ID"/>
        </w:rPr>
        <w:t>)</w:t>
      </w:r>
      <w:r>
        <w:rPr>
          <w:b/>
          <w:i w:val="0"/>
          <w:sz w:val="22"/>
          <w:szCs w:val="22"/>
          <w:lang w:val="id-ID"/>
        </w:rPr>
        <w:t>, Sasisika Rani</w:t>
      </w:r>
      <w:r>
        <w:rPr>
          <w:b/>
          <w:i w:val="0"/>
          <w:sz w:val="22"/>
          <w:szCs w:val="22"/>
          <w:vertAlign w:val="superscript"/>
          <w:lang w:val="id-ID"/>
        </w:rPr>
        <w:t>3</w:t>
      </w:r>
      <w:r w:rsidR="00946C9D">
        <w:rPr>
          <w:b/>
          <w:i w:val="0"/>
          <w:sz w:val="22"/>
          <w:szCs w:val="22"/>
          <w:vertAlign w:val="superscript"/>
          <w:lang w:val="id-ID"/>
        </w:rPr>
        <w:t>)</w:t>
      </w:r>
      <w:r w:rsidR="003C5642">
        <w:rPr>
          <w:rFonts w:ascii="Cambria" w:hAnsi="Cambria"/>
          <w:i w:val="0"/>
          <w:sz w:val="28"/>
          <w:szCs w:val="28"/>
          <w:lang w:val="id-ID"/>
        </w:rPr>
        <w:t xml:space="preserve"> </w:t>
      </w:r>
    </w:p>
    <w:p w14:paraId="2D3DD6DC" w14:textId="671F777D" w:rsidR="003C5642" w:rsidRPr="00946C9D" w:rsidRDefault="00946C9D" w:rsidP="00946C9D">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1,2,3</w:t>
      </w:r>
      <w:r w:rsidR="003C5642">
        <w:rPr>
          <w:rFonts w:ascii="Cambria" w:hAnsi="Cambria"/>
          <w:szCs w:val="16"/>
          <w:vertAlign w:val="superscript"/>
          <w:lang w:val="en-US"/>
        </w:rPr>
        <w:t xml:space="preserve"> </w:t>
      </w:r>
      <w:r>
        <w:rPr>
          <w:rFonts w:ascii="Cambria" w:hAnsi="Cambria"/>
          <w:szCs w:val="16"/>
          <w:lang w:val="id-ID"/>
        </w:rPr>
        <w:t>Fakultas Ekonomi dan Bisnis</w:t>
      </w:r>
      <w:r w:rsidR="003C5642" w:rsidRPr="007C5556">
        <w:rPr>
          <w:rFonts w:ascii="Cambria" w:hAnsi="Cambria"/>
          <w:szCs w:val="16"/>
          <w:lang w:val="en-US"/>
        </w:rPr>
        <w:t>,</w:t>
      </w:r>
      <w:r w:rsidR="003C5642">
        <w:rPr>
          <w:rFonts w:ascii="Cambria" w:hAnsi="Cambria"/>
          <w:szCs w:val="16"/>
          <w:lang w:val="en-US"/>
        </w:rPr>
        <w:t xml:space="preserve"> Universitas</w:t>
      </w:r>
      <w:r>
        <w:rPr>
          <w:rFonts w:ascii="Cambria" w:hAnsi="Cambria"/>
          <w:szCs w:val="16"/>
          <w:lang w:val="id-ID"/>
        </w:rPr>
        <w:t xml:space="preserve"> Tridinanti</w:t>
      </w:r>
      <w:r w:rsidR="003C5642">
        <w:rPr>
          <w:rFonts w:ascii="Cambria" w:hAnsi="Cambria"/>
          <w:szCs w:val="16"/>
          <w:lang w:val="en-US"/>
        </w:rPr>
        <w:t xml:space="preserve">, </w:t>
      </w:r>
      <w:r>
        <w:rPr>
          <w:rFonts w:ascii="Cambria" w:hAnsi="Cambria"/>
          <w:szCs w:val="16"/>
          <w:lang w:val="id-ID"/>
        </w:rPr>
        <w:t>Sumatera Selatan</w:t>
      </w:r>
      <w:r w:rsidR="003C5642">
        <w:rPr>
          <w:rFonts w:ascii="Cambria" w:hAnsi="Cambria"/>
          <w:szCs w:val="16"/>
          <w:lang w:val="en-US"/>
        </w:rPr>
        <w:t xml:space="preserve">, </w:t>
      </w:r>
      <w:r>
        <w:rPr>
          <w:rFonts w:ascii="Cambria" w:hAnsi="Cambria"/>
          <w:szCs w:val="16"/>
          <w:lang w:val="id-ID"/>
        </w:rPr>
        <w:t>Indonesia</w:t>
      </w:r>
      <w:r w:rsidR="003C5642" w:rsidRPr="007C5556">
        <w:rPr>
          <w:rFonts w:ascii="Cambria" w:hAnsi="Cambria"/>
          <w:szCs w:val="16"/>
          <w:lang w:val="id-ID"/>
        </w:rPr>
        <w:t xml:space="preserve"> </w:t>
      </w:r>
      <w:r w:rsidR="003C5642">
        <w:rPr>
          <w:rFonts w:ascii="Cambria" w:hAnsi="Cambria"/>
          <w:szCs w:val="16"/>
          <w:lang w:val="en-US"/>
        </w:rPr>
        <w:t xml:space="preserve"> </w:t>
      </w:r>
    </w:p>
    <w:p w14:paraId="38688F3D" w14:textId="5E0D7B9A" w:rsidR="003C5642" w:rsidRPr="0024280B" w:rsidRDefault="006760DF" w:rsidP="003C5642">
      <w:pPr>
        <w:pStyle w:val="icsmaddresses"/>
        <w:pBdr>
          <w:bottom w:val="double" w:sz="6" w:space="1" w:color="auto"/>
        </w:pBdr>
        <w:spacing w:after="0"/>
        <w:rPr>
          <w:rFonts w:ascii="Cambria" w:hAnsi="Cambria"/>
          <w:i w:val="0"/>
          <w:iCs/>
          <w:szCs w:val="16"/>
          <w:lang w:val="id-ID"/>
        </w:rPr>
      </w:pPr>
      <w:r>
        <w:rPr>
          <w:rFonts w:ascii="Cambria" w:hAnsi="Cambria"/>
          <w:i w:val="0"/>
          <w:szCs w:val="16"/>
          <w:vertAlign w:val="superscript"/>
          <w:lang w:val="id-ID"/>
        </w:rPr>
        <w:t>1)</w:t>
      </w:r>
      <w:r w:rsidR="003C5642">
        <w:rPr>
          <w:rFonts w:ascii="Cambria" w:hAnsi="Cambria"/>
          <w:i w:val="0"/>
          <w:szCs w:val="16"/>
          <w:lang w:val="en-US"/>
        </w:rPr>
        <w:t>Email</w:t>
      </w:r>
      <w:r w:rsidR="00946C9D">
        <w:rPr>
          <w:rFonts w:ascii="Cambria" w:hAnsi="Cambria"/>
          <w:i w:val="0"/>
          <w:szCs w:val="16"/>
          <w:lang w:val="id-ID"/>
        </w:rPr>
        <w:t xml:space="preserve">: </w:t>
      </w:r>
      <w:hyperlink r:id="rId8" w:history="1">
        <w:r w:rsidRPr="000042C2">
          <w:rPr>
            <w:rStyle w:val="Hyperlink"/>
            <w:i w:val="0"/>
            <w:iCs/>
            <w:lang w:val="id-ID"/>
          </w:rPr>
          <w:t>al947868@gmail.com</w:t>
        </w:r>
      </w:hyperlink>
      <w:r>
        <w:rPr>
          <w:i w:val="0"/>
          <w:iCs/>
          <w:lang w:val="id-ID"/>
        </w:rPr>
        <w:t xml:space="preserve">, </w:t>
      </w:r>
      <w:r w:rsidR="003C5642">
        <w:rPr>
          <w:rFonts w:ascii="Cambria" w:hAnsi="Cambria"/>
          <w:i w:val="0"/>
          <w:szCs w:val="16"/>
          <w:vertAlign w:val="superscript"/>
          <w:lang w:val="en-US"/>
        </w:rPr>
        <w:t>2</w:t>
      </w:r>
      <w:r w:rsidR="003C5642" w:rsidRPr="00285E61">
        <w:rPr>
          <w:rFonts w:ascii="Cambria" w:hAnsi="Cambria"/>
          <w:i w:val="0"/>
          <w:szCs w:val="16"/>
          <w:vertAlign w:val="superscript"/>
          <w:lang w:val="en-US"/>
        </w:rPr>
        <w:t>)</w:t>
      </w:r>
      <w:r w:rsidR="003C5642">
        <w:rPr>
          <w:rFonts w:ascii="Cambria" w:hAnsi="Cambria"/>
          <w:i w:val="0"/>
          <w:szCs w:val="16"/>
          <w:lang w:val="en-US"/>
        </w:rPr>
        <w:t xml:space="preserve">Email </w:t>
      </w:r>
      <w:r w:rsidR="003C5642">
        <w:rPr>
          <w:rFonts w:ascii="Cambria" w:hAnsi="Cambria"/>
          <w:i w:val="0"/>
          <w:szCs w:val="16"/>
          <w:lang w:val="id-ID"/>
        </w:rPr>
        <w:t xml:space="preserve">: </w:t>
      </w:r>
      <w:hyperlink r:id="rId9" w:history="1">
        <w:r w:rsidR="00593EBA" w:rsidRPr="00593EBA">
          <w:rPr>
            <w:rStyle w:val="Hyperlink"/>
            <w:i w:val="0"/>
            <w:iCs/>
            <w:lang w:val="id-ID"/>
          </w:rPr>
          <w:t>Sugiharto@univ-tridinanti.ac.id</w:t>
        </w:r>
      </w:hyperlink>
      <w:r w:rsidR="00593EBA">
        <w:rPr>
          <w:lang w:val="id-ID"/>
        </w:rPr>
        <w:t xml:space="preserve"> </w:t>
      </w:r>
      <w:r w:rsidR="0024280B">
        <w:t xml:space="preserve"> </w:t>
      </w:r>
      <w:r w:rsidR="0024280B">
        <w:rPr>
          <w:rFonts w:ascii="Cambria" w:hAnsi="Cambria"/>
          <w:i w:val="0"/>
          <w:szCs w:val="16"/>
          <w:vertAlign w:val="superscript"/>
          <w:lang w:val="id-ID"/>
        </w:rPr>
        <w:t>3</w:t>
      </w:r>
      <w:r w:rsidR="0024280B" w:rsidRPr="00285E61">
        <w:rPr>
          <w:rFonts w:ascii="Cambria" w:hAnsi="Cambria"/>
          <w:i w:val="0"/>
          <w:szCs w:val="16"/>
          <w:vertAlign w:val="superscript"/>
          <w:lang w:val="en-US"/>
        </w:rPr>
        <w:t>)</w:t>
      </w:r>
      <w:r w:rsidR="0024280B">
        <w:rPr>
          <w:rFonts w:ascii="Cambria" w:hAnsi="Cambria"/>
          <w:i w:val="0"/>
          <w:szCs w:val="16"/>
          <w:lang w:val="en-US"/>
        </w:rPr>
        <w:t xml:space="preserve">Email </w:t>
      </w:r>
      <w:r w:rsidR="0024280B">
        <w:rPr>
          <w:rFonts w:ascii="Cambria" w:hAnsi="Cambria"/>
          <w:i w:val="0"/>
          <w:szCs w:val="16"/>
          <w:lang w:val="id-ID"/>
        </w:rPr>
        <w:t xml:space="preserve">: </w:t>
      </w:r>
      <w:hyperlink r:id="rId10" w:history="1">
        <w:r w:rsidRPr="000042C2">
          <w:rPr>
            <w:rStyle w:val="Hyperlink"/>
            <w:i w:val="0"/>
            <w:iCs/>
            <w:lang w:val="id-ID"/>
          </w:rPr>
          <w:t>sasiska_rani@univ-tridinanti.ac.id</w:t>
        </w:r>
      </w:hyperlink>
      <w:r>
        <w:rPr>
          <w:i w:val="0"/>
          <w:iCs/>
          <w:lang w:val="id-ID"/>
        </w:rPr>
        <w:t xml:space="preserve"> </w:t>
      </w:r>
    </w:p>
    <w:p w14:paraId="4D2D0006" w14:textId="77777777" w:rsidR="00B47357" w:rsidRDefault="00B47357" w:rsidP="003C5642">
      <w:pPr>
        <w:pStyle w:val="icsmaddresses"/>
        <w:pBdr>
          <w:bottom w:val="double" w:sz="6" w:space="1" w:color="auto"/>
        </w:pBdr>
        <w:spacing w:after="0"/>
        <w:rPr>
          <w:rFonts w:ascii="Cambria" w:hAnsi="Cambria"/>
          <w:lang w:val="en-US"/>
        </w:rPr>
      </w:pPr>
    </w:p>
    <w:p w14:paraId="5FA07EBE" w14:textId="5266C3B0" w:rsidR="003C5642" w:rsidRDefault="003C5642" w:rsidP="003C5642">
      <w:pPr>
        <w:pStyle w:val="icsmaddresses"/>
        <w:spacing w:after="0"/>
        <w:rPr>
          <w:rFonts w:ascii="Cambria" w:hAnsi="Cambria"/>
          <w:lang w:val="en-US"/>
        </w:rPr>
      </w:pPr>
    </w:p>
    <w:p w14:paraId="1049D76F" w14:textId="4D84E3CE" w:rsidR="00B47357" w:rsidRPr="002A2E90" w:rsidRDefault="00B47357" w:rsidP="00B47357">
      <w:pPr>
        <w:spacing w:after="0" w:line="240" w:lineRule="auto"/>
        <w:jc w:val="center"/>
        <w:rPr>
          <w:rFonts w:ascii="Times New Roman" w:hAnsi="Times New Roman" w:cs="Times New Roman"/>
          <w:i/>
          <w:sz w:val="20"/>
          <w:szCs w:val="20"/>
        </w:rPr>
      </w:pPr>
      <w:r w:rsidRPr="002A2E90">
        <w:rPr>
          <w:rFonts w:ascii="Times New Roman" w:hAnsi="Times New Roman" w:cs="Times New Roman"/>
          <w:i/>
          <w:sz w:val="20"/>
          <w:szCs w:val="20"/>
        </w:rPr>
        <w:t>ABSTRACT</w:t>
      </w:r>
    </w:p>
    <w:p w14:paraId="7BDA8122" w14:textId="77777777" w:rsidR="00B47357" w:rsidRPr="002A2E90" w:rsidRDefault="00B47357" w:rsidP="00B47357">
      <w:pPr>
        <w:spacing w:after="0" w:line="240" w:lineRule="auto"/>
        <w:jc w:val="both"/>
        <w:rPr>
          <w:rFonts w:ascii="Times New Roman" w:hAnsi="Times New Roman" w:cs="Times New Roman"/>
          <w:sz w:val="20"/>
          <w:szCs w:val="20"/>
        </w:rPr>
      </w:pPr>
      <w:r w:rsidRPr="002A2E90">
        <w:rPr>
          <w:rFonts w:ascii="Times New Roman" w:hAnsi="Times New Roman" w:cs="Times New Roman"/>
          <w:sz w:val="20"/>
          <w:szCs w:val="20"/>
        </w:rPr>
        <w:t>This study aims to analyze the effect of Corporate Social Responsibility Disclosure (CSRD) and firm size on tax avoidance in mining sector companies listed on the Indonesia Stock Exchange during the period 2022–2024. This research uses a quantitative approach with multiple linear regression analysis. The data used are secondary data obtained from annual reports, financial statements, and sustainability reports. The sampling technique used purposive sampling, resulting in 45 sample companies. The results show that simultaneously CSRD and firm size have a significant effect on tax avoidance. Partially, CSRD and firm size also show significant effects. These findings indicate that higher CSR disclosure and larger firm size are associated with lower levels of tax avoidance.</w:t>
      </w:r>
    </w:p>
    <w:p w14:paraId="6B87A2FE" w14:textId="77777777" w:rsidR="00B47357" w:rsidRPr="002A2E90" w:rsidRDefault="00B47357" w:rsidP="00B47357">
      <w:pPr>
        <w:pStyle w:val="icsmaddresses"/>
        <w:spacing w:after="0"/>
        <w:jc w:val="left"/>
        <w:rPr>
          <w:sz w:val="20"/>
          <w:lang w:val="id-ID"/>
        </w:rPr>
      </w:pPr>
      <w:r w:rsidRPr="002A2E90">
        <w:rPr>
          <w:bCs/>
          <w:i w:val="0"/>
          <w:sz w:val="20"/>
          <w:lang w:val="en-US"/>
        </w:rPr>
        <w:t>Keywords:</w:t>
      </w:r>
      <w:r w:rsidRPr="002A2E90">
        <w:rPr>
          <w:b/>
          <w:i w:val="0"/>
          <w:sz w:val="20"/>
          <w:lang w:val="en-US"/>
        </w:rPr>
        <w:t xml:space="preserve"> </w:t>
      </w:r>
      <w:r w:rsidRPr="002A2E90">
        <w:rPr>
          <w:bCs/>
          <w:iCs/>
          <w:sz w:val="20"/>
          <w:lang w:val="en-US"/>
        </w:rPr>
        <w:t>CSR disclosure, firm size, tax avoidance</w:t>
      </w:r>
      <w:r w:rsidRPr="002A2E90">
        <w:rPr>
          <w:bCs/>
          <w:iCs/>
          <w:sz w:val="20"/>
          <w:lang w:val="id-ID"/>
        </w:rPr>
        <w:t xml:space="preserve"> </w:t>
      </w:r>
    </w:p>
    <w:p w14:paraId="4B6E2B27" w14:textId="5C7A4671" w:rsidR="00B47357" w:rsidRPr="002A2E90" w:rsidRDefault="00B47357" w:rsidP="003C5642">
      <w:pPr>
        <w:pStyle w:val="icsmaddresses"/>
        <w:spacing w:after="0"/>
        <w:rPr>
          <w:sz w:val="20"/>
          <w:lang w:val="en-US"/>
        </w:rPr>
      </w:pPr>
      <w:bookmarkStart w:id="1" w:name="_GoBack"/>
      <w:bookmarkEnd w:id="1"/>
    </w:p>
    <w:p w14:paraId="7A266DA4" w14:textId="77777777" w:rsidR="00B47357" w:rsidRPr="002A2E90" w:rsidRDefault="00B47357" w:rsidP="00B47357">
      <w:pPr>
        <w:pStyle w:val="icsmaddresses"/>
        <w:spacing w:after="0"/>
        <w:jc w:val="left"/>
        <w:rPr>
          <w:i w:val="0"/>
          <w:iCs/>
          <w:sz w:val="20"/>
          <w:lang w:val="en-US"/>
        </w:rPr>
      </w:pPr>
    </w:p>
    <w:p w14:paraId="59ED3DA2" w14:textId="01000E04" w:rsidR="00B47357" w:rsidRPr="002A2E90" w:rsidRDefault="00B47357" w:rsidP="003C5642">
      <w:pPr>
        <w:pStyle w:val="icsmaddresses"/>
        <w:spacing w:after="0"/>
        <w:rPr>
          <w:i w:val="0"/>
          <w:iCs/>
          <w:sz w:val="20"/>
          <w:lang w:val="en-US"/>
        </w:rPr>
      </w:pPr>
      <w:r w:rsidRPr="002A2E90">
        <w:rPr>
          <w:i w:val="0"/>
          <w:iCs/>
          <w:sz w:val="20"/>
          <w:lang w:val="en-US"/>
        </w:rPr>
        <w:t>ABSTRAK</w:t>
      </w:r>
    </w:p>
    <w:p w14:paraId="15E4DA43" w14:textId="77777777" w:rsidR="00B47357" w:rsidRPr="002A2E90" w:rsidRDefault="00B47357" w:rsidP="00B47357">
      <w:pPr>
        <w:spacing w:after="0" w:line="240" w:lineRule="auto"/>
        <w:jc w:val="both"/>
        <w:rPr>
          <w:rFonts w:ascii="Times New Roman" w:hAnsi="Times New Roman" w:cs="Times New Roman"/>
          <w:iCs/>
          <w:sz w:val="20"/>
          <w:szCs w:val="20"/>
          <w:lang w:val="id-ID"/>
        </w:rPr>
      </w:pPr>
      <w:r w:rsidRPr="002A2E90">
        <w:rPr>
          <w:rFonts w:ascii="Times New Roman" w:hAnsi="Times New Roman" w:cs="Times New Roman"/>
          <w:iCs/>
          <w:sz w:val="20"/>
          <w:szCs w:val="20"/>
          <w:lang w:val="id-ID"/>
        </w:rPr>
        <w:t xml:space="preserve">Penelitian ini bertujuan untuk menganalisis pengaruh </w:t>
      </w:r>
      <w:r w:rsidRPr="002A2E90">
        <w:rPr>
          <w:rFonts w:ascii="Times New Roman" w:hAnsi="Times New Roman" w:cs="Times New Roman"/>
          <w:i/>
          <w:sz w:val="20"/>
          <w:szCs w:val="20"/>
          <w:lang w:val="id-ID"/>
        </w:rPr>
        <w:t>Corporate Social Responsibility Disclosure</w:t>
      </w:r>
      <w:r w:rsidRPr="002A2E90">
        <w:rPr>
          <w:rFonts w:ascii="Times New Roman" w:hAnsi="Times New Roman" w:cs="Times New Roman"/>
          <w:iCs/>
          <w:sz w:val="20"/>
          <w:szCs w:val="20"/>
          <w:lang w:val="id-ID"/>
        </w:rPr>
        <w:t xml:space="preserve"> (CSRD) dan ukuran perusahaan terhadap penghindaran pajak pada perusahaan sektor pertambangan yang terdaftar di Bursa Efek Indonesia periode 2022–2024. Penelitian ini menggunakan pendekatan kuantitatif dengan metode analisis regresi linier berganda. Data yang digunakan merupakan data sekunder berupa laporan keuangan, laporan tahunan, dan laporan keberlanjutan perusahaan yang diperoleh dari situs resmi Bursa Efek Indonesia. Teknik pengambilan sampel menggunakan purposive sampling sehingga diperoleh 45 sampel perusahaan. Hasil penelitian menunjukkan bahwa secara simultan </w:t>
      </w:r>
      <w:r w:rsidRPr="002A2E90">
        <w:rPr>
          <w:rFonts w:ascii="Times New Roman" w:hAnsi="Times New Roman" w:cs="Times New Roman"/>
          <w:i/>
          <w:sz w:val="20"/>
          <w:szCs w:val="20"/>
          <w:lang w:val="id-ID"/>
        </w:rPr>
        <w:t>Corporate Social Responsibility Disclosure</w:t>
      </w:r>
      <w:r w:rsidRPr="002A2E90">
        <w:rPr>
          <w:rFonts w:ascii="Times New Roman" w:hAnsi="Times New Roman" w:cs="Times New Roman"/>
          <w:iCs/>
          <w:sz w:val="20"/>
          <w:szCs w:val="20"/>
          <w:lang w:val="id-ID"/>
        </w:rPr>
        <w:t xml:space="preserve"> dan ukuran perusahaan berpengaruh signifikan terhadap penghindaran pajak. Secara parsial, Corporate Social Responsibility Disclosure berpengaruh signifikan terhadap penghindaran pajak, begitu pula ukuran perusahaan juga menunjukkan pengaruh signifikan. Hasil ini menunjukkan bahwa semakin tinggi tingkat pengungkapan CSR dan semakin besar ukuran perusahaan, maka kecenderungan perusahaan melakukan penghindaran pajak semakin rendah.</w:t>
      </w:r>
    </w:p>
    <w:p w14:paraId="21DB2B89" w14:textId="77777777" w:rsidR="00B47357" w:rsidRPr="002A2E90" w:rsidRDefault="00B47357" w:rsidP="00B47357">
      <w:pPr>
        <w:spacing w:after="0" w:line="240" w:lineRule="auto"/>
        <w:jc w:val="both"/>
        <w:rPr>
          <w:rFonts w:ascii="Times New Roman" w:hAnsi="Times New Roman" w:cs="Times New Roman"/>
          <w:iCs/>
          <w:sz w:val="20"/>
          <w:szCs w:val="20"/>
          <w:lang w:val="id-ID"/>
        </w:rPr>
      </w:pPr>
      <w:r w:rsidRPr="002A2E90">
        <w:rPr>
          <w:rFonts w:ascii="Times New Roman" w:hAnsi="Times New Roman" w:cs="Times New Roman"/>
          <w:bCs/>
          <w:sz w:val="20"/>
          <w:szCs w:val="20"/>
          <w:lang w:val="id-ID"/>
        </w:rPr>
        <w:t>Kata</w:t>
      </w:r>
      <w:r w:rsidRPr="002A2E90">
        <w:rPr>
          <w:rFonts w:ascii="Times New Roman" w:hAnsi="Times New Roman" w:cs="Times New Roman"/>
          <w:bCs/>
          <w:sz w:val="20"/>
          <w:szCs w:val="20"/>
        </w:rPr>
        <w:t>kunci:</w:t>
      </w:r>
      <w:r w:rsidRPr="002A2E90">
        <w:rPr>
          <w:rFonts w:ascii="Times New Roman" w:hAnsi="Times New Roman" w:cs="Times New Roman"/>
          <w:b/>
          <w:sz w:val="20"/>
          <w:szCs w:val="20"/>
        </w:rPr>
        <w:t xml:space="preserve"> </w:t>
      </w:r>
      <w:r w:rsidRPr="002A2E90">
        <w:rPr>
          <w:rFonts w:ascii="Times New Roman" w:hAnsi="Times New Roman" w:cs="Times New Roman"/>
          <w:iCs/>
          <w:sz w:val="20"/>
          <w:szCs w:val="20"/>
          <w:lang w:val="id-ID"/>
        </w:rPr>
        <w:t xml:space="preserve">CSR disclosure, ukuran perusahaan, penghindaran pajak </w:t>
      </w:r>
    </w:p>
    <w:p w14:paraId="7021E28F" w14:textId="77777777" w:rsidR="00B47357" w:rsidRDefault="00B47357" w:rsidP="00B47357">
      <w:pPr>
        <w:spacing w:after="0" w:line="240" w:lineRule="auto"/>
        <w:jc w:val="both"/>
        <w:rPr>
          <w:rFonts w:ascii="Cambria" w:hAnsi="Cambria"/>
        </w:rPr>
      </w:pPr>
    </w:p>
    <w:p w14:paraId="013B93EC" w14:textId="77777777" w:rsidR="003C5642" w:rsidRDefault="003C5642" w:rsidP="003C5642">
      <w:pPr>
        <w:spacing w:after="0" w:line="240" w:lineRule="auto"/>
      </w:pPr>
    </w:p>
    <w:p w14:paraId="65A66986"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3C2B1AA3" w14:textId="77777777" w:rsidR="0052659B" w:rsidRPr="00044CE4" w:rsidRDefault="0052659B" w:rsidP="00513007">
      <w:pPr>
        <w:pStyle w:val="icsmheading1"/>
        <w:spacing w:before="0" w:after="0" w:line="360" w:lineRule="auto"/>
        <w:jc w:val="center"/>
        <w:outlineLvl w:val="0"/>
        <w:rPr>
          <w:sz w:val="22"/>
          <w:szCs w:val="22"/>
          <w:lang w:val="id-ID"/>
        </w:rPr>
      </w:pPr>
      <w:r w:rsidRPr="00044CE4">
        <w:rPr>
          <w:sz w:val="22"/>
          <w:szCs w:val="22"/>
          <w:lang w:val="en-US"/>
        </w:rPr>
        <w:t>PENDAHULUAN</w:t>
      </w:r>
    </w:p>
    <w:p w14:paraId="5CA9C62A" w14:textId="5146884E" w:rsidR="007C0FBD" w:rsidRPr="00513007" w:rsidRDefault="00513007" w:rsidP="00513007">
      <w:pPr>
        <w:pStyle w:val="icsmbodytext"/>
        <w:numPr>
          <w:ilvl w:val="0"/>
          <w:numId w:val="26"/>
        </w:numPr>
        <w:spacing w:line="360" w:lineRule="auto"/>
        <w:ind w:left="284" w:hanging="284"/>
        <w:rPr>
          <w:b/>
          <w:bCs/>
          <w:sz w:val="24"/>
          <w:szCs w:val="24"/>
          <w:lang w:val="id-ID"/>
        </w:rPr>
      </w:pPr>
      <w:r w:rsidRPr="00513007">
        <w:rPr>
          <w:b/>
          <w:bCs/>
          <w:sz w:val="24"/>
          <w:szCs w:val="24"/>
          <w:lang w:val="id-ID"/>
        </w:rPr>
        <w:t>Latar Belakang</w:t>
      </w:r>
    </w:p>
    <w:p w14:paraId="529A950A" w14:textId="3DD76578" w:rsidR="00217199" w:rsidRDefault="00AD56FE" w:rsidP="00217199">
      <w:pPr>
        <w:spacing w:after="0" w:line="360" w:lineRule="auto"/>
        <w:ind w:firstLine="567"/>
        <w:jc w:val="both"/>
        <w:rPr>
          <w:rFonts w:ascii="Times New Roman" w:eastAsiaTheme="majorEastAsia" w:hAnsi="Times New Roman" w:cs="Times New Roman"/>
          <w:sz w:val="24"/>
          <w:szCs w:val="24"/>
          <w:lang w:val="id-ID"/>
        </w:rPr>
      </w:pPr>
      <w:r w:rsidRPr="00AD56FE">
        <w:rPr>
          <w:rFonts w:ascii="Times New Roman" w:eastAsiaTheme="majorEastAsia" w:hAnsi="Times New Roman" w:cs="Times New Roman"/>
          <w:sz w:val="24"/>
          <w:szCs w:val="24"/>
        </w:rPr>
        <w:t xml:space="preserve">Menurut Undang-Undang Republik Indonesia Nomor 28 Tahun 2007, pajak merupakan kontribusi wajib kepada negara yang bersifat memaksa berdasarkan undang-undang tanpa imbalan langsung dan digunakan untuk kepentingan negara serta kemakmuran rakyat. Namun, dalam praktiknya pajak sering menjadi objek penghindaran, yaitu upaya wajib pajak untuk meminimalkan beban pajak dengan memanfaatkan celah dalam ketentuan </w:t>
      </w:r>
      <w:r w:rsidRPr="00AD56FE">
        <w:rPr>
          <w:rFonts w:ascii="Times New Roman" w:eastAsiaTheme="majorEastAsia" w:hAnsi="Times New Roman" w:cs="Times New Roman"/>
          <w:sz w:val="24"/>
          <w:szCs w:val="24"/>
        </w:rPr>
        <w:t>perpajakan tanpa melanggar hukum secara langsung (Sihombing &amp; Sibagariang, 2020).</w:t>
      </w:r>
      <w:r>
        <w:rPr>
          <w:rFonts w:ascii="Times New Roman" w:eastAsiaTheme="majorEastAsia" w:hAnsi="Times New Roman" w:cs="Times New Roman"/>
          <w:sz w:val="24"/>
          <w:szCs w:val="24"/>
          <w:lang w:val="id-ID"/>
        </w:rPr>
        <w:t xml:space="preserve"> </w:t>
      </w:r>
      <w:r w:rsidR="00B47357" w:rsidRPr="00AD56FE">
        <w:rPr>
          <w:rFonts w:ascii="Times New Roman" w:eastAsiaTheme="majorEastAsia" w:hAnsi="Times New Roman" w:cs="Times New Roman"/>
          <w:sz w:val="24"/>
          <w:szCs w:val="24"/>
          <w:lang w:val="id-ID"/>
        </w:rPr>
        <w:t xml:space="preserve">Penghindaran pajak merupakan tindakan legal yang dilakukan perusahaan dengan memanfaatkan celah dalam peraturan perpajakan untuk mengurangi kewajiban pajak yang harus dibayar (Devi et al., 2022). Praktik ini berdampak signifikan terhadap penerimaan negara. </w:t>
      </w:r>
      <w:r w:rsidR="00B47357">
        <w:rPr>
          <w:rFonts w:ascii="Times New Roman" w:eastAsiaTheme="majorEastAsia" w:hAnsi="Times New Roman" w:cs="Times New Roman"/>
          <w:sz w:val="24"/>
          <w:szCs w:val="24"/>
          <w:lang w:val="id-ID"/>
        </w:rPr>
        <w:t xml:space="preserve">  </w:t>
      </w:r>
      <w:r w:rsidR="00B47357" w:rsidRPr="00AD56FE">
        <w:rPr>
          <w:rFonts w:ascii="Times New Roman" w:eastAsiaTheme="majorEastAsia" w:hAnsi="Times New Roman" w:cs="Times New Roman"/>
          <w:sz w:val="24"/>
          <w:szCs w:val="24"/>
          <w:lang w:val="id-ID"/>
        </w:rPr>
        <w:t xml:space="preserve">Tax Justice Network memperkirakan bahwa Indonesia mengalami kerugian sekitar US$2,2 miliar atau sekitar Rp32 triliun pada tahun 2021 akibat </w:t>
      </w:r>
      <w:r w:rsidR="00B47357" w:rsidRPr="00AD56FE">
        <w:rPr>
          <w:rFonts w:ascii="Times New Roman" w:eastAsiaTheme="majorEastAsia" w:hAnsi="Times New Roman" w:cs="Times New Roman"/>
          <w:sz w:val="24"/>
          <w:szCs w:val="24"/>
          <w:lang w:val="id-ID"/>
        </w:rPr>
        <w:lastRenderedPageBreak/>
        <w:t>penghindaran pajak oleh perusahaan multinasional.</w:t>
      </w:r>
      <w:r w:rsidR="00B47357">
        <w:rPr>
          <w:rFonts w:ascii="Times New Roman" w:eastAsiaTheme="majorEastAsia" w:hAnsi="Times New Roman" w:cs="Times New Roman"/>
          <w:sz w:val="24"/>
          <w:szCs w:val="24"/>
          <w:lang w:val="id-ID"/>
        </w:rPr>
        <w:t xml:space="preserve"> </w:t>
      </w:r>
      <w:r w:rsidR="00B47357" w:rsidRPr="00AD56FE">
        <w:rPr>
          <w:rFonts w:ascii="Times New Roman" w:eastAsiaTheme="majorEastAsia" w:hAnsi="Times New Roman" w:cs="Times New Roman"/>
          <w:sz w:val="24"/>
          <w:szCs w:val="24"/>
          <w:lang w:val="id-ID"/>
        </w:rPr>
        <w:t>Selain itu, penelitian Tørsløv (2019) menunjukkan</w:t>
      </w:r>
      <w:r w:rsidR="00B47357">
        <w:rPr>
          <w:rFonts w:ascii="Times New Roman" w:eastAsiaTheme="majorEastAsia" w:hAnsi="Times New Roman" w:cs="Times New Roman"/>
          <w:sz w:val="24"/>
          <w:szCs w:val="24"/>
          <w:lang w:val="id-ID"/>
        </w:rPr>
        <w:t xml:space="preserve"> </w:t>
      </w:r>
      <w:r w:rsidR="00B47357" w:rsidRPr="00AD56FE">
        <w:rPr>
          <w:rFonts w:ascii="Times New Roman" w:eastAsiaTheme="majorEastAsia" w:hAnsi="Times New Roman" w:cs="Times New Roman"/>
          <w:sz w:val="24"/>
          <w:szCs w:val="24"/>
          <w:lang w:val="id-ID"/>
        </w:rPr>
        <w:t>bahwa Indonesia</w:t>
      </w:r>
      <w:r w:rsidR="00B47357">
        <w:rPr>
          <w:rFonts w:ascii="Times New Roman" w:eastAsiaTheme="majorEastAsia" w:hAnsi="Times New Roman" w:cs="Times New Roman"/>
          <w:sz w:val="24"/>
          <w:szCs w:val="24"/>
          <w:lang w:val="id-ID"/>
        </w:rPr>
        <w:t xml:space="preserve"> menerima</w:t>
      </w:r>
    </w:p>
    <w:p w14:paraId="19329B94" w14:textId="71725F67" w:rsidR="00AD56FE" w:rsidRDefault="00AD56FE" w:rsidP="00B47357">
      <w:pPr>
        <w:spacing w:after="0" w:line="360" w:lineRule="auto"/>
        <w:jc w:val="both"/>
        <w:rPr>
          <w:rFonts w:ascii="Times New Roman" w:eastAsiaTheme="majorEastAsia" w:hAnsi="Times New Roman" w:cs="Times New Roman"/>
          <w:sz w:val="24"/>
          <w:szCs w:val="24"/>
          <w:lang w:val="id-ID"/>
        </w:rPr>
      </w:pPr>
      <w:r w:rsidRPr="00AD56FE">
        <w:rPr>
          <w:rFonts w:ascii="Times New Roman" w:eastAsiaTheme="majorEastAsia" w:hAnsi="Times New Roman" w:cs="Times New Roman"/>
          <w:sz w:val="24"/>
          <w:szCs w:val="24"/>
          <w:lang w:val="id-ID"/>
        </w:rPr>
        <w:t xml:space="preserve">pajak penghasilan badan sekitar US$2,995 miliar akibat pengalihan laba ke yurisdiksi dengan tarif pajak lebih rendah. Data terbaru dari </w:t>
      </w:r>
      <w:r w:rsidRPr="009267A3">
        <w:rPr>
          <w:rFonts w:ascii="Times New Roman" w:eastAsiaTheme="majorEastAsia" w:hAnsi="Times New Roman" w:cs="Times New Roman"/>
          <w:i/>
          <w:iCs/>
          <w:sz w:val="24"/>
          <w:szCs w:val="24"/>
          <w:lang w:val="id-ID"/>
        </w:rPr>
        <w:t>International Monetary Fund</w:t>
      </w:r>
      <w:r w:rsidRPr="00AD56FE">
        <w:rPr>
          <w:rFonts w:ascii="Times New Roman" w:eastAsiaTheme="majorEastAsia" w:hAnsi="Times New Roman" w:cs="Times New Roman"/>
          <w:sz w:val="24"/>
          <w:szCs w:val="24"/>
          <w:lang w:val="id-ID"/>
        </w:rPr>
        <w:t xml:space="preserve"> (IMF) juga memperkirakan bahwa Indonesia kehilangan sekitar 3,7% dari Produk Domestik Bruto (PDB) akibat penghindaran pajak dan praktik ilegal lainnya, yang setara dengan ratusan triliun rupiah setiap tahunnya. Kondisi ini menunjukkan bahwa penghindaran pajak masih menjadi permasalahan serius dalam sistem perpajakan Indonesia.</w:t>
      </w:r>
      <w:r>
        <w:rPr>
          <w:rFonts w:ascii="Times New Roman" w:eastAsiaTheme="majorEastAsia" w:hAnsi="Times New Roman" w:cs="Times New Roman"/>
          <w:sz w:val="24"/>
          <w:szCs w:val="24"/>
          <w:lang w:val="id-ID"/>
        </w:rPr>
        <w:t xml:space="preserve"> </w:t>
      </w:r>
    </w:p>
    <w:p w14:paraId="48C5CBAC" w14:textId="2738A860" w:rsidR="00751030" w:rsidRDefault="00751030" w:rsidP="0019517D">
      <w:pPr>
        <w:spacing w:after="0" w:line="360" w:lineRule="auto"/>
        <w:ind w:firstLine="567"/>
        <w:jc w:val="both"/>
        <w:rPr>
          <w:rFonts w:ascii="Times New Roman" w:eastAsia="Times New Roman" w:hAnsi="Times New Roman" w:cs="Times New Roman"/>
          <w:sz w:val="24"/>
          <w:szCs w:val="24"/>
          <w:lang w:eastAsia="id-ID"/>
        </w:rPr>
      </w:pPr>
      <w:r w:rsidRPr="00751030">
        <w:rPr>
          <w:rFonts w:ascii="Times New Roman" w:eastAsia="Times New Roman" w:hAnsi="Times New Roman" w:cs="Times New Roman"/>
          <w:sz w:val="24"/>
          <w:szCs w:val="24"/>
          <w:lang w:eastAsia="id-ID"/>
        </w:rPr>
        <w:t xml:space="preserve">Berikut beberapa perusahaan di Indonesia yang pernah terlibat kasus </w:t>
      </w:r>
      <w:r w:rsidRPr="00751030">
        <w:rPr>
          <w:rFonts w:ascii="Times New Roman" w:eastAsia="Times New Roman" w:hAnsi="Times New Roman" w:cs="Times New Roman"/>
          <w:sz w:val="24"/>
          <w:szCs w:val="24"/>
          <w:lang w:eastAsia="id-ID"/>
        </w:rPr>
        <w:t>penghindaran pajak berdasarkan data publik:</w:t>
      </w:r>
    </w:p>
    <w:p w14:paraId="7938ECE3" w14:textId="77777777" w:rsidR="00751030" w:rsidRPr="00751030" w:rsidRDefault="00751030" w:rsidP="00751030">
      <w:pPr>
        <w:spacing w:after="0" w:line="240" w:lineRule="auto"/>
        <w:ind w:firstLine="567"/>
        <w:jc w:val="center"/>
        <w:rPr>
          <w:rFonts w:ascii="Times New Roman" w:eastAsia="Times New Roman" w:hAnsi="Times New Roman" w:cs="Times New Roman"/>
          <w:b/>
          <w:bCs/>
          <w:szCs w:val="24"/>
          <w:lang w:eastAsia="id-ID"/>
        </w:rPr>
      </w:pPr>
      <w:r w:rsidRPr="00751030">
        <w:rPr>
          <w:rFonts w:ascii="Times New Roman" w:eastAsia="Times New Roman" w:hAnsi="Times New Roman" w:cs="Times New Roman"/>
          <w:b/>
          <w:bCs/>
          <w:szCs w:val="24"/>
          <w:lang w:eastAsia="id-ID"/>
        </w:rPr>
        <w:t>Tabel 1.1</w:t>
      </w:r>
    </w:p>
    <w:p w14:paraId="17E4BAFA" w14:textId="38818BA8" w:rsidR="00751030" w:rsidRDefault="00751030" w:rsidP="00751030">
      <w:pPr>
        <w:spacing w:after="0" w:line="240" w:lineRule="auto"/>
        <w:jc w:val="center"/>
        <w:rPr>
          <w:rFonts w:ascii="Times New Roman" w:eastAsia="Times New Roman" w:hAnsi="Times New Roman" w:cs="Times New Roman"/>
          <w:b/>
          <w:bCs/>
          <w:szCs w:val="24"/>
          <w:lang w:eastAsia="id-ID"/>
        </w:rPr>
      </w:pPr>
      <w:r>
        <w:rPr>
          <w:rFonts w:ascii="Times New Roman" w:eastAsia="Times New Roman" w:hAnsi="Times New Roman" w:cs="Times New Roman"/>
          <w:b/>
          <w:bCs/>
          <w:szCs w:val="24"/>
          <w:lang w:val="id-ID" w:eastAsia="id-ID"/>
        </w:rPr>
        <w:t xml:space="preserve">    </w:t>
      </w:r>
      <w:r w:rsidRPr="00751030">
        <w:rPr>
          <w:rFonts w:ascii="Times New Roman" w:eastAsia="Times New Roman" w:hAnsi="Times New Roman" w:cs="Times New Roman"/>
          <w:b/>
          <w:bCs/>
          <w:szCs w:val="24"/>
          <w:lang w:eastAsia="id-ID"/>
        </w:rPr>
        <w:t>Kasus Penghindaran Pajak Di Indonesia</w:t>
      </w:r>
    </w:p>
    <w:tbl>
      <w:tblPr>
        <w:tblStyle w:val="TableGrid"/>
        <w:tblpPr w:leftFromText="180" w:rightFromText="180" w:vertAnchor="text" w:horzAnchor="margin" w:tblpY="190"/>
        <w:tblW w:w="4224" w:type="dxa"/>
        <w:tblLook w:val="04A0" w:firstRow="1" w:lastRow="0" w:firstColumn="1" w:lastColumn="0" w:noHBand="0" w:noVBand="1"/>
      </w:tblPr>
      <w:tblGrid>
        <w:gridCol w:w="436"/>
        <w:gridCol w:w="1127"/>
        <w:gridCol w:w="727"/>
        <w:gridCol w:w="1934"/>
      </w:tblGrid>
      <w:tr w:rsidR="0016036E" w:rsidRPr="0016036E" w14:paraId="6C82876D" w14:textId="77777777" w:rsidTr="0016036E">
        <w:tc>
          <w:tcPr>
            <w:tcW w:w="436" w:type="dxa"/>
            <w:tcBorders>
              <w:top w:val="single" w:sz="4" w:space="0" w:color="auto"/>
              <w:left w:val="single" w:sz="4" w:space="0" w:color="auto"/>
              <w:bottom w:val="single" w:sz="4" w:space="0" w:color="auto"/>
              <w:right w:val="single" w:sz="4" w:space="0" w:color="auto"/>
            </w:tcBorders>
            <w:vAlign w:val="center"/>
            <w:hideMark/>
          </w:tcPr>
          <w:p w14:paraId="2BFB5B1E" w14:textId="77777777" w:rsidR="0016036E" w:rsidRPr="0016036E" w:rsidRDefault="0016036E" w:rsidP="0016036E">
            <w:pPr>
              <w:spacing w:line="276" w:lineRule="auto"/>
              <w:ind w:left="-15"/>
              <w:jc w:val="center"/>
              <w:rPr>
                <w:rFonts w:eastAsiaTheme="majorEastAsia" w:cstheme="majorBidi"/>
                <w:b/>
                <w:bCs/>
                <w:sz w:val="18"/>
                <w:szCs w:val="18"/>
              </w:rPr>
            </w:pPr>
            <w:r w:rsidRPr="0016036E">
              <w:rPr>
                <w:rFonts w:eastAsiaTheme="majorEastAsia" w:cstheme="majorBidi"/>
                <w:b/>
                <w:bCs/>
                <w:sz w:val="18"/>
                <w:szCs w:val="18"/>
              </w:rPr>
              <w:t>No</w:t>
            </w:r>
          </w:p>
        </w:tc>
        <w:tc>
          <w:tcPr>
            <w:tcW w:w="1127" w:type="dxa"/>
            <w:tcBorders>
              <w:top w:val="single" w:sz="4" w:space="0" w:color="auto"/>
              <w:left w:val="single" w:sz="4" w:space="0" w:color="auto"/>
              <w:bottom w:val="single" w:sz="4" w:space="0" w:color="auto"/>
              <w:right w:val="single" w:sz="4" w:space="0" w:color="auto"/>
            </w:tcBorders>
            <w:vAlign w:val="center"/>
            <w:hideMark/>
          </w:tcPr>
          <w:p w14:paraId="64E3577A" w14:textId="77777777" w:rsidR="0016036E" w:rsidRPr="0016036E" w:rsidRDefault="0016036E" w:rsidP="0016036E">
            <w:pPr>
              <w:spacing w:line="276" w:lineRule="auto"/>
              <w:jc w:val="center"/>
              <w:rPr>
                <w:rFonts w:eastAsiaTheme="majorEastAsia" w:cstheme="majorBidi"/>
                <w:b/>
                <w:bCs/>
                <w:sz w:val="18"/>
                <w:szCs w:val="18"/>
              </w:rPr>
            </w:pPr>
            <w:r w:rsidRPr="0016036E">
              <w:rPr>
                <w:rFonts w:eastAsiaTheme="majorEastAsia" w:cstheme="majorBidi"/>
                <w:b/>
                <w:bCs/>
                <w:sz w:val="18"/>
                <w:szCs w:val="18"/>
              </w:rPr>
              <w:t>Nama Perusahaan</w:t>
            </w:r>
          </w:p>
        </w:tc>
        <w:tc>
          <w:tcPr>
            <w:tcW w:w="727" w:type="dxa"/>
            <w:tcBorders>
              <w:top w:val="single" w:sz="4" w:space="0" w:color="auto"/>
              <w:left w:val="single" w:sz="4" w:space="0" w:color="auto"/>
              <w:bottom w:val="single" w:sz="4" w:space="0" w:color="auto"/>
              <w:right w:val="single" w:sz="4" w:space="0" w:color="auto"/>
            </w:tcBorders>
            <w:vAlign w:val="center"/>
            <w:hideMark/>
          </w:tcPr>
          <w:p w14:paraId="009FCB66" w14:textId="77777777" w:rsidR="0016036E" w:rsidRPr="0016036E" w:rsidRDefault="0016036E" w:rsidP="0016036E">
            <w:pPr>
              <w:spacing w:line="276" w:lineRule="auto"/>
              <w:jc w:val="center"/>
              <w:rPr>
                <w:rFonts w:eastAsiaTheme="majorEastAsia" w:cstheme="majorBidi"/>
                <w:b/>
                <w:bCs/>
                <w:sz w:val="18"/>
                <w:szCs w:val="18"/>
              </w:rPr>
            </w:pPr>
            <w:r w:rsidRPr="0016036E">
              <w:rPr>
                <w:rFonts w:eastAsiaTheme="majorEastAsia" w:cstheme="majorBidi"/>
                <w:b/>
                <w:bCs/>
                <w:sz w:val="18"/>
                <w:szCs w:val="18"/>
              </w:rPr>
              <w:t>Tahun</w:t>
            </w:r>
          </w:p>
        </w:tc>
        <w:tc>
          <w:tcPr>
            <w:tcW w:w="1934" w:type="dxa"/>
            <w:tcBorders>
              <w:top w:val="single" w:sz="4" w:space="0" w:color="auto"/>
              <w:left w:val="single" w:sz="4" w:space="0" w:color="auto"/>
              <w:bottom w:val="single" w:sz="4" w:space="0" w:color="auto"/>
              <w:right w:val="single" w:sz="4" w:space="0" w:color="auto"/>
            </w:tcBorders>
            <w:vAlign w:val="center"/>
            <w:hideMark/>
          </w:tcPr>
          <w:p w14:paraId="0D4AC6FF" w14:textId="77777777" w:rsidR="0016036E" w:rsidRPr="0016036E" w:rsidRDefault="0016036E" w:rsidP="0016036E">
            <w:pPr>
              <w:spacing w:line="276" w:lineRule="auto"/>
              <w:jc w:val="center"/>
              <w:rPr>
                <w:b/>
                <w:bCs/>
                <w:sz w:val="18"/>
                <w:szCs w:val="18"/>
              </w:rPr>
            </w:pPr>
            <w:r w:rsidRPr="0016036E">
              <w:rPr>
                <w:b/>
                <w:bCs/>
                <w:sz w:val="18"/>
                <w:szCs w:val="18"/>
              </w:rPr>
              <w:t>Estimasi kerugian atau</w:t>
            </w:r>
          </w:p>
          <w:p w14:paraId="08C0EE4C" w14:textId="77777777" w:rsidR="0016036E" w:rsidRPr="0016036E" w:rsidRDefault="0016036E" w:rsidP="0016036E">
            <w:pPr>
              <w:spacing w:line="276" w:lineRule="auto"/>
              <w:jc w:val="center"/>
              <w:rPr>
                <w:rFonts w:eastAsiaTheme="majorEastAsia" w:cstheme="majorBidi"/>
                <w:b/>
                <w:bCs/>
                <w:sz w:val="18"/>
                <w:szCs w:val="18"/>
              </w:rPr>
            </w:pPr>
            <w:r w:rsidRPr="0016036E">
              <w:rPr>
                <w:b/>
                <w:bCs/>
                <w:sz w:val="18"/>
                <w:szCs w:val="18"/>
              </w:rPr>
              <w:t>nilai yang dilaporkan</w:t>
            </w:r>
          </w:p>
        </w:tc>
      </w:tr>
      <w:tr w:rsidR="0016036E" w:rsidRPr="0016036E" w14:paraId="1792773E" w14:textId="77777777" w:rsidTr="0016036E">
        <w:tc>
          <w:tcPr>
            <w:tcW w:w="436" w:type="dxa"/>
            <w:tcBorders>
              <w:top w:val="single" w:sz="4" w:space="0" w:color="auto"/>
              <w:left w:val="single" w:sz="4" w:space="0" w:color="auto"/>
              <w:bottom w:val="single" w:sz="4" w:space="0" w:color="auto"/>
              <w:right w:val="single" w:sz="4" w:space="0" w:color="auto"/>
            </w:tcBorders>
            <w:hideMark/>
          </w:tcPr>
          <w:p w14:paraId="6692506D" w14:textId="77777777" w:rsidR="0016036E" w:rsidRPr="0016036E" w:rsidRDefault="0016036E" w:rsidP="0016036E">
            <w:pPr>
              <w:spacing w:line="276" w:lineRule="auto"/>
              <w:jc w:val="center"/>
              <w:rPr>
                <w:rFonts w:eastAsiaTheme="majorEastAsia" w:cstheme="majorBidi"/>
                <w:sz w:val="18"/>
                <w:szCs w:val="18"/>
              </w:rPr>
            </w:pPr>
            <w:r w:rsidRPr="0016036E">
              <w:rPr>
                <w:rFonts w:eastAsiaTheme="majorEastAsia" w:cstheme="majorBidi"/>
                <w:sz w:val="18"/>
                <w:szCs w:val="18"/>
              </w:rPr>
              <w:t>1</w:t>
            </w:r>
          </w:p>
        </w:tc>
        <w:tc>
          <w:tcPr>
            <w:tcW w:w="1127" w:type="dxa"/>
            <w:tcBorders>
              <w:top w:val="single" w:sz="4" w:space="0" w:color="auto"/>
              <w:left w:val="single" w:sz="4" w:space="0" w:color="auto"/>
              <w:bottom w:val="single" w:sz="4" w:space="0" w:color="auto"/>
              <w:right w:val="single" w:sz="4" w:space="0" w:color="auto"/>
            </w:tcBorders>
            <w:hideMark/>
          </w:tcPr>
          <w:p w14:paraId="16245684" w14:textId="77777777" w:rsidR="0016036E" w:rsidRPr="0016036E" w:rsidRDefault="0016036E" w:rsidP="0016036E">
            <w:pPr>
              <w:spacing w:line="276" w:lineRule="auto"/>
              <w:rPr>
                <w:rFonts w:eastAsiaTheme="majorEastAsia" w:cstheme="majorBidi"/>
                <w:sz w:val="18"/>
                <w:szCs w:val="18"/>
              </w:rPr>
            </w:pPr>
            <w:r w:rsidRPr="0016036E">
              <w:rPr>
                <w:sz w:val="18"/>
                <w:szCs w:val="18"/>
              </w:rPr>
              <w:t>PT Adaro Energy Tbk</w:t>
            </w:r>
          </w:p>
        </w:tc>
        <w:tc>
          <w:tcPr>
            <w:tcW w:w="727" w:type="dxa"/>
            <w:tcBorders>
              <w:top w:val="single" w:sz="4" w:space="0" w:color="auto"/>
              <w:left w:val="single" w:sz="4" w:space="0" w:color="auto"/>
              <w:bottom w:val="single" w:sz="4" w:space="0" w:color="auto"/>
              <w:right w:val="single" w:sz="4" w:space="0" w:color="auto"/>
            </w:tcBorders>
            <w:hideMark/>
          </w:tcPr>
          <w:p w14:paraId="0B17D588" w14:textId="77777777" w:rsidR="0016036E" w:rsidRPr="0016036E" w:rsidRDefault="0016036E" w:rsidP="0016036E">
            <w:pPr>
              <w:spacing w:line="276" w:lineRule="auto"/>
              <w:jc w:val="center"/>
              <w:rPr>
                <w:sz w:val="18"/>
                <w:szCs w:val="18"/>
              </w:rPr>
            </w:pPr>
            <w:r w:rsidRPr="0016036E">
              <w:rPr>
                <w:sz w:val="18"/>
                <w:szCs w:val="18"/>
              </w:rPr>
              <w:t>2019</w:t>
            </w:r>
          </w:p>
        </w:tc>
        <w:tc>
          <w:tcPr>
            <w:tcW w:w="1934" w:type="dxa"/>
            <w:tcBorders>
              <w:top w:val="single" w:sz="4" w:space="0" w:color="auto"/>
              <w:left w:val="single" w:sz="4" w:space="0" w:color="auto"/>
              <w:bottom w:val="single" w:sz="4" w:space="0" w:color="auto"/>
              <w:right w:val="single" w:sz="4" w:space="0" w:color="auto"/>
            </w:tcBorders>
            <w:hideMark/>
          </w:tcPr>
          <w:p w14:paraId="2C677223" w14:textId="77777777" w:rsidR="0016036E" w:rsidRPr="0016036E" w:rsidRDefault="0016036E" w:rsidP="0016036E">
            <w:pPr>
              <w:spacing w:line="276" w:lineRule="auto"/>
              <w:jc w:val="center"/>
              <w:rPr>
                <w:rFonts w:eastAsiaTheme="majorEastAsia" w:cstheme="majorBidi"/>
                <w:sz w:val="18"/>
                <w:szCs w:val="18"/>
              </w:rPr>
            </w:pPr>
            <w:r w:rsidRPr="0016036E">
              <w:rPr>
                <w:sz w:val="18"/>
                <w:szCs w:val="18"/>
              </w:rPr>
              <w:t xml:space="preserve">Estimasi pajak yang dihindari dari praktik ini disebut </w:t>
            </w:r>
            <w:r w:rsidRPr="0016036E">
              <w:rPr>
                <w:rStyle w:val="Strong"/>
                <w:sz w:val="18"/>
                <w:szCs w:val="18"/>
              </w:rPr>
              <w:t>US$ 125 juta</w:t>
            </w:r>
            <w:r w:rsidRPr="0016036E">
              <w:rPr>
                <w:b/>
                <w:bCs/>
                <w:sz w:val="18"/>
                <w:szCs w:val="18"/>
              </w:rPr>
              <w:t xml:space="preserve"> </w:t>
            </w:r>
            <w:r w:rsidRPr="0016036E">
              <w:rPr>
                <w:sz w:val="18"/>
                <w:szCs w:val="18"/>
              </w:rPr>
              <w:t>(± Rp 1,75 triliun) pada periode tertentu.</w:t>
            </w:r>
          </w:p>
        </w:tc>
      </w:tr>
      <w:tr w:rsidR="0016036E" w:rsidRPr="0016036E" w14:paraId="5E11A397" w14:textId="77777777" w:rsidTr="0016036E">
        <w:tc>
          <w:tcPr>
            <w:tcW w:w="436" w:type="dxa"/>
            <w:tcBorders>
              <w:top w:val="single" w:sz="4" w:space="0" w:color="auto"/>
              <w:left w:val="single" w:sz="4" w:space="0" w:color="auto"/>
              <w:bottom w:val="single" w:sz="4" w:space="0" w:color="auto"/>
              <w:right w:val="single" w:sz="4" w:space="0" w:color="auto"/>
            </w:tcBorders>
            <w:hideMark/>
          </w:tcPr>
          <w:p w14:paraId="68F546C9" w14:textId="77777777" w:rsidR="0016036E" w:rsidRPr="0016036E" w:rsidRDefault="0016036E" w:rsidP="0016036E">
            <w:pPr>
              <w:spacing w:line="276" w:lineRule="auto"/>
              <w:jc w:val="center"/>
              <w:rPr>
                <w:rFonts w:eastAsiaTheme="majorEastAsia" w:cstheme="majorBidi"/>
                <w:sz w:val="18"/>
                <w:szCs w:val="18"/>
              </w:rPr>
            </w:pPr>
            <w:r w:rsidRPr="0016036E">
              <w:rPr>
                <w:rFonts w:eastAsiaTheme="majorEastAsia" w:cstheme="majorBidi"/>
                <w:sz w:val="18"/>
                <w:szCs w:val="18"/>
              </w:rPr>
              <w:t>2</w:t>
            </w:r>
          </w:p>
        </w:tc>
        <w:tc>
          <w:tcPr>
            <w:tcW w:w="1127" w:type="dxa"/>
            <w:tcBorders>
              <w:top w:val="single" w:sz="4" w:space="0" w:color="auto"/>
              <w:left w:val="single" w:sz="4" w:space="0" w:color="auto"/>
              <w:bottom w:val="single" w:sz="4" w:space="0" w:color="auto"/>
              <w:right w:val="single" w:sz="4" w:space="0" w:color="auto"/>
            </w:tcBorders>
            <w:hideMark/>
          </w:tcPr>
          <w:p w14:paraId="24A96EE1" w14:textId="77777777" w:rsidR="0016036E" w:rsidRPr="0016036E" w:rsidRDefault="0016036E" w:rsidP="0016036E">
            <w:pPr>
              <w:spacing w:line="276" w:lineRule="auto"/>
              <w:rPr>
                <w:rFonts w:eastAsiaTheme="majorEastAsia" w:cstheme="majorBidi"/>
                <w:sz w:val="18"/>
                <w:szCs w:val="18"/>
              </w:rPr>
            </w:pPr>
            <w:r w:rsidRPr="0016036E">
              <w:rPr>
                <w:sz w:val="18"/>
                <w:szCs w:val="18"/>
              </w:rPr>
              <w:t>PT Bumi Resources</w:t>
            </w:r>
          </w:p>
        </w:tc>
        <w:tc>
          <w:tcPr>
            <w:tcW w:w="727" w:type="dxa"/>
            <w:tcBorders>
              <w:top w:val="single" w:sz="4" w:space="0" w:color="auto"/>
              <w:left w:val="single" w:sz="4" w:space="0" w:color="auto"/>
              <w:bottom w:val="single" w:sz="4" w:space="0" w:color="auto"/>
              <w:right w:val="single" w:sz="4" w:space="0" w:color="auto"/>
            </w:tcBorders>
            <w:hideMark/>
          </w:tcPr>
          <w:p w14:paraId="130F69C2" w14:textId="77777777" w:rsidR="0016036E" w:rsidRPr="0016036E" w:rsidRDefault="0016036E" w:rsidP="0016036E">
            <w:pPr>
              <w:spacing w:line="276" w:lineRule="auto"/>
              <w:jc w:val="center"/>
              <w:rPr>
                <w:rFonts w:eastAsiaTheme="majorEastAsia" w:cstheme="majorBidi"/>
                <w:sz w:val="18"/>
                <w:szCs w:val="18"/>
              </w:rPr>
            </w:pPr>
            <w:r w:rsidRPr="0016036E">
              <w:rPr>
                <w:rFonts w:eastAsiaTheme="majorEastAsia" w:cstheme="majorBidi"/>
                <w:sz w:val="18"/>
                <w:szCs w:val="18"/>
              </w:rPr>
              <w:t>2009-2010</w:t>
            </w:r>
          </w:p>
        </w:tc>
        <w:tc>
          <w:tcPr>
            <w:tcW w:w="1934" w:type="dxa"/>
            <w:tcBorders>
              <w:top w:val="single" w:sz="4" w:space="0" w:color="auto"/>
              <w:left w:val="single" w:sz="4" w:space="0" w:color="auto"/>
              <w:bottom w:val="single" w:sz="4" w:space="0" w:color="auto"/>
              <w:right w:val="single" w:sz="4" w:space="0" w:color="auto"/>
            </w:tcBorders>
            <w:hideMark/>
          </w:tcPr>
          <w:p w14:paraId="5158FDE9" w14:textId="77777777" w:rsidR="0016036E" w:rsidRPr="0016036E" w:rsidRDefault="0016036E" w:rsidP="0016036E">
            <w:pPr>
              <w:spacing w:line="276" w:lineRule="auto"/>
              <w:jc w:val="center"/>
              <w:rPr>
                <w:rFonts w:eastAsiaTheme="majorEastAsia" w:cstheme="majorBidi"/>
                <w:sz w:val="18"/>
                <w:szCs w:val="18"/>
              </w:rPr>
            </w:pPr>
            <w:r w:rsidRPr="0016036E">
              <w:rPr>
                <w:sz w:val="18"/>
                <w:szCs w:val="18"/>
              </w:rPr>
              <w:t>Laporan ICW (periode itu) menyebut potensi kerugian negara sampai puluhan triliun rupiah</w:t>
            </w:r>
          </w:p>
        </w:tc>
      </w:tr>
      <w:tr w:rsidR="0016036E" w:rsidRPr="0016036E" w14:paraId="00AE2128" w14:textId="77777777" w:rsidTr="0016036E">
        <w:tc>
          <w:tcPr>
            <w:tcW w:w="436" w:type="dxa"/>
            <w:tcBorders>
              <w:top w:val="single" w:sz="4" w:space="0" w:color="auto"/>
              <w:left w:val="single" w:sz="4" w:space="0" w:color="auto"/>
              <w:bottom w:val="single" w:sz="4" w:space="0" w:color="auto"/>
              <w:right w:val="single" w:sz="4" w:space="0" w:color="auto"/>
            </w:tcBorders>
            <w:hideMark/>
          </w:tcPr>
          <w:p w14:paraId="65BDD0CA" w14:textId="77777777" w:rsidR="0016036E" w:rsidRPr="0016036E" w:rsidRDefault="0016036E" w:rsidP="0016036E">
            <w:pPr>
              <w:spacing w:line="276" w:lineRule="auto"/>
              <w:jc w:val="center"/>
              <w:rPr>
                <w:rFonts w:eastAsiaTheme="majorEastAsia" w:cstheme="majorBidi"/>
                <w:sz w:val="18"/>
                <w:szCs w:val="18"/>
              </w:rPr>
            </w:pPr>
            <w:r w:rsidRPr="0016036E">
              <w:rPr>
                <w:rFonts w:eastAsiaTheme="majorEastAsia" w:cstheme="majorBidi"/>
                <w:sz w:val="18"/>
                <w:szCs w:val="18"/>
              </w:rPr>
              <w:t>3</w:t>
            </w:r>
          </w:p>
        </w:tc>
        <w:tc>
          <w:tcPr>
            <w:tcW w:w="1127" w:type="dxa"/>
            <w:tcBorders>
              <w:top w:val="single" w:sz="4" w:space="0" w:color="auto"/>
              <w:left w:val="single" w:sz="4" w:space="0" w:color="auto"/>
              <w:bottom w:val="single" w:sz="4" w:space="0" w:color="auto"/>
              <w:right w:val="single" w:sz="4" w:space="0" w:color="auto"/>
            </w:tcBorders>
            <w:hideMark/>
          </w:tcPr>
          <w:p w14:paraId="3DFFB5AB" w14:textId="77777777" w:rsidR="0016036E" w:rsidRPr="0016036E" w:rsidRDefault="0016036E" w:rsidP="0016036E">
            <w:pPr>
              <w:spacing w:line="276" w:lineRule="auto"/>
              <w:rPr>
                <w:rFonts w:eastAsiaTheme="majorEastAsia" w:cstheme="majorBidi"/>
                <w:sz w:val="18"/>
                <w:szCs w:val="18"/>
              </w:rPr>
            </w:pPr>
            <w:r w:rsidRPr="0016036E">
              <w:rPr>
                <w:sz w:val="18"/>
                <w:szCs w:val="18"/>
              </w:rPr>
              <w:t>PT Berau Coal</w:t>
            </w:r>
          </w:p>
        </w:tc>
        <w:tc>
          <w:tcPr>
            <w:tcW w:w="727" w:type="dxa"/>
            <w:tcBorders>
              <w:top w:val="single" w:sz="4" w:space="0" w:color="auto"/>
              <w:left w:val="single" w:sz="4" w:space="0" w:color="auto"/>
              <w:bottom w:val="single" w:sz="4" w:space="0" w:color="auto"/>
              <w:right w:val="single" w:sz="4" w:space="0" w:color="auto"/>
            </w:tcBorders>
            <w:hideMark/>
          </w:tcPr>
          <w:p w14:paraId="15E92442" w14:textId="77777777" w:rsidR="0016036E" w:rsidRPr="0016036E" w:rsidRDefault="0016036E" w:rsidP="0016036E">
            <w:pPr>
              <w:spacing w:line="276" w:lineRule="auto"/>
              <w:jc w:val="center"/>
              <w:rPr>
                <w:sz w:val="18"/>
                <w:szCs w:val="18"/>
              </w:rPr>
            </w:pPr>
            <w:r w:rsidRPr="0016036E">
              <w:rPr>
                <w:sz w:val="18"/>
                <w:szCs w:val="18"/>
              </w:rPr>
              <w:t>2012-2014</w:t>
            </w:r>
          </w:p>
        </w:tc>
        <w:tc>
          <w:tcPr>
            <w:tcW w:w="1934" w:type="dxa"/>
            <w:tcBorders>
              <w:top w:val="single" w:sz="4" w:space="0" w:color="auto"/>
              <w:left w:val="single" w:sz="4" w:space="0" w:color="auto"/>
              <w:bottom w:val="single" w:sz="4" w:space="0" w:color="auto"/>
              <w:right w:val="single" w:sz="4" w:space="0" w:color="auto"/>
            </w:tcBorders>
            <w:hideMark/>
          </w:tcPr>
          <w:p w14:paraId="2C20C83A" w14:textId="77777777" w:rsidR="0016036E" w:rsidRPr="0016036E" w:rsidRDefault="0016036E" w:rsidP="0016036E">
            <w:pPr>
              <w:spacing w:line="276" w:lineRule="auto"/>
              <w:jc w:val="center"/>
              <w:rPr>
                <w:rFonts w:eastAsiaTheme="majorEastAsia" w:cstheme="majorBidi"/>
                <w:sz w:val="18"/>
                <w:szCs w:val="18"/>
              </w:rPr>
            </w:pPr>
            <w:r w:rsidRPr="0016036E">
              <w:rPr>
                <w:sz w:val="18"/>
                <w:szCs w:val="18"/>
              </w:rPr>
              <w:t>Pemberitaan menyebut tunggakan / tagihan pajak (contoh: laporan 2014 menyebut tunggakan sekitar puluhan miliar rupiah)</w:t>
            </w:r>
          </w:p>
        </w:tc>
      </w:tr>
      <w:tr w:rsidR="0016036E" w:rsidRPr="0016036E" w14:paraId="47F30FE8" w14:textId="77777777" w:rsidTr="0016036E">
        <w:tc>
          <w:tcPr>
            <w:tcW w:w="436" w:type="dxa"/>
            <w:tcBorders>
              <w:top w:val="single" w:sz="4" w:space="0" w:color="auto"/>
              <w:left w:val="single" w:sz="4" w:space="0" w:color="auto"/>
              <w:bottom w:val="single" w:sz="4" w:space="0" w:color="auto"/>
              <w:right w:val="single" w:sz="4" w:space="0" w:color="auto"/>
            </w:tcBorders>
            <w:hideMark/>
          </w:tcPr>
          <w:p w14:paraId="333AA4F8" w14:textId="77777777" w:rsidR="0016036E" w:rsidRPr="0016036E" w:rsidRDefault="0016036E" w:rsidP="0016036E">
            <w:pPr>
              <w:spacing w:line="276" w:lineRule="auto"/>
              <w:jc w:val="center"/>
              <w:rPr>
                <w:rFonts w:eastAsiaTheme="majorEastAsia" w:cstheme="majorBidi"/>
                <w:sz w:val="18"/>
                <w:szCs w:val="18"/>
              </w:rPr>
            </w:pPr>
            <w:r w:rsidRPr="0016036E">
              <w:rPr>
                <w:rFonts w:eastAsiaTheme="majorEastAsia" w:cstheme="majorBidi"/>
                <w:sz w:val="18"/>
                <w:szCs w:val="18"/>
              </w:rPr>
              <w:t>4</w:t>
            </w:r>
          </w:p>
        </w:tc>
        <w:tc>
          <w:tcPr>
            <w:tcW w:w="1127" w:type="dxa"/>
            <w:tcBorders>
              <w:top w:val="single" w:sz="4" w:space="0" w:color="auto"/>
              <w:left w:val="single" w:sz="4" w:space="0" w:color="auto"/>
              <w:bottom w:val="single" w:sz="4" w:space="0" w:color="auto"/>
              <w:right w:val="single" w:sz="4" w:space="0" w:color="auto"/>
            </w:tcBorders>
            <w:hideMark/>
          </w:tcPr>
          <w:p w14:paraId="6BD782BA" w14:textId="77777777" w:rsidR="0016036E" w:rsidRPr="0016036E" w:rsidRDefault="0016036E" w:rsidP="0016036E">
            <w:pPr>
              <w:spacing w:line="276" w:lineRule="auto"/>
              <w:rPr>
                <w:sz w:val="18"/>
                <w:szCs w:val="18"/>
              </w:rPr>
            </w:pPr>
            <w:r w:rsidRPr="0016036E">
              <w:rPr>
                <w:sz w:val="18"/>
                <w:szCs w:val="18"/>
              </w:rPr>
              <w:t>Kaltim Prima Coal (KPC)</w:t>
            </w:r>
          </w:p>
        </w:tc>
        <w:tc>
          <w:tcPr>
            <w:tcW w:w="727" w:type="dxa"/>
            <w:tcBorders>
              <w:top w:val="single" w:sz="4" w:space="0" w:color="auto"/>
              <w:left w:val="single" w:sz="4" w:space="0" w:color="auto"/>
              <w:bottom w:val="single" w:sz="4" w:space="0" w:color="auto"/>
              <w:right w:val="single" w:sz="4" w:space="0" w:color="auto"/>
            </w:tcBorders>
            <w:hideMark/>
          </w:tcPr>
          <w:p w14:paraId="45BF0D99" w14:textId="77777777" w:rsidR="0016036E" w:rsidRPr="0016036E" w:rsidRDefault="0016036E" w:rsidP="0016036E">
            <w:pPr>
              <w:spacing w:line="276" w:lineRule="auto"/>
              <w:jc w:val="center"/>
              <w:rPr>
                <w:sz w:val="18"/>
                <w:szCs w:val="18"/>
              </w:rPr>
            </w:pPr>
            <w:r w:rsidRPr="0016036E">
              <w:rPr>
                <w:sz w:val="18"/>
                <w:szCs w:val="18"/>
              </w:rPr>
              <w:t>2010</w:t>
            </w:r>
          </w:p>
        </w:tc>
        <w:tc>
          <w:tcPr>
            <w:tcW w:w="1934" w:type="dxa"/>
            <w:tcBorders>
              <w:top w:val="single" w:sz="4" w:space="0" w:color="auto"/>
              <w:left w:val="single" w:sz="4" w:space="0" w:color="auto"/>
              <w:bottom w:val="single" w:sz="4" w:space="0" w:color="auto"/>
              <w:right w:val="single" w:sz="4" w:space="0" w:color="auto"/>
            </w:tcBorders>
            <w:hideMark/>
          </w:tcPr>
          <w:p w14:paraId="4D7977BB" w14:textId="77777777" w:rsidR="0016036E" w:rsidRPr="0016036E" w:rsidRDefault="0016036E" w:rsidP="0016036E">
            <w:pPr>
              <w:spacing w:line="276" w:lineRule="auto"/>
              <w:jc w:val="center"/>
              <w:rPr>
                <w:sz w:val="18"/>
                <w:szCs w:val="18"/>
              </w:rPr>
            </w:pPr>
            <w:r w:rsidRPr="0016036E">
              <w:rPr>
                <w:sz w:val="18"/>
                <w:szCs w:val="18"/>
              </w:rPr>
              <w:t>Nilai sengketa/penagihan yang diberitakan mencapai sampai Rp1,5 triliun (nilai berbeda tergantung kasus dan tahun)</w:t>
            </w:r>
          </w:p>
        </w:tc>
      </w:tr>
    </w:tbl>
    <w:p w14:paraId="2988AF16" w14:textId="769D2A31" w:rsidR="00751030" w:rsidRDefault="00751030" w:rsidP="00751030">
      <w:pPr>
        <w:spacing w:after="0" w:line="480" w:lineRule="auto"/>
        <w:jc w:val="both"/>
        <w:rPr>
          <w:rFonts w:ascii="Times New Roman" w:eastAsiaTheme="majorEastAsia" w:hAnsi="Times New Roman" w:cs="Times New Roman"/>
          <w:sz w:val="24"/>
          <w:szCs w:val="24"/>
        </w:rPr>
      </w:pPr>
      <w:r w:rsidRPr="00751030">
        <w:rPr>
          <w:rFonts w:ascii="Times New Roman" w:eastAsiaTheme="majorEastAsia" w:hAnsi="Times New Roman" w:cs="Times New Roman"/>
          <w:sz w:val="24"/>
          <w:szCs w:val="24"/>
        </w:rPr>
        <w:t>Sumber: Data diolah penulis, 2025</w:t>
      </w:r>
    </w:p>
    <w:p w14:paraId="2590D0E4" w14:textId="685EA64B" w:rsidR="00751030" w:rsidRDefault="009267A3" w:rsidP="0019517D">
      <w:pPr>
        <w:spacing w:after="0" w:line="360" w:lineRule="auto"/>
        <w:ind w:firstLine="567"/>
        <w:jc w:val="both"/>
        <w:rPr>
          <w:rFonts w:ascii="Times New Roman" w:eastAsiaTheme="majorEastAsia" w:hAnsi="Times New Roman" w:cs="Times New Roman"/>
          <w:sz w:val="24"/>
          <w:szCs w:val="24"/>
          <w:lang w:val="id-ID"/>
        </w:rPr>
      </w:pPr>
      <w:r w:rsidRPr="009267A3">
        <w:rPr>
          <w:rFonts w:ascii="Times New Roman" w:eastAsiaTheme="majorEastAsia" w:hAnsi="Times New Roman" w:cs="Times New Roman"/>
          <w:i/>
          <w:iCs/>
          <w:sz w:val="24"/>
          <w:szCs w:val="24"/>
        </w:rPr>
        <w:t>Corporate Social Responsibility</w:t>
      </w:r>
      <w:r w:rsidRPr="009267A3">
        <w:rPr>
          <w:rFonts w:ascii="Times New Roman" w:eastAsiaTheme="majorEastAsia" w:hAnsi="Times New Roman" w:cs="Times New Roman"/>
          <w:sz w:val="24"/>
          <w:szCs w:val="24"/>
        </w:rPr>
        <w:t xml:space="preserve"> (CSR) merupakan bentuk tanggung jawab sosial perusahaan yang mencerminkan praktik bisnis yang etis, taat hukum, dan berkelanjutan (Harahap, 2010). CSR diduga memengaruhi praktik penghindaran pajak karena perusahaan dengan pengungkapan CSR tinggi berusaha menjaga reputasi dan legitimasi di mata publik. Beberapa penelitian menunjukkan bahwa CSR berpengaruh signifikan terhadap penghindaran pajak dan bahkan dapat berkaitan dengan meningkatnya agresivitas pajak, sementara penelitian lain menemukan bahwa CSR tidak berpengaruh karena pengungkapan tersebut merupakan bentuk tanggung jawab sosial yang murni. Perbedaan temuan ini menunjukkan bahwa hubungan antara CSR dan penghindaran pajak masih belum konsisten dan perlu diteliti lebih lanjut.</w:t>
      </w:r>
      <w:r>
        <w:rPr>
          <w:rFonts w:ascii="Times New Roman" w:eastAsiaTheme="majorEastAsia" w:hAnsi="Times New Roman" w:cs="Times New Roman"/>
          <w:sz w:val="24"/>
          <w:szCs w:val="24"/>
          <w:lang w:val="id-ID"/>
        </w:rPr>
        <w:t xml:space="preserve"> </w:t>
      </w:r>
    </w:p>
    <w:p w14:paraId="0B905B33" w14:textId="00233606" w:rsidR="00751030" w:rsidRDefault="009267A3" w:rsidP="0019517D">
      <w:pPr>
        <w:spacing w:after="0" w:line="360" w:lineRule="auto"/>
        <w:ind w:firstLine="567"/>
        <w:jc w:val="both"/>
        <w:rPr>
          <w:rFonts w:ascii="Times New Roman" w:eastAsiaTheme="majorEastAsia" w:hAnsi="Times New Roman" w:cs="Times New Roman"/>
          <w:sz w:val="24"/>
          <w:szCs w:val="24"/>
          <w:lang w:val="id-ID"/>
        </w:rPr>
      </w:pPr>
      <w:r w:rsidRPr="009267A3">
        <w:rPr>
          <w:rFonts w:ascii="Times New Roman" w:eastAsia="Times New Roman" w:hAnsi="Times New Roman" w:cs="Times New Roman"/>
          <w:sz w:val="24"/>
          <w:szCs w:val="24"/>
          <w:lang w:eastAsia="id-ID"/>
        </w:rPr>
        <w:t>Faktor selanjutnya yang mempengaruhi penghindaran pajak yaitu Ukuran Perusahaan</w:t>
      </w:r>
      <w:r>
        <w:rPr>
          <w:rFonts w:ascii="Times New Roman" w:eastAsia="Times New Roman" w:hAnsi="Times New Roman" w:cs="Times New Roman"/>
          <w:sz w:val="24"/>
          <w:szCs w:val="24"/>
          <w:lang w:val="id-ID" w:eastAsia="id-ID"/>
        </w:rPr>
        <w:t xml:space="preserve">. </w:t>
      </w:r>
      <w:r w:rsidRPr="009267A3">
        <w:rPr>
          <w:rFonts w:ascii="Times New Roman" w:eastAsia="Times New Roman" w:hAnsi="Times New Roman" w:cs="Times New Roman"/>
          <w:sz w:val="24"/>
          <w:szCs w:val="24"/>
          <w:lang w:val="id-ID" w:eastAsia="id-ID"/>
        </w:rPr>
        <w:t xml:space="preserve">Ukuran perusahaan merupakan salah satu faktor yang diduga memengaruhi praktik penghindaran pajak. Perusahaan yang lebih besar umumnya memiliki aset, sistem, dan teknologi yang </w:t>
      </w:r>
      <w:r w:rsidRPr="009267A3">
        <w:rPr>
          <w:rFonts w:ascii="Times New Roman" w:eastAsia="Times New Roman" w:hAnsi="Times New Roman" w:cs="Times New Roman"/>
          <w:sz w:val="24"/>
          <w:szCs w:val="24"/>
          <w:lang w:val="id-ID" w:eastAsia="id-ID"/>
        </w:rPr>
        <w:lastRenderedPageBreak/>
        <w:t>lebih baik sehingga mampu mengelola operasional dan perencanaan pajak secara lebih kompleks (Wati, 2019). Beberapa penelitian menunjukkan bahwa semakin besar ukuran perusahaan, semakin tinggi pula tingkat penghindaran pajak karena perusahaan besar memiliki laba dan beban pajak yang lebih besar. Namun, penelitian lain menemukan bahwa ukuran perusahaan tidak berpengaruh terhadap penghindaran pajak karena perusahaan besar cenderung memiliki kemampuan finansial dan sistem pengelolaan yang lebih baik untuk memenuhi kewajiban perpajakan secara optimal. Perbedaan temuan ini menunjukkan bahwa pengaruh ukuran perusahaan terhadap penghindaran pajak masih belum konsisten dan perlu dikaji lebih lanjut.</w:t>
      </w:r>
    </w:p>
    <w:p w14:paraId="214ED86A" w14:textId="68D126EF" w:rsidR="00513007" w:rsidRDefault="00513007" w:rsidP="0019517D">
      <w:pPr>
        <w:spacing w:after="0" w:line="360" w:lineRule="auto"/>
        <w:ind w:firstLine="567"/>
        <w:jc w:val="both"/>
        <w:rPr>
          <w:rFonts w:ascii="Times New Roman" w:eastAsiaTheme="majorEastAsia" w:hAnsi="Times New Roman" w:cs="Times New Roman"/>
          <w:sz w:val="24"/>
          <w:szCs w:val="24"/>
          <w:lang w:val="id-ID"/>
        </w:rPr>
      </w:pPr>
    </w:p>
    <w:p w14:paraId="3ACF8327" w14:textId="7C449E4F" w:rsidR="00513007" w:rsidRPr="00513007" w:rsidRDefault="00513007" w:rsidP="00513007">
      <w:pPr>
        <w:pStyle w:val="ListParagraph"/>
        <w:numPr>
          <w:ilvl w:val="0"/>
          <w:numId w:val="26"/>
        </w:numPr>
        <w:spacing w:after="0" w:line="360" w:lineRule="auto"/>
        <w:ind w:left="284" w:hanging="284"/>
        <w:jc w:val="both"/>
        <w:rPr>
          <w:rFonts w:ascii="Times New Roman" w:eastAsiaTheme="majorEastAsia" w:hAnsi="Times New Roman" w:cs="Times New Roman"/>
          <w:b/>
          <w:bCs/>
          <w:sz w:val="24"/>
          <w:szCs w:val="24"/>
          <w:lang w:val="id-ID"/>
        </w:rPr>
      </w:pPr>
      <w:r w:rsidRPr="00513007">
        <w:rPr>
          <w:rFonts w:ascii="Times New Roman" w:eastAsiaTheme="majorEastAsia" w:hAnsi="Times New Roman" w:cs="Times New Roman"/>
          <w:b/>
          <w:bCs/>
          <w:sz w:val="24"/>
          <w:szCs w:val="24"/>
          <w:lang w:val="id-ID"/>
        </w:rPr>
        <w:t>Perumusan Masalah</w:t>
      </w:r>
    </w:p>
    <w:p w14:paraId="2FE1CEDF" w14:textId="275CD420" w:rsidR="00513007" w:rsidRPr="00513007" w:rsidRDefault="009267A3" w:rsidP="00513007">
      <w:pPr>
        <w:spacing w:after="0" w:line="360" w:lineRule="auto"/>
        <w:ind w:firstLine="567"/>
        <w:jc w:val="both"/>
        <w:rPr>
          <w:rFonts w:ascii="Times New Roman" w:hAnsi="Times New Roman" w:cs="Times New Roman"/>
          <w:sz w:val="24"/>
          <w:szCs w:val="24"/>
        </w:rPr>
      </w:pPr>
      <w:r>
        <w:rPr>
          <w:rFonts w:ascii="Times New Roman" w:eastAsiaTheme="majorEastAsia" w:hAnsi="Times New Roman" w:cs="Times New Roman"/>
          <w:sz w:val="24"/>
          <w:szCs w:val="24"/>
          <w:lang w:val="id-ID"/>
        </w:rPr>
        <w:t xml:space="preserve">Berdasarkan fenomena dan perbedaan hasil penelitian terdahulu, peneliti merumuskan masalah penelitian yaitu apakah </w:t>
      </w:r>
      <w:r w:rsidRPr="009267A3">
        <w:rPr>
          <w:rFonts w:ascii="Times New Roman" w:hAnsi="Times New Roman" w:cs="Times New Roman"/>
          <w:i/>
          <w:iCs/>
          <w:sz w:val="24"/>
          <w:szCs w:val="24"/>
        </w:rPr>
        <w:t xml:space="preserve">Corporate Social Responsibility Disclosure </w:t>
      </w:r>
      <w:r w:rsidRPr="009267A3">
        <w:rPr>
          <w:rFonts w:ascii="Times New Roman" w:hAnsi="Times New Roman" w:cs="Times New Roman"/>
          <w:sz w:val="24"/>
          <w:szCs w:val="24"/>
        </w:rPr>
        <w:t xml:space="preserve">(CSRD) dan Ukuran Perusahaan berpengaruh secara simultan </w:t>
      </w:r>
      <w:r>
        <w:rPr>
          <w:rFonts w:ascii="Times New Roman" w:hAnsi="Times New Roman" w:cs="Times New Roman"/>
          <w:sz w:val="24"/>
          <w:szCs w:val="24"/>
          <w:lang w:val="id-ID"/>
        </w:rPr>
        <w:t xml:space="preserve">dan parsial </w:t>
      </w:r>
      <w:r w:rsidRPr="009267A3">
        <w:rPr>
          <w:rFonts w:ascii="Times New Roman" w:hAnsi="Times New Roman" w:cs="Times New Roman"/>
          <w:sz w:val="24"/>
          <w:szCs w:val="24"/>
        </w:rPr>
        <w:t>terhadap penghindaran pajak pada perusahaan sektor pertambangan yang terdaftar di BEI ?</w:t>
      </w:r>
    </w:p>
    <w:p w14:paraId="5738BD18" w14:textId="47B6FD47" w:rsidR="00513007" w:rsidRDefault="00513007" w:rsidP="00513007">
      <w:pPr>
        <w:jc w:val="center"/>
        <w:rPr>
          <w:rFonts w:ascii="Times New Roman" w:hAnsi="Times New Roman" w:cs="Times New Roman"/>
          <w:b/>
          <w:bCs/>
          <w:sz w:val="24"/>
          <w:szCs w:val="24"/>
          <w:lang w:val="id-ID"/>
        </w:rPr>
      </w:pPr>
      <w:r w:rsidRPr="00513007">
        <w:rPr>
          <w:rFonts w:ascii="Times New Roman" w:hAnsi="Times New Roman" w:cs="Times New Roman"/>
          <w:b/>
          <w:bCs/>
          <w:sz w:val="24"/>
          <w:szCs w:val="24"/>
          <w:lang w:val="id-ID"/>
        </w:rPr>
        <w:t>TINJAUAN PUSTAKA</w:t>
      </w:r>
    </w:p>
    <w:p w14:paraId="521F571F" w14:textId="6DF9959A" w:rsidR="00513007" w:rsidRDefault="00513007" w:rsidP="00041116">
      <w:pPr>
        <w:pStyle w:val="ListParagraph"/>
        <w:numPr>
          <w:ilvl w:val="0"/>
          <w:numId w:val="20"/>
        </w:numPr>
        <w:spacing w:line="240" w:lineRule="auto"/>
        <w:ind w:left="284" w:hanging="284"/>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Kajian Teoritis</w:t>
      </w:r>
    </w:p>
    <w:p w14:paraId="1AED2BDC" w14:textId="63FDB754" w:rsidR="00513007" w:rsidRDefault="00513007" w:rsidP="00041116">
      <w:pPr>
        <w:spacing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Teori Legitimasi </w:t>
      </w:r>
    </w:p>
    <w:p w14:paraId="3423B71E" w14:textId="2AE2121D" w:rsidR="00513007" w:rsidRDefault="00513007" w:rsidP="00041116">
      <w:pPr>
        <w:spacing w:after="0" w:line="360" w:lineRule="auto"/>
        <w:ind w:firstLine="720"/>
        <w:jc w:val="both"/>
        <w:rPr>
          <w:rFonts w:ascii="Times New Roman" w:eastAsia="SimSun" w:hAnsi="Times New Roman" w:cs="Times New Roman"/>
          <w:sz w:val="24"/>
          <w:szCs w:val="24"/>
        </w:rPr>
      </w:pPr>
      <w:bookmarkStart w:id="2" w:name="_Hlk218457437"/>
      <w:r w:rsidRPr="00513007">
        <w:rPr>
          <w:rFonts w:ascii="Times New Roman" w:eastAsia="SimSun" w:hAnsi="Times New Roman" w:cs="Times New Roman"/>
          <w:sz w:val="24"/>
          <w:szCs w:val="24"/>
        </w:rPr>
        <w:t xml:space="preserve">Teori ini pertama kali diperkenalkan oleh Dowling dan Pfeffer (1975). Legitimasi didefinisikan sebagai suatu hal yang penting bagi perusahaan untuk menjaga batasan-batasan yang diatur dalam norma dan nilai sosial yang berlaku di dalam masyarakat. Respon terhadap batasan-batasan ini yang harus diperhatikan oleh organisasi terkait lingkungannya. Teori legitimasi menjelaskan bahwa praktik pengungkapan tanggung jawab sosial perusahaan harus dilaksanakan sebaik mungkin agar nantinya aktivitas dan kinerja perusahaan mendapat respon yang baik masyarakat. Adapun dengan respon positif tersebut akan dapat melahirkan nilai yang baik perusahaan dimata masyarakat dan otomatis dapat meningkatkan pencapaian laba oleh pihak perusahaan. Tentu hal ini akan menjadi keuntungan bagi perusahaan, karena dengan nilai yang sudah terbangun, akan bisa memberikan ketertarikan pada pihak investor untuk mau berinvestasi di perusahaan </w:t>
      </w:r>
      <w:r w:rsidRPr="00513007">
        <w:rPr>
          <w:rFonts w:ascii="Times New Roman" w:eastAsia="SimSun" w:hAnsi="Times New Roman" w:cs="Times New Roman"/>
          <w:sz w:val="24"/>
          <w:szCs w:val="24"/>
        </w:rPr>
        <w:fldChar w:fldCharType="begin" w:fldLock="1"/>
      </w:r>
      <w:r w:rsidRPr="00513007">
        <w:rPr>
          <w:rFonts w:ascii="Times New Roman" w:eastAsia="SimSun" w:hAnsi="Times New Roman" w:cs="Times New Roman"/>
          <w:sz w:val="24"/>
          <w:szCs w:val="24"/>
        </w:rPr>
        <w:instrText>ADDIN CSL_CITATION {"citationItems":[{"id":"ITEM-1","itemData":{"author":[{"dropping-particle":"","family":"Utari","given":"Intan Ayu","non-dropping-particle":"","parse-names":false,"suffix":""}],"id":"ITEM-1","issued":{"date-parts":[["2014"]]},"title":"PENGARUH AGRESIVITAS PAJAK TERHADAP CORPORATE SOCIAL RESPONSIBILITY : UNTUK MENGUJI TEORI LEGITIMASI (Studi Empiris Pada Perusahaan Manufaktur yang Terdaftar di Bursa Efek Indonesia Tahun 2011-2013)","type":"article-journal"},"uris":["http://www.mendeley.com/documents/?uuid=eff27d17-87ba-4961-aa77-e25cd01ab432"]}],"mendeley":{"formattedCitation":"(Utari, 2014)","plainTextFormattedCitation":"(Utari, 2014)","previouslyFormattedCitation":"(Utari, 2014)"},"properties":{"noteIndex":0},"schema":"https://github.com/citation-style-language/schema/raw/master/csl-citation.json"}</w:instrText>
      </w:r>
      <w:r w:rsidRPr="00513007">
        <w:rPr>
          <w:rFonts w:ascii="Times New Roman" w:eastAsia="SimSun" w:hAnsi="Times New Roman" w:cs="Times New Roman"/>
          <w:sz w:val="24"/>
          <w:szCs w:val="24"/>
        </w:rPr>
        <w:fldChar w:fldCharType="separate"/>
      </w:r>
      <w:r w:rsidRPr="00513007">
        <w:rPr>
          <w:rFonts w:ascii="Times New Roman" w:eastAsia="SimSun" w:hAnsi="Times New Roman" w:cs="Times New Roman"/>
          <w:noProof/>
          <w:sz w:val="24"/>
          <w:szCs w:val="24"/>
        </w:rPr>
        <w:t>(Utari, 2014)</w:t>
      </w:r>
      <w:r w:rsidRPr="00513007">
        <w:rPr>
          <w:rFonts w:ascii="Times New Roman" w:eastAsia="SimSun" w:hAnsi="Times New Roman" w:cs="Times New Roman"/>
          <w:sz w:val="24"/>
          <w:szCs w:val="24"/>
        </w:rPr>
        <w:fldChar w:fldCharType="end"/>
      </w:r>
      <w:r w:rsidRPr="00513007">
        <w:rPr>
          <w:rFonts w:ascii="Times New Roman" w:eastAsia="SimSun" w:hAnsi="Times New Roman" w:cs="Times New Roman"/>
          <w:sz w:val="24"/>
          <w:szCs w:val="24"/>
        </w:rPr>
        <w:t xml:space="preserve">. </w:t>
      </w:r>
    </w:p>
    <w:p w14:paraId="3DDD9B8E" w14:textId="64756026" w:rsidR="00513007" w:rsidRPr="00513007" w:rsidRDefault="00513007" w:rsidP="00041116">
      <w:pPr>
        <w:spacing w:after="0" w:line="360" w:lineRule="auto"/>
        <w:ind w:firstLine="420"/>
        <w:jc w:val="both"/>
        <w:rPr>
          <w:rFonts w:ascii="Times New Roman" w:eastAsia="SimSun" w:hAnsi="Times New Roman" w:cs="Times New Roman"/>
          <w:sz w:val="24"/>
          <w:szCs w:val="24"/>
        </w:rPr>
      </w:pPr>
      <w:r w:rsidRPr="00513007">
        <w:rPr>
          <w:rFonts w:ascii="Times New Roman" w:eastAsia="SimSun" w:hAnsi="Times New Roman" w:cs="Times New Roman"/>
          <w:sz w:val="24"/>
          <w:szCs w:val="24"/>
        </w:rPr>
        <w:t xml:space="preserve">Aktivitas CSR dilakukan perusahaan untuk menunjukkan sistem nilai perusahaan telah selaras dengan sistem sosial di mana perusahaan tersebut beroperasi. Berdasarkan teori ini dapat diajukan argumen bahwa pengungkapan CSR dilakukan perusahaan untuk mendapatkan legitimasi dari masyarakat </w:t>
      </w:r>
      <w:r w:rsidRPr="00513007">
        <w:rPr>
          <w:rFonts w:ascii="Times New Roman" w:eastAsia="SimSun" w:hAnsi="Times New Roman" w:cs="Times New Roman"/>
          <w:sz w:val="24"/>
          <w:szCs w:val="24"/>
        </w:rPr>
        <w:lastRenderedPageBreak/>
        <w:t>dimana perusahaan berada. Legitimasi ini menyebabkan perusahaan terhindar dari hal-hal yang tidak diinginkan dan dapat meningkatkan nilai perusahaan tersebut. Teori legitimasi menyatakan organisasi bukan hanya memperhatikan hak-hak investor tetapi juga memperhatikan hak publik (Deegan dan Brown, 199</w:t>
      </w:r>
      <w:r w:rsidR="004C46CF">
        <w:rPr>
          <w:rFonts w:ascii="Times New Roman" w:eastAsia="SimSun" w:hAnsi="Times New Roman" w:cs="Times New Roman"/>
          <w:sz w:val="24"/>
          <w:szCs w:val="24"/>
          <w:lang w:val="id-ID"/>
        </w:rPr>
        <w:t>8</w:t>
      </w:r>
      <w:r w:rsidRPr="00513007">
        <w:rPr>
          <w:rFonts w:ascii="Times New Roman" w:eastAsia="SimSun" w:hAnsi="Times New Roman" w:cs="Times New Roman"/>
          <w:sz w:val="24"/>
          <w:szCs w:val="24"/>
        </w:rPr>
        <w:t xml:space="preserve">). </w:t>
      </w:r>
    </w:p>
    <w:bookmarkEnd w:id="2"/>
    <w:p w14:paraId="176F037C" w14:textId="368077BB" w:rsidR="00513007" w:rsidRPr="00513007" w:rsidRDefault="00513007" w:rsidP="00041116">
      <w:pPr>
        <w:spacing w:before="240" w:line="360" w:lineRule="auto"/>
        <w:jc w:val="both"/>
        <w:rPr>
          <w:rFonts w:ascii="Times New Roman" w:hAnsi="Times New Roman" w:cs="Times New Roman"/>
          <w:b/>
          <w:bCs/>
          <w:sz w:val="24"/>
          <w:szCs w:val="24"/>
          <w:lang w:val="id-ID"/>
        </w:rPr>
      </w:pPr>
      <w:r w:rsidRPr="00513007">
        <w:rPr>
          <w:rFonts w:ascii="Times New Roman" w:hAnsi="Times New Roman" w:cs="Times New Roman"/>
          <w:b/>
          <w:bCs/>
          <w:i/>
          <w:sz w:val="24"/>
          <w:szCs w:val="24"/>
        </w:rPr>
        <w:t>Corporate Social Responsibility</w:t>
      </w:r>
      <w:r w:rsidRPr="00513007">
        <w:rPr>
          <w:rFonts w:ascii="Times New Roman" w:hAnsi="Times New Roman" w:cs="Times New Roman"/>
          <w:b/>
          <w:bCs/>
          <w:sz w:val="24"/>
          <w:szCs w:val="24"/>
          <w:lang w:val="id-ID"/>
        </w:rPr>
        <w:t xml:space="preserve"> </w:t>
      </w:r>
      <w:r w:rsidRPr="00513007">
        <w:rPr>
          <w:rFonts w:ascii="Times New Roman" w:hAnsi="Times New Roman" w:cs="Times New Roman"/>
          <w:b/>
          <w:bCs/>
          <w:i/>
          <w:iCs/>
          <w:sz w:val="24"/>
          <w:szCs w:val="24"/>
          <w:lang w:val="id-ID"/>
        </w:rPr>
        <w:t xml:space="preserve">Disclosure </w:t>
      </w:r>
      <w:r w:rsidRPr="00513007">
        <w:rPr>
          <w:rFonts w:ascii="Times New Roman" w:hAnsi="Times New Roman" w:cs="Times New Roman"/>
          <w:b/>
          <w:bCs/>
          <w:sz w:val="24"/>
          <w:szCs w:val="24"/>
        </w:rPr>
        <w:t>(CSR</w:t>
      </w:r>
      <w:r w:rsidRPr="00513007">
        <w:rPr>
          <w:rFonts w:ascii="Times New Roman" w:hAnsi="Times New Roman" w:cs="Times New Roman"/>
          <w:b/>
          <w:bCs/>
          <w:sz w:val="24"/>
          <w:szCs w:val="24"/>
          <w:lang w:val="id-ID"/>
        </w:rPr>
        <w:t>D</w:t>
      </w:r>
      <w:r w:rsidRPr="00513007">
        <w:rPr>
          <w:rFonts w:ascii="Times New Roman" w:hAnsi="Times New Roman" w:cs="Times New Roman"/>
          <w:b/>
          <w:bCs/>
          <w:sz w:val="24"/>
          <w:szCs w:val="24"/>
        </w:rPr>
        <w:t>)</w:t>
      </w:r>
      <w:r w:rsidRPr="00513007">
        <w:rPr>
          <w:rFonts w:ascii="Times New Roman" w:hAnsi="Times New Roman" w:cs="Times New Roman"/>
          <w:b/>
          <w:bCs/>
          <w:sz w:val="24"/>
          <w:szCs w:val="24"/>
          <w:lang w:val="id-ID"/>
        </w:rPr>
        <w:t xml:space="preserve"> </w:t>
      </w:r>
    </w:p>
    <w:p w14:paraId="7AF4D10F" w14:textId="4F4DE468" w:rsidR="00513007" w:rsidRPr="00513007" w:rsidRDefault="00513007" w:rsidP="00041116">
      <w:pPr>
        <w:spacing w:after="0" w:line="360" w:lineRule="auto"/>
        <w:ind w:firstLine="709"/>
        <w:jc w:val="both"/>
        <w:rPr>
          <w:rFonts w:ascii="Times New Roman" w:hAnsi="Times New Roman" w:cs="Times New Roman"/>
          <w:sz w:val="24"/>
          <w:szCs w:val="24"/>
        </w:rPr>
      </w:pPr>
      <w:r w:rsidRPr="00513007">
        <w:rPr>
          <w:rFonts w:ascii="Times New Roman" w:hAnsi="Times New Roman" w:cs="Times New Roman"/>
          <w:sz w:val="24"/>
          <w:szCs w:val="24"/>
        </w:rPr>
        <w:t xml:space="preserve">Menurut </w:t>
      </w:r>
      <w:r w:rsidRPr="00513007">
        <w:rPr>
          <w:rFonts w:ascii="Times New Roman" w:hAnsi="Times New Roman" w:cs="Times New Roman"/>
          <w:sz w:val="24"/>
          <w:szCs w:val="24"/>
        </w:rPr>
        <w:fldChar w:fldCharType="begin" w:fldLock="1"/>
      </w:r>
      <w:r w:rsidRPr="00513007">
        <w:rPr>
          <w:rFonts w:ascii="Times New Roman" w:hAnsi="Times New Roman" w:cs="Times New Roman"/>
          <w:sz w:val="24"/>
          <w:szCs w:val="24"/>
        </w:rPr>
        <w:instrText>ADDIN CSL_CITATION {"citationItems":[{"id":"ITEM-1","itemData":{"abstract":"Corporate Social Responsibility (CSR) or environmental responsibility is in fact the responsibility of every legal person, including corporations. In the event of environmental damage in the operations of the company, then it will go to the jurisdiction. The development of CSR in Indonesia and has been widely implemented five years. CSR applied to activities that touch the social aspects, education, skills training and economic aspects.","author":[{"dropping-particle":"","family":"Harahap","given":"Agus Salim","non-dropping-particle":"","parse-names":false,"suffix":""}],"id":"ITEM-1","issue":"3","issued":{"date-parts":[["2010"]]},"page":"182-190","title":"PENGATURAN CORPORATE SOCIAL RESPONSIBILITY (CSR) DI INDONESIA","type":"article-journal","volume":"7"},"uris":["http://www.mendeley.com/documents/?uuid=30614c39-523d-45af-b0ac-58675312a9a8"]}],"mendeley":{"formattedCitation":"(Harahap, 2010)","manualFormatting":"Harahap, (2010)","plainTextFormattedCitation":"(Harahap, 2010)","previouslyFormattedCitation":"(Harahap, 2010)"},"properties":{"noteIndex":0},"schema":"https://github.com/citation-style-language/schema/raw/master/csl-citation.json"}</w:instrText>
      </w:r>
      <w:r w:rsidRPr="00513007">
        <w:rPr>
          <w:rFonts w:ascii="Times New Roman" w:hAnsi="Times New Roman" w:cs="Times New Roman"/>
          <w:sz w:val="24"/>
          <w:szCs w:val="24"/>
        </w:rPr>
        <w:fldChar w:fldCharType="separate"/>
      </w:r>
      <w:r w:rsidRPr="00513007">
        <w:rPr>
          <w:rFonts w:ascii="Times New Roman" w:hAnsi="Times New Roman" w:cs="Times New Roman"/>
          <w:noProof/>
          <w:sz w:val="24"/>
          <w:szCs w:val="24"/>
        </w:rPr>
        <w:t>Harahap, (2010)</w:t>
      </w:r>
      <w:r w:rsidRPr="00513007">
        <w:rPr>
          <w:rFonts w:ascii="Times New Roman" w:hAnsi="Times New Roman" w:cs="Times New Roman"/>
          <w:sz w:val="24"/>
          <w:szCs w:val="24"/>
        </w:rPr>
        <w:fldChar w:fldCharType="end"/>
      </w:r>
      <w:r w:rsidRPr="00513007">
        <w:rPr>
          <w:rFonts w:ascii="Times New Roman" w:hAnsi="Times New Roman" w:cs="Times New Roman"/>
          <w:sz w:val="24"/>
          <w:szCs w:val="24"/>
        </w:rPr>
        <w:t xml:space="preserve"> </w:t>
      </w:r>
      <w:r w:rsidRPr="00513007">
        <w:rPr>
          <w:rFonts w:ascii="Times New Roman" w:hAnsi="Times New Roman" w:cs="Times New Roman"/>
          <w:i/>
          <w:iCs/>
          <w:sz w:val="24"/>
          <w:szCs w:val="24"/>
        </w:rPr>
        <w:t xml:space="preserve">Corporate Social Responsibility </w:t>
      </w:r>
      <w:r w:rsidRPr="00513007">
        <w:rPr>
          <w:rFonts w:ascii="Times New Roman" w:hAnsi="Times New Roman" w:cs="Times New Roman"/>
          <w:sz w:val="24"/>
          <w:szCs w:val="24"/>
        </w:rPr>
        <w:t xml:space="preserve">(CSR) merupakan upaya yang dilakukan oleh perusahaan untuk menunjukkan tanggung jawab sosial sebagai salah satu perwujudan etika dalam membangun kinerja jangka panjang. Perusahaan memiliki kewajiban untuk melaksanakan praktik bisnis yang baik, benar, adil serta taat pada hukum yang berlaku. Peran perusahaan dalam masyarakat saat ini telah mulai ditingkatkan, yakni dengan peningkatan kepekaan dan kepedulian terhadap lingkungan dan masalah sosial. </w:t>
      </w:r>
    </w:p>
    <w:p w14:paraId="2EE76712" w14:textId="77777777" w:rsidR="00513007" w:rsidRPr="00513007" w:rsidRDefault="00513007" w:rsidP="00041116">
      <w:pPr>
        <w:spacing w:line="360" w:lineRule="auto"/>
        <w:ind w:firstLine="709"/>
        <w:jc w:val="both"/>
        <w:rPr>
          <w:rFonts w:ascii="Times New Roman" w:hAnsi="Times New Roman" w:cs="Times New Roman"/>
          <w:sz w:val="24"/>
          <w:szCs w:val="24"/>
        </w:rPr>
      </w:pPr>
      <w:r w:rsidRPr="00513007">
        <w:rPr>
          <w:rFonts w:ascii="Times New Roman" w:hAnsi="Times New Roman" w:cs="Times New Roman"/>
          <w:sz w:val="24"/>
          <w:szCs w:val="24"/>
        </w:rPr>
        <w:t xml:space="preserve">CSR sendiri lahir dari desakan masyarakat atas perilaku perusahan yang mengabaikan tanggung jawab sosial seperti perusakan lingkungan dan eksploitasi sumber daya alam. Upaya CSR dimaksudkan untuk mendorong dunia usaha agar lebih etis dalam menjalankan kegiatan perusahaannya agar tidak memiliki pengaruh dan dampak buruk pada </w:t>
      </w:r>
      <w:r w:rsidRPr="00513007">
        <w:rPr>
          <w:rFonts w:ascii="Times New Roman" w:hAnsi="Times New Roman" w:cs="Times New Roman"/>
          <w:sz w:val="24"/>
          <w:szCs w:val="24"/>
        </w:rPr>
        <w:t xml:space="preserve">masyarakat dan lingkungan </w:t>
      </w:r>
      <w:r w:rsidRPr="00513007">
        <w:rPr>
          <w:rFonts w:ascii="Times New Roman" w:hAnsi="Times New Roman" w:cs="Times New Roman"/>
          <w:sz w:val="24"/>
          <w:szCs w:val="24"/>
        </w:rPr>
        <w:fldChar w:fldCharType="begin" w:fldLock="1"/>
      </w:r>
      <w:r w:rsidRPr="00513007">
        <w:rPr>
          <w:rFonts w:ascii="Times New Roman" w:hAnsi="Times New Roman" w:cs="Times New Roman"/>
          <w:sz w:val="24"/>
          <w:szCs w:val="24"/>
        </w:rPr>
        <w:instrText>ADDIN CSL_CITATION {"citationItems":[{"id":"ITEM-1","itemData":{"abstract":"Corporate Social Responsibility (CSR) or environmental responsibility is in fact the responsibility of every legal person, including corporations. In the event of environmental damage in the operations of the company, then it will go to the jurisdiction. The development of CSR in Indonesia and has been widely implemented five years. CSR applied to activities that touch the social aspects, education, skills training and economic aspects.","author":[{"dropping-particle":"","family":"Harahap","given":"Agus Salim","non-dropping-particle":"","parse-names":false,"suffix":""}],"id":"ITEM-1","issue":"3","issued":{"date-parts":[["2010"]]},"page":"182-190","title":"PENGATURAN CORPORATE SOCIAL RESPONSIBILITY (CSR) DI INDONESIA","type":"article-journal","volume":"7"},"uris":["http://www.mendeley.com/documents/?uuid=30614c39-523d-45af-b0ac-58675312a9a8"]}],"mendeley":{"formattedCitation":"(Harahap, 2010)","plainTextFormattedCitation":"(Harahap, 2010)","previouslyFormattedCitation":"(Harahap, 2010)"},"properties":{"noteIndex":0},"schema":"https://github.com/citation-style-language/schema/raw/master/csl-citation.json"}</w:instrText>
      </w:r>
      <w:r w:rsidRPr="00513007">
        <w:rPr>
          <w:rFonts w:ascii="Times New Roman" w:hAnsi="Times New Roman" w:cs="Times New Roman"/>
          <w:sz w:val="24"/>
          <w:szCs w:val="24"/>
        </w:rPr>
        <w:fldChar w:fldCharType="separate"/>
      </w:r>
      <w:r w:rsidRPr="00513007">
        <w:rPr>
          <w:rFonts w:ascii="Times New Roman" w:hAnsi="Times New Roman" w:cs="Times New Roman"/>
          <w:noProof/>
          <w:sz w:val="24"/>
          <w:szCs w:val="24"/>
        </w:rPr>
        <w:t>(Harahap, 2010)</w:t>
      </w:r>
      <w:r w:rsidRPr="00513007">
        <w:rPr>
          <w:rFonts w:ascii="Times New Roman" w:hAnsi="Times New Roman" w:cs="Times New Roman"/>
          <w:sz w:val="24"/>
          <w:szCs w:val="24"/>
        </w:rPr>
        <w:fldChar w:fldCharType="end"/>
      </w:r>
      <w:r w:rsidRPr="00513007">
        <w:rPr>
          <w:rFonts w:ascii="Times New Roman" w:hAnsi="Times New Roman" w:cs="Times New Roman"/>
          <w:sz w:val="24"/>
          <w:szCs w:val="24"/>
        </w:rPr>
        <w:t xml:space="preserve">. </w:t>
      </w:r>
    </w:p>
    <w:p w14:paraId="3CE52E31" w14:textId="77777777" w:rsidR="00513007" w:rsidRPr="00513007" w:rsidRDefault="00513007" w:rsidP="00041116">
      <w:pPr>
        <w:spacing w:after="0" w:line="360" w:lineRule="auto"/>
        <w:ind w:firstLine="720"/>
        <w:jc w:val="both"/>
        <w:rPr>
          <w:rFonts w:ascii="Times New Roman" w:hAnsi="Times New Roman" w:cs="Times New Roman"/>
          <w:sz w:val="24"/>
          <w:szCs w:val="24"/>
        </w:rPr>
      </w:pPr>
      <w:r w:rsidRPr="00513007">
        <w:rPr>
          <w:rFonts w:ascii="Times New Roman" w:hAnsi="Times New Roman" w:cs="Times New Roman"/>
          <w:sz w:val="24"/>
          <w:szCs w:val="24"/>
        </w:rPr>
        <w:t xml:space="preserve">CSR </w:t>
      </w:r>
      <w:r w:rsidRPr="00513007">
        <w:rPr>
          <w:rFonts w:ascii="Times New Roman" w:hAnsi="Times New Roman" w:cs="Times New Roman"/>
          <w:i/>
          <w:iCs/>
          <w:sz w:val="24"/>
          <w:szCs w:val="24"/>
        </w:rPr>
        <w:t>disclosure</w:t>
      </w:r>
      <w:r w:rsidRPr="00513007">
        <w:rPr>
          <w:rFonts w:ascii="Times New Roman" w:hAnsi="Times New Roman" w:cs="Times New Roman"/>
          <w:sz w:val="24"/>
          <w:szCs w:val="24"/>
        </w:rPr>
        <w:t xml:space="preserve"> atau pengungkapan CSR adalah sebuah bentuk pengkomunikasian CSR yang sudah dilakukan oleh sebuah perusahaan mengenai dampak sosial yang terjadi akibat dari kegiatan ekonomi perusahaan. Pengungkapan sosial dan lingkungan merupakan proses yang digunakan oleh perusahaan untuk mengungkapkan informasi terkait dengan kegiatan perusahaan juga pengaruhnya terhadap kondisi sosial dan lingkungan (Ghozali dan Chariri, 2007). </w:t>
      </w:r>
    </w:p>
    <w:p w14:paraId="3F29F2A8" w14:textId="1B503340" w:rsidR="00513007" w:rsidRDefault="00513007" w:rsidP="00041116">
      <w:pPr>
        <w:spacing w:after="0" w:line="360" w:lineRule="auto"/>
        <w:ind w:firstLine="720"/>
        <w:jc w:val="both"/>
        <w:rPr>
          <w:rFonts w:ascii="Times New Roman" w:hAnsi="Times New Roman" w:cs="Times New Roman"/>
          <w:sz w:val="24"/>
          <w:szCs w:val="24"/>
        </w:rPr>
      </w:pPr>
      <w:r w:rsidRPr="00513007">
        <w:rPr>
          <w:rFonts w:ascii="Times New Roman" w:hAnsi="Times New Roman" w:cs="Times New Roman"/>
          <w:sz w:val="24"/>
          <w:szCs w:val="24"/>
        </w:rPr>
        <w:t xml:space="preserve">Gray et al. (1995) dalam </w:t>
      </w:r>
      <w:r w:rsidRPr="00513007">
        <w:rPr>
          <w:rFonts w:ascii="Times New Roman" w:hAnsi="Times New Roman" w:cs="Times New Roman"/>
          <w:sz w:val="24"/>
          <w:szCs w:val="24"/>
        </w:rPr>
        <w:fldChar w:fldCharType="begin" w:fldLock="1"/>
      </w:r>
      <w:r w:rsidRPr="00513007">
        <w:rPr>
          <w:rFonts w:ascii="Times New Roman" w:hAnsi="Times New Roman" w:cs="Times New Roman"/>
          <w:sz w:val="24"/>
          <w:szCs w:val="24"/>
        </w:rPr>
        <w:instrText>ADDIN CSL_CITATION {"citationItems":[{"id":"ITEM-1","itemData":{"author":[{"dropping-particle":"","family":"Ratmono","given":"Dwi","non-dropping-particle":"","parse-names":false,"suffix":""},{"dropping-particle":"","family":"Sagala","given":"Winarti Monika","non-dropping-particle":"","parse-names":false,"suffix":""}],"id":"ITEM-1","issued":{"date-parts":[["2015"]]},"page":"16-30","title":"PENGUNGKAPAN CORPORATE SOCIAL RESPONSIBILITY (CSR) SEBAGAI SARANA LEGITIMASI: DAMPAKNYA TERHADAP TINGKAT AGRESIVITAS PAJAK","type":"article-journal","volume":"IV"},"uris":["http://www.mendeley.com/documents/?uuid=532b18e2-c99b-427b-8023-e4eb2d2f4da6"]}],"mendeley":{"formattedCitation":"(Ratmono &amp; Sagala, 2015)","plainTextFormattedCitation":"(Ratmono &amp; Sagala, 2015)"},"properties":{"noteIndex":0},"schema":"https://github.com/citation-style-language/schema/raw/master/csl-citation.json"}</w:instrText>
      </w:r>
      <w:r w:rsidRPr="00513007">
        <w:rPr>
          <w:rFonts w:ascii="Times New Roman" w:hAnsi="Times New Roman" w:cs="Times New Roman"/>
          <w:sz w:val="24"/>
          <w:szCs w:val="24"/>
        </w:rPr>
        <w:fldChar w:fldCharType="separate"/>
      </w:r>
      <w:r w:rsidRPr="00513007">
        <w:rPr>
          <w:rFonts w:ascii="Times New Roman" w:hAnsi="Times New Roman" w:cs="Times New Roman"/>
          <w:noProof/>
          <w:sz w:val="24"/>
          <w:szCs w:val="24"/>
        </w:rPr>
        <w:t>(Ratmono &amp; Sagala, 2015)</w:t>
      </w:r>
      <w:r w:rsidRPr="00513007">
        <w:rPr>
          <w:rFonts w:ascii="Times New Roman" w:hAnsi="Times New Roman" w:cs="Times New Roman"/>
          <w:sz w:val="24"/>
          <w:szCs w:val="24"/>
        </w:rPr>
        <w:fldChar w:fldCharType="end"/>
      </w:r>
      <w:r w:rsidRPr="00513007">
        <w:rPr>
          <w:rFonts w:ascii="Times New Roman" w:hAnsi="Times New Roman" w:cs="Times New Roman"/>
          <w:sz w:val="24"/>
          <w:szCs w:val="24"/>
        </w:rPr>
        <w:t xml:space="preserve"> mendefinisikan pengungkapan CSR sebagai proses penyediaan informasi yang dirancang untuk menunjukkan akuntabilitas sosial. Pengungkapan CSR dalam laporan tahunan oleh suatu perusahaan sebenarnya tidak diwajibkan tetapi sebagai wujud tanggung jawab sosial perusahaan kepada masyarakat maka suatu perusahaan mayoritas melakukan pengungkapan CSR dalam laporan tahunannya. Pengungkapan CSR merupakan proses pengkomunikasian dampak sosial dan lingkungan dari kegiatan ekonomi organisasi terhadap kelompok khusus yang berkepentingan dan terhadap masyarakat secara keseluruhan.</w:t>
      </w:r>
    </w:p>
    <w:p w14:paraId="6ECAD8D7" w14:textId="28411E17" w:rsidR="003C6FAE" w:rsidRDefault="003C6FAE" w:rsidP="00041116">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Berikut adalah indikator </w:t>
      </w:r>
      <w:r w:rsidRPr="003C6FAE">
        <w:rPr>
          <w:rFonts w:ascii="Times New Roman" w:hAnsi="Times New Roman" w:cs="Times New Roman"/>
          <w:i/>
          <w:iCs/>
          <w:sz w:val="24"/>
          <w:szCs w:val="24"/>
          <w:lang w:val="id-ID"/>
        </w:rPr>
        <w:t>Corporate Social Responsibility Disclosure</w:t>
      </w:r>
      <w:r>
        <w:rPr>
          <w:rFonts w:ascii="Times New Roman" w:hAnsi="Times New Roman" w:cs="Times New Roman"/>
          <w:sz w:val="24"/>
          <w:szCs w:val="24"/>
          <w:lang w:val="id-ID"/>
        </w:rPr>
        <w:t xml:space="preserve"> (CSRD):</w:t>
      </w:r>
    </w:p>
    <w:p w14:paraId="683020A2" w14:textId="77777777" w:rsidR="003C6FAE" w:rsidRPr="003C6FAE" w:rsidRDefault="003C6FAE" w:rsidP="00041116">
      <w:pPr>
        <w:spacing w:line="360" w:lineRule="auto"/>
        <w:jc w:val="both"/>
        <w:rPr>
          <w:rFonts w:ascii="Times New Roman" w:hAnsi="Times New Roman" w:cs="Times New Roman"/>
        </w:rPr>
      </w:pPr>
      <w:r w:rsidRPr="003C6FAE">
        <w:rPr>
          <w:rFonts w:ascii="Times New Roman" w:hAnsi="Times New Roman" w:cs="Times New Roman"/>
        </w:rPr>
        <w:t xml:space="preserve">Rumus: </w:t>
      </w:r>
    </w:p>
    <w:p w14:paraId="1960C8EF" w14:textId="77777777" w:rsidR="003C6FAE" w:rsidRPr="003C6FAE" w:rsidRDefault="003C6FAE" w:rsidP="00041116">
      <w:pPr>
        <w:spacing w:line="360" w:lineRule="auto"/>
        <w:jc w:val="center"/>
        <w:rPr>
          <w:rFonts w:ascii="Times New Roman" w:eastAsiaTheme="minorEastAsia" w:hAnsi="Times New Roman" w:cs="Times New Roman"/>
          <w:szCs w:val="24"/>
        </w:rPr>
      </w:pPr>
      <w:bookmarkStart w:id="3" w:name="_Hlk216168085"/>
      <w:r w:rsidRPr="003C6FAE">
        <w:rPr>
          <w:rFonts w:ascii="Times New Roman" w:hAnsi="Times New Roman" w:cs="Times New Roman"/>
        </w:rPr>
        <w:t xml:space="preserve">CSRDij = </w:t>
      </w:r>
      <m:oMath>
        <m:f>
          <m:fPr>
            <m:ctrlPr>
              <w:rPr>
                <w:rFonts w:ascii="Cambria Math" w:hAnsi="Cambria Math" w:cs="Times New Roman"/>
                <w:i/>
                <w:sz w:val="32"/>
                <w:szCs w:val="32"/>
              </w:rPr>
            </m:ctrlPr>
          </m:fPr>
          <m:num>
            <m:r>
              <w:rPr>
                <w:rFonts w:ascii="Cambria Math" w:hAnsi="Cambria Math" w:cs="Times New Roman"/>
                <w:sz w:val="32"/>
                <w:szCs w:val="32"/>
              </w:rPr>
              <m:t>∑Xij</m:t>
            </m:r>
          </m:num>
          <m:den>
            <m:r>
              <w:rPr>
                <w:rFonts w:ascii="Cambria Math" w:hAnsi="Cambria Math" w:cs="Times New Roman"/>
                <w:sz w:val="32"/>
                <w:szCs w:val="32"/>
              </w:rPr>
              <m:t>Nj</m:t>
            </m:r>
          </m:den>
        </m:f>
        <m:r>
          <w:rPr>
            <w:rFonts w:ascii="Cambria Math" w:hAnsi="Cambria Math" w:cs="Times New Roman"/>
            <w:sz w:val="32"/>
            <w:szCs w:val="32"/>
          </w:rPr>
          <m:t xml:space="preserve"> </m:t>
        </m:r>
      </m:oMath>
    </w:p>
    <w:bookmarkEnd w:id="3"/>
    <w:p w14:paraId="310949BF" w14:textId="77777777" w:rsidR="003C6FAE" w:rsidRPr="003C6FAE" w:rsidRDefault="003C6FAE" w:rsidP="00041116">
      <w:pPr>
        <w:spacing w:line="360" w:lineRule="auto"/>
        <w:jc w:val="both"/>
        <w:rPr>
          <w:rFonts w:ascii="Times New Roman" w:eastAsiaTheme="minorEastAsia" w:hAnsi="Times New Roman" w:cs="Times New Roman"/>
          <w:szCs w:val="24"/>
        </w:rPr>
      </w:pPr>
      <w:r w:rsidRPr="003C6FAE">
        <w:rPr>
          <w:rFonts w:ascii="Times New Roman" w:eastAsiaTheme="minorEastAsia" w:hAnsi="Times New Roman" w:cs="Times New Roman"/>
          <w:szCs w:val="24"/>
        </w:rPr>
        <w:t>Keterangan:</w:t>
      </w:r>
    </w:p>
    <w:p w14:paraId="4C5F04D2" w14:textId="64265EC3" w:rsidR="003C6FAE" w:rsidRPr="003C6FAE" w:rsidRDefault="003C6FAE" w:rsidP="00041116">
      <w:pPr>
        <w:tabs>
          <w:tab w:val="left" w:pos="1560"/>
        </w:tabs>
        <w:spacing w:line="360" w:lineRule="auto"/>
        <w:jc w:val="both"/>
        <w:rPr>
          <w:rFonts w:ascii="Times New Roman" w:hAnsi="Times New Roman" w:cs="Times New Roman"/>
        </w:rPr>
      </w:pPr>
      <w:r w:rsidRPr="003C6FAE">
        <w:rPr>
          <w:rFonts w:ascii="Times New Roman" w:hAnsi="Times New Roman" w:cs="Times New Roman"/>
        </w:rPr>
        <w:t>CSRDij</w:t>
      </w:r>
      <w:r>
        <w:rPr>
          <w:rFonts w:ascii="Times New Roman" w:hAnsi="Times New Roman" w:cs="Times New Roman"/>
          <w:lang w:val="id-ID"/>
        </w:rPr>
        <w:t xml:space="preserve"> </w:t>
      </w:r>
      <w:r w:rsidRPr="003C6FAE">
        <w:rPr>
          <w:rFonts w:ascii="Times New Roman" w:hAnsi="Times New Roman" w:cs="Times New Roman"/>
        </w:rPr>
        <w:t xml:space="preserve">: </w:t>
      </w:r>
      <w:r w:rsidRPr="003C6FAE">
        <w:rPr>
          <w:rFonts w:ascii="Times New Roman" w:hAnsi="Times New Roman" w:cs="Times New Roman"/>
          <w:i/>
          <w:iCs/>
        </w:rPr>
        <w:t>Corporate Social Responsibility Disclosure Index</w:t>
      </w:r>
    </w:p>
    <w:p w14:paraId="7448BD5C" w14:textId="48F57F33" w:rsidR="003C6FAE" w:rsidRPr="003C6FAE" w:rsidRDefault="003C6FAE" w:rsidP="00041116">
      <w:pPr>
        <w:tabs>
          <w:tab w:val="left" w:pos="1134"/>
        </w:tabs>
        <w:spacing w:line="360" w:lineRule="auto"/>
        <w:ind w:left="1134" w:hanging="1134"/>
        <w:jc w:val="both"/>
        <w:rPr>
          <w:rFonts w:ascii="Times New Roman" w:eastAsiaTheme="minorEastAsia" w:hAnsi="Times New Roman" w:cs="Times New Roman"/>
          <w:szCs w:val="24"/>
        </w:rPr>
      </w:pPr>
      <w:r w:rsidRPr="003C6FAE">
        <w:rPr>
          <w:rFonts w:ascii="Times New Roman" w:eastAsiaTheme="minorEastAsia" w:hAnsi="Times New Roman" w:cs="Times New Roman"/>
          <w:szCs w:val="24"/>
        </w:rPr>
        <w:t xml:space="preserve">∑Xij </w:t>
      </w:r>
      <w:r>
        <w:rPr>
          <w:rFonts w:ascii="Times New Roman" w:eastAsiaTheme="minorEastAsia" w:hAnsi="Times New Roman" w:cs="Times New Roman"/>
          <w:szCs w:val="24"/>
          <w:lang w:val="id-ID"/>
        </w:rPr>
        <w:t xml:space="preserve">       </w:t>
      </w:r>
      <w:r w:rsidRPr="003C6FAE">
        <w:rPr>
          <w:rFonts w:ascii="Times New Roman" w:eastAsiaTheme="minorEastAsia" w:hAnsi="Times New Roman" w:cs="Times New Roman"/>
          <w:szCs w:val="24"/>
        </w:rPr>
        <w:t xml:space="preserve">: </w:t>
      </w:r>
      <w:r w:rsidRPr="003C6FAE">
        <w:rPr>
          <w:rFonts w:ascii="Times New Roman" w:eastAsiaTheme="minorEastAsia" w:hAnsi="Times New Roman" w:cs="Times New Roman"/>
          <w:szCs w:val="24"/>
        </w:rPr>
        <w:tab/>
        <w:t>Total angka atau skor yang diperoleh masing-masing perusahaann, Nilai 1 jika item i diungkapkan; 0 jika item i tidak diungkapkan</w:t>
      </w:r>
    </w:p>
    <w:p w14:paraId="259560CB" w14:textId="12F0A738" w:rsidR="003C6FAE" w:rsidRPr="003C6FAE" w:rsidRDefault="003C6FAE" w:rsidP="00041116">
      <w:pPr>
        <w:tabs>
          <w:tab w:val="left" w:pos="1134"/>
        </w:tabs>
        <w:spacing w:line="360" w:lineRule="auto"/>
        <w:jc w:val="both"/>
        <w:rPr>
          <w:rFonts w:ascii="Times New Roman" w:eastAsiaTheme="minorEastAsia" w:hAnsi="Times New Roman" w:cs="Times New Roman"/>
          <w:szCs w:val="24"/>
        </w:rPr>
      </w:pPr>
      <w:r w:rsidRPr="003C6FAE">
        <w:rPr>
          <w:rFonts w:ascii="Times New Roman" w:eastAsiaTheme="minorEastAsia" w:hAnsi="Times New Roman" w:cs="Times New Roman"/>
          <w:szCs w:val="24"/>
        </w:rPr>
        <w:t>Nj</w:t>
      </w:r>
      <w:r>
        <w:rPr>
          <w:rFonts w:ascii="Times New Roman" w:eastAsiaTheme="minorEastAsia" w:hAnsi="Times New Roman" w:cs="Times New Roman"/>
          <w:szCs w:val="24"/>
          <w:lang w:val="id-ID"/>
        </w:rPr>
        <w:t xml:space="preserve">              </w:t>
      </w:r>
      <w:r w:rsidRPr="003C6FAE">
        <w:rPr>
          <w:rFonts w:ascii="Times New Roman" w:eastAsiaTheme="minorEastAsia" w:hAnsi="Times New Roman" w:cs="Times New Roman"/>
          <w:szCs w:val="24"/>
        </w:rPr>
        <w:t xml:space="preserve">: Jumlah kriteria pengungkapan CSR untuk perusahaan </w:t>
      </w:r>
    </w:p>
    <w:p w14:paraId="652C1BB7" w14:textId="38865276" w:rsidR="003C6FAE" w:rsidRPr="003C6FAE" w:rsidRDefault="003C6FAE" w:rsidP="00041116">
      <w:pPr>
        <w:spacing w:line="360" w:lineRule="auto"/>
        <w:ind w:firstLine="567"/>
        <w:jc w:val="both"/>
        <w:rPr>
          <w:rFonts w:ascii="Times New Roman" w:hAnsi="Times New Roman" w:cs="Times New Roman"/>
        </w:rPr>
      </w:pPr>
      <w:r w:rsidRPr="003C6FAE">
        <w:rPr>
          <w:rFonts w:ascii="Times New Roman" w:eastAsiaTheme="minorEastAsia" w:hAnsi="Times New Roman" w:cs="Times New Roman"/>
          <w:szCs w:val="24"/>
        </w:rPr>
        <w:t>Pendekatan untuk menghitung CSR menggunakan pendekatan dikotomi yaitu setiap item penngunngkapan  CSR yang dilakukan perusahaan dalam setiap laporan tahunan masing-masing akan diberi nilai 1 jika diungkapkan dan 0 jika tidak diungkapkan.</w:t>
      </w:r>
      <w:r w:rsidRPr="003C6FAE">
        <w:rPr>
          <w:rFonts w:ascii="Times New Roman" w:hAnsi="Times New Roman" w:cs="Times New Roman"/>
        </w:rPr>
        <w:t>dinilai berdasarkan berbagai tolak ukur seperti total aset, pendapatan tahunan, jumlah karyawan, atau nilai pasar.</w:t>
      </w:r>
    </w:p>
    <w:p w14:paraId="699C2A99" w14:textId="77777777" w:rsidR="00513007" w:rsidRPr="003C6FAE" w:rsidRDefault="00513007" w:rsidP="00041116">
      <w:pPr>
        <w:spacing w:before="240" w:after="0" w:line="360" w:lineRule="auto"/>
        <w:jc w:val="both"/>
        <w:rPr>
          <w:rFonts w:ascii="Times New Roman" w:hAnsi="Times New Roman" w:cs="Times New Roman"/>
          <w:b/>
          <w:bCs/>
          <w:lang w:val="id-ID"/>
        </w:rPr>
      </w:pPr>
      <w:r w:rsidRPr="003C6FAE">
        <w:rPr>
          <w:rFonts w:ascii="Times New Roman" w:hAnsi="Times New Roman" w:cs="Times New Roman"/>
          <w:b/>
          <w:bCs/>
          <w:lang w:val="id-ID"/>
        </w:rPr>
        <w:t>Ukuran Perusahaan</w:t>
      </w:r>
    </w:p>
    <w:p w14:paraId="66C4BD39" w14:textId="13D16DBD" w:rsidR="003C6FAE" w:rsidRPr="003C6FAE" w:rsidRDefault="00513007" w:rsidP="00041116">
      <w:pPr>
        <w:spacing w:after="0" w:line="360" w:lineRule="auto"/>
        <w:ind w:firstLine="720"/>
        <w:jc w:val="both"/>
        <w:rPr>
          <w:rFonts w:ascii="Times New Roman" w:hAnsi="Times New Roman" w:cs="Times New Roman"/>
          <w:szCs w:val="24"/>
        </w:rPr>
      </w:pPr>
      <w:r w:rsidRPr="003C6FAE">
        <w:rPr>
          <w:rFonts w:ascii="Times New Roman" w:hAnsi="Times New Roman" w:cs="Times New Roman"/>
          <w:lang w:val="id-ID"/>
        </w:rPr>
        <w:t xml:space="preserve"> </w:t>
      </w:r>
      <w:r w:rsidR="003C6FAE" w:rsidRPr="003C6FAE">
        <w:rPr>
          <w:rFonts w:ascii="Times New Roman" w:hAnsi="Times New Roman" w:cs="Times New Roman"/>
          <w:szCs w:val="24"/>
        </w:rPr>
        <w:t>Menurut Saputra &amp; Irawan, (2020) ukuran perusahaan merupakan tolak ukur yang menilai total aset suatu perusahaan. Ukuran perusahaan adalah indikator yang digunakan untuk mengklasifikasikan skala operasi bisnis, yang sering kali dinilai berdasarkan berbagai tolak ukur seperti total aset, pendapatan tahunan, jumlah karyawan, atau nilai pasar.</w:t>
      </w:r>
    </w:p>
    <w:p w14:paraId="2895CC17" w14:textId="673ABB63" w:rsidR="003C6FAE" w:rsidRPr="003C6FAE" w:rsidRDefault="003C6FAE" w:rsidP="00041116">
      <w:pPr>
        <w:pStyle w:val="ListParagraph"/>
        <w:spacing w:after="0" w:line="360" w:lineRule="auto"/>
        <w:ind w:left="0" w:firstLine="850"/>
        <w:jc w:val="both"/>
        <w:rPr>
          <w:rFonts w:ascii="Times New Roman" w:hAnsi="Times New Roman" w:cs="Times New Roman"/>
          <w:lang w:val="id-ID"/>
        </w:rPr>
      </w:pPr>
      <w:r w:rsidRPr="003C6FAE">
        <w:rPr>
          <w:rFonts w:ascii="Times New Roman" w:hAnsi="Times New Roman" w:cs="Times New Roman"/>
          <w:szCs w:val="24"/>
          <w:lang w:val="id-ID"/>
        </w:rPr>
        <w:t xml:space="preserve">Dalam penelitian ini, peneliti menggunakan indikator Log total aset </w:t>
      </w:r>
      <w:r w:rsidRPr="003C6FAE">
        <w:rPr>
          <w:rFonts w:ascii="Times New Roman" w:hAnsi="Times New Roman" w:cs="Times New Roman"/>
        </w:rPr>
        <w:t xml:space="preserve">karena </w:t>
      </w:r>
      <w:r w:rsidRPr="003C6FAE">
        <w:rPr>
          <w:rStyle w:val="Strong"/>
          <w:rFonts w:ascii="Times New Roman" w:hAnsi="Times New Roman" w:cs="Times New Roman"/>
          <w:b w:val="0"/>
          <w:bCs w:val="0"/>
        </w:rPr>
        <w:t>total aset mencerminkan keseluruhan sumber daya dan skala ekonomi perusahaan</w:t>
      </w:r>
      <w:r w:rsidRPr="003C6FAE">
        <w:rPr>
          <w:rFonts w:ascii="Times New Roman" w:hAnsi="Times New Roman" w:cs="Times New Roman"/>
          <w:b/>
          <w:bCs/>
        </w:rPr>
        <w:t xml:space="preserve">, </w:t>
      </w:r>
      <w:r w:rsidRPr="003C6FAE">
        <w:rPr>
          <w:rFonts w:ascii="Times New Roman" w:hAnsi="Times New Roman" w:cs="Times New Roman"/>
        </w:rPr>
        <w:t>serta</w:t>
      </w:r>
      <w:r w:rsidRPr="003C6FAE">
        <w:rPr>
          <w:rFonts w:ascii="Times New Roman" w:hAnsi="Times New Roman" w:cs="Times New Roman"/>
          <w:b/>
          <w:bCs/>
        </w:rPr>
        <w:t xml:space="preserve"> </w:t>
      </w:r>
      <w:r w:rsidRPr="003C6FAE">
        <w:rPr>
          <w:rStyle w:val="Strong"/>
          <w:rFonts w:ascii="Times New Roman" w:hAnsi="Times New Roman" w:cs="Times New Roman"/>
          <w:b w:val="0"/>
          <w:bCs w:val="0"/>
        </w:rPr>
        <w:t>penggunaan logaritma natural (Ln)</w:t>
      </w:r>
      <w:r w:rsidRPr="003C6FAE">
        <w:rPr>
          <w:rFonts w:ascii="Times New Roman" w:hAnsi="Times New Roman" w:cs="Times New Roman"/>
          <w:b/>
          <w:bCs/>
        </w:rPr>
        <w:t xml:space="preserve"> </w:t>
      </w:r>
      <w:r w:rsidRPr="003C6FAE">
        <w:rPr>
          <w:rFonts w:ascii="Times New Roman" w:hAnsi="Times New Roman" w:cs="Times New Roman"/>
        </w:rPr>
        <w:t>membantu</w:t>
      </w:r>
      <w:r w:rsidRPr="003C6FAE">
        <w:rPr>
          <w:rFonts w:ascii="Times New Roman" w:hAnsi="Times New Roman" w:cs="Times New Roman"/>
          <w:b/>
          <w:bCs/>
        </w:rPr>
        <w:t xml:space="preserve"> </w:t>
      </w:r>
      <w:r w:rsidRPr="003C6FAE">
        <w:rPr>
          <w:rStyle w:val="Strong"/>
          <w:rFonts w:ascii="Times New Roman" w:hAnsi="Times New Roman" w:cs="Times New Roman"/>
          <w:b w:val="0"/>
          <w:bCs w:val="0"/>
        </w:rPr>
        <w:t>menormalkan data</w:t>
      </w:r>
      <w:r w:rsidRPr="003C6FAE">
        <w:rPr>
          <w:rFonts w:ascii="Times New Roman" w:hAnsi="Times New Roman" w:cs="Times New Roman"/>
          <w:b/>
          <w:bCs/>
        </w:rPr>
        <w:t xml:space="preserve">, </w:t>
      </w:r>
      <w:r w:rsidRPr="003C6FAE">
        <w:rPr>
          <w:rStyle w:val="Strong"/>
          <w:rFonts w:ascii="Times New Roman" w:hAnsi="Times New Roman" w:cs="Times New Roman"/>
          <w:b w:val="0"/>
          <w:bCs w:val="0"/>
        </w:rPr>
        <w:t>mengurangi perbedaan skala antarperusahaan</w:t>
      </w:r>
      <w:r w:rsidRPr="003C6FAE">
        <w:rPr>
          <w:rFonts w:ascii="Times New Roman" w:hAnsi="Times New Roman" w:cs="Times New Roman"/>
          <w:b/>
          <w:bCs/>
        </w:rPr>
        <w:t xml:space="preserve">, </w:t>
      </w:r>
      <w:r w:rsidRPr="003C6FAE">
        <w:rPr>
          <w:rFonts w:ascii="Times New Roman" w:hAnsi="Times New Roman" w:cs="Times New Roman"/>
        </w:rPr>
        <w:t>dan</w:t>
      </w:r>
      <w:r w:rsidRPr="003C6FAE">
        <w:rPr>
          <w:rFonts w:ascii="Times New Roman" w:hAnsi="Times New Roman" w:cs="Times New Roman"/>
          <w:b/>
          <w:bCs/>
        </w:rPr>
        <w:t xml:space="preserve"> </w:t>
      </w:r>
      <w:r w:rsidRPr="003C6FAE">
        <w:rPr>
          <w:rStyle w:val="Strong"/>
          <w:rFonts w:ascii="Times New Roman" w:hAnsi="Times New Roman" w:cs="Times New Roman"/>
          <w:b w:val="0"/>
          <w:bCs w:val="0"/>
        </w:rPr>
        <w:t>meminimalkan pengaruh outlier</w:t>
      </w:r>
      <w:r w:rsidRPr="003C6FAE">
        <w:rPr>
          <w:rFonts w:ascii="Times New Roman" w:hAnsi="Times New Roman" w:cs="Times New Roman"/>
          <w:b/>
          <w:bCs/>
        </w:rPr>
        <w:t xml:space="preserve">, </w:t>
      </w:r>
      <w:r w:rsidRPr="003C6FAE">
        <w:rPr>
          <w:rFonts w:ascii="Times New Roman" w:hAnsi="Times New Roman" w:cs="Times New Roman"/>
        </w:rPr>
        <w:t>sehingga hasil analisis menjadi</w:t>
      </w:r>
      <w:r w:rsidRPr="003C6FAE">
        <w:rPr>
          <w:rFonts w:ascii="Times New Roman" w:hAnsi="Times New Roman" w:cs="Times New Roman"/>
          <w:b/>
          <w:bCs/>
        </w:rPr>
        <w:t xml:space="preserve"> </w:t>
      </w:r>
      <w:r w:rsidRPr="003C6FAE">
        <w:rPr>
          <w:rStyle w:val="Strong"/>
          <w:rFonts w:ascii="Times New Roman" w:hAnsi="Times New Roman" w:cs="Times New Roman"/>
          <w:b w:val="0"/>
          <w:bCs w:val="0"/>
        </w:rPr>
        <w:t>lebih akurat dan dapat dibandingkan</w:t>
      </w:r>
      <w:r w:rsidRPr="003C6FAE">
        <w:rPr>
          <w:rFonts w:ascii="Times New Roman" w:hAnsi="Times New Roman" w:cs="Times New Roman"/>
          <w:b/>
          <w:bCs/>
        </w:rPr>
        <w:t xml:space="preserve">, </w:t>
      </w:r>
      <w:r w:rsidRPr="003C6FAE">
        <w:rPr>
          <w:rFonts w:ascii="Times New Roman" w:hAnsi="Times New Roman" w:cs="Times New Roman"/>
        </w:rPr>
        <w:t xml:space="preserve">serta dianggap paling stabil dan mudah diakses melalui laporan keuangan. </w:t>
      </w:r>
      <w:r w:rsidRPr="003C6FAE">
        <w:rPr>
          <w:rFonts w:ascii="Times New Roman" w:hAnsi="Times New Roman" w:cs="Times New Roman"/>
          <w:lang w:val="id-ID"/>
        </w:rPr>
        <w:t xml:space="preserve">Berikut adalah rumus log total aset: </w:t>
      </w:r>
    </w:p>
    <w:p w14:paraId="7CAB625F" w14:textId="77777777" w:rsidR="003C6FAE" w:rsidRPr="003C6FAE" w:rsidRDefault="003C6FAE" w:rsidP="00041116">
      <w:pPr>
        <w:spacing w:line="360" w:lineRule="auto"/>
        <w:rPr>
          <w:rFonts w:ascii="Times New Roman" w:hAnsi="Times New Roman" w:cs="Times New Roman"/>
        </w:rPr>
      </w:pPr>
      <w:r w:rsidRPr="003C6FAE">
        <w:rPr>
          <w:rFonts w:ascii="Times New Roman" w:hAnsi="Times New Roman" w:cs="Times New Roman"/>
        </w:rPr>
        <w:t xml:space="preserve">Rumus: </w:t>
      </w:r>
    </w:p>
    <w:p w14:paraId="55E9D1C5" w14:textId="77777777" w:rsidR="003C6FAE" w:rsidRPr="003C6FAE" w:rsidRDefault="003C6FAE" w:rsidP="00041116">
      <w:pPr>
        <w:spacing w:line="360" w:lineRule="auto"/>
        <w:jc w:val="center"/>
        <w:rPr>
          <w:rFonts w:ascii="Times New Roman" w:hAnsi="Times New Roman" w:cs="Times New Roman"/>
        </w:rPr>
      </w:pPr>
      <w:bookmarkStart w:id="4" w:name="_Hlk216168114"/>
      <w:r w:rsidRPr="003C6FAE">
        <w:rPr>
          <w:rFonts w:ascii="Times New Roman" w:hAnsi="Times New Roman" w:cs="Times New Roman"/>
          <w:i/>
          <w:iCs/>
        </w:rPr>
        <w:t>SIZE</w:t>
      </w:r>
      <w:r w:rsidRPr="003C6FAE">
        <w:rPr>
          <w:rFonts w:ascii="Times New Roman" w:hAnsi="Times New Roman" w:cs="Times New Roman"/>
        </w:rPr>
        <w:t xml:space="preserve"> = Ln ( Total Aset )</w:t>
      </w:r>
    </w:p>
    <w:bookmarkEnd w:id="4"/>
    <w:p w14:paraId="5333B67B" w14:textId="711E382E" w:rsidR="003C6FAE" w:rsidRPr="003C6FAE" w:rsidRDefault="003C6FAE" w:rsidP="00041116">
      <w:pPr>
        <w:spacing w:after="0" w:line="360" w:lineRule="auto"/>
        <w:jc w:val="both"/>
        <w:rPr>
          <w:rFonts w:ascii="Times New Roman" w:hAnsi="Times New Roman" w:cs="Times New Roman"/>
          <w:b/>
          <w:bCs/>
          <w:lang w:val="id-ID"/>
        </w:rPr>
      </w:pPr>
      <w:r w:rsidRPr="003C6FAE">
        <w:rPr>
          <w:rFonts w:ascii="Times New Roman" w:hAnsi="Times New Roman" w:cs="Times New Roman"/>
          <w:b/>
          <w:bCs/>
          <w:lang w:val="id-ID"/>
        </w:rPr>
        <w:t xml:space="preserve">Penghindaran Pajak </w:t>
      </w:r>
    </w:p>
    <w:p w14:paraId="60D7DA16" w14:textId="77777777" w:rsidR="003C6FAE" w:rsidRPr="003C6FAE" w:rsidRDefault="003C6FAE" w:rsidP="00041116">
      <w:pPr>
        <w:spacing w:line="360" w:lineRule="auto"/>
        <w:ind w:firstLine="709"/>
        <w:jc w:val="both"/>
        <w:rPr>
          <w:rFonts w:ascii="Times New Roman" w:hAnsi="Times New Roman" w:cs="Times New Roman"/>
        </w:rPr>
      </w:pPr>
      <w:r w:rsidRPr="003C6FAE">
        <w:rPr>
          <w:rFonts w:ascii="Times New Roman" w:hAnsi="Times New Roman" w:cs="Times New Roman"/>
        </w:rPr>
        <w:t xml:space="preserve">Menurut </w:t>
      </w:r>
      <w:r w:rsidRPr="003C6FAE">
        <w:rPr>
          <w:rFonts w:ascii="Times New Roman" w:hAnsi="Times New Roman" w:cs="Times New Roman"/>
        </w:rPr>
        <w:fldChar w:fldCharType="begin" w:fldLock="1"/>
      </w:r>
      <w:r w:rsidRPr="003C6FAE">
        <w:rPr>
          <w:rFonts w:ascii="Times New Roman" w:hAnsi="Times New Roman" w:cs="Times New Roman"/>
        </w:rPr>
        <w:instrText>ADDIN CSL_CITATION {"citationItems":[{"id":"ITEM-1","itemData":{"ISSN":"1410-4628","abstract":"… Cash Effective Tax Rate (CETR). This research use purposive sampling criteria and double linear regression analysis test. … Tax Avoidance atau penghindaran pajak adalah rekayasa “…","author":[{"dropping-particle":"","family":"Putri","given":"Vidiyanna Rizal","non-dropping-particle":"","parse-names":false,"suffix":""},{"dropping-particle":"","family":"Putra","given":"Bella Irwasyah","non-dropping-particle":"","parse-names":false,"suffix":""}],"container-title":"Buletin Studi Ekonomi","id":"ITEM-1","issue":"1","issued":{"date-parts":[["2017"]]},"page":"1-11","title":"Pengaruh Return on Assets, Leverage, Corporate Governance, Ukuran Perusahaan dan Kompensasi Rugi Fiskal pada Tax Avoidance","type":"article-journal","volume":"18"},"uris":["http://www.mendeley.com/documents/?uuid=f71b9e9e-cbb6-47af-b180-01f71e9c847e"]}],"mendeley":{"formattedCitation":"(V. R. Putri &amp; Putra, 2017)","manualFormatting":"Putri &amp; Putra, (2017)","plainTextFormattedCitation":"(V. R. Putri &amp; Putra, 2017)","previouslyFormattedCitation":"(V. R. Putri &amp; Putra, 2017)"},"properties":{"noteIndex":0},"schema":"https://github.com/citation-style-language/schema/raw/master/csl-citation.json"}</w:instrText>
      </w:r>
      <w:r w:rsidRPr="003C6FAE">
        <w:rPr>
          <w:rFonts w:ascii="Times New Roman" w:hAnsi="Times New Roman" w:cs="Times New Roman"/>
        </w:rPr>
        <w:fldChar w:fldCharType="separate"/>
      </w:r>
      <w:r w:rsidRPr="003C6FAE">
        <w:rPr>
          <w:rFonts w:ascii="Times New Roman" w:hAnsi="Times New Roman" w:cs="Times New Roman"/>
          <w:noProof/>
        </w:rPr>
        <w:t>Putri &amp; Putra, (2017)</w:t>
      </w:r>
      <w:r w:rsidRPr="003C6FAE">
        <w:rPr>
          <w:rFonts w:ascii="Times New Roman" w:hAnsi="Times New Roman" w:cs="Times New Roman"/>
        </w:rPr>
        <w:fldChar w:fldCharType="end"/>
      </w:r>
      <w:r w:rsidRPr="003C6FAE">
        <w:rPr>
          <w:rFonts w:ascii="Times New Roman" w:hAnsi="Times New Roman" w:cs="Times New Roman"/>
        </w:rPr>
        <w:t xml:space="preserve"> penghindaran pajak adalah suatu tindakan yang legal secara hukum yang boleh dilakukan oleh wajib pajak, karena tindakan tersebut tidak melanggar undang-undang perpajakan untuk tujuan agar dapat meminimalkan jumlah beban pajak. </w:t>
      </w:r>
    </w:p>
    <w:p w14:paraId="53D66398" w14:textId="77777777" w:rsidR="003C6FAE" w:rsidRPr="003C6FAE" w:rsidRDefault="003C6FAE" w:rsidP="00041116">
      <w:pPr>
        <w:spacing w:line="360" w:lineRule="auto"/>
        <w:ind w:firstLine="709"/>
        <w:jc w:val="both"/>
        <w:rPr>
          <w:rFonts w:ascii="Times New Roman" w:hAnsi="Times New Roman" w:cs="Times New Roman"/>
        </w:rPr>
      </w:pPr>
      <w:r w:rsidRPr="003C6FAE">
        <w:rPr>
          <w:rFonts w:ascii="Times New Roman" w:hAnsi="Times New Roman" w:cs="Times New Roman"/>
        </w:rPr>
        <w:t xml:space="preserve">Menurut </w:t>
      </w:r>
      <w:r w:rsidRPr="003C6FAE">
        <w:rPr>
          <w:rStyle w:val="Strong"/>
          <w:rFonts w:ascii="Times New Roman" w:hAnsi="Times New Roman" w:cs="Times New Roman"/>
          <w:b w:val="0"/>
          <w:bCs w:val="0"/>
        </w:rPr>
        <w:t>Siti Kurnia Rahayu (2010)</w:t>
      </w:r>
      <w:r w:rsidRPr="003C6FAE">
        <w:rPr>
          <w:rFonts w:ascii="Times New Roman" w:hAnsi="Times New Roman" w:cs="Times New Roman"/>
          <w:b/>
          <w:bCs/>
        </w:rPr>
        <w:t>,</w:t>
      </w:r>
      <w:r w:rsidRPr="003C6FAE">
        <w:rPr>
          <w:rFonts w:ascii="Times New Roman" w:hAnsi="Times New Roman" w:cs="Times New Roman"/>
        </w:rPr>
        <w:t xml:space="preserve"> </w:t>
      </w:r>
      <w:r w:rsidRPr="003C6FAE">
        <w:rPr>
          <w:rStyle w:val="Emphasis"/>
          <w:rFonts w:ascii="Times New Roman" w:hAnsi="Times New Roman" w:cs="Times New Roman"/>
          <w:i w:val="0"/>
          <w:iCs w:val="0"/>
        </w:rPr>
        <w:t>penghindaran pajak adalah usaha wajib pajak untuk mengurangi jumlah pajak terutang secara legal dengan memanfaatkan kelemahan atau celah dalam ketentuan perpajakan yang berlaku, tanpa melanggar hukum secara langsung</w:t>
      </w:r>
      <w:r w:rsidRPr="003C6FAE">
        <w:rPr>
          <w:rFonts w:ascii="Times New Roman" w:hAnsi="Times New Roman" w:cs="Times New Roman"/>
          <w:i/>
          <w:iCs/>
        </w:rPr>
        <w:t>.</w:t>
      </w:r>
      <w:r w:rsidRPr="003C6FAE">
        <w:rPr>
          <w:rFonts w:ascii="Times New Roman" w:hAnsi="Times New Roman" w:cs="Times New Roman"/>
        </w:rPr>
        <w:t xml:space="preserve"> Definisi ini menegaskan bahwa tindakan penghindaran pajak tidak melanggar hukum secara eksplisit, tetapi dilakukan melalui pemanfaatan area abu-abu dalam regulasi perpajakan.</w:t>
      </w:r>
    </w:p>
    <w:p w14:paraId="2F5E2A68" w14:textId="3C68314C" w:rsidR="003C6FAE" w:rsidRPr="003C6FAE" w:rsidRDefault="003C6FAE" w:rsidP="00041116">
      <w:pPr>
        <w:pStyle w:val="ListParagraph"/>
        <w:spacing w:line="360" w:lineRule="auto"/>
        <w:ind w:left="0" w:firstLine="709"/>
        <w:jc w:val="both"/>
        <w:rPr>
          <w:rFonts w:ascii="Times New Roman" w:hAnsi="Times New Roman" w:cs="Times New Roman"/>
          <w:lang w:val="id-ID"/>
        </w:rPr>
      </w:pPr>
      <w:r w:rsidRPr="003C6FAE">
        <w:rPr>
          <w:rFonts w:ascii="Times New Roman" w:hAnsi="Times New Roman" w:cs="Times New Roman"/>
        </w:rPr>
        <w:t xml:space="preserve">Dalam penelitian ini, peneliti akan menggunakan ETR karena mudah diperoleh </w:t>
      </w:r>
      <w:r w:rsidRPr="003C6FAE">
        <w:rPr>
          <w:rFonts w:ascii="Times New Roman" w:hAnsi="Times New Roman" w:cs="Times New Roman"/>
        </w:rPr>
        <w:lastRenderedPageBreak/>
        <w:t>dari laporan keuangan perusahaan yang dipublikasikan secara luas. Selain itu, ETR mencerminkan beban pajak akrual sesuai dengan standar akuntansi, sehingga menghasilkan ukuran yang lebih stabil dan konsisten antarperiode. Penggunaan ETR juga didukung oleh banyak penelitian terdahulu, sehingga hasil penelitian akan lebih mudah dibandingkan dan memiliki dasar teoretis yang kuat.</w:t>
      </w:r>
      <w:r w:rsidRPr="003C6FAE">
        <w:rPr>
          <w:rFonts w:ascii="Times New Roman" w:hAnsi="Times New Roman" w:cs="Times New Roman"/>
          <w:lang w:val="id-ID"/>
        </w:rPr>
        <w:t xml:space="preserve"> Berikut adalah rumus ETR:</w:t>
      </w:r>
    </w:p>
    <w:p w14:paraId="6C22C5AF" w14:textId="16153F1C" w:rsidR="003C6FAE" w:rsidRDefault="003C6FAE" w:rsidP="00041116">
      <w:pPr>
        <w:spacing w:after="0" w:line="360" w:lineRule="auto"/>
        <w:jc w:val="both"/>
        <w:rPr>
          <w:rFonts w:ascii="Times New Roman" w:hAnsi="Times New Roman" w:cs="Times New Roman"/>
        </w:rPr>
      </w:pPr>
      <w:r w:rsidRPr="003C6FAE">
        <w:rPr>
          <w:rFonts w:ascii="Times New Roman" w:hAnsi="Times New Roman" w:cs="Times New Roman"/>
          <w:i/>
          <w:iCs/>
        </w:rPr>
        <w:t>Effective Tax Rate</w:t>
      </w:r>
      <w:r w:rsidRPr="003C6FAE">
        <w:rPr>
          <w:rFonts w:ascii="Times New Roman" w:hAnsi="Times New Roman" w:cs="Times New Roman"/>
        </w:rPr>
        <w:t xml:space="preserve"> (ETR) dengan rumus: </w:t>
      </w:r>
    </w:p>
    <w:p w14:paraId="4822C2BA" w14:textId="77777777" w:rsidR="00041116" w:rsidRPr="003C6FAE" w:rsidRDefault="00041116" w:rsidP="00041116">
      <w:pPr>
        <w:spacing w:after="0" w:line="360" w:lineRule="auto"/>
        <w:jc w:val="both"/>
        <w:rPr>
          <w:rFonts w:ascii="Times New Roman" w:hAnsi="Times New Roman" w:cs="Times New Roman"/>
        </w:rPr>
      </w:pPr>
    </w:p>
    <w:p w14:paraId="0391E68F" w14:textId="77777777" w:rsidR="003C6FAE" w:rsidRPr="003C6FAE" w:rsidRDefault="003C6FAE" w:rsidP="00041116">
      <w:pPr>
        <w:pStyle w:val="ListParagraph"/>
        <w:spacing w:line="360" w:lineRule="auto"/>
        <w:ind w:left="0"/>
        <w:jc w:val="center"/>
        <w:rPr>
          <w:rFonts w:ascii="Times New Roman" w:hAnsi="Times New Roman" w:cs="Times New Roman"/>
        </w:rPr>
      </w:pPr>
      <w:bookmarkStart w:id="5" w:name="_Hlk216168132"/>
      <w:r w:rsidRPr="003C6FAE">
        <w:rPr>
          <w:rFonts w:ascii="Times New Roman" w:hAnsi="Times New Roman" w:cs="Times New Roman"/>
        </w:rPr>
        <w:t xml:space="preserve">ETR =  </w:t>
      </w:r>
      <m:oMath>
        <m:f>
          <m:fPr>
            <m:ctrlPr>
              <w:rPr>
                <w:rFonts w:ascii="Cambria Math" w:hAnsi="Cambria Math" w:cs="Times New Roman"/>
                <w:iCs/>
                <w:sz w:val="32"/>
                <w:szCs w:val="32"/>
              </w:rPr>
            </m:ctrlPr>
          </m:fPr>
          <m:num>
            <m:r>
              <m:rPr>
                <m:sty m:val="p"/>
              </m:rPr>
              <w:rPr>
                <w:rFonts w:ascii="Cambria Math" w:hAnsi="Cambria Math" w:cs="Times New Roman"/>
                <w:sz w:val="32"/>
                <w:szCs w:val="32"/>
              </w:rPr>
              <m:t xml:space="preserve">Beban Pajak </m:t>
            </m:r>
          </m:num>
          <m:den>
            <m:r>
              <m:rPr>
                <m:sty m:val="p"/>
              </m:rPr>
              <w:rPr>
                <w:rFonts w:ascii="Cambria Math" w:hAnsi="Cambria Math" w:cs="Times New Roman"/>
                <w:sz w:val="32"/>
                <w:szCs w:val="32"/>
              </w:rPr>
              <m:t xml:space="preserve">Laba Sebelum Pajak </m:t>
            </m:r>
            <m:d>
              <m:dPr>
                <m:ctrlPr>
                  <w:rPr>
                    <w:rFonts w:ascii="Cambria Math" w:hAnsi="Cambria Math" w:cs="Times New Roman"/>
                    <w:iCs/>
                    <w:sz w:val="32"/>
                    <w:szCs w:val="32"/>
                  </w:rPr>
                </m:ctrlPr>
              </m:dPr>
              <m:e>
                <m:r>
                  <m:rPr>
                    <m:sty m:val="p"/>
                  </m:rPr>
                  <w:rPr>
                    <w:rFonts w:ascii="Cambria Math" w:hAnsi="Cambria Math" w:cs="Times New Roman"/>
                    <w:sz w:val="32"/>
                    <w:szCs w:val="32"/>
                  </w:rPr>
                  <m:t xml:space="preserve"> EBT </m:t>
                </m:r>
              </m:e>
            </m:d>
          </m:den>
        </m:f>
      </m:oMath>
      <w:r w:rsidRPr="003C6FAE">
        <w:rPr>
          <w:rFonts w:ascii="Times New Roman" w:hAnsi="Times New Roman" w:cs="Times New Roman"/>
        </w:rPr>
        <w:t xml:space="preserve"> </w:t>
      </w:r>
      <w:bookmarkEnd w:id="5"/>
    </w:p>
    <w:p w14:paraId="2A22DA16" w14:textId="77777777" w:rsidR="00041116" w:rsidRDefault="00041116" w:rsidP="00041116">
      <w:pPr>
        <w:pStyle w:val="ListParagraph"/>
        <w:spacing w:line="360" w:lineRule="auto"/>
        <w:ind w:left="0"/>
        <w:jc w:val="both"/>
        <w:rPr>
          <w:rFonts w:ascii="Times New Roman" w:hAnsi="Times New Roman" w:cs="Times New Roman"/>
        </w:rPr>
      </w:pPr>
    </w:p>
    <w:p w14:paraId="4874135C" w14:textId="78954431" w:rsidR="003C6FAE" w:rsidRDefault="003C6FAE" w:rsidP="00041116">
      <w:pPr>
        <w:pStyle w:val="ListParagraph"/>
        <w:spacing w:line="360" w:lineRule="auto"/>
        <w:ind w:left="0"/>
        <w:jc w:val="both"/>
        <w:rPr>
          <w:rFonts w:ascii="Times New Roman" w:hAnsi="Times New Roman" w:cs="Times New Roman"/>
        </w:rPr>
      </w:pPr>
      <w:r w:rsidRPr="003C6FAE">
        <w:rPr>
          <w:rFonts w:ascii="Times New Roman" w:hAnsi="Times New Roman" w:cs="Times New Roman"/>
        </w:rPr>
        <w:t>Keterangan: Perusahaan dikatakan banyak melakukan penghindaran pajak jika nilai ETR rendah.</w:t>
      </w:r>
    </w:p>
    <w:p w14:paraId="1165F7DA" w14:textId="77777777" w:rsidR="00041116" w:rsidRPr="003C6FAE" w:rsidRDefault="00041116" w:rsidP="00041116">
      <w:pPr>
        <w:pStyle w:val="ListParagraph"/>
        <w:spacing w:line="240" w:lineRule="auto"/>
        <w:ind w:left="0"/>
        <w:jc w:val="both"/>
        <w:rPr>
          <w:rFonts w:ascii="Times New Roman" w:hAnsi="Times New Roman" w:cs="Times New Roman"/>
        </w:rPr>
      </w:pPr>
    </w:p>
    <w:p w14:paraId="68AEE318" w14:textId="04CA129D" w:rsidR="0024472B" w:rsidRPr="00044CE4" w:rsidRDefault="0024472B" w:rsidP="00041116">
      <w:pPr>
        <w:pStyle w:val="icsmheading1"/>
        <w:spacing w:before="0" w:after="0" w:line="360" w:lineRule="auto"/>
        <w:jc w:val="center"/>
        <w:outlineLvl w:val="0"/>
        <w:rPr>
          <w:sz w:val="22"/>
          <w:szCs w:val="22"/>
          <w:lang w:val="en-US"/>
        </w:rPr>
      </w:pPr>
      <w:r w:rsidRPr="00044CE4">
        <w:rPr>
          <w:sz w:val="22"/>
          <w:szCs w:val="22"/>
          <w:lang w:val="en-US"/>
        </w:rPr>
        <w:t>METODOLOGI PENELITIAN</w:t>
      </w:r>
    </w:p>
    <w:p w14:paraId="07FEFF0D" w14:textId="5280D3C4" w:rsidR="00D34661" w:rsidRPr="00D6378A" w:rsidRDefault="0019517D" w:rsidP="00D34661">
      <w:pPr>
        <w:pStyle w:val="icsmheading1"/>
        <w:spacing w:before="0" w:after="0" w:line="360" w:lineRule="auto"/>
        <w:jc w:val="both"/>
        <w:rPr>
          <w:sz w:val="24"/>
          <w:szCs w:val="24"/>
          <w:lang w:val="id-ID"/>
        </w:rPr>
      </w:pPr>
      <w:r w:rsidRPr="00D6378A">
        <w:rPr>
          <w:sz w:val="24"/>
          <w:szCs w:val="24"/>
          <w:lang w:val="id-ID"/>
        </w:rPr>
        <w:t>Sumber dan Teknik Pengumpulan Data</w:t>
      </w:r>
    </w:p>
    <w:p w14:paraId="2CF1B5AC" w14:textId="7FEACE77" w:rsidR="0019517D" w:rsidRPr="00D6378A" w:rsidRDefault="0019517D" w:rsidP="0019517D">
      <w:pPr>
        <w:spacing w:line="360" w:lineRule="auto"/>
        <w:ind w:firstLine="709"/>
        <w:jc w:val="both"/>
        <w:rPr>
          <w:rFonts w:ascii="Times New Roman" w:hAnsi="Times New Roman" w:cs="Times New Roman"/>
          <w:sz w:val="24"/>
          <w:szCs w:val="24"/>
          <w:lang w:val="id-ID"/>
        </w:rPr>
      </w:pPr>
      <w:bookmarkStart w:id="6" w:name="_Hlk216168898"/>
      <w:r w:rsidRPr="00D6378A">
        <w:rPr>
          <w:rFonts w:ascii="Times New Roman" w:hAnsi="Times New Roman" w:cs="Times New Roman"/>
          <w:sz w:val="24"/>
          <w:szCs w:val="24"/>
        </w:rPr>
        <w:t>Dalam penelitian ini sumber data yang digunakan adalah data sekunder, berupa berupa laporan tahunan (</w:t>
      </w:r>
      <w:r w:rsidRPr="00D6378A">
        <w:rPr>
          <w:rStyle w:val="Emphasis"/>
          <w:rFonts w:ascii="Times New Roman" w:hAnsi="Times New Roman" w:cs="Times New Roman"/>
          <w:sz w:val="24"/>
          <w:szCs w:val="24"/>
        </w:rPr>
        <w:t>annual report</w:t>
      </w:r>
      <w:r w:rsidRPr="00D6378A">
        <w:rPr>
          <w:rFonts w:ascii="Times New Roman" w:hAnsi="Times New Roman" w:cs="Times New Roman"/>
          <w:sz w:val="24"/>
          <w:szCs w:val="24"/>
        </w:rPr>
        <w:t>) dan laporan keberlanjutan (</w:t>
      </w:r>
      <w:r w:rsidRPr="00D6378A">
        <w:rPr>
          <w:rStyle w:val="Emphasis"/>
          <w:rFonts w:ascii="Times New Roman" w:hAnsi="Times New Roman" w:cs="Times New Roman"/>
          <w:sz w:val="24"/>
          <w:szCs w:val="24"/>
        </w:rPr>
        <w:t>sustainability report</w:t>
      </w:r>
      <w:r w:rsidRPr="00D6378A">
        <w:rPr>
          <w:rFonts w:ascii="Times New Roman" w:hAnsi="Times New Roman" w:cs="Times New Roman"/>
          <w:sz w:val="24"/>
          <w:szCs w:val="24"/>
        </w:rPr>
        <w:t xml:space="preserve">) perusahaan sektor pertambangan yang terdaftar di </w:t>
      </w:r>
      <w:r w:rsidRPr="00D6378A">
        <w:rPr>
          <w:rStyle w:val="Strong"/>
          <w:rFonts w:ascii="Times New Roman" w:hAnsi="Times New Roman" w:cs="Times New Roman"/>
          <w:b w:val="0"/>
          <w:bCs w:val="0"/>
          <w:sz w:val="24"/>
          <w:szCs w:val="24"/>
        </w:rPr>
        <w:t>Bursa Efek Indonesia (BEI)</w:t>
      </w:r>
      <w:r w:rsidRPr="00D6378A">
        <w:rPr>
          <w:rFonts w:ascii="Times New Roman" w:hAnsi="Times New Roman" w:cs="Times New Roman"/>
          <w:sz w:val="24"/>
          <w:szCs w:val="24"/>
        </w:rPr>
        <w:t xml:space="preserve"> selama periode 2022–2024 yang diperoleh melalui website </w:t>
      </w:r>
      <w:hyperlink r:id="rId13" w:history="1">
        <w:r w:rsidRPr="00D6378A">
          <w:rPr>
            <w:rStyle w:val="Hyperlink"/>
            <w:rFonts w:ascii="Times New Roman" w:hAnsi="Times New Roman" w:cs="Times New Roman"/>
            <w:sz w:val="24"/>
            <w:szCs w:val="24"/>
          </w:rPr>
          <w:t>www.idx.co.id</w:t>
        </w:r>
      </w:hyperlink>
      <w:r w:rsidRPr="00D6378A">
        <w:rPr>
          <w:rFonts w:ascii="Times New Roman" w:hAnsi="Times New Roman" w:cs="Times New Roman"/>
          <w:sz w:val="24"/>
          <w:szCs w:val="24"/>
        </w:rPr>
        <w:t xml:space="preserve"> atau website masing-masing perusahaan. </w:t>
      </w:r>
      <w:bookmarkStart w:id="7" w:name="_Hlk216168925"/>
      <w:bookmarkEnd w:id="6"/>
      <w:r w:rsidRPr="00D6378A">
        <w:rPr>
          <w:rFonts w:ascii="Times New Roman" w:hAnsi="Times New Roman" w:cs="Times New Roman"/>
          <w:sz w:val="24"/>
          <w:szCs w:val="24"/>
        </w:rPr>
        <w:t>Teknik pengumpulan data dalam penelitian ini menggunakan metode dokumentasi</w:t>
      </w:r>
      <w:bookmarkEnd w:id="7"/>
      <w:r w:rsidRPr="00D6378A">
        <w:rPr>
          <w:rFonts w:ascii="Times New Roman" w:hAnsi="Times New Roman" w:cs="Times New Roman"/>
          <w:sz w:val="24"/>
          <w:szCs w:val="24"/>
        </w:rPr>
        <w:t xml:space="preserve">, Dokumen yang dimaksud dalam penelitian ini adalah laporan keuangan, laporan tahunan, serta </w:t>
      </w:r>
      <w:r w:rsidRPr="00D6378A">
        <w:rPr>
          <w:rFonts w:ascii="Times New Roman" w:hAnsi="Times New Roman" w:cs="Times New Roman"/>
          <w:sz w:val="24"/>
          <w:szCs w:val="24"/>
        </w:rPr>
        <w:t xml:space="preserve">laporan keberlanjutan perusahaan sektor pertambangan yang terdaftar di BEI selama periode penelitian 2022-2024 yang di dokumentasikan dalam </w:t>
      </w:r>
      <w:hyperlink r:id="rId14" w:history="1">
        <w:r w:rsidRPr="00D6378A">
          <w:rPr>
            <w:rStyle w:val="Hyperlink"/>
            <w:rFonts w:ascii="Times New Roman" w:hAnsi="Times New Roman" w:cs="Times New Roman"/>
            <w:sz w:val="24"/>
            <w:szCs w:val="24"/>
          </w:rPr>
          <w:t>www.idx.co.id</w:t>
        </w:r>
      </w:hyperlink>
      <w:r w:rsidRPr="00D6378A">
        <w:rPr>
          <w:rFonts w:ascii="Times New Roman" w:hAnsi="Times New Roman" w:cs="Times New Roman"/>
          <w:sz w:val="24"/>
          <w:szCs w:val="24"/>
        </w:rPr>
        <w:t xml:space="preserve"> untuk memperoleh data kuantitatif yang diperlukan </w:t>
      </w:r>
      <w:r w:rsidRPr="00D6378A">
        <w:rPr>
          <w:rFonts w:ascii="Times New Roman" w:hAnsi="Times New Roman" w:cs="Times New Roman"/>
          <w:sz w:val="24"/>
          <w:szCs w:val="24"/>
        </w:rPr>
        <w:fldChar w:fldCharType="begin" w:fldLock="1"/>
      </w:r>
      <w:r w:rsidRPr="00D6378A">
        <w:rPr>
          <w:rFonts w:ascii="Times New Roman" w:hAnsi="Times New Roman" w:cs="Times New Roman"/>
          <w:sz w:val="24"/>
          <w:szCs w:val="24"/>
        </w:rPr>
        <w:instrText>ADDIN CSL_CITATION {"citationItems":[{"id":"ITEM-1","itemData":{"author":[{"dropping-particle":"","family":"Wilestari","given":"Median","non-dropping-particle":"","parse-names":false,"suffix":""},{"dropping-particle":"","family":"Bilah","given":"Diana","non-dropping-particle":"","parse-names":false,"suffix":""}],"id":"ITEM-1","issue":"1","issued":{"date-parts":[["2022"]]},"page":"28-39","title":"PENGARUH LEVERAGE, UKURAN PERUSAHAAN DAN CORPORATE SOCIAL RESPONSIBILITY TERHADAP AGRESIVITAS PAJAK","type":"article-journal","volume":"4"},"uris":["http://www.mendeley.com/documents/?uuid=3945438d-9733-4c99-8459-b90c0097374a"]}],"mendeley":{"formattedCitation":"(Wilestari &amp; Bilah, 2022)","plainTextFormattedCitation":"(Wilestari &amp; Bilah, 2022)","previouslyFormattedCitation":"(Wilestari &amp; Bilah, 2022)"},"properties":{"noteIndex":0},"schema":"https://github.com/citation-style-language/schema/raw/master/csl-citation.json"}</w:instrText>
      </w:r>
      <w:r w:rsidRPr="00D6378A">
        <w:rPr>
          <w:rFonts w:ascii="Times New Roman" w:hAnsi="Times New Roman" w:cs="Times New Roman"/>
          <w:sz w:val="24"/>
          <w:szCs w:val="24"/>
        </w:rPr>
        <w:fldChar w:fldCharType="separate"/>
      </w:r>
      <w:r w:rsidRPr="00D6378A">
        <w:rPr>
          <w:rFonts w:ascii="Times New Roman" w:hAnsi="Times New Roman" w:cs="Times New Roman"/>
          <w:noProof/>
          <w:sz w:val="24"/>
          <w:szCs w:val="24"/>
        </w:rPr>
        <w:t>(Wilestari &amp; Bilah, 2022)</w:t>
      </w:r>
      <w:r w:rsidRPr="00D6378A">
        <w:rPr>
          <w:rFonts w:ascii="Times New Roman" w:hAnsi="Times New Roman" w:cs="Times New Roman"/>
          <w:sz w:val="24"/>
          <w:szCs w:val="24"/>
        </w:rPr>
        <w:fldChar w:fldCharType="end"/>
      </w:r>
      <w:r w:rsidRPr="00D6378A">
        <w:rPr>
          <w:rFonts w:ascii="Times New Roman" w:hAnsi="Times New Roman" w:cs="Times New Roman"/>
          <w:sz w:val="24"/>
          <w:szCs w:val="24"/>
          <w:lang w:val="id-ID"/>
        </w:rPr>
        <w:t>.</w:t>
      </w:r>
    </w:p>
    <w:p w14:paraId="27608FF6" w14:textId="65EBD919" w:rsidR="0024472B" w:rsidRPr="00D6378A" w:rsidRDefault="0024472B" w:rsidP="00041116">
      <w:pPr>
        <w:pStyle w:val="icsmheading1"/>
        <w:spacing w:before="0" w:after="0" w:line="360" w:lineRule="auto"/>
        <w:jc w:val="both"/>
        <w:rPr>
          <w:sz w:val="24"/>
          <w:szCs w:val="24"/>
          <w:lang w:val="id-ID"/>
        </w:rPr>
      </w:pPr>
      <w:r w:rsidRPr="00D6378A">
        <w:rPr>
          <w:sz w:val="24"/>
          <w:szCs w:val="24"/>
          <w:lang w:val="en-US"/>
        </w:rPr>
        <w:t>P</w:t>
      </w:r>
      <w:r w:rsidR="0019517D" w:rsidRPr="00D6378A">
        <w:rPr>
          <w:sz w:val="24"/>
          <w:szCs w:val="24"/>
          <w:lang w:val="id-ID"/>
        </w:rPr>
        <w:t xml:space="preserve">opulasi dan Sampel </w:t>
      </w:r>
    </w:p>
    <w:p w14:paraId="53C7D1EB" w14:textId="684F5213" w:rsidR="005D023F" w:rsidRPr="00D6378A" w:rsidRDefault="0019517D" w:rsidP="005D023F">
      <w:pPr>
        <w:spacing w:line="360" w:lineRule="auto"/>
        <w:ind w:firstLine="708"/>
        <w:jc w:val="both"/>
        <w:rPr>
          <w:rFonts w:ascii="Times New Roman" w:hAnsi="Times New Roman" w:cs="Times New Roman"/>
          <w:sz w:val="24"/>
          <w:szCs w:val="24"/>
        </w:rPr>
      </w:pPr>
      <w:bookmarkStart w:id="8" w:name="_Hlk216168981"/>
      <w:r w:rsidRPr="00D6378A">
        <w:rPr>
          <w:rFonts w:ascii="Times New Roman" w:hAnsi="Times New Roman" w:cs="Times New Roman"/>
          <w:sz w:val="24"/>
          <w:szCs w:val="24"/>
        </w:rPr>
        <w:t xml:space="preserve">Populasi dalam penelitian ini adalah 52 </w:t>
      </w:r>
      <w:r w:rsidRPr="00D6378A">
        <w:rPr>
          <w:rStyle w:val="Strong"/>
          <w:rFonts w:ascii="Times New Roman" w:hAnsi="Times New Roman" w:cs="Times New Roman"/>
          <w:b w:val="0"/>
          <w:bCs w:val="0"/>
          <w:sz w:val="24"/>
          <w:szCs w:val="24"/>
        </w:rPr>
        <w:t>perusahaan sektor pertambangan yang terdaftar di Bursa Efek Indonesia (BEI)</w:t>
      </w:r>
      <w:r w:rsidRPr="00D6378A">
        <w:rPr>
          <w:rFonts w:ascii="Times New Roman" w:hAnsi="Times New Roman" w:cs="Times New Roman"/>
          <w:sz w:val="24"/>
          <w:szCs w:val="24"/>
        </w:rPr>
        <w:t xml:space="preserve"> selama periode 2022–2024.</w:t>
      </w:r>
    </w:p>
    <w:p w14:paraId="0BAED4BD" w14:textId="22DFD07C" w:rsidR="00041116" w:rsidRPr="00D6378A" w:rsidRDefault="005D023F" w:rsidP="00041116">
      <w:pPr>
        <w:spacing w:line="360" w:lineRule="auto"/>
        <w:ind w:firstLine="708"/>
        <w:jc w:val="both"/>
        <w:rPr>
          <w:rFonts w:ascii="Times New Roman" w:hAnsi="Times New Roman" w:cs="Times New Roman"/>
          <w:sz w:val="24"/>
          <w:szCs w:val="24"/>
        </w:rPr>
      </w:pPr>
      <w:r w:rsidRPr="00D6378A">
        <w:rPr>
          <w:rFonts w:ascii="Times New Roman" w:hAnsi="Times New Roman" w:cs="Times New Roman"/>
          <w:sz w:val="24"/>
          <w:szCs w:val="24"/>
          <w:lang w:val="id-ID"/>
        </w:rPr>
        <w:t xml:space="preserve">Pemilihan sampel dalam penelitian ini menggunakan teknik </w:t>
      </w:r>
      <w:r w:rsidRPr="00D6378A">
        <w:rPr>
          <w:rStyle w:val="Strong"/>
          <w:rFonts w:ascii="Times New Roman" w:hAnsi="Times New Roman" w:cs="Times New Roman"/>
          <w:b w:val="0"/>
          <w:bCs w:val="0"/>
          <w:i/>
          <w:iCs/>
          <w:sz w:val="24"/>
          <w:szCs w:val="24"/>
        </w:rPr>
        <w:t>purposive sampling</w:t>
      </w:r>
      <w:r w:rsidRPr="00D6378A">
        <w:rPr>
          <w:rFonts w:ascii="Times New Roman" w:hAnsi="Times New Roman" w:cs="Times New Roman"/>
          <w:sz w:val="24"/>
          <w:szCs w:val="24"/>
        </w:rPr>
        <w:t xml:space="preserve"> yaitu metode penentuan sampel berdasarkan pertimbangan atau kriteria tertentu yang telah ditetapkan peneliti sesuai dengan tujuan penelitian </w:t>
      </w:r>
      <w:r w:rsidRPr="00D6378A">
        <w:rPr>
          <w:rFonts w:ascii="Times New Roman" w:hAnsi="Times New Roman" w:cs="Times New Roman"/>
          <w:sz w:val="24"/>
          <w:szCs w:val="24"/>
        </w:rPr>
        <w:fldChar w:fldCharType="begin" w:fldLock="1"/>
      </w:r>
      <w:r w:rsidRPr="00D6378A">
        <w:rPr>
          <w:rFonts w:ascii="Times New Roman" w:hAnsi="Times New Roman" w:cs="Times New Roman"/>
          <w:sz w:val="24"/>
          <w:szCs w:val="24"/>
        </w:rPr>
        <w:instrText>ADDIN CSL_CITATION {"citationItems":[{"id":"ITEM-1","itemData":{"ISSN":"2746-5411","author":[{"dropping-particle":"","family":"Anggraini","given":"Rica","non-dropping-particle":"","parse-names":false,"suffix":""},{"dropping-particle":"","family":"Yunira","given":"Haervi","non-dropping-particle":"","parse-names":false,"suffix":""}],"container-title":"Jurnal Widya","id":"ITEM-1","issue":"1","issued":{"date-parts":[["2024","4"]]},"page":"664-678","title":"PENGARUH CORPORATE SOCIAL RESPONSIBILITY DAN UKURAN PERUSAHAAN TERHADAP AGRESIVITAS PAJAK PADA PERUSAHAAN SEKTOR PERTAMBANGAN YANG TERDAFTAR DI BEI PERIODE 2017-2021","type":"article-journal","volume":"5"},"uris":["http://www.mendeley.com/documents/?uuid=d20fabae-7a58-30ae-adce-94534f407971"]}],"mendeley":{"formattedCitation":"(Anggraini &amp; Yunira, 2024)","plainTextFormattedCitation":"(Anggraini &amp; Yunira, 2024)","previouslyFormattedCitation":"(Anggraini &amp; Yunira, 2024)"},"properties":{"noteIndex":0},"schema":"https://github.com/citation-style-language/schema/raw/master/csl-citation.json"}</w:instrText>
      </w:r>
      <w:r w:rsidRPr="00D6378A">
        <w:rPr>
          <w:rFonts w:ascii="Times New Roman" w:hAnsi="Times New Roman" w:cs="Times New Roman"/>
          <w:sz w:val="24"/>
          <w:szCs w:val="24"/>
        </w:rPr>
        <w:fldChar w:fldCharType="separate"/>
      </w:r>
      <w:r w:rsidRPr="00D6378A">
        <w:rPr>
          <w:rFonts w:ascii="Times New Roman" w:hAnsi="Times New Roman" w:cs="Times New Roman"/>
          <w:noProof/>
          <w:sz w:val="24"/>
          <w:szCs w:val="24"/>
        </w:rPr>
        <w:t>(Anggraini &amp; Yunira, 2024)</w:t>
      </w:r>
      <w:r w:rsidRPr="00D6378A">
        <w:rPr>
          <w:rFonts w:ascii="Times New Roman" w:hAnsi="Times New Roman" w:cs="Times New Roman"/>
          <w:sz w:val="24"/>
          <w:szCs w:val="24"/>
        </w:rPr>
        <w:fldChar w:fldCharType="end"/>
      </w:r>
      <w:r w:rsidRPr="00D6378A">
        <w:rPr>
          <w:rFonts w:ascii="Times New Roman" w:hAnsi="Times New Roman" w:cs="Times New Roman"/>
          <w:sz w:val="24"/>
          <w:szCs w:val="24"/>
        </w:rPr>
        <w:t>.</w:t>
      </w:r>
      <w:r w:rsidRPr="00D6378A">
        <w:rPr>
          <w:rFonts w:ascii="Times New Roman" w:hAnsi="Times New Roman" w:cs="Times New Roman"/>
          <w:sz w:val="24"/>
          <w:szCs w:val="24"/>
          <w:lang w:val="id-ID"/>
        </w:rPr>
        <w:t xml:space="preserve"> Populasi yang memenuhi kriteria dalam penelitian ini yaitu sebanyak 15 (lima belas) perusahaan dikali dengan 3 (tiga) tahun periode yaitu dari tahun 2022-2024, dengan total sampel sebanyak 45 (empat puluh lima) sampel. </w:t>
      </w:r>
      <w:bookmarkEnd w:id="8"/>
      <w:r w:rsidR="00AD6352" w:rsidRPr="00D6378A">
        <w:rPr>
          <w:rFonts w:ascii="Times New Roman" w:hAnsi="Times New Roman" w:cs="Times New Roman"/>
          <w:sz w:val="24"/>
          <w:szCs w:val="24"/>
        </w:rPr>
        <w:t xml:space="preserve"> </w:t>
      </w:r>
    </w:p>
    <w:p w14:paraId="7F4DDF7D" w14:textId="77777777" w:rsidR="00041116" w:rsidRPr="00D6378A" w:rsidRDefault="00041116" w:rsidP="00041116">
      <w:pPr>
        <w:spacing w:after="0" w:line="240" w:lineRule="auto"/>
        <w:jc w:val="both"/>
        <w:rPr>
          <w:rFonts w:ascii="Times New Roman" w:hAnsi="Times New Roman" w:cs="Times New Roman"/>
          <w:sz w:val="24"/>
          <w:szCs w:val="24"/>
        </w:rPr>
      </w:pPr>
    </w:p>
    <w:p w14:paraId="33AC0FDD" w14:textId="3D078E53" w:rsidR="007C0FBD" w:rsidRPr="00D6378A" w:rsidRDefault="007C0FBD" w:rsidP="00041116">
      <w:pPr>
        <w:pStyle w:val="icsmheading1"/>
        <w:spacing w:before="0" w:after="0" w:line="360" w:lineRule="auto"/>
        <w:jc w:val="center"/>
        <w:outlineLvl w:val="0"/>
        <w:rPr>
          <w:sz w:val="24"/>
          <w:szCs w:val="24"/>
          <w:lang w:val="en-US"/>
        </w:rPr>
      </w:pPr>
      <w:r w:rsidRPr="00D6378A">
        <w:rPr>
          <w:sz w:val="24"/>
          <w:szCs w:val="24"/>
          <w:lang w:val="en-US"/>
        </w:rPr>
        <w:t>HASIL DAN PEMBAHASAN</w:t>
      </w:r>
    </w:p>
    <w:p w14:paraId="3534C692" w14:textId="23F470D8" w:rsidR="00D34661" w:rsidRPr="00D6378A" w:rsidRDefault="00C11647" w:rsidP="00041116">
      <w:pPr>
        <w:pStyle w:val="NormalWeb"/>
        <w:spacing w:before="0" w:beforeAutospacing="0" w:after="0" w:afterAutospacing="0" w:line="360" w:lineRule="auto"/>
        <w:jc w:val="both"/>
        <w:rPr>
          <w:b/>
          <w:bCs/>
        </w:rPr>
      </w:pPr>
      <w:r w:rsidRPr="00D6378A">
        <w:rPr>
          <w:b/>
          <w:bCs/>
        </w:rPr>
        <w:t xml:space="preserve">Pengaruh </w:t>
      </w:r>
      <w:r w:rsidRPr="00D6378A">
        <w:rPr>
          <w:b/>
          <w:bCs/>
          <w:i/>
          <w:iCs/>
        </w:rPr>
        <w:t>Corporate Social Responsibility Disclosure</w:t>
      </w:r>
      <w:r w:rsidRPr="00D6378A">
        <w:rPr>
          <w:b/>
          <w:bCs/>
        </w:rPr>
        <w:t xml:space="preserve"> dan Ukuran Perusahaan terhadap Penghindaran Pajak</w:t>
      </w:r>
    </w:p>
    <w:p w14:paraId="14E3CFA9" w14:textId="77777777" w:rsidR="00C11647" w:rsidRPr="00D6378A" w:rsidRDefault="00C11647" w:rsidP="00D34661">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Berdasarkan hasil pengujian simultan, corporate social responsibility disclosure (CSRD) dan ukuran perusahaan terbukti berpengaruh terhadap </w:t>
      </w:r>
      <w:r w:rsidRPr="00D6378A">
        <w:rPr>
          <w:rFonts w:ascii="Times New Roman" w:eastAsia="Times New Roman" w:hAnsi="Times New Roman" w:cs="Times New Roman"/>
          <w:sz w:val="24"/>
          <w:szCs w:val="24"/>
          <w:lang w:val="id-ID" w:eastAsia="id-ID"/>
        </w:rPr>
        <w:lastRenderedPageBreak/>
        <w:t xml:space="preserve">penghindaran pajak. Hal ini menunjukkan bahwa tingkat pengungkapan tanggung jawab sosial perusahaan serta skala perusahaan memiliki keterkaitan dengan perilaku perusahaan dalam memenuhi kewajiban perpajakannya. Dalam penelitian ini, penghindaran pajak diproksikan menggunakan </w:t>
      </w:r>
      <w:r w:rsidRPr="00D6378A">
        <w:rPr>
          <w:rFonts w:ascii="Times New Roman" w:eastAsia="Times New Roman" w:hAnsi="Times New Roman" w:cs="Times New Roman"/>
          <w:i/>
          <w:iCs/>
          <w:sz w:val="24"/>
          <w:szCs w:val="24"/>
          <w:lang w:val="id-ID" w:eastAsia="id-ID"/>
        </w:rPr>
        <w:t>Effective Tax Rate</w:t>
      </w:r>
      <w:r w:rsidRPr="00D6378A">
        <w:rPr>
          <w:rFonts w:ascii="Times New Roman" w:eastAsia="Times New Roman" w:hAnsi="Times New Roman" w:cs="Times New Roman"/>
          <w:sz w:val="24"/>
          <w:szCs w:val="24"/>
          <w:lang w:val="id-ID" w:eastAsia="id-ID"/>
        </w:rPr>
        <w:t xml:space="preserve"> (ETR).</w:t>
      </w:r>
    </w:p>
    <w:p w14:paraId="44431B36" w14:textId="77777777" w:rsidR="00D34661" w:rsidRPr="00D6378A" w:rsidRDefault="00C11647" w:rsidP="00041116">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Nilai rata-rata ETR perusahaan sampel sebesar 0,2722 atau 27,22%, yang lebih tinggi dibandingkan tarif pajak badan di Indonesia sebesar 22%. Kondisi ini mengindikasikan bahwa secara umum perusahaan dalam sampel penelitian memiliki tingkat kepatuhan pajak yang relatif tinggi, sehingga tingkat penghindaran pajaknya tergolong rendah.</w:t>
      </w:r>
    </w:p>
    <w:p w14:paraId="34BAAA76" w14:textId="77777777" w:rsidR="00D34661" w:rsidRPr="00D6378A" w:rsidRDefault="00C11647" w:rsidP="00041116">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Hasil analisis regresi menunjukkan bahwa CSRD berpengaruh positif terhadap ETR. Semakin tinggi tingkat pengungkapan CSR, maka semakin tinggi nilai ETR perusahaan, yang mencerminkan meningkatnya kepatuhan pajak dan menurunnya kecenderungan perusahaan untuk melakukan penghindaran pajak. Selain itu, ukuran perusahaan juga memiliki hubungan positif dengan ETR, yang berarti perusahaan yang lebih besar cenderung memiliki tingkat kepatuhan pajak yang lebih tinggi. Hal ini dapat disebabkan oleh tingginya visibilitas perusahaan besar serta pengawasan yang </w:t>
      </w:r>
      <w:r w:rsidRPr="00D6378A">
        <w:rPr>
          <w:rFonts w:ascii="Times New Roman" w:eastAsia="Times New Roman" w:hAnsi="Times New Roman" w:cs="Times New Roman"/>
          <w:sz w:val="24"/>
          <w:szCs w:val="24"/>
          <w:lang w:val="id-ID" w:eastAsia="id-ID"/>
        </w:rPr>
        <w:t>lebih ketat dari pemerintah, investor, dan masyarakat.</w:t>
      </w:r>
    </w:p>
    <w:p w14:paraId="2AFC5B93" w14:textId="15C153DB" w:rsidR="00C11647" w:rsidRPr="00D6378A" w:rsidRDefault="00C11647" w:rsidP="00D34661">
      <w:pPr>
        <w:spacing w:after="100" w:afterAutospacing="1"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Temuan ini sejalan dengan teori legitimasi (</w:t>
      </w:r>
      <w:r w:rsidRPr="00D6378A">
        <w:rPr>
          <w:rFonts w:ascii="Times New Roman" w:eastAsia="Times New Roman" w:hAnsi="Times New Roman" w:cs="Times New Roman"/>
          <w:i/>
          <w:iCs/>
          <w:sz w:val="24"/>
          <w:szCs w:val="24"/>
          <w:lang w:val="id-ID" w:eastAsia="id-ID"/>
        </w:rPr>
        <w:t>legitimacy theory</w:t>
      </w:r>
      <w:r w:rsidRPr="00D6378A">
        <w:rPr>
          <w:rFonts w:ascii="Times New Roman" w:eastAsia="Times New Roman" w:hAnsi="Times New Roman" w:cs="Times New Roman"/>
          <w:sz w:val="24"/>
          <w:szCs w:val="24"/>
          <w:lang w:val="id-ID" w:eastAsia="id-ID"/>
        </w:rPr>
        <w:t>), yang menyatakan bahwa perusahaan berupaya memperoleh dan mempertahankan legitimasi dari lingkungan sosialnya. Tingginya pengungkapan CSR dan besarnya ukuran perusahaan membuat perusahaan lebih sensitif terhadap tekanan sosial dan reputasi, sehingga cenderung menghindari praktik yang dapat merusak citra publik, termasuk penghindaran pajak yang agresif. Dengan demikian, CSRD dan ukuran perusahaan dapat berperan sebagai mekanisme yang mendorong peningkatan kepatuhan pajak perusahaan.</w:t>
      </w:r>
    </w:p>
    <w:p w14:paraId="153C2EF5" w14:textId="0B603876" w:rsidR="00D34661" w:rsidRPr="00D6378A" w:rsidRDefault="00C11647" w:rsidP="00D6378A">
      <w:pPr>
        <w:pStyle w:val="NormalWeb"/>
        <w:spacing w:before="0" w:beforeAutospacing="0" w:after="0" w:afterAutospacing="0" w:line="360" w:lineRule="auto"/>
        <w:jc w:val="both"/>
        <w:rPr>
          <w:b/>
          <w:bCs/>
        </w:rPr>
      </w:pPr>
      <w:r w:rsidRPr="00D6378A">
        <w:rPr>
          <w:b/>
          <w:bCs/>
        </w:rPr>
        <w:t xml:space="preserve">Pengaruh </w:t>
      </w:r>
      <w:r w:rsidRPr="00D6378A">
        <w:rPr>
          <w:b/>
          <w:bCs/>
          <w:i/>
          <w:iCs/>
        </w:rPr>
        <w:t>Corporate Social Responsibility Disclosure</w:t>
      </w:r>
      <w:r w:rsidRPr="00D6378A">
        <w:rPr>
          <w:b/>
          <w:bCs/>
        </w:rPr>
        <w:t xml:space="preserve"> terhadap Penghindaran Pajak</w:t>
      </w:r>
    </w:p>
    <w:p w14:paraId="651177B0" w14:textId="77777777"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Berdasarkan hasil uji hipotesis (uji t), </w:t>
      </w:r>
      <w:r w:rsidRPr="00D6378A">
        <w:rPr>
          <w:rFonts w:ascii="Times New Roman" w:eastAsia="Times New Roman" w:hAnsi="Times New Roman" w:cs="Times New Roman"/>
          <w:i/>
          <w:iCs/>
          <w:sz w:val="24"/>
          <w:szCs w:val="24"/>
          <w:lang w:val="id-ID" w:eastAsia="id-ID"/>
        </w:rPr>
        <w:t>corporate social responsibility disclosure</w:t>
      </w:r>
      <w:r w:rsidRPr="00D6378A">
        <w:rPr>
          <w:rFonts w:ascii="Times New Roman" w:eastAsia="Times New Roman" w:hAnsi="Times New Roman" w:cs="Times New Roman"/>
          <w:sz w:val="24"/>
          <w:szCs w:val="24"/>
          <w:lang w:val="id-ID" w:eastAsia="id-ID"/>
        </w:rPr>
        <w:t xml:space="preserve"> (CSRD) terbukti berpengaruh signifikan terhadap </w:t>
      </w:r>
      <w:r w:rsidRPr="00D6378A">
        <w:rPr>
          <w:rFonts w:ascii="Times New Roman" w:eastAsia="Times New Roman" w:hAnsi="Times New Roman" w:cs="Times New Roman"/>
          <w:i/>
          <w:iCs/>
          <w:sz w:val="24"/>
          <w:szCs w:val="24"/>
          <w:lang w:val="id-ID" w:eastAsia="id-ID"/>
        </w:rPr>
        <w:t>Effective Tax Rate</w:t>
      </w:r>
      <w:r w:rsidRPr="00D6378A">
        <w:rPr>
          <w:rFonts w:ascii="Times New Roman" w:eastAsia="Times New Roman" w:hAnsi="Times New Roman" w:cs="Times New Roman"/>
          <w:sz w:val="24"/>
          <w:szCs w:val="24"/>
          <w:lang w:val="id-ID" w:eastAsia="id-ID"/>
        </w:rPr>
        <w:t xml:space="preserve"> (ETR) yang digunakan sebagai proksi penghindaran pajak. Hasil ini menunjukkan bahwa semakin tinggi tingkat pengungkapan tanggung jawab sosial perusahaan, maka semakin tinggi pula nilai ETR yang dimiliki perusahaan.</w:t>
      </w:r>
    </w:p>
    <w:p w14:paraId="2EB11564" w14:textId="77777777"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Dalam penelitian ini, ETR digunakan untuk menggambarkan tingkat penghindaran pajak, di mana nilai ETR </w:t>
      </w:r>
      <w:r w:rsidRPr="00D6378A">
        <w:rPr>
          <w:rFonts w:ascii="Times New Roman" w:eastAsia="Times New Roman" w:hAnsi="Times New Roman" w:cs="Times New Roman"/>
          <w:sz w:val="24"/>
          <w:szCs w:val="24"/>
          <w:lang w:val="id-ID" w:eastAsia="id-ID"/>
        </w:rPr>
        <w:lastRenderedPageBreak/>
        <w:t>yang lebih tinggi menunjukkan tingkat penghindaran pajak yang lebih rendah. Hasil statistik deskriptif menunjukkan bahwa rata-rata ETR perusahaan berada pada tingkat yang relatif tinggi, sehingga mengindikasikan bahwa secara umum perusahaan dalam sampel penelitian tidak melakukan praktik penghindaran pajak secara agresif.</w:t>
      </w:r>
    </w:p>
    <w:p w14:paraId="4A619C73" w14:textId="77777777"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Temuan tersebut menunjukkan bahwa perusahaan dengan tingkat pengungkapan CSR yang lebih luas cenderung lebih patuh dalam memenuhi kewajiban perpajakannya. Hal ini menegaskan bahwa pengungkapan CSR tidak hanya berfungsi sebagai sarana pencitraan perusahaan, tetapi juga mencerminkan komitmen perusahaan terhadap praktik bisnis yang bertanggung jawab dan beretika (Muljadi et al., 2022).</w:t>
      </w:r>
    </w:p>
    <w:p w14:paraId="1C9D9060" w14:textId="2CB1378C"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Hasil penelitian ini juga selaras dengan teori legitimasi (legitimacy theory), yang menyatakan bahwa perusahaan berupaya memperoleh dan mempertahankan legitimasi dari lingkungan sosialnya. Pajak merupakan salah satu bentuk kontribusi nyata perusahaan kepada negara dan masyarakat, sehingga perusahaan yang berkomitmen pada CSR cenderung menghindari praktik penghindaran pajak yang berlebihan demi menjaga reputasi dan kepercayaan publik. Dengan demikian, CSRD dapat berperan sebagai mekanisme pengendalian yang </w:t>
      </w:r>
      <w:r w:rsidRPr="00D6378A">
        <w:rPr>
          <w:rFonts w:ascii="Times New Roman" w:eastAsia="Times New Roman" w:hAnsi="Times New Roman" w:cs="Times New Roman"/>
          <w:sz w:val="24"/>
          <w:szCs w:val="24"/>
          <w:lang w:val="id-ID" w:eastAsia="id-ID"/>
        </w:rPr>
        <w:t>mendorong peningkatan kepatuhan pajak perusahaan, yang tercermin dari tingginya nilai ETR dan rendahnya tingkat penghindaran pajak.</w:t>
      </w:r>
    </w:p>
    <w:p w14:paraId="6FC5ED6C" w14:textId="77777777" w:rsidR="007562C8" w:rsidRPr="00D6378A" w:rsidRDefault="007562C8" w:rsidP="007562C8">
      <w:pPr>
        <w:pStyle w:val="NormalWeb"/>
        <w:spacing w:before="0" w:beforeAutospacing="0" w:after="0" w:afterAutospacing="0" w:line="360" w:lineRule="auto"/>
        <w:ind w:firstLine="709"/>
        <w:jc w:val="both"/>
        <w:rPr>
          <w:rFonts w:eastAsiaTheme="minorHAnsi"/>
          <w:lang w:eastAsia="en-ID"/>
        </w:rPr>
      </w:pPr>
      <w:r w:rsidRPr="00D6378A">
        <w:t>Hasil penelitian ini sejalan dengan beberapa penelitian terdahulu yang dilakukan oleh Hidayat &amp; Maulidiyah, (2022); Muljadi et al., (2022); Afrilyani et al., (2024); Wilestari &amp; Bilah, (2022</w:t>
      </w:r>
      <w:r w:rsidRPr="00D6378A">
        <w:rPr>
          <w:b/>
          <w:bCs/>
        </w:rPr>
        <w:t>)</w:t>
      </w:r>
      <w:r w:rsidRPr="00D6378A">
        <w:t xml:space="preserve">  yang menyatakan bahwa </w:t>
      </w:r>
      <w:r w:rsidRPr="00D6378A">
        <w:rPr>
          <w:i/>
          <w:iCs/>
        </w:rPr>
        <w:t xml:space="preserve">corporate social responsibility disclosure </w:t>
      </w:r>
      <w:r w:rsidRPr="00D6378A">
        <w:t xml:space="preserve">berpengaruh terhadap penghindaran pajak. </w:t>
      </w:r>
    </w:p>
    <w:p w14:paraId="74B300D5" w14:textId="1233E0B8" w:rsidR="007562C8" w:rsidRPr="00D6378A" w:rsidRDefault="007562C8" w:rsidP="007562C8">
      <w:pPr>
        <w:spacing w:after="0" w:line="360" w:lineRule="auto"/>
        <w:jc w:val="both"/>
        <w:rPr>
          <w:rFonts w:ascii="Times New Roman" w:eastAsia="Times New Roman" w:hAnsi="Times New Roman" w:cs="Times New Roman"/>
          <w:sz w:val="24"/>
          <w:szCs w:val="24"/>
          <w:lang w:val="id-ID" w:eastAsia="id-ID"/>
        </w:rPr>
      </w:pPr>
    </w:p>
    <w:p w14:paraId="2A5F4C67" w14:textId="22BEC38A" w:rsidR="00D34661" w:rsidRPr="00D6378A" w:rsidRDefault="007562C8" w:rsidP="00D6378A">
      <w:pPr>
        <w:pStyle w:val="NormalWeb"/>
        <w:spacing w:before="0" w:beforeAutospacing="0" w:after="0" w:afterAutospacing="0" w:line="360" w:lineRule="auto"/>
        <w:jc w:val="both"/>
        <w:rPr>
          <w:b/>
          <w:bCs/>
        </w:rPr>
      </w:pPr>
      <w:r w:rsidRPr="00D6378A">
        <w:rPr>
          <w:b/>
          <w:bCs/>
        </w:rPr>
        <w:t>Pengaruh Ukuran Perusahaan terhadap Penghindaran Pajak</w:t>
      </w:r>
    </w:p>
    <w:p w14:paraId="63AE943B" w14:textId="77777777" w:rsidR="007562C8" w:rsidRPr="00D6378A" w:rsidRDefault="007562C8" w:rsidP="007562C8">
      <w:pPr>
        <w:spacing w:after="0" w:line="360" w:lineRule="auto"/>
        <w:ind w:firstLine="720"/>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Berdasarkan hasil uji parsial (uji t), ukuran perusahaan terbukti berpengaruh signifikan terhadap penghindaran pajak. Dalam penelitian ini, penghindaran pajak diproksikan menggunakan </w:t>
      </w:r>
      <w:r w:rsidRPr="00D6378A">
        <w:rPr>
          <w:rFonts w:ascii="Times New Roman" w:eastAsia="Times New Roman" w:hAnsi="Times New Roman" w:cs="Times New Roman"/>
          <w:i/>
          <w:iCs/>
          <w:sz w:val="24"/>
          <w:szCs w:val="24"/>
          <w:lang w:val="id-ID" w:eastAsia="id-ID"/>
        </w:rPr>
        <w:t>Effective Tax Rate</w:t>
      </w:r>
      <w:r w:rsidRPr="00D6378A">
        <w:rPr>
          <w:rFonts w:ascii="Times New Roman" w:eastAsia="Times New Roman" w:hAnsi="Times New Roman" w:cs="Times New Roman"/>
          <w:sz w:val="24"/>
          <w:szCs w:val="24"/>
          <w:lang w:val="id-ID" w:eastAsia="id-ID"/>
        </w:rPr>
        <w:t xml:space="preserve"> (ETR), di mana nilai ETR yang tinggi mencerminkan tingkat penghindaran pajak yang rendah. Hasil statistik menunjukkan bahwa secara umum perusahaan dalam sampel memiliki nilai ETR yang relatif tinggi, sehingga dapat disimpulkan bahwa praktik penghindaran pajak yang dilakukan perusahaan cenderung tidak agresif.</w:t>
      </w:r>
    </w:p>
    <w:p w14:paraId="7AE34398" w14:textId="77777777"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Perusahaan dengan ukuran yang lebih besar umumnya memiliki tingkat visibilitas yang lebih tinggi, sehingga lebih memperhatikan reputasi serta kepatuhan terhadap peraturan perpajakan. Kondisi ini mengindikasikan bahwa perusahaan besar </w:t>
      </w:r>
      <w:r w:rsidRPr="00D6378A">
        <w:rPr>
          <w:rFonts w:ascii="Times New Roman" w:eastAsia="Times New Roman" w:hAnsi="Times New Roman" w:cs="Times New Roman"/>
          <w:sz w:val="24"/>
          <w:szCs w:val="24"/>
          <w:lang w:val="id-ID" w:eastAsia="id-ID"/>
        </w:rPr>
        <w:lastRenderedPageBreak/>
        <w:t>cenderung memiliki tingkat kepatuhan pajak yang lebih tinggi dibandingkan perusahaan yang lebih kecil. Hal tersebut terjadi karena perusahaan besar berada dalam pengawasan yang lebih ketat dari berbagai pihak, seperti pemerintah, otoritas pajak, investor, dan media (Saputra et al., 2022), sehingga mendorong perusahaan untuk lebih berhati-hati dalam mengambil kebijakan perpajakan agar terhindar dari risiko reputasi maupun sanksi hukum (Wilestari dan Bilah, 2022).</w:t>
      </w:r>
    </w:p>
    <w:p w14:paraId="42733F5A" w14:textId="740B91BF"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Selain itu, perusahaan besar umumnya memiliki sistem tata kelola yang lebih baik serta sumber daya yang lebih memadai, termasuk dalam pengelolaan aspek perpajakan. Struktur organisasi yang lebih profesional dan sistem pengendalian yang lebih kuat membuat perusahaan cenderung memilih strategi perpajakan yang patuh terhadap peraturan dibandingkan melakukan praktik penghindaran pajak yang berisiko tinggi.</w:t>
      </w:r>
    </w:p>
    <w:p w14:paraId="0A416425" w14:textId="0958953D" w:rsidR="007562C8" w:rsidRPr="00D6378A" w:rsidRDefault="007562C8" w:rsidP="00D34661">
      <w:pPr>
        <w:spacing w:before="100" w:beforeAutospacing="1"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Temuan ini sejalan dengan teori legitimasi yang menyatakan bahwa perusahaan beroperasi berdasarkan kontrak sosial dengan masyarakat dan dituntut untuk menjalankan aktivitas sesuai dengan nilai, norma, dan harapan sosial agar memperoleh legitimasi. Perusahaan berukuran besar menghadapi tekanan sosial dan pengawasan publik yang lebih tinggi, sehingga cenderung mengurangi </w:t>
      </w:r>
      <w:r w:rsidRPr="00D6378A">
        <w:rPr>
          <w:rFonts w:ascii="Times New Roman" w:eastAsia="Times New Roman" w:hAnsi="Times New Roman" w:cs="Times New Roman"/>
          <w:sz w:val="24"/>
          <w:szCs w:val="24"/>
          <w:lang w:val="id-ID" w:eastAsia="id-ID"/>
        </w:rPr>
        <w:t>praktik penghindaran pajak demi menjaga reputasi dan kepercayaan publik. Dengan demikian, ukuran perusahaan dapat berperan sebagai faktor yang mendorong peningkatan kepatuhan pajak, yang tercermin dari tingginya nilai ETR dan rendahnya tingkat penghindaran pajak.</w:t>
      </w:r>
    </w:p>
    <w:p w14:paraId="2AE821E2" w14:textId="40E42F3F" w:rsidR="00C11647" w:rsidRPr="00D6378A" w:rsidRDefault="00D34661" w:rsidP="00D34661">
      <w:pPr>
        <w:pStyle w:val="NormalWeb"/>
        <w:spacing w:before="0" w:beforeAutospacing="0" w:after="0" w:afterAutospacing="0" w:line="360" w:lineRule="auto"/>
        <w:ind w:firstLine="709"/>
        <w:jc w:val="both"/>
      </w:pPr>
      <w:r w:rsidRPr="00D6378A">
        <w:t>Hasil penelitian ini sejalan dengan beberapa penelitian terdahulu yang dilakukan oleh Saputra et al., (2022); Hidayat &amp; Maulidiyah, (2022); Wilestari &amp; Bilah, (2022); Sari et al., (2021) yang menyatakan bahwa ukuran perusahaan berpengaruh terhadap penghindaran pajak.</w:t>
      </w:r>
    </w:p>
    <w:p w14:paraId="172C532B" w14:textId="77777777" w:rsidR="00C11647" w:rsidRPr="00D6378A" w:rsidRDefault="00C11647" w:rsidP="00EE14DD">
      <w:pPr>
        <w:pStyle w:val="Default"/>
        <w:spacing w:line="360" w:lineRule="auto"/>
        <w:jc w:val="both"/>
      </w:pPr>
    </w:p>
    <w:p w14:paraId="7C2BA7E5" w14:textId="20E8662D" w:rsidR="00D34661" w:rsidRPr="00D6378A" w:rsidRDefault="0024472B" w:rsidP="00041116">
      <w:pPr>
        <w:pStyle w:val="icsmheading1"/>
        <w:numPr>
          <w:ilvl w:val="0"/>
          <w:numId w:val="21"/>
        </w:numPr>
        <w:spacing w:before="0" w:after="0" w:line="360" w:lineRule="auto"/>
        <w:ind w:left="426"/>
        <w:jc w:val="both"/>
        <w:rPr>
          <w:sz w:val="24"/>
          <w:szCs w:val="24"/>
          <w:lang w:val="id-ID"/>
        </w:rPr>
      </w:pPr>
      <w:r w:rsidRPr="00D6378A">
        <w:rPr>
          <w:sz w:val="24"/>
          <w:szCs w:val="24"/>
          <w:lang w:val="en-US"/>
        </w:rPr>
        <w:t>KESIMPULAN</w:t>
      </w:r>
    </w:p>
    <w:p w14:paraId="6F875FBA" w14:textId="77777777" w:rsidR="0024280B" w:rsidRPr="00D6378A" w:rsidRDefault="0024280B" w:rsidP="0024280B">
      <w:pPr>
        <w:spacing w:after="0" w:line="360" w:lineRule="auto"/>
        <w:ind w:firstLine="567"/>
        <w:jc w:val="both"/>
        <w:rPr>
          <w:rFonts w:ascii="Times New Roman" w:hAnsi="Times New Roman" w:cs="Times New Roman"/>
          <w:sz w:val="24"/>
          <w:szCs w:val="24"/>
        </w:rPr>
      </w:pPr>
      <w:r w:rsidRPr="00D6378A">
        <w:rPr>
          <w:rFonts w:ascii="Times New Roman" w:hAnsi="Times New Roman" w:cs="Times New Roman"/>
          <w:sz w:val="24"/>
          <w:szCs w:val="24"/>
        </w:rPr>
        <w:t xml:space="preserve">Berdasarkan hasil temuan dan pembahasan pada penelitian ini, dapat disimpulkan bahwa : </w:t>
      </w:r>
    </w:p>
    <w:p w14:paraId="2751CE4C" w14:textId="77777777" w:rsidR="0024280B" w:rsidRPr="00D6378A" w:rsidRDefault="0024280B" w:rsidP="0024280B">
      <w:pPr>
        <w:spacing w:after="0" w:line="360" w:lineRule="auto"/>
        <w:ind w:firstLine="567"/>
        <w:jc w:val="both"/>
        <w:rPr>
          <w:rFonts w:ascii="Times New Roman" w:hAnsi="Times New Roman" w:cs="Times New Roman"/>
          <w:sz w:val="24"/>
          <w:szCs w:val="24"/>
        </w:rPr>
      </w:pPr>
      <w:r w:rsidRPr="00D6378A">
        <w:rPr>
          <w:rFonts w:ascii="Times New Roman" w:hAnsi="Times New Roman" w:cs="Times New Roman"/>
          <w:sz w:val="24"/>
          <w:szCs w:val="24"/>
        </w:rPr>
        <w:t xml:space="preserve">Hasil penelitian menunjukan bahwa </w:t>
      </w:r>
      <w:r w:rsidRPr="00D6378A">
        <w:rPr>
          <w:rStyle w:val="Strong"/>
          <w:rFonts w:ascii="Times New Roman" w:hAnsi="Times New Roman" w:cs="Times New Roman"/>
          <w:b w:val="0"/>
          <w:bCs w:val="0"/>
          <w:i/>
          <w:iCs/>
          <w:sz w:val="24"/>
          <w:szCs w:val="24"/>
        </w:rPr>
        <w:t>corporate social responsibility disclosure</w:t>
      </w:r>
      <w:r w:rsidRPr="00D6378A">
        <w:rPr>
          <w:rStyle w:val="Strong"/>
          <w:rFonts w:ascii="Times New Roman" w:hAnsi="Times New Roman" w:cs="Times New Roman"/>
          <w:sz w:val="24"/>
          <w:szCs w:val="24"/>
        </w:rPr>
        <w:t xml:space="preserve"> </w:t>
      </w:r>
      <w:r w:rsidRPr="00D6378A">
        <w:rPr>
          <w:rStyle w:val="Strong"/>
          <w:rFonts w:ascii="Times New Roman" w:hAnsi="Times New Roman" w:cs="Times New Roman"/>
          <w:b w:val="0"/>
          <w:bCs w:val="0"/>
          <w:sz w:val="24"/>
          <w:szCs w:val="24"/>
        </w:rPr>
        <w:t>(CSRD) dan ukuran perusahaan secara simultan berpengaruh signifikan</w:t>
      </w:r>
      <w:r w:rsidRPr="00D6378A">
        <w:rPr>
          <w:rStyle w:val="Strong"/>
          <w:rFonts w:ascii="Times New Roman" w:hAnsi="Times New Roman" w:cs="Times New Roman"/>
          <w:sz w:val="24"/>
          <w:szCs w:val="24"/>
        </w:rPr>
        <w:t xml:space="preserve"> </w:t>
      </w:r>
      <w:r w:rsidRPr="00D6378A">
        <w:rPr>
          <w:rStyle w:val="Strong"/>
          <w:rFonts w:ascii="Times New Roman" w:hAnsi="Times New Roman" w:cs="Times New Roman"/>
          <w:b w:val="0"/>
          <w:bCs w:val="0"/>
          <w:sz w:val="24"/>
          <w:szCs w:val="24"/>
        </w:rPr>
        <w:t>terhadap penghindaran pajak</w:t>
      </w:r>
      <w:r w:rsidRPr="00D6378A">
        <w:rPr>
          <w:rStyle w:val="Strong"/>
          <w:rFonts w:ascii="Times New Roman" w:hAnsi="Times New Roman" w:cs="Times New Roman"/>
          <w:sz w:val="24"/>
          <w:szCs w:val="24"/>
        </w:rPr>
        <w:t xml:space="preserve">. </w:t>
      </w:r>
      <w:r w:rsidRPr="00D6378A">
        <w:rPr>
          <w:rFonts w:ascii="Times New Roman" w:hAnsi="Times New Roman" w:cs="Times New Roman"/>
          <w:sz w:val="24"/>
          <w:szCs w:val="24"/>
        </w:rPr>
        <w:t xml:space="preserve">Hasil regresi linier berganda menunjukkan bahwa kedua variabel tersebut memiliki koefisien positif terhadap variabel dependen yang diproksikan menggunakan </w:t>
      </w:r>
      <w:r w:rsidRPr="00D6378A">
        <w:rPr>
          <w:rStyle w:val="Strong"/>
          <w:rFonts w:ascii="Times New Roman" w:hAnsi="Times New Roman" w:cs="Times New Roman"/>
          <w:b w:val="0"/>
          <w:bCs w:val="0"/>
          <w:i/>
          <w:iCs/>
          <w:sz w:val="24"/>
          <w:szCs w:val="24"/>
        </w:rPr>
        <w:t>Effective Tax Rate (ETR)</w:t>
      </w:r>
      <w:r w:rsidRPr="00D6378A">
        <w:rPr>
          <w:rFonts w:ascii="Times New Roman" w:hAnsi="Times New Roman" w:cs="Times New Roman"/>
          <w:sz w:val="24"/>
          <w:szCs w:val="24"/>
        </w:rPr>
        <w:t xml:space="preserve">, yang mengindikasikan bahwa semakin tinggi tingkat pengungkapan CSR dan semakin besar ukuran perusahaan, maka semakin tinggi tingkat kepatuhan pajak perusahaan, sehingga kecenderungan </w:t>
      </w:r>
      <w:r w:rsidRPr="00D6378A">
        <w:rPr>
          <w:rFonts w:ascii="Times New Roman" w:hAnsi="Times New Roman" w:cs="Times New Roman"/>
          <w:sz w:val="24"/>
          <w:szCs w:val="24"/>
        </w:rPr>
        <w:lastRenderedPageBreak/>
        <w:t xml:space="preserve">melakukan penghindaran pajak menjadi semakin rendah. </w:t>
      </w:r>
    </w:p>
    <w:p w14:paraId="7D9C4A60" w14:textId="77777777" w:rsidR="0024280B" w:rsidRPr="00D6378A" w:rsidRDefault="0024280B" w:rsidP="0024280B">
      <w:pPr>
        <w:spacing w:after="0" w:line="360" w:lineRule="auto"/>
        <w:ind w:firstLine="567"/>
        <w:jc w:val="both"/>
        <w:rPr>
          <w:rFonts w:ascii="Times New Roman" w:hAnsi="Times New Roman" w:cs="Times New Roman"/>
          <w:sz w:val="24"/>
          <w:szCs w:val="24"/>
        </w:rPr>
      </w:pPr>
      <w:r w:rsidRPr="00D6378A">
        <w:rPr>
          <w:rFonts w:ascii="Times New Roman" w:hAnsi="Times New Roman" w:cs="Times New Roman"/>
          <w:sz w:val="24"/>
          <w:szCs w:val="24"/>
        </w:rPr>
        <w:t xml:space="preserve">Hasil penelitian menunjukan bahwa </w:t>
      </w:r>
      <w:r w:rsidRPr="00D6378A">
        <w:rPr>
          <w:rStyle w:val="Strong"/>
          <w:rFonts w:ascii="Times New Roman" w:hAnsi="Times New Roman" w:cs="Times New Roman"/>
          <w:b w:val="0"/>
          <w:bCs w:val="0"/>
          <w:i/>
          <w:iCs/>
          <w:sz w:val="24"/>
          <w:szCs w:val="24"/>
        </w:rPr>
        <w:t>Corporate Social Responsibility Disclosure</w:t>
      </w:r>
      <w:r w:rsidRPr="00D6378A">
        <w:rPr>
          <w:rStyle w:val="Strong"/>
          <w:rFonts w:ascii="Times New Roman" w:hAnsi="Times New Roman" w:cs="Times New Roman"/>
          <w:b w:val="0"/>
          <w:bCs w:val="0"/>
          <w:sz w:val="24"/>
          <w:szCs w:val="24"/>
        </w:rPr>
        <w:t xml:space="preserve"> (CSRD) berpengaruh signifikan terhadap penghindaran pajak</w:t>
      </w:r>
      <w:r w:rsidRPr="00D6378A">
        <w:rPr>
          <w:rStyle w:val="Strong"/>
          <w:rFonts w:ascii="Times New Roman" w:hAnsi="Times New Roman" w:cs="Times New Roman"/>
          <w:sz w:val="24"/>
          <w:szCs w:val="24"/>
        </w:rPr>
        <w:t xml:space="preserve"> </w:t>
      </w:r>
      <w:r w:rsidRPr="00D6378A">
        <w:rPr>
          <w:rFonts w:ascii="Times New Roman" w:hAnsi="Times New Roman" w:cs="Times New Roman"/>
          <w:sz w:val="24"/>
          <w:szCs w:val="24"/>
        </w:rPr>
        <w:t xml:space="preserve">yang diproksikan dengan </w:t>
      </w:r>
      <w:r w:rsidRPr="00D6378A">
        <w:rPr>
          <w:rFonts w:ascii="Times New Roman" w:hAnsi="Times New Roman" w:cs="Times New Roman"/>
          <w:i/>
          <w:iCs/>
          <w:sz w:val="24"/>
          <w:szCs w:val="24"/>
        </w:rPr>
        <w:t>Effective Tax Rate</w:t>
      </w:r>
      <w:r w:rsidRPr="00D6378A">
        <w:rPr>
          <w:rFonts w:ascii="Times New Roman" w:hAnsi="Times New Roman" w:cs="Times New Roman"/>
          <w:sz w:val="24"/>
          <w:szCs w:val="24"/>
        </w:rPr>
        <w:t xml:space="preserve"> (ETR), di mana semakin tinggi tingkat pengungkapan CSR yang dilakukan perusahaan maka semakin tinggi pula nilai ETR yang mencerminkan semakin rendahnya tingkat penghindaran pajak. Temuan ini menunjukkan bahwa perusahaan yang lebih transparan dan aktif dalam pengungkapan tanggung jawab sosial cenderung lebih patuh dalam memenuhi kewajiban perpajakannya, sehingga CSR tidak hanya berfungsi sebagai sarana pencitraan, tetapi juga sebagai bentuk komitmen terhadap praktik bisnis yang etis dan bertanggung jawab, sejalan dengan teori legitimasi yang menekankan pentingnya perolehan kepercayaan dan dukungan dari masyarakat. </w:t>
      </w:r>
    </w:p>
    <w:p w14:paraId="65C3AAE3" w14:textId="0863F435" w:rsidR="0024280B" w:rsidRPr="00D6378A" w:rsidRDefault="0024280B" w:rsidP="0024280B">
      <w:pPr>
        <w:spacing w:after="0" w:line="360" w:lineRule="auto"/>
        <w:ind w:firstLine="567"/>
        <w:jc w:val="both"/>
        <w:rPr>
          <w:rFonts w:ascii="Times New Roman" w:hAnsi="Times New Roman" w:cs="Times New Roman"/>
          <w:sz w:val="24"/>
          <w:szCs w:val="24"/>
        </w:rPr>
      </w:pPr>
      <w:r w:rsidRPr="00D6378A">
        <w:rPr>
          <w:rFonts w:ascii="Times New Roman" w:hAnsi="Times New Roman" w:cs="Times New Roman"/>
          <w:sz w:val="24"/>
          <w:szCs w:val="24"/>
        </w:rPr>
        <w:t xml:space="preserve">Hasil penelitian menunjukan bahwa </w:t>
      </w:r>
      <w:r w:rsidRPr="00D6378A">
        <w:rPr>
          <w:rStyle w:val="Strong"/>
          <w:rFonts w:ascii="Times New Roman" w:hAnsi="Times New Roman" w:cs="Times New Roman"/>
          <w:b w:val="0"/>
          <w:bCs w:val="0"/>
          <w:sz w:val="24"/>
          <w:szCs w:val="24"/>
        </w:rPr>
        <w:t>ukuran perusahaan berpengaruh terhadap penghindaran pajak</w:t>
      </w:r>
      <w:r w:rsidRPr="00D6378A">
        <w:rPr>
          <w:rFonts w:ascii="Times New Roman" w:hAnsi="Times New Roman" w:cs="Times New Roman"/>
          <w:sz w:val="24"/>
          <w:szCs w:val="24"/>
        </w:rPr>
        <w:t xml:space="preserve">, di mana perusahaan dengan ukuran yang lebih besar cenderung memiliki nilai </w:t>
      </w:r>
      <w:r w:rsidRPr="00D6378A">
        <w:rPr>
          <w:rFonts w:ascii="Times New Roman" w:hAnsi="Times New Roman" w:cs="Times New Roman"/>
          <w:i/>
          <w:iCs/>
          <w:sz w:val="24"/>
          <w:szCs w:val="24"/>
        </w:rPr>
        <w:t>Effective Tax Rate</w:t>
      </w:r>
      <w:r w:rsidRPr="00D6378A">
        <w:rPr>
          <w:rFonts w:ascii="Times New Roman" w:hAnsi="Times New Roman" w:cs="Times New Roman"/>
          <w:sz w:val="24"/>
          <w:szCs w:val="24"/>
        </w:rPr>
        <w:t xml:space="preserve"> (ETR) yang lebih tinggi, yang berarti tingkat penghindaran pajak yang lebih rendah. Temuan ini menunjukkan bahwa secara umum perusahaan dalam sampel penelitian </w:t>
      </w:r>
      <w:r w:rsidRPr="00D6378A">
        <w:rPr>
          <w:rFonts w:ascii="Times New Roman" w:hAnsi="Times New Roman" w:cs="Times New Roman"/>
          <w:sz w:val="24"/>
          <w:szCs w:val="24"/>
        </w:rPr>
        <w:t xml:space="preserve">tidak melakukan praktik penghindaran pajak secara agresif. Perusahaan besar memiliki tingkat visibilitas publik yang lebih tinggi serta berada dalam pengawasan yang lebih ketat dari pemerintah, investor, dan masyarakat, sehingga lebih berhati-hati dalam menentukan kebijakan perpajakan. </w:t>
      </w:r>
    </w:p>
    <w:p w14:paraId="21FCF43A" w14:textId="77777777" w:rsidR="00EE14DD" w:rsidRPr="00044CE4" w:rsidRDefault="00EE14DD" w:rsidP="00EE14DD">
      <w:pPr>
        <w:pStyle w:val="Default"/>
        <w:spacing w:line="360" w:lineRule="auto"/>
        <w:jc w:val="both"/>
        <w:rPr>
          <w:sz w:val="22"/>
          <w:szCs w:val="22"/>
        </w:rPr>
      </w:pPr>
    </w:p>
    <w:p w14:paraId="0E8552D2" w14:textId="18DD645D" w:rsidR="0024472B" w:rsidRPr="00041116"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4C9877E8" w14:textId="6B54ED66"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Afrilyani, R., Karina, R., &amp; Mardianto. (2024). </w:t>
      </w:r>
      <w:r w:rsidRPr="00D6378A">
        <w:rPr>
          <w:rFonts w:ascii="Times New Roman" w:hAnsi="Times New Roman" w:cs="Times New Roman"/>
          <w:i/>
          <w:iCs/>
          <w:noProof/>
          <w:sz w:val="24"/>
          <w:szCs w:val="24"/>
        </w:rPr>
        <w:t>Pengaruh Corporate Social Responsibility (CSR) Terhadap Penghindaran Pajak Dan Manajemen Laba</w:t>
      </w:r>
      <w:r w:rsidRPr="00D6378A">
        <w:rPr>
          <w:rFonts w:ascii="Times New Roman" w:hAnsi="Times New Roman" w:cs="Times New Roman"/>
          <w:noProof/>
          <w:sz w:val="24"/>
          <w:szCs w:val="24"/>
        </w:rPr>
        <w:t xml:space="preserve">. </w:t>
      </w:r>
      <w:hyperlink r:id="rId15" w:history="1">
        <w:r w:rsidRPr="00D6378A">
          <w:rPr>
            <w:rStyle w:val="Hyperlink"/>
            <w:rFonts w:ascii="Times New Roman" w:hAnsi="Times New Roman" w:cs="Times New Roman"/>
            <w:noProof/>
            <w:sz w:val="24"/>
            <w:szCs w:val="24"/>
          </w:rPr>
          <w:t>Https://Jurnal.Univpgri-Palembang.Ac.Id/Index.Php/Ekonomika/Index</w:t>
        </w:r>
      </w:hyperlink>
    </w:p>
    <w:p w14:paraId="34245811" w14:textId="65EFC3D7"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Anggraini, R., &amp; Yunira, H. (2024). Pengaruh Corporate Social Responsibility Dan Ukuran Perusahaan Terhadap Agresivitas Pajak Pada Perusahaan Sektor Pertambangan Yang Terdaftar Di Bei Periode 2017-2021. </w:t>
      </w:r>
      <w:r w:rsidRPr="00D6378A">
        <w:rPr>
          <w:rFonts w:ascii="Times New Roman" w:hAnsi="Times New Roman" w:cs="Times New Roman"/>
          <w:i/>
          <w:iCs/>
          <w:noProof/>
          <w:sz w:val="24"/>
          <w:szCs w:val="24"/>
        </w:rPr>
        <w:t>Jurnal Widya</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5</w:t>
      </w:r>
      <w:r w:rsidRPr="00D6378A">
        <w:rPr>
          <w:rFonts w:ascii="Times New Roman" w:hAnsi="Times New Roman" w:cs="Times New Roman"/>
          <w:noProof/>
          <w:sz w:val="24"/>
          <w:szCs w:val="24"/>
        </w:rPr>
        <w:t>(1), 664–678.</w:t>
      </w:r>
    </w:p>
    <w:p w14:paraId="3A38F169" w14:textId="42C2EAF7" w:rsidR="00D6378A" w:rsidRPr="00D6378A" w:rsidRDefault="00D6378A" w:rsidP="00D6378A">
      <w:pPr>
        <w:spacing w:line="240" w:lineRule="auto"/>
        <w:ind w:left="426" w:hanging="426"/>
        <w:jc w:val="both"/>
        <w:rPr>
          <w:rFonts w:ascii="Times New Roman" w:hAnsi="Times New Roman" w:cs="Times New Roman"/>
          <w:sz w:val="24"/>
          <w:szCs w:val="24"/>
        </w:rPr>
      </w:pPr>
      <w:r w:rsidRPr="00D6378A">
        <w:rPr>
          <w:rFonts w:ascii="Times New Roman" w:hAnsi="Times New Roman" w:cs="Times New Roman"/>
          <w:sz w:val="24"/>
          <w:szCs w:val="24"/>
        </w:rPr>
        <w:t>Brown and Deegan. 1998. The Public Disclosure Of Environmental Performance Information – A Dual Test Of Media Agenda Setting Theory And Legitimacy Theory. Accounting &amp; Business Riset, Vol. 29, No.1,pp 21-41. Winter Issue.</w:t>
      </w:r>
    </w:p>
    <w:p w14:paraId="1C217227" w14:textId="4A893955" w:rsidR="00E513A7" w:rsidRPr="00D6378A" w:rsidRDefault="00E513A7" w:rsidP="00E513A7">
      <w:pPr>
        <w:widowControl w:val="0"/>
        <w:autoSpaceDE w:val="0"/>
        <w:autoSpaceDN w:val="0"/>
        <w:adjustRightInd w:val="0"/>
        <w:spacing w:line="240" w:lineRule="auto"/>
        <w:ind w:left="480" w:hanging="480"/>
        <w:jc w:val="both"/>
        <w:rPr>
          <w:rStyle w:val="Hyperlink"/>
          <w:rFonts w:ascii="Times New Roman" w:hAnsi="Times New Roman" w:cs="Times New Roman"/>
          <w:noProof/>
          <w:sz w:val="24"/>
          <w:szCs w:val="24"/>
        </w:rPr>
      </w:pPr>
      <w:r w:rsidRPr="00D6378A">
        <w:rPr>
          <w:rFonts w:ascii="Times New Roman" w:hAnsi="Times New Roman" w:cs="Times New Roman"/>
          <w:noProof/>
          <w:sz w:val="24"/>
          <w:szCs w:val="24"/>
        </w:rPr>
        <w:t xml:space="preserve">Devi, Y., Saefurrohman, G. U., Rosilawati, W., Utamie, Z. R., &amp; Nurhayati, N. (2022). Analisis Penyebab Penghindaran Pajak  (Tax Avoidance) Dalam Laporan Keuangan  Pada Perusahaan Yang Terdaftar di BEI  Tahun 2016-2019. </w:t>
      </w:r>
      <w:r w:rsidRPr="00D6378A">
        <w:rPr>
          <w:rFonts w:ascii="Times New Roman" w:hAnsi="Times New Roman" w:cs="Times New Roman"/>
          <w:i/>
          <w:iCs/>
          <w:noProof/>
          <w:sz w:val="24"/>
          <w:szCs w:val="24"/>
        </w:rPr>
        <w:t>Jurnal Akuntansi Dan Pajak</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22</w:t>
      </w:r>
      <w:r w:rsidRPr="00D6378A">
        <w:rPr>
          <w:rFonts w:ascii="Times New Roman" w:hAnsi="Times New Roman" w:cs="Times New Roman"/>
          <w:noProof/>
          <w:sz w:val="24"/>
          <w:szCs w:val="24"/>
        </w:rPr>
        <w:t xml:space="preserve">(2 SE-Articles), 622–627. </w:t>
      </w:r>
      <w:hyperlink r:id="rId16" w:history="1">
        <w:r w:rsidRPr="00D6378A">
          <w:rPr>
            <w:rStyle w:val="Hyperlink"/>
            <w:rFonts w:ascii="Times New Roman" w:hAnsi="Times New Roman" w:cs="Times New Roman"/>
            <w:noProof/>
            <w:sz w:val="24"/>
            <w:szCs w:val="24"/>
          </w:rPr>
          <w:t>https://jurnal.stie-aas.ac.id/index.php/jap/article/view/3920</w:t>
        </w:r>
      </w:hyperlink>
    </w:p>
    <w:p w14:paraId="0D694B92" w14:textId="090F6CE9" w:rsidR="00D6378A" w:rsidRPr="00D6378A" w:rsidRDefault="00D6378A" w:rsidP="00D6378A">
      <w:pPr>
        <w:spacing w:line="240" w:lineRule="auto"/>
        <w:ind w:left="567" w:hanging="567"/>
        <w:jc w:val="both"/>
        <w:rPr>
          <w:rFonts w:ascii="Times New Roman" w:hAnsi="Times New Roman" w:cs="Times New Roman"/>
          <w:color w:val="222222"/>
          <w:sz w:val="24"/>
          <w:szCs w:val="24"/>
          <w:shd w:val="clear" w:color="auto" w:fill="FFFFFF"/>
        </w:rPr>
      </w:pPr>
      <w:r w:rsidRPr="00D6378A">
        <w:rPr>
          <w:rFonts w:ascii="Times New Roman" w:hAnsi="Times New Roman" w:cs="Times New Roman"/>
          <w:color w:val="222222"/>
          <w:sz w:val="24"/>
          <w:szCs w:val="24"/>
          <w:shd w:val="clear" w:color="auto" w:fill="FFFFFF"/>
        </w:rPr>
        <w:lastRenderedPageBreak/>
        <w:t>Dowling, J., &amp; Pfeffer, J. (1975). Organizational legitimacy: Social values and organizational behavior. </w:t>
      </w:r>
      <w:r w:rsidRPr="00D6378A">
        <w:rPr>
          <w:rFonts w:ascii="Times New Roman" w:hAnsi="Times New Roman" w:cs="Times New Roman"/>
          <w:i/>
          <w:iCs/>
          <w:color w:val="222222"/>
          <w:sz w:val="24"/>
          <w:szCs w:val="24"/>
          <w:shd w:val="clear" w:color="auto" w:fill="FFFFFF"/>
        </w:rPr>
        <w:t>Pacific sociological review</w:t>
      </w:r>
      <w:r w:rsidRPr="00D6378A">
        <w:rPr>
          <w:rFonts w:ascii="Times New Roman" w:hAnsi="Times New Roman" w:cs="Times New Roman"/>
          <w:color w:val="222222"/>
          <w:sz w:val="24"/>
          <w:szCs w:val="24"/>
          <w:shd w:val="clear" w:color="auto" w:fill="FFFFFF"/>
        </w:rPr>
        <w:t>, </w:t>
      </w:r>
      <w:r w:rsidRPr="00D6378A">
        <w:rPr>
          <w:rFonts w:ascii="Times New Roman" w:hAnsi="Times New Roman" w:cs="Times New Roman"/>
          <w:i/>
          <w:iCs/>
          <w:color w:val="222222"/>
          <w:sz w:val="24"/>
          <w:szCs w:val="24"/>
          <w:shd w:val="clear" w:color="auto" w:fill="FFFFFF"/>
        </w:rPr>
        <w:t>18</w:t>
      </w:r>
      <w:r w:rsidRPr="00D6378A">
        <w:rPr>
          <w:rFonts w:ascii="Times New Roman" w:hAnsi="Times New Roman" w:cs="Times New Roman"/>
          <w:color w:val="222222"/>
          <w:sz w:val="24"/>
          <w:szCs w:val="24"/>
          <w:shd w:val="clear" w:color="auto" w:fill="FFFFFF"/>
        </w:rPr>
        <w:t>(1), 122-136.</w:t>
      </w:r>
    </w:p>
    <w:p w14:paraId="2FD1D1A8" w14:textId="3B4051CF" w:rsidR="00D6378A" w:rsidRPr="00D6378A" w:rsidRDefault="00D6378A" w:rsidP="00D6378A">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Elkington, J., &amp; Rowlands, I. H. (1999). Cannibals with forks: The triple bottom line of 21st century business. Alternatives Journal, 25(4), 42.</w:t>
      </w:r>
    </w:p>
    <w:p w14:paraId="2D8F4F56" w14:textId="13D14CF9" w:rsidR="00D6378A" w:rsidRPr="00D6378A" w:rsidRDefault="00D6378A" w:rsidP="00D6378A">
      <w:pPr>
        <w:spacing w:line="240" w:lineRule="auto"/>
        <w:ind w:left="426" w:hanging="426"/>
        <w:jc w:val="both"/>
        <w:rPr>
          <w:rFonts w:ascii="Times New Roman" w:hAnsi="Times New Roman" w:cs="Times New Roman"/>
          <w:sz w:val="24"/>
          <w:szCs w:val="24"/>
        </w:rPr>
      </w:pPr>
      <w:r w:rsidRPr="00D6378A">
        <w:rPr>
          <w:rFonts w:ascii="Times New Roman" w:hAnsi="Times New Roman" w:cs="Times New Roman"/>
          <w:sz w:val="24"/>
          <w:szCs w:val="24"/>
        </w:rPr>
        <w:t>Ghozali, I. dan A. Chariri. 2007. Teori Akuntansi. Edisi Tiga. Badan Penerbit Universitas Diponegoro. Semarang.</w:t>
      </w:r>
    </w:p>
    <w:p w14:paraId="3B58F2EA" w14:textId="1D6DE61C"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Harahap, A. S. (2010). </w:t>
      </w:r>
      <w:r w:rsidRPr="00D6378A">
        <w:rPr>
          <w:rFonts w:ascii="Times New Roman" w:hAnsi="Times New Roman" w:cs="Times New Roman"/>
          <w:i/>
          <w:iCs/>
          <w:noProof/>
          <w:sz w:val="24"/>
          <w:szCs w:val="24"/>
        </w:rPr>
        <w:t>Pengaturan Corporate Social Responsibility (Csr) Di Indonesia</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7</w:t>
      </w:r>
      <w:r w:rsidRPr="00D6378A">
        <w:rPr>
          <w:rFonts w:ascii="Times New Roman" w:hAnsi="Times New Roman" w:cs="Times New Roman"/>
          <w:noProof/>
          <w:sz w:val="24"/>
          <w:szCs w:val="24"/>
        </w:rPr>
        <w:t>(3), 182–190.</w:t>
      </w:r>
    </w:p>
    <w:p w14:paraId="771D744A" w14:textId="77777777"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Hidayat, I., &amp; Maulidiyah, L. (2022). Pengaruh Return on Asset, Ukuran Perusahaan, Leverage, dan Corporate Social Responsibility terhadap Penghindaran Pajak. </w:t>
      </w:r>
      <w:r w:rsidRPr="00D6378A">
        <w:rPr>
          <w:rFonts w:ascii="Times New Roman" w:hAnsi="Times New Roman" w:cs="Times New Roman"/>
          <w:i/>
          <w:iCs/>
          <w:noProof/>
          <w:sz w:val="24"/>
          <w:szCs w:val="24"/>
        </w:rPr>
        <w:t>Jurnal Ilmiah Akuntansi dan Finansial Indonesia</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5</w:t>
      </w:r>
      <w:r w:rsidRPr="00D6378A">
        <w:rPr>
          <w:rFonts w:ascii="Times New Roman" w:hAnsi="Times New Roman" w:cs="Times New Roman"/>
          <w:noProof/>
          <w:sz w:val="24"/>
          <w:szCs w:val="24"/>
        </w:rPr>
        <w:t>(2), 69–76.</w:t>
      </w:r>
    </w:p>
    <w:p w14:paraId="1275A229" w14:textId="68E5CA0B"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Muljadi, C., Hastuti, M. E., &amp; Hananto, H. (2022). Tax Amnesty, Corporate Social Responsibility, Good Corporate Governance Terhadap Penghindaran Pajak. </w:t>
      </w:r>
      <w:r w:rsidRPr="00D6378A">
        <w:rPr>
          <w:rFonts w:ascii="Times New Roman" w:hAnsi="Times New Roman" w:cs="Times New Roman"/>
          <w:i/>
          <w:iCs/>
          <w:noProof/>
          <w:sz w:val="24"/>
          <w:szCs w:val="24"/>
        </w:rPr>
        <w:t>Jurnal Informasi, Perpajakan, Akuntansi, Dan Keuangan Publik</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17</w:t>
      </w:r>
      <w:r w:rsidRPr="00D6378A">
        <w:rPr>
          <w:rFonts w:ascii="Times New Roman" w:hAnsi="Times New Roman" w:cs="Times New Roman"/>
          <w:noProof/>
          <w:sz w:val="24"/>
          <w:szCs w:val="24"/>
        </w:rPr>
        <w:t>(2), 303–320.</w:t>
      </w:r>
      <w:r w:rsidRPr="00D6378A">
        <w:rPr>
          <w:rFonts w:ascii="Times New Roman" w:hAnsi="Times New Roman" w:cs="Times New Roman"/>
          <w:noProof/>
          <w:sz w:val="24"/>
          <w:szCs w:val="24"/>
          <w:lang w:val="id-ID"/>
        </w:rPr>
        <w:t xml:space="preserve"> </w:t>
      </w:r>
      <w:hyperlink r:id="rId17" w:history="1">
        <w:r w:rsidRPr="00D6378A">
          <w:rPr>
            <w:rStyle w:val="Hyperlink"/>
            <w:rFonts w:ascii="Times New Roman" w:hAnsi="Times New Roman" w:cs="Times New Roman"/>
            <w:noProof/>
            <w:sz w:val="24"/>
            <w:szCs w:val="24"/>
          </w:rPr>
          <w:t>https://doi.org/10.25105/jipak.v17i2.12864</w:t>
        </w:r>
      </w:hyperlink>
    </w:p>
    <w:p w14:paraId="50F7E7F9" w14:textId="77777777"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Nurdiana, D., Yessie, A., &amp; Ayudia, R. (2025). </w:t>
      </w:r>
      <w:r w:rsidRPr="00D6378A">
        <w:rPr>
          <w:rFonts w:ascii="Times New Roman" w:hAnsi="Times New Roman" w:cs="Times New Roman"/>
          <w:i/>
          <w:iCs/>
          <w:noProof/>
          <w:sz w:val="24"/>
          <w:szCs w:val="24"/>
        </w:rPr>
        <w:t>Pengaruh Tax Planning, Ukuran Perusahaan, Corporate Social Responsibility Terhadap Manajemen Laba Pada Perusahaan Manufaktur Yang Terdaftar Di Bursa Efek Indonesia Periode Tahun 2017-2022</w:t>
      </w:r>
      <w:r w:rsidRPr="00D6378A">
        <w:rPr>
          <w:rFonts w:ascii="Times New Roman" w:hAnsi="Times New Roman" w:cs="Times New Roman"/>
          <w:noProof/>
          <w:sz w:val="24"/>
          <w:szCs w:val="24"/>
        </w:rPr>
        <w:t xml:space="preserve"> (Vol. 2, Issue 4).</w:t>
      </w:r>
    </w:p>
    <w:p w14:paraId="212D9571" w14:textId="5B7B1036"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Putri, V. R., &amp; Putra, B. I. (2017). Pengaruh Return on Assets, Leverage, Corporate Governance, Ukuran Perusahaan dan Kompensasi Rugi Fiskal pada Tax Avoidance. </w:t>
      </w:r>
      <w:r w:rsidRPr="00D6378A">
        <w:rPr>
          <w:rFonts w:ascii="Times New Roman" w:hAnsi="Times New Roman" w:cs="Times New Roman"/>
          <w:i/>
          <w:iCs/>
          <w:noProof/>
          <w:sz w:val="24"/>
          <w:szCs w:val="24"/>
        </w:rPr>
        <w:t xml:space="preserve">Buletin </w:t>
      </w:r>
      <w:r w:rsidRPr="00D6378A">
        <w:rPr>
          <w:rFonts w:ascii="Times New Roman" w:hAnsi="Times New Roman" w:cs="Times New Roman"/>
          <w:i/>
          <w:iCs/>
          <w:noProof/>
          <w:sz w:val="24"/>
          <w:szCs w:val="24"/>
        </w:rPr>
        <w:t>Studi Ekonomi</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18</w:t>
      </w:r>
      <w:r w:rsidRPr="00D6378A">
        <w:rPr>
          <w:rFonts w:ascii="Times New Roman" w:hAnsi="Times New Roman" w:cs="Times New Roman"/>
          <w:noProof/>
          <w:sz w:val="24"/>
          <w:szCs w:val="24"/>
        </w:rPr>
        <w:t>(1), 1–11.</w:t>
      </w:r>
    </w:p>
    <w:p w14:paraId="1B29C8BA" w14:textId="7E52ED02" w:rsidR="00D6378A" w:rsidRPr="00D6378A" w:rsidRDefault="00D6378A" w:rsidP="00D6378A">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Ratmono, D., &amp; Sagala, W. M. (2015). </w:t>
      </w:r>
      <w:r w:rsidRPr="00D6378A">
        <w:rPr>
          <w:rFonts w:ascii="Times New Roman" w:hAnsi="Times New Roman" w:cs="Times New Roman"/>
          <w:i/>
          <w:iCs/>
          <w:noProof/>
          <w:sz w:val="24"/>
          <w:szCs w:val="24"/>
        </w:rPr>
        <w:t>Pengungkapan Corporate Social Responsibility (Csr) Sebagai Sarana Legitimasi: Dampaknya Terhadap Tingkat Agresivitas Pajak</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IV</w:t>
      </w:r>
      <w:r w:rsidRPr="00D6378A">
        <w:rPr>
          <w:rFonts w:ascii="Times New Roman" w:hAnsi="Times New Roman" w:cs="Times New Roman"/>
          <w:noProof/>
          <w:sz w:val="24"/>
          <w:szCs w:val="24"/>
        </w:rPr>
        <w:t>, 16–30.</w:t>
      </w:r>
    </w:p>
    <w:p w14:paraId="5F838C6A" w14:textId="037C7AF2" w:rsidR="00D6378A" w:rsidRPr="00D6378A" w:rsidRDefault="00D6378A" w:rsidP="00D6378A">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Saputra, A. D., &amp; Irawan, C. R. (2020). </w:t>
      </w:r>
      <w:r w:rsidRPr="00D6378A">
        <w:rPr>
          <w:rFonts w:ascii="Times New Roman" w:hAnsi="Times New Roman" w:cs="Times New Roman"/>
          <w:i/>
          <w:iCs/>
          <w:noProof/>
          <w:sz w:val="24"/>
          <w:szCs w:val="24"/>
        </w:rPr>
        <w:t>Pengaruh Ukuran Perusahaan , Opini Audit , Umur Perusahaan , Profitabilitas dan Solvabilitas Terhadap Audit Delay</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4</w:t>
      </w:r>
      <w:r w:rsidRPr="00D6378A">
        <w:rPr>
          <w:rFonts w:ascii="Times New Roman" w:hAnsi="Times New Roman" w:cs="Times New Roman"/>
          <w:noProof/>
          <w:sz w:val="24"/>
          <w:szCs w:val="24"/>
        </w:rPr>
        <w:t>, 286–295.</w:t>
      </w:r>
    </w:p>
    <w:p w14:paraId="13127FE5" w14:textId="20BBCBBB"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Saputra, D., Dwi, R. C., &amp; Yulita, R. H. (2022). Pengaruh Corporate Social Responsibility dan Ukuran Perusahaan Terhadap Penghindaran Pajak. </w:t>
      </w:r>
      <w:r w:rsidRPr="00D6378A">
        <w:rPr>
          <w:rFonts w:ascii="Times New Roman" w:hAnsi="Times New Roman" w:cs="Times New Roman"/>
          <w:i/>
          <w:iCs/>
          <w:noProof/>
          <w:sz w:val="24"/>
          <w:szCs w:val="24"/>
        </w:rPr>
        <w:t>Journal of Information System, Applied, Management, Accounting and Research</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6</w:t>
      </w:r>
      <w:r w:rsidRPr="00D6378A">
        <w:rPr>
          <w:rFonts w:ascii="Times New Roman" w:hAnsi="Times New Roman" w:cs="Times New Roman"/>
          <w:noProof/>
          <w:sz w:val="24"/>
          <w:szCs w:val="24"/>
        </w:rPr>
        <w:t xml:space="preserve">(1), 47. </w:t>
      </w:r>
      <w:hyperlink r:id="rId18" w:history="1">
        <w:r w:rsidRPr="00D6378A">
          <w:rPr>
            <w:rStyle w:val="Hyperlink"/>
            <w:rFonts w:ascii="Times New Roman" w:hAnsi="Times New Roman" w:cs="Times New Roman"/>
            <w:noProof/>
            <w:sz w:val="24"/>
            <w:szCs w:val="24"/>
          </w:rPr>
          <w:t>https://doi.org/10.52362/jisamar.v6i1.641</w:t>
        </w:r>
      </w:hyperlink>
    </w:p>
    <w:p w14:paraId="39E114C7" w14:textId="77777777"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Sari, H. Y., Yuniarti, E., &amp; Rachman, A. A. (2021). </w:t>
      </w:r>
      <w:r w:rsidRPr="00D6378A">
        <w:rPr>
          <w:rFonts w:ascii="Times New Roman" w:hAnsi="Times New Roman" w:cs="Times New Roman"/>
          <w:i/>
          <w:iCs/>
          <w:noProof/>
          <w:sz w:val="24"/>
          <w:szCs w:val="24"/>
        </w:rPr>
        <w:t>Pengaruh Pertumbuhan Aset, Ukuran Perusahaan, dan Profitabilitas Perusahaan terhadap Penghindaran Pajak (Tax Avoidance) padaPerusahaan Sektor Pertambangan yang Terdaftar di BEI Periode 2017-2020</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2</w:t>
      </w:r>
      <w:r w:rsidRPr="00D6378A">
        <w:rPr>
          <w:rFonts w:ascii="Times New Roman" w:hAnsi="Times New Roman" w:cs="Times New Roman"/>
          <w:noProof/>
          <w:sz w:val="24"/>
          <w:szCs w:val="24"/>
        </w:rPr>
        <w:t>, 166–176.</w:t>
      </w:r>
    </w:p>
    <w:p w14:paraId="6239CE07" w14:textId="77777777" w:rsidR="00521919" w:rsidRPr="00D6378A" w:rsidRDefault="00521919" w:rsidP="00521919">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Sihombing, S., &amp; Sibagariang, S. A. (2020). </w:t>
      </w:r>
      <w:r w:rsidRPr="00D6378A">
        <w:rPr>
          <w:rFonts w:ascii="Times New Roman" w:hAnsi="Times New Roman" w:cs="Times New Roman"/>
          <w:i/>
          <w:iCs/>
          <w:noProof/>
          <w:sz w:val="24"/>
          <w:szCs w:val="24"/>
        </w:rPr>
        <w:t>Perpajakan (Teori dan Aplikasi)</w:t>
      </w:r>
      <w:r w:rsidRPr="00D6378A">
        <w:rPr>
          <w:rFonts w:ascii="Times New Roman" w:hAnsi="Times New Roman" w:cs="Times New Roman"/>
          <w:noProof/>
          <w:sz w:val="24"/>
          <w:szCs w:val="24"/>
        </w:rPr>
        <w:t>. CV WIDINA MEDIA UTAMA.</w:t>
      </w:r>
    </w:p>
    <w:p w14:paraId="10BACF7E" w14:textId="41FD053D" w:rsidR="00D6378A" w:rsidRPr="00D6378A" w:rsidRDefault="00D6378A" w:rsidP="00D6378A">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Utari, I. A. (2014). </w:t>
      </w:r>
      <w:r w:rsidRPr="00D6378A">
        <w:rPr>
          <w:rFonts w:ascii="Times New Roman" w:hAnsi="Times New Roman" w:cs="Times New Roman"/>
          <w:i/>
          <w:iCs/>
          <w:noProof/>
          <w:sz w:val="24"/>
          <w:szCs w:val="24"/>
        </w:rPr>
        <w:t>Pengaruh Agresivitas Pajak Terhadap Corporate Social Responsibility : Untuk Menguji Teori Legitimasi (Studi Empiris Pada Perusahaan Manufaktur yang Terdaftar di Bursa Efek Indonesia Tahun 2011-2013)</w:t>
      </w:r>
      <w:r w:rsidRPr="00D6378A">
        <w:rPr>
          <w:rFonts w:ascii="Times New Roman" w:hAnsi="Times New Roman" w:cs="Times New Roman"/>
          <w:noProof/>
          <w:sz w:val="24"/>
          <w:szCs w:val="24"/>
        </w:rPr>
        <w:t>.</w:t>
      </w:r>
    </w:p>
    <w:p w14:paraId="06A5DB7F" w14:textId="6AB083BD" w:rsidR="00521919" w:rsidRPr="00D6378A" w:rsidRDefault="00521919" w:rsidP="00521919">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Wati, L. N., &amp; Se, M. M. (2019). Model corporate social responsibility (CSR).</w:t>
      </w:r>
    </w:p>
    <w:p w14:paraId="6E0178BF" w14:textId="3F57541B" w:rsidR="00E513A7" w:rsidRPr="00D6378A" w:rsidRDefault="0068643A" w:rsidP="0068643A">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Wilestari, M., &amp; Bilah, D. (2022). </w:t>
      </w:r>
      <w:r w:rsidRPr="00D6378A">
        <w:rPr>
          <w:rFonts w:ascii="Times New Roman" w:hAnsi="Times New Roman" w:cs="Times New Roman"/>
          <w:i/>
          <w:iCs/>
          <w:noProof/>
          <w:sz w:val="24"/>
          <w:szCs w:val="24"/>
        </w:rPr>
        <w:t xml:space="preserve">Pengaruh Leverage, Ukuran Perusahaan Dan Corporate Social </w:t>
      </w:r>
      <w:r w:rsidRPr="00D6378A">
        <w:rPr>
          <w:rFonts w:ascii="Times New Roman" w:hAnsi="Times New Roman" w:cs="Times New Roman"/>
          <w:i/>
          <w:iCs/>
          <w:noProof/>
          <w:sz w:val="24"/>
          <w:szCs w:val="24"/>
        </w:rPr>
        <w:lastRenderedPageBreak/>
        <w:t>Responsibility Terhadap Agresivitas Pajak</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4</w:t>
      </w:r>
      <w:r w:rsidRPr="00D6378A">
        <w:rPr>
          <w:rFonts w:ascii="Times New Roman" w:hAnsi="Times New Roman" w:cs="Times New Roman"/>
          <w:noProof/>
          <w:sz w:val="24"/>
          <w:szCs w:val="24"/>
        </w:rPr>
        <w:t>(1), 28–39.</w:t>
      </w:r>
    </w:p>
    <w:p w14:paraId="144275CA" w14:textId="54AD8206" w:rsidR="0068643A" w:rsidRDefault="0068643A" w:rsidP="0068643A">
      <w:pPr>
        <w:widowControl w:val="0"/>
        <w:autoSpaceDE w:val="0"/>
        <w:autoSpaceDN w:val="0"/>
        <w:adjustRightInd w:val="0"/>
        <w:spacing w:line="240" w:lineRule="auto"/>
        <w:ind w:left="480" w:hanging="480"/>
        <w:jc w:val="both"/>
        <w:rPr>
          <w:rFonts w:ascii="Times New Roman" w:hAnsi="Times New Roman" w:cs="Times New Roman"/>
          <w:noProof/>
          <w:szCs w:val="24"/>
        </w:rPr>
      </w:pPr>
    </w:p>
    <w:p w14:paraId="1F621080" w14:textId="77777777" w:rsidR="0068643A" w:rsidRPr="0068643A" w:rsidRDefault="0068643A" w:rsidP="0068643A">
      <w:pPr>
        <w:widowControl w:val="0"/>
        <w:autoSpaceDE w:val="0"/>
        <w:autoSpaceDN w:val="0"/>
        <w:adjustRightInd w:val="0"/>
        <w:spacing w:line="240" w:lineRule="auto"/>
        <w:ind w:left="480" w:hanging="480"/>
        <w:jc w:val="both"/>
        <w:rPr>
          <w:rFonts w:ascii="Times New Roman" w:hAnsi="Times New Roman" w:cs="Times New Roman"/>
          <w:noProof/>
        </w:rPr>
      </w:pPr>
    </w:p>
    <w:p w14:paraId="0A14D3B9" w14:textId="77777777" w:rsidR="00EE14DD" w:rsidRDefault="00EE14DD" w:rsidP="0024472B">
      <w:pPr>
        <w:spacing w:after="0"/>
        <w:jc w:val="both"/>
        <w:rPr>
          <w:rFonts w:ascii="Times New Roman" w:hAnsi="Times New Roman"/>
          <w:u w:val="single"/>
        </w:rPr>
      </w:pPr>
    </w:p>
    <w:p w14:paraId="777A0E1F" w14:textId="77777777" w:rsidR="0024472B" w:rsidRDefault="0024472B" w:rsidP="0052659B">
      <w:pPr>
        <w:pStyle w:val="icsmheading1"/>
        <w:spacing w:before="0" w:after="0"/>
        <w:ind w:firstLine="270"/>
        <w:jc w:val="both"/>
        <w:rPr>
          <w:b w:val="0"/>
          <w:sz w:val="22"/>
          <w:szCs w:val="22"/>
          <w:lang w:val="en-US"/>
        </w:rPr>
      </w:pPr>
    </w:p>
    <w:p w14:paraId="207CACA1" w14:textId="77777777" w:rsidR="0024472B" w:rsidRDefault="0024472B" w:rsidP="0052659B">
      <w:pPr>
        <w:pStyle w:val="icsmheading1"/>
        <w:spacing w:before="0" w:after="0"/>
        <w:ind w:firstLine="270"/>
        <w:jc w:val="both"/>
        <w:rPr>
          <w:b w:val="0"/>
          <w:sz w:val="22"/>
          <w:szCs w:val="22"/>
          <w:lang w:val="en-US"/>
        </w:rPr>
      </w:pPr>
    </w:p>
    <w:p w14:paraId="69F76F95" w14:textId="77777777" w:rsidR="0024472B" w:rsidRDefault="0024472B" w:rsidP="00BE61F2">
      <w:pPr>
        <w:pStyle w:val="icsmheading1"/>
        <w:spacing w:before="0" w:after="0"/>
        <w:jc w:val="both"/>
        <w:rPr>
          <w:b w:val="0"/>
          <w:sz w:val="22"/>
          <w:szCs w:val="22"/>
          <w:lang w:val="en-US"/>
        </w:rPr>
      </w:pPr>
    </w:p>
    <w:p w14:paraId="548091D3" w14:textId="77777777" w:rsidR="00BE61F2" w:rsidRDefault="00BE61F2" w:rsidP="00BE61F2">
      <w:pPr>
        <w:pStyle w:val="icsmheading1"/>
        <w:spacing w:before="0" w:after="0"/>
        <w:jc w:val="both"/>
        <w:rPr>
          <w:b w:val="0"/>
          <w:sz w:val="22"/>
          <w:szCs w:val="22"/>
          <w:lang w:val="en-US"/>
        </w:rPr>
      </w:pPr>
    </w:p>
    <w:p w14:paraId="63673EAA" w14:textId="77777777" w:rsidR="00BE61F2" w:rsidRDefault="00BE61F2" w:rsidP="00BE61F2">
      <w:pPr>
        <w:pStyle w:val="icsmheading1"/>
        <w:spacing w:before="0" w:after="0"/>
        <w:jc w:val="both"/>
        <w:rPr>
          <w:b w:val="0"/>
          <w:sz w:val="22"/>
          <w:szCs w:val="22"/>
          <w:lang w:val="en-US"/>
        </w:rPr>
      </w:pPr>
    </w:p>
    <w:p w14:paraId="0ADBF8FF" w14:textId="77777777" w:rsidR="00BE61F2" w:rsidRDefault="00BE61F2" w:rsidP="00BE61F2">
      <w:pPr>
        <w:pStyle w:val="icsmheading1"/>
        <w:spacing w:before="0" w:after="0"/>
        <w:jc w:val="both"/>
        <w:rPr>
          <w:b w:val="0"/>
          <w:sz w:val="22"/>
          <w:szCs w:val="22"/>
          <w:lang w:val="en-US"/>
        </w:rPr>
      </w:pPr>
    </w:p>
    <w:p w14:paraId="33EBFE11" w14:textId="77777777" w:rsidR="00BE61F2" w:rsidRDefault="00BE61F2" w:rsidP="00BE61F2">
      <w:pPr>
        <w:pStyle w:val="icsmheading1"/>
        <w:spacing w:before="0" w:after="0"/>
        <w:jc w:val="both"/>
        <w:rPr>
          <w:b w:val="0"/>
          <w:sz w:val="22"/>
          <w:szCs w:val="22"/>
          <w:lang w:val="en-US"/>
        </w:rPr>
      </w:pPr>
    </w:p>
    <w:p w14:paraId="7F7EAB30" w14:textId="77777777" w:rsidR="00BE61F2" w:rsidRDefault="00BE61F2" w:rsidP="00BE61F2">
      <w:pPr>
        <w:pStyle w:val="icsmheading1"/>
        <w:spacing w:before="0" w:after="0"/>
        <w:jc w:val="both"/>
        <w:rPr>
          <w:b w:val="0"/>
          <w:sz w:val="22"/>
          <w:szCs w:val="22"/>
          <w:lang w:val="en-US"/>
        </w:rPr>
      </w:pPr>
    </w:p>
    <w:p w14:paraId="397A488C" w14:textId="77777777" w:rsidR="00BE61F2" w:rsidRDefault="00BE61F2" w:rsidP="00BE61F2">
      <w:pPr>
        <w:pStyle w:val="icsmheading1"/>
        <w:spacing w:before="0" w:after="0"/>
        <w:jc w:val="both"/>
        <w:rPr>
          <w:b w:val="0"/>
          <w:sz w:val="22"/>
          <w:szCs w:val="22"/>
          <w:lang w:val="en-US"/>
        </w:rPr>
      </w:pPr>
    </w:p>
    <w:p w14:paraId="233E034B" w14:textId="77777777" w:rsidR="00BE61F2" w:rsidRDefault="00BE61F2" w:rsidP="00BE61F2">
      <w:pPr>
        <w:pStyle w:val="icsmheading1"/>
        <w:spacing w:before="0" w:after="0"/>
        <w:jc w:val="both"/>
        <w:rPr>
          <w:b w:val="0"/>
          <w:sz w:val="22"/>
          <w:szCs w:val="22"/>
          <w:lang w:val="en-US"/>
        </w:rPr>
      </w:pPr>
    </w:p>
    <w:p w14:paraId="1D112552" w14:textId="77777777" w:rsidR="00BE61F2" w:rsidRDefault="00BE61F2" w:rsidP="00BE61F2">
      <w:pPr>
        <w:pStyle w:val="icsmheading1"/>
        <w:spacing w:before="0" w:after="0"/>
        <w:jc w:val="both"/>
        <w:rPr>
          <w:b w:val="0"/>
          <w:sz w:val="22"/>
          <w:szCs w:val="22"/>
          <w:lang w:val="en-US"/>
        </w:rPr>
      </w:pPr>
    </w:p>
    <w:p w14:paraId="35D182CC" w14:textId="77777777" w:rsidR="00BE61F2" w:rsidRDefault="00BE61F2" w:rsidP="00BE61F2">
      <w:pPr>
        <w:pStyle w:val="icsmheading1"/>
        <w:spacing w:before="0" w:after="0"/>
        <w:jc w:val="both"/>
        <w:rPr>
          <w:b w:val="0"/>
          <w:sz w:val="22"/>
          <w:szCs w:val="22"/>
          <w:lang w:val="en-US"/>
        </w:rPr>
      </w:pPr>
    </w:p>
    <w:p w14:paraId="419394F1" w14:textId="77777777" w:rsidR="00BE61F2" w:rsidRDefault="00BE61F2" w:rsidP="00BE61F2">
      <w:pPr>
        <w:pStyle w:val="icsmheading1"/>
        <w:spacing w:before="0" w:after="0"/>
        <w:jc w:val="both"/>
        <w:rPr>
          <w:b w:val="0"/>
          <w:sz w:val="22"/>
          <w:szCs w:val="22"/>
          <w:lang w:val="en-US"/>
        </w:rPr>
      </w:pPr>
    </w:p>
    <w:p w14:paraId="18473001" w14:textId="77777777" w:rsidR="00BE61F2" w:rsidRDefault="00BE61F2" w:rsidP="00BE61F2">
      <w:pPr>
        <w:pStyle w:val="icsmheading1"/>
        <w:spacing w:before="0" w:after="0"/>
        <w:jc w:val="both"/>
        <w:rPr>
          <w:b w:val="0"/>
          <w:sz w:val="22"/>
          <w:szCs w:val="22"/>
        </w:rPr>
        <w:sectPr w:rsidR="00BE61F2" w:rsidSect="0016036E">
          <w:type w:val="continuous"/>
          <w:pgSz w:w="11907" w:h="16840" w:code="9"/>
          <w:pgMar w:top="1418" w:right="1418" w:bottom="1418" w:left="1701" w:header="851" w:footer="737" w:gutter="0"/>
          <w:cols w:num="2" w:space="566"/>
          <w:docGrid w:linePitch="360"/>
        </w:sectPr>
      </w:pPr>
    </w:p>
    <w:p w14:paraId="7E094AF6"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345969" w14:textId="77777777" w:rsidR="00D93447" w:rsidRDefault="00D93447" w:rsidP="00E54461">
      <w:pPr>
        <w:spacing w:after="0" w:line="240" w:lineRule="auto"/>
      </w:pPr>
      <w:r>
        <w:separator/>
      </w:r>
    </w:p>
  </w:endnote>
  <w:endnote w:type="continuationSeparator" w:id="0">
    <w:p w14:paraId="39C3B43F" w14:textId="77777777" w:rsidR="00D93447" w:rsidRDefault="00D93447"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648D4"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1C1E64E" wp14:editId="06ACFCFB">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F65C5D"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571D6F8" wp14:editId="6B50B1E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53F2A" w14:textId="17F7B4BF" w:rsidR="003A0116" w:rsidRPr="0052659B" w:rsidRDefault="003A0116" w:rsidP="003A0116">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71D6F8"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11C53F2A" w14:textId="17F7B4BF" w:rsidR="003A0116" w:rsidRPr="0052659B" w:rsidRDefault="003A0116" w:rsidP="003A0116">
                    <w:pPr>
                      <w:rPr>
                        <w:rFonts w:ascii="Times New Roman" w:hAnsi="Times New Roman" w:cs="Times New Roman"/>
                      </w:rPr>
                    </w:pP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3254DFA8"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E2DAF0" w14:textId="77777777" w:rsidR="00D93447" w:rsidRDefault="00D93447" w:rsidP="00E54461">
      <w:pPr>
        <w:spacing w:after="0" w:line="240" w:lineRule="auto"/>
      </w:pPr>
      <w:r>
        <w:separator/>
      </w:r>
    </w:p>
  </w:footnote>
  <w:footnote w:type="continuationSeparator" w:id="0">
    <w:p w14:paraId="6FCE6407" w14:textId="77777777" w:rsidR="00D93447" w:rsidRDefault="00D93447"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EAA70"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7E9BCEC" wp14:editId="3D019BC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1D8D17"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2EFD54CB"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7083E"/>
    <w:multiLevelType w:val="hybridMultilevel"/>
    <w:tmpl w:val="AF748F18"/>
    <w:lvl w:ilvl="0" w:tplc="0421000F">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A567E9"/>
    <w:multiLevelType w:val="hybridMultilevel"/>
    <w:tmpl w:val="FE64DE48"/>
    <w:lvl w:ilvl="0" w:tplc="5FB6667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3C41578A"/>
    <w:multiLevelType w:val="hybridMultilevel"/>
    <w:tmpl w:val="7BBC68A6"/>
    <w:lvl w:ilvl="0" w:tplc="D5444D6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3" w15:restartNumberingAfterBreak="0">
    <w:nsid w:val="546A34E7"/>
    <w:multiLevelType w:val="hybridMultilevel"/>
    <w:tmpl w:val="9A703154"/>
    <w:lvl w:ilvl="0" w:tplc="B104572C">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A00C2B"/>
    <w:multiLevelType w:val="hybridMultilevel"/>
    <w:tmpl w:val="5E12408A"/>
    <w:lvl w:ilvl="0" w:tplc="C8CCB32E">
      <w:start w:val="1"/>
      <w:numFmt w:val="lowerLetter"/>
      <w:lvlText w:val="%1."/>
      <w:lvlJc w:val="left"/>
      <w:pPr>
        <w:ind w:left="1210" w:hanging="360"/>
      </w:pPr>
      <w:rPr>
        <w:rFonts w:hint="default"/>
      </w:rPr>
    </w:lvl>
    <w:lvl w:ilvl="1" w:tplc="04210019" w:tentative="1">
      <w:start w:val="1"/>
      <w:numFmt w:val="lowerLetter"/>
      <w:lvlText w:val="%2."/>
      <w:lvlJc w:val="left"/>
      <w:pPr>
        <w:ind w:left="1930" w:hanging="360"/>
      </w:pPr>
    </w:lvl>
    <w:lvl w:ilvl="2" w:tplc="0421001B" w:tentative="1">
      <w:start w:val="1"/>
      <w:numFmt w:val="lowerRoman"/>
      <w:lvlText w:val="%3."/>
      <w:lvlJc w:val="right"/>
      <w:pPr>
        <w:ind w:left="2650" w:hanging="180"/>
      </w:pPr>
    </w:lvl>
    <w:lvl w:ilvl="3" w:tplc="0421000F" w:tentative="1">
      <w:start w:val="1"/>
      <w:numFmt w:val="decimal"/>
      <w:lvlText w:val="%4."/>
      <w:lvlJc w:val="left"/>
      <w:pPr>
        <w:ind w:left="3370" w:hanging="360"/>
      </w:pPr>
    </w:lvl>
    <w:lvl w:ilvl="4" w:tplc="04210019" w:tentative="1">
      <w:start w:val="1"/>
      <w:numFmt w:val="lowerLetter"/>
      <w:lvlText w:val="%5."/>
      <w:lvlJc w:val="left"/>
      <w:pPr>
        <w:ind w:left="4090" w:hanging="360"/>
      </w:pPr>
    </w:lvl>
    <w:lvl w:ilvl="5" w:tplc="0421001B" w:tentative="1">
      <w:start w:val="1"/>
      <w:numFmt w:val="lowerRoman"/>
      <w:lvlText w:val="%6."/>
      <w:lvlJc w:val="right"/>
      <w:pPr>
        <w:ind w:left="4810" w:hanging="180"/>
      </w:pPr>
    </w:lvl>
    <w:lvl w:ilvl="6" w:tplc="0421000F" w:tentative="1">
      <w:start w:val="1"/>
      <w:numFmt w:val="decimal"/>
      <w:lvlText w:val="%7."/>
      <w:lvlJc w:val="left"/>
      <w:pPr>
        <w:ind w:left="5530" w:hanging="360"/>
      </w:pPr>
    </w:lvl>
    <w:lvl w:ilvl="7" w:tplc="04210019" w:tentative="1">
      <w:start w:val="1"/>
      <w:numFmt w:val="lowerLetter"/>
      <w:lvlText w:val="%8."/>
      <w:lvlJc w:val="left"/>
      <w:pPr>
        <w:ind w:left="6250" w:hanging="360"/>
      </w:pPr>
    </w:lvl>
    <w:lvl w:ilvl="8" w:tplc="0421001B" w:tentative="1">
      <w:start w:val="1"/>
      <w:numFmt w:val="lowerRoman"/>
      <w:lvlText w:val="%9."/>
      <w:lvlJc w:val="right"/>
      <w:pPr>
        <w:ind w:left="697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1E23D3"/>
    <w:multiLevelType w:val="hybridMultilevel"/>
    <w:tmpl w:val="86C23118"/>
    <w:lvl w:ilvl="0" w:tplc="35A69632">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1"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AFB321A"/>
    <w:multiLevelType w:val="hybridMultilevel"/>
    <w:tmpl w:val="22767FE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22"/>
  </w:num>
  <w:num w:numId="4">
    <w:abstractNumId w:val="11"/>
  </w:num>
  <w:num w:numId="5">
    <w:abstractNumId w:val="19"/>
  </w:num>
  <w:num w:numId="6">
    <w:abstractNumId w:val="1"/>
  </w:num>
  <w:num w:numId="7">
    <w:abstractNumId w:val="16"/>
  </w:num>
  <w:num w:numId="8">
    <w:abstractNumId w:val="18"/>
  </w:num>
  <w:num w:numId="9">
    <w:abstractNumId w:val="5"/>
  </w:num>
  <w:num w:numId="10">
    <w:abstractNumId w:val="9"/>
  </w:num>
  <w:num w:numId="11">
    <w:abstractNumId w:val="4"/>
  </w:num>
  <w:num w:numId="12">
    <w:abstractNumId w:val="2"/>
  </w:num>
  <w:num w:numId="13">
    <w:abstractNumId w:val="7"/>
  </w:num>
  <w:num w:numId="14">
    <w:abstractNumId w:val="14"/>
  </w:num>
  <w:num w:numId="15">
    <w:abstractNumId w:val="25"/>
  </w:num>
  <w:num w:numId="16">
    <w:abstractNumId w:val="24"/>
  </w:num>
  <w:num w:numId="17">
    <w:abstractNumId w:val="21"/>
  </w:num>
  <w:num w:numId="18">
    <w:abstractNumId w:val="17"/>
  </w:num>
  <w:num w:numId="19">
    <w:abstractNumId w:val="6"/>
  </w:num>
  <w:num w:numId="20">
    <w:abstractNumId w:val="13"/>
  </w:num>
  <w:num w:numId="21">
    <w:abstractNumId w:val="26"/>
  </w:num>
  <w:num w:numId="22">
    <w:abstractNumId w:val="8"/>
  </w:num>
  <w:num w:numId="23">
    <w:abstractNumId w:val="12"/>
  </w:num>
  <w:num w:numId="24">
    <w:abstractNumId w:val="20"/>
  </w:num>
  <w:num w:numId="25">
    <w:abstractNumId w:val="0"/>
  </w:num>
  <w:num w:numId="26">
    <w:abstractNumId w:val="23"/>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41116"/>
    <w:rsid w:val="00070F46"/>
    <w:rsid w:val="000A52AD"/>
    <w:rsid w:val="000C35D5"/>
    <w:rsid w:val="000C6B96"/>
    <w:rsid w:val="0016036E"/>
    <w:rsid w:val="0019517D"/>
    <w:rsid w:val="001D6C15"/>
    <w:rsid w:val="00201938"/>
    <w:rsid w:val="00217199"/>
    <w:rsid w:val="00221BEE"/>
    <w:rsid w:val="0024280B"/>
    <w:rsid w:val="0024472B"/>
    <w:rsid w:val="0027569D"/>
    <w:rsid w:val="002A2E90"/>
    <w:rsid w:val="002B20DD"/>
    <w:rsid w:val="00301B53"/>
    <w:rsid w:val="003A0116"/>
    <w:rsid w:val="003A0A7E"/>
    <w:rsid w:val="003A4FD5"/>
    <w:rsid w:val="003B1FAD"/>
    <w:rsid w:val="003C5642"/>
    <w:rsid w:val="003C6FAE"/>
    <w:rsid w:val="003F633B"/>
    <w:rsid w:val="00431B84"/>
    <w:rsid w:val="00492136"/>
    <w:rsid w:val="004C46CF"/>
    <w:rsid w:val="004E7102"/>
    <w:rsid w:val="00507CDB"/>
    <w:rsid w:val="00513007"/>
    <w:rsid w:val="00521919"/>
    <w:rsid w:val="0052659B"/>
    <w:rsid w:val="00541140"/>
    <w:rsid w:val="00542D62"/>
    <w:rsid w:val="00566995"/>
    <w:rsid w:val="00593EBA"/>
    <w:rsid w:val="005A2EE2"/>
    <w:rsid w:val="005C3D22"/>
    <w:rsid w:val="005D023F"/>
    <w:rsid w:val="005E22AA"/>
    <w:rsid w:val="00637C2B"/>
    <w:rsid w:val="00645A83"/>
    <w:rsid w:val="00661F4E"/>
    <w:rsid w:val="00663671"/>
    <w:rsid w:val="006760DF"/>
    <w:rsid w:val="0068643A"/>
    <w:rsid w:val="006C2BF1"/>
    <w:rsid w:val="00751030"/>
    <w:rsid w:val="007562C8"/>
    <w:rsid w:val="007838C0"/>
    <w:rsid w:val="007C0FBD"/>
    <w:rsid w:val="00812ABA"/>
    <w:rsid w:val="0081438B"/>
    <w:rsid w:val="00863D2B"/>
    <w:rsid w:val="00881B64"/>
    <w:rsid w:val="008D00C5"/>
    <w:rsid w:val="008E23FC"/>
    <w:rsid w:val="00915BDA"/>
    <w:rsid w:val="009267A3"/>
    <w:rsid w:val="0093711E"/>
    <w:rsid w:val="00946C9D"/>
    <w:rsid w:val="009F0E60"/>
    <w:rsid w:val="00A17778"/>
    <w:rsid w:val="00A227F4"/>
    <w:rsid w:val="00A2555D"/>
    <w:rsid w:val="00A933FB"/>
    <w:rsid w:val="00AD56FE"/>
    <w:rsid w:val="00AD6352"/>
    <w:rsid w:val="00AF538F"/>
    <w:rsid w:val="00B47357"/>
    <w:rsid w:val="00B852B7"/>
    <w:rsid w:val="00BC58A3"/>
    <w:rsid w:val="00BE61F2"/>
    <w:rsid w:val="00C06998"/>
    <w:rsid w:val="00C11647"/>
    <w:rsid w:val="00C32B1A"/>
    <w:rsid w:val="00C9155F"/>
    <w:rsid w:val="00C962BE"/>
    <w:rsid w:val="00CA3828"/>
    <w:rsid w:val="00D21E7E"/>
    <w:rsid w:val="00D34661"/>
    <w:rsid w:val="00D6378A"/>
    <w:rsid w:val="00D93447"/>
    <w:rsid w:val="00DB71F1"/>
    <w:rsid w:val="00DE5FAF"/>
    <w:rsid w:val="00DF0E6E"/>
    <w:rsid w:val="00E342D9"/>
    <w:rsid w:val="00E4159C"/>
    <w:rsid w:val="00E513A7"/>
    <w:rsid w:val="00E54461"/>
    <w:rsid w:val="00E56AEB"/>
    <w:rsid w:val="00E71D81"/>
    <w:rsid w:val="00E73AC2"/>
    <w:rsid w:val="00E77471"/>
    <w:rsid w:val="00EE14DD"/>
    <w:rsid w:val="00F25418"/>
    <w:rsid w:val="00F46429"/>
    <w:rsid w:val="00F93D4E"/>
    <w:rsid w:val="00FC0411"/>
    <w:rsid w:val="00FD22A4"/>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7FC2A"/>
  <w15:docId w15:val="{5FC8B301-36D3-41D0-9C9B-F3F11913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946C9D"/>
    <w:rPr>
      <w:color w:val="605E5C"/>
      <w:shd w:val="clear" w:color="auto" w:fill="E1DFDD"/>
    </w:rPr>
  </w:style>
  <w:style w:type="character" w:styleId="Strong">
    <w:name w:val="Strong"/>
    <w:basedOn w:val="DefaultParagraphFont"/>
    <w:uiPriority w:val="22"/>
    <w:qFormat/>
    <w:rsid w:val="00751030"/>
    <w:rPr>
      <w:b/>
      <w:bCs/>
    </w:rPr>
  </w:style>
  <w:style w:type="character" w:styleId="Emphasis">
    <w:name w:val="Emphasis"/>
    <w:basedOn w:val="DefaultParagraphFont"/>
    <w:uiPriority w:val="20"/>
    <w:qFormat/>
    <w:rsid w:val="0019517D"/>
    <w:rPr>
      <w:i/>
      <w:iCs/>
    </w:rPr>
  </w:style>
  <w:style w:type="paragraph" w:styleId="NormalWeb">
    <w:name w:val="Normal (Web)"/>
    <w:basedOn w:val="Normal"/>
    <w:uiPriority w:val="99"/>
    <w:unhideWhenUsed/>
    <w:rsid w:val="00B852B7"/>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210907">
      <w:bodyDiv w:val="1"/>
      <w:marLeft w:val="0"/>
      <w:marRight w:val="0"/>
      <w:marTop w:val="0"/>
      <w:marBottom w:val="0"/>
      <w:divBdr>
        <w:top w:val="none" w:sz="0" w:space="0" w:color="auto"/>
        <w:left w:val="none" w:sz="0" w:space="0" w:color="auto"/>
        <w:bottom w:val="none" w:sz="0" w:space="0" w:color="auto"/>
        <w:right w:val="none" w:sz="0" w:space="0" w:color="auto"/>
      </w:divBdr>
    </w:div>
    <w:div w:id="686757345">
      <w:bodyDiv w:val="1"/>
      <w:marLeft w:val="0"/>
      <w:marRight w:val="0"/>
      <w:marTop w:val="0"/>
      <w:marBottom w:val="0"/>
      <w:divBdr>
        <w:top w:val="none" w:sz="0" w:space="0" w:color="auto"/>
        <w:left w:val="none" w:sz="0" w:space="0" w:color="auto"/>
        <w:bottom w:val="none" w:sz="0" w:space="0" w:color="auto"/>
        <w:right w:val="none" w:sz="0" w:space="0" w:color="auto"/>
      </w:divBdr>
    </w:div>
    <w:div w:id="726145050">
      <w:bodyDiv w:val="1"/>
      <w:marLeft w:val="0"/>
      <w:marRight w:val="0"/>
      <w:marTop w:val="0"/>
      <w:marBottom w:val="0"/>
      <w:divBdr>
        <w:top w:val="none" w:sz="0" w:space="0" w:color="auto"/>
        <w:left w:val="none" w:sz="0" w:space="0" w:color="auto"/>
        <w:bottom w:val="none" w:sz="0" w:space="0" w:color="auto"/>
        <w:right w:val="none" w:sz="0" w:space="0" w:color="auto"/>
      </w:divBdr>
    </w:div>
    <w:div w:id="927343667">
      <w:bodyDiv w:val="1"/>
      <w:marLeft w:val="0"/>
      <w:marRight w:val="0"/>
      <w:marTop w:val="0"/>
      <w:marBottom w:val="0"/>
      <w:divBdr>
        <w:top w:val="none" w:sz="0" w:space="0" w:color="auto"/>
        <w:left w:val="none" w:sz="0" w:space="0" w:color="auto"/>
        <w:bottom w:val="none" w:sz="0" w:space="0" w:color="auto"/>
        <w:right w:val="none" w:sz="0" w:space="0" w:color="auto"/>
      </w:divBdr>
    </w:div>
    <w:div w:id="1159225486">
      <w:bodyDiv w:val="1"/>
      <w:marLeft w:val="0"/>
      <w:marRight w:val="0"/>
      <w:marTop w:val="0"/>
      <w:marBottom w:val="0"/>
      <w:divBdr>
        <w:top w:val="none" w:sz="0" w:space="0" w:color="auto"/>
        <w:left w:val="none" w:sz="0" w:space="0" w:color="auto"/>
        <w:bottom w:val="none" w:sz="0" w:space="0" w:color="auto"/>
        <w:right w:val="none" w:sz="0" w:space="0" w:color="auto"/>
      </w:divBdr>
    </w:div>
    <w:div w:id="1308389779">
      <w:bodyDiv w:val="1"/>
      <w:marLeft w:val="0"/>
      <w:marRight w:val="0"/>
      <w:marTop w:val="0"/>
      <w:marBottom w:val="0"/>
      <w:divBdr>
        <w:top w:val="none" w:sz="0" w:space="0" w:color="auto"/>
        <w:left w:val="none" w:sz="0" w:space="0" w:color="auto"/>
        <w:bottom w:val="none" w:sz="0" w:space="0" w:color="auto"/>
        <w:right w:val="none" w:sz="0" w:space="0" w:color="auto"/>
      </w:divBdr>
    </w:div>
    <w:div w:id="1798402892">
      <w:bodyDiv w:val="1"/>
      <w:marLeft w:val="0"/>
      <w:marRight w:val="0"/>
      <w:marTop w:val="0"/>
      <w:marBottom w:val="0"/>
      <w:divBdr>
        <w:top w:val="none" w:sz="0" w:space="0" w:color="auto"/>
        <w:left w:val="none" w:sz="0" w:space="0" w:color="auto"/>
        <w:bottom w:val="none" w:sz="0" w:space="0" w:color="auto"/>
        <w:right w:val="none" w:sz="0" w:space="0" w:color="auto"/>
      </w:divBdr>
    </w:div>
    <w:div w:id="185684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947868@gmail.com" TargetMode="External"/><Relationship Id="rId13" Type="http://schemas.openxmlformats.org/officeDocument/2006/relationships/hyperlink" Target="http://www.idx.co.id" TargetMode="External"/><Relationship Id="rId18" Type="http://schemas.openxmlformats.org/officeDocument/2006/relationships/hyperlink" Target="https://doi.org/10.52362/jisamar.v6i1.64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25105/jipak.v17i2.12864" TargetMode="External"/><Relationship Id="rId2" Type="http://schemas.openxmlformats.org/officeDocument/2006/relationships/numbering" Target="numbering.xml"/><Relationship Id="rId16" Type="http://schemas.openxmlformats.org/officeDocument/2006/relationships/hyperlink" Target="https://jurnal.stie-aas.ac.id/index.php/jap/article/view/392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Jurnal.Univpgri-Palembang.Ac.Id/Index.Php/Ekonomika/Index" TargetMode="External"/><Relationship Id="rId10" Type="http://schemas.openxmlformats.org/officeDocument/2006/relationships/hyperlink" Target="mailto:sasiska_rani@univ-tridinanti.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ugiharto@univ-tridinanti.ac.id" TargetMode="External"/><Relationship Id="rId14" Type="http://schemas.openxmlformats.org/officeDocument/2006/relationships/hyperlink" Target="http://www.idx.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A5475F-E911-4A2C-811F-26245739A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12</Pages>
  <Words>5324</Words>
  <Characters>30347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Amel Lia</cp:lastModifiedBy>
  <cp:revision>11</cp:revision>
  <dcterms:created xsi:type="dcterms:W3CDTF">2026-03-28T13:32:00Z</dcterms:created>
  <dcterms:modified xsi:type="dcterms:W3CDTF">2026-04-11T04:03:00Z</dcterms:modified>
</cp:coreProperties>
</file>