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DB5FC">
      <w:pPr>
        <w:pStyle w:val="2"/>
        <w:spacing w:before="219"/>
        <w:ind w:left="1146" w:hanging="565"/>
        <w:jc w:val="center"/>
      </w:pPr>
      <w:r>
        <w:t>FAKTOR-FAKTOR YANG MEMENGARUHI KEPUTUSAN NASABAH MEMILIH PRODUK BANK SYARIAH</w:t>
      </w:r>
    </w:p>
    <w:p w14:paraId="2CAB3879">
      <w:pPr>
        <w:pStyle w:val="7"/>
        <w:spacing w:before="5"/>
        <w:ind w:left="0"/>
        <w:jc w:val="left"/>
        <w:rPr>
          <w:rFonts w:ascii="Calibri"/>
          <w:b/>
          <w:sz w:val="8"/>
        </w:rPr>
      </w:pPr>
      <w:r>
        <w:rPr>
          <w:rFonts w:ascii="Calibri"/>
          <w:b/>
          <w:sz w:val="8"/>
        </w:rPr>
        <mc:AlternateContent>
          <mc:Choice Requires="wps">
            <w:drawing>
              <wp:anchor distT="0" distB="0" distL="0" distR="0" simplePos="0" relativeHeight="251671552" behindDoc="1" locked="0" layoutInCell="1" allowOverlap="1">
                <wp:simplePos x="0" y="0"/>
                <wp:positionH relativeFrom="page">
                  <wp:posOffset>896620</wp:posOffset>
                </wp:positionH>
                <wp:positionV relativeFrom="paragraph">
                  <wp:posOffset>80645</wp:posOffset>
                </wp:positionV>
                <wp:extent cx="5770245" cy="5080"/>
                <wp:effectExtent l="0" t="0" r="0" b="0"/>
                <wp:wrapTopAndBottom/>
                <wp:docPr id="5" name="Graphic 5"/>
                <wp:cNvGraphicFramePr/>
                <a:graphic xmlns:a="http://schemas.openxmlformats.org/drawingml/2006/main">
                  <a:graphicData uri="http://schemas.microsoft.com/office/word/2010/wordprocessingShape">
                    <wps:wsp>
                      <wps:cNvSpPr/>
                      <wps:spPr>
                        <a:xfrm>
                          <a:off x="0" y="0"/>
                          <a:ext cx="5770245" cy="5080"/>
                        </a:xfrm>
                        <a:custGeom>
                          <a:avLst/>
                          <a:gdLst/>
                          <a:ahLst/>
                          <a:cxnLst/>
                          <a:rect l="l" t="t" r="r" b="b"/>
                          <a:pathLst>
                            <a:path w="5770245" h="5080">
                              <a:moveTo>
                                <a:pt x="5770245" y="0"/>
                              </a:moveTo>
                              <a:lnTo>
                                <a:pt x="0" y="0"/>
                              </a:lnTo>
                              <a:lnTo>
                                <a:pt x="0" y="5079"/>
                              </a:lnTo>
                              <a:lnTo>
                                <a:pt x="5770245" y="5079"/>
                              </a:lnTo>
                              <a:lnTo>
                                <a:pt x="5770245" y="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70.6pt;margin-top:6.35pt;height:0.4pt;width:454.35pt;mso-position-horizontal-relative:page;mso-wrap-distance-bottom:0pt;mso-wrap-distance-top:0pt;z-index:-251644928;mso-width-relative:page;mso-height-relative:page;" fillcolor="#000000" filled="t" stroked="f" coordsize="5770245,5080" o:gfxdata="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Nhp1C2gAA&#10;AAoBAAAPAAAAAAAAAAEAIAAAACIAAABkcnMvZG93bnJldi54bWxQSwECFAAUAAAACACHTuJAhsGY&#10;BRwCAADcBAAADgAAAAAAAAABACAAAAApAQAAZHJzL2Uyb0RvYy54bWxQSwUGAAAAAAYABgBZAQAA&#10;twUAAAAA&#10;" path="m5770245,0l0,0,0,5079,5770245,5079,5770245,0xe">
                <v:fill on="t" focussize="0,0"/>
                <v:stroke on="f"/>
                <v:imagedata o:title=""/>
                <o:lock v:ext="edit" aspectratio="f"/>
                <v:textbox inset="0mm,0mm,0mm,0mm"/>
                <w10:wrap type="topAndBottom"/>
              </v:shape>
            </w:pict>
          </mc:Fallback>
        </mc:AlternateContent>
      </w:r>
    </w:p>
    <w:p w14:paraId="3FA24F13">
      <w:pPr>
        <w:pStyle w:val="7"/>
        <w:spacing w:before="142"/>
        <w:ind w:left="0"/>
        <w:jc w:val="left"/>
        <w:rPr>
          <w:rFonts w:ascii="Calibri"/>
          <w:b/>
        </w:rPr>
      </w:pPr>
    </w:p>
    <w:p w14:paraId="50C072EE">
      <w:pPr>
        <w:pStyle w:val="3"/>
        <w:ind w:left="2" w:right="2"/>
        <w:jc w:val="center"/>
        <w:rPr>
          <w:rFonts w:ascii="Calibri"/>
        </w:rPr>
      </w:pPr>
      <w:r>
        <w:t>Nuri Annisa Fitri</w:t>
      </w:r>
      <w:r>
        <w:rPr>
          <w:spacing w:val="-20"/>
        </w:rPr>
        <w:t xml:space="preserve"> </w:t>
      </w:r>
      <w:r>
        <w:rPr>
          <w:vertAlign w:val="superscript"/>
        </w:rPr>
        <w:t>1*</w:t>
      </w:r>
      <w:r>
        <w:t>,</w:t>
      </w:r>
      <w:r>
        <w:rPr>
          <w:spacing w:val="-5"/>
        </w:rPr>
        <w:t xml:space="preserve"> </w:t>
      </w:r>
      <w:r>
        <w:t>Hisbullah Basri</w:t>
      </w:r>
      <w:r>
        <w:rPr>
          <w:spacing w:val="-19"/>
        </w:rPr>
        <w:t xml:space="preserve"> </w:t>
      </w:r>
      <w:r>
        <w:rPr>
          <w:vertAlign w:val="superscript"/>
        </w:rPr>
        <w:t>2)</w:t>
      </w:r>
      <w:r>
        <w:t>,</w:t>
      </w:r>
      <w:r>
        <w:rPr>
          <w:spacing w:val="-12"/>
        </w:rPr>
        <w:t xml:space="preserve"> </w:t>
      </w:r>
      <w:r>
        <w:t>Irayani</w:t>
      </w:r>
      <w:r>
        <w:rPr>
          <w:spacing w:val="-5"/>
        </w:rPr>
        <w:t xml:space="preserve"> </w:t>
      </w:r>
      <w:r>
        <w:rPr>
          <w:rFonts w:ascii="Calibri"/>
          <w:spacing w:val="-5"/>
          <w:vertAlign w:val="superscript"/>
        </w:rPr>
        <w:t>3)</w:t>
      </w:r>
      <w:r>
        <w:t>, Nadia Dwi Anggraini</w:t>
      </w:r>
      <w:r>
        <w:rPr>
          <w:spacing w:val="-5"/>
        </w:rPr>
        <w:t xml:space="preserve"> </w:t>
      </w:r>
      <w:r>
        <w:rPr>
          <w:rFonts w:ascii="Calibri"/>
          <w:spacing w:val="-5"/>
          <w:vertAlign w:val="superscript"/>
        </w:rPr>
        <w:t>4)</w:t>
      </w:r>
    </w:p>
    <w:p w14:paraId="0205E4F0">
      <w:pPr>
        <w:spacing w:before="3" w:line="289" w:lineRule="exact"/>
        <w:ind w:left="3" w:right="1"/>
        <w:jc w:val="center"/>
        <w:rPr>
          <w:rFonts w:ascii="Calibri"/>
          <w:b/>
          <w:sz w:val="24"/>
        </w:rPr>
      </w:pPr>
      <w:r>
        <w:rPr>
          <w:rFonts w:ascii="Calibri"/>
          <w:b/>
          <w:sz w:val="24"/>
        </w:rPr>
        <w:t>Fakultas</w:t>
      </w:r>
      <w:r>
        <w:rPr>
          <w:rFonts w:ascii="Calibri"/>
          <w:b/>
          <w:spacing w:val="-5"/>
          <w:sz w:val="24"/>
        </w:rPr>
        <w:t xml:space="preserve"> </w:t>
      </w:r>
      <w:r>
        <w:rPr>
          <w:rFonts w:ascii="Calibri"/>
          <w:b/>
          <w:sz w:val="24"/>
        </w:rPr>
        <w:t>Ekonomi</w:t>
      </w:r>
      <w:r>
        <w:rPr>
          <w:rFonts w:ascii="Calibri"/>
          <w:b/>
          <w:spacing w:val="-3"/>
          <w:sz w:val="24"/>
        </w:rPr>
        <w:t xml:space="preserve"> </w:t>
      </w:r>
      <w:r>
        <w:rPr>
          <w:rFonts w:ascii="Calibri"/>
          <w:b/>
          <w:sz w:val="24"/>
        </w:rPr>
        <w:t>dan</w:t>
      </w:r>
      <w:r>
        <w:rPr>
          <w:rFonts w:ascii="Calibri"/>
          <w:b/>
          <w:spacing w:val="-7"/>
          <w:sz w:val="24"/>
        </w:rPr>
        <w:t xml:space="preserve"> </w:t>
      </w:r>
      <w:r>
        <w:rPr>
          <w:rFonts w:ascii="Calibri"/>
          <w:b/>
          <w:sz w:val="24"/>
        </w:rPr>
        <w:t>Bisnis,</w:t>
      </w:r>
      <w:r>
        <w:rPr>
          <w:rFonts w:ascii="Calibri"/>
          <w:b/>
          <w:spacing w:val="-5"/>
          <w:sz w:val="24"/>
        </w:rPr>
        <w:t xml:space="preserve"> </w:t>
      </w:r>
      <w:r>
        <w:rPr>
          <w:rFonts w:ascii="Calibri"/>
          <w:b/>
          <w:sz w:val="24"/>
        </w:rPr>
        <w:t>Universitas</w:t>
      </w:r>
      <w:r>
        <w:rPr>
          <w:rFonts w:ascii="Calibri"/>
          <w:b/>
          <w:spacing w:val="-3"/>
          <w:sz w:val="24"/>
        </w:rPr>
        <w:t xml:space="preserve"> </w:t>
      </w:r>
      <w:r>
        <w:rPr>
          <w:rFonts w:ascii="Calibri"/>
          <w:b/>
          <w:sz w:val="24"/>
        </w:rPr>
        <w:t>Tridinanti,</w:t>
      </w:r>
      <w:r>
        <w:rPr>
          <w:rFonts w:ascii="Calibri"/>
          <w:b/>
          <w:spacing w:val="-5"/>
          <w:sz w:val="24"/>
        </w:rPr>
        <w:t xml:space="preserve"> </w:t>
      </w:r>
      <w:r>
        <w:rPr>
          <w:rFonts w:ascii="Calibri"/>
          <w:b/>
          <w:sz w:val="24"/>
        </w:rPr>
        <w:t>Palembang,</w:t>
      </w:r>
      <w:r>
        <w:rPr>
          <w:rFonts w:ascii="Calibri"/>
          <w:b/>
          <w:spacing w:val="5"/>
          <w:sz w:val="24"/>
        </w:rPr>
        <w:t xml:space="preserve"> </w:t>
      </w:r>
      <w:r>
        <w:rPr>
          <w:rFonts w:ascii="Calibri"/>
          <w:b/>
          <w:sz w:val="24"/>
        </w:rPr>
        <w:t>Sumatera</w:t>
      </w:r>
      <w:r>
        <w:rPr>
          <w:rFonts w:ascii="Calibri"/>
          <w:b/>
          <w:spacing w:val="-2"/>
          <w:sz w:val="24"/>
        </w:rPr>
        <w:t xml:space="preserve"> Selatan</w:t>
      </w:r>
    </w:p>
    <w:p w14:paraId="372C81D0">
      <w:pPr>
        <w:spacing w:line="272" w:lineRule="exact"/>
        <w:ind w:left="3" w:right="1"/>
        <w:jc w:val="center"/>
        <w:rPr>
          <w:i/>
          <w:sz w:val="24"/>
        </w:rPr>
      </w:pPr>
      <w:r>
        <w:rPr>
          <w:sz w:val="24"/>
        </w:rPr>
        <w:t>E-mail</w:t>
      </w:r>
      <w:r>
        <w:rPr>
          <w:spacing w:val="-2"/>
          <w:sz w:val="24"/>
        </w:rPr>
        <w:t xml:space="preserve"> </w:t>
      </w:r>
      <w:r>
        <w:rPr>
          <w:sz w:val="24"/>
        </w:rPr>
        <w:t>:</w:t>
      </w:r>
      <w:r>
        <w:rPr>
          <w:spacing w:val="-6"/>
          <w:sz w:val="24"/>
        </w:rPr>
        <w:t xml:space="preserve"> </w:t>
      </w:r>
      <w:r>
        <w:fldChar w:fldCharType="begin"/>
      </w:r>
      <w:r>
        <w:instrText xml:space="preserve"> HYPERLINK "mailto:nuri_af@univ-tridinanti.ac.id" </w:instrText>
      </w:r>
      <w:r>
        <w:fldChar w:fldCharType="separate"/>
      </w:r>
      <w:r>
        <w:rPr>
          <w:rStyle w:val="11"/>
          <w:i/>
          <w:spacing w:val="-2"/>
          <w:sz w:val="24"/>
        </w:rPr>
        <w:t>nuri_af@univ-tridinanti.ac.id</w:t>
      </w:r>
      <w:r>
        <w:rPr>
          <w:rStyle w:val="11"/>
          <w:i/>
          <w:spacing w:val="-2"/>
          <w:sz w:val="24"/>
        </w:rPr>
        <w:fldChar w:fldCharType="end"/>
      </w:r>
    </w:p>
    <w:p w14:paraId="417CCC00">
      <w:pPr>
        <w:pStyle w:val="7"/>
        <w:spacing w:before="230"/>
        <w:ind w:left="0"/>
        <w:jc w:val="left"/>
        <w:rPr>
          <w:i/>
        </w:rPr>
      </w:pPr>
    </w:p>
    <w:p w14:paraId="6BAAF8C2">
      <w:pPr>
        <w:spacing w:before="1"/>
        <w:ind w:left="2" w:right="3"/>
        <w:jc w:val="center"/>
        <w:rPr>
          <w:rFonts w:ascii="Calibri"/>
          <w:b/>
        </w:rPr>
      </w:pPr>
      <w:r>
        <w:rPr>
          <w:rFonts w:ascii="Calibri"/>
          <w:b/>
          <w:spacing w:val="-2"/>
        </w:rPr>
        <w:t>ABSTRACT</w:t>
      </w:r>
    </w:p>
    <w:p w14:paraId="61364AEE">
      <w:pPr>
        <w:jc w:val="both"/>
        <w:rPr>
          <w:i/>
          <w:iCs/>
          <w:sz w:val="20"/>
          <w:szCs w:val="20"/>
        </w:rPr>
      </w:pPr>
      <w:r>
        <w:rPr>
          <w:i/>
          <w:iCs/>
          <w:sz w:val="20"/>
          <w:szCs w:val="20"/>
        </w:rPr>
        <w:t>This study aims to determine the factors that influence individuals to choose Islamic banking products. Sampling was conducted using a random sampling technique. This technique resulted in a sample size of 100 respondents. The primary data used in this study was a questionnaire. The questionnaire was distributed to respondents via Google Form. The questionnaire results were processed using IBM SPSS Statistics software. The results of the hypothesis testing indicate that Religiosity (X1) significantly influences Customer Decisions (Y) with a sig. value of 0.038 (&lt;0.05). Profit (X2) significantly influences Customer Decisions (Y) with a sig. value of 0.009 (&lt;0.05). Service (X3) does not significantly influence Customer Decisions (Y), with a sig. value of 0.471 (&gt;0.05). Facilities (X4) does not significantly influence Customer Decisions (Y), with a sig. value of 0.009 (&lt;0.05). of 0.259 (&gt;0.05). Product (X5) significantly influences Customer Decisions (Y) with a sig. value of 0.000 (&lt;0.05). Simultaneously, the sig. F value is 0.000 &lt;0.05. This means that Religiosity, Profit (profit sharing), Service, Facilities, and Products influence Customer Decisions.</w:t>
      </w:r>
    </w:p>
    <w:p w14:paraId="52BA3D0E">
      <w:pPr>
        <w:jc w:val="both"/>
        <w:rPr>
          <w:i/>
          <w:iCs/>
          <w:sz w:val="20"/>
          <w:szCs w:val="20"/>
        </w:rPr>
      </w:pPr>
    </w:p>
    <w:p w14:paraId="7AE569BE">
      <w:pPr>
        <w:jc w:val="both"/>
        <w:rPr>
          <w:i/>
          <w:iCs/>
          <w:sz w:val="20"/>
          <w:szCs w:val="20"/>
        </w:rPr>
      </w:pPr>
      <w:r>
        <w:rPr>
          <w:i/>
          <w:iCs/>
          <w:sz w:val="20"/>
          <w:szCs w:val="20"/>
        </w:rPr>
        <w:t>Keywords: Customer Decisions, Religiosity, Profit (profit sharing), Service, Facilities, Products.</w:t>
      </w:r>
    </w:p>
    <w:p w14:paraId="0EF7BD83">
      <w:pPr>
        <w:pStyle w:val="7"/>
        <w:spacing w:before="149"/>
        <w:ind w:left="0"/>
        <w:jc w:val="left"/>
        <w:rPr>
          <w:i/>
          <w:sz w:val="20"/>
        </w:rPr>
      </w:pPr>
    </w:p>
    <w:p w14:paraId="512E099B">
      <w:pPr>
        <w:pStyle w:val="2"/>
        <w:ind w:left="2" w:right="1"/>
        <w:jc w:val="center"/>
      </w:pPr>
      <w:r>
        <w:rPr>
          <w:spacing w:val="-2"/>
        </w:rPr>
        <w:t>ABSTRAK</w:t>
      </w:r>
    </w:p>
    <w:p w14:paraId="570F9F6B">
      <w:pPr>
        <w:jc w:val="both"/>
        <w:rPr>
          <w:color w:val="000000" w:themeColor="text1"/>
          <w:sz w:val="20"/>
          <w:szCs w:val="20"/>
          <w:lang w:eastAsia="id-ID"/>
          <w14:textFill>
            <w14:solidFill>
              <w14:schemeClr w14:val="tx1"/>
            </w14:solidFill>
          </w14:textFill>
        </w:rPr>
      </w:pPr>
      <w:r>
        <w:rPr>
          <w:color w:val="000000" w:themeColor="text1"/>
          <w:sz w:val="20"/>
          <w:szCs w:val="20"/>
          <w:lang w:eastAsia="id-ID"/>
          <w14:textFill>
            <w14:solidFill>
              <w14:schemeClr w14:val="tx1"/>
            </w14:solidFill>
          </w14:textFill>
        </w:rPr>
        <w:t>Penelitian ini bertujuan untuk mengetahui faktor-faktor yang memengaruhi seseorang memilih produk bank syariah. Pengambilan sampel menggunakan teknik random sampling. Melalui teknik tersebut, jumlah sampel penelitian ini sebanyak 100 responden. Data Primer yang digunakan penelitian ini dalam bentuk kuesioner. Kuesioner dibagikan kepada para resonden melalui google form. Hasil kuesioner diolah melalui software IBM SPSS Statistics. Berdasarkan hasil pengujian hipotesis menunjukkan bahwa Religiusitas (X1) berpengaruh signifikan terhadap Keputusan Nasabah (Y) dengan nilai sig. sebesar 0,038 (&lt;0,05). Profit (X2) berpengaruh signifikan terhadap Keputusan Nasabah (Y) dengan nilai sig. sebesar 0,009 (&lt;0,05). Pelayanan (X3) tidak berpengaruh signifikan terhadap Keputusan Nasabah (Y), dimana nilai sig. sebesar 0,471 (&gt;0,05). Fasilitas (X4) tidak berpengaruh signifikan terhadap Keputusan Nasabah (Y), dimana nilai sig. sebesar 0,259 (&gt;0,05). Produk (X5) berpengaruh signifikan terhadap Keputusan Nasabah (Y) dengan nilai sig. sebesar 0,000 (&lt;0,05). Secara simultan, nilai sig. F sebesar 0,000 &lt; 0,05. Artinya, Religiusitas, Profit (bagi hasil), Pelayanan, Fasilitas, Produk berpengaruh terhadap Keputusan Nasabah.</w:t>
      </w:r>
      <w:r>
        <w:commentReference w:id="0"/>
      </w:r>
    </w:p>
    <w:p w14:paraId="0D63B6F2">
      <w:pPr>
        <w:jc w:val="both"/>
        <w:rPr>
          <w:color w:val="000000" w:themeColor="text1"/>
          <w:sz w:val="20"/>
          <w:szCs w:val="20"/>
          <w:lang w:eastAsia="id-ID"/>
          <w14:textFill>
            <w14:solidFill>
              <w14:schemeClr w14:val="tx1"/>
            </w14:solidFill>
          </w14:textFill>
        </w:rPr>
      </w:pPr>
    </w:p>
    <w:p w14:paraId="47DD503A">
      <w:pPr>
        <w:jc w:val="both"/>
        <w:rPr>
          <w:color w:val="000000" w:themeColor="text1"/>
          <w:sz w:val="20"/>
          <w:szCs w:val="20"/>
          <w:lang w:eastAsia="id-ID"/>
          <w14:textFill>
            <w14:solidFill>
              <w14:schemeClr w14:val="tx1"/>
            </w14:solidFill>
          </w14:textFill>
        </w:rPr>
      </w:pPr>
      <w:r>
        <w:rPr>
          <w:sz w:val="20"/>
          <w:szCs w:val="20"/>
          <w:lang w:eastAsia="id-ID"/>
        </w:rPr>
        <w:t>Kata Kunci : Keputusan Nasabah, Religiusitas, Profit (bagi hasil), Pelayanan, Fasilitas, Produk.</w:t>
      </w:r>
    </w:p>
    <w:p w14:paraId="105B8FE6">
      <w:pPr>
        <w:pStyle w:val="7"/>
        <w:spacing w:before="162"/>
        <w:ind w:left="0"/>
        <w:jc w:val="left"/>
        <w:rPr>
          <w:sz w:val="20"/>
        </w:rPr>
      </w:pPr>
    </w:p>
    <w:p w14:paraId="23AC2154">
      <w:pPr>
        <w:pStyle w:val="7"/>
        <w:jc w:val="left"/>
        <w:rPr>
          <w:sz w:val="20"/>
        </w:rPr>
        <w:sectPr>
          <w:headerReference r:id="rId5" w:type="default"/>
          <w:footerReference r:id="rId6" w:type="default"/>
          <w:type w:val="continuous"/>
          <w:pgSz w:w="11910" w:h="16840"/>
          <w:pgMar w:top="1220" w:right="1275" w:bottom="1360" w:left="1275" w:header="175" w:footer="1165" w:gutter="0"/>
          <w:pgNumType w:start="1"/>
          <w:cols w:space="720" w:num="1"/>
        </w:sectPr>
      </w:pPr>
    </w:p>
    <w:p w14:paraId="1D8764E4">
      <w:pPr>
        <w:pStyle w:val="2"/>
        <w:spacing w:before="98"/>
        <w:rPr>
          <w:rFonts w:ascii="Times New Roman"/>
        </w:rPr>
      </w:pPr>
      <w:r>
        <w:rPr>
          <w:rFonts w:ascii="Times New Roman"/>
          <w:spacing w:val="-2"/>
        </w:rPr>
        <w:t>PENDAHULUAN</w:t>
      </w:r>
    </w:p>
    <w:p w14:paraId="513734C5">
      <w:pPr>
        <w:jc w:val="both"/>
        <w:rPr>
          <w:sz w:val="24"/>
          <w:szCs w:val="24"/>
        </w:rPr>
      </w:pPr>
      <w:r>
        <w:rPr>
          <w:sz w:val="24"/>
          <w:szCs w:val="24"/>
        </w:rPr>
        <w:t xml:space="preserve">Perbankan syariah sebagai salah satu cabang industri keuangan global yang pertumbuhannya paling cepat selama beberapa tahun terakhir ini </w:t>
      </w:r>
      <w:r>
        <w:rPr>
          <w:sz w:val="24"/>
          <w:szCs w:val="24"/>
        </w:rPr>
        <w:fldChar w:fldCharType="begin" w:fldLock="1"/>
      </w:r>
      <w:r>
        <w:rPr>
          <w:sz w:val="24"/>
          <w:szCs w:val="24"/>
        </w:rPr>
        <w:instrText xml:space="preserve">ADDIN CSL_CITATION {"citationItems":[{"id":"ITEM-1","itemData":{"DOI":"10.21098/jimf.v7i2.1323","ISSN":"24606618","abstract":"In recent years, Islamic banking has come to the forefront as one of the fastest growing branches of the global financial industry. In this study, we evaluate whether the coexistence of Islamic and conventional banks promotes financial stability. In this respect, we evaluate two types of financial system: (1) one solely comprising conventional banks, and (2) a dual system in which conventional and Islamic banks coexist and interact with each other. Accordingly, we designed two different agent-based models representing these systems and built two artificial banking networks consisting of both conventional and Islamic banks. We then ran simulations and examined possible contagion effects and the causes of bank failures by employing volatility spillover methodology. We found that Islamic banks significantly promote stability by providing liquidity during financial shocks and creating more liquidity per asset compared to conventional banks. We also found that they tend to hold more cash than conventional banks, which cushions the effects of possible liquidity squeezes. Conventional banks, on the other hand, tend to have reserve deficits, which rise during shock periods. We conclude that the coexistence of both bank types creates a win-win situation and contributes to financial stability.","author":[{"dropping-particle":"","family":"Tekdogan","given":"Omer Faruk","non-dropping-particle":"","parse-names":false,"suffix":""},{"dropping-particle":"","family":"Atasoy","given":"Burak Sencer","non-dropping-particle":"","parse-names":false,"suffix":""}],"container-title":"Journal of Islamic Monetary Economics and Finance","id":"ITEM-1","issue":"2","issued":{"date-parts":[["2021"]]},"page":"201-232","title":"Does Islamic Banking Promote Financial Stability? Evidence From an Agent-Based Model","type":"article-journal","volume":"7"},"uris":["http://www.mendeley.com/documents/?uuid=49e44566-f327-4d68-af75-f55fd5a44536"]}],"mendeley":{"formattedCitation":"(Tekdogan &amp; Atasoy, 2021)","plainTextFormattedCitation":"(Tekdogan &amp; Atasoy, 2021)","previouslyFormattedCitation":"(Tekdogan &amp; Atasoy, 2021)"},"properties":{"noteIndex":0},"schema":"https://github.com/citation-style-language/schema/raw/master/csl-citation.json"}</w:instrText>
      </w:r>
      <w:r>
        <w:rPr>
          <w:sz w:val="24"/>
          <w:szCs w:val="24"/>
        </w:rPr>
        <w:fldChar w:fldCharType="separate"/>
      </w:r>
      <w:r>
        <w:rPr>
          <w:sz w:val="24"/>
          <w:szCs w:val="24"/>
        </w:rPr>
        <w:t>(Tekdogan &amp; Atasoy, 2021)</w:t>
      </w:r>
      <w:r>
        <w:rPr>
          <w:sz w:val="24"/>
          <w:szCs w:val="24"/>
        </w:rPr>
        <w:fldChar w:fldCharType="end"/>
      </w:r>
      <w:r>
        <w:rPr>
          <w:sz w:val="24"/>
          <w:szCs w:val="24"/>
        </w:rPr>
        <w:t>. Pertumbuhan perbankan syariah terbilang cukup signifikan dan menyebar di berbagai negara, termasuk Indonesia. Perkembangan ini tidak terlepas dari meningkatnya kesadaran masyarakat yang ingin mengedepankan transaksi keuangan yang adil dan seimbang sesuai prinsip Islam. Prinsip Islam di sini artinya bagi perbankan syariah produk dan layanan yang ditawarkan harus sesuai dengan prinsip syariah. Prinsip syariah seperti menghindari unsur riba, gharar dan maysir. Pembiayaan pada perbankan syariah berbasis akad mudharabah, musyarakah, murabahah dan berbagai skema lainnya yang menghindari unsur riba, gharar dan maysir. Masyarakat yang ingin mengelola keuangannya sesuai dengan ajaran Islam pasti menjadikan bank syariah sebagai pilihannya. Ada beberapa faktor penting yang menjadi alasan seseorang memilih atau memutuskan untuk menggunakan produk perbankan syariah dan masing-masing faktor ini memiliki peran penting dalam membentuk persepsi dan preferensi mereka.</w:t>
      </w:r>
    </w:p>
    <w:p w14:paraId="4DF04F3E">
      <w:pPr>
        <w:jc w:val="both"/>
        <w:rPr>
          <w:color w:val="EE0000"/>
          <w:sz w:val="24"/>
          <w:szCs w:val="24"/>
        </w:rPr>
      </w:pPr>
      <w:r>
        <w:rPr>
          <w:b/>
          <w:bCs/>
          <w:sz w:val="24"/>
          <w:szCs w:val="24"/>
        </w:rPr>
        <w:fldChar w:fldCharType="begin" w:fldLock="1"/>
      </w:r>
      <w:r>
        <w:rPr>
          <w:b/>
          <w:bCs/>
          <w:sz w:val="24"/>
          <w:szCs w:val="24"/>
        </w:rPr>
        <w:instrText xml:space="preserve">ADDIN CSL_CITATION {"citationItems":[{"id":"ITEM-1","itemData":{"DOI":"10.30640/akuntansi45.v5i1.2446","ISSN":"2828-7215","abstract":"Customers' decisions to save are influenced by several internal and external factors such as financial literacy and promotions. Financial literacy reflects an individual's ability to understand financial concepts, financial products, and services and to control personal financial resources independently. Promotion is one of the determining factors for the success of a marketing program. This research aims to determine the influence of sharia financial literacy and promotions both spatially and simultaneously on customers' decisions in choosing Bank Riau Kepri Syariah products. This research approach uses a quantitative descriptive approach. Data was collected using questionnaires and field observations. The research results show that partially sharia financial literacy and promotion have an influence on customers' decisions in choosing Bank Riau Kepri Syariah products. Simultaneously, the variables of sharia financial literacy and promotion influence customers' decisions in choosing Bank Riau Kepri Syariah products with a percentage of 88.2%.","author":[{"dropping-particle":"","family":"Khatami","given":"M. Arzil","non-dropping-particle":"","parse-names":false,"suffix":""},{"dropping-particle":"","family":"Yusuf","given":"Maulana","non-dropping-particle":"","parse-names":false,"suffix":""},{"dropping-particle":"","family":"Martaliah","given":"Nurfitri","non-dropping-particle":"","parse-names":false,"suffix":""}],"container-title":"Akuntansi 45","id":"ITEM-1","issue":"1","issued":{"date-parts":[["2024"]]},"page":"107-120","title":"Pengaruh Pemahaman, Religiusitas dan Kualitas Pelayanan Terhadap Keputusan Nasabah Dalam Memilih Bank Syariah (Studi Kasus Masyarakat Kecamatan Sarolangun)","type":"article-journal","volume":"5"},"uris":["http://www.mendeley.com/documents/?uuid=57c2f55c-d283-4279-b7a0-c26c881a7907"]}],"mendeley":{"formattedCitation":"(Khatami, Yusuf, &amp; Martaliah, 2024)","manualFormatting":"(Khatami et.al, 2024)","plainTextFormattedCitation":"(Khatami, Yusuf, &amp; Martaliah, 2024)","previouslyFormattedCitation":"(Khatami, Yusuf, &amp; Martaliah, 2024)"},"properties":{"noteIndex":0},"schema":"https://github.com/citation-style-language/schema/raw/master/csl-citation.json"}</w:instrText>
      </w:r>
      <w:r>
        <w:rPr>
          <w:b/>
          <w:bCs/>
          <w:sz w:val="24"/>
          <w:szCs w:val="24"/>
        </w:rPr>
        <w:fldChar w:fldCharType="separate"/>
      </w:r>
      <w:r>
        <w:rPr>
          <w:bCs/>
          <w:sz w:val="24"/>
          <w:szCs w:val="24"/>
        </w:rPr>
        <w:t>(Khatami et.al, 2024)</w:t>
      </w:r>
      <w:r>
        <w:rPr>
          <w:b/>
          <w:bCs/>
          <w:sz w:val="24"/>
          <w:szCs w:val="24"/>
        </w:rPr>
        <w:fldChar w:fldCharType="end"/>
      </w:r>
      <w:r>
        <w:rPr>
          <w:b/>
          <w:bCs/>
          <w:sz w:val="24"/>
          <w:szCs w:val="24"/>
        </w:rPr>
        <w:t xml:space="preserve"> </w:t>
      </w:r>
      <w:r>
        <w:rPr>
          <w:color w:val="000000" w:themeColor="text1"/>
          <w:sz w:val="24"/>
          <w:szCs w:val="24"/>
          <w14:textFill>
            <w14:solidFill>
              <w14:schemeClr w14:val="tx1"/>
            </w14:solidFill>
          </w14:textFill>
        </w:rPr>
        <w:t>Salah satu alasan utama masyarakat memilih produk bank syariah adalah faktor religiusitas. Kesadaran masyarakat mengenai pentingnya melakukan transaksi keuangan dengan berpedoman pada ajaran Islam membuat mereka beralih dari bank konvensional ke bank syariah. Keyakinan yang dimiliki seseorang, dalam hal ini sikap religiusitas menjadi salah satu faktor yang menentukan mereka dalam mengambil keputusan, termasuk memilih layanan perbankan berbasis syariah untuk memenuhi transaksi keuangannya. Seseorang yang beralih dari nasabah bank konvensional menjadi bank syariah menunjukkan bahwa mereka memiliki sikap religiusitas yang tinggi. Bank syariah hadir untuk dapat memberikan ketenangan bagi masyarakat karena dana yang mereka simpan dan transaksi yang dilakukan tidak mengandung riba. Para ulama dan lembaga keagamaan berperan penting dalam memberikan edukasi mengenai layanan keuangan berbasis syariah.</w:t>
      </w:r>
    </w:p>
    <w:p w14:paraId="171CEA06">
      <w:pPr>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Selain faktor religiusitas, keuntungan finansial (bagi hasil) juga menjadi pertimbangan utama bagi nasabah dalam memilih bank syariah </w:t>
      </w:r>
      <w:r>
        <w:rPr>
          <w:color w:val="000000" w:themeColor="text1"/>
          <w:sz w:val="24"/>
          <w:szCs w:val="24"/>
          <w14:textFill>
            <w14:solidFill>
              <w14:schemeClr w14:val="tx1"/>
            </w14:solidFill>
          </w14:textFill>
        </w:rPr>
        <w:fldChar w:fldCharType="begin" w:fldLock="1"/>
      </w:r>
      <w:r>
        <w:rPr>
          <w:color w:val="000000" w:themeColor="text1"/>
          <w:sz w:val="24"/>
          <w:szCs w:val="24"/>
          <w14:textFill>
            <w14:solidFill>
              <w14:schemeClr w14:val="tx1"/>
            </w14:solidFill>
          </w14:textFill>
        </w:rPr>
        <w:instrText xml:space="preserve">ADDIN CSL_CITATION {"citationItems":[{"id":"ITEM-1","itemData":{"DOI":"10.36085/jakta.v4i2.5635","ISSN":"2723-1488","abstract":"Penelitian ini bertujuan untuk mengetahui pengaruh kualitas pelayanan dan bagi hasil terhadap kepuasan nasabah menabung di Bank Syariah Mandiri cabang Penelitian ini dilaksanakan pada Bank Syariah Mandiri Cabang Bengkulu S. Parman jalan S.Parman No. 62, Padang jati, Bengkulu. Teknik pengumpulan data pada penelitia ini menggunakan metode survey yaitu mendapatkan data dari tempat yang alamiah melalui kuisioner. Metode pengambilan sampel dalam penelitian ini adalah metode simple random sampling yaitu pengambilan anggota sampel dari populasi dilakukan secara acak tanpa memperhatikan strata yang ada dalam populasi. Responden dalam penelitian ini berjumlah 100 orang nasabah Bank Syariah Mandiri cabang Bengkulu. Hasil dari penelitian ini menyatakan bahwa : Kualitas pelayanan (X1) berpengaruh terhadap kepuasan nasabah (Y), hal ini ditunjukkan dengan signifikansi sebesar 0,000 dimana lebih kecil dari 0,05 dan bagi hasil (X2) berpengaruh terhadapkepuasan nasabah (Y), hal ini ditunjukkan dengan signifikansi sebesar 0,000 dimana lebih kecil dari 0,05. Serta dengan nilai Adjusted R Square sebesar 30,7%. Kata kunci: Kualitas Pelayanan, Bagi Hasildan Kepuasan Nasabah.","author":[{"dropping-particle":"","family":"Azhar","given":"Indana Almas","non-dropping-particle":"","parse-names":false,"suffix":""},{"dropping-particle":"","family":"Suprapto","given":"Ribut","non-dropping-particle":"","parse-names":false,"suffix":""},{"dropping-particle":"","family":"Fuad","given":"Nila Alfiatul","non-dropping-particle":"","parse-names":false,"suffix":""}],"container-title":"Jurnal Akuntansi, Keuangan dan Teknologi Informasi Akuntansi","id":"ITEM-1","issue":"1","issued":{"date-parts":[["2023"]]},"page":"61-73","title":"Pengaruh Kualitas Pelayanan Dan Bagi Hasil Terhadap Keputusan Menabung Pada Nasabah di Bank Syariah Indonesia Cabang Rogojampi","type":"article-journal","volume":"3"},"uris":["http://www.mendeley.com/documents/?uuid=1e9475ad-7c5f-483d-84e5-f41de559c609"]}],"mendeley":{"formattedCitation":"(Azhar, Suprapto, &amp; Fuad, 2023)","manualFormatting":"(Azhar et.al, 2023)","plainTextFormattedCitation":"(Azhar, Suprapto, &amp; Fuad, 2023)","previouslyFormattedCitation":"(Azhar, Suprapto, &amp; Fuad, 2023)"},"properties":{"noteIndex":0},"schema":"https://github.com/citation-style-language/schema/raw/master/csl-citation.json"}</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(Azhar et.al, 2023)</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Sistem perbankan syariah menerapkan sistem bagi hasil yang berbanding terbalik dengan sistem bunga yang ditetapkan bank konvensional. Adanya sistem bagi hasil ini membuat para nasabah merasakan keuntungan dari transaksi keuangan secara adil dan transparan. Sebagai contoh, bank syariah menerapkan akad mudharabah di mana pemilik modal (sahibul mal) adalah nasabah dan pengelola dana (mudharib) adalah bank. Kedua belah pihak ini telah membentuk kesepakatan dari awal mengenai pembagian keuntungan yang diperoleh dari suatu usaha. Skema seperti ini dipandang lebih adil jika dibandingkan dengan skema penetapan bunga yang diterapkan oleh bank konvensional. Potensi keuntungan yang lebih besar melalui penerapan sistem bagi hasil ini membuat masyarakat pada akhirnya memilih bank syariah dibandingkan bank konvensional yang menetapkan bunga. Selain itu, penerapan sistem bagi hasil ini sesuai dengan prinsip keadilan yang dimaksud dalam Islam, di mana antara bank dan nasabah menanggung secara bersama baik keuntungan maupun risiko kerugian.</w:t>
      </w:r>
    </w:p>
    <w:p w14:paraId="4B4A9C41">
      <w:pPr>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Pelayanan yang diberikan oleh bank syariah juga menjadi salah satu faktor penting yang mempengaruhi keputusan nasabah dalam memilih produk perbankan syariah </w:t>
      </w:r>
      <w:r>
        <w:rPr>
          <w:b/>
          <w:bCs/>
          <w:color w:val="000000" w:themeColor="text1"/>
          <w:sz w:val="24"/>
          <w:szCs w:val="24"/>
          <w14:textFill>
            <w14:solidFill>
              <w14:schemeClr w14:val="tx1"/>
            </w14:solidFill>
          </w14:textFill>
        </w:rPr>
        <w:fldChar w:fldCharType="begin" w:fldLock="1"/>
      </w:r>
      <w:r>
        <w:rPr>
          <w:b/>
          <w:bCs/>
          <w:color w:val="000000" w:themeColor="text1"/>
          <w:sz w:val="24"/>
          <w:szCs w:val="24"/>
          <w14:textFill>
            <w14:solidFill>
              <w14:schemeClr w14:val="tx1"/>
            </w14:solidFill>
          </w14:textFill>
        </w:rPr>
        <w:instrText xml:space="preserve">ADDIN CSL_CITATION {"citationItems":[{"id":"ITEM-1","itemData":{"DOI":"10.30997/jn.v6i1.2854","ISSN":"2442-4455","abstract":"Penelitian ini dilakukan untuk mengetahui kualitas pelayanan dan pengaruh promosi terhadap keputusan nasabah memanfaatkan tabungan iB baitullah pada PT. BNI Syariah Kantor Cabang Medan. Dalam penelitian ini yang menjadi variabel dependen adalah keputusan nasabah menggunakan tabungan iB baitullah, sedangkan variabel independen terdiri dari promosi dan kualitas pelayanan. Penggunaan metode penelitian pada penelitian ini ialah analisis regresi linier berganda, uji parsial (t) dan uji simultan (F). Hasil penelitian dengan uji parsial (t) menunjukkan bahwa setiap variabel independen memiliki pengaruh positif dan juga signifikan terhadap variabel dependen, Secara simultan promosi serta kualitas pelayanan memiliki pengaruh yang positif dan signifikan terhadap keputusan nasabah tabungan iB baitullah yang dilihat melalui uji statistik F dengan nilai signifikansi sebesar (0,000&lt;0,05).","author":[{"dropping-particle":"","family":"Zahara","given":"Hafni","non-dropping-particle":"","parse-names":false,"suffix":""}],"container-title":"Nisbah: Jurnal Perbankan Syariah","id":"ITEM-1","issue":"1","issued":{"date-parts":[["2020"]]},"page":"49-55","title":"Pengaruh Promosi dan Kualitas Pelayanan Terhadap Keputusan Nasabah Menggunakan Tabungan IB Baitullah Pada BNI Syariah Kantor Cabang Medan","type":"article-journal","volume":"6"},"uris":["http://www.mendeley.com/documents/?uuid=81545207-25e5-456a-a3fa-033e95862017"]}],"mendeley":{"formattedCitation":"(Zahara, 2020)","plainTextFormattedCitation":"(Zahara, 2020)","previouslyFormattedCitation":"(Zahara, 2020)"},"properties":{"noteIndex":0},"schema":"https://github.com/citation-style-language/schema/raw/master/csl-citation.json"}</w:instrText>
      </w:r>
      <w:r>
        <w:rPr>
          <w:b/>
          <w:bCs/>
          <w:color w:val="000000" w:themeColor="text1"/>
          <w:sz w:val="24"/>
          <w:szCs w:val="24"/>
          <w14:textFill>
            <w14:solidFill>
              <w14:schemeClr w14:val="tx1"/>
            </w14:solidFill>
          </w14:textFill>
        </w:rPr>
        <w:fldChar w:fldCharType="separate"/>
      </w:r>
      <w:r>
        <w:rPr>
          <w:bCs/>
          <w:color w:val="000000" w:themeColor="text1"/>
          <w:sz w:val="24"/>
          <w:szCs w:val="24"/>
          <w14:textFill>
            <w14:solidFill>
              <w14:schemeClr w14:val="tx1"/>
            </w14:solidFill>
          </w14:textFill>
        </w:rPr>
        <w:t>(Zahara, 2020)</w:t>
      </w:r>
      <w:r>
        <w:rPr>
          <w:b/>
          <w:bCs/>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Tingkat kepuasan nasabah dapat diukur melalui kualitas layanan yang diberikan bank terhadap nasabahnya. Pengukuran kualitas layanan ini dapat dilihat dari berbagai aspek, seperti keramahan staf pegawai, kecepatan transaksi, kemudahan nasabah dalam mendapatkan informasi, serta transparansi dalam sistem keuangan. Dalam konteks perbankan syariah, selain bekerja secara profesionalisme, adanya kejujuran, amanah dan keadilan sesuai dengan nilai-nilai Islam menjadi penyempurna kualitas pelayanan. Saat ini, bank syariah dinilai sudah dapat bersaing dengan bank konvensional, hal ini dibuktikan dengan telah tersedianya layanan digital yang lebih efisien dan kantor atau unit yang mudah ditemukan dan sudah tersebar luas. Perbankan syariah terus memberikan layanan yang prima baik kepada nasabah maupun kepada masyarakat luas, seperti memberikan kemudahan bagi mereka untuk mendapatkan edukasi mengenai produk-produk syariah. </w:t>
      </w:r>
    </w:p>
    <w:p w14:paraId="08594CAC">
      <w:pPr>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Ketersediaan fasilitas yang memadai juga menjadi pertimbangan bagi nasabah dalam memilih bank syariah </w:t>
      </w:r>
      <w:r>
        <w:rPr>
          <w:color w:val="000000" w:themeColor="text1"/>
          <w:sz w:val="24"/>
          <w:szCs w:val="24"/>
          <w14:textFill>
            <w14:solidFill>
              <w14:schemeClr w14:val="tx1"/>
            </w14:solidFill>
          </w14:textFill>
        </w:rPr>
        <w:fldChar w:fldCharType="begin" w:fldLock="1"/>
      </w:r>
      <w:r>
        <w:rPr>
          <w:color w:val="000000" w:themeColor="text1"/>
          <w:sz w:val="24"/>
          <w:szCs w:val="24"/>
          <w14:textFill>
            <w14:solidFill>
              <w14:schemeClr w14:val="tx1"/>
            </w14:solidFill>
          </w14:textFill>
        </w:rPr>
        <w:instrText xml:space="preserve">ADDIN CSL_CITATION {"citationItems":[{"id":"ITEM-1","itemData":{"abstract":"… pada sektor jasa. Perbankan merupakan salah satu industri jasa yang mampu mendorong pertumbuhan ekonomi Indonesia karena perbankan telah menjadi industri jasa yang telah …","author":[{"dropping-particle":"","family":"Angliawati","given":"Ria Yuli","non-dropping-particle":"","parse-names":false,"suffix":""}],"container-title":"Service Management Triangle: Jurnal Manajemen Jasa","id":"ITEM-1","issue":"1","issued":{"date-parts":[["2023"]]},"page":"48-61","title":"Pengaruh Fasilitas M-Banking dan Kualitas Pelayanan Terhadap Keputusan Menjadi Nasabah (Studi Pada Bank BCA KCP Rajawali Bandung)","type":"article-journal","volume":"5"},"uris":["http://www.mendeley.com/documents/?uuid=60138159-c743-4ed0-811d-35ab61554707"]}],"mendeley":{"formattedCitation":"(Angliawati, 2023)","plainTextFormattedCitation":"(Angliawati, 2023)","previouslyFormattedCitation":"(Angliawati, 2023)"},"properties":{"noteIndex":0},"schema":"https://github.com/citation-style-language/schema/raw/master/csl-citation.json"}</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(Angliawati, 2023)</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xml:space="preserve">. Dalam konteks perbankan, fasilitas diumpamakan sebagai magnet yang dapat menarik nasabah baru dan mempertahankan kesetiaan nasabahnya. Fasilitas yang maksimal akan memperkuat daya tarik bank tersebut. Pengukuran fasilitas yang maksimal ini dapat dilihat dari kelengkapan yang disediakan bank tersebut, seperti layanan ATM, </w:t>
      </w:r>
      <w:r>
        <w:rPr>
          <w:i/>
          <w:iCs/>
          <w:color w:val="000000" w:themeColor="text1"/>
          <w:sz w:val="24"/>
          <w:szCs w:val="24"/>
          <w14:textFill>
            <w14:solidFill>
              <w14:schemeClr w14:val="tx1"/>
            </w14:solidFill>
          </w14:textFill>
        </w:rPr>
        <w:t>Internet Banking</w:t>
      </w:r>
      <w:r>
        <w:rPr>
          <w:color w:val="000000" w:themeColor="text1"/>
          <w:sz w:val="24"/>
          <w:szCs w:val="24"/>
          <w14:textFill>
            <w14:solidFill>
              <w14:schemeClr w14:val="tx1"/>
            </w14:solidFill>
          </w14:textFill>
        </w:rPr>
        <w:t xml:space="preserve">, </w:t>
      </w:r>
      <w:r>
        <w:rPr>
          <w:i/>
          <w:iCs/>
          <w:color w:val="000000" w:themeColor="text1"/>
          <w:sz w:val="24"/>
          <w:szCs w:val="24"/>
          <w14:textFill>
            <w14:solidFill>
              <w14:schemeClr w14:val="tx1"/>
            </w14:solidFill>
          </w14:textFill>
        </w:rPr>
        <w:t>Mobile Banking</w:t>
      </w:r>
      <w:r>
        <w:rPr>
          <w:color w:val="000000" w:themeColor="text1"/>
          <w:sz w:val="24"/>
          <w:szCs w:val="24"/>
          <w14:textFill>
            <w14:solidFill>
              <w14:schemeClr w14:val="tx1"/>
            </w14:solidFill>
          </w14:textFill>
        </w:rPr>
        <w:t>, kantor atau unit yang tersebar luas, kenyamanan dan kemudahan bagi para nasabah dalam mengakses fasilitas tersebut. Dalam beberapa tahun terakhir ini, perbankan syariah terus berinovasi untuk meningkatkan fasilitas yang akan mereka tawarkan kepada masyarakat. Salah satu langkah yang diambil bank syariah untuk bersaing dengan bank konvensional adalah dengan menciptakan digitalisasi layanan perbankan yang mampu memenuhi kebutuhan nasabah dengan mudah dan efisien.</w:t>
      </w:r>
    </w:p>
    <w:p w14:paraId="05C17AEC">
      <w:pPr>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fldChar w:fldCharType="begin" w:fldLock="1"/>
      </w:r>
      <w:r>
        <w:rPr>
          <w:color w:val="000000" w:themeColor="text1"/>
          <w:sz w:val="24"/>
          <w:szCs w:val="24"/>
          <w14:textFill>
            <w14:solidFill>
              <w14:schemeClr w14:val="tx1"/>
            </w14:solidFill>
          </w14:textFill>
        </w:rPr>
        <w:instrText xml:space="preserve">ADDIN CSL_CITATION {"citationItems":[{"id":"ITEM-1","itemData":{"abstract":"… Bank syariah sendiri sebenarnya merupakan fenomena baru … baik, proses migrasi nasabah dari bank asal ke bank hasil merger, … bank konvensional, termasuk layanan digital banking (…","author":[{"dropping-particle":"","family":"Bustomi","given":"B","non-dropping-particle":"","parse-names":false,"suffix":""},{"dropping-particle":"","family":"Wiralaga","given":"Harya Kuncara","non-dropping-particle":"","parse-names":false,"suffix":""},{"dropping-particle":"","family":"Zahra","given":"Siti Fatimah","non-dropping-particle":"","parse-names":false,"suffix":""}],"container-title":"Indonesian Journal of Economy, Business, Entrepreneurship and Finance","id":"ITEM-1","issue":"2","issued":{"date-parts":[["2023"]]},"page":"297-305","title":"Pengaruh Kualitas Produk Dan Reputasi Terhadap Keputusan Nasabah Menggunakan Jasa Bank Syariah Indonesia","type":"article-journal","volume":"3"},"uris":["http://www.mendeley.com/documents/?uuid=8ac49636-61c6-4703-968b-7213945109ba"]}],"mendeley":{"formattedCitation":"(Bustomi, Wiralaga, &amp; Zahra, 2023)","manualFormatting":"(Bustomi et.al, 2023)","plainTextFormattedCitation":"(Bustomi, Wiralaga, &amp; Zahra, 2023)","previouslyFormattedCitation":"(Bustomi, Wiralaga, &amp; Zahra, 2023)"},"properties":{"noteIndex":0},"schema":"https://github.com/citation-style-language/schema/raw/master/csl-citation.json"}</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(Bustomi et.al, 2023)</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xml:space="preserve"> dalam penelitiannya mengatakan faktor produk yang ditawarkan oleh bank syariah juga memainkan peran penting dalam menarik minat nasabah. Produk yang disediakan bank syariah telah sesuai dengan prinsip syariah. produk tabungan Syariah berbasis akad wadiah (titipan) dan mudharabah (bagi hasil), Deposito berbasis akad (mudharabah), Pembiayaan dengan prinsip syariah (murabahah, Ijarah, musyarakah), serta produk investasi yang tidak bertentangan dengan prinsip syariah. keberagaman produk yang ditawarkan bank syariah memberikan kemudahan bagi nasabah untuk memenuhi kebutuhan mereka. produk yang kompetitif selalu disertai inovasi yang berkelanjutan. Inovasi merupakan faktor kunci yang dilakukan perbankan syariah untuk menarik nasabah baru sekaligus meningkatkan daya saing di industri perbankan.</w:t>
      </w:r>
      <w:r>
        <w:commentReference w:id="1"/>
      </w:r>
    </w:p>
    <w:p w14:paraId="610EAB87">
      <w:pPr>
        <w:jc w:val="both"/>
        <w:rPr>
          <w:color w:val="000000" w:themeColor="text1"/>
          <w:sz w:val="24"/>
          <w:szCs w:val="24"/>
          <w14:textFill>
            <w14:solidFill>
              <w14:schemeClr w14:val="tx1"/>
            </w14:solidFill>
          </w14:textFill>
        </w:rPr>
      </w:pPr>
    </w:p>
    <w:p w14:paraId="34B5CC1E">
      <w:pPr>
        <w:pStyle w:val="3"/>
        <w:rPr>
          <w:spacing w:val="-2"/>
        </w:rPr>
      </w:pPr>
      <w:r>
        <w:rPr>
          <w:spacing w:val="-2"/>
        </w:rPr>
        <w:t>TINJAUAN PUSTAKA</w:t>
      </w:r>
    </w:p>
    <w:p w14:paraId="71EE0CAB">
      <w:pPr>
        <w:pStyle w:val="3"/>
        <w:rPr>
          <w:spacing w:val="-2"/>
        </w:rPr>
      </w:pPr>
    </w:p>
    <w:p w14:paraId="0628374B">
      <w:pPr>
        <w:pStyle w:val="13"/>
        <w:widowControl/>
        <w:numPr>
          <w:ilvl w:val="0"/>
          <w:numId w:val="1"/>
        </w:numPr>
        <w:autoSpaceDE/>
        <w:autoSpaceDN/>
        <w:spacing w:after="160" w:line="259" w:lineRule="auto"/>
        <w:ind w:left="284" w:hanging="284"/>
        <w:contextualSpacing/>
        <w:rPr>
          <w:b/>
          <w:bCs/>
          <w:sz w:val="24"/>
          <w:szCs w:val="24"/>
        </w:rPr>
      </w:pPr>
      <w:r>
        <w:rPr>
          <w:b/>
          <w:bCs/>
          <w:sz w:val="24"/>
          <w:szCs w:val="24"/>
        </w:rPr>
        <w:t>Bank Syariah</w:t>
      </w:r>
    </w:p>
    <w:p w14:paraId="4FDDE20E">
      <w:pPr>
        <w:jc w:val="both"/>
        <w:rPr>
          <w:sz w:val="24"/>
          <w:szCs w:val="24"/>
        </w:rPr>
      </w:pPr>
      <w:r>
        <w:rPr>
          <w:sz w:val="24"/>
          <w:szCs w:val="24"/>
        </w:rPr>
        <w:t xml:space="preserve">Aspek yang menjadi pembeda bank syariah dan bank konvensional adalah bunga (riba) dan ketidakpastian (gharar) yang tidak berlaku bagi bank syariah. Bank syariah diwajibkan untuk menggunakan metodologi perbankan berbasis aset dan pembagian risiko dan dilarang menggunakan aset berisiko tertentu seperti kontrak derivatif. Hal ini dikarenakan bank syariah tunduk pada regulasi yang ketat berdasarkan prinsip Syariah </w:t>
      </w:r>
      <w:r>
        <w:rPr>
          <w:sz w:val="24"/>
          <w:szCs w:val="24"/>
        </w:rPr>
        <w:fldChar w:fldCharType="begin" w:fldLock="1"/>
      </w:r>
      <w:r>
        <w:rPr>
          <w:sz w:val="24"/>
          <w:szCs w:val="24"/>
        </w:rPr>
        <w:instrText xml:space="preserve">ADDIN CSL_CITATION {"citationItems":[{"id":"ITEM-1","itemData":{"DOI":"10.21098/jimf.v7i2.1323","ISSN":"24606618","abstract":"In recent years, Islamic banking has come to the forefront as one of the fastest growing branches of the global financial industry. In this study, we evaluate whether the coexistence of Islamic and conventional banks promotes financial stability. In this respect, we evaluate two types of financial system: (1) one solely comprising conventional banks, and (2) a dual system in which conventional and Islamic banks coexist and interact with each other. Accordingly, we designed two different agent-based models representing these systems and built two artificial banking networks consisting of both conventional and Islamic banks. We then ran simulations and examined possible contagion effects and the causes of bank failures by employing volatility spillover methodology. We found that Islamic banks significantly promote stability by providing liquidity during financial shocks and creating more liquidity per asset compared to conventional banks. We also found that they tend to hold more cash than conventional banks, which cushions the effects of possible liquidity squeezes. Conventional banks, on the other hand, tend to have reserve deficits, which rise during shock periods. We conclude that the coexistence of both bank types creates a win-win situation and contributes to financial stability.","author":[{"dropping-particle":"","family":"Tekdogan","given":"Omer Faruk","non-dropping-particle":"","parse-names":false,"suffix":""},{"dropping-particle":"","family":"Atasoy","given":"Burak Sencer","non-dropping-particle":"","parse-names":false,"suffix":""}],"container-title":"Journal of Islamic Monetary Economics and Finance","id":"ITEM-1","issue":"2","issued":{"date-parts":[["2021"]]},"page":"201-232","title":"Does Islamic Banking Promote Financial Stability? Evidence From an Agent-Based Model","type":"article-journal","volume":"7"},"uris":["http://www.mendeley.com/documents/?uuid=49e44566-f327-4d68-af75-f55fd5a44536"]}],"mendeley":{"formattedCitation":"(Tekdogan &amp; Atasoy, 2021)","plainTextFormattedCitation":"(Tekdogan &amp; Atasoy, 2021)","previouslyFormattedCitation":"(Tekdogan &amp; Atasoy, 2021)"},"properties":{"noteIndex":0},"schema":"https://github.com/citation-style-language/schema/raw/master/csl-citation.json"}</w:instrText>
      </w:r>
      <w:r>
        <w:rPr>
          <w:sz w:val="24"/>
          <w:szCs w:val="24"/>
        </w:rPr>
        <w:fldChar w:fldCharType="separate"/>
      </w:r>
      <w:r>
        <w:rPr>
          <w:sz w:val="24"/>
          <w:szCs w:val="24"/>
        </w:rPr>
        <w:t>(Tekdogan &amp; Atasoy, 2021)</w:t>
      </w:r>
      <w:r>
        <w:rPr>
          <w:sz w:val="24"/>
          <w:szCs w:val="24"/>
        </w:rPr>
        <w:fldChar w:fldCharType="end"/>
      </w:r>
      <w:r>
        <w:rPr>
          <w:sz w:val="24"/>
          <w:szCs w:val="24"/>
        </w:rPr>
        <w:t>.</w:t>
      </w:r>
    </w:p>
    <w:p w14:paraId="3C18DDB7">
      <w:pPr>
        <w:jc w:val="both"/>
        <w:rPr>
          <w:sz w:val="24"/>
          <w:szCs w:val="24"/>
        </w:rPr>
      </w:pPr>
    </w:p>
    <w:p w14:paraId="0E361A91">
      <w:pPr>
        <w:pStyle w:val="13"/>
        <w:widowControl/>
        <w:numPr>
          <w:ilvl w:val="0"/>
          <w:numId w:val="1"/>
        </w:numPr>
        <w:autoSpaceDE/>
        <w:autoSpaceDN/>
        <w:spacing w:line="259" w:lineRule="auto"/>
        <w:ind w:left="284" w:hanging="284"/>
        <w:contextualSpacing/>
        <w:rPr>
          <w:b/>
          <w:bCs/>
          <w:sz w:val="24"/>
          <w:szCs w:val="24"/>
        </w:rPr>
      </w:pPr>
      <w:r>
        <w:rPr>
          <w:b/>
          <w:bCs/>
          <w:sz w:val="24"/>
          <w:szCs w:val="24"/>
        </w:rPr>
        <w:t>Keputusan Nasabah</w:t>
      </w:r>
    </w:p>
    <w:p w14:paraId="5FDBB9FF">
      <w:pPr>
        <w:pStyle w:val="13"/>
        <w:widowControl/>
        <w:autoSpaceDE/>
        <w:autoSpaceDN/>
        <w:spacing w:line="259" w:lineRule="auto"/>
        <w:ind w:left="284" w:firstLine="0"/>
        <w:contextualSpacing/>
        <w:rPr>
          <w:b/>
          <w:bCs/>
          <w:sz w:val="24"/>
          <w:szCs w:val="24"/>
        </w:rPr>
      </w:pPr>
    </w:p>
    <w:p w14:paraId="4CA5DA3B">
      <w:pPr>
        <w:jc w:val="both"/>
        <w:rPr>
          <w:sz w:val="24"/>
          <w:szCs w:val="24"/>
        </w:rPr>
      </w:pPr>
      <w:r>
        <w:rPr>
          <w:sz w:val="24"/>
          <w:szCs w:val="24"/>
        </w:rPr>
        <w:fldChar w:fldCharType="begin" w:fldLock="1"/>
      </w:r>
      <w:r>
        <w:rPr>
          <w:sz w:val="24"/>
          <w:szCs w:val="24"/>
        </w:rPr>
        <w:instrText xml:space="preserve">ADDIN CSL_CITATION {"citationItems":[{"id":"ITEM-1","itemData":{"author":[{"dropping-particle":"","family":"Sudianto","given":"","non-dropping-particle":"","parse-names":false,"suffix":""},{"dropping-particle":"","family":"Linda","given":"","non-dropping-particle":"","parse-names":false,"suffix":""}],"container-title":"Jurnal Ekonomi, Bisnis, Dan Manajemen","id":"ITEM-1","issue":"1","issued":{"date-parts":[["2023"]]},"page":"147–160","title":"Penggunaan Layanan Jasa Transfer Melalui Muamalat DIN (Digital Islamic Network) Dalam Meningkatkan Loyalitas Nasabah","type":"article-journal","volume":"4"},"uris":["http://www.mendeley.com/documents/?uuid=46f8ac65-298e-4724-af7a-a34d559b8496"]}],"mendeley":{"formattedCitation":"(Sudianto &amp; Linda, 2023)","plainTextFormattedCitation":"(Sudianto &amp; Linda, 2023)"},"properties":{"noteIndex":0},"schema":"https://github.com/citation-style-language/schema/raw/master/csl-citation.json"}</w:instrText>
      </w:r>
      <w:r>
        <w:rPr>
          <w:sz w:val="24"/>
          <w:szCs w:val="24"/>
        </w:rPr>
        <w:fldChar w:fldCharType="separate"/>
      </w:r>
      <w:r>
        <w:rPr>
          <w:sz w:val="24"/>
          <w:szCs w:val="24"/>
        </w:rPr>
        <w:t>(Sudianto &amp; Linda, 2023)</w:t>
      </w:r>
      <w:r>
        <w:rPr>
          <w:sz w:val="24"/>
          <w:szCs w:val="24"/>
        </w:rPr>
        <w:fldChar w:fldCharType="end"/>
      </w:r>
      <w:r>
        <w:rPr>
          <w:sz w:val="24"/>
          <w:szCs w:val="24"/>
        </w:rPr>
        <w:t xml:space="preserve"> Keputusan nasabah adalah hasil evaluasi yang berdasarkan pendapat nasabah tentang nilai dan manfaat produk bank syariah serta kesesuaian dengan keyakinan. </w:t>
      </w:r>
      <w:r>
        <w:rPr>
          <w:sz w:val="24"/>
          <w:szCs w:val="24"/>
        </w:rPr>
        <w:fldChar w:fldCharType="begin" w:fldLock="1"/>
      </w:r>
      <w:r>
        <w:rPr>
          <w:sz w:val="24"/>
          <w:szCs w:val="24"/>
        </w:rPr>
        <w:instrText xml:space="preserve">ADDIN CSL_CITATION {"citationItems":[{"id":"ITEM-1","itemData":{"author":[{"dropping-particle":"","family":"Alma","given":"Buchari","non-dropping-particle":"","parse-names":false,"suffix":""}],"id":"ITEM-1","issued":{"date-parts":[["2016"]]},"publisher":"Alfabeta","publisher-place":"Bandung","title":"Manajemen Pemasaran dan Pemasaran Jasa","type":"book"},"uris":["http://www.mendeley.com/documents/?uuid=83c441a0-126d-4efd-a5b8-5efb1dbb9cac"]}],"mendeley":{"formattedCitation":"(Alma, 2016)","plainTextFormattedCitation":"(Alma, 2016)","previouslyFormattedCitation":"(Alma, 2016)"},"properties":{"noteIndex":0},"schema":"https://github.com/citation-style-language/schema/raw/master/csl-citation.json"}</w:instrText>
      </w:r>
      <w:r>
        <w:rPr>
          <w:sz w:val="24"/>
          <w:szCs w:val="24"/>
        </w:rPr>
        <w:fldChar w:fldCharType="separate"/>
      </w:r>
      <w:r>
        <w:rPr>
          <w:sz w:val="24"/>
          <w:szCs w:val="24"/>
        </w:rPr>
        <w:t>(Alma, 2016)</w:t>
      </w:r>
      <w:r>
        <w:rPr>
          <w:sz w:val="24"/>
          <w:szCs w:val="24"/>
        </w:rPr>
        <w:fldChar w:fldCharType="end"/>
      </w:r>
      <w:r>
        <w:rPr>
          <w:sz w:val="24"/>
          <w:szCs w:val="24"/>
        </w:rPr>
        <w:t xml:space="preserve"> Indikator keputusan nasabah antara lain: </w:t>
      </w:r>
    </w:p>
    <w:p w14:paraId="11B1F40F">
      <w:pPr>
        <w:pStyle w:val="13"/>
        <w:widowControl/>
        <w:numPr>
          <w:ilvl w:val="0"/>
          <w:numId w:val="2"/>
        </w:numPr>
        <w:autoSpaceDE/>
        <w:autoSpaceDN/>
        <w:spacing w:line="259" w:lineRule="auto"/>
        <w:contextualSpacing/>
        <w:rPr>
          <w:sz w:val="24"/>
          <w:szCs w:val="24"/>
        </w:rPr>
      </w:pPr>
      <w:r>
        <w:rPr>
          <w:sz w:val="24"/>
          <w:szCs w:val="24"/>
        </w:rPr>
        <w:t xml:space="preserve">Adanya pengaruh dari teman sejawat, atau keinginan dari dalam diri sendiri </w:t>
      </w:r>
    </w:p>
    <w:p w14:paraId="72ECA921">
      <w:pPr>
        <w:pStyle w:val="13"/>
        <w:widowControl/>
        <w:numPr>
          <w:ilvl w:val="0"/>
          <w:numId w:val="2"/>
        </w:numPr>
        <w:autoSpaceDE/>
        <w:autoSpaceDN/>
        <w:spacing w:line="259" w:lineRule="auto"/>
        <w:contextualSpacing/>
        <w:rPr>
          <w:sz w:val="24"/>
          <w:szCs w:val="24"/>
        </w:rPr>
      </w:pPr>
      <w:r>
        <w:rPr>
          <w:sz w:val="24"/>
          <w:szCs w:val="24"/>
        </w:rPr>
        <w:t xml:space="preserve">Adanya pengaruh dari reklame atau alat promosi lainnya </w:t>
      </w:r>
    </w:p>
    <w:p w14:paraId="7C215457">
      <w:pPr>
        <w:pStyle w:val="13"/>
        <w:widowControl/>
        <w:numPr>
          <w:ilvl w:val="0"/>
          <w:numId w:val="2"/>
        </w:numPr>
        <w:autoSpaceDE/>
        <w:autoSpaceDN/>
        <w:spacing w:line="259" w:lineRule="auto"/>
        <w:contextualSpacing/>
        <w:rPr>
          <w:sz w:val="24"/>
          <w:szCs w:val="24"/>
        </w:rPr>
      </w:pPr>
      <w:r>
        <w:rPr>
          <w:sz w:val="24"/>
          <w:szCs w:val="24"/>
        </w:rPr>
        <w:t>Pengaruh dari lingkungan lainnya</w:t>
      </w:r>
    </w:p>
    <w:p w14:paraId="25AD8977">
      <w:pPr>
        <w:jc w:val="both"/>
        <w:rPr>
          <w:sz w:val="24"/>
          <w:szCs w:val="24"/>
        </w:rPr>
      </w:pPr>
    </w:p>
    <w:p w14:paraId="0D7F5773">
      <w:pPr>
        <w:jc w:val="both"/>
        <w:rPr>
          <w:b/>
          <w:bCs/>
          <w:sz w:val="24"/>
          <w:szCs w:val="24"/>
        </w:rPr>
      </w:pPr>
      <w:r>
        <w:rPr>
          <w:b/>
          <w:bCs/>
          <w:sz w:val="24"/>
          <w:szCs w:val="24"/>
        </w:rPr>
        <w:t>Faktor-Faktor yang Mempengaruhi Perilaku Nasabah</w:t>
      </w:r>
    </w:p>
    <w:p w14:paraId="31D160AF">
      <w:pPr>
        <w:jc w:val="both"/>
        <w:rPr>
          <w:b/>
          <w:bCs/>
          <w:sz w:val="24"/>
          <w:szCs w:val="24"/>
        </w:rPr>
      </w:pPr>
    </w:p>
    <w:p w14:paraId="694A999C">
      <w:pPr>
        <w:pStyle w:val="13"/>
        <w:widowControl/>
        <w:numPr>
          <w:ilvl w:val="0"/>
          <w:numId w:val="3"/>
        </w:numPr>
        <w:autoSpaceDE/>
        <w:autoSpaceDN/>
        <w:spacing w:line="259" w:lineRule="auto"/>
        <w:contextualSpacing/>
        <w:rPr>
          <w:b/>
          <w:bCs/>
          <w:sz w:val="24"/>
          <w:szCs w:val="24"/>
        </w:rPr>
      </w:pPr>
      <w:r>
        <w:rPr>
          <w:b/>
          <w:bCs/>
          <w:sz w:val="24"/>
          <w:szCs w:val="24"/>
        </w:rPr>
        <w:t xml:space="preserve">Religiusitas </w:t>
      </w:r>
    </w:p>
    <w:p w14:paraId="185D9A5B">
      <w:pPr>
        <w:pStyle w:val="13"/>
        <w:widowControl/>
        <w:autoSpaceDE/>
        <w:autoSpaceDN/>
        <w:spacing w:line="259" w:lineRule="auto"/>
        <w:ind w:left="360" w:firstLine="0"/>
        <w:contextualSpacing/>
        <w:rPr>
          <w:b/>
          <w:bCs/>
          <w:sz w:val="24"/>
          <w:szCs w:val="24"/>
        </w:rPr>
      </w:pPr>
    </w:p>
    <w:p w14:paraId="6DF3F6C5">
      <w:pPr>
        <w:jc w:val="both"/>
        <w:rPr>
          <w:sz w:val="24"/>
          <w:szCs w:val="24"/>
        </w:rPr>
      </w:pPr>
      <w:r>
        <w:rPr>
          <w:sz w:val="24"/>
          <w:szCs w:val="24"/>
        </w:rPr>
        <w:t xml:space="preserve">Religiusitas memiliki arti seberapa kuat seseorang dalam menjalankan aktivitas atau kehidupannya berlandaskan agama yang diyakininya. Hal ini termasuk mengacu pada perilaku nasabah dalam memilih bank sebagai tempat transaksi. </w:t>
      </w:r>
      <w:r>
        <w:rPr>
          <w:sz w:val="24"/>
          <w:szCs w:val="24"/>
        </w:rPr>
        <w:fldChar w:fldCharType="begin" w:fldLock="1"/>
      </w:r>
      <w:r>
        <w:rPr>
          <w:sz w:val="24"/>
          <w:szCs w:val="24"/>
        </w:rPr>
        <w:instrText xml:space="preserve">ADDIN CSL_CITATION {"citationItems":[{"id":"ITEM-1","itemData":{"author":[{"dropping-particle":"","family":"Nasrudin","given":"J.","non-dropping-particle":"","parse-names":false,"suffix":""}],"id":"ITEM-1","issued":{"date-parts":[["2020"]]},"publisher":"PT. Rajagrafindo Persada","publisher-place":"Depok","title":"Refleksi Keberagamaan dalam Sistem Pengobatan Tradisional Masyarakat Pedesaan","type":"book"},"uris":["http://www.mendeley.com/documents/?uuid=4058692f-4dd1-4aa5-a771-5ac0715f8d21"]}],"mendeley":{"formattedCitation":"(Nasrudin, 2020)","plainTextFormattedCitation":"(Nasrudin, 2020)","previouslyFormattedCitation":"(Nasrudin, 2020)"},"properties":{"noteIndex":0},"schema":"https://github.com/citation-style-language/schema/raw/master/csl-citation.json"}</w:instrText>
      </w:r>
      <w:r>
        <w:rPr>
          <w:sz w:val="24"/>
          <w:szCs w:val="24"/>
        </w:rPr>
        <w:fldChar w:fldCharType="separate"/>
      </w:r>
      <w:r>
        <w:rPr>
          <w:sz w:val="24"/>
          <w:szCs w:val="24"/>
        </w:rPr>
        <w:t>(Nasrudin, 2020)</w:t>
      </w:r>
      <w:r>
        <w:rPr>
          <w:sz w:val="24"/>
          <w:szCs w:val="24"/>
        </w:rPr>
        <w:fldChar w:fldCharType="end"/>
      </w:r>
      <w:r>
        <w:rPr>
          <w:sz w:val="24"/>
          <w:szCs w:val="24"/>
        </w:rPr>
        <w:t xml:space="preserve"> menganalisis lebih dalam mengenai lima dimensi pada religiuitas yang dikemukakan oleh Glock and Stark, yaitu sebagai berikut: </w:t>
      </w:r>
    </w:p>
    <w:p w14:paraId="434EE27F">
      <w:pPr>
        <w:pStyle w:val="13"/>
        <w:widowControl/>
        <w:numPr>
          <w:ilvl w:val="0"/>
          <w:numId w:val="4"/>
        </w:numPr>
        <w:autoSpaceDE/>
        <w:autoSpaceDN/>
        <w:spacing w:line="259" w:lineRule="auto"/>
        <w:contextualSpacing/>
        <w:rPr>
          <w:sz w:val="24"/>
          <w:szCs w:val="24"/>
        </w:rPr>
      </w:pPr>
      <w:r>
        <w:rPr>
          <w:sz w:val="24"/>
          <w:szCs w:val="24"/>
        </w:rPr>
        <w:t xml:space="preserve">Dimensi Keyakinan atau Ideologi </w:t>
      </w:r>
    </w:p>
    <w:p w14:paraId="4453F096">
      <w:pPr>
        <w:pStyle w:val="13"/>
        <w:widowControl/>
        <w:numPr>
          <w:ilvl w:val="0"/>
          <w:numId w:val="4"/>
        </w:numPr>
        <w:autoSpaceDE/>
        <w:autoSpaceDN/>
        <w:spacing w:line="259" w:lineRule="auto"/>
        <w:contextualSpacing/>
        <w:rPr>
          <w:sz w:val="24"/>
          <w:szCs w:val="24"/>
        </w:rPr>
      </w:pPr>
      <w:r>
        <w:rPr>
          <w:sz w:val="24"/>
          <w:szCs w:val="24"/>
        </w:rPr>
        <w:t xml:space="preserve">Dimensi Praktik Agama atau Peribadatan </w:t>
      </w:r>
    </w:p>
    <w:p w14:paraId="63418B26">
      <w:pPr>
        <w:pStyle w:val="13"/>
        <w:widowControl/>
        <w:numPr>
          <w:ilvl w:val="0"/>
          <w:numId w:val="4"/>
        </w:numPr>
        <w:autoSpaceDE/>
        <w:autoSpaceDN/>
        <w:spacing w:line="259" w:lineRule="auto"/>
        <w:contextualSpacing/>
        <w:rPr>
          <w:sz w:val="24"/>
          <w:szCs w:val="24"/>
        </w:rPr>
      </w:pPr>
      <w:r>
        <w:rPr>
          <w:sz w:val="24"/>
          <w:szCs w:val="24"/>
        </w:rPr>
        <w:t xml:space="preserve">Dimensi Pengalaman atau Eksperiensial </w:t>
      </w:r>
    </w:p>
    <w:p w14:paraId="648416C8">
      <w:pPr>
        <w:pStyle w:val="13"/>
        <w:widowControl/>
        <w:numPr>
          <w:ilvl w:val="0"/>
          <w:numId w:val="4"/>
        </w:numPr>
        <w:autoSpaceDE/>
        <w:autoSpaceDN/>
        <w:spacing w:line="259" w:lineRule="auto"/>
        <w:contextualSpacing/>
        <w:rPr>
          <w:sz w:val="24"/>
          <w:szCs w:val="24"/>
        </w:rPr>
      </w:pPr>
      <w:r>
        <w:rPr>
          <w:sz w:val="24"/>
          <w:szCs w:val="24"/>
        </w:rPr>
        <w:t xml:space="preserve">Dimensi Pengetahuan Agama atau Intelektual </w:t>
      </w:r>
    </w:p>
    <w:p w14:paraId="3A6AD8AA">
      <w:pPr>
        <w:pStyle w:val="13"/>
        <w:widowControl/>
        <w:numPr>
          <w:ilvl w:val="0"/>
          <w:numId w:val="4"/>
        </w:numPr>
        <w:autoSpaceDE/>
        <w:autoSpaceDN/>
        <w:spacing w:line="259" w:lineRule="auto"/>
        <w:contextualSpacing/>
        <w:rPr>
          <w:sz w:val="24"/>
          <w:szCs w:val="24"/>
        </w:rPr>
      </w:pPr>
      <w:r>
        <w:rPr>
          <w:sz w:val="24"/>
          <w:szCs w:val="24"/>
        </w:rPr>
        <w:t>Dimensi Akhlak (Konsekuensi)</w:t>
      </w:r>
    </w:p>
    <w:p w14:paraId="3006BBB7">
      <w:pPr>
        <w:jc w:val="both"/>
        <w:rPr>
          <w:sz w:val="24"/>
          <w:szCs w:val="24"/>
        </w:rPr>
      </w:pPr>
    </w:p>
    <w:p w14:paraId="0D5C19AD">
      <w:pPr>
        <w:pStyle w:val="13"/>
        <w:widowControl/>
        <w:numPr>
          <w:ilvl w:val="0"/>
          <w:numId w:val="3"/>
        </w:numPr>
        <w:autoSpaceDE/>
        <w:autoSpaceDN/>
        <w:spacing w:line="259" w:lineRule="auto"/>
        <w:contextualSpacing/>
        <w:rPr>
          <w:b/>
          <w:bCs/>
          <w:sz w:val="24"/>
          <w:szCs w:val="24"/>
        </w:rPr>
      </w:pPr>
      <w:r>
        <w:rPr>
          <w:b/>
          <w:bCs/>
          <w:sz w:val="24"/>
          <w:szCs w:val="24"/>
        </w:rPr>
        <w:t xml:space="preserve">Profit (bagi hasil) </w:t>
      </w:r>
    </w:p>
    <w:p w14:paraId="01B73E24">
      <w:pPr>
        <w:pStyle w:val="13"/>
        <w:widowControl/>
        <w:autoSpaceDE/>
        <w:autoSpaceDN/>
        <w:spacing w:line="259" w:lineRule="auto"/>
        <w:ind w:left="360" w:firstLine="0"/>
        <w:contextualSpacing/>
        <w:rPr>
          <w:b/>
          <w:bCs/>
          <w:sz w:val="24"/>
          <w:szCs w:val="24"/>
        </w:rPr>
      </w:pPr>
    </w:p>
    <w:p w14:paraId="2151AC2F">
      <w:pPr>
        <w:jc w:val="both"/>
        <w:rPr>
          <w:sz w:val="24"/>
          <w:szCs w:val="24"/>
        </w:rPr>
      </w:pPr>
      <w:r>
        <w:rPr>
          <w:sz w:val="24"/>
          <w:szCs w:val="24"/>
        </w:rPr>
        <w:fldChar w:fldCharType="begin" w:fldLock="1"/>
      </w:r>
      <w:r>
        <w:rPr>
          <w:sz w:val="24"/>
          <w:szCs w:val="24"/>
        </w:rPr>
        <w:instrText xml:space="preserve">ADDIN CSL_CITATION {"citationItems":[{"id":"ITEM-1","itemData":{"author":[{"dropping-particle":"","family":"Naf’an","given":"","non-dropping-particle":"","parse-names":false,"suffix":""}],"id":"ITEM-1","issued":{"date-parts":[["2014"]]},"publisher":"Graha Ilmu","publisher-place":"Yogyakarta","title":"Pembiayaan Musyarakah dan Mudharabah","type":"book"},"uris":["http://www.mendeley.com/documents/?uuid=935d6018-29e3-43fa-8c57-dc66110ddfda"]}],"mendeley":{"formattedCitation":"(Naf’an, 2014)","plainTextFormattedCitation":"(Naf’an, 2014)","previouslyFormattedCitation":"(Naf’an, 2014)"},"properties":{"noteIndex":0},"schema":"https://github.com/citation-style-language/schema/raw/master/csl-citation.json"}</w:instrText>
      </w:r>
      <w:r>
        <w:rPr>
          <w:sz w:val="24"/>
          <w:szCs w:val="24"/>
        </w:rPr>
        <w:fldChar w:fldCharType="separate"/>
      </w:r>
      <w:r>
        <w:rPr>
          <w:sz w:val="24"/>
          <w:szCs w:val="24"/>
        </w:rPr>
        <w:t>(Naf’an, 2014)</w:t>
      </w:r>
      <w:r>
        <w:rPr>
          <w:sz w:val="24"/>
          <w:szCs w:val="24"/>
        </w:rPr>
        <w:fldChar w:fldCharType="end"/>
      </w:r>
      <w:r>
        <w:rPr>
          <w:sz w:val="24"/>
          <w:szCs w:val="24"/>
        </w:rPr>
        <w:t xml:space="preserve"> Bagi hasil merupakan suatu bentuk perjanjian kerjasama antara pemilik dana (investor) dengan orang yang mengelola dana dalam kegiatan bisnis. </w:t>
      </w:r>
      <w:r>
        <w:rPr>
          <w:sz w:val="24"/>
          <w:szCs w:val="24"/>
        </w:rPr>
        <w:fldChar w:fldCharType="begin" w:fldLock="1"/>
      </w:r>
      <w:r>
        <w:rPr>
          <w:sz w:val="24"/>
          <w:szCs w:val="24"/>
        </w:rPr>
        <w:instrText xml:space="preserve">ADDIN CSL_CITATION {"citationItems":[{"id":"ITEM-1","itemData":{"ISBN":"978-623-91788-2-6","author":[{"dropping-particle":"","family":"Indrasari","given":"Meithiana","non-dropping-particle":"","parse-names":false,"suffix":""}],"id":"ITEM-1","issued":{"date-parts":[["2019"]]},"publisher":"Unitomo Press","publisher-place":"Surabaya","title":"Pemasaran &amp; Kepuasan Pelanggan","type":"book"},"uris":["http://www.mendeley.com/documents/?uuid=1b897cc7-86df-4ce1-af1a-9e7e410b03ef"]}],"mendeley":{"formattedCitation":"(Indrasari, 2019)","plainTextFormattedCitation":"(Indrasari, 2019)","previouslyFormattedCitation":"(Indrasari, 2019)"},"properties":{"noteIndex":0},"schema":"https://github.com/citation-style-language/schema/raw/master/csl-citation.json"}</w:instrText>
      </w:r>
      <w:r>
        <w:rPr>
          <w:sz w:val="24"/>
          <w:szCs w:val="24"/>
        </w:rPr>
        <w:fldChar w:fldCharType="separate"/>
      </w:r>
      <w:r>
        <w:rPr>
          <w:sz w:val="24"/>
          <w:szCs w:val="24"/>
        </w:rPr>
        <w:t>(Indrasari, 2019)</w:t>
      </w:r>
      <w:r>
        <w:rPr>
          <w:sz w:val="24"/>
          <w:szCs w:val="24"/>
        </w:rPr>
        <w:fldChar w:fldCharType="end"/>
      </w:r>
      <w:r>
        <w:rPr>
          <w:sz w:val="24"/>
          <w:szCs w:val="24"/>
        </w:rPr>
        <w:t xml:space="preserve"> Lima indikator pada faktor ini, meliputi: </w:t>
      </w:r>
    </w:p>
    <w:p w14:paraId="5547529A">
      <w:pPr>
        <w:pStyle w:val="13"/>
        <w:widowControl/>
        <w:numPr>
          <w:ilvl w:val="0"/>
          <w:numId w:val="5"/>
        </w:numPr>
        <w:autoSpaceDE/>
        <w:autoSpaceDN/>
        <w:spacing w:line="259" w:lineRule="auto"/>
        <w:contextualSpacing/>
        <w:rPr>
          <w:sz w:val="24"/>
          <w:szCs w:val="24"/>
        </w:rPr>
      </w:pPr>
      <w:r>
        <w:rPr>
          <w:sz w:val="24"/>
          <w:szCs w:val="24"/>
        </w:rPr>
        <w:t xml:space="preserve">Kesesuaian bagi hasil </w:t>
      </w:r>
    </w:p>
    <w:p w14:paraId="2C38BB62">
      <w:pPr>
        <w:pStyle w:val="13"/>
        <w:widowControl/>
        <w:numPr>
          <w:ilvl w:val="0"/>
          <w:numId w:val="5"/>
        </w:numPr>
        <w:autoSpaceDE/>
        <w:autoSpaceDN/>
        <w:spacing w:after="160" w:line="259" w:lineRule="auto"/>
        <w:contextualSpacing/>
        <w:rPr>
          <w:sz w:val="24"/>
          <w:szCs w:val="24"/>
        </w:rPr>
      </w:pPr>
      <w:r>
        <w:rPr>
          <w:sz w:val="24"/>
          <w:szCs w:val="24"/>
        </w:rPr>
        <w:t>Kesesuaian sistem bagi hasil dengan fasilitas</w:t>
      </w:r>
    </w:p>
    <w:p w14:paraId="1779657D">
      <w:pPr>
        <w:pStyle w:val="13"/>
        <w:widowControl/>
        <w:numPr>
          <w:ilvl w:val="0"/>
          <w:numId w:val="5"/>
        </w:numPr>
        <w:autoSpaceDE/>
        <w:autoSpaceDN/>
        <w:spacing w:after="160" w:line="259" w:lineRule="auto"/>
        <w:contextualSpacing/>
        <w:rPr>
          <w:sz w:val="24"/>
          <w:szCs w:val="24"/>
        </w:rPr>
      </w:pPr>
      <w:r>
        <w:rPr>
          <w:sz w:val="24"/>
          <w:szCs w:val="24"/>
        </w:rPr>
        <w:t xml:space="preserve">Daya saing tingkat bagi hasil </w:t>
      </w:r>
    </w:p>
    <w:p w14:paraId="27371972">
      <w:pPr>
        <w:pStyle w:val="13"/>
        <w:widowControl/>
        <w:numPr>
          <w:ilvl w:val="0"/>
          <w:numId w:val="5"/>
        </w:numPr>
        <w:autoSpaceDE/>
        <w:autoSpaceDN/>
        <w:spacing w:after="160" w:line="259" w:lineRule="auto"/>
        <w:contextualSpacing/>
        <w:rPr>
          <w:sz w:val="24"/>
          <w:szCs w:val="24"/>
        </w:rPr>
      </w:pPr>
      <w:r>
        <w:rPr>
          <w:sz w:val="24"/>
          <w:szCs w:val="24"/>
        </w:rPr>
        <w:t xml:space="preserve">Kesesuaian bagi hasil dengan manfaat </w:t>
      </w:r>
    </w:p>
    <w:p w14:paraId="07D7E443">
      <w:pPr>
        <w:pStyle w:val="13"/>
        <w:widowControl/>
        <w:numPr>
          <w:ilvl w:val="0"/>
          <w:numId w:val="5"/>
        </w:numPr>
        <w:autoSpaceDE/>
        <w:autoSpaceDN/>
        <w:spacing w:line="259" w:lineRule="auto"/>
        <w:contextualSpacing/>
        <w:rPr>
          <w:sz w:val="24"/>
          <w:szCs w:val="24"/>
        </w:rPr>
      </w:pPr>
      <w:r>
        <w:rPr>
          <w:sz w:val="24"/>
          <w:szCs w:val="24"/>
        </w:rPr>
        <w:t>Sistem bagi hasil dapat mempengaruhi nasabah dalam mengambil keputusan</w:t>
      </w:r>
    </w:p>
    <w:p w14:paraId="005C9A83">
      <w:pPr>
        <w:jc w:val="both"/>
        <w:rPr>
          <w:sz w:val="24"/>
          <w:szCs w:val="24"/>
        </w:rPr>
      </w:pPr>
    </w:p>
    <w:p w14:paraId="7BA04198">
      <w:pPr>
        <w:pStyle w:val="13"/>
        <w:widowControl/>
        <w:numPr>
          <w:ilvl w:val="0"/>
          <w:numId w:val="3"/>
        </w:numPr>
        <w:autoSpaceDE/>
        <w:autoSpaceDN/>
        <w:spacing w:line="259" w:lineRule="auto"/>
        <w:contextualSpacing/>
        <w:rPr>
          <w:b/>
          <w:bCs/>
          <w:sz w:val="24"/>
          <w:szCs w:val="24"/>
        </w:rPr>
      </w:pPr>
      <w:r>
        <w:rPr>
          <w:b/>
          <w:bCs/>
          <w:sz w:val="24"/>
          <w:szCs w:val="24"/>
        </w:rPr>
        <w:t xml:space="preserve">Pelayanan </w:t>
      </w:r>
    </w:p>
    <w:p w14:paraId="01F935A3">
      <w:pPr>
        <w:pStyle w:val="13"/>
        <w:widowControl/>
        <w:autoSpaceDE/>
        <w:autoSpaceDN/>
        <w:spacing w:line="259" w:lineRule="auto"/>
        <w:ind w:left="360" w:firstLine="0"/>
        <w:contextualSpacing/>
        <w:rPr>
          <w:b/>
          <w:bCs/>
          <w:sz w:val="24"/>
          <w:szCs w:val="24"/>
        </w:rPr>
      </w:pPr>
    </w:p>
    <w:p w14:paraId="4E01524A">
      <w:pPr>
        <w:jc w:val="both"/>
        <w:rPr>
          <w:sz w:val="24"/>
          <w:szCs w:val="24"/>
        </w:rPr>
      </w:pPr>
      <w:r>
        <w:rPr>
          <w:sz w:val="24"/>
          <w:szCs w:val="24"/>
        </w:rPr>
        <w:fldChar w:fldCharType="begin" w:fldLock="1"/>
      </w:r>
      <w:r>
        <w:rPr>
          <w:sz w:val="24"/>
          <w:szCs w:val="24"/>
        </w:rPr>
        <w:instrText xml:space="preserve">ADDIN CSL_CITATION {"citationItems":[{"id":"ITEM-1","itemData":{"DOI":"10.36841/jme.v2i1.2663","ISSN":"2964-8750","abstract":"This study aims to determine the effect of products, services, and promotions on customer decisions to save at syari'ah banks. This research is a descriptive quantitative research with multiple linear regression analysis method which is conducted at Bank Muamalat Indonesia, Jambi City using the form of field studies (Field Study). The instrument in this study is a questionnaire. The results of this study indicate that the customer's decision to save has a significant effect on products, services and promotions simultaneously. Then about how the product, service and promotion simultaneously influence the customer's decision to save at BMI. That the factors that influence customer interest in saving include customer knowledge about the products in the Muamalat bank itself and the price and place promotions. Not only that, the marketing performance of the marketing work mechanism in promoting product funding to customers by studying customer profiles before creating an account at BMI. Besides, service to customers is very supportive for promotion in influencing customer decisions to save","author":[{"dropping-particle":"","family":"Hasanuddin","given":"Rijlan","non-dropping-particle":"","parse-names":false,"suffix":""},{"dropping-particle":"","family":"Syukri","given":"Ahmad","non-dropping-particle":"","parse-names":false,"suffix":""},{"dropping-particle":"","family":"Nofrianto","given":"","non-dropping-particle":"","parse-names":false,"suffix":""}],"container-title":"Innovatio","id":"ITEM-1","issue":"2","issued":{"date-parts":[["2019"]]},"page":"191-206","title":"Pengaruh Produk, Pelayanan dan Promosi terhadap Keputusan Nasabah untuk Menabung di Bank Syariah","type":"article-journal","volume":"14"},"uris":["http://www.mendeley.com/documents/?uuid=a7a93253-6c70-491c-b2f5-916d4e80ad41"]}],"mendeley":{"formattedCitation":"(Hasanuddin, Syukri, &amp; Nofrianto, 2019)","manualFormatting":"(Hasanuddin et.al, 2019)","plainTextFormattedCitation":"(Hasanuddin, Syukri, &amp; Nofrianto, 2019)","previouslyFormattedCitation":"(Hasanuddin, Syukri, &amp; Nofrianto, 2019)"},"properties":{"noteIndex":0},"schema":"https://github.com/citation-style-language/schema/raw/master/csl-citation.json"}</w:instrText>
      </w:r>
      <w:r>
        <w:rPr>
          <w:sz w:val="24"/>
          <w:szCs w:val="24"/>
        </w:rPr>
        <w:fldChar w:fldCharType="separate"/>
      </w:r>
      <w:r>
        <w:rPr>
          <w:sz w:val="24"/>
          <w:szCs w:val="24"/>
        </w:rPr>
        <w:t>(Hasanuddin et.al, 2019)</w:t>
      </w:r>
      <w:r>
        <w:rPr>
          <w:sz w:val="24"/>
          <w:szCs w:val="24"/>
        </w:rPr>
        <w:fldChar w:fldCharType="end"/>
      </w:r>
      <w:r>
        <w:rPr>
          <w:sz w:val="24"/>
          <w:szCs w:val="24"/>
        </w:rPr>
        <w:t xml:space="preserve"> Pelayanan menggambarkan kondisi yang berkaitan dengan produk maupun jasa guna memenuhi kebutuhan serta keinginan pelanggan yang pada akhirnya mampu mengimbangi harapan pelanggan. </w:t>
      </w:r>
      <w:r>
        <w:rPr>
          <w:sz w:val="24"/>
          <w:szCs w:val="24"/>
        </w:rPr>
        <w:fldChar w:fldCharType="begin" w:fldLock="1"/>
      </w:r>
      <w:r>
        <w:rPr>
          <w:sz w:val="24"/>
          <w:szCs w:val="24"/>
        </w:rPr>
        <w:instrText xml:space="preserve">ADDIN CSL_CITATION {"citationItems":[{"id":"ITEM-1","itemData":{"author":[{"dropping-particle":"","family":"Kasmir","given":"","non-dropping-particle":"","parse-names":false,"suffix":""}],"id":"ITEM-1","issued":{"date-parts":[["2016"]]},"publisher":"PT. Raja Grafindo","publisher-place":"Jakarta","title":"Bank dan Lembaga Keuangan Lainnya","type":"book"},"uris":["http://www.mendeley.com/documents/?uuid=20fab6f2-c730-42a2-b574-92ffb9c61b7c"]}],"mendeley":{"formattedCitation":"(Kasmir, 2016)","plainTextFormattedCitation":"(Kasmir, 2016)","previouslyFormattedCitation":"(Kasmir, 2016)"},"properties":{"noteIndex":0},"schema":"https://github.com/citation-style-language/schema/raw/master/csl-citation.json"}</w:instrText>
      </w:r>
      <w:r>
        <w:rPr>
          <w:sz w:val="24"/>
          <w:szCs w:val="24"/>
        </w:rPr>
        <w:fldChar w:fldCharType="separate"/>
      </w:r>
      <w:r>
        <w:rPr>
          <w:sz w:val="24"/>
          <w:szCs w:val="24"/>
        </w:rPr>
        <w:t>(Kasmir, 2016)</w:t>
      </w:r>
      <w:r>
        <w:rPr>
          <w:sz w:val="24"/>
          <w:szCs w:val="24"/>
        </w:rPr>
        <w:fldChar w:fldCharType="end"/>
      </w:r>
      <w:r>
        <w:rPr>
          <w:sz w:val="24"/>
          <w:szCs w:val="24"/>
        </w:rPr>
        <w:t xml:space="preserve"> Lima dimensi kualitas jasa (pelayanan), meliputi:</w:t>
      </w:r>
    </w:p>
    <w:p w14:paraId="23BEC2AB">
      <w:pPr>
        <w:pStyle w:val="13"/>
        <w:widowControl/>
        <w:numPr>
          <w:ilvl w:val="0"/>
          <w:numId w:val="6"/>
        </w:numPr>
        <w:autoSpaceDE/>
        <w:autoSpaceDN/>
        <w:spacing w:line="259" w:lineRule="auto"/>
        <w:contextualSpacing/>
        <w:rPr>
          <w:sz w:val="24"/>
          <w:szCs w:val="24"/>
        </w:rPr>
      </w:pPr>
      <w:r>
        <w:rPr>
          <w:sz w:val="24"/>
          <w:szCs w:val="24"/>
        </w:rPr>
        <w:t>Bukti Langsung (</w:t>
      </w:r>
      <w:r>
        <w:rPr>
          <w:i/>
          <w:iCs/>
          <w:sz w:val="24"/>
          <w:szCs w:val="24"/>
        </w:rPr>
        <w:t>tangibles</w:t>
      </w:r>
      <w:r>
        <w:rPr>
          <w:sz w:val="24"/>
          <w:szCs w:val="24"/>
        </w:rPr>
        <w:t>)</w:t>
      </w:r>
    </w:p>
    <w:p w14:paraId="683ECF2B">
      <w:pPr>
        <w:pStyle w:val="13"/>
        <w:widowControl/>
        <w:numPr>
          <w:ilvl w:val="0"/>
          <w:numId w:val="6"/>
        </w:numPr>
        <w:autoSpaceDE/>
        <w:autoSpaceDN/>
        <w:spacing w:line="259" w:lineRule="auto"/>
        <w:contextualSpacing/>
        <w:rPr>
          <w:sz w:val="24"/>
          <w:szCs w:val="24"/>
        </w:rPr>
      </w:pPr>
      <w:r>
        <w:rPr>
          <w:sz w:val="24"/>
          <w:szCs w:val="24"/>
        </w:rPr>
        <w:t>Kehandalan (</w:t>
      </w:r>
      <w:r>
        <w:rPr>
          <w:i/>
          <w:iCs/>
          <w:sz w:val="24"/>
          <w:szCs w:val="24"/>
        </w:rPr>
        <w:t>reliability</w:t>
      </w:r>
      <w:r>
        <w:rPr>
          <w:sz w:val="24"/>
          <w:szCs w:val="24"/>
        </w:rPr>
        <w:t>)</w:t>
      </w:r>
    </w:p>
    <w:p w14:paraId="4C9E958A">
      <w:pPr>
        <w:pStyle w:val="13"/>
        <w:widowControl/>
        <w:numPr>
          <w:ilvl w:val="0"/>
          <w:numId w:val="6"/>
        </w:numPr>
        <w:autoSpaceDE/>
        <w:autoSpaceDN/>
        <w:spacing w:line="259" w:lineRule="auto"/>
        <w:contextualSpacing/>
        <w:rPr>
          <w:sz w:val="24"/>
          <w:szCs w:val="24"/>
        </w:rPr>
      </w:pPr>
      <w:r>
        <w:rPr>
          <w:sz w:val="24"/>
          <w:szCs w:val="24"/>
        </w:rPr>
        <w:t>Daya tanggap (</w:t>
      </w:r>
      <w:r>
        <w:rPr>
          <w:i/>
          <w:iCs/>
          <w:sz w:val="24"/>
          <w:szCs w:val="24"/>
        </w:rPr>
        <w:t>responsiveness</w:t>
      </w:r>
      <w:r>
        <w:rPr>
          <w:sz w:val="24"/>
          <w:szCs w:val="24"/>
        </w:rPr>
        <w:t>)</w:t>
      </w:r>
    </w:p>
    <w:p w14:paraId="7ADB9EB4">
      <w:pPr>
        <w:pStyle w:val="13"/>
        <w:widowControl/>
        <w:numPr>
          <w:ilvl w:val="0"/>
          <w:numId w:val="6"/>
        </w:numPr>
        <w:autoSpaceDE/>
        <w:autoSpaceDN/>
        <w:spacing w:line="259" w:lineRule="auto"/>
        <w:contextualSpacing/>
        <w:rPr>
          <w:sz w:val="24"/>
          <w:szCs w:val="24"/>
        </w:rPr>
      </w:pPr>
      <w:r>
        <w:rPr>
          <w:sz w:val="24"/>
          <w:szCs w:val="24"/>
        </w:rPr>
        <w:t>Jaminan (</w:t>
      </w:r>
      <w:r>
        <w:rPr>
          <w:i/>
          <w:iCs/>
          <w:sz w:val="24"/>
          <w:szCs w:val="24"/>
        </w:rPr>
        <w:t>assurance</w:t>
      </w:r>
      <w:r>
        <w:rPr>
          <w:sz w:val="24"/>
          <w:szCs w:val="24"/>
        </w:rPr>
        <w:t>)</w:t>
      </w:r>
    </w:p>
    <w:p w14:paraId="56645BD8">
      <w:pPr>
        <w:pStyle w:val="13"/>
        <w:widowControl/>
        <w:numPr>
          <w:ilvl w:val="0"/>
          <w:numId w:val="6"/>
        </w:numPr>
        <w:autoSpaceDE/>
        <w:autoSpaceDN/>
        <w:spacing w:line="259" w:lineRule="auto"/>
        <w:contextualSpacing/>
        <w:rPr>
          <w:sz w:val="24"/>
          <w:szCs w:val="24"/>
        </w:rPr>
      </w:pPr>
      <w:r>
        <w:rPr>
          <w:sz w:val="24"/>
          <w:szCs w:val="24"/>
        </w:rPr>
        <w:t>Empati (</w:t>
      </w:r>
      <w:r>
        <w:rPr>
          <w:i/>
          <w:iCs/>
          <w:sz w:val="24"/>
          <w:szCs w:val="24"/>
        </w:rPr>
        <w:t>emphaty</w:t>
      </w:r>
      <w:r>
        <w:rPr>
          <w:sz w:val="24"/>
          <w:szCs w:val="24"/>
        </w:rPr>
        <w:t xml:space="preserve">) </w:t>
      </w:r>
    </w:p>
    <w:p w14:paraId="6324626E">
      <w:pPr>
        <w:jc w:val="both"/>
        <w:rPr>
          <w:sz w:val="24"/>
          <w:szCs w:val="24"/>
        </w:rPr>
      </w:pPr>
    </w:p>
    <w:p w14:paraId="05E1048F">
      <w:pPr>
        <w:pStyle w:val="13"/>
        <w:widowControl/>
        <w:numPr>
          <w:ilvl w:val="0"/>
          <w:numId w:val="3"/>
        </w:numPr>
        <w:autoSpaceDE/>
        <w:autoSpaceDN/>
        <w:contextualSpacing/>
        <w:rPr>
          <w:b/>
          <w:bCs/>
          <w:sz w:val="24"/>
          <w:szCs w:val="24"/>
        </w:rPr>
      </w:pPr>
      <w:r>
        <w:rPr>
          <w:b/>
          <w:bCs/>
          <w:sz w:val="24"/>
          <w:szCs w:val="24"/>
        </w:rPr>
        <w:t xml:space="preserve">Fasilitas </w:t>
      </w:r>
    </w:p>
    <w:p w14:paraId="0F2C8999">
      <w:pPr>
        <w:pStyle w:val="13"/>
        <w:widowControl/>
        <w:autoSpaceDE/>
        <w:autoSpaceDN/>
        <w:ind w:left="360" w:firstLine="0"/>
        <w:contextualSpacing/>
        <w:rPr>
          <w:sz w:val="24"/>
          <w:szCs w:val="24"/>
        </w:rPr>
      </w:pPr>
    </w:p>
    <w:p w14:paraId="24789953">
      <w:pPr>
        <w:jc w:val="both"/>
        <w:rPr>
          <w:sz w:val="24"/>
          <w:szCs w:val="24"/>
        </w:rPr>
      </w:pPr>
      <w:r>
        <w:rPr>
          <w:sz w:val="24"/>
          <w:szCs w:val="24"/>
        </w:rPr>
        <w:t>Fasilitas mengarah kepada keinginan atau selera nasabah. Hal inilah yang menyebabkan penyediaan fasilitas menjadi prioritas agar nasabah tidak kecewa dan beralih ke Bank lain.</w:t>
      </w:r>
    </w:p>
    <w:p w14:paraId="419EC18B">
      <w:pPr>
        <w:jc w:val="both"/>
        <w:rPr>
          <w:sz w:val="24"/>
          <w:szCs w:val="24"/>
        </w:rPr>
      </w:pPr>
      <w:r>
        <w:rPr>
          <w:sz w:val="24"/>
          <w:szCs w:val="24"/>
        </w:rPr>
        <w:fldChar w:fldCharType="begin" w:fldLock="1"/>
      </w:r>
      <w:r>
        <w:rPr>
          <w:sz w:val="24"/>
          <w:szCs w:val="24"/>
        </w:rPr>
        <w:instrText xml:space="preserve">ADDIN CSL_CITATION {"citationItems":[{"id":"ITEM-1","itemData":{"author":[{"dropping-particle":"","family":"Tjiptono","given":"F.","non-dropping-particle":"","parse-names":false,"suffix":""}],"id":"ITEM-1","issued":{"date-parts":[["2014"]]},"publisher":"Andi Offset","publisher-place":"Yogyakarta","title":"Pemasaran Jasa: Prinsip, Penerapan dan Penelitian","type":"book"},"uris":["http://www.mendeley.com/documents/?uuid=d50e4441-9760-4eae-88c1-0c57133e724d"]}],"mendeley":{"formattedCitation":"(Tjiptono, 2014)","plainTextFormattedCitation":"(Tjiptono, 2014)","previouslyFormattedCitation":"(Tjiptono, 2014)"},"properties":{"noteIndex":0},"schema":"https://github.com/citation-style-language/schema/raw/master/csl-citation.json"}</w:instrText>
      </w:r>
      <w:r>
        <w:rPr>
          <w:sz w:val="24"/>
          <w:szCs w:val="24"/>
        </w:rPr>
        <w:fldChar w:fldCharType="separate"/>
      </w:r>
      <w:r>
        <w:rPr>
          <w:sz w:val="24"/>
          <w:szCs w:val="24"/>
        </w:rPr>
        <w:t>(Tjiptono, 2014)</w:t>
      </w:r>
      <w:r>
        <w:rPr>
          <w:sz w:val="24"/>
          <w:szCs w:val="24"/>
        </w:rPr>
        <w:fldChar w:fldCharType="end"/>
      </w:r>
      <w:r>
        <w:rPr>
          <w:sz w:val="24"/>
          <w:szCs w:val="24"/>
        </w:rPr>
        <w:t xml:space="preserve"> Fasilitas dapat diukur melalui enam indikator, meliputi: </w:t>
      </w:r>
    </w:p>
    <w:p w14:paraId="0273DAC6">
      <w:pPr>
        <w:pStyle w:val="13"/>
        <w:widowControl/>
        <w:numPr>
          <w:ilvl w:val="0"/>
          <w:numId w:val="7"/>
        </w:numPr>
        <w:autoSpaceDE/>
        <w:autoSpaceDN/>
        <w:contextualSpacing/>
        <w:rPr>
          <w:sz w:val="24"/>
          <w:szCs w:val="24"/>
        </w:rPr>
      </w:pPr>
      <w:r>
        <w:rPr>
          <w:sz w:val="24"/>
          <w:szCs w:val="24"/>
        </w:rPr>
        <w:t xml:space="preserve">Pertimbangan/perencaan spasial yaitu aspek seperti proporsi, simetri, tekstur. </w:t>
      </w:r>
    </w:p>
    <w:p w14:paraId="319C9946">
      <w:pPr>
        <w:pStyle w:val="13"/>
        <w:widowControl/>
        <w:numPr>
          <w:ilvl w:val="0"/>
          <w:numId w:val="7"/>
        </w:numPr>
        <w:autoSpaceDE/>
        <w:autoSpaceDN/>
        <w:contextualSpacing/>
        <w:rPr>
          <w:sz w:val="24"/>
          <w:szCs w:val="24"/>
        </w:rPr>
      </w:pPr>
      <w:r>
        <w:rPr>
          <w:sz w:val="24"/>
          <w:szCs w:val="24"/>
        </w:rPr>
        <w:t xml:space="preserve">Perencanaan ruangan yaitu mencakup perencanaan ruangan yang nyaman dan tepat, dan mencakup perencanaan interior dan arsitektur. </w:t>
      </w:r>
    </w:p>
    <w:p w14:paraId="5FB0E6E0">
      <w:pPr>
        <w:pStyle w:val="13"/>
        <w:widowControl/>
        <w:numPr>
          <w:ilvl w:val="0"/>
          <w:numId w:val="7"/>
        </w:numPr>
        <w:autoSpaceDE/>
        <w:autoSpaceDN/>
        <w:contextualSpacing/>
        <w:rPr>
          <w:sz w:val="24"/>
          <w:szCs w:val="24"/>
        </w:rPr>
      </w:pPr>
      <w:r>
        <w:rPr>
          <w:sz w:val="24"/>
          <w:szCs w:val="24"/>
        </w:rPr>
        <w:t xml:space="preserve">Perlengkapan/perabotan yaitu sebagai sarana yang memberikan kenyamanan. </w:t>
      </w:r>
    </w:p>
    <w:p w14:paraId="2096050E">
      <w:pPr>
        <w:pStyle w:val="13"/>
        <w:widowControl/>
        <w:numPr>
          <w:ilvl w:val="0"/>
          <w:numId w:val="7"/>
        </w:numPr>
        <w:autoSpaceDE/>
        <w:autoSpaceDN/>
        <w:contextualSpacing/>
        <w:rPr>
          <w:sz w:val="24"/>
          <w:szCs w:val="24"/>
        </w:rPr>
      </w:pPr>
      <w:r>
        <w:rPr>
          <w:sz w:val="24"/>
          <w:szCs w:val="24"/>
        </w:rPr>
        <w:t xml:space="preserve">Tata cahaya yaitu warna jenis pengaturan pencahayaan sesuai sifat aktivitas yang dilakukan dalam ruangan serta suasana yang diinginkan. </w:t>
      </w:r>
    </w:p>
    <w:p w14:paraId="364CB038">
      <w:pPr>
        <w:pStyle w:val="13"/>
        <w:widowControl/>
        <w:numPr>
          <w:ilvl w:val="0"/>
          <w:numId w:val="7"/>
        </w:numPr>
        <w:autoSpaceDE/>
        <w:autoSpaceDN/>
        <w:contextualSpacing/>
        <w:rPr>
          <w:sz w:val="24"/>
          <w:szCs w:val="24"/>
        </w:rPr>
      </w:pPr>
      <w:r>
        <w:rPr>
          <w:sz w:val="24"/>
          <w:szCs w:val="24"/>
        </w:rPr>
        <w:t>Warna yaitu untuk meningkatkan efisiensi dan menimbulkan kesan rileks.</w:t>
      </w:r>
    </w:p>
    <w:p w14:paraId="37112EC8">
      <w:pPr>
        <w:jc w:val="both"/>
        <w:rPr>
          <w:sz w:val="24"/>
          <w:szCs w:val="24"/>
        </w:rPr>
      </w:pPr>
    </w:p>
    <w:p w14:paraId="293C91B7">
      <w:pPr>
        <w:pStyle w:val="13"/>
        <w:widowControl/>
        <w:numPr>
          <w:ilvl w:val="0"/>
          <w:numId w:val="3"/>
        </w:numPr>
        <w:autoSpaceDE/>
        <w:autoSpaceDN/>
        <w:spacing w:line="259" w:lineRule="auto"/>
        <w:contextualSpacing/>
        <w:rPr>
          <w:b/>
          <w:bCs/>
          <w:sz w:val="24"/>
          <w:szCs w:val="24"/>
        </w:rPr>
      </w:pPr>
      <w:r>
        <w:rPr>
          <w:b/>
          <w:bCs/>
          <w:sz w:val="24"/>
          <w:szCs w:val="24"/>
        </w:rPr>
        <w:t xml:space="preserve">Produk </w:t>
      </w:r>
    </w:p>
    <w:p w14:paraId="03C5DFF8">
      <w:pPr>
        <w:jc w:val="both"/>
        <w:rPr>
          <w:sz w:val="24"/>
          <w:szCs w:val="24"/>
        </w:rPr>
      </w:pPr>
    </w:p>
    <w:p w14:paraId="13AED1E8">
      <w:pPr>
        <w:jc w:val="both"/>
        <w:rPr>
          <w:sz w:val="24"/>
          <w:szCs w:val="24"/>
        </w:rPr>
      </w:pPr>
      <w:r>
        <w:rPr>
          <w:sz w:val="24"/>
          <w:szCs w:val="24"/>
        </w:rPr>
        <w:fldChar w:fldCharType="begin" w:fldLock="1"/>
      </w:r>
      <w:r>
        <w:rPr>
          <w:sz w:val="24"/>
          <w:szCs w:val="24"/>
        </w:rPr>
        <w:instrText xml:space="preserve">ADDIN CSL_CITATION {"citationItems":[{"id":"ITEM-1","itemData":{"author":[{"dropping-particle":"","family":"Nasrullah","given":"Muhammad","non-dropping-particle":"","parse-names":false,"suffix":""}],"container-title":"Jurnal Hukum Islam (JHI)","id":"ITEM-1","issue":"2","issued":{"date-parts":[["2015"]]},"page":"79-87","title":"Islamic Branding, Religiusitas dan Keputusan Konsumen Terhadap Produk","type":"article-journal","volume":"13"},"uris":["http://www.mendeley.com/documents/?uuid=e80e8873-16f6-46d1-991e-8a1e201a5c0f"]}],"mendeley":{"formattedCitation":"(Nasrullah, 2015)","plainTextFormattedCitation":"(Nasrullah, 2015)","previouslyFormattedCitation":"(Nasrullah, 2015)"},"properties":{"noteIndex":0},"schema":"https://github.com/citation-style-language/schema/raw/master/csl-citation.json"}</w:instrText>
      </w:r>
      <w:r>
        <w:rPr>
          <w:sz w:val="24"/>
          <w:szCs w:val="24"/>
        </w:rPr>
        <w:fldChar w:fldCharType="separate"/>
      </w:r>
      <w:r>
        <w:rPr>
          <w:sz w:val="24"/>
          <w:szCs w:val="24"/>
        </w:rPr>
        <w:t>(Nasrullah, 2015)</w:t>
      </w:r>
      <w:r>
        <w:rPr>
          <w:sz w:val="24"/>
          <w:szCs w:val="24"/>
        </w:rPr>
        <w:fldChar w:fldCharType="end"/>
      </w:r>
      <w:r>
        <w:rPr>
          <w:sz w:val="24"/>
          <w:szCs w:val="24"/>
        </w:rPr>
        <w:t xml:space="preserve"> Bank Syariah memiliki daya tarik yang utama bagi masyarakat muslim melalui produknya. </w:t>
      </w:r>
      <w:r>
        <w:rPr>
          <w:sz w:val="24"/>
          <w:szCs w:val="24"/>
        </w:rPr>
        <w:fldChar w:fldCharType="begin" w:fldLock="1"/>
      </w:r>
      <w:r>
        <w:rPr>
          <w:sz w:val="24"/>
          <w:szCs w:val="24"/>
        </w:rPr>
        <w:instrText xml:space="preserve">ADDIN CSL_CITATION {"citationItems":[{"id":"ITEM-1","itemData":{"abstract":"… Bank syariah sendiri sebenarnya merupakan fenomena baru … baik, proses migrasi nasabah dari bank asal ke bank hasil merger, … bank konvensional, termasuk layanan digital banking (…","author":[{"dropping-particle":"","family":"Bustomi","given":"B","non-dropping-particle":"","parse-names":false,"suffix":""},{"dropping-particle":"","family":"Wiralaga","given":"Harya Kuncara","non-dropping-particle":"","parse-names":false,"suffix":""},{"dropping-particle":"","family":"Zahra","given":"Siti Fatimah","non-dropping-particle":"","parse-names":false,"suffix":""}],"container-title":"Indonesian Journal of Economy, Business, Entrepreneurship and Finance","id":"ITEM-1","issue":"2","issued":{"date-parts":[["2023"]]},"page":"297-305","title":"Pengaruh Kualitas Produk Dan Reputasi Terhadap Keputusan Nasabah Menggunakan Jasa Bank Syariah Indonesia","type":"article-journal","volume":"3"},"uris":["http://www.mendeley.com/documents/?uuid=8ac49636-61c6-4703-968b-7213945109ba"]}],"mendeley":{"formattedCitation":"(Bustomi et al., 2023)","plainTextFormattedCitation":"(Bustomi et al., 2023)","previouslyFormattedCitation":"(Bustomi et al., 2023)"},"properties":{"noteIndex":0},"schema":"https://github.com/citation-style-language/schema/raw/master/csl-citation.json"}</w:instrText>
      </w:r>
      <w:r>
        <w:rPr>
          <w:sz w:val="24"/>
          <w:szCs w:val="24"/>
        </w:rPr>
        <w:fldChar w:fldCharType="separate"/>
      </w:r>
      <w:r>
        <w:rPr>
          <w:sz w:val="24"/>
          <w:szCs w:val="24"/>
        </w:rPr>
        <w:t>(Bustomi et al., 2023)</w:t>
      </w:r>
      <w:r>
        <w:rPr>
          <w:sz w:val="24"/>
          <w:szCs w:val="24"/>
        </w:rPr>
        <w:fldChar w:fldCharType="end"/>
      </w:r>
      <w:r>
        <w:rPr>
          <w:sz w:val="24"/>
          <w:szCs w:val="24"/>
        </w:rPr>
        <w:t xml:space="preserve"> dalam penelitiannya mengukur variabel produk melalui 6 dimensi, diantaranya: </w:t>
      </w:r>
    </w:p>
    <w:p w14:paraId="34B75C24">
      <w:pPr>
        <w:pStyle w:val="13"/>
        <w:widowControl/>
        <w:numPr>
          <w:ilvl w:val="0"/>
          <w:numId w:val="8"/>
        </w:numPr>
        <w:autoSpaceDE/>
        <w:autoSpaceDN/>
        <w:spacing w:line="259" w:lineRule="auto"/>
        <w:contextualSpacing/>
        <w:rPr>
          <w:sz w:val="24"/>
          <w:szCs w:val="24"/>
        </w:rPr>
      </w:pPr>
      <w:r>
        <w:rPr>
          <w:sz w:val="24"/>
          <w:szCs w:val="24"/>
        </w:rPr>
        <w:t>Kinerja (</w:t>
      </w:r>
      <w:r>
        <w:rPr>
          <w:i/>
          <w:iCs/>
          <w:sz w:val="24"/>
          <w:szCs w:val="24"/>
        </w:rPr>
        <w:t>performance</w:t>
      </w:r>
      <w:r>
        <w:rPr>
          <w:sz w:val="24"/>
          <w:szCs w:val="24"/>
        </w:rPr>
        <w:t>)</w:t>
      </w:r>
    </w:p>
    <w:p w14:paraId="7956A705">
      <w:pPr>
        <w:pStyle w:val="13"/>
        <w:widowControl/>
        <w:numPr>
          <w:ilvl w:val="0"/>
          <w:numId w:val="8"/>
        </w:numPr>
        <w:autoSpaceDE/>
        <w:autoSpaceDN/>
        <w:spacing w:after="160" w:line="259" w:lineRule="auto"/>
        <w:contextualSpacing/>
        <w:rPr>
          <w:sz w:val="24"/>
          <w:szCs w:val="24"/>
        </w:rPr>
      </w:pPr>
      <w:r>
        <w:rPr>
          <w:sz w:val="24"/>
          <w:szCs w:val="24"/>
        </w:rPr>
        <w:t>Keandalan (</w:t>
      </w:r>
      <w:r>
        <w:rPr>
          <w:i/>
          <w:iCs/>
          <w:sz w:val="24"/>
          <w:szCs w:val="24"/>
        </w:rPr>
        <w:t>reliability</w:t>
      </w:r>
      <w:r>
        <w:rPr>
          <w:sz w:val="24"/>
          <w:szCs w:val="24"/>
        </w:rPr>
        <w:t>)</w:t>
      </w:r>
    </w:p>
    <w:p w14:paraId="0C5251C5">
      <w:pPr>
        <w:pStyle w:val="13"/>
        <w:widowControl/>
        <w:numPr>
          <w:ilvl w:val="0"/>
          <w:numId w:val="8"/>
        </w:numPr>
        <w:autoSpaceDE/>
        <w:autoSpaceDN/>
        <w:spacing w:after="160" w:line="259" w:lineRule="auto"/>
        <w:contextualSpacing/>
        <w:rPr>
          <w:sz w:val="24"/>
          <w:szCs w:val="24"/>
        </w:rPr>
      </w:pPr>
      <w:r>
        <w:rPr>
          <w:sz w:val="24"/>
          <w:szCs w:val="24"/>
        </w:rPr>
        <w:t>Fitur (</w:t>
      </w:r>
      <w:r>
        <w:rPr>
          <w:i/>
          <w:iCs/>
          <w:sz w:val="24"/>
          <w:szCs w:val="24"/>
        </w:rPr>
        <w:t>feature</w:t>
      </w:r>
      <w:r>
        <w:rPr>
          <w:sz w:val="24"/>
          <w:szCs w:val="24"/>
        </w:rPr>
        <w:t>)</w:t>
      </w:r>
    </w:p>
    <w:p w14:paraId="4D17BC38">
      <w:pPr>
        <w:pStyle w:val="13"/>
        <w:widowControl/>
        <w:numPr>
          <w:ilvl w:val="0"/>
          <w:numId w:val="8"/>
        </w:numPr>
        <w:autoSpaceDE/>
        <w:autoSpaceDN/>
        <w:spacing w:after="160" w:line="259" w:lineRule="auto"/>
        <w:contextualSpacing/>
        <w:rPr>
          <w:sz w:val="24"/>
          <w:szCs w:val="24"/>
        </w:rPr>
      </w:pPr>
      <w:r>
        <w:rPr>
          <w:sz w:val="24"/>
          <w:szCs w:val="24"/>
        </w:rPr>
        <w:t>Daya tahan (</w:t>
      </w:r>
      <w:r>
        <w:rPr>
          <w:i/>
          <w:iCs/>
          <w:sz w:val="24"/>
          <w:szCs w:val="24"/>
        </w:rPr>
        <w:t>durability</w:t>
      </w:r>
      <w:r>
        <w:rPr>
          <w:sz w:val="24"/>
          <w:szCs w:val="24"/>
        </w:rPr>
        <w:t>)</w:t>
      </w:r>
    </w:p>
    <w:p w14:paraId="229C9F64">
      <w:pPr>
        <w:pStyle w:val="13"/>
        <w:widowControl/>
        <w:numPr>
          <w:ilvl w:val="0"/>
          <w:numId w:val="8"/>
        </w:numPr>
        <w:autoSpaceDE/>
        <w:autoSpaceDN/>
        <w:spacing w:after="160" w:line="259" w:lineRule="auto"/>
        <w:contextualSpacing/>
        <w:rPr>
          <w:sz w:val="24"/>
          <w:szCs w:val="24"/>
        </w:rPr>
      </w:pPr>
      <w:r>
        <w:rPr>
          <w:sz w:val="24"/>
          <w:szCs w:val="24"/>
        </w:rPr>
        <w:t>Kesesuaian (</w:t>
      </w:r>
      <w:r>
        <w:rPr>
          <w:i/>
          <w:iCs/>
          <w:sz w:val="24"/>
          <w:szCs w:val="24"/>
        </w:rPr>
        <w:t>conformance</w:t>
      </w:r>
      <w:r>
        <w:rPr>
          <w:sz w:val="24"/>
          <w:szCs w:val="24"/>
        </w:rPr>
        <w:t>)</w:t>
      </w:r>
    </w:p>
    <w:p w14:paraId="6D9B7A25">
      <w:pPr>
        <w:pStyle w:val="13"/>
        <w:widowControl/>
        <w:numPr>
          <w:ilvl w:val="0"/>
          <w:numId w:val="8"/>
        </w:numPr>
        <w:autoSpaceDE/>
        <w:autoSpaceDN/>
        <w:spacing w:after="160" w:line="259" w:lineRule="auto"/>
        <w:contextualSpacing/>
        <w:rPr>
          <w:sz w:val="24"/>
          <w:szCs w:val="24"/>
        </w:rPr>
      </w:pPr>
      <w:r>
        <w:rPr>
          <w:sz w:val="24"/>
          <w:szCs w:val="24"/>
        </w:rPr>
        <w:t>Desain (</w:t>
      </w:r>
      <w:r>
        <w:rPr>
          <w:i/>
          <w:iCs/>
          <w:sz w:val="24"/>
          <w:szCs w:val="24"/>
        </w:rPr>
        <w:t>design</w:t>
      </w:r>
      <w:r>
        <w:rPr>
          <w:sz w:val="24"/>
          <w:szCs w:val="24"/>
        </w:rPr>
        <w:t>)</w:t>
      </w:r>
    </w:p>
    <w:p w14:paraId="079F289D">
      <w:pPr>
        <w:pStyle w:val="2"/>
        <w:spacing w:before="1"/>
        <w:ind w:left="0"/>
        <w:rPr>
          <w:rFonts w:ascii="Times New Roman"/>
        </w:rPr>
      </w:pPr>
    </w:p>
    <w:p w14:paraId="01D50039">
      <w:pPr>
        <w:pStyle w:val="2"/>
        <w:spacing w:before="1"/>
        <w:ind w:left="0"/>
        <w:rPr>
          <w:rFonts w:ascii="Times New Roman"/>
        </w:rPr>
      </w:pPr>
      <w:r>
        <w:rPr>
          <w:rFonts w:ascii="Times New Roman"/>
        </w:rPr>
        <w:t>METODE</w:t>
      </w:r>
      <w:r>
        <w:rPr>
          <w:rFonts w:ascii="Times New Roman"/>
          <w:spacing w:val="-1"/>
        </w:rPr>
        <w:t xml:space="preserve"> </w:t>
      </w:r>
      <w:r>
        <w:rPr>
          <w:rFonts w:ascii="Times New Roman"/>
          <w:spacing w:val="-2"/>
        </w:rPr>
        <w:t>PENELITIAN</w:t>
      </w:r>
    </w:p>
    <w:p w14:paraId="6376405B">
      <w:pPr>
        <w:pStyle w:val="3"/>
        <w:ind w:right="147"/>
      </w:pPr>
      <w:r>
        <w:t>Sumber</w:t>
      </w:r>
      <w:r>
        <w:rPr>
          <w:spacing w:val="-15"/>
        </w:rPr>
        <w:t xml:space="preserve"> </w:t>
      </w:r>
      <w:r>
        <w:t>dan</w:t>
      </w:r>
      <w:r>
        <w:rPr>
          <w:spacing w:val="-15"/>
        </w:rPr>
        <w:t xml:space="preserve"> </w:t>
      </w:r>
      <w:r>
        <w:t>Teknik</w:t>
      </w:r>
      <w:r>
        <w:rPr>
          <w:spacing w:val="-15"/>
        </w:rPr>
        <w:t xml:space="preserve"> </w:t>
      </w:r>
      <w:r>
        <w:t>Pengumpulan</w:t>
      </w:r>
      <w:r>
        <w:rPr>
          <w:spacing w:val="-15"/>
        </w:rPr>
        <w:t xml:space="preserve"> </w:t>
      </w:r>
      <w:r>
        <w:t>Data</w:t>
      </w:r>
    </w:p>
    <w:p w14:paraId="2289CD21">
      <w:pPr>
        <w:spacing w:before="240"/>
        <w:jc w:val="both"/>
        <w:rPr>
          <w:color w:val="000000" w:themeColor="text1"/>
          <w:sz w:val="24"/>
          <w:szCs w:val="24"/>
          <w:lang w:eastAsia="id-ID"/>
          <w14:textFill>
            <w14:solidFill>
              <w14:schemeClr w14:val="tx1"/>
            </w14:solidFill>
          </w14:textFill>
        </w:rPr>
      </w:pPr>
      <w:r>
        <w:rPr>
          <w:color w:val="000000" w:themeColor="text1"/>
          <w:sz w:val="24"/>
          <w:szCs w:val="24"/>
          <w14:textFill>
            <w14:solidFill>
              <w14:schemeClr w14:val="tx1"/>
            </w14:solidFill>
          </w14:textFill>
        </w:rPr>
        <w:t xml:space="preserve">Penelitian ini menggunakan teknik </w:t>
      </w:r>
      <w:r>
        <w:rPr>
          <w:i/>
          <w:iCs/>
          <w:color w:val="000000" w:themeColor="text1"/>
          <w:sz w:val="24"/>
          <w:szCs w:val="24"/>
          <w14:textFill>
            <w14:solidFill>
              <w14:schemeClr w14:val="tx1"/>
            </w14:solidFill>
          </w14:textFill>
        </w:rPr>
        <w:t>random sampling</w:t>
      </w:r>
      <w:r>
        <w:rPr>
          <w:color w:val="000000" w:themeColor="text1"/>
          <w:sz w:val="24"/>
          <w:szCs w:val="24"/>
          <w14:textFill>
            <w14:solidFill>
              <w14:schemeClr w14:val="tx1"/>
            </w14:solidFill>
          </w14:textFill>
        </w:rPr>
        <w:t xml:space="preserve">, dimana setiap individu dianggap dapat mewakili populasi secara keseluruhan dan mempunyai peluang yang sama. Melalui teknik tersebut, jumlah sampel sebanyak 100 responden. Penelitian ini menggunakan data primer dalam bentuk kuesioner. Kuesioner diedarkan melalui </w:t>
      </w:r>
      <w:r>
        <w:rPr>
          <w:i/>
          <w:iCs/>
          <w:color w:val="000000" w:themeColor="text1"/>
          <w:sz w:val="24"/>
          <w:szCs w:val="24"/>
          <w:lang w:eastAsia="id-ID"/>
          <w14:textFill>
            <w14:solidFill>
              <w14:schemeClr w14:val="tx1"/>
            </w14:solidFill>
          </w14:textFill>
        </w:rPr>
        <w:t>google form</w:t>
      </w:r>
      <w:r>
        <w:rPr>
          <w:color w:val="000000" w:themeColor="text1"/>
          <w:sz w:val="24"/>
          <w:szCs w:val="24"/>
          <w:lang w:eastAsia="id-ID"/>
          <w14:textFill>
            <w14:solidFill>
              <w14:schemeClr w14:val="tx1"/>
            </w14:solidFill>
          </w14:textFill>
        </w:rPr>
        <w:t xml:space="preserve">. Penelitian ini menggunakan </w:t>
      </w:r>
      <w:r>
        <w:rPr>
          <w:i/>
          <w:iCs/>
          <w:color w:val="000000" w:themeColor="text1"/>
          <w:sz w:val="24"/>
          <w:szCs w:val="24"/>
          <w:lang w:eastAsia="id-ID"/>
          <w14:textFill>
            <w14:solidFill>
              <w14:schemeClr w14:val="tx1"/>
            </w14:solidFill>
          </w14:textFill>
        </w:rPr>
        <w:t>software</w:t>
      </w:r>
      <w:r>
        <w:rPr>
          <w:color w:val="000000" w:themeColor="text1"/>
          <w:sz w:val="24"/>
          <w:szCs w:val="24"/>
          <w:lang w:eastAsia="id-ID"/>
          <w14:textFill>
            <w14:solidFill>
              <w14:schemeClr w14:val="tx1"/>
            </w14:solidFill>
          </w14:textFill>
        </w:rPr>
        <w:t xml:space="preserve"> IBM SPSS </w:t>
      </w:r>
      <w:r>
        <w:rPr>
          <w:i/>
          <w:iCs/>
          <w:color w:val="000000" w:themeColor="text1"/>
          <w:sz w:val="24"/>
          <w:szCs w:val="24"/>
          <w:lang w:eastAsia="id-ID"/>
          <w14:textFill>
            <w14:solidFill>
              <w14:schemeClr w14:val="tx1"/>
            </w14:solidFill>
          </w14:textFill>
        </w:rPr>
        <w:t>Statistics</w:t>
      </w:r>
      <w:r>
        <w:rPr>
          <w:color w:val="000000" w:themeColor="text1"/>
          <w:sz w:val="24"/>
          <w:szCs w:val="24"/>
          <w:lang w:eastAsia="id-ID"/>
          <w14:textFill>
            <w14:solidFill>
              <w14:schemeClr w14:val="tx1"/>
            </w14:solidFill>
          </w14:textFill>
        </w:rPr>
        <w:t xml:space="preserve"> untuk pengujian hasil data primer.</w:t>
      </w:r>
    </w:p>
    <w:p w14:paraId="28226B67">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Teknik analisis, untuk kualitas data menggunakan uji validitas dan reliabilitas, uji asumsi klasik dan uji regresi linier berganda.</w:t>
      </w:r>
      <w:r>
        <w:commentReference w:id="2"/>
      </w:r>
    </w:p>
    <w:p w14:paraId="1AD2F232">
      <w:pPr>
        <w:jc w:val="both"/>
        <w:rPr>
          <w:color w:val="000000" w:themeColor="text1"/>
          <w:sz w:val="24"/>
          <w:szCs w:val="24"/>
          <w:lang w:eastAsia="id-ID"/>
          <w14:textFill>
            <w14:solidFill>
              <w14:schemeClr w14:val="tx1"/>
            </w14:solidFill>
          </w14:textFill>
        </w:rPr>
      </w:pPr>
    </w:p>
    <w:p w14:paraId="4A789AD8">
      <w:pPr>
        <w:jc w:val="both"/>
        <w:rPr>
          <w:color w:val="000000" w:themeColor="text1"/>
          <w:sz w:val="24"/>
          <w:szCs w:val="24"/>
          <w:lang w:eastAsia="id-ID"/>
          <w14:textFill>
            <w14:solidFill>
              <w14:schemeClr w14:val="tx1"/>
            </w14:solidFill>
          </w14:textFill>
        </w:rPr>
      </w:pPr>
    </w:p>
    <w:p w14:paraId="1BE7EB77">
      <w:pPr>
        <w:jc w:val="both"/>
        <w:rPr>
          <w:color w:val="000000" w:themeColor="text1"/>
          <w:sz w:val="24"/>
          <w:szCs w:val="24"/>
          <w:lang w:eastAsia="id-ID"/>
          <w14:textFill>
            <w14:solidFill>
              <w14:schemeClr w14:val="tx1"/>
            </w14:solidFill>
          </w14:textFill>
        </w:rPr>
      </w:pPr>
    </w:p>
    <w:p w14:paraId="75D4A79A">
      <w:pPr>
        <w:jc w:val="both"/>
        <w:rPr>
          <w:color w:val="000000" w:themeColor="text1"/>
          <w:sz w:val="24"/>
          <w:szCs w:val="24"/>
          <w:lang w:eastAsia="id-ID"/>
          <w14:textFill>
            <w14:solidFill>
              <w14:schemeClr w14:val="tx1"/>
            </w14:solidFill>
          </w14:textFill>
        </w:rPr>
      </w:pPr>
    </w:p>
    <w:p w14:paraId="01D87EB2">
      <w:pPr>
        <w:pStyle w:val="7"/>
        <w:spacing w:before="72"/>
        <w:ind w:left="0"/>
      </w:pPr>
      <w:r>
        <w:rPr>
          <w:b/>
          <w:bCs/>
        </w:rPr>
        <w:t>HASIL</w:t>
      </w:r>
      <w:r>
        <w:rPr>
          <w:b/>
          <w:bCs/>
        </w:rPr>
        <w:tab/>
      </w:r>
      <w:r>
        <w:rPr>
          <w:b/>
          <w:bCs/>
        </w:rPr>
        <w:t>PENELITIAN</w:t>
      </w:r>
      <w:r>
        <w:rPr>
          <w:b/>
          <w:bCs/>
        </w:rPr>
        <w:tab/>
      </w:r>
      <w:r>
        <w:rPr>
          <w:b/>
          <w:bCs/>
          <w:spacing w:val="-4"/>
        </w:rPr>
        <w:t xml:space="preserve">DAN </w:t>
      </w:r>
      <w:r>
        <w:rPr>
          <w:b/>
          <w:bCs/>
        </w:rPr>
        <w:t>PEMBAHASAN</w:t>
      </w:r>
    </w:p>
    <w:p w14:paraId="69812B3C">
      <w:pPr>
        <w:pStyle w:val="3"/>
        <w:spacing w:before="2"/>
        <w:ind w:left="0"/>
      </w:pPr>
      <w:r>
        <w:t>Hasil</w:t>
      </w:r>
      <w:r>
        <w:rPr>
          <w:spacing w:val="-2"/>
        </w:rPr>
        <w:t xml:space="preserve"> Penelitian</w:t>
      </w:r>
    </w:p>
    <w:p w14:paraId="1B647BF6">
      <w:pPr>
        <w:pStyle w:val="7"/>
        <w:ind w:left="0"/>
        <w:jc w:val="left"/>
        <w:rPr>
          <w:b/>
        </w:rPr>
      </w:pPr>
    </w:p>
    <w:p w14:paraId="78F44AB4">
      <w:pPr>
        <w:rPr>
          <w:b/>
          <w:bCs/>
          <w:sz w:val="24"/>
          <w:szCs w:val="24"/>
        </w:rPr>
      </w:pPr>
      <w:r>
        <w:rPr>
          <w:b/>
          <w:bCs/>
          <w:sz w:val="24"/>
          <w:szCs w:val="24"/>
        </w:rPr>
        <w:t>Uji Validitas</w:t>
      </w:r>
    </w:p>
    <w:p w14:paraId="4EE2E063">
      <w:pPr>
        <w:jc w:val="both"/>
        <w:rPr>
          <w:sz w:val="24"/>
          <w:szCs w:val="24"/>
        </w:rPr>
      </w:pPr>
      <w:r>
        <w:rPr>
          <w:sz w:val="24"/>
          <w:szCs w:val="24"/>
        </w:rPr>
        <w:t>Nilai r tabel sebesar 0,176. Setiap item kuesioner dikatakan valid apabila nilai r hitung &gt; r tabel. Item pada kuesioner ini terdiri dari 46 pernyataan. Hasil pengujian menunjukkan bahwa semua item tersebut dinyatakan valid.</w:t>
      </w:r>
    </w:p>
    <w:p w14:paraId="70C71FB0">
      <w:pPr>
        <w:pStyle w:val="7"/>
        <w:ind w:left="0"/>
        <w:jc w:val="left"/>
        <w:rPr>
          <w:b/>
        </w:rPr>
      </w:pPr>
    </w:p>
    <w:p w14:paraId="7BCCBC95">
      <w:pPr>
        <w:jc w:val="both"/>
        <w:rPr>
          <w:b/>
          <w:bCs/>
          <w:sz w:val="24"/>
          <w:szCs w:val="24"/>
        </w:rPr>
      </w:pPr>
      <w:r>
        <w:rPr>
          <w:b/>
          <w:bCs/>
          <w:sz w:val="24"/>
          <w:szCs w:val="24"/>
        </w:rPr>
        <w:t>Uji Reliabilitas</w:t>
      </w:r>
    </w:p>
    <w:p w14:paraId="786BA559">
      <w:pPr>
        <w:adjustRightInd w:val="0"/>
        <w:jc w:val="center"/>
        <w:rPr>
          <w:b/>
          <w:bCs/>
          <w:sz w:val="24"/>
          <w:szCs w:val="24"/>
        </w:rPr>
      </w:pPr>
      <w:r>
        <w:rPr>
          <w:b/>
          <w:bCs/>
          <w:sz w:val="24"/>
          <w:szCs w:val="24"/>
        </w:rPr>
        <w:t>Tabel 1</w:t>
      </w:r>
    </w:p>
    <w:p w14:paraId="54B34609">
      <w:pPr>
        <w:adjustRightInd w:val="0"/>
        <w:jc w:val="center"/>
        <w:rPr>
          <w:b/>
          <w:bCs/>
          <w:sz w:val="24"/>
          <w:szCs w:val="24"/>
        </w:rPr>
      </w:pPr>
      <w:r>
        <w:rPr>
          <w:b/>
          <w:bCs/>
          <w:sz w:val="24"/>
          <w:szCs w:val="24"/>
        </w:rPr>
        <w:t>Uji Reliabilitas</w:t>
      </w:r>
    </w:p>
    <w:tbl>
      <w:tblPr>
        <w:tblStyle w:val="12"/>
        <w:tblW w:w="3827"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842"/>
      </w:tblGrid>
      <w:tr w14:paraId="1BCB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7C92A719">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Variabel</w:t>
            </w:r>
          </w:p>
        </w:tc>
        <w:tc>
          <w:tcPr>
            <w:tcW w:w="1842" w:type="dxa"/>
          </w:tcPr>
          <w:p w14:paraId="21217680">
            <w:pPr>
              <w:widowControl/>
              <w:autoSpaceDE w:val="0"/>
              <w:autoSpaceDN w:val="0"/>
              <w:adjustRightInd w:val="0"/>
              <w:jc w:val="center"/>
              <w:rPr>
                <w:kern w:val="0"/>
                <w:sz w:val="24"/>
                <w:szCs w:val="24"/>
                <w:lang w:val="id-ID"/>
                <w14:ligatures w14:val="standardContextual"/>
              </w:rPr>
            </w:pPr>
            <w:r>
              <w:rPr>
                <w:i/>
                <w:iCs/>
                <w:kern w:val="2"/>
                <w:sz w:val="24"/>
                <w:szCs w:val="24"/>
                <w:lang w:val="id-ID"/>
                <w14:ligatures w14:val="standardContextual"/>
              </w:rPr>
              <w:t>Cronbach’s Alpha</w:t>
            </w:r>
          </w:p>
        </w:tc>
      </w:tr>
      <w:tr w14:paraId="2301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74DB111B">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Religiusitas</w:t>
            </w:r>
          </w:p>
        </w:tc>
        <w:tc>
          <w:tcPr>
            <w:tcW w:w="1842" w:type="dxa"/>
          </w:tcPr>
          <w:p w14:paraId="132C3BDC">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.919</w:t>
            </w:r>
          </w:p>
        </w:tc>
      </w:tr>
      <w:tr w14:paraId="7B6B5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00581EF3">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Profit (bagi hasil)</w:t>
            </w:r>
          </w:p>
        </w:tc>
        <w:tc>
          <w:tcPr>
            <w:tcW w:w="1842" w:type="dxa"/>
          </w:tcPr>
          <w:p w14:paraId="4FA80241">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.884</w:t>
            </w:r>
          </w:p>
        </w:tc>
      </w:tr>
      <w:tr w14:paraId="62E3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6003C4FB">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Pelayanan</w:t>
            </w:r>
          </w:p>
        </w:tc>
        <w:tc>
          <w:tcPr>
            <w:tcW w:w="1842" w:type="dxa"/>
          </w:tcPr>
          <w:p w14:paraId="0BA8B990">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.960</w:t>
            </w:r>
          </w:p>
        </w:tc>
      </w:tr>
      <w:tr w14:paraId="7B7A8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4C5C815F">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Fasilitas</w:t>
            </w:r>
          </w:p>
        </w:tc>
        <w:tc>
          <w:tcPr>
            <w:tcW w:w="1842" w:type="dxa"/>
          </w:tcPr>
          <w:p w14:paraId="13DC0A0F">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.933</w:t>
            </w:r>
          </w:p>
        </w:tc>
      </w:tr>
      <w:tr w14:paraId="366E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27AD6569">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Produk</w:t>
            </w:r>
          </w:p>
        </w:tc>
        <w:tc>
          <w:tcPr>
            <w:tcW w:w="1842" w:type="dxa"/>
          </w:tcPr>
          <w:p w14:paraId="421839CC">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.930</w:t>
            </w:r>
          </w:p>
        </w:tc>
      </w:tr>
      <w:tr w14:paraId="49A19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tcPr>
          <w:p w14:paraId="38E787FA">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Keputusan Nasabah</w:t>
            </w:r>
          </w:p>
        </w:tc>
        <w:tc>
          <w:tcPr>
            <w:tcW w:w="1842" w:type="dxa"/>
          </w:tcPr>
          <w:p w14:paraId="25585AD6">
            <w:pPr>
              <w:widowControl/>
              <w:autoSpaceDE w:val="0"/>
              <w:autoSpaceDN w:val="0"/>
              <w:adjustRightInd w:val="0"/>
              <w:jc w:val="center"/>
              <w:rPr>
                <w:kern w:val="0"/>
                <w:sz w:val="24"/>
                <w:szCs w:val="24"/>
                <w:lang w:val="id-ID"/>
                <w14:ligatures w14:val="standardContextual"/>
              </w:rPr>
            </w:pPr>
            <w:r>
              <w:rPr>
                <w:kern w:val="0"/>
                <w:sz w:val="24"/>
                <w:szCs w:val="24"/>
                <w:lang w:val="id-ID"/>
                <w14:ligatures w14:val="standardContextual"/>
              </w:rPr>
              <w:t>.949</w:t>
            </w:r>
          </w:p>
        </w:tc>
      </w:tr>
    </w:tbl>
    <w:p w14:paraId="56F0BCC4">
      <w:pPr>
        <w:adjustRightInd w:val="0"/>
        <w:jc w:val="center"/>
        <w:rPr>
          <w:i/>
          <w:iCs/>
          <w:sz w:val="24"/>
          <w:szCs w:val="24"/>
        </w:rPr>
      </w:pPr>
      <w:r>
        <w:rPr>
          <w:i/>
          <w:iCs/>
          <w:sz w:val="24"/>
          <w:szCs w:val="24"/>
        </w:rPr>
        <w:t>Sumber: Data Primer Diolah, 2026</w:t>
      </w:r>
    </w:p>
    <w:p w14:paraId="1616B2B6">
      <w:pPr>
        <w:adjustRightInd w:val="0"/>
        <w:jc w:val="both"/>
        <w:rPr>
          <w:color w:val="EE0000"/>
          <w:sz w:val="24"/>
          <w:szCs w:val="24"/>
        </w:rPr>
      </w:pPr>
      <w:bookmarkStart w:id="0" w:name="_Hlk166574502"/>
    </w:p>
    <w:p w14:paraId="6CF20C7D">
      <w:pPr>
        <w:adjustRightInd w:val="0"/>
        <w:jc w:val="both"/>
        <w:rPr>
          <w:sz w:val="24"/>
          <w:szCs w:val="24"/>
        </w:rPr>
      </w:pPr>
      <w:r>
        <w:rPr>
          <w:sz w:val="24"/>
          <w:szCs w:val="24"/>
        </w:rPr>
        <w:t xml:space="preserve">Keandalan setiap variabel akan diuji melalui uji reliabilitas. Dikatakan reliabel apabila </w:t>
      </w:r>
      <w:r>
        <w:rPr>
          <w:i/>
          <w:iCs/>
          <w:sz w:val="24"/>
          <w:szCs w:val="24"/>
        </w:rPr>
        <w:t xml:space="preserve">Cronbach’s Alpha </w:t>
      </w:r>
      <w:r>
        <w:rPr>
          <w:sz w:val="24"/>
          <w:szCs w:val="24"/>
        </w:rPr>
        <w:t xml:space="preserve">&gt; </w:t>
      </w:r>
      <w:r>
        <w:rPr>
          <w:i/>
          <w:iCs/>
          <w:sz w:val="24"/>
          <w:szCs w:val="24"/>
        </w:rPr>
        <w:t>r tabel</w:t>
      </w:r>
      <w:r>
        <w:rPr>
          <w:sz w:val="24"/>
          <w:szCs w:val="24"/>
        </w:rPr>
        <w:t xml:space="preserve">. Hasil </w:t>
      </w:r>
      <w:r>
        <w:rPr>
          <w:i/>
          <w:iCs/>
          <w:sz w:val="24"/>
          <w:szCs w:val="24"/>
        </w:rPr>
        <w:t xml:space="preserve">output </w:t>
      </w:r>
      <w:r>
        <w:rPr>
          <w:sz w:val="24"/>
          <w:szCs w:val="24"/>
        </w:rPr>
        <w:t>tabel 1 menunjukkan bahwa data reliabel.</w:t>
      </w:r>
      <w:bookmarkEnd w:id="0"/>
    </w:p>
    <w:p w14:paraId="1CD60A0E">
      <w:pPr>
        <w:pStyle w:val="7"/>
        <w:ind w:left="0"/>
        <w:jc w:val="left"/>
        <w:rPr>
          <w:b/>
        </w:rPr>
      </w:pPr>
    </w:p>
    <w:p w14:paraId="5A4C8231">
      <w:pPr>
        <w:jc w:val="both"/>
        <w:rPr>
          <w:b/>
          <w:bCs/>
          <w:color w:val="000000" w:themeColor="text1"/>
          <w:sz w:val="24"/>
          <w:szCs w:val="24"/>
          <w:lang w:eastAsia="id-ID"/>
          <w14:textFill>
            <w14:solidFill>
              <w14:schemeClr w14:val="tx1"/>
            </w14:solidFill>
          </w14:textFill>
        </w:rPr>
      </w:pPr>
      <w:bookmarkStart w:id="1" w:name="_Hlk226883084"/>
      <w:r>
        <w:rPr>
          <w:b/>
          <w:bCs/>
          <w:color w:val="000000" w:themeColor="text1"/>
          <w:sz w:val="24"/>
          <w:szCs w:val="24"/>
          <w:lang w:eastAsia="id-ID"/>
          <w14:textFill>
            <w14:solidFill>
              <w14:schemeClr w14:val="tx1"/>
            </w14:solidFill>
          </w14:textFill>
        </w:rPr>
        <w:t>Uji Asumsi Klasik</w:t>
      </w:r>
    </w:p>
    <w:p w14:paraId="442B7A1A">
      <w:pPr>
        <w:jc w:val="both"/>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Normalitas</w:t>
      </w:r>
    </w:p>
    <w:p w14:paraId="52F80B4A">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Gambar 1</w:t>
      </w:r>
    </w:p>
    <w:p w14:paraId="10D5F98A">
      <w:pPr>
        <w:jc w:val="center"/>
        <w:rPr>
          <w:b/>
          <w:bCs/>
          <w:color w:val="000000" w:themeColor="text1"/>
          <w:lang w:eastAsia="id-ID"/>
          <w14:textFill>
            <w14:solidFill>
              <w14:schemeClr w14:val="tx1"/>
            </w14:solidFill>
          </w14:textFill>
        </w:rPr>
      </w:pPr>
      <w:r>
        <w:rPr>
          <w:b/>
          <w:bCs/>
          <w:color w:val="000000" w:themeColor="text1"/>
          <w:sz w:val="24"/>
          <w:szCs w:val="24"/>
          <w:lang w:eastAsia="id-ID"/>
          <w14:textFill>
            <w14:solidFill>
              <w14:schemeClr w14:val="tx1"/>
            </w14:solidFill>
          </w14:textFill>
        </w:rPr>
        <w:t>Uji Normalitas</w:t>
      </w:r>
    </w:p>
    <w:p w14:paraId="7BD2ECEF">
      <w:pPr>
        <w:jc w:val="center"/>
        <w:rPr>
          <w:b/>
          <w:bCs/>
          <w:color w:val="000000" w:themeColor="text1"/>
          <w:lang w:eastAsia="id-ID"/>
          <w14:textFill>
            <w14:solidFill>
              <w14:schemeClr w14:val="tx1"/>
            </w14:solidFill>
          </w14:textFill>
        </w:rPr>
      </w:pPr>
      <w:r>
        <w:rPr>
          <w:b/>
          <w:bCs/>
          <w:color w:val="000000" w:themeColor="text1"/>
          <w:lang w:eastAsia="id-ID"/>
          <w14:textFill>
            <w14:solidFill>
              <w14:schemeClr w14:val="tx1"/>
            </w14:solidFill>
          </w14:textFill>
        </w:rPr>
        <w:drawing>
          <wp:inline distT="0" distB="0" distL="0" distR="0">
            <wp:extent cx="2884805" cy="2305050"/>
            <wp:effectExtent l="0" t="0" r="0" b="0"/>
            <wp:docPr id="1441017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17878"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903208" cy="2319735"/>
                    </a:xfrm>
                    <a:prstGeom prst="rect">
                      <a:avLst/>
                    </a:prstGeom>
                    <a:noFill/>
                    <a:ln>
                      <a:noFill/>
                    </a:ln>
                  </pic:spPr>
                </pic:pic>
              </a:graphicData>
            </a:graphic>
          </wp:inline>
        </w:drawing>
      </w:r>
    </w:p>
    <w:p w14:paraId="65D889CD">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Sumber: Data Primer Diolah, 2026</w:t>
      </w:r>
    </w:p>
    <w:p w14:paraId="3F2B7CC7">
      <w:pPr>
        <w:jc w:val="both"/>
        <w:rPr>
          <w:b/>
          <w:bCs/>
          <w:color w:val="000000" w:themeColor="text1"/>
          <w:sz w:val="24"/>
          <w:szCs w:val="24"/>
          <w:lang w:eastAsia="id-ID"/>
          <w14:textFill>
            <w14:solidFill>
              <w14:schemeClr w14:val="tx1"/>
            </w14:solidFill>
          </w14:textFill>
        </w:rPr>
      </w:pPr>
    </w:p>
    <w:p w14:paraId="0488FC06">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Berdasarkan gambar 1 terlihat bahwa P-Plot titik-titiknya mengikuti garis diagonal dengan penyimpangan yang sangat kecil. Titik pada gambar tersebut tidak membentuk pola tertentu seperti lengkungan atau pola S. Selain itu, tidak terdapat penyimpangan ekstrem pada bagian awal dan akhir plot.</w:t>
      </w:r>
      <w:bookmarkEnd w:id="1"/>
    </w:p>
    <w:p w14:paraId="1639158D">
      <w:pPr>
        <w:pStyle w:val="7"/>
        <w:ind w:left="0"/>
        <w:jc w:val="left"/>
        <w:rPr>
          <w:b/>
        </w:rPr>
      </w:pPr>
    </w:p>
    <w:p w14:paraId="4027539C">
      <w:pPr>
        <w:jc w:val="both"/>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 xml:space="preserve">Multikolinearitas </w:t>
      </w:r>
    </w:p>
    <w:p w14:paraId="3FBF6778">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Tabel 2</w:t>
      </w:r>
    </w:p>
    <w:p w14:paraId="3CB225F9">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Uji Multikolinearitas</w:t>
      </w:r>
    </w:p>
    <w:tbl>
      <w:tblPr>
        <w:tblStyle w:val="6"/>
        <w:tblW w:w="957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579"/>
      </w:tblGrid>
      <w:tr w14:paraId="3647A9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88" w:hRule="atLeast"/>
        </w:trPr>
        <w:tc>
          <w:tcPr>
            <w:tcW w:w="9579" w:type="dxa"/>
            <w:tcBorders>
              <w:top w:val="nil"/>
              <w:left w:val="nil"/>
              <w:bottom w:val="nil"/>
              <w:right w:val="nil"/>
            </w:tcBorders>
            <w:shd w:val="clear" w:color="auto" w:fill="FFFFFF"/>
          </w:tcPr>
          <w:p w14:paraId="1967983A">
            <w:pPr>
              <w:rPr>
                <w:b/>
                <w:bCs/>
                <w:color w:val="000000" w:themeColor="text1"/>
                <w:lang w:eastAsia="id-ID"/>
                <w14:textFill>
                  <w14:solidFill>
                    <w14:schemeClr w14:val="tx1"/>
                  </w14:solidFill>
                </w14:textFill>
              </w:rPr>
            </w:pPr>
            <w:r>
              <w:rPr>
                <w:b/>
                <w:bCs/>
                <w:color w:val="000000" w:themeColor="text1"/>
                <w:lang w:eastAsia="id-ID"/>
                <w14:textFill>
                  <w14:solidFill>
                    <w14:schemeClr w14:val="tx1"/>
                  </w14:solidFill>
                </w14:textFill>
              </w:rPr>
              <w:t xml:space="preserve">                                Coefficients</w:t>
            </w:r>
            <w:r>
              <w:rPr>
                <w:b/>
                <w:bCs/>
                <w:color w:val="000000" w:themeColor="text1"/>
                <w:vertAlign w:val="superscript"/>
                <w:lang w:eastAsia="id-ID"/>
                <w14:textFill>
                  <w14:solidFill>
                    <w14:schemeClr w14:val="tx1"/>
                  </w14:solidFill>
                </w14:textFill>
              </w:rPr>
              <w:t>a</w:t>
            </w:r>
          </w:p>
        </w:tc>
      </w:tr>
    </w:tbl>
    <w:p w14:paraId="7641A207">
      <w:pPr>
        <w:pStyle w:val="7"/>
        <w:ind w:left="0"/>
        <w:jc w:val="left"/>
        <w:rPr>
          <w:b/>
        </w:rPr>
      </w:pPr>
    </w:p>
    <w:p w14:paraId="2D232DB1">
      <w:pPr>
        <w:pStyle w:val="7"/>
        <w:ind w:left="0"/>
        <w:jc w:val="left"/>
        <w:rPr>
          <w:b/>
        </w:rPr>
      </w:pPr>
      <w:r>
        <w:drawing>
          <wp:inline distT="0" distB="0" distL="0" distR="0">
            <wp:extent cx="3390900" cy="1266825"/>
            <wp:effectExtent l="0" t="0" r="0" b="9525"/>
            <wp:docPr id="152910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09710" name="Picture 1"/>
                    <pic:cNvPicPr>
                      <a:picLocks noChangeAspect="1"/>
                    </pic:cNvPicPr>
                  </pic:nvPicPr>
                  <pic:blipFill>
                    <a:blip r:embed="rId15"/>
                    <a:srcRect l="27587" t="33399" r="24551" b="38227"/>
                    <a:stretch>
                      <a:fillRect/>
                    </a:stretch>
                  </pic:blipFill>
                  <pic:spPr>
                    <a:xfrm>
                      <a:off x="0" y="0"/>
                      <a:ext cx="3390900" cy="1266825"/>
                    </a:xfrm>
                    <a:prstGeom prst="rect">
                      <a:avLst/>
                    </a:prstGeom>
                    <a:ln>
                      <a:noFill/>
                    </a:ln>
                  </pic:spPr>
                </pic:pic>
              </a:graphicData>
            </a:graphic>
          </wp:inline>
        </w:drawing>
      </w:r>
    </w:p>
    <w:p w14:paraId="399CB312">
      <w:pPr>
        <w:jc w:val="right"/>
        <w:rPr>
          <w:i/>
          <w:iCs/>
          <w:color w:val="000000" w:themeColor="text1"/>
          <w:sz w:val="24"/>
          <w:szCs w:val="24"/>
          <w:lang w:eastAsia="id-ID"/>
          <w14:textFill>
            <w14:solidFill>
              <w14:schemeClr w14:val="tx1"/>
            </w14:solidFill>
          </w14:textFill>
        </w:rPr>
      </w:pPr>
      <w:r>
        <w:rPr>
          <w:i/>
          <w:iCs/>
          <w:color w:val="000000" w:themeColor="text1"/>
          <w:sz w:val="24"/>
          <w:szCs w:val="24"/>
          <w:lang w:eastAsia="id-ID"/>
          <w14:textFill>
            <w14:solidFill>
              <w14:schemeClr w14:val="tx1"/>
            </w14:solidFill>
          </w14:textFill>
        </w:rPr>
        <w:t>Sumber: Data Primer Diolah, 2026</w:t>
      </w:r>
    </w:p>
    <w:p w14:paraId="4B8E963A">
      <w:pPr>
        <w:jc w:val="both"/>
        <w:rPr>
          <w:b/>
          <w:bCs/>
          <w:color w:val="000000" w:themeColor="text1"/>
          <w:lang w:eastAsia="id-ID"/>
          <w14:textFill>
            <w14:solidFill>
              <w14:schemeClr w14:val="tx1"/>
            </w14:solidFill>
          </w14:textFill>
        </w:rPr>
      </w:pPr>
    </w:p>
    <w:p w14:paraId="3825FCFF">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Berdasarkan tabel 2, dapat disimpulkan bahwa tidak ditemukan korelasi antar variabel bebas, dimana nilai </w:t>
      </w:r>
      <w:r>
        <w:rPr>
          <w:i/>
          <w:iCs/>
          <w:color w:val="000000" w:themeColor="text1"/>
          <w:sz w:val="24"/>
          <w:szCs w:val="24"/>
          <w:lang w:eastAsia="id-ID"/>
          <w14:textFill>
            <w14:solidFill>
              <w14:schemeClr w14:val="tx1"/>
            </w14:solidFill>
          </w14:textFill>
        </w:rPr>
        <w:t>Variance Inflation Factor</w:t>
      </w:r>
      <w:r>
        <w:rPr>
          <w:color w:val="000000" w:themeColor="text1"/>
          <w:sz w:val="24"/>
          <w:szCs w:val="24"/>
          <w:lang w:eastAsia="id-ID"/>
          <w14:textFill>
            <w14:solidFill>
              <w14:schemeClr w14:val="tx1"/>
            </w14:solidFill>
          </w14:textFill>
        </w:rPr>
        <w:t xml:space="preserve"> (VIF) &lt; 10 dan nilai </w:t>
      </w:r>
      <w:r>
        <w:rPr>
          <w:i/>
          <w:iCs/>
          <w:color w:val="000000" w:themeColor="text1"/>
          <w:sz w:val="24"/>
          <w:szCs w:val="24"/>
          <w:lang w:eastAsia="id-ID"/>
          <w14:textFill>
            <w14:solidFill>
              <w14:schemeClr w14:val="tx1"/>
            </w14:solidFill>
          </w14:textFill>
        </w:rPr>
        <w:t>Tolerance</w:t>
      </w:r>
      <w:r>
        <w:rPr>
          <w:color w:val="000000" w:themeColor="text1"/>
          <w:sz w:val="24"/>
          <w:szCs w:val="24"/>
          <w:lang w:eastAsia="id-ID"/>
          <w14:textFill>
            <w14:solidFill>
              <w14:schemeClr w14:val="tx1"/>
            </w14:solidFill>
          </w14:textFill>
        </w:rPr>
        <w:t xml:space="preserve"> &gt; 0,10 yang berarti data tersebut tidak terjadi gejala multikolinearitas. </w:t>
      </w:r>
    </w:p>
    <w:p w14:paraId="246798E2">
      <w:pPr>
        <w:pStyle w:val="7"/>
        <w:ind w:left="0"/>
        <w:jc w:val="left"/>
        <w:rPr>
          <w:b/>
        </w:rPr>
      </w:pPr>
    </w:p>
    <w:p w14:paraId="5D869FE9">
      <w:pPr>
        <w:jc w:val="both"/>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Heteroskedastisitas</w:t>
      </w:r>
    </w:p>
    <w:p w14:paraId="10B19041">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Gambar 2</w:t>
      </w:r>
    </w:p>
    <w:p w14:paraId="69F0DE70">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Uji Heteroskedastisitas</w:t>
      </w:r>
    </w:p>
    <w:p w14:paraId="589268BF">
      <w:pPr>
        <w:jc w:val="center"/>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drawing>
          <wp:inline distT="0" distB="0" distL="0" distR="0">
            <wp:extent cx="2438400" cy="1948180"/>
            <wp:effectExtent l="0" t="0" r="0" b="0"/>
            <wp:docPr id="859012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1280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495158" cy="1993694"/>
                    </a:xfrm>
                    <a:prstGeom prst="rect">
                      <a:avLst/>
                    </a:prstGeom>
                    <a:noFill/>
                    <a:ln>
                      <a:noFill/>
                    </a:ln>
                  </pic:spPr>
                </pic:pic>
              </a:graphicData>
            </a:graphic>
          </wp:inline>
        </w:drawing>
      </w:r>
    </w:p>
    <w:p w14:paraId="03C93D1C">
      <w:pPr>
        <w:jc w:val="center"/>
        <w:rPr>
          <w:i/>
          <w:iCs/>
          <w:color w:val="000000" w:themeColor="text1"/>
          <w:sz w:val="24"/>
          <w:szCs w:val="24"/>
          <w:lang w:eastAsia="id-ID"/>
          <w14:textFill>
            <w14:solidFill>
              <w14:schemeClr w14:val="tx1"/>
            </w14:solidFill>
          </w14:textFill>
        </w:rPr>
      </w:pPr>
      <w:r>
        <w:rPr>
          <w:i/>
          <w:iCs/>
          <w:color w:val="000000" w:themeColor="text1"/>
          <w:sz w:val="24"/>
          <w:szCs w:val="24"/>
          <w:lang w:eastAsia="id-ID"/>
          <w14:textFill>
            <w14:solidFill>
              <w14:schemeClr w14:val="tx1"/>
            </w14:solidFill>
          </w14:textFill>
        </w:rPr>
        <w:t>Sumber: Data Primer Diolah, 2026</w:t>
      </w:r>
    </w:p>
    <w:p w14:paraId="5A3A06DB">
      <w:pPr>
        <w:jc w:val="both"/>
        <w:rPr>
          <w:color w:val="000000" w:themeColor="text1"/>
          <w:sz w:val="24"/>
          <w:szCs w:val="24"/>
          <w:lang w:eastAsia="id-ID"/>
          <w14:textFill>
            <w14:solidFill>
              <w14:schemeClr w14:val="tx1"/>
            </w14:solidFill>
          </w14:textFill>
        </w:rPr>
      </w:pPr>
    </w:p>
    <w:p w14:paraId="7F25D56C">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 xml:space="preserve">Berdasarkan gambar 2 diatas, dapat disimpulkan bahwa tidak terjadi heteroskedastisitas karena </w:t>
      </w:r>
      <w:r>
        <w:rPr>
          <w:i/>
          <w:iCs/>
          <w:color w:val="000000" w:themeColor="text1"/>
          <w:sz w:val="24"/>
          <w:szCs w:val="24"/>
          <w:lang w:eastAsia="id-ID"/>
          <w14:textFill>
            <w14:solidFill>
              <w14:schemeClr w14:val="tx1"/>
            </w14:solidFill>
          </w14:textFill>
        </w:rPr>
        <w:t>scatterplot</w:t>
      </w:r>
      <w:r>
        <w:rPr>
          <w:color w:val="000000" w:themeColor="text1"/>
          <w:sz w:val="24"/>
          <w:szCs w:val="24"/>
          <w:lang w:eastAsia="id-ID"/>
          <w14:textFill>
            <w14:solidFill>
              <w14:schemeClr w14:val="tx1"/>
            </w14:solidFill>
          </w14:textFill>
        </w:rPr>
        <w:t> menunjukkan adanya penyebaran titik-titik secara acak.</w:t>
      </w:r>
    </w:p>
    <w:p w14:paraId="69799694">
      <w:pPr>
        <w:pStyle w:val="7"/>
        <w:ind w:left="0"/>
        <w:jc w:val="left"/>
        <w:rPr>
          <w:b/>
        </w:rPr>
      </w:pPr>
    </w:p>
    <w:p w14:paraId="78929FD4">
      <w:pPr>
        <w:pStyle w:val="7"/>
        <w:ind w:left="0"/>
        <w:jc w:val="left"/>
        <w:rPr>
          <w:b/>
        </w:rPr>
      </w:pPr>
    </w:p>
    <w:p w14:paraId="2C0A6FB8">
      <w:pPr>
        <w:jc w:val="both"/>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Analisis Regresi Linier Berganda</w:t>
      </w:r>
    </w:p>
    <w:p w14:paraId="276CA84F">
      <w:pPr>
        <w:jc w:val="center"/>
        <w:rPr>
          <w:b/>
          <w:bCs/>
          <w:color w:val="000000" w:themeColor="text1"/>
          <w:sz w:val="24"/>
          <w:szCs w:val="24"/>
          <w:lang w:eastAsia="id-ID"/>
          <w14:textFill>
            <w14:solidFill>
              <w14:schemeClr w14:val="tx1"/>
            </w14:solidFill>
          </w14:textFill>
        </w:rPr>
      </w:pPr>
    </w:p>
    <w:p w14:paraId="0E819699">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Tabel 3</w:t>
      </w:r>
    </w:p>
    <w:p w14:paraId="3D48F2C1">
      <w:pPr>
        <w:jc w:val="center"/>
        <w:rPr>
          <w:b/>
          <w:bCs/>
          <w:color w:val="000000" w:themeColor="text1"/>
          <w:lang w:eastAsia="id-ID"/>
          <w14:textFill>
            <w14:solidFill>
              <w14:schemeClr w14:val="tx1"/>
            </w14:solidFill>
          </w14:textFill>
        </w:rPr>
      </w:pPr>
      <w:r>
        <w:rPr>
          <w:b/>
          <w:bCs/>
          <w:color w:val="000000" w:themeColor="text1"/>
          <w:sz w:val="24"/>
          <w:szCs w:val="24"/>
          <w:lang w:eastAsia="id-ID"/>
          <w14:textFill>
            <w14:solidFill>
              <w14:schemeClr w14:val="tx1"/>
            </w14:solidFill>
          </w14:textFill>
        </w:rPr>
        <w:t>Output Koefisien Determinasi</w:t>
      </w:r>
    </w:p>
    <w:tbl>
      <w:tblPr>
        <w:tblStyle w:val="6"/>
        <w:tblW w:w="356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79"/>
        <w:gridCol w:w="619"/>
        <w:gridCol w:w="657"/>
        <w:gridCol w:w="901"/>
        <w:gridCol w:w="904"/>
      </w:tblGrid>
      <w:tr w14:paraId="351E63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74" w:hRule="atLeast"/>
          <w:jc w:val="center"/>
        </w:trPr>
        <w:tc>
          <w:tcPr>
            <w:tcW w:w="3560" w:type="dxa"/>
            <w:gridSpan w:val="5"/>
            <w:tcBorders>
              <w:top w:val="nil"/>
              <w:left w:val="nil"/>
              <w:bottom w:val="nil"/>
              <w:right w:val="nil"/>
            </w:tcBorders>
            <w:shd w:val="clear" w:color="auto" w:fill="FFFFFF"/>
          </w:tcPr>
          <w:p w14:paraId="3295BA72">
            <w:pPr>
              <w:jc w:val="center"/>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Model Summary</w:t>
            </w:r>
          </w:p>
        </w:tc>
      </w:tr>
      <w:tr w14:paraId="4C1679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39" w:hRule="atLeast"/>
          <w:jc w:val="center"/>
        </w:trPr>
        <w:tc>
          <w:tcPr>
            <w:tcW w:w="479" w:type="dxa"/>
            <w:tcBorders>
              <w:top w:val="single" w:color="000000" w:sz="16" w:space="0"/>
              <w:left w:val="single" w:color="000000" w:sz="16" w:space="0"/>
              <w:bottom w:val="single" w:color="000000" w:sz="16" w:space="0"/>
              <w:right w:val="single" w:color="000000" w:sz="16" w:space="0"/>
            </w:tcBorders>
            <w:shd w:val="clear" w:color="auto" w:fill="FFFFFF"/>
          </w:tcPr>
          <w:p w14:paraId="69D0C024">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Model</w:t>
            </w:r>
          </w:p>
        </w:tc>
        <w:tc>
          <w:tcPr>
            <w:tcW w:w="619" w:type="dxa"/>
            <w:tcBorders>
              <w:top w:val="single" w:color="000000" w:sz="16" w:space="0"/>
              <w:left w:val="single" w:color="000000" w:sz="16" w:space="0"/>
              <w:bottom w:val="single" w:color="000000" w:sz="16" w:space="0"/>
            </w:tcBorders>
            <w:shd w:val="clear" w:color="auto" w:fill="FFFFFF"/>
          </w:tcPr>
          <w:p w14:paraId="086827C2">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R</w:t>
            </w:r>
          </w:p>
        </w:tc>
        <w:tc>
          <w:tcPr>
            <w:tcW w:w="657" w:type="dxa"/>
            <w:tcBorders>
              <w:top w:val="single" w:color="000000" w:sz="16" w:space="0"/>
              <w:bottom w:val="single" w:color="000000" w:sz="16" w:space="0"/>
            </w:tcBorders>
            <w:shd w:val="clear" w:color="auto" w:fill="FFFFFF"/>
          </w:tcPr>
          <w:p w14:paraId="1EC9E890">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R Square</w:t>
            </w:r>
          </w:p>
        </w:tc>
        <w:tc>
          <w:tcPr>
            <w:tcW w:w="901" w:type="dxa"/>
            <w:tcBorders>
              <w:top w:val="single" w:color="000000" w:sz="16" w:space="0"/>
              <w:bottom w:val="single" w:color="000000" w:sz="16" w:space="0"/>
            </w:tcBorders>
            <w:shd w:val="clear" w:color="auto" w:fill="FFFFFF"/>
          </w:tcPr>
          <w:p w14:paraId="42EBA0CC">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Adjusted R Square</w:t>
            </w:r>
          </w:p>
        </w:tc>
        <w:tc>
          <w:tcPr>
            <w:tcW w:w="903" w:type="dxa"/>
            <w:tcBorders>
              <w:top w:val="single" w:color="000000" w:sz="16" w:space="0"/>
              <w:bottom w:val="single" w:color="000000" w:sz="16" w:space="0"/>
              <w:right w:val="single" w:color="000000" w:sz="16" w:space="0"/>
            </w:tcBorders>
            <w:shd w:val="clear" w:color="auto" w:fill="FFFFFF"/>
          </w:tcPr>
          <w:p w14:paraId="64848CB2">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Std. Error of the Estimate</w:t>
            </w:r>
          </w:p>
        </w:tc>
      </w:tr>
      <w:tr w14:paraId="531C66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74" w:hRule="atLeast"/>
          <w:jc w:val="center"/>
        </w:trPr>
        <w:tc>
          <w:tcPr>
            <w:tcW w:w="479" w:type="dxa"/>
            <w:tcBorders>
              <w:top w:val="single" w:color="000000" w:sz="16" w:space="0"/>
              <w:left w:val="single" w:color="000000" w:sz="16" w:space="0"/>
              <w:bottom w:val="single" w:color="000000" w:sz="16" w:space="0"/>
              <w:right w:val="single" w:color="000000" w:sz="16" w:space="0"/>
            </w:tcBorders>
            <w:shd w:val="clear" w:color="auto" w:fill="FFFFFF"/>
            <w:vAlign w:val="center"/>
          </w:tcPr>
          <w:p w14:paraId="1545F894">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1</w:t>
            </w:r>
          </w:p>
        </w:tc>
        <w:tc>
          <w:tcPr>
            <w:tcW w:w="619" w:type="dxa"/>
            <w:tcBorders>
              <w:top w:val="single" w:color="000000" w:sz="16" w:space="0"/>
              <w:left w:val="single" w:color="000000" w:sz="16" w:space="0"/>
              <w:bottom w:val="single" w:color="000000" w:sz="16" w:space="0"/>
            </w:tcBorders>
            <w:shd w:val="clear" w:color="auto" w:fill="FFFFFF"/>
            <w:vAlign w:val="center"/>
          </w:tcPr>
          <w:p w14:paraId="385DF160">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.872</w:t>
            </w:r>
            <w:r>
              <w:rPr>
                <w:color w:val="000000" w:themeColor="text1"/>
                <w:vertAlign w:val="superscript"/>
                <w:lang w:eastAsia="id-ID"/>
                <w14:textFill>
                  <w14:solidFill>
                    <w14:schemeClr w14:val="tx1"/>
                  </w14:solidFill>
                </w14:textFill>
              </w:rPr>
              <w:t>a</w:t>
            </w:r>
          </w:p>
        </w:tc>
        <w:tc>
          <w:tcPr>
            <w:tcW w:w="657" w:type="dxa"/>
            <w:tcBorders>
              <w:top w:val="single" w:color="000000" w:sz="16" w:space="0"/>
              <w:bottom w:val="single" w:color="000000" w:sz="16" w:space="0"/>
            </w:tcBorders>
            <w:shd w:val="clear" w:color="auto" w:fill="FFFFFF"/>
            <w:vAlign w:val="center"/>
          </w:tcPr>
          <w:p w14:paraId="0701BEC7">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.760</w:t>
            </w:r>
          </w:p>
        </w:tc>
        <w:tc>
          <w:tcPr>
            <w:tcW w:w="901" w:type="dxa"/>
            <w:tcBorders>
              <w:top w:val="single" w:color="000000" w:sz="16" w:space="0"/>
              <w:bottom w:val="single" w:color="000000" w:sz="16" w:space="0"/>
            </w:tcBorders>
            <w:shd w:val="clear" w:color="auto" w:fill="FFFFFF"/>
            <w:vAlign w:val="center"/>
          </w:tcPr>
          <w:p w14:paraId="69009608">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.747</w:t>
            </w:r>
          </w:p>
        </w:tc>
        <w:tc>
          <w:tcPr>
            <w:tcW w:w="903" w:type="dxa"/>
            <w:tcBorders>
              <w:top w:val="single" w:color="000000" w:sz="16" w:space="0"/>
              <w:bottom w:val="single" w:color="000000" w:sz="16" w:space="0"/>
              <w:right w:val="single" w:color="000000" w:sz="16" w:space="0"/>
            </w:tcBorders>
            <w:shd w:val="clear" w:color="auto" w:fill="FFFFFF"/>
            <w:vAlign w:val="center"/>
          </w:tcPr>
          <w:p w14:paraId="5688A485">
            <w:pPr>
              <w:jc w:val="both"/>
              <w:rPr>
                <w:color w:val="000000" w:themeColor="text1"/>
                <w:lang w:eastAsia="id-ID"/>
                <w14:textFill>
                  <w14:solidFill>
                    <w14:schemeClr w14:val="tx1"/>
                  </w14:solidFill>
                </w14:textFill>
              </w:rPr>
            </w:pPr>
            <w:r>
              <w:rPr>
                <w:color w:val="000000" w:themeColor="text1"/>
                <w:lang w:eastAsia="id-ID"/>
                <w14:textFill>
                  <w14:solidFill>
                    <w14:schemeClr w14:val="tx1"/>
                  </w14:solidFill>
                </w14:textFill>
              </w:rPr>
              <w:t>2.89490</w:t>
            </w:r>
          </w:p>
        </w:tc>
      </w:tr>
      <w:tr w14:paraId="7135EF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64" w:hRule="atLeast"/>
          <w:jc w:val="center"/>
        </w:trPr>
        <w:tc>
          <w:tcPr>
            <w:tcW w:w="3560" w:type="dxa"/>
            <w:gridSpan w:val="5"/>
            <w:tcBorders>
              <w:top w:val="nil"/>
              <w:left w:val="nil"/>
              <w:bottom w:val="nil"/>
              <w:right w:val="nil"/>
            </w:tcBorders>
            <w:shd w:val="clear" w:color="auto" w:fill="FFFFFF"/>
          </w:tcPr>
          <w:p w14:paraId="0397CA3B">
            <w:pPr>
              <w:jc w:val="both"/>
              <w:rPr>
                <w:color w:val="000000" w:themeColor="text1"/>
                <w:lang w:eastAsia="id-ID"/>
                <w14:textFill>
                  <w14:solidFill>
                    <w14:schemeClr w14:val="tx1"/>
                  </w14:solidFill>
                </w14:textFill>
              </w:rPr>
            </w:pPr>
          </w:p>
        </w:tc>
      </w:tr>
    </w:tbl>
    <w:p w14:paraId="3D21D491">
      <w:pPr>
        <w:jc w:val="center"/>
        <w:rPr>
          <w:i/>
          <w:iCs/>
          <w:color w:val="000000" w:themeColor="text1"/>
          <w:lang w:eastAsia="id-ID"/>
          <w14:textFill>
            <w14:solidFill>
              <w14:schemeClr w14:val="tx1"/>
            </w14:solidFill>
          </w14:textFill>
        </w:rPr>
      </w:pPr>
      <w:r>
        <w:rPr>
          <w:i/>
          <w:iCs/>
          <w:color w:val="000000" w:themeColor="text1"/>
          <w:lang w:eastAsia="id-ID"/>
          <w14:textFill>
            <w14:solidFill>
              <w14:schemeClr w14:val="tx1"/>
            </w14:solidFill>
          </w14:textFill>
        </w:rPr>
        <w:t>Sumber: Data Primer Diolah, 2026</w:t>
      </w:r>
    </w:p>
    <w:p w14:paraId="55E493B8">
      <w:pPr>
        <w:jc w:val="both"/>
        <w:rPr>
          <w:b/>
          <w:bCs/>
          <w:color w:val="000000" w:themeColor="text1"/>
          <w:lang w:eastAsia="id-ID"/>
          <w14:textFill>
            <w14:solidFill>
              <w14:schemeClr w14:val="tx1"/>
            </w14:solidFill>
          </w14:textFill>
        </w:rPr>
      </w:pPr>
    </w:p>
    <w:p w14:paraId="3D03D9E7">
      <w:pPr>
        <w:jc w:val="both"/>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Analisis Ouput Koefisien Determinasi</w:t>
      </w:r>
    </w:p>
    <w:p w14:paraId="57CB4783">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Diketahui nilai Adjusted R Square sebesar 0,747 maka berkesimpulan bahwa sumbangan pengaruh Variabel Independen terhadap Variabel Dependen secara simultan sebesar 74,7%.</w:t>
      </w:r>
    </w:p>
    <w:p w14:paraId="2C834934">
      <w:pPr>
        <w:pStyle w:val="7"/>
        <w:ind w:left="0"/>
        <w:jc w:val="left"/>
        <w:rPr>
          <w:b/>
        </w:rPr>
      </w:pPr>
    </w:p>
    <w:p w14:paraId="439C16D9">
      <w:pPr>
        <w:pStyle w:val="7"/>
        <w:ind w:left="0"/>
        <w:jc w:val="left"/>
        <w:rPr>
          <w:b/>
        </w:rPr>
      </w:pPr>
    </w:p>
    <w:p w14:paraId="56255D32">
      <w:pPr>
        <w:jc w:val="both"/>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Uji F</w:t>
      </w:r>
    </w:p>
    <w:p w14:paraId="72752340">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Tabel 4</w:t>
      </w:r>
    </w:p>
    <w:p w14:paraId="12D63129">
      <w:pPr>
        <w:jc w:val="center"/>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Output Uji F</w:t>
      </w:r>
    </w:p>
    <w:p w14:paraId="3E289C61">
      <w:pPr>
        <w:pStyle w:val="7"/>
        <w:ind w:left="0"/>
        <w:jc w:val="left"/>
        <w:rPr>
          <w:b/>
        </w:rPr>
      </w:pPr>
    </w:p>
    <w:p w14:paraId="37040EB4">
      <w:pPr>
        <w:pStyle w:val="7"/>
        <w:ind w:left="0"/>
        <w:jc w:val="left"/>
        <w:rPr>
          <w:b/>
        </w:rPr>
      </w:pPr>
      <w:r>
        <w:drawing>
          <wp:inline distT="0" distB="0" distL="0" distR="0">
            <wp:extent cx="2872105" cy="733425"/>
            <wp:effectExtent l="0" t="0" r="4445" b="0"/>
            <wp:docPr id="70028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86495" name="Picture 1"/>
                    <pic:cNvPicPr>
                      <a:picLocks noChangeAspect="1"/>
                    </pic:cNvPicPr>
                  </pic:nvPicPr>
                  <pic:blipFill>
                    <a:blip r:embed="rId17"/>
                    <a:srcRect l="30745" t="41970" r="30202" b="40296"/>
                    <a:stretch>
                      <a:fillRect/>
                    </a:stretch>
                  </pic:blipFill>
                  <pic:spPr>
                    <a:xfrm>
                      <a:off x="0" y="0"/>
                      <a:ext cx="2881971" cy="735823"/>
                    </a:xfrm>
                    <a:prstGeom prst="rect">
                      <a:avLst/>
                    </a:prstGeom>
                    <a:ln>
                      <a:noFill/>
                    </a:ln>
                  </pic:spPr>
                </pic:pic>
              </a:graphicData>
            </a:graphic>
          </wp:inline>
        </w:drawing>
      </w:r>
    </w:p>
    <w:p w14:paraId="31B4E496">
      <w:pPr>
        <w:jc w:val="center"/>
        <w:rPr>
          <w:i/>
          <w:iCs/>
          <w:color w:val="000000" w:themeColor="text1"/>
          <w:lang w:eastAsia="id-ID"/>
          <w14:textFill>
            <w14:solidFill>
              <w14:schemeClr w14:val="tx1"/>
            </w14:solidFill>
          </w14:textFill>
        </w:rPr>
      </w:pPr>
      <w:r>
        <w:rPr>
          <w:i/>
          <w:iCs/>
          <w:color w:val="000000" w:themeColor="text1"/>
          <w:lang w:eastAsia="id-ID"/>
          <w14:textFill>
            <w14:solidFill>
              <w14:schemeClr w14:val="tx1"/>
            </w14:solidFill>
          </w14:textFill>
        </w:rPr>
        <w:t>Sumber: Data Primer Diolah, 2026</w:t>
      </w:r>
    </w:p>
    <w:p w14:paraId="03B21621">
      <w:pPr>
        <w:jc w:val="both"/>
        <w:rPr>
          <w:b/>
          <w:bCs/>
          <w:color w:val="EE0000"/>
          <w:lang w:eastAsia="id-ID"/>
        </w:rPr>
      </w:pPr>
    </w:p>
    <w:p w14:paraId="620795FA">
      <w:pPr>
        <w:jc w:val="both"/>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 xml:space="preserve">Analisis Output Uji F </w:t>
      </w:r>
    </w:p>
    <w:p w14:paraId="5811752E">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Berdasarkan tabel 4, diketahui Nilai Sig. Sebesar 0,000 (&lt;0,05), maka Religiusitas, Profit, Pelayanan, Fasilitas dan Produk berpengaruh signifikan secara simultan terhadap Keputusan Nasabah.</w:t>
      </w:r>
    </w:p>
    <w:p w14:paraId="30C94BFD">
      <w:pPr>
        <w:jc w:val="both"/>
        <w:rPr>
          <w:color w:val="000000" w:themeColor="text1"/>
          <w:sz w:val="24"/>
          <w:szCs w:val="24"/>
          <w:lang w:eastAsia="id-ID"/>
          <w14:textFill>
            <w14:solidFill>
              <w14:schemeClr w14:val="tx1"/>
            </w14:solidFill>
          </w14:textFill>
        </w:rPr>
      </w:pPr>
    </w:p>
    <w:p w14:paraId="3575006D">
      <w:pPr>
        <w:jc w:val="both"/>
        <w:rPr>
          <w:color w:val="000000" w:themeColor="text1"/>
          <w:sz w:val="24"/>
          <w:szCs w:val="24"/>
          <w:lang w:eastAsia="id-ID"/>
          <w14:textFill>
            <w14:solidFill>
              <w14:schemeClr w14:val="tx1"/>
            </w14:solidFill>
          </w14:textFill>
        </w:rPr>
      </w:pPr>
    </w:p>
    <w:p w14:paraId="2474A304">
      <w:pPr>
        <w:jc w:val="both"/>
        <w:rPr>
          <w:b/>
          <w:bCs/>
          <w:color w:val="000000" w:themeColor="text1"/>
          <w:sz w:val="24"/>
          <w:szCs w:val="24"/>
          <w:lang w:eastAsia="id-ID"/>
          <w14:textFill>
            <w14:solidFill>
              <w14:schemeClr w14:val="tx1"/>
            </w14:solidFill>
          </w14:textFill>
        </w:rPr>
      </w:pPr>
      <w:r>
        <w:rPr>
          <w:b/>
          <w:bCs/>
          <w:color w:val="000000" w:themeColor="text1"/>
          <w:sz w:val="24"/>
          <w:szCs w:val="24"/>
          <w:lang w:eastAsia="id-ID"/>
          <w14:textFill>
            <w14:solidFill>
              <w14:schemeClr w14:val="tx1"/>
            </w14:solidFill>
          </w14:textFill>
        </w:rPr>
        <w:t>Uji t</w:t>
      </w:r>
    </w:p>
    <w:p w14:paraId="299E9311">
      <w:pPr>
        <w:jc w:val="center"/>
        <w:rPr>
          <w:b/>
          <w:bCs/>
          <w:color w:val="000000" w:themeColor="text1"/>
          <w:lang w:eastAsia="id-ID"/>
          <w14:textFill>
            <w14:solidFill>
              <w14:schemeClr w14:val="tx1"/>
            </w14:solidFill>
          </w14:textFill>
        </w:rPr>
      </w:pPr>
      <w:r>
        <w:rPr>
          <w:b/>
          <w:bCs/>
          <w:color w:val="000000" w:themeColor="text1"/>
          <w:lang w:eastAsia="id-ID"/>
          <w14:textFill>
            <w14:solidFill>
              <w14:schemeClr w14:val="tx1"/>
            </w14:solidFill>
          </w14:textFill>
        </w:rPr>
        <w:t>Tabel 5</w:t>
      </w:r>
    </w:p>
    <w:p w14:paraId="437CB902">
      <w:pPr>
        <w:jc w:val="center"/>
        <w:rPr>
          <w:b/>
          <w:bCs/>
          <w:color w:val="000000" w:themeColor="text1"/>
          <w:lang w:eastAsia="id-ID"/>
          <w14:textFill>
            <w14:solidFill>
              <w14:schemeClr w14:val="tx1"/>
            </w14:solidFill>
          </w14:textFill>
        </w:rPr>
      </w:pPr>
      <w:r>
        <w:rPr>
          <w:b/>
          <w:bCs/>
          <w:color w:val="000000" w:themeColor="text1"/>
          <w:lang w:eastAsia="id-ID"/>
          <w14:textFill>
            <w14:solidFill>
              <w14:schemeClr w14:val="tx1"/>
            </w14:solidFill>
          </w14:textFill>
        </w:rPr>
        <w:t>Output Uji t</w:t>
      </w:r>
    </w:p>
    <w:p w14:paraId="22D266A8">
      <w:pPr>
        <w:jc w:val="center"/>
        <w:rPr>
          <w:b/>
          <w:bCs/>
          <w:color w:val="000000" w:themeColor="text1"/>
          <w:lang w:eastAsia="id-ID"/>
          <w14:textFill>
            <w14:solidFill>
              <w14:schemeClr w14:val="tx1"/>
            </w14:solidFill>
          </w14:textFill>
        </w:rPr>
      </w:pPr>
      <w:r>
        <w:drawing>
          <wp:inline distT="0" distB="0" distL="0" distR="0">
            <wp:extent cx="3199765" cy="1333500"/>
            <wp:effectExtent l="0" t="0" r="635" b="0"/>
            <wp:docPr id="23366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66290" name="Picture 1"/>
                    <pic:cNvPicPr>
                      <a:picLocks noChangeAspect="1"/>
                    </pic:cNvPicPr>
                  </pic:nvPicPr>
                  <pic:blipFill>
                    <a:blip r:embed="rId18"/>
                    <a:srcRect l="30246" t="39902" r="29537" b="32315"/>
                    <a:stretch>
                      <a:fillRect/>
                    </a:stretch>
                  </pic:blipFill>
                  <pic:spPr>
                    <a:xfrm>
                      <a:off x="0" y="0"/>
                      <a:ext cx="3214196" cy="1339514"/>
                    </a:xfrm>
                    <a:prstGeom prst="rect">
                      <a:avLst/>
                    </a:prstGeom>
                    <a:ln>
                      <a:noFill/>
                    </a:ln>
                  </pic:spPr>
                </pic:pic>
              </a:graphicData>
            </a:graphic>
          </wp:inline>
        </w:drawing>
      </w:r>
    </w:p>
    <w:p w14:paraId="7CB90834">
      <w:pPr>
        <w:jc w:val="center"/>
        <w:rPr>
          <w:i/>
          <w:iCs/>
          <w:color w:val="000000" w:themeColor="text1"/>
          <w:sz w:val="24"/>
          <w:szCs w:val="24"/>
          <w:lang w:eastAsia="id-ID"/>
          <w14:textFill>
            <w14:solidFill>
              <w14:schemeClr w14:val="tx1"/>
            </w14:solidFill>
          </w14:textFill>
        </w:rPr>
      </w:pPr>
      <w:r>
        <w:rPr>
          <w:i/>
          <w:iCs/>
          <w:color w:val="000000" w:themeColor="text1"/>
          <w:sz w:val="24"/>
          <w:szCs w:val="24"/>
          <w:lang w:eastAsia="id-ID"/>
          <w14:textFill>
            <w14:solidFill>
              <w14:schemeClr w14:val="tx1"/>
            </w14:solidFill>
          </w14:textFill>
        </w:rPr>
        <w:t>Sumber: Data Primer Diolah, 2026</w:t>
      </w:r>
    </w:p>
    <w:p w14:paraId="617CB68A">
      <w:pPr>
        <w:jc w:val="both"/>
        <w:rPr>
          <w:color w:val="000000" w:themeColor="text1"/>
          <w:sz w:val="24"/>
          <w:szCs w:val="24"/>
          <w:lang w:eastAsia="id-ID"/>
          <w14:textFill>
            <w14:solidFill>
              <w14:schemeClr w14:val="tx1"/>
            </w14:solidFill>
          </w14:textFill>
        </w:rPr>
      </w:pPr>
    </w:p>
    <w:p w14:paraId="0873AB85">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Kriteria Pengujian Uji t</w:t>
      </w:r>
    </w:p>
    <w:p w14:paraId="5887C98F">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 xml:space="preserve">Jika Nilai Sig. &lt; 0,05, artinya ada pengaruh secara signifikan. Berdasarkan tabel 5, Analisis Uji t adalah sebagai berikut: </w:t>
      </w:r>
    </w:p>
    <w:p w14:paraId="6C4C4E49">
      <w:pPr>
        <w:pStyle w:val="13"/>
        <w:widowControl/>
        <w:numPr>
          <w:ilvl w:val="0"/>
          <w:numId w:val="9"/>
        </w:numPr>
        <w:autoSpaceDE/>
        <w:autoSpaceDN/>
        <w:contextualSpacing/>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Religiusitas sebesar 0,038 (&lt;0,05), maka Religiusitas Berpengaruh Signifikan terhadap Keputusan Nasabah.</w:t>
      </w:r>
    </w:p>
    <w:p w14:paraId="46643078">
      <w:pPr>
        <w:pStyle w:val="13"/>
        <w:widowControl/>
        <w:numPr>
          <w:ilvl w:val="0"/>
          <w:numId w:val="9"/>
        </w:numPr>
        <w:autoSpaceDE/>
        <w:autoSpaceDN/>
        <w:contextualSpacing/>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Profit (bagi hasil) sebesar 0,009 (&lt;0,05), maka Profit (bagi hasil) Berpengaruh Signifikan terhadap Keputusan Nasabah.</w:t>
      </w:r>
    </w:p>
    <w:p w14:paraId="0CA43F71">
      <w:pPr>
        <w:pStyle w:val="13"/>
        <w:widowControl/>
        <w:numPr>
          <w:ilvl w:val="0"/>
          <w:numId w:val="9"/>
        </w:numPr>
        <w:autoSpaceDE/>
        <w:autoSpaceDN/>
        <w:contextualSpacing/>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Pelayanan sebesar 0,471 (&gt;0,05), maka Pelayanan Tidak Berpengaruh Signifikan terhadap Keputusan Nasabah.</w:t>
      </w:r>
    </w:p>
    <w:p w14:paraId="14228F58">
      <w:pPr>
        <w:pStyle w:val="13"/>
        <w:widowControl/>
        <w:numPr>
          <w:ilvl w:val="0"/>
          <w:numId w:val="9"/>
        </w:numPr>
        <w:autoSpaceDE/>
        <w:autoSpaceDN/>
        <w:contextualSpacing/>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Fasilitas sebesar 0,259 (&gt;0,05), maka Fasilitas Tidak Berpengaruh Signifikan terhadap Keputusan Nasabah.</w:t>
      </w:r>
    </w:p>
    <w:p w14:paraId="0CE1ECC7">
      <w:pPr>
        <w:pStyle w:val="13"/>
        <w:widowControl/>
        <w:numPr>
          <w:ilvl w:val="0"/>
          <w:numId w:val="9"/>
        </w:numPr>
        <w:autoSpaceDE/>
        <w:autoSpaceDN/>
        <w:contextualSpacing/>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Produk sebesar 0,000 (&lt;0,05), maka Produk Berpengaruh Signifikan terhadap Keputusan Nasabah.</w:t>
      </w:r>
      <w:r>
        <w:commentReference w:id="3"/>
      </w:r>
    </w:p>
    <w:p w14:paraId="52453E8C">
      <w:pPr>
        <w:pStyle w:val="7"/>
        <w:ind w:left="0"/>
        <w:jc w:val="left"/>
        <w:rPr>
          <w:b/>
        </w:rPr>
      </w:pPr>
    </w:p>
    <w:p w14:paraId="1E7116BE">
      <w:pPr>
        <w:pStyle w:val="7"/>
        <w:ind w:left="0"/>
        <w:jc w:val="left"/>
        <w:rPr>
          <w:b/>
        </w:rPr>
      </w:pPr>
    </w:p>
    <w:p w14:paraId="73822759">
      <w:pPr>
        <w:pStyle w:val="3"/>
        <w:rPr>
          <w:spacing w:val="-2"/>
        </w:rPr>
      </w:pPr>
      <w:r>
        <w:t>Pembahasan</w:t>
      </w:r>
      <w:r>
        <w:rPr>
          <w:spacing w:val="-7"/>
        </w:rPr>
        <w:t xml:space="preserve"> </w:t>
      </w:r>
      <w:r>
        <w:rPr>
          <w:spacing w:val="-2"/>
        </w:rPr>
        <w:t>Penelitian</w:t>
      </w:r>
    </w:p>
    <w:p w14:paraId="632C879A">
      <w:pPr>
        <w:pStyle w:val="3"/>
      </w:pPr>
    </w:p>
    <w:p w14:paraId="3E5B0BF7">
      <w:pPr>
        <w:jc w:val="both"/>
        <w:rPr>
          <w:b/>
          <w:bCs/>
          <w:sz w:val="24"/>
          <w:szCs w:val="24"/>
        </w:rPr>
      </w:pPr>
      <w:r>
        <w:rPr>
          <w:b/>
          <w:bCs/>
          <w:sz w:val="24"/>
          <w:szCs w:val="24"/>
        </w:rPr>
        <w:t>Pengaruh Faktor Religiusitas terhadap Keputusan Nasabah</w:t>
      </w:r>
    </w:p>
    <w:p w14:paraId="45E6E795">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 xml:space="preserve">Nilai Sig. Religiusitas sebesar 0,038 (&lt;0,05), maka Religiusitas Berpengaruh Signifikan terhadap Keputusan Nasabah. Sikap religius yang melekat pada diri setiap orang membuat mereka menyadari bahwa penting mencari keberkahan dalam segala aspek kehidupan. Keyakinan dan nilai agama yang dianut menyadarkan bahwa riba, gharar dan maisir adalah aktivitas yang melanggar aturan agama. </w:t>
      </w:r>
      <w:r>
        <w:rPr>
          <w:sz w:val="24"/>
          <w:szCs w:val="24"/>
        </w:rPr>
        <w:t xml:space="preserve">Hasil penelitian </w:t>
      </w:r>
      <w:r>
        <w:rPr>
          <w:b/>
          <w:bCs/>
          <w:sz w:val="24"/>
          <w:szCs w:val="24"/>
        </w:rPr>
        <w:fldChar w:fldCharType="begin" w:fldLock="1"/>
      </w:r>
      <w:r>
        <w:rPr>
          <w:b/>
          <w:bCs/>
          <w:sz w:val="24"/>
          <w:szCs w:val="24"/>
        </w:rPr>
        <w:instrText xml:space="preserve">ADDIN CSL_CITATION {"citationItems":[{"id":"ITEM-1","itemData":{"author":[{"dropping-particle":"","family":"Alfani","given":"Mufti Hasan","non-dropping-particle":"","parse-names":false,"suffix":""},{"dropping-particle":"","family":"Rifa","given":"","non-dropping-particle":"","parse-names":false,"suffix":""}],"container-title":"Jurnal Tabarru': Islamic Banking and Finance","id":"ITEM-1","issue":"1","issued":{"date-parts":[["2022"]]},"page":"98-107","title":"Pengaruh Religiusitas Mahasiswa Universitas Islam Riau Terhadap Keputusan Menabung di Bank Syariah","type":"article-journal","volume":"5"},"uris":["http://www.mendeley.com/documents/?uuid=e91350d1-d32b-4cbf-8ba6-91c1ec8d334f"]}],"mendeley":{"formattedCitation":"(Alfani &amp; Rifa, 2022)","plainTextFormattedCitation":"(Alfani &amp; Rifa, 2022)","previouslyFormattedCitation":"(Alfani &amp; Rifa, 2022)"},"properties":{"noteIndex":0},"schema":"https://github.com/citation-style-language/schema/raw/master/csl-citation.json"}</w:instrText>
      </w:r>
      <w:r>
        <w:rPr>
          <w:b/>
          <w:bCs/>
          <w:sz w:val="24"/>
          <w:szCs w:val="24"/>
        </w:rPr>
        <w:fldChar w:fldCharType="separate"/>
      </w:r>
      <w:r>
        <w:rPr>
          <w:bCs/>
          <w:sz w:val="24"/>
          <w:szCs w:val="24"/>
        </w:rPr>
        <w:t>(Alfani &amp; Rifa, 2022)</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{"citationItems":[{"id":"ITEM-1","itemData":{"DOI":"10.47065/arbitrase.v3i1.445","abstract":"This study aims to examine the effect of service quality and religiosity on the intention to save at Bank Syariah Indonesia. This study uses quantitative research methods to confirm the data obtained in the field with the existing theory. Meanwhile, sample data collection techniques were carried out using the questionnaire method, literature study, and documentation. Data is processed using the SmartPLS 3.0 program. The data processing results show that service quality and religiosity have a significant effect on the interest in saving at Bank Syariah Indonesia. This finding is evidenced by each Path Coefficient value &gt; 0.05. First, the service quality variable with the path coefficient value in the hypothesis test is t statistic &gt; t table (2.467 &gt; 1.985) or p-value 0.014 &lt;0.05, so it can be concluded that the service quality variable influences the intention to save at BSI. Second, the Religiosity variable with the path coefficient value in the hypothesis test is t statistic &gt; t table (6.306 &gt; 1.985). So it can be concluded that the religiosity variable influences the intention to save at Bank Syariah Indonesia. The implications of this relevant research are for banks to pay attention again to the influences on customers' interest in keeping at Bank Syariah Indonesia.","author":[{"dropping-particle":"","family":"Alwahidin","given":"","non-dropping-particle":"","parse-names":false,"suffix":""},{"dropping-particle":"","family":"Afni","given":"Nur","non-dropping-particle":"","parse-names":false,"suffix":""}],"container-title":"ARBITRASE: Journal of Economics and Accounting","id":"ITEM-1","issue":"1","issued":{"date-parts":[["2022"]]},"page":"57-71","title":"Pengaruh Kualitas Pelayanan dan Religiusitas Terhadap Minat Menabung di Bank Syariah Indonesia","type":"article-journal","volume":"3"},"uris":["http://www.mendeley.com/documents/?uuid=c09f5624-5286-4d83-8e2e-dfa7e60c451c"]}],"mendeley":{"formattedCitation":"(Alwahidin &amp; Afni, 2022)","plainTextFormattedCitation":"(Alwahidin &amp; Afni, 2022)","previouslyFormattedCitation":"(Alwahidin &amp; Afni, 2022)"},"properties":{"noteIndex":0},"schema":"https://github.com/citation-style-language/schema/raw/master/csl-citation.json"}</w:instrText>
      </w:r>
      <w:r>
        <w:rPr>
          <w:b/>
          <w:bCs/>
          <w:sz w:val="24"/>
          <w:szCs w:val="24"/>
        </w:rPr>
        <w:fldChar w:fldCharType="separate"/>
      </w:r>
      <w:r>
        <w:rPr>
          <w:bCs/>
          <w:sz w:val="24"/>
          <w:szCs w:val="24"/>
        </w:rPr>
        <w:t>(Alwahidin &amp; Afni, 2022)</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{"citationItems":[{"id":"ITEM-1","itemData":{"DOI":"10.19109/intelektualita.v12i1.15909","ISSN":"2303-2952","abstract":"Penelitian ini bertujuan untuk mengetahui seberapa besar peran sikap dalam memediasi pengaruh religiusitas terhadap keputusan menjadi nasabah di Bank Syariah Indonessia KC Palembang Simpang Patal. Penelitian ini bersifat kausal menggunakan data primer sebanyak 100 responden dengan menggunakan teknik accidental sampling. Data hasil penelitian dianalisis menggunakan metode Structural Equation Modeling (SEM) berbasis Partial Least Square (PLS). Hasil penelitian menunjukkan bahwa variabel sikap dapat memediasi pengaruh religiusitas terhadap keputusan menjadi nasabah di Bank Syariah Indonesia KC Simpang Patal Palembang.","author":[{"dropping-particle":"","family":"Amanda","given":"Dina","non-dropping-particle":"","parse-names":false,"suffix":""},{"dropping-particle":"","family":"Lidyah","given":"Rika","non-dropping-particle":"","parse-names":false,"suffix":""},{"dropping-particle":"","family":"Maulana","given":"Chandra Zaki","non-dropping-particle":"","parse-names":false,"suffix":""}],"container-title":"Jurnal Intelektualita: Keislaman, Sosial dan Sains","id":"ITEM-1","issue":"1","issued":{"date-parts":[["2023"]]},"page":"16-20","title":"Peran Sikap dalam Memediasi Pengaruh Religiusitas terhadap Keputusan Menjadi Nasabah di Bank Syariah Indonesia","type":"article-journal","volume":"12"},"uris":["http://www.mendeley.com/documents/?uuid=19bca133-8ed7-4aed-bb3c-22ba6097d95e"]}],"mendeley":{"formattedCitation":"(Amanda, Lidyah, &amp; Maulana, 2023)","manualFormatting":"(Amanda et.al, 2023)","plainTextFormattedCitation":"(Amanda, Lidyah, &amp; Maulana, 2023)","previouslyFormattedCitation":"(Amanda, Lidyah, &amp; Maulana, 2023)"},"properties":{"noteIndex":0},"schema":"https://github.com/citation-style-language/schema/raw/master/csl-citation.json"}</w:instrText>
      </w:r>
      <w:r>
        <w:rPr>
          <w:b/>
          <w:bCs/>
          <w:sz w:val="24"/>
          <w:szCs w:val="24"/>
        </w:rPr>
        <w:fldChar w:fldCharType="separate"/>
      </w:r>
      <w:r>
        <w:rPr>
          <w:bCs/>
          <w:sz w:val="24"/>
          <w:szCs w:val="24"/>
        </w:rPr>
        <w:t>(Amanda et.al, 2023)</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{"citationItems":[{"id":"ITEM-1","itemData":{"author":[{"dropping-particle":"","family":"Ardiyanto","given":"","non-dropping-particle":"","parse-names":false,"suffix":""},{"dropping-particle":"","family":"Widana","given":"Gusti Oka","non-dropping-particle":"","parse-names":false,"suffix":""}],"container-title":"Jurnal Ilmiah Ekonomi Islam (JIEI)","id":"ITEM-1","issue":"03","issued":{"date-parts":[["2024"]]},"page":"3096-3108","title":"Analisis Pengaruh Literasi Keuangan Syariah, Religiusitas dan Bauran Pemasaran Terhadap Keputusan Menjadi Nasabah Bank Syariah di Jogja","type":"article-journal","volume":"10"},"uris":["http://www.mendeley.com/documents/?uuid=10de59f6-c36a-4c35-b884-bd096f303852"]}],"mendeley":{"formattedCitation":"(Ardiyanto &amp; Widana, 2024)","plainTextFormattedCitation":"(Ardiyanto &amp; Widana, 2024)","previouslyFormattedCitation":"(Ardiyanto &amp; Widana, 2024)"},"properties":{"noteIndex":0},"schema":"https://github.com/citation-style-language/schema/raw/master/csl-citation.json"}</w:instrText>
      </w:r>
      <w:r>
        <w:rPr>
          <w:b/>
          <w:bCs/>
          <w:sz w:val="24"/>
          <w:szCs w:val="24"/>
        </w:rPr>
        <w:fldChar w:fldCharType="separate"/>
      </w:r>
      <w:r>
        <w:rPr>
          <w:bCs/>
          <w:sz w:val="24"/>
          <w:szCs w:val="24"/>
        </w:rPr>
        <w:t>(Ardiyanto &amp; Widana, 2024)</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{"citationItems":[{"id":"ITEM-1","itemData":{"DOI":"10.35891/ml.v12i2.2876","ISSN":"2087-9636","abstract":"There are 3 purposes in this study, namely: 1) To find out and explain the influence of religiosity partially on saving decisions 2) To find out and explain the influence of brand liking partially on saving decisions 3) To find out and explain religiosity and brand liking simultaneously on saving decisions . The type of research used in this research is quantitative associative research. Data collection techniques are divided into questionnaires. The population and sample in this study were customers of BNI Syariah Bank in Pasuruan City. The number of samples is 114 and the sampling technique is accidental sampling. The data analysis method used is multiple regression analysis. This study uses TKT 3.","author":[{"dropping-particle":"","family":"Aslikhah","given":"","non-dropping-particle":"","parse-names":false,"suffix":""},{"dropping-particle":"","family":"Zuhriyah","given":"Aminatuz","non-dropping-particle":"","parse-names":false,"suffix":""}],"container-title":"Malia: Jurnal Ekonomi Islam","id":"ITEM-1","issue":"2","issued":{"date-parts":[["2021"]]},"page":"267-276","title":"Pengaruh Religiusitas dan Brand Liking terhadap Keputusan Menabung di Bank BNI Syariah Kabupaten Pasuruan","type":"article-journal","volume":"12"},"uris":["http://www.mendeley.com/documents/?uuid=cd7ce50d-3e1b-4f2f-96c1-a3a1f6edaa8b"]}],"mendeley":{"formattedCitation":"(Aslikhah &amp; Zuhriyah, 2021)","plainTextFormattedCitation":"(Aslikhah &amp; Zuhriyah, 2021)","previouslyFormattedCitation":"(Aslikhah &amp; Zuhriyah, 2021)"},"properties":{"noteIndex":0},"schema":"https://github.com/citation-style-language/schema/raw/master/csl-citation.json"}</w:instrText>
      </w:r>
      <w:r>
        <w:rPr>
          <w:b/>
          <w:bCs/>
          <w:sz w:val="24"/>
          <w:szCs w:val="24"/>
        </w:rPr>
        <w:fldChar w:fldCharType="separate"/>
      </w:r>
      <w:r>
        <w:rPr>
          <w:bCs/>
          <w:sz w:val="24"/>
          <w:szCs w:val="24"/>
        </w:rPr>
        <w:t>(Aslikhah &amp; Zuhriyah, 2021)</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{"citationItems":[{"id":"ITEM-1","itemData":{"author":[{"dropping-particle":"","family":"Bawono","given":"Anton","non-dropping-particle":"","parse-names":false,"suffix":""},{"dropping-particle":"","family":"Oktaviani","given":"Milatunnikmah Finisia Rahajeng","non-dropping-particle":"","parse-names":false,"suffix":""}],"container-title":"Jurnal Muqtasid","id":"ITEM-1","issue":"1","issued":{"date-parts":[["2016"]]},"page":"29-53","title":"Analisis Pemahaman, Produk, dan Tingkat Religiusitas terhadap Keputusan Mahasiswa IAIN Menjadi Nasabah Bank Syariah Cabang Salatiga","type":"article-journal","volume":"7"},"uris":["http://www.mendeley.com/documents/?uuid=433a72b4-4599-4147-80fa-8b969e0c0ee2"]}],"mendeley":{"formattedCitation":"(Bawono &amp; Oktaviani, 2016)","plainTextFormattedCitation":"(Bawono &amp; Oktaviani, 2016)","previouslyFormattedCitation":"(Bawono &amp; Oktaviani, 2016)"},"properties":{"noteIndex":0},"schema":"https://github.com/citation-style-language/schema/raw/master/csl-citation.json"}</w:instrText>
      </w:r>
      <w:r>
        <w:rPr>
          <w:b/>
          <w:bCs/>
          <w:sz w:val="24"/>
          <w:szCs w:val="24"/>
        </w:rPr>
        <w:fldChar w:fldCharType="separate"/>
      </w:r>
      <w:r>
        <w:rPr>
          <w:bCs/>
          <w:sz w:val="24"/>
          <w:szCs w:val="24"/>
        </w:rPr>
        <w:t>(Bawono &amp; Oktaviani, 2016)</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{"citationItems":[{"id":"ITEM-1","itemData":{"abstract":"Penelitian ini dilakukan untuk mengetatahui pengaruh pengetahuan,religiusitas, promosi, dan tingkat pendapatan terhadap keputusan menjadi nasabah Bank Sumut Syariah Perdagangan. Populasi yang digunakan dalam penelitian ini adalah seluruh nasabah Bank SUMUT Syariah Pedagangan. Sedangkan sampel yang diambil sebanyak 95 orang nasabah dengan menggunakan teknik probability sampling. Metode analisis yang digunakan adalah analisis kuantitatif yaitu analisis regresi linear berganda. Analisis ini meliputi: uji validitas dan reliabilitas, uji asumsi klasuk, uji analisis regresi berganda, pengujian hipotesis melalui uji t dan uji f dan determinasi (R2 ). Hasil penelitian ini menunjukkan bahwa Pengetahuan berpengaruh signifikan terhadap keputusan menjadi nasabah hal ini didasarkan pada hasil Uji thitung Thitung pengetahuan = 4,993 maka diperoleh Thitung &gt; Ttabel atau 4,993 &gt; 1,661, nilai signifikan 0.000 &lt; 0.05.maka Ho ditolak dan Ha diterima. Religiusitas berpengaruh signifikan terhadap keputusan menjadi nasabah karena pada hasil Uji Thitung religiusitas = = 1,665 maka diperoleh Thitung &gt; Ttabel atau 1,665 &gt; 1,661, nilai signifikan 0.099 &gt; 0.05. Promosiberpengaruh positif signifikan terhadap keputusan menjadi Nasabah karena pada hasil Uji Thitung Promosi= 4,869 maka diperoleh Thitung &gt; Ttabel atau 4,869 &gt; 1,661, nilai signifikan 0.000 &lt; 0.05. Tingkat Pendapatan berpengaruh positif signifikan terhadap keputusan menjadi nasabah karena pada hasil Uji Thitung tingkat pendapatan2,516 maka diperoleh Thitung &gt; Ttabel atau 2,516 &gt; 1,661, nilai signifikan 0.014 &lt; 0.05.Berdasarkan uji Determinasi Nilai R Square menunjukkan sekitar 73,0 % variabel Keputusan Nasabah dipengaruhi oleh variabel Pengetahuan, Religiusitas, Promosi dan Tingkat Pendapatn. Sisanya 27 % dipengaruhi oleh variabel lain yang tidak diteliti dalam penelitian ini.Maka penulis menarik kesimpulan dalam penelitian ini Penngetahuan, Religiusitas, Promosi, dan Tingkat Pendapatan mempunyai pengaruh positif dan signifikan sebesar 0,730 atau 73,0% terhadap Keputusan menjadi Nasabah Bank Sumut Syariah Perdagangan.","author":[{"dropping-particle":"","family":"Dinata","given":"Indriyani","non-dropping-particle":"","parse-names":false,"suffix":""}],"container-title":"Jurnal Ilmiah Mahasiswa Pendidikan Agama Islam [JIMPAI]","id":"ITEM-1","issue":"1","issued":{"date-parts":[["2022"]]},"page":"1-13","title":"Dampak Pengetahuan, Religiusitas, Promosi Dan Tingkat Pendapatan Konsumen Terhadap Ketetapan Seseorang Menjadi Nasabah Bank Syariah","type":"article-journal","volume":"2"},"uris":["http://www.mendeley.com/documents/?uuid=3730d055-ffd1-4540-90b5-f5ae14ea2755"]}],"mendeley":{"formattedCitation":"(Dinata, 2022)","plainTextFormattedCitation":"(Dinata, 2022)","previouslyFormattedCitation":"(Dinata, 2022)"},"properties":{"noteIndex":0},"schema":"https://github.com/citation-style-language/schema/raw/master/csl-citation.json"}</w:instrText>
      </w:r>
      <w:r>
        <w:rPr>
          <w:b/>
          <w:bCs/>
          <w:sz w:val="24"/>
          <w:szCs w:val="24"/>
        </w:rPr>
        <w:fldChar w:fldCharType="separate"/>
      </w:r>
      <w:r>
        <w:rPr>
          <w:bCs/>
          <w:sz w:val="24"/>
          <w:szCs w:val="24"/>
        </w:rPr>
        <w:t>(Dinata, 2022)</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{"citationItems":[{"id":"ITEM-1","itemData":{"DOI":"10.54131/jbma.v11i1.184","ISSN":"2252-5483","abstract":"Penelitian ini bertujuan untuk mengetahui pengaruh Religiusitas, Pengetahuan dan Electronic Banking Terhadap Keputusan Generasi Z menggunakan Jasa Perbankan Syariah pada nasabah mahasiswa aktif di Yogyakarta. Teknik pengambilan sampel menggunakan metode insidental sampling, yaitu sampel berdasarkan kebetulan, yaitu siapa saja responden yang secara kebetulan bertemu dengan peneliti dapat digunakan sebagai sampel, bila dipandang orang yang kebetulan ditemui itu cocok sebagai sumber data dan diolah data menggunakan program SmartPLS. Dari hasil penelitian diketahui bahwa Religiusitas, Pengetahuan dan Electronic Banking berpengaruh secara positif dan signifikan terhadap keputusan generasi Z menggunakan jasa perbankan syariah. Berdasarkan hasil dari penelitian dapat dikatakan bahwa semakin tinggi tingkat religiusitas seseorang mempengaruhi minat seseorang untuk menggunakan produk perbankan Syariah. Kemudian pengetahuan manfaat pemakaian di perbankan syariah seseorang maka akan semakin tinggi minat menabung seseorang dan kemudahan serta keamanan dalam menggunakan electronic banking mempengaruhi seseorang untuk menggunakan produk perbankan Syariah.","author":[{"dropping-particle":"","family":"Fikri","given":"Myrza Muhammad","non-dropping-particle":"","parse-names":false,"suffix":""},{"dropping-particle":"","family":"Diwanti","given":"Dyah Pikanthi","non-dropping-particle":"","parse-names":false,"suffix":""}],"container-title":"JBMA: Jurnal Bisnis, Manajemen, dan Akuntansi","id":"ITEM-1","issue":"1","issued":{"date-parts":[["2024"]]},"page":"1-9","title":"Analisis Pengaruh Religiusitas, Pengetahuan, dan Electronic Banking Terhadap Keputusan Generasi Z Menggunakan Jasa Perbankan Syariah","type":"article-journal","volume":"11"},"uris":["http://www.mendeley.com/documents/?uuid=d9319663-3236-42fd-a216-c96f0283510b"]}],"mendeley":{"formattedCitation":"(Fikri &amp; Diwanti, 2024)","plainTextFormattedCitation":"(Fikri &amp; Diwanti, 2024)","previouslyFormattedCitation":"(Fikri &amp; Diwanti, 2024)"},"properties":{"noteIndex":0},"schema":"https://github.com/citation-style-language/schema/raw/master/csl-citation.json"}</w:instrText>
      </w:r>
      <w:r>
        <w:rPr>
          <w:b/>
          <w:bCs/>
          <w:sz w:val="24"/>
          <w:szCs w:val="24"/>
        </w:rPr>
        <w:fldChar w:fldCharType="separate"/>
      </w:r>
      <w:r>
        <w:rPr>
          <w:bCs/>
          <w:sz w:val="24"/>
          <w:szCs w:val="24"/>
        </w:rPr>
        <w:t>(Fikri &amp; Diwanti, 2024)</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10.24014/jiq.v18i2.18398","ISSN":"0216-2547","author":[{"dropping-particle":"","family":"Handayani","given":"Sri","non-dropping-particle":"","parse-names":false,"suffix":""},{"dropping-particle":"","family":"Aziz","given":"Abdul","non-dropping-particle":"","parse-names":false,"suffix":""},{"dropping-particle":"","family":"Pratama","given":"Nugraha","non-dropping-particle":"","parse-names":false,"suffix":""}],"container-title":"Jurnal Al-Iqtishad","id":"ITEM-1","issue":"2","issued":{"date-parts":[["2022"]]},"page":"193-213","title":"Pengaruh Produk, Promosi, Dan Kualitas Pelayanan Terhadap Keputusan Menabung Mudharabah Dengan Religiusitas Sebagai Variabel Pemoderasi","type":"article-journal","volume":"18"},"uris":["http://www.mendeley.com/documents/?uuid=63d4672c-537f-49f1-8a75-bbd757120126"]}],"mendeley":{"formattedCitation":"(Handayani, Aziz, &amp; Pratama, 2022)","manualFormatting":"(Handayani et.al, 2022)","plainTextFormattedCitation":"(Handayani, Aziz, &amp; Pratama, 2022)","previouslyFormattedCitation":"(Handayani, Aziz, &amp; Pratama, 2022)"},"properties":{"noteIndex":0},"schema":"https://github.com/citation-style-language/schema/raw/master/csl-citation.json"}</w:instrText>
      </w:r>
      <w:r>
        <w:rPr>
          <w:b/>
          <w:bCs/>
          <w:sz w:val="24"/>
          <w:szCs w:val="24"/>
        </w:rPr>
        <w:fldChar w:fldCharType="separate"/>
      </w:r>
      <w:r>
        <w:rPr>
          <w:bCs/>
          <w:sz w:val="24"/>
          <w:szCs w:val="24"/>
        </w:rPr>
        <w:t>(Handayani et.al, 2022)</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{"citationItems":[{"id":"ITEM-1","itemData":{"abstract":"This study aims to determine the effect of religiosity and perceptions of Indonesian Islamic Bank (BSI) customers in Tuban City, East Java. The types of data used in this study are primary data and secondary data. Primary data was obtained by distributing questionnaires and secondary data was obtained from journals and other literature reviews relevant to this research. The sample technique in this research is random purposive sampling, namely purposive sampling, namely sampling by determining special characteristics that are in accordance with the research objectives. The number of samples is 150 respondents. The data obtained were processed with SPSS using multiple linear regression analysis. The results of the study show that customer religiosity has a positive effect on the decision to choose a sharia bank and customer perceptions also have a positive effect on the decision to choose a sharia bank.","author":[{"dropping-particle":"","family":"Istiqomah","given":"Nur Hidayatul","non-dropping-particle":"","parse-names":false,"suffix":""},{"dropping-particle":"","family":"Rohim","given":"Ahmad Miftahur","non-dropping-particle":"","parse-names":false,"suffix":""},{"dropping-particle":"","family":"Ulum","given":"A Fahril","non-dropping-particle":"","parse-names":false,"suffix":""}],"container-title":"JIB-Jurnal Perbankan Syariah","id":"ITEM-1","issue":"2","issued":{"date-parts":[["2021"]]},"page":"73-78","title":"Religiusitas dan Persepsi Nasabah dalam Memilih Bank Syariah Indonesia (BSI) di Kota Tuban","type":"article-journal","volume":"1"},"uris":["http://www.mendeley.com/documents/?uuid=995ad251-7a1d-4e6d-8188-de02ab89d34d"]}],"mendeley":{"formattedCitation":"(Istiqomah, Rohim, &amp; Ulum, 2021)","manualFormatting":"(Istiqomah et.al, 2021)","plainTextFormattedCitation":"(Istiqomah, Rohim, &amp; Ulum, 2021)","previouslyFormattedCitation":"(Istiqomah, Rohim, &amp; Ulum, 2021)"},"properties":{"noteIndex":0},"schema":"https://github.com/citation-style-language/schema/raw/master/csl-citation.json"}</w:instrText>
      </w:r>
      <w:r>
        <w:rPr>
          <w:b/>
          <w:bCs/>
          <w:sz w:val="24"/>
          <w:szCs w:val="24"/>
        </w:rPr>
        <w:fldChar w:fldCharType="separate"/>
      </w:r>
      <w:r>
        <w:rPr>
          <w:bCs/>
          <w:sz w:val="24"/>
          <w:szCs w:val="24"/>
        </w:rPr>
        <w:t>(Istiqomah et.al, 2021)</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{"citationItems":[{"id":"ITEM-1","itemData":{"DOI":"10.30640/akuntansi45.v5i1.2446","ISSN":"2828-7215","abstract":"Customers' decisions to save are influenced by several internal and external factors such as financial literacy and promotions. Financial literacy reflects an individual's ability to understand financial concepts, financial products, and services and to control personal financial resources independently. Promotion is one of the determining factors for the success of a marketing program. This research aims to determine the influence of sharia financial literacy and promotions both spatially and simultaneously on customers' decisions in choosing Bank Riau Kepri Syariah products. This research approach uses a quantitative descriptive approach. Data was collected using questionnaires and field observations. The research results show that partially sharia financial literacy and promotion have an influence on customers' decisions in choosing Bank Riau Kepri Syariah products. Simultaneously, the variables of sharia financial literacy and promotion influence customers' decisions in choosing Bank Riau Kepri Syariah products with a percentage of 88.2%.","author":[{"dropping-particle":"","family":"Khatami","given":"M. Arzil","non-dropping-particle":"","parse-names":false,"suffix":""},{"dropping-particle":"","family":"Yusuf","given":"Maulana","non-dropping-particle":"","parse-names":false,"suffix":""},{"dropping-particle":"","family":"Martaliah","given":"Nurfitri","non-dropping-particle":"","parse-names":false,"suffix":""}],"container-title":"Akuntansi 45","id":"ITEM-1","issue":"1","issued":{"date-parts":[["2024"]]},"page":"107-120","title":"Pengaruh Pemahaman, Religiusitas dan Kualitas Pelayanan Terhadap Keputusan Nasabah Dalam Memilih Bank Syariah (Studi Kasus Masyarakat Kecamatan Sarolangun)","type":"article-journal","volume":"5"},"uris":["http://www.mendeley.com/documents/?uuid=57c2f55c-d283-4279-b7a0-c26c881a7907"]}],"mendeley":{"formattedCitation":"(Khatami et al., 2024)","manualFormatting":"(Khatami et.al, 2024)","plainTextFormattedCitation":"(Khatami et al., 2024)","previouslyFormattedCitation":"(Khatami et al., 2024)"},"properties":{"noteIndex":0},"schema":"https://github.com/citation-style-language/schema/raw/master/csl-citation.json"}</w:instrText>
      </w:r>
      <w:r>
        <w:rPr>
          <w:b/>
          <w:bCs/>
          <w:sz w:val="24"/>
          <w:szCs w:val="24"/>
        </w:rPr>
        <w:fldChar w:fldCharType="separate"/>
      </w:r>
      <w:r>
        <w:rPr>
          <w:bCs/>
          <w:sz w:val="24"/>
          <w:szCs w:val="24"/>
        </w:rPr>
        <w:t>(Khatami et.al, 2024)</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{"citationItems":[{"id":"ITEM-1","itemData":{"ISSN":"2302-0164","abstract":"This research is aimed to test the effect of principle of profit sharing, level of income, religiosity, and quality of service to customer saving decision at islamic bank. Population in this study across the islamic bank customers in Banda Aceh city were 200.627 with total of 100 samples. Technique of sampling is applied with convenience sampling. The analysis method used is multiple linear regression. The results of research show that the principle of profit sharing, income level, religiosity have significant effect on customer saving decision at islamic bank, while the quality of service does not affect on customers saving decision at islamic bank.","author":[{"dropping-particle":"","family":"Maisur","given":"","non-dropping-particle":"","parse-names":false,"suffix":""},{"dropping-particle":"","family":"Arfan","given":"Muhammad","non-dropping-particle":"","parse-names":false,"suffix":""},{"dropping-particle":"","family":"Shabri","given":"M.","non-dropping-particle":"","parse-names":false,"suffix":""}],"container-title":"Jurnal Magister Akuntansi","id":"ITEM-1","issue":"2","issued":{"date-parts":[["2015"]]},"page":"1-8","title":"Pengaruh Prinsip Bagi Hasil, Tingkat Pendapatan, Religiusitas Dan Kualitas Pelayanan Terhadap Keputusan Menabung Nasabah Pada Bank Syariah di Banda Aceh","type":"article-journal","volume":"4"},"uris":["http://www.mendeley.com/documents/?uuid=c0be4d98-6c9d-4364-9533-6ef711de2b5f"]}],"mendeley":{"formattedCitation":"(Maisur, Arfan, &amp; Shabri, 2015)","manualFormatting":"(Maisur et.al, 2015)","plainTextFormattedCitation":"(Maisur, Arfan, &amp; Shabri, 2015)","previouslyFormattedCitation":"(Maisur, Arfan, &amp; Shabri, 2015)"},"properties":{"noteIndex":0},"schema":"https://github.com/citation-style-language/schema/raw/master/csl-citation.json"}</w:instrText>
      </w:r>
      <w:r>
        <w:rPr>
          <w:b/>
          <w:bCs/>
          <w:sz w:val="24"/>
          <w:szCs w:val="24"/>
        </w:rPr>
        <w:fldChar w:fldCharType="separate"/>
      </w:r>
      <w:r>
        <w:rPr>
          <w:bCs/>
          <w:sz w:val="24"/>
          <w:szCs w:val="24"/>
        </w:rPr>
        <w:t>(Maisur et.al, 2015)</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author":[{"dropping-particle":"","family":"Nurdiansyah","given":"","non-dropping-particle":"","parse-names":false,"suffix":""},{"dropping-particle":"","family":"Jannah","given":"Fachriyahthul","non-dropping-particle":"","parse-names":false,"suffix":""},{"dropping-particle":"","family":"Yulianadewi","given":"Ina","non-dropping-particle":"","parse-names":false,"suffix":""}],"container-title":"PAMJou","id":"ITEM-1","issue":"1","issued":{"date-parts":[["2023"]]},"page":"21-38","title":"Pengaruh Faktor Religiusitas Terhadap Keputusan Nasabah Memilih Produk Tabungan Pada PT. Bank BNI Syariah Cabang Makassar","type":"article-journal","volume":"7"},"uris":["http://www.mendeley.com/documents/?uuid=69b27442-b8da-4c44-8e8c-ad62afbfd7ed"]}],"mendeley":{"formattedCitation":"(Nurdiansyah, Jannah, &amp; Yulianadewi, 2023)","manualFormatting":"(Nurdiansyah et.al, 2023)","plainTextFormattedCitation":"(Nurdiansyah, Jannah, &amp; Yulianadewi, 2023)","previouslyFormattedCitation":"(Nurdiansyah, Jannah, &amp; Yulianadewi, 2023)"},"properties":{"noteIndex":0},"schema":"https://github.com/citation-style-language/schema/raw/master/csl-citation.json"}</w:instrText>
      </w:r>
      <w:r>
        <w:rPr>
          <w:b/>
          <w:bCs/>
          <w:sz w:val="24"/>
          <w:szCs w:val="24"/>
        </w:rPr>
        <w:fldChar w:fldCharType="separate"/>
      </w:r>
      <w:r>
        <w:rPr>
          <w:bCs/>
          <w:sz w:val="24"/>
          <w:szCs w:val="24"/>
        </w:rPr>
        <w:t>(Nurdiansyah et.al, 2023)</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{"citationItems":[{"id":"ITEM-1","itemData":{"DOI":"10.56436/jocis.v1i2.91","ISSN":"2962-4398","abstract":"Artikel ini membahas tentang pengaruh religiusitas, pelayanan, dan promosi terhadap keputusan menabung di Bank Syariah, di mana lokasi penelitiannya adalah Bank Syariah di Pasar Angso Duo Jambi. Masalah utama dalam penelitian ini adalah mengapa masih banyak pedagang yang tidak menggunakan jasa menabung di Bank Syariah Indonesia? Penelitian ini merupakan penelitian Kuantitatif Deskriptif dengan metode survey dengan menggunakan analisis jalur (Path analysis). Penelitian ini menemukan bahwa Religiusitas berpengaruh signifikan terhadap minat menabung di Bank Syariah. Pelayanan berpengaruh signifikan terhadap minat menabung di Bank Syariah. Promosi tidak berpengaruh terhadap minat menabung di Bank Syariah. Religiusitas berpengaruh signifikan terhadap keputusan menabung di Bank Syariah. Pelayanan tidak berpengaruh signifikan terhadap keputusan menabung di Bank Syariah. Promosi tidak berpengaruh signifikan terhadap keputusan menabung di Bank Syariah. Minat berpengaruh signifikan terhadap keputusan menabung di Bank Syariah. Religiusitas dan pelayanan secara tidak langsung melalui minat menabung berpengaruh signifikan terhadap keputusan menabung di Bank Syariah dan terjadi efek mediasi. Sedangkan promosi secara tidak langsung melalui minat menabung tidak berpengaruh signifikan terhadap keputusan menabung di Bank Syariah dan tidak terjadi efek mediasi.","author":[{"dropping-particle":"","family":"Robyani","given":"Nadya Maulina","non-dropping-particle":"","parse-names":false,"suffix":""},{"dropping-particle":"","family":"Ritonga","given":"Ahmad Husein","non-dropping-particle":"","parse-names":false,"suffix":""},{"dropping-particle":"","family":"Mubyarto","given":"Novi","non-dropping-particle":"","parse-names":false,"suffix":""}],"container-title":"Journal of Comprehensive Islamic Studies","id":"ITEM-1","issue":"2","issued":{"date-parts":[["2022"]]},"page":"391-426","title":"Pengaruh Religiusitas, Pelayanan, dan Promosi terhadap Keputusan Menabung Di Bank Syariah","type":"article-journal","volume":"1"},"uris":["http://www.mendeley.com/documents/?uuid=d7bb21d4-2518-4e90-ac11-7943c26a9526"]}],"mendeley":{"formattedCitation":"(Robyani, Ritonga, &amp; Mubyarto, 2022)","manualFormatting":"(Robyani et.al, 2022)","plainTextFormattedCitation":"(Robyani, Ritonga, &amp; Mubyarto, 2022)","previouslyFormattedCitation":"(Robyani, Ritonga, &amp; Mubyarto, 2022)"},"properties":{"noteIndex":0},"schema":"https://github.com/citation-style-language/schema/raw/master/csl-citation.json"}</w:instrText>
      </w:r>
      <w:r>
        <w:rPr>
          <w:b/>
          <w:bCs/>
          <w:sz w:val="24"/>
          <w:szCs w:val="24"/>
        </w:rPr>
        <w:fldChar w:fldCharType="separate"/>
      </w:r>
      <w:r>
        <w:rPr>
          <w:bCs/>
          <w:sz w:val="24"/>
          <w:szCs w:val="24"/>
        </w:rPr>
        <w:t>(Robyani et.al, 2022)</w:t>
      </w:r>
      <w:r>
        <w:rPr>
          <w:b/>
          <w:bCs/>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{"citationItems":[{"id":"ITEM-1","itemData":{"DOI":"10.24090/ej.v4i1.2016.pp189-215","ISSN":"2354-905X","abstract":"Perkembangan dunia perbankan syariah tidak lepas dari peran para nasabah yang memberikan kepercayaan terhadap pihak perbankan untuk penyimpanan asset keuangannya. Faktanya banyak kelompok nasabah yang memutuskan untuk menjadi nasabah di perbankan syariah karena faktor religiusitasnya. Faktor lain yang dapat ikut mempengaruhi keputusan nasabah adalah kualitas produk. Di mana kualitas produk merupakan karakteristik yang melekat dari suatu produk. Kemungkinan yang terjadi bahwa kebanyakan nasabah pada perbankan syariah juga masih merupakan nasabah perbankan konvensional.Tujuan yang ingin dicapai dalam penelitian ini adalah untuk mengetahui pengaruh kualitas produk dan tingkat religiusitas nasabah terhadap keputusan nasabah untuk menyimpan dananya atau tidak di BSM Cabang Purwokerto. Alat analisis yang digunakan adalah analisis regresi linier berganda, dengan jumlah sampel 100 nasabah. Diperoleh hasil Y = 5,046 + 0,101X1 + 0,218X2. Berdasarkan uji F yang sudah dilakukan maka dapat diketahui bahwa variabel kualitas produk dan religiusitas secara bersama â€“ sama berpengaruh terhadap keputusan nasabah untuk menyimpan dananya di BSM Cabang Purwokerto. Berdasarkan uji t yang sudah dilakukan dapat diketahui bahwa secara partial baik variabel kualitas produk maupun variabel religiusitas berpengaruh terhadap keputusan nasabah untuk menyimpan dananya di BSM Cabang Purwokerto.Â The progress of the Islamic bank cannot be separated from the role of its customers who give trust to the bank to deposit their financial assets. It is a fact many groups of customers decide to be the customers of the Islamic bank because of their religiosity. The other influences factor of a customerâ€™s decision is the quality of the product. The aim of this research was to determine the effect of product quality and level of customersâ€™ religiosity towards customersâ€™ decision whether to keep their funds in Syariah Mandiri Bank, Branch of Purwokerto, or not. The analytical tool used was multiple linear regression analysis, with a sample of 100 customers. The results indicate Y = 5,046 + 0,101X1 + 0,218X2. Based on F, it can be seen that both variables of product quality and religiosity simultanously affect the customersâ€™ decision to keep theirfunds in BSM Branch of Purwokerto. Based on t test, it can be seen that independently, either variable of product quality or variables of religiosityinfluences the customersâ€™ decision to keep their funds in BSM Branch of Purwokerto.","author":[{"dropping-particle":"","family":"Shofwa","given":"Yoiz","non-dropping-particle":"","parse-names":false,"suffix":""}],"container-title":"el-Jizya : Jurnal Ekonomi Islam","id":"ITEM-1","issue":"1","issued":{"date-parts":[["2016"]]},"page":"189-217","title":"Pengaruh Kualitas Produk Dan Religiusitas Terhadap Keputusan Nasabah Produk Simpanan Pada BSM Cabang Purwokerto","type":"article-journal","volume":"4"},"uris":["http://www.mendeley.com/documents/?uuid=a39ec808-7357-447c-ac2b-398fc5d4a0ea"]}],"mendeley":{"formattedCitation":"(Shofwa, 2016)","plainTextFormattedCitation":"(Shofwa, 2016)","previouslyFormattedCitation":"(Shofwa, 2016)"},"properties":{"noteIndex":0},"schema":"https://github.com/citation-style-language/schema/raw/master/csl-citation.json"}</w:instrText>
      </w:r>
      <w:r>
        <w:rPr>
          <w:sz w:val="24"/>
          <w:szCs w:val="24"/>
        </w:rPr>
        <w:fldChar w:fldCharType="separate"/>
      </w:r>
      <w:r>
        <w:rPr>
          <w:sz w:val="24"/>
          <w:szCs w:val="24"/>
        </w:rPr>
        <w:t>(Shofwa, 2016)</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{"citationItems":[{"id":"ITEM-1","itemData":{"DOI":"10.35891/ml.v11i2.2104","ISSN":"2087-9636","abstract":"Penelitian ini bertujuan untuk mengetahui pengaruh keluarga, religiusitas dan kualitas produk terhadap keputusan nasabah memilih bank konvensional. Objek penelitian yang digunakan dalam penelitian ini adalah para mahasiswa ekonomi syariah dengan jumlah populasi 187 orang mahasiswa dengan sample yang diambil adalah 60 Mahasiwa angkatan 2015-2016 Ekonomi Syariah Institut Agama Islam Darussalam Blokagung yang mempunyai tabungan Bank Konvensional. Penelitian ini menggunakan metode analisis kuantitatif dengan uji regresi linier berganda. Hasil dari uji hipotesis parsial (Uji t) didapatkan bahwa variabel Keluarga berpengaruh signifikan terhadap keputusan nasabah dalam Keputusan menabung di Bank Konvensional pada kalangan mahasiswa ekonomi syariah Institut Agama Islam Darussalam Blokagung. Religiusitas berpengaruh positif dan signifikan terhadap Keputusan menabung di Bank Konvensional pada kalangan Mahasiswa Ekonomi Syariah Institut Agama Islam Darussalam Blokagung. Kualitas produk berpengaruh positif dan signifikan terhadap Keputusan menabung di Bank Konvensional pada kalangan Mahasiswa Ekonomi Syariah Institut Agama Islam Darussalam Blokagung. Dan secara bersama-sama, Keluarga, Religiusitas, dan Kualitas Produk berpengaruh signifikan terhadap Keputusan menabung di Bank Konvensional pada kalangan Mahasiswa Ekonomi Syariah Institut Agama Islam Darussalam Blokagung.","author":[{"dropping-particle":"","family":"Susanti","given":"Nawal Ika","non-dropping-particle":"","parse-names":false,"suffix":""},{"dropping-particle":"","family":"Inayah","given":"Nurul","non-dropping-particle":"","parse-names":false,"suffix":""},{"dropping-particle":"","family":"Hamzah","given":"Nisrina Maesa","non-dropping-particle":"","parse-names":false,"suffix":""}],"container-title":"Malia: Jurnal Ekonomi Islam","id":"ITEM-1","issue":"2","issued":{"date-parts":[["2020"]]},"page":"221-240","title":"Pengaruh Faktor Keluarga, Religiusitas dan Kualitas Produk Terhadap Keputusan Nasabah Memilih Bank Konvensional (Studi kasus Mahasiswa Ekonomi Syariah IAI Darussalam)","type":"article-journal","volume":"11"},"uris":["http://www.mendeley.com/documents/?uuid=6230d7c1-1db0-4ab2-89b1-d6ff7bcecf76"]}],"mendeley":{"formattedCitation":"(Susanti, Inayah, &amp; Hamzah, 2020)","manualFormatting":"(Susanti et.al, 2020)","plainTextFormattedCitation":"(Susanti, Inayah, &amp; Hamzah, 2020)","previouslyFormattedCitation":"(Susanti, Inayah, &amp; Hamzah, 2020)"},"properties":{"noteIndex":0},"schema":"https://github.com/citation-style-language/schema/raw/master/csl-citation.json"}</w:instrText>
      </w:r>
      <w:r>
        <w:rPr>
          <w:sz w:val="24"/>
          <w:szCs w:val="24"/>
        </w:rPr>
        <w:fldChar w:fldCharType="separate"/>
      </w:r>
      <w:r>
        <w:rPr>
          <w:sz w:val="24"/>
          <w:szCs w:val="24"/>
        </w:rPr>
        <w:t>(Susanti et.al, 2020)</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author":[{"dropping-particle":"","family":"Toha","given":"Mashuri","non-dropping-particle":"","parse-names":false,"suffix":""},{"dropping-particle":"","family":"Maulana","given":"Ilham","non-dropping-particle":"","parse-names":false,"suffix":""},{"dropping-particle":"","family":"Mubarak","given":"Alfani","non-dropping-particle":"","parse-names":false,"suffix":""},{"dropping-particle":"","family":"Al-ardani","given":"Moh Bahij","non-dropping-particle":"","parse-names":false,"suffix":""}],"container-title":"Masyrif: Jurnal Eonomi, Bisnis dan Manajemen","id":"ITEM-1","issue":"1","issued":{"date-parts":[["2024"]]},"page":"141-158","title":"Pengaruh Brand Image, Religiusitas dan Lokasi Terhadap Keputusan Menjadi Nasabah Bank Syariah (Studi Kasus Pada Mahasiswa Universitas Al-Amien Prenduan)","type":"article-journal","volume":"5"},"uris":["http://www.mendeley.com/documents/?uuid=8558c65a-7a1b-4fc4-b364-b80d0a4bfbe3"]}],"mendeley":{"formattedCitation":"(Toha, Maulana, Mubarak, &amp; Al-ardani, 2024)","manualFormatting":"(Toha et.al, 2024)","plainTextFormattedCitation":"(Toha, Maulana, Mubarak, &amp; Al-ardani, 2024)","previouslyFormattedCitation":"(Toha, Maulana, Mubarak, &amp; Al-ardani, 2024)"},"properties":{"noteIndex":0},"schema":"https://github.com/citation-style-language/schema/raw/master/csl-citation.json"}</w:instrText>
      </w:r>
      <w:r>
        <w:rPr>
          <w:sz w:val="24"/>
          <w:szCs w:val="24"/>
        </w:rPr>
        <w:fldChar w:fldCharType="separate"/>
      </w:r>
      <w:r>
        <w:rPr>
          <w:sz w:val="24"/>
          <w:szCs w:val="24"/>
        </w:rPr>
        <w:t>(Toha et.al, 2024)</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{"citationItems":[{"id":"ITEM-1","itemData":{"DOI":"10.24235/amwal.v10i1.2812","ISSN":"2303-1573","abstract":"Penelitian ini bertujuan untuk mengetahui pengaruh religiusitas dan persepsi para nasabah Perbankan Syariah dalam menentukan pilihan menjadi nasabah di BRI Syariah. Penelitian ini dilakukan untuk melihat seberapa besar pengaruh religiusitas dan persepsi terhadap keputusan memilih perbankan syariah di PT. BRI Syariah di Medan. Jenis penelitian ini adalah penelitian kausal dengan metode pengumpulan data menggunakan metode survey dan teknik pengumpulan data menggunakan teknik kuisioner serta sampel dipilih secara random sampling. Pengolahan data akan dibantu dengan alat analisis data untuk menjawab apakah terdapat pengaruh yang signifikan tingkat religiusitas terhadap keputusan memilih bank syariah pada PT. BRI Syariah KC. S. Parman serta Apakah terdapat pengaruh yang signifikan persepsi terhadap keputusan memilih bank syariah pada PT. BRI Syariah KC. S. Parman. Hasil penelitian menunjukkan, secara simultan religiusitas dan persepsi nasabah berpengaruh secara signifikan terhadap keputusan memilih bank syariah. Sementara secara parsial, hanya variable religiusitas yang memiliki pengaruh positif dan signifikan terhadap keputusan memilih bank syariah.","author":[{"dropping-particle":"","family":"Zuhirsyan","given":"Muhammad","non-dropping-particle":"","parse-names":false,"suffix":""},{"dropping-particle":"","family":"Nurlinda","given":"","non-dropping-particle":"","parse-names":false,"suffix":""}],"container-title":"Al-Amwal : Jurnal Ekonomi dan Perbankan Syari'ah","id":"ITEM-1","issue":"1","issued":{"date-parts":[["2018"]]},"page":"48-62","title":"Pengaruh Religiusitas dan Persepsi Nasabah terhadap Keputusan Memilih Bank Syariah","type":"article-journal","volume":"10"},"uris":["http://www.mendeley.com/documents/?uuid=9d8e6ecc-9888-4848-b575-4262d7043f8b"]}],"mendeley":{"formattedCitation":"(Zuhirsyan &amp; Nurlinda, 2018)","plainTextFormattedCitation":"(Zuhirsyan &amp; Nurlinda, 2018)","previouslyFormattedCitation":"(Zuhirsyan &amp; Nurlinda, 2018)"},"properties":{"noteIndex":0},"schema":"https://github.com/citation-style-language/schema/raw/master/csl-citation.json"}</w:instrText>
      </w:r>
      <w:r>
        <w:rPr>
          <w:sz w:val="24"/>
          <w:szCs w:val="24"/>
        </w:rPr>
        <w:fldChar w:fldCharType="separate"/>
      </w:r>
      <w:r>
        <w:rPr>
          <w:sz w:val="24"/>
          <w:szCs w:val="24"/>
        </w:rPr>
        <w:t>(Zuhirsyan &amp; Nurlinda, 2018)</w:t>
      </w:r>
      <w:r>
        <w:rPr>
          <w:sz w:val="24"/>
          <w:szCs w:val="24"/>
        </w:rPr>
        <w:fldChar w:fldCharType="end"/>
      </w:r>
      <w:r>
        <w:rPr>
          <w:sz w:val="24"/>
          <w:szCs w:val="24"/>
        </w:rPr>
        <w:t xml:space="preserve"> menyatakan bahwa Religiusitas memengaruhi Keputusan Nasabah. Sedangkan hasil penelitian </w:t>
      </w:r>
      <w:r>
        <w:rPr>
          <w:sz w:val="24"/>
          <w:szCs w:val="24"/>
        </w:rPr>
        <w:fldChar w:fldCharType="begin" w:fldLock="1"/>
      </w:r>
      <w:r>
        <w:rPr>
          <w:sz w:val="24"/>
          <w:szCs w:val="24"/>
        </w:rPr>
        <w:instrText xml:space="preserve">ADDIN CSL_CITATION {"citationItems":[{"id":"ITEM-1","itemData":{"DOI":"10.37058/jes.v5i1.1502","ISSN":"2548-5032","abstract":"Understanding consumer behavior, and getting to know customers is an important task for a company, so the company must have a good strategy. Many factors of consumer behavior that can influence decision making, one of which is psychological factors. Psychological factors are the psychological side that is in from someone who can influence behavior in decision making. Psychological factors include consumer knowledge and consumer motivation. Therefore, this research raises the issue of religiosity, knowledge and brend image owned by consumers in order to find out the influence of religiosity, consumer knowledge and brand image on the decision to become a customer of Islamic banks. The research approach used is quantitative research. The number of samples used was 36 respondents. The next stage, the questionnaire data was analyzed by multiple linear regression which served to prove the research hypothesis. Data that has fulfilled the validity test, reliability test and the classic assumption test are processed to produce multiple linear regression equations. The results of this study indicate that religiosity with ritual, ideological, intellectual, experience, and consequence indicators does not significantly influence the decision to become an Islamic bank customer. Consumer knowledge with indicators of product type, product benefits and product benefits does not significantly influence the decision to become an Islamic bank customer. Brand image with indicators of product attributes, consumer benefits, and brand personality does not significantly influence the decision to become an Islamic bank customer. Religiosity, Consumer knowledge and Brand image influence simultaneously or together on the decision to become a customer of an Islamic bank.","author":[{"dropping-particle":"","family":"Casriyanti","given":"","non-dropping-particle":"","parse-names":false,"suffix":""}],"container-title":"Tasyri': Jurnal Mu'amalah dan Ekonomi Syari'ah","id":"ITEM-1","issue":"1","issued":{"date-parts":[["2020"]]},"page":"52-70","title":"Pengaruh Religiusitas, Consumer Knowledge dan Brand Image terhadap Keputusan Menjadi Nasabah pada Bank Syariah","type":"article-journal","volume":"2"},"uris":["http://www.mendeley.com/documents/?uuid=323b1014-de03-4e8e-9966-85beb24512cc"]}],"mendeley":{"formattedCitation":"(Casriyanti, 2020)","plainTextFormattedCitation":"(Casriyanti, 2020)","previouslyFormattedCitation":"(Casriyanti, 2020)"},"properties":{"noteIndex":0},"schema":"https://github.com/citation-style-language/schema/raw/master/csl-citation.json"}</w:instrText>
      </w:r>
      <w:r>
        <w:rPr>
          <w:sz w:val="24"/>
          <w:szCs w:val="24"/>
        </w:rPr>
        <w:fldChar w:fldCharType="separate"/>
      </w:r>
      <w:r>
        <w:rPr>
          <w:sz w:val="24"/>
          <w:szCs w:val="24"/>
        </w:rPr>
        <w:t>(Casriyanti, 2020)</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{"citationItems":[{"id":"ITEM-1","itemData":{"author":[{"dropping-particle":"","family":"Kartika","given":"Feby Valentina","non-dropping-particle":"","parse-names":false,"suffix":""},{"dropping-particle":"","family":"Kirom","given":"Cihwanul","non-dropping-particle":"","parse-names":false,"suffix":""}],"container-title":"JEBISKU: Jurnal Ekonomi dan Bisnis Islam IAIN Kudus","id":"ITEM-1","issue":"2","issued":{"date-parts":[["2024"]]},"page":"179-190","title":"Pengetahuan dan Religiusitas pada Keputusan Memilih Bank Syariah di Kabupaten Kudus","type":"article-journal","volume":"2"},"uris":["http://www.mendeley.com/documents/?uuid=1b8f9770-6c5a-41fe-98df-a236bd78d31d"]}],"mendeley":{"formattedCitation":"(Kartika &amp; Kirom, 2024)","plainTextFormattedCitation":"(Kartika &amp; Kirom, 2024)","previouslyFormattedCitation":"(Kartika &amp; Kirom, 2024)"},"properties":{"noteIndex":0},"schema":"https://github.com/citation-style-language/schema/raw/master/csl-citation.json"}</w:instrText>
      </w:r>
      <w:r>
        <w:rPr>
          <w:sz w:val="24"/>
          <w:szCs w:val="24"/>
        </w:rPr>
        <w:fldChar w:fldCharType="separate"/>
      </w:r>
      <w:r>
        <w:rPr>
          <w:sz w:val="24"/>
          <w:szCs w:val="24"/>
        </w:rPr>
        <w:t>(Kartika &amp; Kirom, 2024)</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{"citationItems":[{"id":"ITEM-1","itemData":{"DOI":"10.36778/jesya.v7i2.1726","ISSN":"2614-3259","abstract":"Perkembangan perbankan syariah di Indonesia telah menjadi tolak ukur keberhasilan pertumbuhan dan eksistensi ekonomi syariah, beberapa tahun terakhir perbankan syariah di Indonesia tumbuh dengan pesat. Namun belakangan ini seluruh perbankan mengalami persaingan yang sangat ketat. pun saling bersaing dengan jasa keuanganya lainnya baik bank konvensional maupun sesama bank syariah, dari berbagi jenis jasa keuangan yang ada masih banyak nasabah/konsumen yang tetap menggunakan jasa bank syariah. Hal ini dapat terjadi karena dari pihak nasabah memiliki motivasi rasional, emosional dan religiusitas yang tinggi sehingga tetap memutuskan untuk menggunakan jasa bank syariah. Fokus masalah pada penelitian ini adalah apakah religiusitas, motivasi rasional dan emosional berpengaruh terhadap keputusan nasabah dalam  menggunakan jasa bank syariah. Tujuan penelitian ini untuk menguji dan menganalisis pengaruh religiusitas, motivasi rasional dan emosional terhadap keputusan dalam menggunakan jasa PT. Bank Muamalat Indonesia, KCP Stabat. Metode penelitian yang digunakan pada penelitian ini adalah pendekatan kuantitatif, karena penelitian ini disajikan dengan angka-angka. Populasi dalam penelitian ini meliputi nasabah yang menabung di PT. Bank Muamalat KCP Stabat. Hasil penelitian membuktikan bahwa religiusitas dan motivasi rasional tidak  berpengaruh signifikan terhadap keputusan dalam menggunakan jasa bank syariah ,sedangkan emosional berpengaruh signifikan terhadap keputusan dalam menggunakan jasa bank  syariah pada PT. Bank Muamalat Indonesia, KCP Stabat","author":[{"dropping-particle":"","family":"Nurhasanah","given":"Upik","non-dropping-particle":"","parse-names":false,"suffix":""},{"dropping-particle":"","family":"Nasution","given":"Yenni Samri Juliati","non-dropping-particle":"","parse-names":false,"suffix":""},{"dropping-particle":"","family":"Harianto","given":"Budi","non-dropping-particle":"","parse-names":false,"suffix":""}],"container-title":"Jesya","id":"ITEM-1","issue":"2","issued":{"date-parts":[["2024"]]},"page":"1998-2013","title":"Analisis Pengaruh Religiusitas, Motivasi Rasional dan Emosional Terhadap Keputusan Dalam Menggunakan Jasa Bank Syariah (Studi Kasus Bank Muamalat KCP Stabat)","type":"article-journal","volume":"7"},"uris":["http://www.mendeley.com/documents/?uuid=2fb3e782-6a0b-4723-b135-aebc1d5a9c1c"]}],"mendeley":{"formattedCitation":"(Nurhasanah, Nasution, &amp; Harianto, 2024)","manualFormatting":"(Nurhasanah et.al, 2024)","plainTextFormattedCitation":"(Nurhasanah, Nasution, &amp; Harianto, 2024)","previouslyFormattedCitation":"(Nurhasanah, Nasution, &amp; Harianto, 2024)"},"properties":{"noteIndex":0},"schema":"https://github.com/citation-style-language/schema/raw/master/csl-citation.json"}</w:instrText>
      </w:r>
      <w:r>
        <w:rPr>
          <w:sz w:val="24"/>
          <w:szCs w:val="24"/>
        </w:rPr>
        <w:fldChar w:fldCharType="separate"/>
      </w:r>
      <w:r>
        <w:rPr>
          <w:sz w:val="24"/>
          <w:szCs w:val="24"/>
        </w:rPr>
        <w:t>(Nurhasanah et.al, 2024)</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{"citationItems":[{"id":"ITEM-1","itemData":{"DOI":"10.24952/tijaroh.v4i2.1100","ISSN":"2356-492X","abstract":"This research was conducted with to determine the effect of religiosity, profit sharing, services, facilities, and products on customer behavior in choosing Islamic banks in Mandailing Natal district. The data processed in this study was primary data obtained through questionnaires to customers PT. Bank Syariah Mandiri branch Panyabungan, PT. Bank Sumut Syariah branch Panyabungan, and PT. Bank Muamalat Indonesia Kcp. Panyabungan. Research samples were 150 people. The data obtained were analyzed using multiple linear regression that the equations PN=10.199 + 0.059 Rel + 0.241 BH +0.209 Pel + 0.112 Fas + 0.297 Prod +2.885. Religiosity, profit sharing, quality of services, facilities and products have contributed 31.3% to customer behavior while the remaining 68.7% was contributed by other factors outside this research. Variables that significantly affect customer behavior in choosing Islamic banks in Mandailing Natal district consist of; profit sharing, service, product. These three variables are stated to have significant influence because t-count&gt; t-table and significance&gt; 10%. Simultaneously all independent variables have a significant effect to customer behavior in choosing Islamic banks in Mandailing Natal, because the F count &gt; F table (13.12&gt; 1.89) and significance &lt;10% (0.00 &lt;0.10).","author":[{"dropping-particle":"","family":"Zein","given":"Aliman Syahuri","non-dropping-particle":"","parse-names":false,"suffix":""}],"container-title":"At-tijaroh: Jurnal Ilmu Manajemen dan Bisnis Islam","id":"ITEM-1","issue":"2","issued":{"date-parts":[["2018"]]},"page":"222-236","title":"Analisis Perilaku Nasabah Dalam Memilih Bank Syariah Di Kabupaten Mandailing Natal","type":"article-journal","volume":"4"},"uris":["http://www.mendeley.com/documents/?uuid=821a9678-640f-4d82-90a6-71d763e13aa1"]}],"mendeley":{"formattedCitation":"(Zein, 2018)","plainTextFormattedCitation":"(Zein, 2018)","previouslyFormattedCitation":"(Zein, 2018)"},"properties":{"noteIndex":0},"schema":"https://github.com/citation-style-language/schema/raw/master/csl-citation.json"}</w:instrText>
      </w:r>
      <w:r>
        <w:rPr>
          <w:sz w:val="24"/>
          <w:szCs w:val="24"/>
        </w:rPr>
        <w:fldChar w:fldCharType="separate"/>
      </w:r>
      <w:r>
        <w:rPr>
          <w:sz w:val="24"/>
          <w:szCs w:val="24"/>
        </w:rPr>
        <w:t>(Zein, 2018)</w:t>
      </w:r>
      <w:r>
        <w:rPr>
          <w:sz w:val="24"/>
          <w:szCs w:val="24"/>
        </w:rPr>
        <w:fldChar w:fldCharType="end"/>
      </w:r>
      <w:r>
        <w:rPr>
          <w:sz w:val="24"/>
          <w:szCs w:val="24"/>
        </w:rPr>
        <w:t xml:space="preserve"> mengatakan sebaliknya.</w:t>
      </w:r>
    </w:p>
    <w:p w14:paraId="464F2BB3">
      <w:pPr>
        <w:jc w:val="both"/>
        <w:rPr>
          <w:sz w:val="24"/>
          <w:szCs w:val="24"/>
        </w:rPr>
      </w:pPr>
    </w:p>
    <w:p w14:paraId="664C536F">
      <w:pPr>
        <w:jc w:val="both"/>
        <w:rPr>
          <w:b/>
          <w:bCs/>
          <w:sz w:val="24"/>
          <w:szCs w:val="24"/>
        </w:rPr>
      </w:pPr>
      <w:r>
        <w:rPr>
          <w:b/>
          <w:bCs/>
          <w:sz w:val="24"/>
          <w:szCs w:val="24"/>
        </w:rPr>
        <w:t>Pengaruh Faktor Profit (bagi hasil) terhadap Keputusan Nasabah</w:t>
      </w:r>
    </w:p>
    <w:p w14:paraId="1929A843">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 xml:space="preserve">Nilai Sig. Profit (bagi hasil) sebesar 0,009 (&lt;0,05), maka Profit (bagi hasil) Berpengaruh Signifikan terhadap Keputusan Nasabah. Sistem bagi hasil pada bank syariah memberikan bukti nyata yang bisa dirasakan langsung. Sistem yang dianggap sangat adil dan transparan ini membuat orang tidak ragu untuk menjadi nasabah bank syariah. </w:t>
      </w:r>
      <w:r>
        <w:rPr>
          <w:sz w:val="24"/>
          <w:szCs w:val="24"/>
        </w:rPr>
        <w:t xml:space="preserve">Hasil penelitian </w:t>
      </w:r>
      <w:r>
        <w:rPr>
          <w:sz w:val="24"/>
          <w:szCs w:val="24"/>
        </w:rPr>
        <w:fldChar w:fldCharType="begin" w:fldLock="1"/>
      </w:r>
      <w:r>
        <w:rPr>
          <w:sz w:val="24"/>
          <w:szCs w:val="24"/>
        </w:rPr>
        <w:instrText xml:space="preserve">ADDIN CSL_CITATION {"citationItems":[{"id":"ITEM-1","itemData":{"abstract":"… KAJIAN TEORI Pengertian Tabungan Tabungan adalah simpanan yang penarikannya hanya dapat dilakukan menurut syarat tertentu yang disepakati, tetapi tidak dapat ditarik dengan …","author":[{"dropping-particle":"","family":"Anggraini","given":"Tuti","non-dropping-particle":"","parse-names":false,"suffix":""},{"dropping-particle":"","family":"Hasibuan","given":"Muthia Hafsari","non-dropping-particle":"","parse-names":false,"suffix":""}],"container-title":"Innovative: Journal Of Social Science","id":"ITEM-1","issue":"6","issued":{"date-parts":[["2023"]]},"page":"5202-5218","title":"Penerapan Sistem Bagi Hasil Sebagai Faktor Keputusan Nasabah Dalam Menggunakan Jasa Pada Tabungan Dan Deposito Mudharabah Di Bank SUMUT KCP","type":"article-journal","volume":"3"},"uris":["http://www.mendeley.com/documents/?uuid=06476a97-b8cd-4ab3-9f4c-66d8f6e50966"]}],"mendeley":{"formattedCitation":"(Anggraini &amp; Hasibuan, 2023)","plainTextFormattedCitation":"(Anggraini &amp; Hasibuan, 2023)","previouslyFormattedCitation":"(Anggraini &amp; Hasibuan, 2023)"},"properties":{"noteIndex":0},"schema":"https://github.com/citation-style-language/schema/raw/master/csl-citation.json"}</w:instrText>
      </w:r>
      <w:r>
        <w:rPr>
          <w:sz w:val="24"/>
          <w:szCs w:val="24"/>
        </w:rPr>
        <w:fldChar w:fldCharType="separate"/>
      </w:r>
      <w:r>
        <w:rPr>
          <w:sz w:val="24"/>
          <w:szCs w:val="24"/>
        </w:rPr>
        <w:t>(Anggraini &amp; Hasibuan,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{"citationItems":[{"id":"ITEM-1","itemData":{"DOI":"10.36085/jakta.v4i2.5635","ISSN":"2723-1488","abstract":"Penelitian ini bertujuan untuk mengetahui pengaruh kualitas pelayanan dan bagi hasil terhadap kepuasan nasabah menabung di Bank Syariah Mandiri cabang Penelitian ini dilaksanakan pada Bank Syariah Mandiri Cabang Bengkulu S. Parman jalan S.Parman No. 62, Padang jati, Bengkulu. Teknik pengumpulan data pada penelitia ini menggunakan metode survey yaitu mendapatkan data dari tempat yang alamiah melalui kuisioner. Metode pengambilan sampel dalam penelitian ini adalah metode simple random sampling yaitu pengambilan anggota sampel dari populasi dilakukan secara acak tanpa memperhatikan strata yang ada dalam populasi. Responden dalam penelitian ini berjumlah 100 orang nasabah Bank Syariah Mandiri cabang Bengkulu. Hasil dari penelitian ini menyatakan bahwa : Kualitas pelayanan (X1) berpengaruh terhadap kepuasan nasabah (Y), hal ini ditunjukkan dengan signifikansi sebesar 0,000 dimana lebih kecil dari 0,05 dan bagi hasil (X2) berpengaruh terhadapkepuasan nasabah (Y), hal ini ditunjukkan dengan signifikansi sebesar 0,000 dimana lebih kecil dari 0,05. Serta dengan nilai Adjusted R Square sebesar 30,7%. Kata kunci: Kualitas Pelayanan, Bagi Hasildan Kepuasan Nasabah.","author":[{"dropping-particle":"","family":"Azhar","given":"Indana Almas","non-dropping-particle":"","parse-names":false,"suffix":""},{"dropping-particle":"","family":"Suprapto","given":"Ribut","non-dropping-particle":"","parse-names":false,"suffix":""},{"dropping-particle":"","family":"Fuad","given":"Nila Alfiatul","non-dropping-particle":"","parse-names":false,"suffix":""}],"container-title":"Jurnal Akuntansi, Keuangan dan Teknologi Informasi Akuntansi","id":"ITEM-1","issue":"1","issued":{"date-parts":[["2023"]]},"page":"61-73","title":"Pengaruh Kualitas Pelayanan Dan Bagi Hasil Terhadap Keputusan Menabung Pada Nasabah di Bank Syariah Indonesia Cabang Rogojampi","type":"article-journal","volume":"3"},"uris":["http://www.mendeley.com/documents/?uuid=1e9475ad-7c5f-483d-84e5-f41de559c609"]}],"mendeley":{"formattedCitation":"(Azhar et al., 2023)","manualFormatting":"(Azhar et.al, 2023)","plainTextFormattedCitation":"(Azhar et al., 2023)","previouslyFormattedCitation":"(Azhar et al., 2023)"},"properties":{"noteIndex":0},"schema":"https://github.com/citation-style-language/schema/raw/master/csl-citation.json"}</w:instrText>
      </w:r>
      <w:r>
        <w:rPr>
          <w:sz w:val="24"/>
          <w:szCs w:val="24"/>
        </w:rPr>
        <w:fldChar w:fldCharType="separate"/>
      </w:r>
      <w:r>
        <w:rPr>
          <w:sz w:val="24"/>
          <w:szCs w:val="24"/>
        </w:rPr>
        <w:t>(Azhar et.al,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{"citationItems":[{"id":"ITEM-1","itemData":{"ISBN":"2013206534","abstract":"Tujuan pada penelitian ini adalah untuk mencari tahu mengenai pengaruh bagi hasil dan physical evidence terhadap keputusan pembelian nasabah terkait pembiayaan Mudharabah di BMT-UGT Nusantara Capem Blimbing. Penelitian ini menggunakan penelitian kuantitatif. Data yang dikumpulkan adalah menggunakan kuesioner. Penggunaan populasi di penelitian ini adalah pelanggan KSPPS BMT-UGT Nusantara Capem Blimbing. Penelitian ini menunjukkan hasil bahwa variabel bagi hasil (X1) memiliki pengaruh yang positif dan signifikan terhadap variabel keputusan nasabah (Y). Variabel physical evidence (X2) memiliki pengaruh yang positif dan signifikan terhadap variabel keputusan nasabah (Y). Berdasarkan uji simultan, Profit Sharing Index dan indeks besar digabungkan memberikan pengaruh yang positif dan signifikan terhadap keputusan pembelian nasabah. Berdasarkan hasil uji R square, bagi hasil dan indeks signifikan memiliki pengaruh terhadap keputusan pembelian nasabah (Y) sebesar 66,3%, dan 33,7% sisanya dipengaruhi oleh variabel lain","author":[{"dropping-particle":"","family":"Ilham","given":"Muhammad Nafisyah","non-dropping-particle":"","parse-names":false,"suffix":""},{"dropping-particle":"","family":"Hardati","given":"Ratna Nikin","non-dropping-particle":"","parse-names":false,"suffix":""},{"dropping-particle":"","family":"Widayawati","given":"Eny","non-dropping-particle":"","parse-names":false,"suffix":""}],"container-title":"JIAGABI","id":"ITEM-1","issue":"1","issued":{"date-parts":[["2023"]]},"page":"609-615","title":"Pengaruh Nisbah Bagi Hasil Dan Physical Evidence Terhadap Keputusan Nasabah Pada Pembiayaan Mudharabah (Studi Kasus Pada KSPSS BMT-UGT Nusantara Capem Blimbing)","type":"article-journal","volume":"12"},"uris":["http://www.mendeley.com/documents/?uuid=9bf73418-259f-4da5-b927-30783b0c098c"]}],"mendeley":{"formattedCitation":"(Ilham, Hardati, &amp; Widayawati, 2023)","manualFormatting":"(Ilham et.al, 2023)","plainTextFormattedCitation":"(Ilham, Hardati, &amp; Widayawati, 2023)","previouslyFormattedCitation":"(Ilham, Hardati, &amp; Widayawati, 2023)"},"properties":{"noteIndex":0},"schema":"https://github.com/citation-style-language/schema/raw/master/csl-citation.json"}</w:instrText>
      </w:r>
      <w:r>
        <w:rPr>
          <w:sz w:val="24"/>
          <w:szCs w:val="24"/>
        </w:rPr>
        <w:fldChar w:fldCharType="separate"/>
      </w:r>
      <w:r>
        <w:rPr>
          <w:sz w:val="24"/>
          <w:szCs w:val="24"/>
        </w:rPr>
        <w:t>(Ilham et.al,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{"citationItems":[{"id":"ITEM-1","itemData":{"DOI":"10.31857/s013116462104007x","ISSN":"0131-1646","abstract":"The presence of Islamic banks are new to the community. In practice the number of customers in Islamic banks are relatively low compared with the conventional bank customers. This is due to the lack of knowledge possessed by the people of the Islamic banks so that in selecting or making a decision to become customers of Islamic banks is less . let alone the public more interested in floral products issued by conventional banks. While in Islamic banks use profit-sharing system that has not been widely known and understood by the public. Savings for the result itself is a savings that is run by mudharabah, where customers will get the results as an advantage. This study uses a descriptive survey research methods. Techniques used in this study is based on questionnaires to be distributed to customers of Islamic banks. Based on the research and analysis of data on the outcome of the decision system into Islamic bank customers, is shown in the results of the analysis variable ideal score system for the results of 82.2 %, which means the public appraisal of the results of the bank Syariah system in the city of Cirebon very good. Further analysis of the ideal score of 84.1 % which means that customers of Islamic banks in the city of Cirebon in describing his decision to become customers of Islamic banks in Cirebon very high.","author":[{"dropping-particle":"","family":"Khasanah","given":"Yulika","non-dropping-particle":"","parse-names":false,"suffix":""},{"dropping-particle":"","family":"Gunawan","given":"Arie Indra","non-dropping-particle":"","parse-names":false,"suffix":""}],"container-title":"Edunomic","id":"ITEM-1","issue":"1","issued":{"date-parts":[["2014"]]},"page":"37-46","title":"Pengaruh Sistem Bagi Hasil Terhadap eputusan Menjadi Nasabah Bank Syariah di Kota Cirebon (Penelitian Survei Terhadap Nasabah Bank Syariah di Kota Cirebon)","type":"article-journal","volume":"2"},"uris":["http://www.mendeley.com/documents/?uuid=65c4561b-49fd-4fe2-894a-8406287b6b5a"]}],"mendeley":{"formattedCitation":"(Khasanah &amp; Gunawan, 2014)","plainTextFormattedCitation":"(Khasanah &amp; Gunawan, 2014)","previouslyFormattedCitation":"(Khasanah &amp; Gunawan, 2014)"},"properties":{"noteIndex":0},"schema":"https://github.com/citation-style-language/schema/raw/master/csl-citation.json"}</w:instrText>
      </w:r>
      <w:r>
        <w:rPr>
          <w:sz w:val="24"/>
          <w:szCs w:val="24"/>
        </w:rPr>
        <w:fldChar w:fldCharType="separate"/>
      </w:r>
      <w:r>
        <w:rPr>
          <w:sz w:val="24"/>
          <w:szCs w:val="24"/>
        </w:rPr>
        <w:t>(Khasanah &amp; Gunawan, 2014)</w:t>
      </w:r>
      <w:r>
        <w:rPr>
          <w:sz w:val="24"/>
          <w:szCs w:val="24"/>
        </w:rPr>
        <w:fldChar w:fldCharType="end"/>
      </w:r>
      <w:r>
        <w:rPr>
          <w:sz w:val="24"/>
          <w:szCs w:val="24"/>
        </w:rPr>
        <w:t xml:space="preserve">, </w:t>
      </w:r>
      <w:r>
        <w:rPr>
          <w:b/>
          <w:bCs/>
          <w:sz w:val="24"/>
          <w:szCs w:val="24"/>
        </w:rPr>
        <w:fldChar w:fldCharType="begin" w:fldLock="1"/>
      </w:r>
      <w:r>
        <w:rPr>
          <w:b/>
          <w:bCs/>
          <w:sz w:val="24"/>
          <w:szCs w:val="24"/>
        </w:rPr>
        <w:instrText xml:space="preserve">ADDIN CSL_CITATION {"citationItems":[{"id":"ITEM-1","itemData":{"ISSN":"2302-0164","abstract":"This research is aimed to test the effect of principle of profit sharing, level of income, religiosity, and quality of service to customer saving decision at islamic bank. Population in this study across the islamic bank customers in Banda Aceh city were 200.627 with total of 100 samples. Technique of sampling is applied with convenience sampling. The analysis method used is multiple linear regression. The results of research show that the principle of profit sharing, income level, religiosity have significant effect on customer saving decision at islamic bank, while the quality of service does not affect on customers saving decision at islamic bank.","author":[{"dropping-particle":"","family":"Maisur","given":"","non-dropping-particle":"","parse-names":false,"suffix":""},{"dropping-particle":"","family":"Arfan","given":"Muhammad","non-dropping-particle":"","parse-names":false,"suffix":""},{"dropping-particle":"","family":"Shabri","given":"M.","non-dropping-particle":"","parse-names":false,"suffix":""}],"container-title":"Jurnal Magister Akuntansi","id":"ITEM-1","issue":"2","issued":{"date-parts":[["2015"]]},"page":"1-8","title":"Pengaruh Prinsip Bagi Hasil, Tingkat Pendapatan, Religiusitas Dan Kualitas Pelayanan Terhadap Keputusan Menabung Nasabah Pada Bank Syariah di Banda Aceh","type":"article-journal","volume":"4"},"uris":["http://www.mendeley.com/documents/?uuid=c0be4d98-6c9d-4364-9533-6ef711de2b5f"]}],"mendeley":{"formattedCitation":"(Maisur et al., 2015)","manualFormatting":"(Maisur et.al, 2015)","plainTextFormattedCitation":"(Maisur et al., 2015)","previouslyFormattedCitation":"(Maisur et al., 2015)"},"properties":{"noteIndex":0},"schema":"https://github.com/citation-style-language/schema/raw/master/csl-citation.json"}</w:instrText>
      </w:r>
      <w:r>
        <w:rPr>
          <w:b/>
          <w:bCs/>
          <w:sz w:val="24"/>
          <w:szCs w:val="24"/>
        </w:rPr>
        <w:fldChar w:fldCharType="separate"/>
      </w:r>
      <w:r>
        <w:rPr>
          <w:bCs/>
          <w:sz w:val="24"/>
          <w:szCs w:val="24"/>
        </w:rPr>
        <w:t>(Maisur et.al, 2015)</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{"citationItems":[{"id":"ITEM-1","itemData":{"DOI":"10.24127/ja.v5i2.1214","ISSN":"2337-4721","abstract":"Public understanding of sharia banks is often only based on the difference with conventional banks. Conventional banks use interest systems while Islamic banks use the principle of profit sharing. Implementation of the application of profit sharing becomes the factor that determines the decision of the customer to save at Bank Muamalat Branch of Madiun. This study aims to determine the application of the principle of profit sharing to the decision to save at Bank Muamalat Branch of Madiun. The population in this study is all customers of Savings Bank products Muamalat Branch of Madiun. The sampling technique uses probability sampling. This research type is quantitative research.","author":[{"dropping-particle":"","family":"Sari","given":"Novita Erliana","non-dropping-particle":"","parse-names":false,"suffix":""},{"dropping-particle":"","family":"Amah","given":"Nik","non-dropping-particle":"","parse-names":false,"suffix":""},{"dropping-particle":"","family":"Wirawan","given":"Yahya Reka","non-dropping-particle":"","parse-names":false,"suffix":""}],"container-title":"PROMOSI (Jurnal Pendidikan Ekonomi)","id":"ITEM-1","issue":"2","issued":{"date-parts":[["2017"]]},"page":"60-67","title":"Penerapan Prinsip Bagi Hasil Dan Pengaruhnya Terhadap Keputusan Menabung Pada Nasabah Bank Muamalat Kantor Cabang Madiun","type":"article-journal","volume":"5"},"uris":["http://www.mendeley.com/documents/?uuid=d934a8ca-e865-47c1-8bd6-0bd6e85c205e"]}],"mendeley":{"formattedCitation":"(Sari, Amah, &amp; Wirawan, 2017)","manualFormatting":"(Sari et.al, 2017)","plainTextFormattedCitation":"(Sari, Amah, &amp; Wirawan, 2017)","previouslyFormattedCitation":"(Sari, Amah, &amp; Wirawan, 2017)"},"properties":{"noteIndex":0},"schema":"https://github.com/citation-style-language/schema/raw/master/csl-citation.json"}</w:instrText>
      </w:r>
      <w:r>
        <w:rPr>
          <w:b/>
          <w:bCs/>
          <w:sz w:val="24"/>
          <w:szCs w:val="24"/>
        </w:rPr>
        <w:fldChar w:fldCharType="separate"/>
      </w:r>
      <w:r>
        <w:rPr>
          <w:bCs/>
          <w:sz w:val="24"/>
          <w:szCs w:val="24"/>
        </w:rPr>
        <w:t>(Sari et.al, 2017)</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{"citationItems":[{"id":"ITEM-1","itemData":{"DOI":"10.32678/sijas.v4i2.2957","ISSN":"2460-5484","abstract":"Keberhasilan sistem dalam asuransi syariah didukung oleh kualitas dan pelayanan yang diberikan oleh perusahaan tersebut, sehingga faktor-faktor pengambilan� keputusan dari nasabah dalam menggunakan asuransi syariah sangat penting diperhatikan demi kelangsungan dan tetap eksisnya lembaga tersebut. Faktor-faktor masyarakat dalam menggunakan jasa layanan asuransi adalah pelayanan, profit sharing dan promosi.Rumusan masalah dalam penelitian ini adalah:1). Bagaimana pengaruh kualitas pelayanan terhadap keputusan nasabah dalam memilih prosuk siagakoe2). Bagaimana pengaruh profit sharing terhadap keputusan nasabah dalam memilih produk siagakoe?; 3). Bagaimana pengaruh promosi terhadap keputusan nasabah dalam memilih produk siagakoe?; 4). Bagaimana pengaruh kualitas pelayanan, profit sharing, dan promosi terhadap keputusan nasabah dalam memilih produk siagakoe?Tujuan penelitian ini adalah 1). Untuk mengetahui kualitas pelayanan� terhadap keputusan nasabah dalam memilih produk siagakoe ; 2). Untuk mengetahui profit sharing terhadap keputusan nasabah dalam memilih produk siagakoe ; 3). Untuk mengetahui promosi terhadap keputusan nasabah dalam memilih produk siagakoe ; 4). Untuk mengetahui kualitas pelayanan, profit sharing dan promosi terhadap keputusan nasabah dalam memilih produk siagakoe. (Studi pada nasabah PT. Asuransi Umum Bumiputera Muda 1967 Cabang Serang).Data yang digunakan adalah data primer yaitu hasil dari kuesioner penelitian ini menggunakan uji validitas, uji reabilitas, uji asumsi klasik dengan bantuan program SPSS. Berdasarkan hasil pengujian dengan menggunakan uji t (parsial) dapat disimpulkan bahwa variabel kualitas layanan (X1) berpengaruh secara signifikan terhadap keputusan nasabah� (Y) dilihat dari nilai thitung� &gt;� ttabel� ( 2,918 &gt; 1,66515 ) dengan taraf signifikan (0,005 &lt; 0,05). Variabel profit sharing (X2) berpengaruh secara signifikan terhadap keputusan nasabah� (Y) dilihat dari nilai thitung� &gt;� ttabel� ( 3,019 &gt; 1,66515 ) dengan taraf signifikan (0,003 &lt; 0,05). Variabel promosi (X3)� berpengaruh secara signifikan terhadap keputusan nasabah� (Y) dilihat dari nilai thitung� &gt;� ttabel� ( 2,466� &gt; 1,66515 ) dengan taraf signifikan (0,016 &lt; 0,05).","author":[{"dropping-particle":"","family":"Sudrajat","given":"Budi","non-dropping-particle":"","parse-names":false,"suffix":""},{"dropping-particle":"","family":"Juwairiyah","given":"","non-dropping-particle":"","parse-names":false,"suffix":""}],"container-title":"Syar'Insurance: Jurnal Asuransi Syariah","id":"ITEM-1","issue":"1","issued":{"date-parts":[["2018"]]},"page":"183-202","title":"Pengaruh Kualitas Pelayanan, Profit Sharing Dan Promosi Terhadap Keputusan Nasabah Dalam Memilih Produk Siagakoe Pada Nasabah Perusahaan Bumida Cabang Serang","type":"article-journal","volume":"4"},"uris":["http://www.mendeley.com/documents/?uuid=d36008fd-b1a2-4a35-a2e3-61e1b8ed9523"]}],"mendeley":{"formattedCitation":"(Sudrajat &amp; Juwairiyah, 2018)","plainTextFormattedCitation":"(Sudrajat &amp; Juwairiyah, 2018)","previouslyFormattedCitation":"(Sudrajat &amp; Juwairiyah, 2018)"},"properties":{"noteIndex":0},"schema":"https://github.com/citation-style-language/schema/raw/master/csl-citation.json"}</w:instrText>
      </w:r>
      <w:r>
        <w:rPr>
          <w:b/>
          <w:bCs/>
          <w:sz w:val="24"/>
          <w:szCs w:val="24"/>
        </w:rPr>
        <w:fldChar w:fldCharType="separate"/>
      </w:r>
      <w:r>
        <w:rPr>
          <w:bCs/>
          <w:sz w:val="24"/>
          <w:szCs w:val="24"/>
        </w:rPr>
        <w:t>(Sudrajat &amp; Juwairiyah, 2018)</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{"citationItems":[{"id":"ITEM-1","itemData":{"DOI":"10.15408/akt.v11i1.8135","ISSN":"1979-858X","abstract":"This study aims to analyze the factors that influence the customers’ decision in using Islamic banking in Tasikmalaya. This study uses a quantitative method. The data used in this study is primary data. Primary data was obtained from questionnaires distributed to a hundred customers of Islamic banking in Tasikmalaya. Analysis of data uses multiple linear regression and the results show that in partial the variable of profit sharing has significantly positive effect on the customers' decision to use islamic banking, the variable of religion quality has significantly positive effect on the customer’s decision to use islamic banking, the variable of education has significantly positive effect on the customer's decision to use islamic banking,the variable of income doesn’t have significantly positive effect on the customer’s decision to use islamic banking and the variable of products and services have significantly positive effect on the customers’ decision to use islamic banking in Tasikmalaya","author":[{"dropping-particle":"","family":"Desiana","given":"","non-dropping-particle":"","parse-names":false,"suffix":""},{"dropping-particle":"","family":"Susilowati","given":"Dewi","non-dropping-particle":"","parse-names":false,"suffix":""},{"dropping-particle":"","family":"Putri","given":"Negina Kencono","non-dropping-particle":"","parse-names":false,"suffix":""}],"container-title":"Akuntabilitas: Jurnal Ilmu Akuntansi","id":"ITEM-1","issue":"1","issued":{"date-parts":[["2018"]]},"page":"23-34","title":"Faktor-Faktor Yang Mempengaruhi Keputusan Nasabah Untuk Menggunakan Jasa Perbankan Syariah Di Kota Tasikmalaya","type":"article-journal","volume":"11"},"uris":["http://www.mendeley.com/documents/?uuid=48b41432-259d-430d-a686-bd4a701807d7"]}],"mendeley":{"formattedCitation":"(Desiana, Susilowati, &amp; Putri, 2018)","manualFormatting":"(Desiana et.al, 2018)","plainTextFormattedCitation":"(Desiana, Susilowati, &amp; Putri, 2018)","previouslyFormattedCitation":"(Desiana, Susilowati, &amp; Putri, 2018)"},"properties":{"noteIndex":0},"schema":"https://github.com/citation-style-language/schema/raw/master/csl-citation.json"}</w:instrText>
      </w:r>
      <w:r>
        <w:rPr>
          <w:b/>
          <w:bCs/>
          <w:sz w:val="24"/>
          <w:szCs w:val="24"/>
        </w:rPr>
        <w:fldChar w:fldCharType="separate"/>
      </w:r>
      <w:r>
        <w:rPr>
          <w:bCs/>
          <w:sz w:val="24"/>
          <w:szCs w:val="24"/>
        </w:rPr>
        <w:t>(Desiana et.al, 2018)</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{"citationItems":[{"id":"ITEM-1","itemData":{"ISBN":"9780333227794","abstract":"Predicting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approach.","author":[{"dropping-particle":"","family":"Wiranata","given":"Ardi","non-dropping-particle":"","parse-names":false,"suffix":""}],"container-title":"Sosio Akademika","id":"ITEM-1","issue":"1","issued":{"date-parts":[["2023"]]},"page":"75-87","title":"Pengaruh Nisbah Bagi Hasil, Citra Merek, dan Kepercayaan Terhadap Keputusan Memilih Tabungan Mudharabah Pada Bank BNI Syariah Unit Pamenag Kabupaten Merangin","type":"article-journal","volume":"13"},"uris":["http://www.mendeley.com/documents/?uuid=74bdb04c-3079-4b0e-bd66-79bf22dbe0b3"]}],"mendeley":{"formattedCitation":"(Wiranata, 2023)","plainTextFormattedCitation":"(Wiranata, 2023)","previouslyFormattedCitation":"(Wiranata, 2023)"},"properties":{"noteIndex":0},"schema":"https://github.com/citation-style-language/schema/raw/master/csl-citation.json"}</w:instrText>
      </w:r>
      <w:r>
        <w:rPr>
          <w:b/>
          <w:bCs/>
          <w:sz w:val="24"/>
          <w:szCs w:val="24"/>
        </w:rPr>
        <w:fldChar w:fldCharType="separate"/>
      </w:r>
      <w:r>
        <w:rPr>
          <w:bCs/>
          <w:sz w:val="24"/>
          <w:szCs w:val="24"/>
        </w:rPr>
        <w:t>(Wiranata, 2023)</w:t>
      </w:r>
      <w:r>
        <w:rPr>
          <w:b/>
          <w:bCs/>
          <w:sz w:val="24"/>
          <w:szCs w:val="24"/>
        </w:rPr>
        <w:fldChar w:fldCharType="end"/>
      </w:r>
      <w:r>
        <w:rPr>
          <w:b/>
          <w:bCs/>
          <w:sz w:val="24"/>
          <w:szCs w:val="24"/>
        </w:rPr>
        <w:t xml:space="preserve">, </w:t>
      </w:r>
      <w:r>
        <w:rPr>
          <w:sz w:val="24"/>
          <w:szCs w:val="24"/>
        </w:rPr>
        <w:fldChar w:fldCharType="begin" w:fldLock="1"/>
      </w:r>
      <w:r>
        <w:rPr>
          <w:sz w:val="24"/>
          <w:szCs w:val="24"/>
        </w:rPr>
        <w:instrText xml:space="preserve">ADDIN CSL_CITATION {"citationItems":[{"id":"ITEM-1","itemData":{"DOI":"10.24952/tijaroh.v4i2.1100","ISSN":"2356-492X","abstract":"This research was conducted with to determine the effect of religiosity, profit sharing, services, facilities, and products on customer behavior in choosing Islamic banks in Mandailing Natal district. The data processed in this study was primary data obtained through questionnaires to customers PT. Bank Syariah Mandiri branch Panyabungan, PT. Bank Sumut Syariah branch Panyabungan, and PT. Bank Muamalat Indonesia Kcp. Panyabungan. Research samples were 150 people. The data obtained were analyzed using multiple linear regression that the equations PN=10.199 + 0.059 Rel + 0.241 BH +0.209 Pel + 0.112 Fas + 0.297 Prod +2.885. Religiosity, profit sharing, quality of services, facilities and products have contributed 31.3% to customer behavior while the remaining 68.7% was contributed by other factors outside this research. Variables that significantly affect customer behavior in choosing Islamic banks in Mandailing Natal district consist of; profit sharing, service, product. These three variables are stated to have significant influence because t-count&gt; t-table and significance&gt; 10%. Simultaneously all independent variables have a significant effect to customer behavior in choosing Islamic banks in Mandailing Natal, because the F count &gt; F table (13.12&gt; 1.89) and significance &lt;10% (0.00 &lt;0.10).","author":[{"dropping-particle":"","family":"Zein","given":"Aliman Syahuri","non-dropping-particle":"","parse-names":false,"suffix":""}],"container-title":"At-tijaroh: Jurnal Ilmu Manajemen dan Bisnis Islam","id":"ITEM-1","issue":"2","issued":{"date-parts":[["2018"]]},"page":"222-236","title":"Analisis Perilaku Nasabah Dalam Memilih Bank Syariah Di Kabupaten Mandailing Natal","type":"article-journal","volume":"4"},"uris":["http://www.mendeley.com/documents/?uuid=821a9678-640f-4d82-90a6-71d763e13aa1"]}],"mendeley":{"formattedCitation":"(Zein, 2018)","plainTextFormattedCitation":"(Zein, 2018)","previouslyFormattedCitation":"(Zein, 2018)"},"properties":{"noteIndex":0},"schema":"https://github.com/citation-style-language/schema/raw/master/csl-citation.json"}</w:instrText>
      </w:r>
      <w:r>
        <w:rPr>
          <w:sz w:val="24"/>
          <w:szCs w:val="24"/>
        </w:rPr>
        <w:fldChar w:fldCharType="separate"/>
      </w:r>
      <w:r>
        <w:rPr>
          <w:sz w:val="24"/>
          <w:szCs w:val="24"/>
        </w:rPr>
        <w:t>(Zein, 2018)</w:t>
      </w:r>
      <w:r>
        <w:rPr>
          <w:sz w:val="24"/>
          <w:szCs w:val="24"/>
        </w:rPr>
        <w:fldChar w:fldCharType="end"/>
      </w:r>
      <w:r>
        <w:rPr>
          <w:sz w:val="24"/>
          <w:szCs w:val="24"/>
        </w:rPr>
        <w:t xml:space="preserve"> menyatakan bahwa Profit (bagi hasil) memengaruhi Keputusan Nasabah. Sedangkan hasil penelitian </w:t>
      </w:r>
      <w:r>
        <w:rPr>
          <w:sz w:val="24"/>
          <w:szCs w:val="24"/>
        </w:rPr>
        <w:fldChar w:fldCharType="begin" w:fldLock="1"/>
      </w:r>
      <w:r>
        <w:rPr>
          <w:sz w:val="24"/>
          <w:szCs w:val="24"/>
        </w:rPr>
        <w:instrText xml:space="preserve">ADDIN CSL_CITATION {"citationItems":[{"id":"ITEM-1","itemData":{"DOI":"10.31332/lifalah.v3i1.1184","ISSN":"2541-6545","abstract":"The purpose of this resesarch was to analyze the effect of location, reveneu sharing and promotion simultaneously and partially to decision process to save in product tabungan Flexible in PT Panin Dubai Syariah Bank Jakarta. The sample used in this study were 74 respondents from the customers of PT Panin Dubai Syariah Bank. The analytical method used is multiple linear regression analysis. The data obtained is the primary data that is the result of the respondents' answers to the questionnaire were distributed. These results of this study indicate that there is influence imultaneously on location variable, revenue sharing and promotion towards decision process to save. In the test of determination, there is the influence of a variable 51,9% location, revenue sharing and promotion to the decision to save. Meanwhile 48,1 %% (100% - 51,9%) were influenced by other variables that not included in this study. The result of this research showed that the location effect partially to the decision process to save, with significant value that is 0,021 &lt; 0,05 and t count &lt;t table (2,364 &gt;1,993). Revenue sharing do not effect partially to the decision process to save, with a significant value of 0,503 &gt; 0,05 and t count &lt; t table (0,674 &lt; 1,993). Promotion effect partially to the decision process save, with significant value that is 0,000 &lt;0,05 and t count &gt; t table (4,193 &gt; 1,993)","author":[{"dropping-particle":"","family":"Putra","given":"Erik Rif’ad Hendra","non-dropping-particle":"","parse-names":false,"suffix":""},{"dropping-particle":"","family":"Mulazid","given":"Ade Sofyan","non-dropping-particle":"","parse-names":false,"suffix":""}],"container-title":"Li Falah: Jurnal Studi Ekonomi dan Bisnis Islam","id":"ITEM-1","issue":"1","issued":{"date-parts":[["2018"]]},"page":"1-17","title":"Pengaruh Lokasi, Bagi Hasil dan Promosi terhadap Proses Keputusan Nasabah Menabung di PT Panin Dubai Syariah Bank","type":"article-journal","volume":"3"},"uris":["http://www.mendeley.com/documents/?uuid=ad49a282-ef70-4f5c-808e-010e4dce3364"]}],"mendeley":{"formattedCitation":"(Putra &amp; Mulazid, 2018)","plainTextFormattedCitation":"(Putra &amp; Mulazid, 2018)","previouslyFormattedCitation":"(Putra &amp; Mulazid, 2018)"},"properties":{"noteIndex":0},"schema":"https://github.com/citation-style-language/schema/raw/master/csl-citation.json"}</w:instrText>
      </w:r>
      <w:r>
        <w:rPr>
          <w:sz w:val="24"/>
          <w:szCs w:val="24"/>
        </w:rPr>
        <w:fldChar w:fldCharType="separate"/>
      </w:r>
      <w:r>
        <w:rPr>
          <w:sz w:val="24"/>
          <w:szCs w:val="24"/>
        </w:rPr>
        <w:t>(Putra &amp; Mulazid, 2018)</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ISSN":"2657-0998","author":[{"dropping-particle":"","family":"Yusuf","given":"Rauzah","non-dropping-particle":"","parse-names":false,"suffix":""},{"dropping-particle":"","family":"Marzuki","given":"","non-dropping-particle":"","parse-names":false,"suffix":""},{"dropping-particle":"","family":"Agusmadi","given":"","non-dropping-particle":"","parse-names":false,"suffix":""},{"dropping-particle":"","family":"Marah","given":"Sutan Rangkuti","non-dropping-particle":"","parse-names":false,"suffix":""},{"dropping-particle":"","family":"Usman","given":"","non-dropping-particle":"","parse-names":false,"suffix":""}],"container-title":"Jurnal Pendidikan, Sains, dan Humaniora","id":"ITEM-1","issue":"1","issued":{"date-parts":[["2023"]]},"page":"68-77","title":"Pengaruh Kualitas Pelayanan, Bagi Hasil &amp; Pengetahuan Produk Terhadap Keputusan Nasabah Menabung Pada Bank Aceh Syariah Kota Langsa","type":"article-journal","volume":"11"},"uris":["http://www.mendeley.com/documents/?uuid=3ef0a975-4a2d-459c-958f-21855e564d68"]}],"mendeley":{"formattedCitation":"(Yusuf, Marzuki, Agusmadi, Marah, &amp; Usman, 2023)","manualFormatting":"(Yusuf et.al, 2023)","plainTextFormattedCitation":"(Yusuf, Marzuki, Agusmadi, Marah, &amp; Usman, 2023)","previouslyFormattedCitation":"(Yusuf, Marzuki, Agusmadi, Marah, &amp; Usman, 2023)"},"properties":{"noteIndex":0},"schema":"https://github.com/citation-style-language/schema/raw/master/csl-citation.json"}</w:instrText>
      </w:r>
      <w:r>
        <w:rPr>
          <w:sz w:val="24"/>
          <w:szCs w:val="24"/>
        </w:rPr>
        <w:fldChar w:fldCharType="separate"/>
      </w:r>
      <w:r>
        <w:rPr>
          <w:sz w:val="24"/>
          <w:szCs w:val="24"/>
        </w:rPr>
        <w:t>(Yusuf et.al, 2023)</w:t>
      </w:r>
      <w:r>
        <w:rPr>
          <w:sz w:val="24"/>
          <w:szCs w:val="24"/>
        </w:rPr>
        <w:fldChar w:fldCharType="end"/>
      </w:r>
      <w:r>
        <w:rPr>
          <w:sz w:val="24"/>
          <w:szCs w:val="24"/>
        </w:rPr>
        <w:t xml:space="preserve"> mengatakan sebaliknya.</w:t>
      </w:r>
    </w:p>
    <w:p w14:paraId="6E28CB22">
      <w:pPr>
        <w:jc w:val="both"/>
        <w:rPr>
          <w:sz w:val="24"/>
          <w:szCs w:val="24"/>
        </w:rPr>
      </w:pPr>
    </w:p>
    <w:p w14:paraId="2E05CB6B">
      <w:pPr>
        <w:jc w:val="both"/>
        <w:rPr>
          <w:b/>
          <w:bCs/>
          <w:sz w:val="24"/>
          <w:szCs w:val="24"/>
        </w:rPr>
      </w:pPr>
      <w:r>
        <w:rPr>
          <w:b/>
          <w:bCs/>
          <w:sz w:val="24"/>
          <w:szCs w:val="24"/>
        </w:rPr>
        <w:t>Pengaruh Faktor Pelayanan terhadap Keputusan Nasabah</w:t>
      </w:r>
    </w:p>
    <w:p w14:paraId="18F47EF4">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 xml:space="preserve">Nilai Sig. Pelayanan sebesar 0,471 (&gt;0,05), maka Pelayanan tidak berpengaruh terhadap Keputusan Nasabah. </w:t>
      </w:r>
      <w:r>
        <w:rPr>
          <w:color w:val="000000" w:themeColor="text1"/>
          <w:sz w:val="24"/>
          <w:szCs w:val="24"/>
          <w14:textFill>
            <w14:solidFill>
              <w14:schemeClr w14:val="tx1"/>
            </w14:solidFill>
          </w14:textFill>
        </w:rPr>
        <w:t>Tingkat kepuasan nasabah dapat diukur melalui kualitas layanan yang diberikan bank terhadap nasabahnya. Pengukuran kualitas layanan ini dapat dilihat dari berbagai aspek, seperti keramahan staf pegawai, kecepatan transaksi, kemudahan nasabah dalam mendapatkan informasi, serta transparansi dalam sistem keuangan.</w:t>
      </w:r>
      <w:r>
        <w:rPr>
          <w:color w:val="000000" w:themeColor="text1"/>
          <w:sz w:val="24"/>
          <w:szCs w:val="24"/>
          <w:lang w:eastAsia="id-ID"/>
          <w14:textFill>
            <w14:solidFill>
              <w14:schemeClr w14:val="tx1"/>
            </w14:solidFill>
          </w14:textFill>
        </w:rPr>
        <w:t xml:space="preserve"> </w:t>
      </w:r>
      <w:r>
        <w:rPr>
          <w:sz w:val="24"/>
          <w:szCs w:val="24"/>
        </w:rPr>
        <w:t xml:space="preserve">Hasil penelitian </w:t>
      </w:r>
      <w:r>
        <w:rPr>
          <w:b/>
          <w:bCs/>
          <w:sz w:val="24"/>
          <w:szCs w:val="24"/>
        </w:rPr>
        <w:fldChar w:fldCharType="begin" w:fldLock="1"/>
      </w:r>
      <w:r>
        <w:rPr>
          <w:b/>
          <w:bCs/>
          <w:sz w:val="24"/>
          <w:szCs w:val="24"/>
        </w:rPr>
        <w:instrText xml:space="preserve">ADDIN CSL_CITATION {"citationItems":[{"id":"ITEM-1","itemData":{"ISSN":"2302-0164","abstract":"This research is aimed to test the effect of principle of profit sharing, level of income, religiosity, and quality of service to customer saving decision at islamic bank. Population in this study across the islamic bank customers in Banda Aceh city were 200.627 with total of 100 samples. Technique of sampling is applied with convenience sampling. The analysis method used is multiple linear regression. The results of research show that the principle of profit sharing, income level, religiosity have significant effect on customer saving decision at islamic bank, while the quality of service does not affect on customers saving decision at islamic bank.","author":[{"dropping-particle":"","family":"Maisur","given":"","non-dropping-particle":"","parse-names":false,"suffix":""},{"dropping-particle":"","family":"Arfan","given":"Muhammad","non-dropping-particle":"","parse-names":false,"suffix":""},{"dropping-particle":"","family":"Shabri","given":"M.","non-dropping-particle":"","parse-names":false,"suffix":""}],"container-title":"Jurnal Magister Akuntansi","id":"ITEM-1","issue":"2","issued":{"date-parts":[["2015"]]},"page":"1-8","title":"Pengaruh Prinsip Bagi Hasil, Tingkat Pendapatan, Religiusitas Dan Kualitas Pelayanan Terhadap Keputusan Menabung Nasabah Pada Bank Syariah di Banda Aceh","type":"article-journal","volume":"4"},"uris":["http://www.mendeley.com/documents/?uuid=c0be4d98-6c9d-4364-9533-6ef711de2b5f"]}],"mendeley":{"formattedCitation":"(Maisur et al., 2015)","manualFormatting":"(Maisur et.al, 2015)","plainTextFormattedCitation":"(Maisur et al., 2015)","previouslyFormattedCitation":"(Maisur et al., 2015)"},"properties":{"noteIndex":0},"schema":"https://github.com/citation-style-language/schema/raw/master/csl-citation.json"}</w:instrText>
      </w:r>
      <w:r>
        <w:rPr>
          <w:b/>
          <w:bCs/>
          <w:sz w:val="24"/>
          <w:szCs w:val="24"/>
        </w:rPr>
        <w:fldChar w:fldCharType="separate"/>
      </w:r>
      <w:r>
        <w:rPr>
          <w:bCs/>
          <w:sz w:val="24"/>
          <w:szCs w:val="24"/>
        </w:rPr>
        <w:t>(Maisur et.al, 2015)</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{"citationItems":[{"id":"ITEM-1","itemData":{"DOI":"10.56436/jocis.v1i2.91","ISSN":"2962-4398","abstract":"Artikel ini membahas tentang pengaruh religiusitas, pelayanan, dan promosi terhadap keputusan menabung di Bank Syariah, di mana lokasi penelitiannya adalah Bank Syariah di Pasar Angso Duo Jambi. Masalah utama dalam penelitian ini adalah mengapa masih banyak pedagang yang tidak menggunakan jasa menabung di Bank Syariah Indonesia? Penelitian ini merupakan penelitian Kuantitatif Deskriptif dengan metode survey dengan menggunakan analisis jalur (Path analysis). Penelitian ini menemukan bahwa Religiusitas berpengaruh signifikan terhadap minat menabung di Bank Syariah. Pelayanan berpengaruh signifikan terhadap minat menabung di Bank Syariah. Promosi tidak berpengaruh terhadap minat menabung di Bank Syariah. Religiusitas berpengaruh signifikan terhadap keputusan menabung di Bank Syariah. Pelayanan tidak berpengaruh signifikan terhadap keputusan menabung di Bank Syariah. Promosi tidak berpengaruh signifikan terhadap keputusan menabung di Bank Syariah. Minat berpengaruh signifikan terhadap keputusan menabung di Bank Syariah. Religiusitas dan pelayanan secara tidak langsung melalui minat menabung berpengaruh signifikan terhadap keputusan menabung di Bank Syariah dan terjadi efek mediasi. Sedangkan promosi secara tidak langsung melalui minat menabung tidak berpengaruh signifikan terhadap keputusan menabung di Bank Syariah dan tidak terjadi efek mediasi.","author":[{"dropping-particle":"","family":"Robyani","given":"Nadya Maulina","non-dropping-particle":"","parse-names":false,"suffix":""},{"dropping-particle":"","family":"Ritonga","given":"Ahmad Husein","non-dropping-particle":"","parse-names":false,"suffix":""},{"dropping-particle":"","family":"Mubyarto","given":"Novi","non-dropping-particle":"","parse-names":false,"suffix":""}],"container-title":"Journal of Comprehensive Islamic Studies","id":"ITEM-1","issue":"2","issued":{"date-parts":[["2022"]]},"page":"391-426","title":"Pengaruh Religiusitas, Pelayanan, dan Promosi terhadap Keputusan Menabung Di Bank Syariah","type":"article-journal","volume":"1"},"uris":["http://www.mendeley.com/documents/?uuid=d7bb21d4-2518-4e90-ac11-7943c26a9526"]}],"mendeley":{"formattedCitation":"(Robyani et al., 2022)","manualFormatting":"(Robyani et.al, 2022)","plainTextFormattedCitation":"(Robyani et al., 2022)","previouslyFormattedCitation":"(Robyani et al., 2022)"},"properties":{"noteIndex":0},"schema":"https://github.com/citation-style-language/schema/raw/master/csl-citation.json"}</w:instrText>
      </w:r>
      <w:r>
        <w:rPr>
          <w:b/>
          <w:bCs/>
          <w:sz w:val="24"/>
          <w:szCs w:val="24"/>
        </w:rPr>
        <w:fldChar w:fldCharType="separate"/>
      </w:r>
      <w:r>
        <w:rPr>
          <w:bCs/>
          <w:sz w:val="24"/>
          <w:szCs w:val="24"/>
        </w:rPr>
        <w:t>(Robyani et.al, 2022)</w:t>
      </w:r>
      <w:r>
        <w:rPr>
          <w:b/>
          <w:bCs/>
          <w:sz w:val="24"/>
          <w:szCs w:val="24"/>
        </w:rPr>
        <w:fldChar w:fldCharType="end"/>
      </w:r>
      <w:r>
        <w:rPr>
          <w:b/>
          <w:bCs/>
          <w:sz w:val="24"/>
          <w:szCs w:val="24"/>
        </w:rPr>
        <w:t xml:space="preserve">, </w:t>
      </w:r>
      <w:r>
        <w:rPr>
          <w:sz w:val="24"/>
          <w:szCs w:val="24"/>
        </w:rPr>
        <w:fldChar w:fldCharType="begin" w:fldLock="1"/>
      </w:r>
      <w:r>
        <w:rPr>
          <w:sz w:val="24"/>
          <w:szCs w:val="24"/>
        </w:rPr>
        <w:instrText xml:space="preserve">ADDIN CSL_CITATION {"citationItems":[{"id":"ITEM-1","itemData":{"ISSN":"2657-0998","author":[{"dropping-particle":"","family":"Yusuf","given":"Rauzah","non-dropping-particle":"","parse-names":false,"suffix":""},{"dropping-particle":"","family":"Marzuki","given":"","non-dropping-particle":"","parse-names":false,"suffix":""},{"dropping-particle":"","family":"Agusmadi","given":"","non-dropping-particle":"","parse-names":false,"suffix":""},{"dropping-particle":"","family":"Marah","given":"Sutan Rangkuti","non-dropping-particle":"","parse-names":false,"suffix":""},{"dropping-particle":"","family":"Usman","given":"","non-dropping-particle":"","parse-names":false,"suffix":""}],"container-title":"Jurnal Pendidikan, Sains, dan Humaniora","id":"ITEM-1","issue":"1","issued":{"date-parts":[["2023"]]},"page":"68-77","title":"Pengaruh Kualitas Pelayanan, Bagi Hasil &amp; Pengetahuan Produk Terhadap Keputusan Nasabah Menabung Pada Bank Aceh Syariah Kota Langsa","type":"article-journal","volume":"11"},"uris":["http://www.mendeley.com/documents/?uuid=3ef0a975-4a2d-459c-958f-21855e564d68"]}],"mendeley":{"formattedCitation":"(Yusuf et al., 2023)","manualFormatting":"(Yusuf et.al, 2023)","plainTextFormattedCitation":"(Yusuf et al., 2023)","previouslyFormattedCitation":"(Yusuf et al., 2023)"},"properties":{"noteIndex":0},"schema":"https://github.com/citation-style-language/schema/raw/master/csl-citation.json"}</w:instrText>
      </w:r>
      <w:r>
        <w:rPr>
          <w:sz w:val="24"/>
          <w:szCs w:val="24"/>
        </w:rPr>
        <w:fldChar w:fldCharType="separate"/>
      </w:r>
      <w:r>
        <w:rPr>
          <w:sz w:val="24"/>
          <w:szCs w:val="24"/>
        </w:rPr>
        <w:t>(Yusuf et.al, 2023)</w:t>
      </w:r>
      <w:r>
        <w:rPr>
          <w:sz w:val="24"/>
          <w:szCs w:val="24"/>
        </w:rPr>
        <w:fldChar w:fldCharType="end"/>
      </w:r>
      <w:r>
        <w:rPr>
          <w:sz w:val="24"/>
          <w:szCs w:val="24"/>
        </w:rPr>
        <w:t xml:space="preserve"> menyatakan bahwa Pelayanan tidak memengaruhi Keputusan Nasabah. Sedangkan penelitian </w:t>
      </w:r>
      <w:r>
        <w:rPr>
          <w:sz w:val="24"/>
          <w:szCs w:val="24"/>
        </w:rPr>
        <w:fldChar w:fldCharType="begin" w:fldLock="1"/>
      </w:r>
      <w:r>
        <w:rPr>
          <w:sz w:val="24"/>
          <w:szCs w:val="24"/>
        </w:rPr>
        <w:instrText xml:space="preserve">ADDIN CSL_CITATION {"citationItems":[{"id":"ITEM-1","itemData":{"DOI":"10.47065/arbitrase.v3i1.445","abstract":"This study aims to examine the effect of service quality and religiosity on the intention to save at Bank Syariah Indonesia. This study uses quantitative research methods to confirm the data obtained in the field with the existing theory. Meanwhile, sample data collection techniques were carried out using the questionnaire method, literature study, and documentation. Data is processed using the SmartPLS 3.0 program. The data processing results show that service quality and religiosity have a significant effect on the interest in saving at Bank Syariah Indonesia. This finding is evidenced by each Path Coefficient value &gt; 0.05. First, the service quality variable with the path coefficient value in the hypothesis test is t statistic &gt; t table (2.467 &gt; 1.985) or p-value 0.014 &lt;0.05, so it can be concluded that the service quality variable influences the intention to save at BSI. Second, the Religiosity variable with the path coefficient value in the hypothesis test is t statistic &gt; t table (6.306 &gt; 1.985). So it can be concluded that the religiosity variable influences the intention to save at Bank Syariah Indonesia. The implications of this relevant research are for banks to pay attention again to the influences on customers' interest in keeping at Bank Syariah Indonesia.","author":[{"dropping-particle":"","family":"Alwahidin","given":"","non-dropping-particle":"","parse-names":false,"suffix":""},{"dropping-particle":"","family":"Afni","given":"Nur","non-dropping-particle":"","parse-names":false,"suffix":""}],"container-title":"ARBITRASE: Journal of Economics and Accounting","id":"ITEM-1","issue":"1","issued":{"date-parts":[["2022"]]},"page":"57-71","title":"Pengaruh Kualitas Pelayanan dan Religiusitas Terhadap Minat Menabung di Bank Syariah Indonesia","type":"article-journal","volume":"3"},"uris":["http://www.mendeley.com/documents/?uuid=c09f5624-5286-4d83-8e2e-dfa7e60c451c"]}],"mendeley":{"formattedCitation":"(Alwahidin &amp; Afni, 2022)","plainTextFormattedCitation":"(Alwahidin &amp; Afni, 2022)","previouslyFormattedCitation":"(Alwahidin &amp; Afni, 2022)"},"properties":{"noteIndex":0},"schema":"https://github.com/citation-style-language/schema/raw/master/csl-citation.json"}</w:instrText>
      </w:r>
      <w:r>
        <w:rPr>
          <w:sz w:val="24"/>
          <w:szCs w:val="24"/>
        </w:rPr>
        <w:fldChar w:fldCharType="separate"/>
      </w:r>
      <w:r>
        <w:rPr>
          <w:sz w:val="24"/>
          <w:szCs w:val="24"/>
        </w:rPr>
        <w:t>(Alwahidin &amp; Afni, 2022)</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{"citationItems":[{"id":"ITEM-1","itemData":{"abstract":"… KAJIAN TEORI Pengertian Tabungan Tabungan adalah simpanan yang penarikannya hanya dapat dilakukan menurut syarat tertentu yang disepakati, tetapi tidak dapat ditarik dengan …","author":[{"dropping-particle":"","family":"Anggraini","given":"Tuti","non-dropping-particle":"","parse-names":false,"suffix":""},{"dropping-particle":"","family":"Hasibuan","given":"Muthia Hafsari","non-dropping-particle":"","parse-names":false,"suffix":""}],"container-title":"Innovative: Journal Of Social Science","id":"ITEM-1","issue":"6","issued":{"date-parts":[["2023"]]},"page":"5202-5218","title":"Penerapan Sistem Bagi Hasil Sebagai Faktor Keputusan Nasabah Dalam Menggunakan Jasa Pada Tabungan Dan Deposito Mudharabah Di Bank SUMUT KCP","type":"article-journal","volume":"3"},"uris":["http://www.mendeley.com/documents/?uuid=06476a97-b8cd-4ab3-9f4c-66d8f6e50966"]}],"mendeley":{"formattedCitation":"(Anggraini &amp; Hasibuan, 2023)","plainTextFormattedCitation":"(Anggraini &amp; Hasibuan, 2023)","previouslyFormattedCitation":"(Anggraini &amp; Hasibuan, 2023)"},"properties":{"noteIndex":0},"schema":"https://github.com/citation-style-language/schema/raw/master/csl-citation.json"}</w:instrText>
      </w:r>
      <w:r>
        <w:rPr>
          <w:sz w:val="24"/>
          <w:szCs w:val="24"/>
        </w:rPr>
        <w:fldChar w:fldCharType="separate"/>
      </w:r>
      <w:r>
        <w:rPr>
          <w:sz w:val="24"/>
          <w:szCs w:val="24"/>
        </w:rPr>
        <w:t>(Anggraini &amp; Hasibuan,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{"citationItems":[{"id":"ITEM-1","itemData":{"abstract":"… pada sektor jasa. Perbankan merupakan salah satu industri jasa yang mampu mendorong pertumbuhan ekonomi Indonesia karena perbankan telah menjadi industri jasa yang telah …","author":[{"dropping-particle":"","family":"Angliawati","given":"Ria Yuli","non-dropping-particle":"","parse-names":false,"suffix":""}],"container-title":"Service Management Triangle: Jurnal Manajemen Jasa","id":"ITEM-1","issue":"1","issued":{"date-parts":[["2023"]]},"page":"48-61","title":"Pengaruh Fasilitas M-Banking dan Kualitas Pelayanan Terhadap Keputusan Menjadi Nasabah (Studi Pada Bank BCA KCP Rajawali Bandung)","type":"article-journal","volume":"5"},"uris":["http://www.mendeley.com/documents/?uuid=60138159-c743-4ed0-811d-35ab61554707"]}],"mendeley":{"formattedCitation":"(Angliawati, 2023)","plainTextFormattedCitation":"(Angliawati, 2023)","previouslyFormattedCitation":"(Angliawati, 2023)"},"properties":{"noteIndex":0},"schema":"https://github.com/citation-style-language/schema/raw/master/csl-citation.json"}</w:instrText>
      </w:r>
      <w:r>
        <w:rPr>
          <w:sz w:val="24"/>
          <w:szCs w:val="24"/>
        </w:rPr>
        <w:fldChar w:fldCharType="separate"/>
      </w:r>
      <w:r>
        <w:rPr>
          <w:sz w:val="24"/>
          <w:szCs w:val="24"/>
        </w:rPr>
        <w:t>(Angliawati,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{"citationItems":[{"id":"ITEM-1","itemData":{"DOI":"10.36085/jakta.v4i2.5635","ISSN":"2723-1488","abstract":"Penelitian ini bertujuan untuk mengetahui pengaruh kualitas pelayanan dan bagi hasil terhadap kepuasan nasabah menabung di Bank Syariah Mandiri cabang Penelitian ini dilaksanakan pada Bank Syariah Mandiri Cabang Bengkulu S. Parman jalan S.Parman No. 62, Padang jati, Bengkulu. Teknik pengumpulan data pada penelitia ini menggunakan metode survey yaitu mendapatkan data dari tempat yang alamiah melalui kuisioner. Metode pengambilan sampel dalam penelitian ini adalah metode simple random sampling yaitu pengambilan anggota sampel dari populasi dilakukan secara acak tanpa memperhatikan strata yang ada dalam populasi. Responden dalam penelitian ini berjumlah 100 orang nasabah Bank Syariah Mandiri cabang Bengkulu. Hasil dari penelitian ini menyatakan bahwa : Kualitas pelayanan (X1) berpengaruh terhadap kepuasan nasabah (Y), hal ini ditunjukkan dengan signifikansi sebesar 0,000 dimana lebih kecil dari 0,05 dan bagi hasil (X2) berpengaruh terhadapkepuasan nasabah (Y), hal ini ditunjukkan dengan signifikansi sebesar 0,000 dimana lebih kecil dari 0,05. Serta dengan nilai Adjusted R Square sebesar 30,7%. Kata kunci: Kualitas Pelayanan, Bagi Hasildan Kepuasan Nasabah.","author":[{"dropping-particle":"","family":"Azhar","given":"Indana Almas","non-dropping-particle":"","parse-names":false,"suffix":""},{"dropping-particle":"","family":"Suprapto","given":"Ribut","non-dropping-particle":"","parse-names":false,"suffix":""},{"dropping-particle":"","family":"Fuad","given":"Nila Alfiatul","non-dropping-particle":"","parse-names":false,"suffix":""}],"container-title":"Jurnal Akuntansi, Keuangan dan Teknologi Informasi Akuntansi","id":"ITEM-1","issue":"1","issued":{"date-parts":[["2023"]]},"page":"61-73","title":"Pengaruh Kualitas Pelayanan Dan Bagi Hasil Terhadap Keputusan Menabung Pada Nasabah di Bank Syariah Indonesia Cabang Rogojampi","type":"article-journal","volume":"3"},"uris":["http://www.mendeley.com/documents/?uuid=1e9475ad-7c5f-483d-84e5-f41de559c609"]}],"mendeley":{"formattedCitation":"(Azhar et al., 2023)","manualFormatting":"(Azhar et.al, 2023)","plainTextFormattedCitation":"(Azhar et al., 2023)","previouslyFormattedCitation":"(Azhar et al., 2023)"},"properties":{"noteIndex":0},"schema":"https://github.com/citation-style-language/schema/raw/master/csl-citation.json"}</w:instrText>
      </w:r>
      <w:r>
        <w:rPr>
          <w:sz w:val="24"/>
          <w:szCs w:val="24"/>
        </w:rPr>
        <w:fldChar w:fldCharType="separate"/>
      </w:r>
      <w:r>
        <w:rPr>
          <w:sz w:val="24"/>
          <w:szCs w:val="24"/>
        </w:rPr>
        <w:t>(Azhar et.al,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{"citationItems":[{"id":"ITEM-1","itemData":{"ISSN":"2579-6534","abstract":"This article is meaned to analyze the factors of service quality, product quality and promotion of the choice as a sharia bank customer by combining the moderating variable, namely religiosity. The research population is the customer of Bank Syariah Indonesia in the city of Medan. Determination of the sample is done by random method and set the number of only 100 people because of the large population, the range is too wide and the population is uniform so that it can be represented by others. The instrument of data collection was done by distributing questionnaires. Furthermore, data analysis with SEM-PLS. The results showed that service quality, product quality and promotion had a significant effect on the decision to become a customer of a sharia bank but religiosity was not able to moderate services, products and promotions on the decision to become a customer. The level of religiosity of Muslims is not an indicator for choosing to become a customer of a sharia bank. The implication of this research is that policies on Islamic banking continue to improve service quality because all banking customers without being influenced by religiosity are very happy to get the best service from banks. Islamic banks must continue to innovate on Islamic bank products that can make it easier for customers to transact regardless of customer religiosity. Islamic banks must continue to carry out best promotions to all public.","author":[{"dropping-particle":"","family":"Gultom","given":"Selfi Afriani","non-dropping-particle":"","parse-names":false,"suffix":""},{"dropping-particle":"","family":"Siregar","given":"Saparuddin","non-dropping-particle":"","parse-names":false,"suffix":""},{"dropping-particle":"","family":"Sugianto","given":"","non-dropping-particle":"","parse-names":false,"suffix":""}],"container-title":"Jurnal Ilmiah Ekonomi Islam","id":"ITEM-1","issue":"2","issued":{"date-parts":[["2022"]]},"page":"1348-1356","title":"Apakah Regiulitas Memoderasi Keputusan Nasabah Bank Syariah","type":"article-journal","volume":"8"},"uris":["http://www.mendeley.com/documents/?uuid=70d92e6f-e9c4-4685-a462-4aeb5861289c"]}],"mendeley":{"formattedCitation":"(Gultom, Siregar, &amp; Sugianto, 2022)","manualFormatting":"(Gultom et.al, 2022)","plainTextFormattedCitation":"(Gultom, Siregar, &amp; Sugianto, 2022)","previouslyFormattedCitation":"(Gultom, Siregar, &amp; Sugianto, 2022)"},"properties":{"noteIndex":0},"schema":"https://github.com/citation-style-language/schema/raw/master/csl-citation.json"}</w:instrText>
      </w:r>
      <w:r>
        <w:rPr>
          <w:sz w:val="24"/>
          <w:szCs w:val="24"/>
        </w:rPr>
        <w:fldChar w:fldCharType="separate"/>
      </w:r>
      <w:r>
        <w:rPr>
          <w:sz w:val="24"/>
          <w:szCs w:val="24"/>
        </w:rPr>
        <w:t>(Gultom et.al, 2022)</w:t>
      </w:r>
      <w:r>
        <w:rPr>
          <w:sz w:val="24"/>
          <w:szCs w:val="24"/>
        </w:rPr>
        <w:fldChar w:fldCharType="end"/>
      </w:r>
      <w:r>
        <w:rPr>
          <w:sz w:val="24"/>
          <w:szCs w:val="24"/>
        </w:rPr>
        <w:t xml:space="preserve">, </w:t>
      </w:r>
      <w:r>
        <w:rPr>
          <w:b/>
          <w:bCs/>
          <w:sz w:val="24"/>
          <w:szCs w:val="24"/>
        </w:rPr>
        <w:fldChar w:fldCharType="begin" w:fldLock="1"/>
      </w:r>
      <w:r>
        <w:rPr>
          <w:b/>
          <w:bCs/>
          <w:sz w:val="24"/>
          <w:szCs w:val="24"/>
        </w:rPr>
        <w:instrText xml:space="preserve">ADDIN CSL_CITATION {"citationItems":[{"id":"ITEM-1","itemData":{"DOI":"10.24014/jiq.v18i2.18398","ISSN":"0216-2547","author":[{"dropping-particle":"","family":"Handayani","given":"Sri","non-dropping-particle":"","parse-names":false,"suffix":""},{"dropping-particle":"","family":"Aziz","given":"Abdul","non-dropping-particle":"","parse-names":false,"suffix":""},{"dropping-particle":"","family":"Pratama","given":"Nugraha","non-dropping-particle":"","parse-names":false,"suffix":""}],"container-title":"Jurnal Al-Iqtishad","id":"ITEM-1","issue":"2","issued":{"date-parts":[["2022"]]},"page":"193-213","title":"Pengaruh Produk, Promosi, Dan Kualitas Pelayanan Terhadap Keputusan Menabung Mudharabah Dengan Religiusitas Sebagai Variabel Pemoderasi","type":"article-journal","volume":"18"},"uris":["http://www.mendeley.com/documents/?uuid=63d4672c-537f-49f1-8a75-bbd757120126"]}],"mendeley":{"formattedCitation":"(Handayani et al., 2022)","manualFormatting":"(Handayani et.al, 2022)","plainTextFormattedCitation":"(Handayani et al., 2022)","previouslyFormattedCitation":"(Handayani et al., 2022)"},"properties":{"noteIndex":0},"schema":"https://github.com/citation-style-language/schema/raw/master/csl-citation.json"}</w:instrText>
      </w:r>
      <w:r>
        <w:rPr>
          <w:b/>
          <w:bCs/>
          <w:sz w:val="24"/>
          <w:szCs w:val="24"/>
        </w:rPr>
        <w:fldChar w:fldCharType="separate"/>
      </w:r>
      <w:r>
        <w:rPr>
          <w:bCs/>
          <w:sz w:val="24"/>
          <w:szCs w:val="24"/>
        </w:rPr>
        <w:t>(Handayani et.al, 2022)</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{"citationItems":[{"id":"ITEM-1","itemData":{"DOI":"10.36841/jme.v2i1.2663","ISSN":"2964-8750","abstract":"This study aims to determine the effect of products, services, and promotions on customer decisions to save at syari'ah banks. This research is a descriptive quantitative research with multiple linear regression analysis method which is conducted at Bank Muamalat Indonesia, Jambi City using the form of field studies (Field Study). The instrument in this study is a questionnaire. The results of this study indicate that the customer's decision to save has a significant effect on products, services and promotions simultaneously. Then about how the product, service and promotion simultaneously influence the customer's decision to save at BMI. That the factors that influence customer interest in saving include customer knowledge about the products in the Muamalat bank itself and the price and place promotions. Not only that, the marketing performance of the marketing work mechanism in promoting product funding to customers by studying customer profiles before creating an account at BMI. Besides, service to customers is very supportive for promotion in influencing customer decisions to save","author":[{"dropping-particle":"","family":"Hasanuddin","given":"Rijlan","non-dropping-particle":"","parse-names":false,"suffix":""},{"dropping-particle":"","family":"Syukri","given":"Ahmad","non-dropping-particle":"","parse-names":false,"suffix":""},{"dropping-particle":"","family":"Nofrianto","given":"","non-dropping-particle":"","parse-names":false,"suffix":""}],"container-title":"Innovatio","id":"ITEM-1","issue":"2","issued":{"date-parts":[["2019"]]},"page":"191-206","title":"Pengaruh Produk, Pelayanan dan Promosi terhadap Keputusan Nasabah untuk Menabung di Bank Syariah","type":"article-journal","volume":"14"},"uris":["http://www.mendeley.com/documents/?uuid=a7a93253-6c70-491c-b2f5-916d4e80ad41"]}],"mendeley":{"formattedCitation":"(Hasanuddin et al., 2019)","manualFormatting":"(Hasanuddin et.al, 2019)","plainTextFormattedCitation":"(Hasanuddin et al., 2019)","previouslyFormattedCitation":"(Hasanuddin et al., 2019)"},"properties":{"noteIndex":0},"schema":"https://github.com/citation-style-language/schema/raw/master/csl-citation.json"}</w:instrText>
      </w:r>
      <w:r>
        <w:rPr>
          <w:b/>
          <w:bCs/>
          <w:sz w:val="24"/>
          <w:szCs w:val="24"/>
        </w:rPr>
        <w:fldChar w:fldCharType="separate"/>
      </w:r>
      <w:r>
        <w:rPr>
          <w:bCs/>
          <w:sz w:val="24"/>
          <w:szCs w:val="24"/>
        </w:rPr>
        <w:t>(Hasanuddin et.al, 2019)</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{"citationItems":[{"id":"ITEM-1","itemData":{"DOI":"10.30640/akuntansi45.v5i1.2446","ISSN":"2828-7215","abstract":"Customers' decisions to save are influenced by several internal and external factors such as financial literacy and promotions. Financial literacy reflects an individual's ability to understand financial concepts, financial products, and services and to control personal financial resources independently. Promotion is one of the determining factors for the success of a marketing program. This research aims to determine the influence of sharia financial literacy and promotions both spatially and simultaneously on customers' decisions in choosing Bank Riau Kepri Syariah products. This research approach uses a quantitative descriptive approach. Data was collected using questionnaires and field observations. The research results show that partially sharia financial literacy and promotion have an influence on customers' decisions in choosing Bank Riau Kepri Syariah products. Simultaneously, the variables of sharia financial literacy and promotion influence customers' decisions in choosing Bank Riau Kepri Syariah products with a percentage of 88.2%.","author":[{"dropping-particle":"","family":"Khatami","given":"M. Arzil","non-dropping-particle":"","parse-names":false,"suffix":""},{"dropping-particle":"","family":"Yusuf","given":"Maulana","non-dropping-particle":"","parse-names":false,"suffix":""},{"dropping-particle":"","family":"Martaliah","given":"Nurfitri","non-dropping-particle":"","parse-names":false,"suffix":""}],"container-title":"Akuntansi 45","id":"ITEM-1","issue":"1","issued":{"date-parts":[["2024"]]},"page":"107-120","title":"Pengaruh Pemahaman, Religiusitas dan Kualitas Pelayanan Terhadap Keputusan Nasabah Dalam Memilih Bank Syariah (Studi Kasus Masyarakat Kecamatan Sarolangun)","type":"article-journal","volume":"5"},"uris":["http://www.mendeley.com/documents/?uuid=57c2f55c-d283-4279-b7a0-c26c881a7907"]}],"mendeley":{"formattedCitation":"(Khatami et al., 2024)","manualFormatting":"(Khatami et.al, 2024)","plainTextFormattedCitation":"(Khatami et al., 2024)","previouslyFormattedCitation":"(Khatami et al., 2024)"},"properties":{"noteIndex":0},"schema":"https://github.com/citation-style-language/schema/raw/master/csl-citation.json"}</w:instrText>
      </w:r>
      <w:r>
        <w:rPr>
          <w:b/>
          <w:bCs/>
          <w:sz w:val="24"/>
          <w:szCs w:val="24"/>
        </w:rPr>
        <w:fldChar w:fldCharType="separate"/>
      </w:r>
      <w:r>
        <w:rPr>
          <w:bCs/>
          <w:sz w:val="24"/>
          <w:szCs w:val="24"/>
        </w:rPr>
        <w:t>(Khatami et.al, 2024)</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{"citationItems":[{"id":"ITEM-1","itemData":{"DOI":"10.32678/sijas.v4i2.2957","ISSN":"2460-5484","abstract":"Keberhasilan sistem dalam asuransi syariah didukung oleh kualitas dan pelayanan yang diberikan oleh perusahaan tersebut, sehingga faktor-faktor pengambilan� keputusan dari nasabah dalam menggunakan asuransi syariah sangat penting diperhatikan demi kelangsungan dan tetap eksisnya lembaga tersebut. Faktor-faktor masyarakat dalam menggunakan jasa layanan asuransi adalah pelayanan, profit sharing dan promosi.Rumusan masalah dalam penelitian ini adalah:1). Bagaimana pengaruh kualitas pelayanan terhadap keputusan nasabah dalam memilih prosuk siagakoe2). Bagaimana pengaruh profit sharing terhadap keputusan nasabah dalam memilih produk siagakoe?; 3). Bagaimana pengaruh promosi terhadap keputusan nasabah dalam memilih produk siagakoe?; 4). Bagaimana pengaruh kualitas pelayanan, profit sharing, dan promosi terhadap keputusan nasabah dalam memilih produk siagakoe?Tujuan penelitian ini adalah 1). Untuk mengetahui kualitas pelayanan� terhadap keputusan nasabah dalam memilih produk siagakoe ; 2). Untuk mengetahui profit sharing terhadap keputusan nasabah dalam memilih produk siagakoe ; 3). Untuk mengetahui promosi terhadap keputusan nasabah dalam memilih produk siagakoe ; 4). Untuk mengetahui kualitas pelayanan, profit sharing dan promosi terhadap keputusan nasabah dalam memilih produk siagakoe. (Studi pada nasabah PT. Asuransi Umum Bumiputera Muda 1967 Cabang Serang).Data yang digunakan adalah data primer yaitu hasil dari kuesioner penelitian ini menggunakan uji validitas, uji reabilitas, uji asumsi klasik dengan bantuan program SPSS. Berdasarkan hasil pengujian dengan menggunakan uji t (parsial) dapat disimpulkan bahwa variabel kualitas layanan (X1) berpengaruh secara signifikan terhadap keputusan nasabah� (Y) dilihat dari nilai thitung� &gt;� ttabel� ( 2,918 &gt; 1,66515 ) dengan taraf signifikan (0,005 &lt; 0,05). Variabel profit sharing (X2) berpengaruh secara signifikan terhadap keputusan nasabah� (Y) dilihat dari nilai thitung� &gt;� ttabel� ( 3,019 &gt; 1,66515 ) dengan taraf signifikan (0,003 &lt; 0,05). Variabel promosi (X3)� berpengaruh secara signifikan terhadap keputusan nasabah� (Y) dilihat dari nilai thitung� &gt;� ttabel� ( 2,466� &gt; 1,66515 ) dengan taraf signifikan (0,016 &lt; 0,05).","author":[{"dropping-particle":"","family":"Sudrajat","given":"Budi","non-dropping-particle":"","parse-names":false,"suffix":""},{"dropping-particle":"","family":"Juwairiyah","given":"","non-dropping-particle":"","parse-names":false,"suffix":""}],"container-title":"Syar'Insurance: Jurnal Asuransi Syariah","id":"ITEM-1","issue":"1","issued":{"date-parts":[["2018"]]},"page":"183-202","title":"Pengaruh Kualitas Pelayanan, Profit Sharing Dan Promosi Terhadap Keputusan Nasabah Dalam Memilih Produk Siagakoe Pada Nasabah Perusahaan Bumida Cabang Serang","type":"article-journal","volume":"4"},"uris":["http://www.mendeley.com/documents/?uuid=d36008fd-b1a2-4a35-a2e3-61e1b8ed9523"]}],"mendeley":{"formattedCitation":"(Sudrajat &amp; Juwairiyah, 2018)","plainTextFormattedCitation":"(Sudrajat &amp; Juwairiyah, 2018)","previouslyFormattedCitation":"(Sudrajat &amp; Juwairiyah, 2018)"},"properties":{"noteIndex":0},"schema":"https://github.com/citation-style-language/schema/raw/master/csl-citation.json"}</w:instrText>
      </w:r>
      <w:r>
        <w:rPr>
          <w:b/>
          <w:bCs/>
          <w:sz w:val="24"/>
          <w:szCs w:val="24"/>
        </w:rPr>
        <w:fldChar w:fldCharType="separate"/>
      </w:r>
      <w:r>
        <w:rPr>
          <w:bCs/>
          <w:sz w:val="24"/>
          <w:szCs w:val="24"/>
        </w:rPr>
        <w:t>(Sudrajat &amp; Juwairiyah, 2018)</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{"citationItems":[{"id":"ITEM-1","itemData":{"DOI":"10.30997/jn.v6i1.2854","ISSN":"2442-4455","abstract":"Penelitian ini dilakukan untuk mengetahui kualitas pelayanan dan pengaruh promosi terhadap keputusan nasabah memanfaatkan tabungan iB baitullah pada PT. BNI Syariah Kantor Cabang Medan. Dalam penelitian ini yang menjadi variabel dependen adalah keputusan nasabah menggunakan tabungan iB baitullah, sedangkan variabel independen terdiri dari promosi dan kualitas pelayanan. Penggunaan metode penelitian pada penelitian ini ialah analisis regresi linier berganda, uji parsial (t) dan uji simultan (F). Hasil penelitian dengan uji parsial (t) menunjukkan bahwa setiap variabel independen memiliki pengaruh positif dan juga signifikan terhadap variabel dependen, Secara simultan promosi serta kualitas pelayanan memiliki pengaruh yang positif dan signifikan terhadap keputusan nasabah tabungan iB baitullah yang dilihat melalui uji statistik F dengan nilai signifikansi sebesar (0,000&lt;0,05).","author":[{"dropping-particle":"","family":"Zahara","given":"Hafni","non-dropping-particle":"","parse-names":false,"suffix":""}],"container-title":"Nisbah: Jurnal Perbankan Syariah","id":"ITEM-1","issue":"1","issued":{"date-parts":[["2020"]]},"page":"49-55","title":"Pengaruh Promosi dan Kualitas Pelayanan Terhadap Keputusan Nasabah Menggunakan Tabungan IB Baitullah Pada BNI Syariah Kantor Cabang Medan","type":"article-journal","volume":"6"},"uris":["http://www.mendeley.com/documents/?uuid=81545207-25e5-456a-a3fa-033e95862017"]}],"mendeley":{"formattedCitation":"(Zahara, 2020)","plainTextFormattedCitation":"(Zahara, 2020)","previouslyFormattedCitation":"(Zahara, 2020)"},"properties":{"noteIndex":0},"schema":"https://github.com/citation-style-language/schema/raw/master/csl-citation.json"}</w:instrText>
      </w:r>
      <w:r>
        <w:rPr>
          <w:b/>
          <w:bCs/>
          <w:sz w:val="24"/>
          <w:szCs w:val="24"/>
        </w:rPr>
        <w:fldChar w:fldCharType="separate"/>
      </w:r>
      <w:r>
        <w:rPr>
          <w:bCs/>
          <w:sz w:val="24"/>
          <w:szCs w:val="24"/>
        </w:rPr>
        <w:t>(Zahara, 2020)</w:t>
      </w:r>
      <w:r>
        <w:rPr>
          <w:b/>
          <w:bCs/>
          <w:sz w:val="24"/>
          <w:szCs w:val="24"/>
        </w:rPr>
        <w:fldChar w:fldCharType="end"/>
      </w:r>
      <w:r>
        <w:rPr>
          <w:b/>
          <w:bCs/>
          <w:sz w:val="24"/>
          <w:szCs w:val="24"/>
        </w:rPr>
        <w:t>,</w:t>
      </w:r>
      <w:r>
        <w:rPr>
          <w:sz w:val="24"/>
          <w:szCs w:val="24"/>
        </w:rPr>
        <w:t xml:space="preserve"> </w:t>
      </w:r>
      <w:r>
        <w:rPr>
          <w:sz w:val="24"/>
          <w:szCs w:val="24"/>
        </w:rPr>
        <w:fldChar w:fldCharType="begin" w:fldLock="1"/>
      </w:r>
      <w:r>
        <w:rPr>
          <w:sz w:val="24"/>
          <w:szCs w:val="24"/>
        </w:rPr>
        <w:instrText xml:space="preserve">ADDIN CSL_CITATION {"citationItems":[{"id":"ITEM-1","itemData":{"DOI":"10.24952/tijaroh.v4i2.1100","ISSN":"2356-492X","abstract":"This research was conducted with to determine the effect of religiosity, profit sharing, services, facilities, and products on customer behavior in choosing Islamic banks in Mandailing Natal district. The data processed in this study was primary data obtained through questionnaires to customers PT. Bank Syariah Mandiri branch Panyabungan, PT. Bank Sumut Syariah branch Panyabungan, and PT. Bank Muamalat Indonesia Kcp. Panyabungan. Research samples were 150 people. The data obtained were analyzed using multiple linear regression that the equations PN=10.199 + 0.059 Rel + 0.241 BH +0.209 Pel + 0.112 Fas + 0.297 Prod +2.885. Religiosity, profit sharing, quality of services, facilities and products have contributed 31.3% to customer behavior while the remaining 68.7% was contributed by other factors outside this research. Variables that significantly affect customer behavior in choosing Islamic banks in Mandailing Natal district consist of; profit sharing, service, product. These three variables are stated to have significant influence because t-count&gt; t-table and significance&gt; 10%. Simultaneously all independent variables have a significant effect to customer behavior in choosing Islamic banks in Mandailing Natal, because the F count &gt; F table (13.12&gt; 1.89) and significance &lt;10% (0.00 &lt;0.10).","author":[{"dropping-particle":"","family":"Zein","given":"Aliman Syahuri","non-dropping-particle":"","parse-names":false,"suffix":""}],"container-title":"At-tijaroh: Jurnal Ilmu Manajemen dan Bisnis Islam","id":"ITEM-1","issue":"2","issued":{"date-parts":[["2018"]]},"page":"222-236","title":"Analisis Perilaku Nasabah Dalam Memilih Bank Syariah Di Kabupaten Mandailing Natal","type":"article-journal","volume":"4"},"uris":["http://www.mendeley.com/documents/?uuid=821a9678-640f-4d82-90a6-71d763e13aa1"]}],"mendeley":{"formattedCitation":"(Zein, 2018)","plainTextFormattedCitation":"(Zein, 2018)","previouslyFormattedCitation":"(Zein, 2018)"},"properties":{"noteIndex":0},"schema":"https://github.com/citation-style-language/schema/raw/master/csl-citation.json"}</w:instrText>
      </w:r>
      <w:r>
        <w:rPr>
          <w:sz w:val="24"/>
          <w:szCs w:val="24"/>
        </w:rPr>
        <w:fldChar w:fldCharType="separate"/>
      </w:r>
      <w:r>
        <w:rPr>
          <w:sz w:val="24"/>
          <w:szCs w:val="24"/>
        </w:rPr>
        <w:t>(Zein, 2018)</w:t>
      </w:r>
      <w:r>
        <w:rPr>
          <w:sz w:val="24"/>
          <w:szCs w:val="24"/>
        </w:rPr>
        <w:fldChar w:fldCharType="end"/>
      </w:r>
      <w:r>
        <w:rPr>
          <w:sz w:val="24"/>
          <w:szCs w:val="24"/>
        </w:rPr>
        <w:t xml:space="preserve"> menyatakan sebaliknya.</w:t>
      </w:r>
    </w:p>
    <w:p w14:paraId="76B70A6A">
      <w:pPr>
        <w:jc w:val="both"/>
        <w:rPr>
          <w:b/>
          <w:bCs/>
          <w:sz w:val="24"/>
          <w:szCs w:val="24"/>
        </w:rPr>
      </w:pPr>
      <w:r>
        <w:rPr>
          <w:b/>
          <w:bCs/>
          <w:sz w:val="24"/>
          <w:szCs w:val="24"/>
        </w:rPr>
        <w:t>Pengaruh Faktor Fasilitas terhadap Keputusan Nasabah</w:t>
      </w:r>
    </w:p>
    <w:p w14:paraId="6717720D">
      <w:pPr>
        <w:jc w:val="both"/>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 xml:space="preserve">Nilai Sig. Fasilitas sebesar 0,259 (&gt;0,05), maka Fasilitas Tidak Berpengaruh Signifikan terhadap Keputusan Nasabah. Kelengkapan fasilitas yang dimiliki perbankan syariah sudah sama dengan bank konvensional. Fasilitas umum yang mudah dijangkau memudahkan para nasabah dalam melaksanakan transaksi keuangan seperti mesin ATM, layanan </w:t>
      </w:r>
      <w:r>
        <w:rPr>
          <w:i/>
          <w:iCs/>
          <w:color w:val="000000" w:themeColor="text1"/>
          <w:sz w:val="24"/>
          <w:szCs w:val="24"/>
          <w:lang w:eastAsia="id-ID"/>
          <w14:textFill>
            <w14:solidFill>
              <w14:schemeClr w14:val="tx1"/>
            </w14:solidFill>
          </w14:textFill>
        </w:rPr>
        <w:t>online</w:t>
      </w:r>
      <w:r>
        <w:rPr>
          <w:color w:val="000000" w:themeColor="text1"/>
          <w:sz w:val="24"/>
          <w:szCs w:val="24"/>
          <w:lang w:eastAsia="id-ID"/>
          <w14:textFill>
            <w14:solidFill>
              <w14:schemeClr w14:val="tx1"/>
            </w14:solidFill>
          </w14:textFill>
        </w:rPr>
        <w:t xml:space="preserve"> yang </w:t>
      </w:r>
      <w:r>
        <w:rPr>
          <w:i/>
          <w:iCs/>
          <w:color w:val="000000" w:themeColor="text1"/>
          <w:sz w:val="24"/>
          <w:szCs w:val="24"/>
          <w:lang w:eastAsia="id-ID"/>
          <w14:textFill>
            <w14:solidFill>
              <w14:schemeClr w14:val="tx1"/>
            </w14:solidFill>
          </w14:textFill>
        </w:rPr>
        <w:t>user friendly</w:t>
      </w:r>
      <w:r>
        <w:rPr>
          <w:color w:val="000000" w:themeColor="text1"/>
          <w:sz w:val="24"/>
          <w:szCs w:val="24"/>
          <w:lang w:eastAsia="id-ID"/>
          <w14:textFill>
            <w14:solidFill>
              <w14:schemeClr w14:val="tx1"/>
            </w14:solidFill>
          </w14:textFill>
        </w:rPr>
        <w:t xml:space="preserve">, kantor atau unit kerja dan lain-lain. </w:t>
      </w:r>
      <w:r>
        <w:rPr>
          <w:color w:val="000000" w:themeColor="text1"/>
          <w:sz w:val="24"/>
          <w:szCs w:val="24"/>
          <w14:textFill>
            <w14:solidFill>
              <w14:schemeClr w14:val="tx1"/>
            </w14:solidFill>
          </w14:textFill>
        </w:rPr>
        <w:t xml:space="preserve">Kemampuan bank syariah memberikan fasilitas yang lengkap ini menjadi pertanda bahwa bank syariah mampu bersaing dengan bank konvensional. </w:t>
      </w:r>
    </w:p>
    <w:p w14:paraId="097F4C25">
      <w:pPr>
        <w:jc w:val="both"/>
        <w:rPr>
          <w:sz w:val="24"/>
          <w:szCs w:val="24"/>
        </w:rPr>
      </w:pPr>
      <w:r>
        <w:rPr>
          <w:sz w:val="24"/>
          <w:szCs w:val="24"/>
        </w:rPr>
        <w:t xml:space="preserve">Hasil penelitian </w:t>
      </w:r>
      <w:r>
        <w:rPr>
          <w:sz w:val="24"/>
          <w:szCs w:val="24"/>
        </w:rPr>
        <w:fldChar w:fldCharType="begin" w:fldLock="1"/>
      </w:r>
      <w:r>
        <w:rPr>
          <w:sz w:val="24"/>
          <w:szCs w:val="24"/>
        </w:rPr>
        <w:instrText xml:space="preserve">ADDIN CSL_CITATION {"citationItems":[{"id":"ITEM-1","itemData":{"DOI":"10.24952/tijaroh.v4i2.1100","ISSN":"2356-492X","abstract":"This research was conducted with to determine the effect of religiosity, profit sharing, services, facilities, and products on customer behavior in choosing Islamic banks in Mandailing Natal district. The data processed in this study was primary data obtained through questionnaires to customers PT. Bank Syariah Mandiri branch Panyabungan, PT. Bank Sumut Syariah branch Panyabungan, and PT. Bank Muamalat Indonesia Kcp. Panyabungan. Research samples were 150 people. The data obtained were analyzed using multiple linear regression that the equations PN=10.199 + 0.059 Rel + 0.241 BH +0.209 Pel + 0.112 Fas + 0.297 Prod +2.885. Religiosity, profit sharing, quality of services, facilities and products have contributed 31.3% to customer behavior while the remaining 68.7% was contributed by other factors outside this research. Variables that significantly affect customer behavior in choosing Islamic banks in Mandailing Natal district consist of; profit sharing, service, product. These three variables are stated to have significant influence because t-count&gt; t-table and significance&gt; 10%. Simultaneously all independent variables have a significant effect to customer behavior in choosing Islamic banks in Mandailing Natal, because the F count &gt; F table (13.12&gt; 1.89) and significance &lt;10% (0.00 &lt;0.10).","author":[{"dropping-particle":"","family":"Zein","given":"Aliman Syahuri","non-dropping-particle":"","parse-names":false,"suffix":""}],"container-title":"At-tijaroh: Jurnal Ilmu Manajemen dan Bisnis Islam","id":"ITEM-1","issue":"2","issued":{"date-parts":[["2018"]]},"page":"222-236","title":"Analisis Perilaku Nasabah Dalam Memilih Bank Syariah Di Kabupaten Mandailing Natal","type":"article-journal","volume":"4"},"uris":["http://www.mendeley.com/documents/?uuid=821a9678-640f-4d82-90a6-71d763e13aa1"]}],"mendeley":{"formattedCitation":"(Zein, 2018)","plainTextFormattedCitation":"(Zein, 2018)","previouslyFormattedCitation":"(Zein, 2018)"},"properties":{"noteIndex":0},"schema":"https://github.com/citation-style-language/schema/raw/master/csl-citation.json"}</w:instrText>
      </w:r>
      <w:r>
        <w:rPr>
          <w:sz w:val="24"/>
          <w:szCs w:val="24"/>
        </w:rPr>
        <w:fldChar w:fldCharType="separate"/>
      </w:r>
      <w:r>
        <w:rPr>
          <w:sz w:val="24"/>
          <w:szCs w:val="24"/>
        </w:rPr>
        <w:t>(Zein, 2018)</w:t>
      </w:r>
      <w:r>
        <w:rPr>
          <w:sz w:val="24"/>
          <w:szCs w:val="24"/>
        </w:rPr>
        <w:fldChar w:fldCharType="end"/>
      </w:r>
      <w:r>
        <w:rPr>
          <w:sz w:val="24"/>
          <w:szCs w:val="24"/>
        </w:rPr>
        <w:t xml:space="preserve"> menyatakan bahwa Fasilitas tidak memengaruhi Keputusan Nasabah. Sedangkan penelitian </w:t>
      </w:r>
      <w:r>
        <w:rPr>
          <w:sz w:val="24"/>
          <w:szCs w:val="24"/>
        </w:rPr>
        <w:fldChar w:fldCharType="begin" w:fldLock="1"/>
      </w:r>
      <w:r>
        <w:rPr>
          <w:sz w:val="24"/>
          <w:szCs w:val="24"/>
        </w:rPr>
        <w:instrText xml:space="preserve">ADDIN CSL_CITATION {"citationItems":[{"id":"ITEM-1","itemData":{"abstract":"… pada sektor jasa. Perbankan merupakan salah satu industri jasa yang mampu mendorong pertumbuhan ekonomi Indonesia karena perbankan telah menjadi industri jasa yang telah …","author":[{"dropping-particle":"","family":"Angliawati","given":"Ria Yuli","non-dropping-particle":"","parse-names":false,"suffix":""}],"container-title":"Service Management Triangle: Jurnal Manajemen Jasa","id":"ITEM-1","issue":"1","issued":{"date-parts":[["2023"]]},"page":"48-61","title":"Pengaruh Fasilitas M-Banking dan Kualitas Pelayanan Terhadap Keputusan Menjadi Nasabah (Studi Pada Bank BCA KCP Rajawali Bandung)","type":"article-journal","volume":"5"},"uris":["http://www.mendeley.com/documents/?uuid=60138159-c743-4ed0-811d-35ab61554707"]}],"mendeley":{"formattedCitation":"(Angliawati, 2023)","plainTextFormattedCitation":"(Angliawati, 2023)","previouslyFormattedCitation":"(Angliawati, 2023)"},"properties":{"noteIndex":0},"schema":"https://github.com/citation-style-language/schema/raw/master/csl-citation.json"}</w:instrText>
      </w:r>
      <w:r>
        <w:rPr>
          <w:sz w:val="24"/>
          <w:szCs w:val="24"/>
        </w:rPr>
        <w:fldChar w:fldCharType="separate"/>
      </w:r>
      <w:r>
        <w:rPr>
          <w:sz w:val="24"/>
          <w:szCs w:val="24"/>
        </w:rPr>
        <w:t>(Angliawati,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author":[{"dropping-particle":"","family":"Khairani","given":"","non-dropping-particle":"","parse-names":false,"suffix":""},{"dropping-particle":"","family":"Sahputra","given":"Ngatno","non-dropping-particle":"","parse-names":false,"suffix":""},{"dropping-particle":"","family":"Harahap","given":"Ahmad Taufiq","non-dropping-particle":"","parse-names":false,"suffix":""}],"container-title":"Jurnal Bisnis Net","id":"ITEM-1","issue":"2","issued":{"date-parts":[["2023"]]},"page":"744-752","title":"Pengaruh Peranan Customer Service dan Fasilitas Produk Terhadap Keputusan Nasabah Menabung Pada PT. BPRS Al-Washliyah di Medan","type":"article-journal","volume":"6"},"uris":["http://www.mendeley.com/documents/?uuid=51299889-62f2-4ce6-84b3-babd998e6e03"]}],"mendeley":{"formattedCitation":"(Khairani, Sahputra, &amp; Harahap, 2023)","manualFormatting":"(Khairani et.al, 2023)","plainTextFormattedCitation":"(Khairani, Sahputra, &amp; Harahap, 2023)","previouslyFormattedCitation":"(Khairani, Sahputra, &amp; Harahap, 2023)"},"properties":{"noteIndex":0},"schema":"https://github.com/citation-style-language/schema/raw/master/csl-citation.json"}</w:instrText>
      </w:r>
      <w:r>
        <w:rPr>
          <w:sz w:val="24"/>
          <w:szCs w:val="24"/>
        </w:rPr>
        <w:fldChar w:fldCharType="separate"/>
      </w:r>
      <w:r>
        <w:rPr>
          <w:sz w:val="24"/>
          <w:szCs w:val="24"/>
        </w:rPr>
        <w:t>(Khairani et.al,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{"citationItems":[{"id":"ITEM-1","itemData":{"DOI":"10.58553/jalhu.v8i1.116","ISSN":"2476-8855","abstract":"Bank Syariah yang sebelumnya sekedar memperkenalkan praktik alternatif Perbankan Syariah, namun kini tumbuh berkembang dengan menempatkan posisinya sebagai pemain utama dalam percaturan ekonomi Indonesia. Peneliti ingin mengetahui pengaruh langsung dan tak langsung antara variabel pengetahuan, promosi, dan fasilitas terhadap keputusan menabung di Bank Syariah Indonesia dengan minat menabung sebagai variabel intervening. Populasi sampel yang dipergunakan pada masyarakat di Kabupaten Tanjung Jabung Barat sebanyak 99 responden. Data yang dipergunakan dalam penelitian ini adalah data primer dengan metode analisis Path. Hasil penelitian menunjukkan bahwa pengaruh secara langsung dan tidak langsung pengetahuan dan fasilitas tidak berpengaruh signifikan terhadap keputusan menabung dengan minat menabung sebagai variabel intervening, kecuali variabel promosi yang berpengaruh signifikan. Hasil ini menunjukkan secara langsung dan tidak langsung minat menabung mampu menjadi intervening promosi yang berpengaruh kuat terhadap keputusan menabung di Bank Syariah Indonesia.","author":[{"dropping-particle":"","family":"Saputra","given":"Ahmad Edi","non-dropping-particle":"","parse-names":false,"suffix":""}],"container-title":"Jurnal Al Mujaddid Humaniora","id":"ITEM-1","issue":"1","issued":{"date-parts":[["2022"]]},"page":"8-20","title":"Pengaruh Pengetahuan, Promosi, Dan Fasilitas Terhadap Keputusan Menabung Dengan Minat Menabung Sebagai Variabel Intervening","type":"article-journal","volume":"8"},"uris":["http://www.mendeley.com/documents/?uuid=d371551b-6f60-4c92-8a04-04baa4656a20"]}],"mendeley":{"formattedCitation":"(Saputra, 2022)","plainTextFormattedCitation":"(Saputra, 2022)","previouslyFormattedCitation":"(Saputra, 2022)"},"properties":{"noteIndex":0},"schema":"https://github.com/citation-style-language/schema/raw/master/csl-citation.json"}</w:instrText>
      </w:r>
      <w:r>
        <w:rPr>
          <w:sz w:val="24"/>
          <w:szCs w:val="24"/>
        </w:rPr>
        <w:fldChar w:fldCharType="separate"/>
      </w:r>
      <w:r>
        <w:rPr>
          <w:sz w:val="24"/>
          <w:szCs w:val="24"/>
        </w:rPr>
        <w:t>(Saputra, 2022)</w:t>
      </w:r>
      <w:r>
        <w:rPr>
          <w:sz w:val="24"/>
          <w:szCs w:val="24"/>
        </w:rPr>
        <w:fldChar w:fldCharType="end"/>
      </w:r>
      <w:r>
        <w:rPr>
          <w:sz w:val="24"/>
          <w:szCs w:val="24"/>
        </w:rPr>
        <w:t>,  menyatakan sebaliknya.</w:t>
      </w:r>
    </w:p>
    <w:p w14:paraId="7398DEBC">
      <w:pPr>
        <w:jc w:val="both"/>
        <w:rPr>
          <w:sz w:val="24"/>
          <w:szCs w:val="24"/>
        </w:rPr>
      </w:pPr>
    </w:p>
    <w:p w14:paraId="72568B25">
      <w:pPr>
        <w:jc w:val="both"/>
        <w:rPr>
          <w:b/>
          <w:bCs/>
          <w:sz w:val="24"/>
          <w:szCs w:val="24"/>
        </w:rPr>
      </w:pPr>
      <w:r>
        <w:rPr>
          <w:b/>
          <w:bCs/>
          <w:sz w:val="24"/>
          <w:szCs w:val="24"/>
        </w:rPr>
        <w:t>Pengaruh Faktor Produk terhadap Keputusan Nasabah</w:t>
      </w:r>
    </w:p>
    <w:p w14:paraId="7D24ED0B">
      <w:pPr>
        <w:jc w:val="both"/>
        <w:rPr>
          <w:sz w:val="24"/>
          <w:szCs w:val="24"/>
        </w:rPr>
      </w:pPr>
      <w:r>
        <w:rPr>
          <w:color w:val="000000" w:themeColor="text1"/>
          <w:sz w:val="24"/>
          <w:szCs w:val="24"/>
          <w:lang w:eastAsia="id-ID"/>
          <w14:textFill>
            <w14:solidFill>
              <w14:schemeClr w14:val="tx1"/>
            </w14:solidFill>
          </w14:textFill>
        </w:rPr>
        <w:t xml:space="preserve">Nilai Sig. Produk sebesar 0,000 (&lt;0,05), maka Produk Berpengaruh Signifikan terhadap Keputusan Nasabah. Produk yang bebas bunga dapat memberikan rasa tenang dan aman bagi nasabah. Produk pembiayaan yang ditawarkan tidak membebankan nasabah dalam memenuhi kewajibannya. Produk pembiayaan ini dibentuk sesuai perjanjian yang telah disepakati oleh nasabah dan bank, sehingga nasabah tidak pernah merasa ada kesulitan ataupun dirugikan. </w:t>
      </w:r>
      <w:r>
        <w:rPr>
          <w:sz w:val="24"/>
          <w:szCs w:val="24"/>
        </w:rPr>
        <w:t xml:space="preserve">Hasil penelitian </w:t>
      </w:r>
      <w:r>
        <w:rPr>
          <w:sz w:val="24"/>
          <w:szCs w:val="24"/>
        </w:rPr>
        <w:fldChar w:fldCharType="begin" w:fldLock="1"/>
      </w:r>
      <w:r>
        <w:rPr>
          <w:sz w:val="24"/>
          <w:szCs w:val="24"/>
        </w:rPr>
        <w:instrText xml:space="preserve">ADDIN CSL_CITATION {"citationItems":[{"id":"ITEM-1","itemData":{"author":[{"dropping-particle":"","family":"Bawono","given":"Anton","non-dropping-particle":"","parse-names":false,"suffix":""},{"dropping-particle":"","family":"Oktaviani","given":"Milatunnikmah Finisia Rahajeng","non-dropping-particle":"","parse-names":false,"suffix":""}],"container-title":"Jurnal Muqtasid","id":"ITEM-1","issue":"1","issued":{"date-parts":[["2016"]]},"page":"29-53","title":"Analisis Pemahaman, Produk, dan Tingkat Religiusitas terhadap Keputusan Mahasiswa IAIN Menjadi Nasabah Bank Syariah Cabang Salatiga","type":"article-journal","volume":"7"},"uris":["http://www.mendeley.com/documents/?uuid=433a72b4-4599-4147-80fa-8b969e0c0ee2"]}],"mendeley":{"formattedCitation":"(Bawono &amp; Oktaviani, 2016)","plainTextFormattedCitation":"(Bawono &amp; Oktaviani, 2016)","previouslyFormattedCitation":"(Bawono &amp; Oktaviani, 2016)"},"properties":{"noteIndex":0},"schema":"https://github.com/citation-style-language/schema/raw/master/csl-citation.json"}</w:instrText>
      </w:r>
      <w:r>
        <w:rPr>
          <w:sz w:val="24"/>
          <w:szCs w:val="24"/>
        </w:rPr>
        <w:fldChar w:fldCharType="separate"/>
      </w:r>
      <w:r>
        <w:rPr>
          <w:sz w:val="24"/>
          <w:szCs w:val="24"/>
        </w:rPr>
        <w:t>(Bawono &amp; Oktaviani, 2016)</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{"citationItems":[{"id":"ITEM-1","itemData":{"author":[{"dropping-particle":"","family":"Bramasta","given":"Kelvin Octa","non-dropping-particle":"","parse-names":false,"suffix":""},{"dropping-particle":"","family":"Utomo","given":"Sulistyo Budi","non-dropping-particle":"","parse-names":false,"suffix":""}],"container-title":"Jurnal Ilmu dan Riset Manajemen","id":"ITEM-1","issue":"6","issued":{"date-parts":[["2022"]]},"page":"1-16","title":"Pengaruh Promosi Dan Atribut Produk Terhadap Keputusan Menabung Nasabah Bank Jatim Cabang Pembantu Universitas Wijaya Kusuma Di Masa Pandemi Covid-19","type":"article-journal","volume":"11"},"uris":["http://www.mendeley.com/documents/?uuid=8a4b0820-47c6-4206-acd1-2f0099dbefdf"]}],"mendeley":{"formattedCitation":"(Bramasta &amp; Utomo, 2022)","plainTextFormattedCitation":"(Bramasta &amp; Utomo, 2022)","previouslyFormattedCitation":"(Bramasta &amp; Utomo, 2022)"},"properties":{"noteIndex":0},"schema":"https://github.com/citation-style-language/schema/raw/master/csl-citation.json"}</w:instrText>
      </w:r>
      <w:r>
        <w:rPr>
          <w:sz w:val="24"/>
          <w:szCs w:val="24"/>
        </w:rPr>
        <w:fldChar w:fldCharType="separate"/>
      </w:r>
      <w:r>
        <w:rPr>
          <w:sz w:val="24"/>
          <w:szCs w:val="24"/>
        </w:rPr>
        <w:t>(Bramasta &amp; Utomo, 2022)</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{"citationItems":[{"id":"ITEM-1","itemData":{"abstract":"… Bank syariah sendiri sebenarnya merupakan fenomena baru … baik, proses migrasi nasabah dari bank asal ke bank hasil merger, … bank konvensional, termasuk layanan digital banking (…","author":[{"dropping-particle":"","family":"Bustomi","given":"B","non-dropping-particle":"","parse-names":false,"suffix":""},{"dropping-particle":"","family":"Wiralaga","given":"Harya Kuncara","non-dropping-particle":"","parse-names":false,"suffix":""},{"dropping-particle":"","family":"Zahra","given":"Siti Fatimah","non-dropping-particle":"","parse-names":false,"suffix":""}],"container-title":"Indonesian Journal of Economy, Business, Entrepreneurship and Finance","id":"ITEM-1","issue":"2","issued":{"date-parts":[["2023"]]},"page":"297-305","title":"Pengaruh Kualitas Produk Dan Reputasi Terhadap Keputusan Nasabah Menggunakan Jasa Bank Syariah Indonesia","type":"article-journal","volume":"3"},"uris":["http://www.mendeley.com/documents/?uuid=8ac49636-61c6-4703-968b-7213945109ba"]}],"mendeley":{"formattedCitation":"(Bustomi et al., 2023)","manualFormatting":"(Bustomi et.al, 2023)","plainTextFormattedCitation":"(Bustomi et al., 2023)","previouslyFormattedCitation":"(Bustomi et al., 2023)"},"properties":{"noteIndex":0},"schema":"https://github.com/citation-style-language/schema/raw/master/csl-citation.json"}</w:instrText>
      </w:r>
      <w:r>
        <w:rPr>
          <w:sz w:val="24"/>
          <w:szCs w:val="24"/>
        </w:rPr>
        <w:fldChar w:fldCharType="separate"/>
      </w:r>
      <w:r>
        <w:rPr>
          <w:sz w:val="24"/>
          <w:szCs w:val="24"/>
        </w:rPr>
        <w:t>(Bustomi et.al, 2023)</w:t>
      </w:r>
      <w:r>
        <w:rPr>
          <w:sz w:val="24"/>
          <w:szCs w:val="24"/>
        </w:rPr>
        <w:fldChar w:fldCharType="end"/>
      </w:r>
      <w:r>
        <w:rPr>
          <w:sz w:val="24"/>
          <w:szCs w:val="24"/>
        </w:rPr>
        <w:t xml:space="preserve">, </w:t>
      </w:r>
      <w:r>
        <w:rPr>
          <w:sz w:val="24"/>
          <w:szCs w:val="24"/>
        </w:rPr>
        <w:fldChar w:fldCharType="begin" w:fldLock="1"/>
      </w:r>
      <w:r>
        <w:rPr>
          <w:sz w:val="24"/>
          <w:szCs w:val="24"/>
        </w:rPr>
        <w:instrText xml:space="preserve">ADDIN CSL_CITATION {"citationItems":[{"id":"ITEM-1","itemData":{"ISSN":"2579-6534","abstract":"This article is meaned to analyze the factors of service quality, product quality and promotion of the choice as a sharia bank customer by combining the moderating variable, namely religiosity. The research population is the customer of Bank Syariah Indonesia in the city of Medan. Determination of the sample is done by random method and set the number of only 100 people because of the large population, the range is too wide and the population is uniform so that it can be represented by others. The instrument of data collection was done by distributing questionnaires. Furthermore, data analysis with SEM-PLS. The results showed that service quality, product quality and promotion had a significant effect on the decision to become a customer of a sharia bank but religiosity was not able to moderate services, products and promotions on the decision to become a customer. The level of religiosity of Muslims is not an indicator for choosing to become a customer of a sharia bank. The implication of this research is that policies on Islamic banking continue to improve service quality because all banking customers without being influenced by religiosity are very happy to get the best service from banks. Islamic banks must continue to innovate on Islamic bank products that can make it easier for customers to transact regardless of customer religiosity. Islamic banks must continue to carry out best promotions to all public.","author":[{"dropping-particle":"","family":"Gultom","given":"Selfi Afriani","non-dropping-particle":"","parse-names":false,"suffix":""},{"dropping-particle":"","family":"Siregar","given":"Saparuddin","non-dropping-particle":"","parse-names":false,"suffix":""},{"dropping-particle":"","family":"Sugianto","given":"","non-dropping-particle":"","parse-names":false,"suffix":""}],"container-title":"Jurnal Ilmiah Ekonomi Islam","id":"ITEM-1","issue":"2","issued":{"date-parts":[["2022"]]},"page":"1348-1356","title":"Apakah Regiulitas Memoderasi Keputusan Nasabah Bank Syariah","type":"article-journal","volume":"8"},"uris":["http://www.mendeley.com/documents/?uuid=70d92e6f-e9c4-4685-a462-4aeb5861289c"]}],"mendeley":{"formattedCitation":"(Gultom et al., 2022)","plainTextFormattedCitation":"(Gultom et al., 2022)","previouslyFormattedCitation":"(Gultom et al., 2022)"},"properties":{"noteIndex":0},"schema":"https://github.com/citation-style-language/schema/raw/master/csl-citation.json"}</w:instrText>
      </w:r>
      <w:r>
        <w:rPr>
          <w:sz w:val="24"/>
          <w:szCs w:val="24"/>
        </w:rPr>
        <w:fldChar w:fldCharType="separate"/>
      </w:r>
      <w:r>
        <w:rPr>
          <w:sz w:val="24"/>
          <w:szCs w:val="24"/>
        </w:rPr>
        <w:t>(Gultom et al., 2022)</w:t>
      </w:r>
      <w:r>
        <w:rPr>
          <w:sz w:val="24"/>
          <w:szCs w:val="24"/>
        </w:rPr>
        <w:fldChar w:fldCharType="end"/>
      </w:r>
      <w:r>
        <w:rPr>
          <w:sz w:val="24"/>
          <w:szCs w:val="24"/>
        </w:rPr>
        <w:t xml:space="preserve">, </w:t>
      </w:r>
      <w:r>
        <w:rPr>
          <w:b/>
          <w:bCs/>
          <w:sz w:val="24"/>
          <w:szCs w:val="24"/>
        </w:rPr>
        <w:fldChar w:fldCharType="begin" w:fldLock="1"/>
      </w:r>
      <w:r>
        <w:rPr>
          <w:b/>
          <w:bCs/>
          <w:sz w:val="24"/>
          <w:szCs w:val="24"/>
        </w:rPr>
        <w:instrText xml:space="preserve">ADDIN CSL_CITATION {"citationItems":[{"id":"ITEM-1","itemData":{"DOI":"10.24014/jiq.v18i2.18398","ISSN":"0216-2547","author":[{"dropping-particle":"","family":"Handayani","given":"Sri","non-dropping-particle":"","parse-names":false,"suffix":""},{"dropping-particle":"","family":"Aziz","given":"Abdul","non-dropping-particle":"","parse-names":false,"suffix":""},{"dropping-particle":"","family":"Pratama","given":"Nugraha","non-dropping-particle":"","parse-names":false,"suffix":""}],"container-title":"Jurnal Al-Iqtishad","id":"ITEM-1","issue":"2","issued":{"date-parts":[["2022"]]},"page":"193-213","title":"Pengaruh Produk, Promosi, Dan Kualitas Pelayanan Terhadap Keputusan Menabung Mudharabah Dengan Religiusitas Sebagai Variabel Pemoderasi","type":"article-journal","volume":"18"},"uris":["http://www.mendeley.com/documents/?uuid=63d4672c-537f-49f1-8a75-bbd757120126"]}],"mendeley":{"formattedCitation":"(Handayani et al., 2022)","manualFormatting":"(Handayani et.al, 2022)","plainTextFormattedCitation":"(Handayani et al., 2022)","previouslyFormattedCitation":"(Handayani et al., 2022)"},"properties":{"noteIndex":0},"schema":"https://github.com/citation-style-language/schema/raw/master/csl-citation.json"}</w:instrText>
      </w:r>
      <w:r>
        <w:rPr>
          <w:b/>
          <w:bCs/>
          <w:sz w:val="24"/>
          <w:szCs w:val="24"/>
        </w:rPr>
        <w:fldChar w:fldCharType="separate"/>
      </w:r>
      <w:r>
        <w:rPr>
          <w:bCs/>
          <w:sz w:val="24"/>
          <w:szCs w:val="24"/>
        </w:rPr>
        <w:t>(Handayani et.al, 2022)</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{"citationItems":[{"id":"ITEM-1","itemData":{"DOI":"10.36841/jme.v2i1.2663","ISSN":"2964-8750","abstract":"This study aims to determine the effect of products, services, and promotions on customer decisions to save at syari'ah banks. This research is a descriptive quantitative research with multiple linear regression analysis method which is conducted at Bank Muamalat Indonesia, Jambi City using the form of field studies (Field Study). The instrument in this study is a questionnaire. The results of this study indicate that the customer's decision to save has a significant effect on products, services and promotions simultaneously. Then about how the product, service and promotion simultaneously influence the customer's decision to save at BMI. That the factors that influence customer interest in saving include customer knowledge about the products in the Muamalat bank itself and the price and place promotions. Not only that, the marketing performance of the marketing work mechanism in promoting product funding to customers by studying customer profiles before creating an account at BMI. Besides, service to customers is very supportive for promotion in influencing customer decisions to save","author":[{"dropping-particle":"","family":"Hasanuddin","given":"Rijlan","non-dropping-particle":"","parse-names":false,"suffix":""},{"dropping-particle":"","family":"Syukri","given":"Ahmad","non-dropping-particle":"","parse-names":false,"suffix":""},{"dropping-particle":"","family":"Nofrianto","given":"","non-dropping-particle":"","parse-names":false,"suffix":""}],"container-title":"Innovatio","id":"ITEM-1","issue":"2","issued":{"date-parts":[["2019"]]},"page":"191-206","title":"Pengaruh Produk, Pelayanan dan Promosi terhadap Keputusan Nasabah untuk Menabung di Bank Syariah","type":"article-journal","volume":"14"},"uris":["http://www.mendeley.com/documents/?uuid=a7a93253-6c70-491c-b2f5-916d4e80ad41"]}],"mendeley":{"formattedCitation":"(Hasanuddin et al., 2019)","manualFormatting":"(Hasanuddin et.al, 2019)","plainTextFormattedCitation":"(Hasanuddin et al., 2019)","previouslyFormattedCitation":"(Hasanuddin et al., 2019)"},"properties":{"noteIndex":0},"schema":"https://github.com/citation-style-language/schema/raw/master/csl-citation.json"}</w:instrText>
      </w:r>
      <w:r>
        <w:rPr>
          <w:b/>
          <w:bCs/>
          <w:sz w:val="24"/>
          <w:szCs w:val="24"/>
        </w:rPr>
        <w:fldChar w:fldCharType="separate"/>
      </w:r>
      <w:r>
        <w:rPr>
          <w:bCs/>
          <w:sz w:val="24"/>
          <w:szCs w:val="24"/>
        </w:rPr>
        <w:t>(Hasanuddin et.al, 2019)</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{"citationItems":[{"id":"ITEM-1","itemData":{"DOI":"10.24090/ej.v4i1.2016.pp189-215","ISSN":"2354-905X","abstract":"Perkembangan dunia perbankan syariah tidak lepas dari peran para nasabah yang memberikan kepercayaan terhadap pihak perbankan untuk penyimpanan asset keuangannya. Faktanya banyak kelompok nasabah yang memutuskan untuk menjadi nasabah di perbankan syariah karena faktor religiusitasnya. Faktor lain yang dapat ikut mempengaruhi keputusan nasabah adalah kualitas produk. Di mana kualitas produk merupakan karakteristik yang melekat dari suatu produk. Kemungkinan yang terjadi bahwa kebanyakan nasabah pada perbankan syariah juga masih merupakan nasabah perbankan konvensional.Tujuan yang ingin dicapai dalam penelitian ini adalah untuk mengetahui pengaruh kualitas produk dan tingkat religiusitas nasabah terhadap keputusan nasabah untuk menyimpan dananya atau tidak di BSM Cabang Purwokerto. Alat analisis yang digunakan adalah analisis regresi linier berganda, dengan jumlah sampel 100 nasabah. Diperoleh hasil Y = 5,046 + 0,101X1 + 0,218X2. Berdasarkan uji F yang sudah dilakukan maka dapat diketahui bahwa variabel kualitas produk dan religiusitas secara bersama â€“ sama berpengaruh terhadap keputusan nasabah untuk menyimpan dananya di BSM Cabang Purwokerto. Berdasarkan uji t yang sudah dilakukan dapat diketahui bahwa secara partial baik variabel kualitas produk maupun variabel religiusitas berpengaruh terhadap keputusan nasabah untuk menyimpan dananya di BSM Cabang Purwokerto.Â The progress of the Islamic bank cannot be separated from the role of its customers who give trust to the bank to deposit their financial assets. It is a fact many groups of customers decide to be the customers of the Islamic bank because of their religiosity. The other influences factor of a customerâ€™s decision is the quality of the product. The aim of this research was to determine the effect of product quality and level of customersâ€™ religiosity towards customersâ€™ decision whether to keep their funds in Syariah Mandiri Bank, Branch of Purwokerto, or not. The analytical tool used was multiple linear regression analysis, with a sample of 100 customers. The results indicate Y = 5,046 + 0,101X1 + 0,218X2. Based on F, it can be seen that both variables of product quality and religiosity simultanously affect the customersâ€™ decision to keep theirfunds in BSM Branch of Purwokerto. Based on t test, it can be seen that independently, either variable of product quality or variables of religiosityinfluences the customersâ€™ decision to keep their funds in BSM Branch of Purwokerto.","author":[{"dropping-particle":"","family":"Shofwa","given":"Yoiz","non-dropping-particle":"","parse-names":false,"suffix":""}],"container-title":"el-Jizya : Jurnal Ekonomi Islam","id":"ITEM-1","issue":"1","issued":{"date-parts":[["2016"]]},"page":"189-217","title":"Pengaruh Kualitas Produk Dan Religiusitas Terhadap Keputusan Nasabah Produk Simpanan Pada BSM Cabang Purwokerto","type":"article-journal","volume":"4"},"uris":["http://www.mendeley.com/documents/?uuid=a39ec808-7357-447c-ac2b-398fc5d4a0ea"]}],"mendeley":{"formattedCitation":"(Shofwa, 2016)","plainTextFormattedCitation":"(Shofwa, 2016)","previouslyFormattedCitation":"(Shofwa, 2016)"},"properties":{"noteIndex":0},"schema":"https://github.com/citation-style-language/schema/raw/master/csl-citation.json"}</w:instrText>
      </w:r>
      <w:r>
        <w:rPr>
          <w:b/>
          <w:bCs/>
          <w:sz w:val="24"/>
          <w:szCs w:val="24"/>
        </w:rPr>
        <w:fldChar w:fldCharType="separate"/>
      </w:r>
      <w:r>
        <w:rPr>
          <w:bCs/>
          <w:sz w:val="24"/>
          <w:szCs w:val="24"/>
        </w:rPr>
        <w:t>(Shofwa, 2016)</w:t>
      </w:r>
      <w:r>
        <w:rPr>
          <w:b/>
          <w:bCs/>
          <w:sz w:val="24"/>
          <w:szCs w:val="24"/>
        </w:rPr>
        <w:fldChar w:fldCharType="end"/>
      </w:r>
      <w:r>
        <w:rPr>
          <w:b/>
          <w:bCs/>
          <w:sz w:val="24"/>
          <w:szCs w:val="24"/>
        </w:rPr>
        <w:t xml:space="preserve">, </w:t>
      </w:r>
      <w:r>
        <w:rPr>
          <w:sz w:val="24"/>
          <w:szCs w:val="24"/>
        </w:rPr>
        <w:fldChar w:fldCharType="begin" w:fldLock="1"/>
      </w:r>
      <w:r>
        <w:rPr>
          <w:sz w:val="24"/>
          <w:szCs w:val="24"/>
        </w:rPr>
        <w:instrText xml:space="preserve">ADDIN CSL_CITATION {"citationItems":[{"id":"ITEM-1","itemData":{"DOI":"10.35891/ml.v11i2.2104","ISSN":"2087-9636","abstract":"Penelitian ini bertujuan untuk mengetahui pengaruh keluarga, religiusitas dan kualitas produk terhadap keputusan nasabah memilih bank konvensional. Objek penelitian yang digunakan dalam penelitian ini adalah para mahasiswa ekonomi syariah dengan jumlah populasi 187 orang mahasiswa dengan sample yang diambil adalah 60 Mahasiwa angkatan 2015-2016 Ekonomi Syariah Institut Agama Islam Darussalam Blokagung yang mempunyai tabungan Bank Konvensional. Penelitian ini menggunakan metode analisis kuantitatif dengan uji regresi linier berganda. Hasil dari uji hipotesis parsial (Uji t) didapatkan bahwa variabel Keluarga berpengaruh signifikan terhadap keputusan nasabah dalam Keputusan menabung di Bank Konvensional pada kalangan mahasiswa ekonomi syariah Institut Agama Islam Darussalam Blokagung. Religiusitas berpengaruh positif dan signifikan terhadap Keputusan menabung di Bank Konvensional pada kalangan Mahasiswa Ekonomi Syariah Institut Agama Islam Darussalam Blokagung. Kualitas produk berpengaruh positif dan signifikan terhadap Keputusan menabung di Bank Konvensional pada kalangan Mahasiswa Ekonomi Syariah Institut Agama Islam Darussalam Blokagung. Dan secara bersama-sama, Keluarga, Religiusitas, dan Kualitas Produk berpengaruh signifikan terhadap Keputusan menabung di Bank Konvensional pada kalangan Mahasiswa Ekonomi Syariah Institut Agama Islam Darussalam Blokagung.","author":[{"dropping-particle":"","family":"Susanti","given":"Nawal Ika","non-dropping-particle":"","parse-names":false,"suffix":""},{"dropping-particle":"","family":"Inayah","given":"Nurul","non-dropping-particle":"","parse-names":false,"suffix":""},{"dropping-particle":"","family":"Hamzah","given":"Nisrina Maesa","non-dropping-particle":"","parse-names":false,"suffix":""}],"container-title":"Malia: Jurnal Ekonomi Islam","id":"ITEM-1","issue":"2","issued":{"date-parts":[["2020"]]},"page":"221-240","title":"Pengaruh Faktor Keluarga, Religiusitas dan Kualitas Produk Terhadap Keputusan Nasabah Memilih Bank Konvensional (Studi kasus Mahasiswa Ekonomi Syariah IAI Darussalam)","type":"article-journal","volume":"11"},"uris":["http://www.mendeley.com/documents/?uuid=6230d7c1-1db0-4ab2-89b1-d6ff7bcecf76"]}],"mendeley":{"formattedCitation":"(Susanti et al., 2020)","manualFormatting":"(Susanti et.al, 2020)","plainTextFormattedCitation":"(Susanti et al., 2020)","previouslyFormattedCitation":"(Susanti et al., 2020)"},"properties":{"noteIndex":0},"schema":"https://github.com/citation-style-language/schema/raw/master/csl-citation.json"}</w:instrText>
      </w:r>
      <w:r>
        <w:rPr>
          <w:sz w:val="24"/>
          <w:szCs w:val="24"/>
        </w:rPr>
        <w:fldChar w:fldCharType="separate"/>
      </w:r>
      <w:r>
        <w:rPr>
          <w:sz w:val="24"/>
          <w:szCs w:val="24"/>
        </w:rPr>
        <w:t>(Susanti et.al, 2020)</w:t>
      </w:r>
      <w:r>
        <w:rPr>
          <w:sz w:val="24"/>
          <w:szCs w:val="24"/>
        </w:rPr>
        <w:fldChar w:fldCharType="end"/>
      </w:r>
      <w:r>
        <w:rPr>
          <w:sz w:val="24"/>
          <w:szCs w:val="24"/>
        </w:rPr>
        <w:t xml:space="preserve">, </w:t>
      </w:r>
      <w:r>
        <w:rPr>
          <w:b/>
          <w:bCs/>
          <w:sz w:val="24"/>
          <w:szCs w:val="24"/>
        </w:rPr>
        <w:fldChar w:fldCharType="begin" w:fldLock="1"/>
      </w:r>
      <w:r>
        <w:rPr>
          <w:b/>
          <w:bCs/>
          <w:sz w:val="24"/>
          <w:szCs w:val="24"/>
        </w:rPr>
        <w:instrText xml:space="preserve">ADDIN CSL_CITATION {"citationItems":[{"id":"ITEM-1","itemData":{"DOI":"10.15408/akt.v11i1.8135","ISSN":"1979-858X","abstract":"This study aims to analyze the factors that influence the customers’ decision in using Islamic banking in Tasikmalaya. This study uses a quantitative method. The data used in this study is primary data. Primary data was obtained from questionnaires distributed to a hundred customers of Islamic banking in Tasikmalaya. Analysis of data uses multiple linear regression and the results show that in partial the variable of profit sharing has significantly positive effect on the customers' decision to use islamic banking, the variable of religion quality has significantly positive effect on the customer’s decision to use islamic banking, the variable of education has significantly positive effect on the customer's decision to use islamic banking,the variable of income doesn’t have significantly positive effect on the customer’s decision to use islamic banking and the variable of products and services have significantly positive effect on the customers’ decision to use islamic banking in Tasikmalaya","author":[{"dropping-particle":"","family":"Desiana","given":"","non-dropping-particle":"","parse-names":false,"suffix":""},{"dropping-particle":"","family":"Susilowati","given":"Dewi","non-dropping-particle":"","parse-names":false,"suffix":""},{"dropping-particle":"","family":"Putri","given":"Negina Kencono","non-dropping-particle":"","parse-names":false,"suffix":""}],"container-title":"Akuntabilitas: Jurnal Ilmu Akuntansi","id":"ITEM-1","issue":"1","issued":{"date-parts":[["2018"]]},"page":"23-34","title":"Faktor-Faktor Yang Mempengaruhi Keputusan Nasabah Untuk Menggunakan Jasa Perbankan Syariah Di Kota Tasikmalaya","type":"article-journal","volume":"11"},"uris":["http://www.mendeley.com/documents/?uuid=48b41432-259d-430d-a686-bd4a701807d7"]}],"mendeley":{"formattedCitation":"(Desiana et al., 2018)","manualFormatting":"(Desiana et.al, 2018)","plainTextFormattedCitation":"(Desiana et al., 2018)","previouslyFormattedCitation":"(Desiana et al., 2018)"},"properties":{"noteIndex":0},"schema":"https://github.com/citation-style-language/schema/raw/master/csl-citation.json"}</w:instrText>
      </w:r>
      <w:r>
        <w:rPr>
          <w:b/>
          <w:bCs/>
          <w:sz w:val="24"/>
          <w:szCs w:val="24"/>
        </w:rPr>
        <w:fldChar w:fldCharType="separate"/>
      </w:r>
      <w:r>
        <w:rPr>
          <w:bCs/>
          <w:sz w:val="24"/>
          <w:szCs w:val="24"/>
        </w:rPr>
        <w:t>(Desiana et.al, 2018)</w:t>
      </w:r>
      <w:r>
        <w:rPr>
          <w:b/>
          <w:bCs/>
          <w:sz w:val="24"/>
          <w:szCs w:val="24"/>
        </w:rPr>
        <w:fldChar w:fldCharType="end"/>
      </w:r>
      <w:r>
        <w:rPr>
          <w:b/>
          <w:bCs/>
          <w:sz w:val="24"/>
          <w:szCs w:val="24"/>
        </w:rPr>
        <w:t xml:space="preserve">, </w:t>
      </w:r>
      <w:r>
        <w:rPr>
          <w:b/>
          <w:bCs/>
          <w:sz w:val="24"/>
          <w:szCs w:val="24"/>
        </w:rPr>
        <w:fldChar w:fldCharType="begin" w:fldLock="1"/>
      </w:r>
      <w:r>
        <w:rPr>
          <w:b/>
          <w:bCs/>
          <w:sz w:val="24"/>
          <w:szCs w:val="24"/>
        </w:rPr>
        <w:instrText xml:space="preserve">ADDIN CSL_CITATION {"citationItems":[{"id":"ITEM-1","itemData":{"ISBN":"9781119130536","abstract":"Predicting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approach.","author":[{"dropping-particle":"","family":"Syarifuddin","given":"Muhammad Arif Firmansyah","non-dropping-particle":"","parse-names":false,"suffix":""},{"dropping-particle":"","family":"Gani","given":"Nuraeni","non-dropping-particle":"","parse-names":false,"suffix":""},{"dropping-particle":"","family":"Rahman","given":"Muh. Akil","non-dropping-particle":"","parse-names":false,"suffix":""}],"container-title":"Islamic Banking,EconomicandFinancialJournal","id":"ITEM-1","issue":"2","issued":{"date-parts":[["2021"]]},"page":"18–36","title":"Pengaruh Pengetahuan, Kualitas Produk Dan Promosi Terhadap Keputusan Nasabah Menabung Di Bank Syariah Mandiri Cabang Makassar","type":"article-journal","volume":"1"},"uris":["http://www.mendeley.com/documents/?uuid=09314c53-0be2-4b10-b37c-1f470111c1bd"]}],"mendeley":{"formattedCitation":"(Syarifuddin, Gani, &amp; Rahman, 2021)","manualFormatting":"(Syarifuddin et.al, 2021)","plainTextFormattedCitation":"(Syarifuddin, Gani, &amp; Rahman, 2021)","previouslyFormattedCitation":"(Syarifuddin, Gani, &amp; Rahman, 2021)"},"properties":{"noteIndex":0},"schema":"https://github.com/citation-style-language/schema/raw/master/csl-citation.json"}</w:instrText>
      </w:r>
      <w:r>
        <w:rPr>
          <w:b/>
          <w:bCs/>
          <w:sz w:val="24"/>
          <w:szCs w:val="24"/>
        </w:rPr>
        <w:fldChar w:fldCharType="separate"/>
      </w:r>
      <w:r>
        <w:rPr>
          <w:bCs/>
          <w:sz w:val="24"/>
          <w:szCs w:val="24"/>
        </w:rPr>
        <w:t>(Syarifuddin et.al, 2021)</w:t>
      </w:r>
      <w:r>
        <w:rPr>
          <w:b/>
          <w:bCs/>
          <w:sz w:val="24"/>
          <w:szCs w:val="24"/>
        </w:rPr>
        <w:fldChar w:fldCharType="end"/>
      </w:r>
      <w:r>
        <w:rPr>
          <w:b/>
          <w:bCs/>
          <w:sz w:val="24"/>
          <w:szCs w:val="24"/>
        </w:rPr>
        <w:t xml:space="preserve">, </w:t>
      </w:r>
      <w:r>
        <w:rPr>
          <w:sz w:val="24"/>
          <w:szCs w:val="24"/>
        </w:rPr>
        <w:fldChar w:fldCharType="begin" w:fldLock="1"/>
      </w:r>
      <w:r>
        <w:rPr>
          <w:sz w:val="24"/>
          <w:szCs w:val="24"/>
        </w:rPr>
        <w:instrText xml:space="preserve">ADDIN CSL_CITATION {"citationItems":[{"id":"ITEM-1","itemData":{"DOI":"10.24952/tijaroh.v4i2.1100","ISSN":"2356-492X","abstract":"This research was conducted with to determine the effect of religiosity, profit sharing, services, facilities, and products on customer behavior in choosing Islamic banks in Mandailing Natal district. The data processed in this study was primary data obtained through questionnaires to customers PT. Bank Syariah Mandiri branch Panyabungan, PT. Bank Sumut Syariah branch Panyabungan, and PT. Bank Muamalat Indonesia Kcp. Panyabungan. Research samples were 150 people. The data obtained were analyzed using multiple linear regression that the equations PN=10.199 + 0.059 Rel + 0.241 BH +0.209 Pel + 0.112 Fas + 0.297 Prod +2.885. Religiosity, profit sharing, quality of services, facilities and products have contributed 31.3% to customer behavior while the remaining 68.7% was contributed by other factors outside this research. Variables that significantly affect customer behavior in choosing Islamic banks in Mandailing Natal district consist of; profit sharing, service, product. These three variables are stated to have significant influence because t-count&gt; t-table and significance&gt; 10%. Simultaneously all independent variables have a significant effect to customer behavior in choosing Islamic banks in Mandailing Natal, because the F count &gt; F table (13.12&gt; 1.89) and significance &lt;10% (0.00 &lt;0.10).","author":[{"dropping-particle":"","family":"Zein","given":"Aliman Syahuri","non-dropping-particle":"","parse-names":false,"suffix":""}],"container-title":"At-tijaroh: Jurnal Ilmu Manajemen dan Bisnis Islam","id":"ITEM-1","issue":"2","issued":{"date-parts":[["2018"]]},"page":"222-236","title":"Analisis Perilaku Nasabah Dalam Memilih Bank Syariah Di Kabupaten Mandailing Natal","type":"article-journal","volume":"4"},"uris":["http://www.mendeley.com/documents/?uuid=821a9678-640f-4d82-90a6-71d763e13aa1"]}],"mendeley":{"formattedCitation":"(Zein, 2018)","plainTextFormattedCitation":"(Zein, 2018)","previouslyFormattedCitation":"(Zein, 2018)"},"properties":{"noteIndex":0},"schema":"https://github.com/citation-style-language/schema/raw/master/csl-citation.json"}</w:instrText>
      </w:r>
      <w:r>
        <w:rPr>
          <w:sz w:val="24"/>
          <w:szCs w:val="24"/>
        </w:rPr>
        <w:fldChar w:fldCharType="separate"/>
      </w:r>
      <w:r>
        <w:rPr>
          <w:sz w:val="24"/>
          <w:szCs w:val="24"/>
        </w:rPr>
        <w:t>(Zein, 2018)</w:t>
      </w:r>
      <w:r>
        <w:rPr>
          <w:sz w:val="24"/>
          <w:szCs w:val="24"/>
        </w:rPr>
        <w:fldChar w:fldCharType="end"/>
      </w:r>
      <w:r>
        <w:rPr>
          <w:sz w:val="24"/>
          <w:szCs w:val="24"/>
        </w:rPr>
        <w:t xml:space="preserve"> menyatakan bahwa Produk memengaruhi Keputusan Nasabah. Sedangkan hasil penelitian </w:t>
      </w:r>
      <w:r>
        <w:rPr>
          <w:sz w:val="24"/>
          <w:szCs w:val="24"/>
        </w:rPr>
        <w:fldChar w:fldCharType="begin" w:fldLock="1"/>
      </w:r>
      <w:r>
        <w:rPr>
          <w:sz w:val="24"/>
          <w:szCs w:val="24"/>
        </w:rPr>
        <w:instrText xml:space="preserve">ADDIN CSL_CITATION {"citationItems":[{"id":"ITEM-1","itemData":{"DOI":"10.37726/ee.v5i2.172","ISSN":"2599-2708","abstract":"The background of the research conducted at BMT Purwakarta Amanah Sejahtera, where the Amanah Savings decreased every year. This is contradictory to the situation of the Purwakarta people, where the majority of the population is Muslim. Is a potential place for the growth of sharia-based economic activities. To determine the effect of Product Quality on customer decisions to choose Amanah Savings, To determine the effect of Promotion on customer decisions to choose Amanah Savings, To determine Product Quality and Promotions on customer decisions to choose Amanah Savings. The theory presented by the author in the theoretical basis is the theory of Philip Kotler and Fandy Tjiptono for marketing theory, product quality, promotion and customer decisions. The research method used is a quantitative method, a method that uses numbers in each result and is tested using the SPSS application. The population in this study were 52 people. The data analysis techniques used in this study were data validity, data reliability, for the classical assumption test using normality test, multicollinearity test, heteroscedastic test, while hypothesis testing used determination test, partial test (t test), multiple linear regression, and simultaneous test. (f test). The results showed that the variable product quality had no effect on customer decisions of amanah savings at BMT PAS with a tcount of -0.309, smaller than the t table of 2,000. promotion partially (t test) has no effect on customer decisions with t count of 1.753 smaller than t table of 2,000. based on the simultaneous test (f test). Product quality and promotion have no effect on customer decisions with a siginification value of 0.194 greater than 0.05. The conclusion is that the overall hypothesis H0 is accepted and Ha is rejected.","author":[{"dropping-particle":"","family":"Winanti","given":"Wiwin","non-dropping-particle":"","parse-names":false,"suffix":""},{"dropping-particle":"","family":"Bahri","given":"Saepul","non-dropping-particle":"","parse-names":false,"suffix":""},{"dropping-particle":"","family":"Nurbaeti","given":"Ayi","non-dropping-particle":"","parse-names":false,"suffix":""},{"dropping-particle":"","family":"Novita","given":"Diana","non-dropping-particle":"","parse-names":false,"suffix":""}],"container-title":"EKSISBANK: Ekonomi Syariah dan Bisnis Perbankan","id":"ITEM-1","issue":"2","issued":{"date-parts":[["2021"]]},"page":"273-298","title":"Pengaruh Kualitas Produk dan Promosi Terhadap Keputusan Nasabah Memilih Tabungan Amanah Di BMT Purwakarta Amanah Sejahtera","type":"article-journal","volume":"5"},"uris":["http://www.mendeley.com/documents/?uuid=d983f4e6-482c-4baf-a9bb-545cf9f886b9"]}],"mendeley":{"formattedCitation":"(Winanti, Bahri, Nurbaeti, &amp; Novita, 2021)","manualFormatting":"(Winanti et.al, 2021)","plainTextFormattedCitation":"(Winanti, Bahri, Nurbaeti, &amp; Novita, 2021)","previouslyFormattedCitation":"(Winanti, Bahri, Nurbaeti, &amp; Novita, 2021)"},"properties":{"noteIndex":0},"schema":"https://github.com/citation-style-language/schema/raw/master/csl-citation.json"}</w:instrText>
      </w:r>
      <w:r>
        <w:rPr>
          <w:sz w:val="24"/>
          <w:szCs w:val="24"/>
        </w:rPr>
        <w:fldChar w:fldCharType="separate"/>
      </w:r>
      <w:r>
        <w:rPr>
          <w:sz w:val="24"/>
          <w:szCs w:val="24"/>
        </w:rPr>
        <w:t>(Winanti et.al, 2021)</w:t>
      </w:r>
      <w:r>
        <w:rPr>
          <w:sz w:val="24"/>
          <w:szCs w:val="24"/>
        </w:rPr>
        <w:fldChar w:fldCharType="end"/>
      </w:r>
      <w:r>
        <w:rPr>
          <w:sz w:val="24"/>
          <w:szCs w:val="24"/>
        </w:rPr>
        <w:t>,  mengatakan sebaliknya.</w:t>
      </w:r>
    </w:p>
    <w:p w14:paraId="0CA6C0B3">
      <w:pPr>
        <w:jc w:val="both"/>
        <w:rPr>
          <w:sz w:val="24"/>
          <w:szCs w:val="24"/>
        </w:rPr>
      </w:pPr>
    </w:p>
    <w:p w14:paraId="743B56AF">
      <w:pPr>
        <w:jc w:val="both"/>
        <w:rPr>
          <w:b/>
          <w:bCs/>
          <w:sz w:val="24"/>
          <w:szCs w:val="24"/>
        </w:rPr>
      </w:pPr>
      <w:r>
        <w:rPr>
          <w:b/>
          <w:bCs/>
          <w:sz w:val="24"/>
          <w:szCs w:val="24"/>
        </w:rPr>
        <w:t>Pengaruh Religiusitas, Profit (bagi hasil), Pelayanan, Fasilitas dan Produk terhadap Keputusan Nasabah</w:t>
      </w:r>
    </w:p>
    <w:p w14:paraId="2379789A">
      <w:pPr>
        <w:pStyle w:val="7"/>
        <w:ind w:right="162"/>
      </w:pPr>
      <w:r>
        <w:rPr>
          <w:color w:val="000000" w:themeColor="text1"/>
          <w:lang w:eastAsia="id-ID"/>
          <w14:textFill>
            <w14:solidFill>
              <w14:schemeClr w14:val="tx1"/>
            </w14:solidFill>
          </w14:textFill>
        </w:rPr>
        <w:t xml:space="preserve">Nilai Sig. Sebesar 0,000 (&lt;0,05), maka Religiusitas, Profit, Pelayanan, Fasilitas dan Produk berpengaruh signifikan secara simultan terhadap Keputusan Nasabah. </w:t>
      </w:r>
      <w:r>
        <w:rPr>
          <w:color w:val="000000" w:themeColor="text1"/>
          <w14:textFill>
            <w14:solidFill>
              <w14:schemeClr w14:val="tx1"/>
            </w14:solidFill>
          </w14:textFill>
        </w:rPr>
        <w:t>Religiusitas, profit (bagi hasil), pelayanan, fasilitas, dan produk merupakan faktor yang dapat memengaruhi keputusan nasabah dalam memilih produk bank syariah.</w:t>
      </w:r>
      <w:r>
        <w:commentReference w:id="4"/>
      </w:r>
    </w:p>
    <w:p w14:paraId="06147DB2"/>
    <w:p w14:paraId="5B26CFA8"/>
    <w:p w14:paraId="7AF9507F">
      <w:pPr>
        <w:rPr>
          <w:b/>
          <w:bCs/>
          <w:sz w:val="24"/>
          <w:szCs w:val="24"/>
        </w:rPr>
      </w:pPr>
      <w:r>
        <w:rPr>
          <w:b/>
          <w:bCs/>
          <w:sz w:val="24"/>
          <w:szCs w:val="24"/>
        </w:rPr>
        <w:t>KESIMPULAN DAN SARAN</w:t>
      </w:r>
    </w:p>
    <w:p w14:paraId="49920AA0">
      <w:pPr>
        <w:rPr>
          <w:b/>
          <w:bCs/>
          <w:sz w:val="24"/>
          <w:szCs w:val="24"/>
        </w:rPr>
      </w:pPr>
      <w:r>
        <w:rPr>
          <w:b/>
          <w:bCs/>
          <w:sz w:val="24"/>
          <w:szCs w:val="24"/>
        </w:rPr>
        <w:t>Kesimpulan</w:t>
      </w:r>
    </w:p>
    <w:p w14:paraId="02AE8AF3">
      <w:r>
        <w:t>Berdasarkan hasil uji data dan pembahasan di atas, maka dapat disimpulkan bahwa:</w:t>
      </w:r>
    </w:p>
    <w:p w14:paraId="7D153230">
      <w:pPr>
        <w:pStyle w:val="13"/>
        <w:numPr>
          <w:ilvl w:val="0"/>
          <w:numId w:val="10"/>
        </w:numPr>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Religiusitas sebesar 0,038 (&lt;0,05), maka Religiusitas Berpengaruh Signifikan terhadap Keputusan Nasabah.</w:t>
      </w:r>
    </w:p>
    <w:p w14:paraId="31335832">
      <w:pPr>
        <w:pStyle w:val="13"/>
        <w:numPr>
          <w:ilvl w:val="0"/>
          <w:numId w:val="10"/>
        </w:numPr>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Profit (bagi hasil) sebesar 0,009 (&lt;0,05), maka Profit (bagi hasil) Berpengaruh Signifikan terhadap Keputusan Nasabah.</w:t>
      </w:r>
    </w:p>
    <w:p w14:paraId="19CB5134">
      <w:pPr>
        <w:pStyle w:val="13"/>
        <w:numPr>
          <w:ilvl w:val="0"/>
          <w:numId w:val="10"/>
        </w:numPr>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Pelayanan sebesar 0,471 (&gt;0,05), maka Pelayanan Tidak Berpengaruh Signifikan terhadap Keputusan Nasabah.</w:t>
      </w:r>
    </w:p>
    <w:p w14:paraId="27F705F8">
      <w:pPr>
        <w:pStyle w:val="13"/>
        <w:numPr>
          <w:ilvl w:val="0"/>
          <w:numId w:val="10"/>
        </w:numPr>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Fasilitas sebesar 0,259 (&gt;0,05), maka Fasilitas Tidak Berpengaruh Signifikan terhadap Keputusan Nasabah.</w:t>
      </w:r>
    </w:p>
    <w:p w14:paraId="4AACB8E9">
      <w:pPr>
        <w:pStyle w:val="13"/>
        <w:numPr>
          <w:ilvl w:val="0"/>
          <w:numId w:val="10"/>
        </w:numPr>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Produk sebesar 0,000 (&lt;0,05), maka Produk Berpengaruh Signifikan terhadap Keputusan Nasabah.</w:t>
      </w:r>
    </w:p>
    <w:p w14:paraId="5F3E96DD">
      <w:pPr>
        <w:pStyle w:val="13"/>
        <w:numPr>
          <w:ilvl w:val="0"/>
          <w:numId w:val="10"/>
        </w:numPr>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Nilai Sig. Sebesar 0,000 (&lt;0,05), maka Religiusitas, Profit, Pelayanan, Fasilitas dan Produk berpengaruh signifikan secara simultan terhadap Keputusan Nasabah.</w:t>
      </w:r>
    </w:p>
    <w:p w14:paraId="7F2E7C6A">
      <w:pPr>
        <w:adjustRightInd w:val="0"/>
        <w:jc w:val="both"/>
        <w:rPr>
          <w:b/>
          <w:bCs/>
          <w:color w:val="000000" w:themeColor="text1"/>
          <w:lang w:eastAsia="id-ID"/>
          <w14:textFill>
            <w14:solidFill>
              <w14:schemeClr w14:val="tx1"/>
            </w14:solidFill>
          </w14:textFill>
        </w:rPr>
      </w:pPr>
    </w:p>
    <w:p w14:paraId="3567F06F">
      <w:pPr>
        <w:adjustRightInd w:val="0"/>
        <w:jc w:val="both"/>
        <w:rPr>
          <w:rFonts w:eastAsiaTheme="minorEastAsia"/>
          <w:color w:val="000000" w:themeColor="text1"/>
          <w:sz w:val="24"/>
          <w:szCs w:val="24"/>
          <w14:textFill>
            <w14:solidFill>
              <w14:schemeClr w14:val="tx1"/>
            </w14:solidFill>
          </w14:textFill>
        </w:rPr>
      </w:pPr>
      <w:r>
        <w:rPr>
          <w:b/>
          <w:bCs/>
          <w:color w:val="000000" w:themeColor="text1"/>
          <w:sz w:val="24"/>
          <w:szCs w:val="24"/>
          <w:lang w:eastAsia="id-ID"/>
          <w14:textFill>
            <w14:solidFill>
              <w14:schemeClr w14:val="tx1"/>
            </w14:solidFill>
          </w14:textFill>
        </w:rPr>
        <w:t xml:space="preserve">Saran </w:t>
      </w:r>
    </w:p>
    <w:p w14:paraId="6F7FAAF6">
      <w:pPr>
        <w:pStyle w:val="13"/>
        <w:widowControl/>
        <w:numPr>
          <w:ilvl w:val="0"/>
          <w:numId w:val="11"/>
        </w:numPr>
        <w:autoSpaceDE/>
        <w:autoSpaceDN/>
        <w:contextualSpacing/>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Peneliti selanjutnya dapat menggunakan variabel independen yang lainnya. Contohnya, pemahaman, promosi dan kepercayaan.</w:t>
      </w:r>
    </w:p>
    <w:p w14:paraId="0FCE9B01">
      <w:pPr>
        <w:pStyle w:val="13"/>
        <w:widowControl/>
        <w:numPr>
          <w:ilvl w:val="0"/>
          <w:numId w:val="11"/>
        </w:numPr>
        <w:autoSpaceDE/>
        <w:autoSpaceDN/>
        <w:contextualSpacing/>
        <w:rPr>
          <w:color w:val="000000" w:themeColor="text1"/>
          <w:sz w:val="24"/>
          <w:szCs w:val="24"/>
          <w:lang w:eastAsia="id-ID"/>
          <w14:textFill>
            <w14:solidFill>
              <w14:schemeClr w14:val="tx1"/>
            </w14:solidFill>
          </w14:textFill>
        </w:rPr>
      </w:pPr>
      <w:r>
        <w:rPr>
          <w:color w:val="000000" w:themeColor="text1"/>
          <w:sz w:val="24"/>
          <w:szCs w:val="24"/>
          <w:lang w:eastAsia="id-ID"/>
          <w14:textFill>
            <w14:solidFill>
              <w14:schemeClr w14:val="tx1"/>
            </w14:solidFill>
          </w14:textFill>
        </w:rPr>
        <w:t xml:space="preserve">Peneliti selanjutnya dapat menggunakan variabel lain seperti diatas (poin satu) sebagai variabel </w:t>
      </w:r>
      <w:r>
        <w:rPr>
          <w:i/>
          <w:iCs/>
          <w:color w:val="000000" w:themeColor="text1"/>
          <w:sz w:val="24"/>
          <w:szCs w:val="24"/>
          <w:lang w:eastAsia="id-ID"/>
          <w14:textFill>
            <w14:solidFill>
              <w14:schemeClr w14:val="tx1"/>
            </w14:solidFill>
          </w14:textFill>
        </w:rPr>
        <w:t>intervening</w:t>
      </w:r>
      <w:r>
        <w:rPr>
          <w:color w:val="000000" w:themeColor="text1"/>
          <w:sz w:val="24"/>
          <w:szCs w:val="24"/>
          <w:lang w:eastAsia="id-ID"/>
          <w14:textFill>
            <w14:solidFill>
              <w14:schemeClr w14:val="tx1"/>
            </w14:solidFill>
          </w14:textFill>
        </w:rPr>
        <w:t xml:space="preserve"> atau moderasi.</w:t>
      </w:r>
    </w:p>
    <w:p w14:paraId="041D1DC1">
      <w:pPr>
        <w:jc w:val="both"/>
        <w:rPr>
          <w:sz w:val="24"/>
          <w:szCs w:val="24"/>
        </w:rPr>
      </w:pPr>
    </w:p>
    <w:p w14:paraId="6C0B24EA">
      <w:pPr>
        <w:rPr>
          <w:sz w:val="24"/>
          <w:szCs w:val="24"/>
        </w:rPr>
      </w:pPr>
    </w:p>
    <w:p w14:paraId="029420DE">
      <w:pPr>
        <w:jc w:val="center"/>
        <w:rPr>
          <w:b/>
          <w:bCs/>
          <w:sz w:val="24"/>
          <w:szCs w:val="24"/>
        </w:rPr>
      </w:pPr>
      <w:r>
        <w:rPr>
          <w:b/>
          <w:bCs/>
          <w:sz w:val="24"/>
          <w:szCs w:val="24"/>
        </w:rPr>
        <w:t>DAFTAR PUSTAKA</w:t>
      </w:r>
      <w:r>
        <w:commentReference w:id="5"/>
      </w:r>
    </w:p>
    <w:p w14:paraId="07BDA1DE">
      <w:pPr>
        <w:rPr>
          <w:sz w:val="24"/>
          <w:szCs w:val="24"/>
        </w:rPr>
      </w:pPr>
    </w:p>
    <w:p w14:paraId="10F7847D">
      <w:pPr>
        <w:adjustRightInd w:val="0"/>
        <w:ind w:left="480" w:hanging="480"/>
        <w:jc w:val="both"/>
        <w:rPr>
          <w:sz w:val="24"/>
          <w:szCs w:val="24"/>
        </w:rPr>
      </w:pPr>
      <w:r>
        <w:rPr>
          <w:sz w:val="24"/>
          <w:szCs w:val="24"/>
        </w:rPr>
        <w:fldChar w:fldCharType="begin" w:fldLock="1"/>
      </w:r>
      <w:r>
        <w:rPr>
          <w:sz w:val="24"/>
          <w:szCs w:val="24"/>
        </w:rPr>
        <w:instrText xml:space="preserve">ADDIN Mendeley Bibliography CSL_BIBLIOGRAPHY </w:instrText>
      </w:r>
      <w:r>
        <w:rPr>
          <w:sz w:val="24"/>
          <w:szCs w:val="24"/>
        </w:rPr>
        <w:fldChar w:fldCharType="separate"/>
      </w:r>
      <w:r>
        <w:rPr>
          <w:sz w:val="24"/>
          <w:szCs w:val="24"/>
        </w:rPr>
        <w:t xml:space="preserve">Alfani, M. H., &amp; Rifa. (2022). Pengaruh Religiusitas Mahasiswa Universitas Islam Riau Terhadap Keputusan Menabung di Bank Syariah. </w:t>
      </w:r>
      <w:r>
        <w:rPr>
          <w:i/>
          <w:iCs/>
          <w:sz w:val="24"/>
          <w:szCs w:val="24"/>
        </w:rPr>
        <w:t>Jurnal Tabarru’: Islamic Banking and Finance</w:t>
      </w:r>
      <w:r>
        <w:rPr>
          <w:sz w:val="24"/>
          <w:szCs w:val="24"/>
        </w:rPr>
        <w:t xml:space="preserve">, </w:t>
      </w:r>
      <w:r>
        <w:rPr>
          <w:i/>
          <w:iCs/>
          <w:sz w:val="24"/>
          <w:szCs w:val="24"/>
        </w:rPr>
        <w:t>5</w:t>
      </w:r>
      <w:r>
        <w:rPr>
          <w:sz w:val="24"/>
          <w:szCs w:val="24"/>
        </w:rPr>
        <w:t>(1), 98–107.</w:t>
      </w:r>
    </w:p>
    <w:p w14:paraId="02A27AC8">
      <w:pPr>
        <w:adjustRightInd w:val="0"/>
        <w:ind w:left="480" w:hanging="480"/>
        <w:jc w:val="both"/>
        <w:rPr>
          <w:sz w:val="24"/>
          <w:szCs w:val="24"/>
        </w:rPr>
      </w:pPr>
      <w:r>
        <w:rPr>
          <w:sz w:val="24"/>
          <w:szCs w:val="24"/>
        </w:rPr>
        <w:t xml:space="preserve">Alma, B. (2016). </w:t>
      </w:r>
      <w:r>
        <w:rPr>
          <w:i/>
          <w:iCs/>
          <w:sz w:val="24"/>
          <w:szCs w:val="24"/>
        </w:rPr>
        <w:t>Manajemen Pemasaran dan Pemasaran Jasa</w:t>
      </w:r>
      <w:r>
        <w:rPr>
          <w:sz w:val="24"/>
          <w:szCs w:val="24"/>
        </w:rPr>
        <w:t>. Bandung: Alfabeta.</w:t>
      </w:r>
    </w:p>
    <w:p w14:paraId="2E4D0AE9">
      <w:pPr>
        <w:adjustRightInd w:val="0"/>
        <w:ind w:left="480" w:hanging="480"/>
        <w:jc w:val="both"/>
        <w:rPr>
          <w:sz w:val="24"/>
          <w:szCs w:val="24"/>
        </w:rPr>
      </w:pPr>
      <w:r>
        <w:rPr>
          <w:sz w:val="24"/>
          <w:szCs w:val="24"/>
        </w:rPr>
        <w:t xml:space="preserve">Alwahidin, &amp; Afni, N. (2022). Pengaruh Kualitas Pelayanan dan Religiusitas Terhadap Minat Menabung di Bank Syariah Indonesia. </w:t>
      </w:r>
      <w:r>
        <w:rPr>
          <w:i/>
          <w:iCs/>
          <w:sz w:val="24"/>
          <w:szCs w:val="24"/>
        </w:rPr>
        <w:t>ARBITRASE: Journal of Economics and Accounting</w:t>
      </w:r>
      <w:r>
        <w:rPr>
          <w:sz w:val="24"/>
          <w:szCs w:val="24"/>
        </w:rPr>
        <w:t xml:space="preserve">, </w:t>
      </w:r>
      <w:r>
        <w:rPr>
          <w:i/>
          <w:iCs/>
          <w:sz w:val="24"/>
          <w:szCs w:val="24"/>
        </w:rPr>
        <w:t>3</w:t>
      </w:r>
      <w:r>
        <w:rPr>
          <w:sz w:val="24"/>
          <w:szCs w:val="24"/>
        </w:rPr>
        <w:t>(1), 57–71. https://doi.org/10.47065/arbitrase.v3i1.445</w:t>
      </w:r>
    </w:p>
    <w:p w14:paraId="5CA849F9">
      <w:pPr>
        <w:adjustRightInd w:val="0"/>
        <w:ind w:left="480" w:hanging="480"/>
        <w:jc w:val="both"/>
        <w:rPr>
          <w:sz w:val="24"/>
          <w:szCs w:val="24"/>
        </w:rPr>
      </w:pPr>
      <w:r>
        <w:rPr>
          <w:sz w:val="24"/>
          <w:szCs w:val="24"/>
        </w:rPr>
        <w:t xml:space="preserve">Amanda, D., Lidyah, R., &amp; Maulana, C. Z. (2023). Peran Sikap dalam Memediasi Pengaruh Religiusitas terhadap Keputusan Menjadi Nasabah di Bank Syariah Indonesia. </w:t>
      </w:r>
      <w:r>
        <w:rPr>
          <w:i/>
          <w:iCs/>
          <w:sz w:val="24"/>
          <w:szCs w:val="24"/>
        </w:rPr>
        <w:t>Jurnal Intelektualita: Keislaman, Sosial Dan Sains</w:t>
      </w:r>
      <w:r>
        <w:rPr>
          <w:sz w:val="24"/>
          <w:szCs w:val="24"/>
        </w:rPr>
        <w:t xml:space="preserve">, </w:t>
      </w:r>
      <w:r>
        <w:rPr>
          <w:i/>
          <w:iCs/>
          <w:sz w:val="24"/>
          <w:szCs w:val="24"/>
        </w:rPr>
        <w:t>12</w:t>
      </w:r>
      <w:r>
        <w:rPr>
          <w:sz w:val="24"/>
          <w:szCs w:val="24"/>
        </w:rPr>
        <w:t>(1), 16–20. https://doi.org/10.19109/intelektualita.v12i1.15909</w:t>
      </w:r>
    </w:p>
    <w:p w14:paraId="3F2ACCEE">
      <w:pPr>
        <w:adjustRightInd w:val="0"/>
        <w:ind w:left="480" w:hanging="480"/>
        <w:jc w:val="both"/>
        <w:rPr>
          <w:sz w:val="24"/>
          <w:szCs w:val="24"/>
        </w:rPr>
      </w:pPr>
      <w:r>
        <w:rPr>
          <w:sz w:val="24"/>
          <w:szCs w:val="24"/>
        </w:rPr>
        <w:t xml:space="preserve">Anggraini, T., &amp; Hasibuan, M. H. (2023). Penerapan Sistem Bagi Hasil Sebagai Faktor Keputusan Nasabah Dalam Menggunakan Jasa Pada Tabungan Dan Deposito Mudharabah Di Bank SUMUT KCP. </w:t>
      </w:r>
      <w:r>
        <w:rPr>
          <w:i/>
          <w:iCs/>
          <w:sz w:val="24"/>
          <w:szCs w:val="24"/>
        </w:rPr>
        <w:t>Innovative: Journal Of Social Science</w:t>
      </w:r>
      <w:r>
        <w:rPr>
          <w:sz w:val="24"/>
          <w:szCs w:val="24"/>
        </w:rPr>
        <w:t xml:space="preserve">, </w:t>
      </w:r>
      <w:r>
        <w:rPr>
          <w:i/>
          <w:iCs/>
          <w:sz w:val="24"/>
          <w:szCs w:val="24"/>
        </w:rPr>
        <w:t>3</w:t>
      </w:r>
      <w:r>
        <w:rPr>
          <w:sz w:val="24"/>
          <w:szCs w:val="24"/>
        </w:rPr>
        <w:t>(6), 5202–5218. Retrieved from http://j-innovative.org/index.php/Innovative/article/view/5906%0Ahttps://j-innovative.org/index.php/Innovative/article/download/5906/4840</w:t>
      </w:r>
    </w:p>
    <w:p w14:paraId="6804A52B">
      <w:pPr>
        <w:adjustRightInd w:val="0"/>
        <w:ind w:left="480" w:hanging="480"/>
        <w:jc w:val="both"/>
        <w:rPr>
          <w:sz w:val="24"/>
          <w:szCs w:val="24"/>
        </w:rPr>
      </w:pPr>
      <w:r>
        <w:rPr>
          <w:sz w:val="24"/>
          <w:szCs w:val="24"/>
        </w:rPr>
        <w:t xml:space="preserve">Angliawati, R. Y. (2023). Pengaruh Fasilitas M-Banking dan Kualitas Pelayanan Terhadap Keputusan Menjadi Nasabah (Studi Pada Bank BCA KCP Rajawali Bandung). </w:t>
      </w:r>
      <w:r>
        <w:rPr>
          <w:i/>
          <w:iCs/>
          <w:sz w:val="24"/>
          <w:szCs w:val="24"/>
        </w:rPr>
        <w:t>Service Management Triangle: Jurnal Manajemen Jasa</w:t>
      </w:r>
      <w:r>
        <w:rPr>
          <w:sz w:val="24"/>
          <w:szCs w:val="24"/>
        </w:rPr>
        <w:t xml:space="preserve">, </w:t>
      </w:r>
      <w:r>
        <w:rPr>
          <w:i/>
          <w:iCs/>
          <w:sz w:val="24"/>
          <w:szCs w:val="24"/>
        </w:rPr>
        <w:t>5</w:t>
      </w:r>
      <w:r>
        <w:rPr>
          <w:sz w:val="24"/>
          <w:szCs w:val="24"/>
        </w:rPr>
        <w:t>(1), 48–61. Retrieved from https://ejurnal.ars.ac.id/index.php/jsj/article/view/1279</w:t>
      </w:r>
    </w:p>
    <w:p w14:paraId="1541533E">
      <w:pPr>
        <w:adjustRightInd w:val="0"/>
        <w:ind w:left="480" w:hanging="480"/>
        <w:jc w:val="both"/>
        <w:rPr>
          <w:sz w:val="24"/>
          <w:szCs w:val="24"/>
        </w:rPr>
      </w:pPr>
      <w:r>
        <w:rPr>
          <w:sz w:val="24"/>
          <w:szCs w:val="24"/>
        </w:rPr>
        <w:t xml:space="preserve">Ardiyanto, &amp; Widana, G. O. (2024). Analisis Pengaruh Literasi Keuangan Syariah, Religiusitas dan Bauran Pemasaran Terhadap Keputusan Menjadi Nasabah Bank Syariah di Jogja. </w:t>
      </w:r>
      <w:r>
        <w:rPr>
          <w:i/>
          <w:iCs/>
          <w:sz w:val="24"/>
          <w:szCs w:val="24"/>
        </w:rPr>
        <w:t>Jurnal Ilmiah Ekonomi Islam (JIEI)</w:t>
      </w:r>
      <w:r>
        <w:rPr>
          <w:sz w:val="24"/>
          <w:szCs w:val="24"/>
        </w:rPr>
        <w:t xml:space="preserve">, </w:t>
      </w:r>
      <w:r>
        <w:rPr>
          <w:i/>
          <w:iCs/>
          <w:sz w:val="24"/>
          <w:szCs w:val="24"/>
        </w:rPr>
        <w:t>10</w:t>
      </w:r>
      <w:r>
        <w:rPr>
          <w:sz w:val="24"/>
          <w:szCs w:val="24"/>
        </w:rPr>
        <w:t>(03), 3096–3108.</w:t>
      </w:r>
    </w:p>
    <w:p w14:paraId="0623253A">
      <w:pPr>
        <w:adjustRightInd w:val="0"/>
        <w:ind w:left="480" w:hanging="480"/>
        <w:jc w:val="both"/>
        <w:rPr>
          <w:sz w:val="24"/>
          <w:szCs w:val="24"/>
        </w:rPr>
      </w:pPr>
      <w:r>
        <w:rPr>
          <w:sz w:val="24"/>
          <w:szCs w:val="24"/>
        </w:rPr>
        <w:t xml:space="preserve">Aslikhah, &amp; Zuhriyah, A. (2021). Pengaruh Religiusitas dan Brand Liking terhadap Keputusan Menabung di Bank BNI Syariah Kabupaten Pasuruan. </w:t>
      </w:r>
      <w:r>
        <w:rPr>
          <w:i/>
          <w:iCs/>
          <w:sz w:val="24"/>
          <w:szCs w:val="24"/>
        </w:rPr>
        <w:t>Malia: Jurnal Ekonomi Islam</w:t>
      </w:r>
      <w:r>
        <w:rPr>
          <w:sz w:val="24"/>
          <w:szCs w:val="24"/>
        </w:rPr>
        <w:t xml:space="preserve">, </w:t>
      </w:r>
      <w:r>
        <w:rPr>
          <w:i/>
          <w:iCs/>
          <w:sz w:val="24"/>
          <w:szCs w:val="24"/>
        </w:rPr>
        <w:t>12</w:t>
      </w:r>
      <w:r>
        <w:rPr>
          <w:sz w:val="24"/>
          <w:szCs w:val="24"/>
        </w:rPr>
        <w:t>(2), 267–276. https://doi.org/10.35891/ml.v12i2.2876</w:t>
      </w:r>
    </w:p>
    <w:p w14:paraId="0D57E24A">
      <w:pPr>
        <w:adjustRightInd w:val="0"/>
        <w:ind w:left="480" w:hanging="480"/>
        <w:jc w:val="both"/>
        <w:rPr>
          <w:sz w:val="24"/>
          <w:szCs w:val="24"/>
        </w:rPr>
      </w:pPr>
      <w:r>
        <w:rPr>
          <w:sz w:val="24"/>
          <w:szCs w:val="24"/>
        </w:rPr>
        <w:t xml:space="preserve">Azhar, I. A., Suprapto, R., &amp; Fuad, N. A. (2023). Pengaruh Kualitas Pelayanan Dan Bagi Hasil Terhadap Keputusan Menabung Pada Nasabah di Bank Syariah Indonesia Cabang Rogojampi. </w:t>
      </w:r>
      <w:r>
        <w:rPr>
          <w:i/>
          <w:iCs/>
          <w:sz w:val="24"/>
          <w:szCs w:val="24"/>
        </w:rPr>
        <w:t>Jurnal Akuntansi, Keuangan Dan Teknologi Informasi Akuntansi</w:t>
      </w:r>
      <w:r>
        <w:rPr>
          <w:sz w:val="24"/>
          <w:szCs w:val="24"/>
        </w:rPr>
        <w:t xml:space="preserve">, </w:t>
      </w:r>
      <w:r>
        <w:rPr>
          <w:i/>
          <w:iCs/>
          <w:sz w:val="24"/>
          <w:szCs w:val="24"/>
        </w:rPr>
        <w:t>3</w:t>
      </w:r>
      <w:r>
        <w:rPr>
          <w:sz w:val="24"/>
          <w:szCs w:val="24"/>
        </w:rPr>
        <w:t>(1), 61–73. https://doi.org/10.36085/jakta.v4i2.5635</w:t>
      </w:r>
    </w:p>
    <w:p w14:paraId="7F90D78B">
      <w:pPr>
        <w:adjustRightInd w:val="0"/>
        <w:ind w:left="480" w:hanging="480"/>
        <w:jc w:val="both"/>
        <w:rPr>
          <w:sz w:val="24"/>
          <w:szCs w:val="24"/>
        </w:rPr>
      </w:pPr>
      <w:r>
        <w:rPr>
          <w:sz w:val="24"/>
          <w:szCs w:val="24"/>
        </w:rPr>
        <w:t xml:space="preserve">Bawono, A., &amp; Oktaviani, M. F. R. (2016). Analisis Pemahaman, Produk, dan Tingkat Religiusitas terhadap Keputusan Mahasiswa IAIN Menjadi Nasabah Bank Syariah Cabang Salatiga. </w:t>
      </w:r>
      <w:r>
        <w:rPr>
          <w:i/>
          <w:iCs/>
          <w:sz w:val="24"/>
          <w:szCs w:val="24"/>
        </w:rPr>
        <w:t>Jurnal Muqtasid</w:t>
      </w:r>
      <w:r>
        <w:rPr>
          <w:sz w:val="24"/>
          <w:szCs w:val="24"/>
        </w:rPr>
        <w:t xml:space="preserve">, </w:t>
      </w:r>
      <w:r>
        <w:rPr>
          <w:i/>
          <w:iCs/>
          <w:sz w:val="24"/>
          <w:szCs w:val="24"/>
        </w:rPr>
        <w:t>7</w:t>
      </w:r>
      <w:r>
        <w:rPr>
          <w:sz w:val="24"/>
          <w:szCs w:val="24"/>
        </w:rPr>
        <w:t>(1), 29–53.</w:t>
      </w:r>
    </w:p>
    <w:p w14:paraId="72A9E535">
      <w:pPr>
        <w:adjustRightInd w:val="0"/>
        <w:ind w:left="480" w:hanging="480"/>
        <w:jc w:val="both"/>
        <w:rPr>
          <w:sz w:val="24"/>
          <w:szCs w:val="24"/>
        </w:rPr>
      </w:pPr>
      <w:r>
        <w:rPr>
          <w:sz w:val="24"/>
          <w:szCs w:val="24"/>
        </w:rPr>
        <w:t xml:space="preserve">Bramasta, K. O., &amp; Utomo, S. B. (2022). Pengaruh Promosi Dan Atribut Produk Terhadap Keputusan Menabung Nasabah Bank Jatim Cabang Pembantu Universitas Wijaya Kusuma Di Masa Pandemi Covid-19. </w:t>
      </w:r>
      <w:r>
        <w:rPr>
          <w:i/>
          <w:iCs/>
          <w:sz w:val="24"/>
          <w:szCs w:val="24"/>
        </w:rPr>
        <w:t>Jurnal Ilmu Dan Riset Manajemen</w:t>
      </w:r>
      <w:r>
        <w:rPr>
          <w:sz w:val="24"/>
          <w:szCs w:val="24"/>
        </w:rPr>
        <w:t xml:space="preserve">, </w:t>
      </w:r>
      <w:r>
        <w:rPr>
          <w:i/>
          <w:iCs/>
          <w:sz w:val="24"/>
          <w:szCs w:val="24"/>
        </w:rPr>
        <w:t>11</w:t>
      </w:r>
      <w:r>
        <w:rPr>
          <w:sz w:val="24"/>
          <w:szCs w:val="24"/>
        </w:rPr>
        <w:t>(6), 1–16.</w:t>
      </w:r>
    </w:p>
    <w:p w14:paraId="7ACB09E0">
      <w:pPr>
        <w:adjustRightInd w:val="0"/>
        <w:ind w:left="480" w:hanging="480"/>
        <w:jc w:val="both"/>
        <w:rPr>
          <w:sz w:val="24"/>
          <w:szCs w:val="24"/>
        </w:rPr>
      </w:pPr>
      <w:r>
        <w:rPr>
          <w:sz w:val="24"/>
          <w:szCs w:val="24"/>
        </w:rPr>
        <w:t xml:space="preserve">Bustomi, B., Wiralaga, H. K., &amp; Zahra, S. F. (2023). Pengaruh Kualitas Produk Dan Reputasi Terhadap Keputusan Nasabah Menggunakan Jasa Bank Syariah Indonesia. </w:t>
      </w:r>
      <w:r>
        <w:rPr>
          <w:i/>
          <w:iCs/>
          <w:sz w:val="24"/>
          <w:szCs w:val="24"/>
        </w:rPr>
        <w:t>Indonesian Journal of Economy, Business, Entrepreneurship and Finance</w:t>
      </w:r>
      <w:r>
        <w:rPr>
          <w:sz w:val="24"/>
          <w:szCs w:val="24"/>
        </w:rPr>
        <w:t xml:space="preserve">, </w:t>
      </w:r>
      <w:r>
        <w:rPr>
          <w:i/>
          <w:iCs/>
          <w:sz w:val="24"/>
          <w:szCs w:val="24"/>
        </w:rPr>
        <w:t>3</w:t>
      </w:r>
      <w:r>
        <w:rPr>
          <w:sz w:val="24"/>
          <w:szCs w:val="24"/>
        </w:rPr>
        <w:t>(2), 297–305. Retrieved from http://ijebef.esc-id.org/index.php/home/article/view/106</w:t>
      </w:r>
    </w:p>
    <w:p w14:paraId="5A46DEAB">
      <w:pPr>
        <w:adjustRightInd w:val="0"/>
        <w:ind w:left="480" w:hanging="480"/>
        <w:jc w:val="both"/>
        <w:rPr>
          <w:sz w:val="24"/>
          <w:szCs w:val="24"/>
        </w:rPr>
      </w:pPr>
      <w:r>
        <w:rPr>
          <w:sz w:val="24"/>
          <w:szCs w:val="24"/>
        </w:rPr>
        <w:t xml:space="preserve">Casriyanti. (2020). Pengaruh Religiusitas, Consumer Knowledge dan Brand Image terhadap Keputusan Menjadi Nasabah pada Bank Syariah. </w:t>
      </w:r>
      <w:r>
        <w:rPr>
          <w:i/>
          <w:iCs/>
          <w:sz w:val="24"/>
          <w:szCs w:val="24"/>
        </w:rPr>
        <w:t>Tasyri’: Jurnal Mu’amalah Dan Ekonomi Syari’ah</w:t>
      </w:r>
      <w:r>
        <w:rPr>
          <w:sz w:val="24"/>
          <w:szCs w:val="24"/>
        </w:rPr>
        <w:t xml:space="preserve">, </w:t>
      </w:r>
      <w:r>
        <w:rPr>
          <w:i/>
          <w:iCs/>
          <w:sz w:val="24"/>
          <w:szCs w:val="24"/>
        </w:rPr>
        <w:t>2</w:t>
      </w:r>
      <w:r>
        <w:rPr>
          <w:sz w:val="24"/>
          <w:szCs w:val="24"/>
        </w:rPr>
        <w:t>(1), 52–70. https://doi.org/10.37058/jes.v5i1.1502</w:t>
      </w:r>
    </w:p>
    <w:p w14:paraId="6BD92F8B">
      <w:pPr>
        <w:adjustRightInd w:val="0"/>
        <w:ind w:left="480" w:hanging="480"/>
        <w:jc w:val="both"/>
        <w:rPr>
          <w:sz w:val="24"/>
          <w:szCs w:val="24"/>
        </w:rPr>
      </w:pPr>
      <w:r>
        <w:rPr>
          <w:sz w:val="24"/>
          <w:szCs w:val="24"/>
        </w:rPr>
        <w:t xml:space="preserve">Desiana, Susilowati, D., &amp; Putri, N. K. (2018). Faktor-Faktor Yang Mempengaruhi Keputusan Nasabah Untuk Menggunakan Jasa Perbankan Syariah Di Kota Tasikmalaya. </w:t>
      </w:r>
      <w:r>
        <w:rPr>
          <w:i/>
          <w:iCs/>
          <w:sz w:val="24"/>
          <w:szCs w:val="24"/>
        </w:rPr>
        <w:t>Akuntabilitas: Jurnal Ilmu Akuntansi</w:t>
      </w:r>
      <w:r>
        <w:rPr>
          <w:sz w:val="24"/>
          <w:szCs w:val="24"/>
        </w:rPr>
        <w:t xml:space="preserve">, </w:t>
      </w:r>
      <w:r>
        <w:rPr>
          <w:i/>
          <w:iCs/>
          <w:sz w:val="24"/>
          <w:szCs w:val="24"/>
        </w:rPr>
        <w:t>11</w:t>
      </w:r>
      <w:r>
        <w:rPr>
          <w:sz w:val="24"/>
          <w:szCs w:val="24"/>
        </w:rPr>
        <w:t>(1), 23–34. https://doi.org/10.15408/akt.v11i1.8135</w:t>
      </w:r>
    </w:p>
    <w:p w14:paraId="0601D725">
      <w:pPr>
        <w:adjustRightInd w:val="0"/>
        <w:ind w:left="480" w:hanging="480"/>
        <w:jc w:val="both"/>
        <w:rPr>
          <w:sz w:val="24"/>
          <w:szCs w:val="24"/>
        </w:rPr>
      </w:pPr>
      <w:r>
        <w:rPr>
          <w:sz w:val="24"/>
          <w:szCs w:val="24"/>
        </w:rPr>
        <w:t xml:space="preserve">Dinata, I. (2022). Dampak Pengetahuan, Religiusitas, Promosi Dan Tingkat Pendapatan Konsumen Terhadap Ketetapan Seseorang Menjadi Nasabah Bank Syariah. </w:t>
      </w:r>
      <w:r>
        <w:rPr>
          <w:i/>
          <w:iCs/>
          <w:sz w:val="24"/>
          <w:szCs w:val="24"/>
        </w:rPr>
        <w:t>Jurnal Ilmiah Mahasiswa Pendidikan Agama Islam [JIMPAI]</w:t>
      </w:r>
      <w:r>
        <w:rPr>
          <w:sz w:val="24"/>
          <w:szCs w:val="24"/>
        </w:rPr>
        <w:t xml:space="preserve">, </w:t>
      </w:r>
      <w:r>
        <w:rPr>
          <w:i/>
          <w:iCs/>
          <w:sz w:val="24"/>
          <w:szCs w:val="24"/>
        </w:rPr>
        <w:t>2</w:t>
      </w:r>
      <w:r>
        <w:rPr>
          <w:sz w:val="24"/>
          <w:szCs w:val="24"/>
        </w:rPr>
        <w:t>(1), 1–13. Retrieved from http://jurnalmahasiswa.umsu.ac.id/index.php/jimpai/article/view/1042</w:t>
      </w:r>
    </w:p>
    <w:p w14:paraId="0FA74C6F">
      <w:pPr>
        <w:adjustRightInd w:val="0"/>
        <w:ind w:left="480" w:hanging="480"/>
        <w:jc w:val="both"/>
        <w:rPr>
          <w:sz w:val="24"/>
          <w:szCs w:val="24"/>
        </w:rPr>
      </w:pPr>
      <w:r>
        <w:rPr>
          <w:sz w:val="24"/>
          <w:szCs w:val="24"/>
        </w:rPr>
        <w:t xml:space="preserve">Fikri, M. M., &amp; Diwanti, D. P. (2024). Analisis Pengaruh Religiusitas, Pengetahuan, dan Electronic Banking Terhadap Keputusan Generasi Z Menggunakan Jasa Perbankan Syariah. </w:t>
      </w:r>
      <w:r>
        <w:rPr>
          <w:i/>
          <w:iCs/>
          <w:sz w:val="24"/>
          <w:szCs w:val="24"/>
        </w:rPr>
        <w:t>JBMA: Jurnal Bisnis, Manajemen, Dan Akuntansi</w:t>
      </w:r>
      <w:r>
        <w:rPr>
          <w:sz w:val="24"/>
          <w:szCs w:val="24"/>
        </w:rPr>
        <w:t xml:space="preserve">, </w:t>
      </w:r>
      <w:r>
        <w:rPr>
          <w:i/>
          <w:iCs/>
          <w:sz w:val="24"/>
          <w:szCs w:val="24"/>
        </w:rPr>
        <w:t>11</w:t>
      </w:r>
      <w:r>
        <w:rPr>
          <w:sz w:val="24"/>
          <w:szCs w:val="24"/>
        </w:rPr>
        <w:t>(1), 1–9. https://doi.org/10.54131/jbma.v11i1.184</w:t>
      </w:r>
    </w:p>
    <w:p w14:paraId="202BF553">
      <w:pPr>
        <w:adjustRightInd w:val="0"/>
        <w:ind w:left="480" w:hanging="480"/>
        <w:jc w:val="both"/>
        <w:rPr>
          <w:sz w:val="24"/>
          <w:szCs w:val="24"/>
        </w:rPr>
      </w:pPr>
      <w:r>
        <w:rPr>
          <w:sz w:val="24"/>
          <w:szCs w:val="24"/>
        </w:rPr>
        <w:t xml:space="preserve">Gultom, S. A., Siregar, S., &amp; Sugianto. (2022). Apakah Regiulitas Memoderasi Keputusan Nasabah Bank Syariah. </w:t>
      </w:r>
      <w:r>
        <w:rPr>
          <w:i/>
          <w:iCs/>
          <w:sz w:val="24"/>
          <w:szCs w:val="24"/>
        </w:rPr>
        <w:t>Jurnal Ilmiah Ekonomi Islam</w:t>
      </w:r>
      <w:r>
        <w:rPr>
          <w:sz w:val="24"/>
          <w:szCs w:val="24"/>
        </w:rPr>
        <w:t xml:space="preserve">, </w:t>
      </w:r>
      <w:r>
        <w:rPr>
          <w:i/>
          <w:iCs/>
          <w:sz w:val="24"/>
          <w:szCs w:val="24"/>
        </w:rPr>
        <w:t>8</w:t>
      </w:r>
      <w:r>
        <w:rPr>
          <w:sz w:val="24"/>
          <w:szCs w:val="24"/>
        </w:rPr>
        <w:t>(2), 1348–1356.</w:t>
      </w:r>
    </w:p>
    <w:p w14:paraId="516F3111">
      <w:pPr>
        <w:adjustRightInd w:val="0"/>
        <w:ind w:left="480" w:hanging="480"/>
        <w:jc w:val="both"/>
        <w:rPr>
          <w:sz w:val="24"/>
          <w:szCs w:val="24"/>
        </w:rPr>
      </w:pPr>
      <w:r>
        <w:rPr>
          <w:sz w:val="24"/>
          <w:szCs w:val="24"/>
        </w:rPr>
        <w:t xml:space="preserve">Handayani, S., Aziz, A., &amp; Pratama, N. (2022). Pengaruh Produk, Promosi, Dan Kualitas Pelayanan Terhadap Keputusan Menabung Mudharabah Dengan Religiusitas Sebagai Variabel Pemoderasi. </w:t>
      </w:r>
      <w:r>
        <w:rPr>
          <w:i/>
          <w:iCs/>
          <w:sz w:val="24"/>
          <w:szCs w:val="24"/>
        </w:rPr>
        <w:t>Jurnal Al-Iqtishad</w:t>
      </w:r>
      <w:r>
        <w:rPr>
          <w:sz w:val="24"/>
          <w:szCs w:val="24"/>
        </w:rPr>
        <w:t xml:space="preserve">, </w:t>
      </w:r>
      <w:r>
        <w:rPr>
          <w:i/>
          <w:iCs/>
          <w:sz w:val="24"/>
          <w:szCs w:val="24"/>
        </w:rPr>
        <w:t>18</w:t>
      </w:r>
      <w:r>
        <w:rPr>
          <w:sz w:val="24"/>
          <w:szCs w:val="24"/>
        </w:rPr>
        <w:t>(2), 193–213. https://doi.org/10.24014/jiq.v18i2.18398</w:t>
      </w:r>
    </w:p>
    <w:p w14:paraId="31BA30B1">
      <w:pPr>
        <w:adjustRightInd w:val="0"/>
        <w:ind w:left="480" w:hanging="480"/>
        <w:jc w:val="both"/>
        <w:rPr>
          <w:sz w:val="24"/>
          <w:szCs w:val="24"/>
        </w:rPr>
      </w:pPr>
      <w:r>
        <w:rPr>
          <w:sz w:val="24"/>
          <w:szCs w:val="24"/>
        </w:rPr>
        <w:t xml:space="preserve">Hasanuddin, R., Syukri, A., &amp; Nofrianto. (2019). Pengaruh Produk, Pelayanan dan Promosi terhadap Keputusan Nasabah untuk Menabung di Bank Syariah. </w:t>
      </w:r>
      <w:r>
        <w:rPr>
          <w:i/>
          <w:iCs/>
          <w:sz w:val="24"/>
          <w:szCs w:val="24"/>
        </w:rPr>
        <w:t>Innovatio</w:t>
      </w:r>
      <w:r>
        <w:rPr>
          <w:sz w:val="24"/>
          <w:szCs w:val="24"/>
        </w:rPr>
        <w:t xml:space="preserve">, </w:t>
      </w:r>
      <w:r>
        <w:rPr>
          <w:i/>
          <w:iCs/>
          <w:sz w:val="24"/>
          <w:szCs w:val="24"/>
        </w:rPr>
        <w:t>14</w:t>
      </w:r>
      <w:r>
        <w:rPr>
          <w:sz w:val="24"/>
          <w:szCs w:val="24"/>
        </w:rPr>
        <w:t>(2), 191–206. https://doi.org/10.36841/jme.v2i1.2663</w:t>
      </w:r>
    </w:p>
    <w:p w14:paraId="4EEAD622">
      <w:pPr>
        <w:adjustRightInd w:val="0"/>
        <w:ind w:left="480" w:hanging="480"/>
        <w:jc w:val="both"/>
        <w:rPr>
          <w:sz w:val="24"/>
          <w:szCs w:val="24"/>
        </w:rPr>
      </w:pPr>
      <w:r>
        <w:rPr>
          <w:sz w:val="24"/>
          <w:szCs w:val="24"/>
        </w:rPr>
        <w:t xml:space="preserve">Ilham, M. N., Hardati, R. N., &amp; Widayawati, E. (2023). Pengaruh Nisbah Bagi Hasil Dan Physical Evidence Terhadap Keputusan Nasabah Pada Pembiayaan Mudharabah (Studi Kasus Pada KSPSS BMT-UGT Nusantara Capem Blimbing). </w:t>
      </w:r>
      <w:r>
        <w:rPr>
          <w:i/>
          <w:iCs/>
          <w:sz w:val="24"/>
          <w:szCs w:val="24"/>
        </w:rPr>
        <w:t>JIAGABI</w:t>
      </w:r>
      <w:r>
        <w:rPr>
          <w:sz w:val="24"/>
          <w:szCs w:val="24"/>
        </w:rPr>
        <w:t xml:space="preserve">, </w:t>
      </w:r>
      <w:r>
        <w:rPr>
          <w:i/>
          <w:iCs/>
          <w:sz w:val="24"/>
          <w:szCs w:val="24"/>
        </w:rPr>
        <w:t>12</w:t>
      </w:r>
      <w:r>
        <w:rPr>
          <w:sz w:val="24"/>
          <w:szCs w:val="24"/>
        </w:rPr>
        <w:t>(1), 609–615.</w:t>
      </w:r>
    </w:p>
    <w:p w14:paraId="2225BC68">
      <w:pPr>
        <w:adjustRightInd w:val="0"/>
        <w:ind w:left="480" w:hanging="480"/>
        <w:jc w:val="both"/>
        <w:rPr>
          <w:sz w:val="24"/>
          <w:szCs w:val="24"/>
        </w:rPr>
      </w:pPr>
      <w:r>
        <w:rPr>
          <w:sz w:val="24"/>
          <w:szCs w:val="24"/>
        </w:rPr>
        <w:t xml:space="preserve">Indrasari, M. (2019). </w:t>
      </w:r>
      <w:r>
        <w:rPr>
          <w:i/>
          <w:iCs/>
          <w:sz w:val="24"/>
          <w:szCs w:val="24"/>
        </w:rPr>
        <w:t>Pemasaran &amp; Kepuasan Pelanggan</w:t>
      </w:r>
      <w:r>
        <w:rPr>
          <w:sz w:val="24"/>
          <w:szCs w:val="24"/>
        </w:rPr>
        <w:t>. Surabaya: Unitomo Press.</w:t>
      </w:r>
    </w:p>
    <w:p w14:paraId="1CB9A465">
      <w:pPr>
        <w:adjustRightInd w:val="0"/>
        <w:ind w:left="480" w:hanging="480"/>
        <w:jc w:val="both"/>
        <w:rPr>
          <w:sz w:val="24"/>
          <w:szCs w:val="24"/>
        </w:rPr>
      </w:pPr>
      <w:r>
        <w:rPr>
          <w:sz w:val="24"/>
          <w:szCs w:val="24"/>
        </w:rPr>
        <w:t xml:space="preserve">Istiqomah, N. H., Rohim, A. M., &amp; Ulum, A. F. (2021). Religiusitas dan Persepsi Nasabah dalam Memilih Bank Syariah Indonesia (BSI) di Kota Tuban. </w:t>
      </w:r>
      <w:r>
        <w:rPr>
          <w:i/>
          <w:iCs/>
          <w:sz w:val="24"/>
          <w:szCs w:val="24"/>
        </w:rPr>
        <w:t>JIB-Jurnal Perbankan Syariah</w:t>
      </w:r>
      <w:r>
        <w:rPr>
          <w:sz w:val="24"/>
          <w:szCs w:val="24"/>
        </w:rPr>
        <w:t xml:space="preserve">, </w:t>
      </w:r>
      <w:r>
        <w:rPr>
          <w:i/>
          <w:iCs/>
          <w:sz w:val="24"/>
          <w:szCs w:val="24"/>
        </w:rPr>
        <w:t>1</w:t>
      </w:r>
      <w:r>
        <w:rPr>
          <w:sz w:val="24"/>
          <w:szCs w:val="24"/>
        </w:rPr>
        <w:t>(2), 73–78. Retrieved from http://ejournal.iainutuban.ac.id/index.php/JIB/article/view/364%0Ahttp://ejournal.iainutuban.ac.id/index.php/JIB/article/download/364/250</w:t>
      </w:r>
    </w:p>
    <w:p w14:paraId="18E47C87">
      <w:pPr>
        <w:adjustRightInd w:val="0"/>
        <w:ind w:left="480" w:hanging="480"/>
        <w:jc w:val="both"/>
        <w:rPr>
          <w:sz w:val="24"/>
          <w:szCs w:val="24"/>
        </w:rPr>
      </w:pPr>
      <w:r>
        <w:rPr>
          <w:sz w:val="24"/>
          <w:szCs w:val="24"/>
        </w:rPr>
        <w:t xml:space="preserve">Kartika, F. V., &amp; Kirom, C. (2024). Pengetahuan dan Religiusitas pada Keputusan Memilih Bank Syariah di Kabupaten Kudus. </w:t>
      </w:r>
      <w:r>
        <w:rPr>
          <w:i/>
          <w:iCs/>
          <w:sz w:val="24"/>
          <w:szCs w:val="24"/>
        </w:rPr>
        <w:t>JEBISKU: Jurnal Ekonomi Dan Bisnis Islam IAIN Kudus</w:t>
      </w:r>
      <w:r>
        <w:rPr>
          <w:sz w:val="24"/>
          <w:szCs w:val="24"/>
        </w:rPr>
        <w:t xml:space="preserve">, </w:t>
      </w:r>
      <w:r>
        <w:rPr>
          <w:i/>
          <w:iCs/>
          <w:sz w:val="24"/>
          <w:szCs w:val="24"/>
        </w:rPr>
        <w:t>2</w:t>
      </w:r>
      <w:r>
        <w:rPr>
          <w:sz w:val="24"/>
          <w:szCs w:val="24"/>
        </w:rPr>
        <w:t>(2), 179–190.</w:t>
      </w:r>
    </w:p>
    <w:p w14:paraId="108A059C">
      <w:pPr>
        <w:adjustRightInd w:val="0"/>
        <w:ind w:left="480" w:hanging="480"/>
        <w:jc w:val="both"/>
        <w:rPr>
          <w:sz w:val="24"/>
          <w:szCs w:val="24"/>
        </w:rPr>
      </w:pPr>
      <w:r>
        <w:rPr>
          <w:sz w:val="24"/>
          <w:szCs w:val="24"/>
        </w:rPr>
        <w:t xml:space="preserve">Kasmir. (2016). </w:t>
      </w:r>
      <w:r>
        <w:rPr>
          <w:i/>
          <w:iCs/>
          <w:sz w:val="24"/>
          <w:szCs w:val="24"/>
        </w:rPr>
        <w:t>Bank dan Lembaga Keuangan Lainnya</w:t>
      </w:r>
      <w:r>
        <w:rPr>
          <w:sz w:val="24"/>
          <w:szCs w:val="24"/>
        </w:rPr>
        <w:t>. Jakarta: PT. Raja Grafindo.</w:t>
      </w:r>
    </w:p>
    <w:p w14:paraId="1A05FEDA">
      <w:pPr>
        <w:adjustRightInd w:val="0"/>
        <w:ind w:left="480" w:hanging="480"/>
        <w:jc w:val="both"/>
        <w:rPr>
          <w:sz w:val="24"/>
          <w:szCs w:val="24"/>
        </w:rPr>
      </w:pPr>
      <w:r>
        <w:rPr>
          <w:sz w:val="24"/>
          <w:szCs w:val="24"/>
        </w:rPr>
        <w:t xml:space="preserve">Khairani, Sahputra, N., &amp; Harahap, A. T. (2023). Pengaruh Peranan Customer Service dan Fasilitas Produk Terhadap Keputusan Nasabah Menabung Pada PT. BPRS Al-Washliyah di Medan. </w:t>
      </w:r>
      <w:r>
        <w:rPr>
          <w:i/>
          <w:iCs/>
          <w:sz w:val="24"/>
          <w:szCs w:val="24"/>
        </w:rPr>
        <w:t>Jurnal Bisnis Net</w:t>
      </w:r>
      <w:r>
        <w:rPr>
          <w:sz w:val="24"/>
          <w:szCs w:val="24"/>
        </w:rPr>
        <w:t xml:space="preserve">, </w:t>
      </w:r>
      <w:r>
        <w:rPr>
          <w:i/>
          <w:iCs/>
          <w:sz w:val="24"/>
          <w:szCs w:val="24"/>
        </w:rPr>
        <w:t>6</w:t>
      </w:r>
      <w:r>
        <w:rPr>
          <w:sz w:val="24"/>
          <w:szCs w:val="24"/>
        </w:rPr>
        <w:t>(2), 744–752.</w:t>
      </w:r>
    </w:p>
    <w:p w14:paraId="730EA81D">
      <w:pPr>
        <w:adjustRightInd w:val="0"/>
        <w:ind w:left="480" w:hanging="480"/>
        <w:jc w:val="both"/>
        <w:rPr>
          <w:sz w:val="24"/>
          <w:szCs w:val="24"/>
        </w:rPr>
      </w:pPr>
      <w:r>
        <w:rPr>
          <w:sz w:val="24"/>
          <w:szCs w:val="24"/>
        </w:rPr>
        <w:t xml:space="preserve">Khasanah, Y., &amp; Gunawan, A. I. (2014). Pengaruh Sistem Bagi Hasil Terhadap eputusan Menjadi Nasabah Bank Syariah di Kota Cirebon (Penelitian Survei Terhadap Nasabah Bank Syariah di Kota Cirebon). </w:t>
      </w:r>
      <w:r>
        <w:rPr>
          <w:i/>
          <w:iCs/>
          <w:sz w:val="24"/>
          <w:szCs w:val="24"/>
        </w:rPr>
        <w:t>Edunomic</w:t>
      </w:r>
      <w:r>
        <w:rPr>
          <w:sz w:val="24"/>
          <w:szCs w:val="24"/>
        </w:rPr>
        <w:t xml:space="preserve">, </w:t>
      </w:r>
      <w:r>
        <w:rPr>
          <w:i/>
          <w:iCs/>
          <w:sz w:val="24"/>
          <w:szCs w:val="24"/>
        </w:rPr>
        <w:t>2</w:t>
      </w:r>
      <w:r>
        <w:rPr>
          <w:sz w:val="24"/>
          <w:szCs w:val="24"/>
        </w:rPr>
        <w:t>(1), 37–46. https://doi.org/10.31857/s013116462104007x</w:t>
      </w:r>
    </w:p>
    <w:p w14:paraId="14546636">
      <w:pPr>
        <w:adjustRightInd w:val="0"/>
        <w:ind w:left="480" w:hanging="480"/>
        <w:jc w:val="both"/>
        <w:rPr>
          <w:sz w:val="24"/>
          <w:szCs w:val="24"/>
        </w:rPr>
      </w:pPr>
      <w:r>
        <w:rPr>
          <w:sz w:val="24"/>
          <w:szCs w:val="24"/>
        </w:rPr>
        <w:t xml:space="preserve">Khatami, M. A., Yusuf, M., &amp; Martaliah, N. (2024). Pengaruh Pemahaman, Religiusitas dan Kualitas Pelayanan Terhadap Keputusan Nasabah Dalam Memilih Bank Syariah (Studi Kasus Masyarakat Kecamatan Sarolangun). </w:t>
      </w:r>
      <w:r>
        <w:rPr>
          <w:i/>
          <w:iCs/>
          <w:sz w:val="24"/>
          <w:szCs w:val="24"/>
        </w:rPr>
        <w:t>Akuntansi 45</w:t>
      </w:r>
      <w:r>
        <w:rPr>
          <w:sz w:val="24"/>
          <w:szCs w:val="24"/>
        </w:rPr>
        <w:t xml:space="preserve">, </w:t>
      </w:r>
      <w:r>
        <w:rPr>
          <w:i/>
          <w:iCs/>
          <w:sz w:val="24"/>
          <w:szCs w:val="24"/>
        </w:rPr>
        <w:t>5</w:t>
      </w:r>
      <w:r>
        <w:rPr>
          <w:sz w:val="24"/>
          <w:szCs w:val="24"/>
        </w:rPr>
        <w:t>(1), 107–120. https://doi.org/10.30640/akuntansi45.v5i1.2446</w:t>
      </w:r>
    </w:p>
    <w:p w14:paraId="04E1DAE5">
      <w:pPr>
        <w:adjustRightInd w:val="0"/>
        <w:ind w:left="480" w:hanging="480"/>
        <w:jc w:val="both"/>
        <w:rPr>
          <w:sz w:val="24"/>
          <w:szCs w:val="24"/>
        </w:rPr>
      </w:pPr>
      <w:r>
        <w:rPr>
          <w:sz w:val="24"/>
          <w:szCs w:val="24"/>
        </w:rPr>
        <w:t xml:space="preserve">Maisur, Arfan, M., &amp; Shabri, M. (2015). Pengaruh Prinsip Bagi Hasil, Tingkat Pendapatan, Religiusitas Dan Kualitas Pelayanan Terhadap Keputusan Menabung Nasabah Pada Bank Syariah di Banda Aceh. </w:t>
      </w:r>
      <w:r>
        <w:rPr>
          <w:i/>
          <w:iCs/>
          <w:sz w:val="24"/>
          <w:szCs w:val="24"/>
        </w:rPr>
        <w:t>Jurnal Magister Akuntansi</w:t>
      </w:r>
      <w:r>
        <w:rPr>
          <w:sz w:val="24"/>
          <w:szCs w:val="24"/>
        </w:rPr>
        <w:t xml:space="preserve">, </w:t>
      </w:r>
      <w:r>
        <w:rPr>
          <w:i/>
          <w:iCs/>
          <w:sz w:val="24"/>
          <w:szCs w:val="24"/>
        </w:rPr>
        <w:t>4</w:t>
      </w:r>
      <w:r>
        <w:rPr>
          <w:sz w:val="24"/>
          <w:szCs w:val="24"/>
        </w:rPr>
        <w:t>(2), 1–8.</w:t>
      </w:r>
    </w:p>
    <w:p w14:paraId="67973C49">
      <w:pPr>
        <w:adjustRightInd w:val="0"/>
        <w:ind w:left="480" w:hanging="480"/>
        <w:jc w:val="both"/>
        <w:rPr>
          <w:sz w:val="24"/>
          <w:szCs w:val="24"/>
        </w:rPr>
      </w:pPr>
      <w:r>
        <w:rPr>
          <w:sz w:val="24"/>
          <w:szCs w:val="24"/>
        </w:rPr>
        <w:t xml:space="preserve">Naf’an. (2014). </w:t>
      </w:r>
      <w:r>
        <w:rPr>
          <w:i/>
          <w:iCs/>
          <w:sz w:val="24"/>
          <w:szCs w:val="24"/>
        </w:rPr>
        <w:t>Pembiayaan Musyarakah dan Mudharabah</w:t>
      </w:r>
      <w:r>
        <w:rPr>
          <w:sz w:val="24"/>
          <w:szCs w:val="24"/>
        </w:rPr>
        <w:t>. Yogyakarta: Graha Ilmu.</w:t>
      </w:r>
    </w:p>
    <w:p w14:paraId="2FF0A618">
      <w:pPr>
        <w:adjustRightInd w:val="0"/>
        <w:ind w:left="480" w:hanging="480"/>
        <w:jc w:val="both"/>
        <w:rPr>
          <w:sz w:val="24"/>
          <w:szCs w:val="24"/>
        </w:rPr>
      </w:pPr>
      <w:r>
        <w:rPr>
          <w:sz w:val="24"/>
          <w:szCs w:val="24"/>
        </w:rPr>
        <w:t xml:space="preserve">Nasrudin, J. (2020). </w:t>
      </w:r>
      <w:r>
        <w:rPr>
          <w:i/>
          <w:iCs/>
          <w:sz w:val="24"/>
          <w:szCs w:val="24"/>
        </w:rPr>
        <w:t>Refleksi Keberagamaan dalam Sistem Pengobatan Tradisional Masyarakat Pedesaan</w:t>
      </w:r>
      <w:r>
        <w:rPr>
          <w:sz w:val="24"/>
          <w:szCs w:val="24"/>
        </w:rPr>
        <w:t>. Depok: PT. Rajagrafindo Persada.</w:t>
      </w:r>
    </w:p>
    <w:p w14:paraId="3E20BDF0">
      <w:pPr>
        <w:adjustRightInd w:val="0"/>
        <w:ind w:left="480" w:hanging="480"/>
        <w:jc w:val="both"/>
        <w:rPr>
          <w:sz w:val="24"/>
          <w:szCs w:val="24"/>
        </w:rPr>
      </w:pPr>
      <w:r>
        <w:rPr>
          <w:sz w:val="24"/>
          <w:szCs w:val="24"/>
        </w:rPr>
        <w:t xml:space="preserve">Nasrullah, M. (2015). Islamic Branding, Religiusitas dan Keputusan Konsumen Terhadap Produk. </w:t>
      </w:r>
      <w:r>
        <w:rPr>
          <w:i/>
          <w:iCs/>
          <w:sz w:val="24"/>
          <w:szCs w:val="24"/>
        </w:rPr>
        <w:t>Jurnal Hukum Islam (JHI)</w:t>
      </w:r>
      <w:r>
        <w:rPr>
          <w:sz w:val="24"/>
          <w:szCs w:val="24"/>
        </w:rPr>
        <w:t xml:space="preserve">, </w:t>
      </w:r>
      <w:r>
        <w:rPr>
          <w:i/>
          <w:iCs/>
          <w:sz w:val="24"/>
          <w:szCs w:val="24"/>
        </w:rPr>
        <w:t>13</w:t>
      </w:r>
      <w:r>
        <w:rPr>
          <w:sz w:val="24"/>
          <w:szCs w:val="24"/>
        </w:rPr>
        <w:t>(2), 79–87.</w:t>
      </w:r>
    </w:p>
    <w:p w14:paraId="09236427">
      <w:pPr>
        <w:adjustRightInd w:val="0"/>
        <w:ind w:left="480" w:hanging="480"/>
        <w:jc w:val="both"/>
        <w:rPr>
          <w:sz w:val="24"/>
          <w:szCs w:val="24"/>
        </w:rPr>
      </w:pPr>
      <w:r>
        <w:rPr>
          <w:sz w:val="24"/>
          <w:szCs w:val="24"/>
        </w:rPr>
        <w:t xml:space="preserve">Nurdiansyah, Jannah, F., &amp; Yulianadewi, I. (2023). Pengaruh Faktor Religiusitas Terhadap Keputusan Nasabah Memilih Produk Tabungan Pada PT. Bank BNI Syariah Cabang Makassar. </w:t>
      </w:r>
      <w:r>
        <w:rPr>
          <w:i/>
          <w:iCs/>
          <w:sz w:val="24"/>
          <w:szCs w:val="24"/>
        </w:rPr>
        <w:t>PAMJou</w:t>
      </w:r>
      <w:r>
        <w:rPr>
          <w:sz w:val="24"/>
          <w:szCs w:val="24"/>
        </w:rPr>
        <w:t xml:space="preserve">, </w:t>
      </w:r>
      <w:r>
        <w:rPr>
          <w:i/>
          <w:iCs/>
          <w:sz w:val="24"/>
          <w:szCs w:val="24"/>
        </w:rPr>
        <w:t>7</w:t>
      </w:r>
      <w:r>
        <w:rPr>
          <w:sz w:val="24"/>
          <w:szCs w:val="24"/>
        </w:rPr>
        <w:t>(1), 21–38.</w:t>
      </w:r>
    </w:p>
    <w:p w14:paraId="2DC5D5FB">
      <w:pPr>
        <w:adjustRightInd w:val="0"/>
        <w:ind w:left="480" w:hanging="480"/>
        <w:jc w:val="both"/>
        <w:rPr>
          <w:sz w:val="24"/>
          <w:szCs w:val="24"/>
        </w:rPr>
      </w:pPr>
      <w:r>
        <w:rPr>
          <w:sz w:val="24"/>
          <w:szCs w:val="24"/>
        </w:rPr>
        <w:t xml:space="preserve">Nurhasanah, U., Nasution, Y. S. J., &amp; Harianto, B. (2024). Analisis Pengaruh Religiusitas, Motivasi Rasional dan Emosional Terhadap Keputusan Dalam Menggunakan Jasa Bank Syariah (Studi Kasus Bank Muamalat KCP Stabat). </w:t>
      </w:r>
      <w:r>
        <w:rPr>
          <w:i/>
          <w:iCs/>
          <w:sz w:val="24"/>
          <w:szCs w:val="24"/>
        </w:rPr>
        <w:t>Jesya</w:t>
      </w:r>
      <w:r>
        <w:rPr>
          <w:sz w:val="24"/>
          <w:szCs w:val="24"/>
        </w:rPr>
        <w:t xml:space="preserve">, </w:t>
      </w:r>
      <w:r>
        <w:rPr>
          <w:i/>
          <w:iCs/>
          <w:sz w:val="24"/>
          <w:szCs w:val="24"/>
        </w:rPr>
        <w:t>7</w:t>
      </w:r>
      <w:r>
        <w:rPr>
          <w:sz w:val="24"/>
          <w:szCs w:val="24"/>
        </w:rPr>
        <w:t>(2), 1998–2013. https://doi.org/10.36778/jesya.v7i2.1726</w:t>
      </w:r>
    </w:p>
    <w:p w14:paraId="19AEBF4D">
      <w:pPr>
        <w:adjustRightInd w:val="0"/>
        <w:ind w:left="480" w:hanging="480"/>
        <w:jc w:val="both"/>
        <w:rPr>
          <w:sz w:val="24"/>
          <w:szCs w:val="24"/>
        </w:rPr>
      </w:pPr>
      <w:r>
        <w:rPr>
          <w:sz w:val="24"/>
          <w:szCs w:val="24"/>
        </w:rPr>
        <w:t xml:space="preserve">Putra, E. R. H., &amp; Mulazid, A. S. (2018). Pengaruh Lokasi, Bagi Hasil dan Promosi terhadap Proses Keputusan Nasabah Menabung di PT Panin Dubai Syariah Bank. </w:t>
      </w:r>
      <w:r>
        <w:rPr>
          <w:i/>
          <w:iCs/>
          <w:sz w:val="24"/>
          <w:szCs w:val="24"/>
        </w:rPr>
        <w:t>Li Falah: Jurnal Studi Ekonomi Dan Bisnis Islam</w:t>
      </w:r>
      <w:r>
        <w:rPr>
          <w:sz w:val="24"/>
          <w:szCs w:val="24"/>
        </w:rPr>
        <w:t xml:space="preserve">, </w:t>
      </w:r>
      <w:r>
        <w:rPr>
          <w:i/>
          <w:iCs/>
          <w:sz w:val="24"/>
          <w:szCs w:val="24"/>
        </w:rPr>
        <w:t>3</w:t>
      </w:r>
      <w:r>
        <w:rPr>
          <w:sz w:val="24"/>
          <w:szCs w:val="24"/>
        </w:rPr>
        <w:t>(1), 1–17. https://doi.org/10.31332/lifalah.v3i1.1184</w:t>
      </w:r>
    </w:p>
    <w:p w14:paraId="5FED9A87">
      <w:pPr>
        <w:adjustRightInd w:val="0"/>
        <w:ind w:left="480" w:hanging="480"/>
        <w:jc w:val="both"/>
        <w:rPr>
          <w:sz w:val="24"/>
          <w:szCs w:val="24"/>
        </w:rPr>
      </w:pPr>
      <w:r>
        <w:rPr>
          <w:sz w:val="24"/>
          <w:szCs w:val="24"/>
        </w:rPr>
        <w:t xml:space="preserve">Robyani, N. M., Ritonga, A. H., &amp; Mubyarto, N. (2022). Pengaruh Religiusitas, Pelayanan, dan Promosi terhadap Keputusan Menabung Di Bank Syariah. </w:t>
      </w:r>
      <w:r>
        <w:rPr>
          <w:i/>
          <w:iCs/>
          <w:sz w:val="24"/>
          <w:szCs w:val="24"/>
        </w:rPr>
        <w:t>Journal of Comprehensive Islamic Studies</w:t>
      </w:r>
      <w:r>
        <w:rPr>
          <w:sz w:val="24"/>
          <w:szCs w:val="24"/>
        </w:rPr>
        <w:t xml:space="preserve">, </w:t>
      </w:r>
      <w:r>
        <w:rPr>
          <w:i/>
          <w:iCs/>
          <w:sz w:val="24"/>
          <w:szCs w:val="24"/>
        </w:rPr>
        <w:t>1</w:t>
      </w:r>
      <w:r>
        <w:rPr>
          <w:sz w:val="24"/>
          <w:szCs w:val="24"/>
        </w:rPr>
        <w:t>(2), 391–426. https://doi.org/10.56436/jocis.v1i2.91</w:t>
      </w:r>
    </w:p>
    <w:p w14:paraId="394E17AB">
      <w:pPr>
        <w:adjustRightInd w:val="0"/>
        <w:ind w:left="480" w:hanging="480"/>
        <w:jc w:val="both"/>
        <w:rPr>
          <w:sz w:val="24"/>
          <w:szCs w:val="24"/>
        </w:rPr>
      </w:pPr>
      <w:r>
        <w:rPr>
          <w:sz w:val="24"/>
          <w:szCs w:val="24"/>
        </w:rPr>
        <w:t xml:space="preserve">Saputra, A. E. (2022). Pengaruh Pengetahuan, Promosi, Dan Fasilitas Terhadap Keputusan Menabung Dengan Minat Menabung Sebagai Variabel Intervening. </w:t>
      </w:r>
      <w:r>
        <w:rPr>
          <w:i/>
          <w:iCs/>
          <w:sz w:val="24"/>
          <w:szCs w:val="24"/>
        </w:rPr>
        <w:t>Jurnal Al Mujaddid Humaniora</w:t>
      </w:r>
      <w:r>
        <w:rPr>
          <w:sz w:val="24"/>
          <w:szCs w:val="24"/>
        </w:rPr>
        <w:t xml:space="preserve">, </w:t>
      </w:r>
      <w:r>
        <w:rPr>
          <w:i/>
          <w:iCs/>
          <w:sz w:val="24"/>
          <w:szCs w:val="24"/>
        </w:rPr>
        <w:t>8</w:t>
      </w:r>
      <w:r>
        <w:rPr>
          <w:sz w:val="24"/>
          <w:szCs w:val="24"/>
        </w:rPr>
        <w:t>(1), 8–20. https://doi.org/10.58553/jalhu.v8i1.116</w:t>
      </w:r>
    </w:p>
    <w:p w14:paraId="03EEC0CF">
      <w:pPr>
        <w:adjustRightInd w:val="0"/>
        <w:ind w:left="480" w:hanging="480"/>
        <w:jc w:val="both"/>
        <w:rPr>
          <w:sz w:val="24"/>
          <w:szCs w:val="24"/>
        </w:rPr>
      </w:pPr>
      <w:r>
        <w:rPr>
          <w:sz w:val="24"/>
          <w:szCs w:val="24"/>
        </w:rPr>
        <w:t xml:space="preserve">Sari, N. E., Amah, N., &amp; Wirawan, Y. R. (2017). Penerapan Prinsip Bagi Hasil Dan Pengaruhnya Terhadap Keputusan Menabung Pada Nasabah Bank Muamalat Kantor Cabang Madiun. </w:t>
      </w:r>
      <w:r>
        <w:rPr>
          <w:i/>
          <w:iCs/>
          <w:sz w:val="24"/>
          <w:szCs w:val="24"/>
        </w:rPr>
        <w:t>PROMOSI (Jurnal Pendidikan Ekonomi)</w:t>
      </w:r>
      <w:r>
        <w:rPr>
          <w:sz w:val="24"/>
          <w:szCs w:val="24"/>
        </w:rPr>
        <w:t xml:space="preserve">, </w:t>
      </w:r>
      <w:r>
        <w:rPr>
          <w:i/>
          <w:iCs/>
          <w:sz w:val="24"/>
          <w:szCs w:val="24"/>
        </w:rPr>
        <w:t>5</w:t>
      </w:r>
      <w:r>
        <w:rPr>
          <w:sz w:val="24"/>
          <w:szCs w:val="24"/>
        </w:rPr>
        <w:t>(2), 60–67. https://doi.org/10.24127/ja.v5i2.1214</w:t>
      </w:r>
    </w:p>
    <w:p w14:paraId="796775D3">
      <w:pPr>
        <w:adjustRightInd w:val="0"/>
        <w:ind w:left="480" w:hanging="480"/>
        <w:jc w:val="both"/>
        <w:rPr>
          <w:sz w:val="24"/>
          <w:szCs w:val="24"/>
        </w:rPr>
      </w:pPr>
      <w:r>
        <w:rPr>
          <w:sz w:val="24"/>
          <w:szCs w:val="24"/>
        </w:rPr>
        <w:t xml:space="preserve">Shofwa, Y. (2016). Pengaruh Kualitas Produk Dan Religiusitas Terhadap Keputusan Nasabah Produk Simpanan Pada BSM Cabang Purwokerto. </w:t>
      </w:r>
      <w:r>
        <w:rPr>
          <w:i/>
          <w:iCs/>
          <w:sz w:val="24"/>
          <w:szCs w:val="24"/>
        </w:rPr>
        <w:t>El-Jizya : Jurnal Ekonomi Islam</w:t>
      </w:r>
      <w:r>
        <w:rPr>
          <w:sz w:val="24"/>
          <w:szCs w:val="24"/>
        </w:rPr>
        <w:t xml:space="preserve">, </w:t>
      </w:r>
      <w:r>
        <w:rPr>
          <w:i/>
          <w:iCs/>
          <w:sz w:val="24"/>
          <w:szCs w:val="24"/>
        </w:rPr>
        <w:t>4</w:t>
      </w:r>
      <w:r>
        <w:rPr>
          <w:sz w:val="24"/>
          <w:szCs w:val="24"/>
        </w:rPr>
        <w:t>(1), 189–217. https://doi.org/10.24090/ej.v4i1.2016.pp189-215</w:t>
      </w:r>
    </w:p>
    <w:p w14:paraId="11201B70">
      <w:pPr>
        <w:adjustRightInd w:val="0"/>
        <w:ind w:left="480" w:hanging="480"/>
        <w:jc w:val="both"/>
        <w:rPr>
          <w:sz w:val="24"/>
          <w:szCs w:val="24"/>
        </w:rPr>
      </w:pPr>
      <w:r>
        <w:rPr>
          <w:sz w:val="24"/>
          <w:szCs w:val="24"/>
        </w:rPr>
        <w:t xml:space="preserve">Sudianto, &amp; Linda. (2023). Penggunaan Layanan Jasa Transfer Melalui Muamalat DIN (Digital Islamic Network) Dalam Meningkatkan Loyalitas Nasabah. </w:t>
      </w:r>
      <w:r>
        <w:rPr>
          <w:i/>
          <w:iCs/>
          <w:sz w:val="24"/>
          <w:szCs w:val="24"/>
        </w:rPr>
        <w:t>Jurnal Ekonomi, Bisnis, Dan Manajemen</w:t>
      </w:r>
      <w:r>
        <w:rPr>
          <w:sz w:val="24"/>
          <w:szCs w:val="24"/>
        </w:rPr>
        <w:t xml:space="preserve">, </w:t>
      </w:r>
      <w:r>
        <w:rPr>
          <w:i/>
          <w:iCs/>
          <w:sz w:val="24"/>
          <w:szCs w:val="24"/>
        </w:rPr>
        <w:t>4</w:t>
      </w:r>
      <w:r>
        <w:rPr>
          <w:sz w:val="24"/>
          <w:szCs w:val="24"/>
        </w:rPr>
        <w:t>(1), 147–160.</w:t>
      </w:r>
    </w:p>
    <w:p w14:paraId="17C94DDD">
      <w:pPr>
        <w:adjustRightInd w:val="0"/>
        <w:ind w:left="480" w:hanging="480"/>
        <w:jc w:val="both"/>
        <w:rPr>
          <w:sz w:val="24"/>
          <w:szCs w:val="24"/>
        </w:rPr>
      </w:pPr>
      <w:r>
        <w:rPr>
          <w:sz w:val="24"/>
          <w:szCs w:val="24"/>
        </w:rPr>
        <w:t xml:space="preserve">Sudrajat, B., &amp; Juwairiyah. (2018). Pengaruh Kualitas Pelayanan, Profit Sharing Dan Promosi Terhadap Keputusan Nasabah Dalam Memilih Produk Siagakoe Pada Nasabah Perusahaan Bumida Cabang Serang. </w:t>
      </w:r>
      <w:r>
        <w:rPr>
          <w:i/>
          <w:iCs/>
          <w:sz w:val="24"/>
          <w:szCs w:val="24"/>
        </w:rPr>
        <w:t>Syar’Insurance: Jurnal Asuransi Syariah</w:t>
      </w:r>
      <w:r>
        <w:rPr>
          <w:sz w:val="24"/>
          <w:szCs w:val="24"/>
        </w:rPr>
        <w:t xml:space="preserve">, </w:t>
      </w:r>
      <w:r>
        <w:rPr>
          <w:i/>
          <w:iCs/>
          <w:sz w:val="24"/>
          <w:szCs w:val="24"/>
        </w:rPr>
        <w:t>4</w:t>
      </w:r>
      <w:r>
        <w:rPr>
          <w:sz w:val="24"/>
          <w:szCs w:val="24"/>
        </w:rPr>
        <w:t>(1), 183–202. https://doi.org/10.32678/sijas.v4i2.2957</w:t>
      </w:r>
    </w:p>
    <w:p w14:paraId="20BCD747">
      <w:pPr>
        <w:adjustRightInd w:val="0"/>
        <w:ind w:left="480" w:hanging="480"/>
        <w:jc w:val="both"/>
        <w:rPr>
          <w:sz w:val="24"/>
          <w:szCs w:val="24"/>
        </w:rPr>
      </w:pPr>
      <w:r>
        <w:rPr>
          <w:sz w:val="24"/>
          <w:szCs w:val="24"/>
        </w:rPr>
        <w:t xml:space="preserve">Susanti, N. I., Inayah, N., &amp; Hamzah, N. M. (2020). Pengaruh Faktor Keluarga, Religiusitas dan Kualitas Produk Terhadap Keputusan Nasabah Memilih Bank Konvensional (Studi kasus Mahasiswa Ekonomi Syariah IAI Darussalam). </w:t>
      </w:r>
      <w:r>
        <w:rPr>
          <w:i/>
          <w:iCs/>
          <w:sz w:val="24"/>
          <w:szCs w:val="24"/>
        </w:rPr>
        <w:t>Malia: Jurnal Ekonomi Islam</w:t>
      </w:r>
      <w:r>
        <w:rPr>
          <w:sz w:val="24"/>
          <w:szCs w:val="24"/>
        </w:rPr>
        <w:t xml:space="preserve">, </w:t>
      </w:r>
      <w:r>
        <w:rPr>
          <w:i/>
          <w:iCs/>
          <w:sz w:val="24"/>
          <w:szCs w:val="24"/>
        </w:rPr>
        <w:t>11</w:t>
      </w:r>
      <w:r>
        <w:rPr>
          <w:sz w:val="24"/>
          <w:szCs w:val="24"/>
        </w:rPr>
        <w:t>(2), 221–240. https://doi.org/10.35891/ml.v11i2.2104</w:t>
      </w:r>
    </w:p>
    <w:p w14:paraId="079B76EB">
      <w:pPr>
        <w:adjustRightInd w:val="0"/>
        <w:ind w:left="480" w:hanging="480"/>
        <w:jc w:val="both"/>
        <w:rPr>
          <w:sz w:val="24"/>
          <w:szCs w:val="24"/>
        </w:rPr>
      </w:pPr>
      <w:r>
        <w:rPr>
          <w:sz w:val="24"/>
          <w:szCs w:val="24"/>
        </w:rPr>
        <w:t xml:space="preserve">Syarifuddin, M. A. F., Gani, N., &amp; Rahman, M. A. (2021). Pengaruh Pengetahuan, Kualitas Produk Dan Promosi Terhadap Keputusan Nasabah Menabung Di Bank Syariah Mandiri Cabang Makassar. </w:t>
      </w:r>
      <w:r>
        <w:rPr>
          <w:i/>
          <w:iCs/>
          <w:sz w:val="24"/>
          <w:szCs w:val="24"/>
        </w:rPr>
        <w:t>Islamic Banking,EconomicandFinancialJournal</w:t>
      </w:r>
      <w:r>
        <w:rPr>
          <w:sz w:val="24"/>
          <w:szCs w:val="24"/>
        </w:rPr>
        <w:t xml:space="preserve">, </w:t>
      </w:r>
      <w:r>
        <w:rPr>
          <w:i/>
          <w:iCs/>
          <w:sz w:val="24"/>
          <w:szCs w:val="24"/>
        </w:rPr>
        <w:t>1</w:t>
      </w:r>
      <w:r>
        <w:rPr>
          <w:sz w:val="24"/>
          <w:szCs w:val="24"/>
        </w:rPr>
        <w:t>(2), 18–36.</w:t>
      </w:r>
    </w:p>
    <w:p w14:paraId="722DCAB8">
      <w:pPr>
        <w:adjustRightInd w:val="0"/>
        <w:ind w:left="480" w:hanging="480"/>
        <w:jc w:val="both"/>
        <w:rPr>
          <w:sz w:val="24"/>
          <w:szCs w:val="24"/>
        </w:rPr>
      </w:pPr>
      <w:r>
        <w:rPr>
          <w:sz w:val="24"/>
          <w:szCs w:val="24"/>
        </w:rPr>
        <w:t xml:space="preserve">Tekdogan, O. F., &amp; Atasoy, B. S. (2021). Does Islamic Banking Promote Financial Stability? Evidence From an Agent-Based Model. </w:t>
      </w:r>
      <w:r>
        <w:rPr>
          <w:i/>
          <w:iCs/>
          <w:sz w:val="24"/>
          <w:szCs w:val="24"/>
        </w:rPr>
        <w:t>Journal of Islamic Monetary Economics and Finance</w:t>
      </w:r>
      <w:r>
        <w:rPr>
          <w:sz w:val="24"/>
          <w:szCs w:val="24"/>
        </w:rPr>
        <w:t xml:space="preserve">, </w:t>
      </w:r>
      <w:r>
        <w:rPr>
          <w:i/>
          <w:iCs/>
          <w:sz w:val="24"/>
          <w:szCs w:val="24"/>
        </w:rPr>
        <w:t>7</w:t>
      </w:r>
      <w:r>
        <w:rPr>
          <w:sz w:val="24"/>
          <w:szCs w:val="24"/>
        </w:rPr>
        <w:t>(2), 201–232. https://doi.org/10.21098/jimf.v7i2.1323</w:t>
      </w:r>
    </w:p>
    <w:p w14:paraId="61C6DB45">
      <w:pPr>
        <w:adjustRightInd w:val="0"/>
        <w:ind w:left="480" w:hanging="480"/>
        <w:jc w:val="both"/>
        <w:rPr>
          <w:sz w:val="24"/>
          <w:szCs w:val="24"/>
        </w:rPr>
      </w:pPr>
      <w:r>
        <w:rPr>
          <w:sz w:val="24"/>
          <w:szCs w:val="24"/>
        </w:rPr>
        <w:t xml:space="preserve">Tjiptono, F. (2014). </w:t>
      </w:r>
      <w:r>
        <w:rPr>
          <w:i/>
          <w:iCs/>
          <w:sz w:val="24"/>
          <w:szCs w:val="24"/>
        </w:rPr>
        <w:t>Pemasaran Jasa: Prinsip, Penerapan dan Penelitian</w:t>
      </w:r>
      <w:r>
        <w:rPr>
          <w:sz w:val="24"/>
          <w:szCs w:val="24"/>
        </w:rPr>
        <w:t>. Yogyakarta: Andi Offset.</w:t>
      </w:r>
    </w:p>
    <w:p w14:paraId="24D6CB99">
      <w:pPr>
        <w:adjustRightInd w:val="0"/>
        <w:ind w:left="480" w:hanging="480"/>
        <w:jc w:val="both"/>
        <w:rPr>
          <w:sz w:val="24"/>
          <w:szCs w:val="24"/>
        </w:rPr>
      </w:pPr>
      <w:r>
        <w:rPr>
          <w:sz w:val="24"/>
          <w:szCs w:val="24"/>
        </w:rPr>
        <w:t xml:space="preserve">Toha, M., Maulana, I., Mubarak, A., &amp; Al-ardani, M. B. (2024). Pengaruh Brand Image, Religiusitas dan Lokasi Terhadap Keputusan Menjadi Nasabah Bank Syariah (Studi Kasus Pada Mahasiswa Universitas Al-Amien Prenduan). </w:t>
      </w:r>
      <w:r>
        <w:rPr>
          <w:i/>
          <w:iCs/>
          <w:sz w:val="24"/>
          <w:szCs w:val="24"/>
        </w:rPr>
        <w:t>Masyrif: Jurnal Eonomi, Bisnis Dan Manajemen</w:t>
      </w:r>
      <w:r>
        <w:rPr>
          <w:sz w:val="24"/>
          <w:szCs w:val="24"/>
        </w:rPr>
        <w:t xml:space="preserve">, </w:t>
      </w:r>
      <w:r>
        <w:rPr>
          <w:i/>
          <w:iCs/>
          <w:sz w:val="24"/>
          <w:szCs w:val="24"/>
        </w:rPr>
        <w:t>5</w:t>
      </w:r>
      <w:r>
        <w:rPr>
          <w:sz w:val="24"/>
          <w:szCs w:val="24"/>
        </w:rPr>
        <w:t>(1), 141–158.</w:t>
      </w:r>
    </w:p>
    <w:p w14:paraId="5F4D64C7">
      <w:pPr>
        <w:adjustRightInd w:val="0"/>
        <w:ind w:left="480" w:hanging="480"/>
        <w:jc w:val="both"/>
        <w:rPr>
          <w:sz w:val="24"/>
          <w:szCs w:val="24"/>
        </w:rPr>
      </w:pPr>
      <w:r>
        <w:rPr>
          <w:sz w:val="24"/>
          <w:szCs w:val="24"/>
        </w:rPr>
        <w:t xml:space="preserve">Winanti, W., Bahri, S., Nurbaeti, A., &amp; Novita, D. (2021). Pengaruh Kualitas Produk dan Promosi Terhadap Keputusan Nasabah Memilih Tabungan Amanah Di BMT Purwakarta Amanah Sejahtera. </w:t>
      </w:r>
      <w:r>
        <w:rPr>
          <w:i/>
          <w:iCs/>
          <w:sz w:val="24"/>
          <w:szCs w:val="24"/>
        </w:rPr>
        <w:t>EKSISBANK: Ekonomi Syariah Dan Bisnis Perbankan</w:t>
      </w:r>
      <w:r>
        <w:rPr>
          <w:sz w:val="24"/>
          <w:szCs w:val="24"/>
        </w:rPr>
        <w:t xml:space="preserve">, </w:t>
      </w:r>
      <w:r>
        <w:rPr>
          <w:i/>
          <w:iCs/>
          <w:sz w:val="24"/>
          <w:szCs w:val="24"/>
        </w:rPr>
        <w:t>5</w:t>
      </w:r>
      <w:r>
        <w:rPr>
          <w:sz w:val="24"/>
          <w:szCs w:val="24"/>
        </w:rPr>
        <w:t>(2), 273–298. https://doi.org/10.37726/ee.v5i2.172</w:t>
      </w:r>
    </w:p>
    <w:p w14:paraId="372008F9">
      <w:pPr>
        <w:adjustRightInd w:val="0"/>
        <w:ind w:left="480" w:hanging="480"/>
        <w:jc w:val="both"/>
        <w:rPr>
          <w:sz w:val="24"/>
          <w:szCs w:val="24"/>
        </w:rPr>
      </w:pPr>
      <w:r>
        <w:rPr>
          <w:sz w:val="24"/>
          <w:szCs w:val="24"/>
        </w:rPr>
        <w:t xml:space="preserve">Wiranata, A. (2023). Pengaruh Nisbah Bagi Hasil, Citra Merek, dan Kepercayaan Terhadap Keputusan Memilih Tabungan Mudharabah Pada Bank BNI Syariah Unit Pamenag Kabupaten Merangin. </w:t>
      </w:r>
      <w:r>
        <w:rPr>
          <w:i/>
          <w:iCs/>
          <w:sz w:val="24"/>
          <w:szCs w:val="24"/>
        </w:rPr>
        <w:t>Sosio Akademika</w:t>
      </w:r>
      <w:r>
        <w:rPr>
          <w:sz w:val="24"/>
          <w:szCs w:val="24"/>
        </w:rPr>
        <w:t xml:space="preserve">, </w:t>
      </w:r>
      <w:r>
        <w:rPr>
          <w:i/>
          <w:iCs/>
          <w:sz w:val="24"/>
          <w:szCs w:val="24"/>
        </w:rPr>
        <w:t>13</w:t>
      </w:r>
      <w:r>
        <w:rPr>
          <w:sz w:val="24"/>
          <w:szCs w:val="24"/>
        </w:rPr>
        <w:t>(1), 75–87. Retrieved from https://medium.com/@arifwicaksanaa/pengertian-use-case-a7e576e1b6bf</w:t>
      </w:r>
    </w:p>
    <w:p w14:paraId="63051AC3">
      <w:pPr>
        <w:adjustRightInd w:val="0"/>
        <w:ind w:left="480" w:hanging="480"/>
        <w:jc w:val="both"/>
        <w:rPr>
          <w:sz w:val="24"/>
          <w:szCs w:val="24"/>
        </w:rPr>
      </w:pPr>
      <w:r>
        <w:rPr>
          <w:sz w:val="24"/>
          <w:szCs w:val="24"/>
        </w:rPr>
        <w:t xml:space="preserve">Yusuf, R., Marzuki, Agusmadi, Marah, S. R., &amp; Usman. (2023). Pengaruh Kualitas Pelayanan, Bagi Hasil &amp; Pengetahuan Produk Terhadap Keputusan Nasabah Menabung Pada Bank Aceh Syariah Kota Langsa. </w:t>
      </w:r>
      <w:r>
        <w:rPr>
          <w:i/>
          <w:iCs/>
          <w:sz w:val="24"/>
          <w:szCs w:val="24"/>
        </w:rPr>
        <w:t>Jurnal Pendidikan, Sains, Dan Humaniora</w:t>
      </w:r>
      <w:r>
        <w:rPr>
          <w:sz w:val="24"/>
          <w:szCs w:val="24"/>
        </w:rPr>
        <w:t xml:space="preserve">, </w:t>
      </w:r>
      <w:r>
        <w:rPr>
          <w:i/>
          <w:iCs/>
          <w:sz w:val="24"/>
          <w:szCs w:val="24"/>
        </w:rPr>
        <w:t>11</w:t>
      </w:r>
      <w:r>
        <w:rPr>
          <w:sz w:val="24"/>
          <w:szCs w:val="24"/>
        </w:rPr>
        <w:t>(1), 68–77.</w:t>
      </w:r>
    </w:p>
    <w:p w14:paraId="55E090AB">
      <w:pPr>
        <w:adjustRightInd w:val="0"/>
        <w:ind w:left="480" w:hanging="480"/>
        <w:jc w:val="both"/>
        <w:rPr>
          <w:sz w:val="24"/>
          <w:szCs w:val="24"/>
        </w:rPr>
      </w:pPr>
      <w:r>
        <w:rPr>
          <w:sz w:val="24"/>
          <w:szCs w:val="24"/>
        </w:rPr>
        <w:t xml:space="preserve">Zahara, H. (2020). Pengaruh Promosi dan Kualitas Pelayanan Terhadap Keputusan Nasabah Menggunakan Tabungan IB Baitullah Pada BNI Syariah Kantor Cabang Medan. </w:t>
      </w:r>
      <w:r>
        <w:rPr>
          <w:i/>
          <w:iCs/>
          <w:sz w:val="24"/>
          <w:szCs w:val="24"/>
        </w:rPr>
        <w:t>Nisbah: Jurnal Perbankan Syariah</w:t>
      </w:r>
      <w:r>
        <w:rPr>
          <w:sz w:val="24"/>
          <w:szCs w:val="24"/>
        </w:rPr>
        <w:t xml:space="preserve">, </w:t>
      </w:r>
      <w:r>
        <w:rPr>
          <w:i/>
          <w:iCs/>
          <w:sz w:val="24"/>
          <w:szCs w:val="24"/>
        </w:rPr>
        <w:t>6</w:t>
      </w:r>
      <w:r>
        <w:rPr>
          <w:sz w:val="24"/>
          <w:szCs w:val="24"/>
        </w:rPr>
        <w:t>(1), 49–55. https://doi.org/10.30997/jn.v6i1.2854</w:t>
      </w:r>
    </w:p>
    <w:p w14:paraId="231AC431">
      <w:pPr>
        <w:adjustRightInd w:val="0"/>
        <w:ind w:left="480" w:hanging="480"/>
        <w:jc w:val="both"/>
        <w:rPr>
          <w:sz w:val="24"/>
          <w:szCs w:val="24"/>
        </w:rPr>
      </w:pPr>
      <w:r>
        <w:rPr>
          <w:sz w:val="24"/>
          <w:szCs w:val="24"/>
        </w:rPr>
        <w:t xml:space="preserve">Zein, A. S. (2018). Analisis Perilaku Nasabah Dalam Memilih Bank Syariah Di Kabupaten Mandailing Natal. </w:t>
      </w:r>
      <w:r>
        <w:rPr>
          <w:i/>
          <w:iCs/>
          <w:sz w:val="24"/>
          <w:szCs w:val="24"/>
        </w:rPr>
        <w:t>At-Tijaroh: Jurnal Ilmu Manajemen Dan Bisnis Islam</w:t>
      </w:r>
      <w:r>
        <w:rPr>
          <w:sz w:val="24"/>
          <w:szCs w:val="24"/>
        </w:rPr>
        <w:t xml:space="preserve">, </w:t>
      </w:r>
      <w:r>
        <w:rPr>
          <w:i/>
          <w:iCs/>
          <w:sz w:val="24"/>
          <w:szCs w:val="24"/>
        </w:rPr>
        <w:t>4</w:t>
      </w:r>
      <w:r>
        <w:rPr>
          <w:sz w:val="24"/>
          <w:szCs w:val="24"/>
        </w:rPr>
        <w:t>(2), 222–236. https://doi.org/10.24952/tijaroh.v4i2.1100</w:t>
      </w:r>
    </w:p>
    <w:p w14:paraId="54E55DFF">
      <w:pPr>
        <w:adjustRightInd w:val="0"/>
        <w:ind w:left="480" w:hanging="480"/>
        <w:jc w:val="both"/>
        <w:rPr>
          <w:sz w:val="24"/>
          <w:szCs w:val="24"/>
        </w:rPr>
      </w:pPr>
      <w:r>
        <w:rPr>
          <w:sz w:val="24"/>
          <w:szCs w:val="24"/>
        </w:rPr>
        <w:t xml:space="preserve">Zuhirsyan, M., &amp; Nurlinda. (2018). Pengaruh Religiusitas dan Persepsi Nasabah terhadap Keputusan Memilih Bank Syariah. </w:t>
      </w:r>
      <w:r>
        <w:rPr>
          <w:i/>
          <w:iCs/>
          <w:sz w:val="24"/>
          <w:szCs w:val="24"/>
        </w:rPr>
        <w:t>Al-Amwal : Jurnal Ekonomi Dan Perbankan Syari’ah</w:t>
      </w:r>
      <w:r>
        <w:rPr>
          <w:sz w:val="24"/>
          <w:szCs w:val="24"/>
        </w:rPr>
        <w:t xml:space="preserve">, </w:t>
      </w:r>
      <w:r>
        <w:rPr>
          <w:i/>
          <w:iCs/>
          <w:sz w:val="24"/>
          <w:szCs w:val="24"/>
        </w:rPr>
        <w:t>10</w:t>
      </w:r>
      <w:r>
        <w:rPr>
          <w:sz w:val="24"/>
          <w:szCs w:val="24"/>
        </w:rPr>
        <w:t>(1), 48–62. https://doi.org/10.24235/amwal.v10i1.2812</w:t>
      </w:r>
    </w:p>
    <w:p w14:paraId="0908D900">
      <w:pPr>
        <w:jc w:val="both"/>
        <w:rPr>
          <w:color w:val="000000" w:themeColor="text1"/>
          <w:sz w:val="24"/>
          <w:szCs w:val="24"/>
          <w:lang w:eastAsia="id-ID"/>
          <w14:textFill>
            <w14:solidFill>
              <w14:schemeClr w14:val="tx1"/>
            </w14:solidFill>
          </w14:textFill>
        </w:rPr>
        <w:sectPr>
          <w:headerReference r:id="rId7" w:type="default"/>
          <w:footerReference r:id="rId8" w:type="default"/>
          <w:pgSz w:w="11910" w:h="16840"/>
          <w:pgMar w:top="1260" w:right="1275" w:bottom="1400" w:left="1275" w:header="231" w:footer="1218" w:gutter="0"/>
          <w:cols w:equalWidth="0" w:num="2">
            <w:col w:w="4368" w:space="502"/>
            <w:col w:w="4490"/>
          </w:cols>
        </w:sectPr>
      </w:pPr>
      <w:r>
        <w:rPr>
          <w:sz w:val="24"/>
          <w:szCs w:val="24"/>
        </w:rPr>
        <w:fldChar w:fldCharType="end"/>
      </w:r>
    </w:p>
    <w:p w14:paraId="1996F49E">
      <w:pPr>
        <w:pStyle w:val="7"/>
        <w:spacing w:line="310" w:lineRule="atLeast"/>
        <w:ind w:left="0"/>
        <w:sectPr>
          <w:pgSz w:w="11910" w:h="16840"/>
          <w:pgMar w:top="1260" w:right="1275" w:bottom="1360" w:left="1275" w:header="175" w:footer="1165" w:gutter="0"/>
          <w:cols w:equalWidth="0" w:num="2">
            <w:col w:w="4367" w:space="502"/>
            <w:col w:w="4491"/>
          </w:cols>
        </w:sectPr>
      </w:pPr>
    </w:p>
    <w:p w14:paraId="25814DED">
      <w:pPr>
        <w:pStyle w:val="7"/>
        <w:ind w:left="0"/>
        <w:sectPr>
          <w:type w:val="continuous"/>
          <w:pgSz w:w="11910" w:h="16840"/>
          <w:pgMar w:top="1220" w:right="1275" w:bottom="1360" w:left="1275" w:header="175" w:footer="1165" w:gutter="0"/>
          <w:cols w:equalWidth="0" w:num="2">
            <w:col w:w="4366" w:space="503"/>
            <w:col w:w="4491"/>
          </w:cols>
        </w:sectPr>
      </w:pPr>
    </w:p>
    <w:p w14:paraId="25357280">
      <w:pPr>
        <w:sectPr>
          <w:headerReference r:id="rId9" w:type="default"/>
          <w:footerReference r:id="rId10" w:type="default"/>
          <w:type w:val="continuous"/>
          <w:pgSz w:w="11910" w:h="16840"/>
          <w:pgMar w:top="1260" w:right="1275" w:bottom="1400" w:left="1275" w:header="231" w:footer="1218" w:gutter="0"/>
          <w:cols w:space="502" w:num="2"/>
        </w:sectPr>
      </w:pPr>
    </w:p>
    <w:p w14:paraId="1742B5CC">
      <w:pPr>
        <w:sectPr>
          <w:headerReference r:id="rId11" w:type="default"/>
          <w:footerReference r:id="rId12" w:type="default"/>
          <w:type w:val="continuous"/>
          <w:pgSz w:w="11910" w:h="16840"/>
          <w:pgMar w:top="1219" w:right="1276" w:bottom="1361" w:left="1276" w:header="232" w:footer="1049" w:gutter="0"/>
          <w:cols w:space="720" w:num="2"/>
        </w:sectPr>
      </w:pPr>
    </w:p>
    <w:p w14:paraId="3C68986E">
      <w:pPr>
        <w:pStyle w:val="3"/>
        <w:spacing w:before="245"/>
        <w:ind w:left="0"/>
        <w:jc w:val="left"/>
        <w:rPr>
          <w:spacing w:val="-4"/>
        </w:rPr>
        <w:sectPr>
          <w:pgSz w:w="11910" w:h="16840"/>
          <w:pgMar w:top="1140" w:right="1275" w:bottom="1240" w:left="1275" w:header="231" w:footer="1050" w:gutter="0"/>
          <w:cols w:space="720" w:num="1"/>
        </w:sectPr>
      </w:pPr>
    </w:p>
    <w:p w14:paraId="4ADC7E31">
      <w:pPr>
        <w:pStyle w:val="7"/>
        <w:spacing w:before="120"/>
        <w:ind w:left="0" w:right="5031"/>
      </w:pPr>
    </w:p>
    <w:sectPr>
      <w:type w:val="continuous"/>
      <w:pgSz w:w="11910" w:h="16840"/>
      <w:pgMar w:top="1140" w:right="1275" w:bottom="1240" w:left="1275" w:header="231" w:footer="105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4-21T03:21:26Z" w:initials="">
    <w:p w14:paraId="5E92EA06">
      <w:pPr>
        <w:pStyle w:val="8"/>
        <w:tabs>
          <w:tab w:val="left" w:pos="2860"/>
        </w:tabs>
        <w:rPr>
          <w:rFonts w:hint="default"/>
          <w:lang w:val="en-US"/>
        </w:rPr>
      </w:pPr>
      <w:r>
        <w:rPr>
          <w:rFonts w:hint="default"/>
          <w:lang w:val="en-US"/>
        </w:rPr>
        <w:t>Pastikan abstrak telah dibuat dengan baik</w:t>
      </w:r>
    </w:p>
  </w:comment>
  <w:comment w:id="1" w:author="WPS_1749506791" w:date="2026-04-21T03:21:53Z" w:initials="">
    <w:p w14:paraId="7E155911">
      <w:pPr>
        <w:pStyle w:val="8"/>
        <w:rPr>
          <w:rFonts w:hint="default"/>
          <w:lang w:val="en-US"/>
        </w:rPr>
      </w:pPr>
      <w:r>
        <w:rPr>
          <w:rFonts w:hint="default"/>
          <w:lang w:val="en-US"/>
        </w:rPr>
        <w:t>Pastikan pendahuluan telah dibuat dengan baik</w:t>
      </w:r>
    </w:p>
  </w:comment>
  <w:comment w:id="2" w:author="WPS_1749506791" w:date="2026-04-21T03:22:33Z" w:initials="">
    <w:p w14:paraId="29B0A61F">
      <w:pPr>
        <w:pStyle w:val="8"/>
        <w:rPr>
          <w:rFonts w:hint="default"/>
          <w:lang w:val="en-US"/>
        </w:rPr>
      </w:pPr>
      <w:r>
        <w:rPr>
          <w:rFonts w:hint="default"/>
          <w:lang w:val="en-US"/>
        </w:rPr>
        <w:t>Jika memungkinkan narasi metode lebih diperpanjang lagi</w:t>
      </w:r>
    </w:p>
  </w:comment>
  <w:comment w:id="3" w:author="WPS_1749506791" w:date="2026-04-21T03:23:38Z" w:initials="">
    <w:p w14:paraId="6E8E6596">
      <w:pPr>
        <w:pStyle w:val="8"/>
        <w:rPr>
          <w:rFonts w:hint="default"/>
          <w:lang w:val="en-US"/>
        </w:rPr>
      </w:pPr>
      <w:r>
        <w:rPr>
          <w:rFonts w:hint="default"/>
          <w:lang w:val="en-US"/>
        </w:rPr>
        <w:t>Pastikan hasil telah dibuat dengan baik</w:t>
      </w:r>
    </w:p>
    <w:p w14:paraId="5A2A8959">
      <w:pPr>
        <w:pStyle w:val="8"/>
      </w:pPr>
    </w:p>
  </w:comment>
  <w:comment w:id="4" w:author="WPS_1749506791" w:date="2026-04-21T03:24:04Z" w:initials="">
    <w:p w14:paraId="67D89E72">
      <w:pPr>
        <w:pStyle w:val="8"/>
        <w:rPr>
          <w:rFonts w:hint="default"/>
          <w:lang w:val="en-US"/>
        </w:rPr>
      </w:pPr>
      <w:r>
        <w:rPr>
          <w:rFonts w:hint="default"/>
          <w:lang w:val="en-US"/>
        </w:rPr>
        <w:t>Pastikan pembahasan telah dibuat dengan baik</w:t>
      </w:r>
    </w:p>
    <w:p w14:paraId="7BFD75AF">
      <w:pPr>
        <w:pStyle w:val="8"/>
      </w:pPr>
    </w:p>
  </w:comment>
  <w:comment w:id="5" w:author="WPS_1749506791" w:date="2026-04-21T03:24:33Z" w:initials="">
    <w:p w14:paraId="7915F3DA">
      <w:pPr>
        <w:pStyle w:val="8"/>
        <w:rPr>
          <w:rFonts w:hint="default"/>
          <w:lang w:val="en-US"/>
        </w:rPr>
      </w:pPr>
      <w:r>
        <w:rPr>
          <w:rFonts w:hint="default"/>
          <w:lang w:val="en-US"/>
        </w:rPr>
        <w:t>baik</w:t>
      </w:r>
      <w:bookmarkStart w:id="2" w:name="_GoBack"/>
      <w:bookmarkEnd w:id="2"/>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E92EA06" w15:done="0"/>
  <w15:commentEx w15:paraId="7E155911" w15:done="0"/>
  <w15:commentEx w15:paraId="29B0A61F" w15:done="0"/>
  <w15:commentEx w15:paraId="5A2A8959" w15:done="0"/>
  <w15:commentEx w15:paraId="7BFD75AF" w15:done="0"/>
  <w15:commentEx w15:paraId="7915F3D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7E7D8">
    <w:pPr>
      <w:pStyle w:val="7"/>
      <w:spacing w:line="14" w:lineRule="auto"/>
      <w:ind w:left="0"/>
      <w:jc w:val="left"/>
      <w:rPr>
        <w:sz w:val="20"/>
      </w:rPr>
    </w:pPr>
    <w:r>
      <w:rPr>
        <w:sz w:val="20"/>
      </w:rPr>
      <mc:AlternateContent>
        <mc:Choice Requires="wps">
          <w:drawing>
            <wp:anchor distT="0" distB="0" distL="0" distR="0" simplePos="0" relativeHeight="251666432" behindDoc="1" locked="0" layoutInCell="1" allowOverlap="1">
              <wp:simplePos x="0" y="0"/>
              <wp:positionH relativeFrom="page">
                <wp:posOffset>789940</wp:posOffset>
              </wp:positionH>
              <wp:positionV relativeFrom="page">
                <wp:posOffset>9794875</wp:posOffset>
              </wp:positionV>
              <wp:extent cx="5998845" cy="1270"/>
              <wp:effectExtent l="0" t="0" r="0" b="0"/>
              <wp:wrapNone/>
              <wp:docPr id="3" name="Graphic 3"/>
              <wp:cNvGraphicFramePr/>
              <a:graphic xmlns:a="http://schemas.openxmlformats.org/drawingml/2006/main">
                <a:graphicData uri="http://schemas.microsoft.com/office/word/2010/wordprocessingShape">
                  <wps:wsp>
                    <wps:cNvSpPr/>
                    <wps:spPr>
                      <a:xfrm>
                        <a:off x="0" y="0"/>
                        <a:ext cx="5998845" cy="1270"/>
                      </a:xfrm>
                      <a:custGeom>
                        <a:avLst/>
                        <a:gdLst/>
                        <a:ahLst/>
                        <a:cxnLst/>
                        <a:rect l="l" t="t" r="r" b="b"/>
                        <a:pathLst>
                          <a:path w="5998845">
                            <a:moveTo>
                              <a:pt x="0" y="0"/>
                            </a:moveTo>
                            <a:lnTo>
                              <a:pt x="5998845"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62.2pt;margin-top:771.25pt;height:0.1pt;width:472.35pt;mso-position-horizontal-relative:page;mso-position-vertical-relative:page;z-index:-251650048;mso-width-relative:page;mso-height-relative:page;" filled="f" stroked="t" coordsize="5998845,1" o:gfxdata="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gcUxbbAAAADgEAAA8AAAAA&#10;AAAAAQAgAAAAIgAAAGRycy9kb3ducmV2LnhtbFBLAQIUABQAAAAIAIdO4kAr9UXlEQIAAHoEAAAO&#10;AAAAAAAAAAEAIAAAACoBAABkcnMvZTJvRG9jLnhtbFBLBQYAAAAABgAGAFkBAACtBQAAAAA=&#10;" path="m0,0l5998845,0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3666490</wp:posOffset>
              </wp:positionH>
              <wp:positionV relativeFrom="page">
                <wp:posOffset>9883775</wp:posOffset>
              </wp:positionV>
              <wp:extent cx="241300" cy="194310"/>
              <wp:effectExtent l="0" t="0" r="0" b="0"/>
              <wp:wrapNone/>
              <wp:docPr id="4" name="Textbox 4"/>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3D07ACAE">
                          <w:pPr>
                            <w:pStyle w:val="7"/>
                            <w:spacing w:before="10"/>
                            <w:ind w:left="60"/>
                            <w:jc w:val="left"/>
                          </w:pPr>
                          <w:r>
                            <w:rPr>
                              <w:spacing w:val="-5"/>
                            </w:rPr>
                            <w:fldChar w:fldCharType="begin"/>
                          </w:r>
                          <w:r>
                            <w:rPr>
                              <w:spacing w:val="-5"/>
                            </w:rPr>
                            <w:instrText xml:space="preserve"> PAGE </w:instrText>
                          </w:r>
                          <w:r>
                            <w:rPr>
                              <w:spacing w:val="-5"/>
                            </w:rPr>
                            <w:fldChar w:fldCharType="separate"/>
                          </w:r>
                          <w:r>
                            <w:rPr>
                              <w:spacing w:val="-5"/>
                            </w:rPr>
                            <w:t>98</w:t>
                          </w:r>
                          <w:r>
                            <w:rPr>
                              <w:spacing w:val="-5"/>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88.7pt;margin-top:778.25pt;height:15.3pt;width:19pt;mso-position-horizontal-relative:page;mso-position-vertical-relative:page;z-index:-251650048;mso-width-relative:page;mso-height-relative:page;" filled="f" stroked="f" coordsize="21600,21600" o:gfxdata="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V&#10;5eMj2gAAAA0BAAAPAAAAAAAAAAEAIAAAACIAAABkcnMvZG93bnJldi54bWxQSwECFAAUAAAACACH&#10;TuJAptWC67ABAABzAwAADgAAAAAAAAABACAAAAApAQAAZHJzL2Uyb0RvYy54bWxQSwUGAAAAAAYA&#10;BgBZAQAASwUAAAAA&#10;">
              <v:fill on="f" focussize="0,0"/>
              <v:stroke on="f"/>
              <v:imagedata o:title=""/>
              <o:lock v:ext="edit" aspectratio="f"/>
              <v:textbox inset="0mm,0mm,0mm,0mm">
                <w:txbxContent>
                  <w:p w14:paraId="3D07ACAE">
                    <w:pPr>
                      <w:pStyle w:val="7"/>
                      <w:spacing w:before="10"/>
                      <w:ind w:left="60"/>
                      <w:jc w:val="left"/>
                    </w:pPr>
                    <w:r>
                      <w:rPr>
                        <w:spacing w:val="-5"/>
                      </w:rPr>
                      <w:fldChar w:fldCharType="begin"/>
                    </w:r>
                    <w:r>
                      <w:rPr>
                        <w:spacing w:val="-5"/>
                      </w:rPr>
                      <w:instrText xml:space="preserve"> PAGE </w:instrText>
                    </w:r>
                    <w:r>
                      <w:rPr>
                        <w:spacing w:val="-5"/>
                      </w:rPr>
                      <w:fldChar w:fldCharType="separate"/>
                    </w:r>
                    <w:r>
                      <w:rPr>
                        <w:spacing w:val="-5"/>
                      </w:rPr>
                      <w:t>98</w:t>
                    </w:r>
                    <w:r>
                      <w:rPr>
                        <w:spacing w:val="-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6F011">
    <w:pPr>
      <w:pStyle w:val="7"/>
      <w:spacing w:line="14" w:lineRule="auto"/>
      <w:ind w:left="0"/>
      <w:jc w:val="left"/>
      <w:rPr>
        <w:sz w:val="20"/>
      </w:rPr>
    </w:pPr>
    <w:r>
      <w:rPr>
        <w:sz w:val="20"/>
      </w:rPr>
      <mc:AlternateContent>
        <mc:Choice Requires="wps">
          <w:drawing>
            <wp:anchor distT="0" distB="0" distL="0" distR="0" simplePos="0" relativeHeight="251669504" behindDoc="1" locked="0" layoutInCell="1" allowOverlap="1">
              <wp:simplePos x="0" y="0"/>
              <wp:positionH relativeFrom="page">
                <wp:posOffset>789940</wp:posOffset>
              </wp:positionH>
              <wp:positionV relativeFrom="page">
                <wp:posOffset>9794875</wp:posOffset>
              </wp:positionV>
              <wp:extent cx="5998845" cy="1270"/>
              <wp:effectExtent l="0" t="0" r="0" b="0"/>
              <wp:wrapNone/>
              <wp:docPr id="919263733" name="Graphic 31"/>
              <wp:cNvGraphicFramePr/>
              <a:graphic xmlns:a="http://schemas.openxmlformats.org/drawingml/2006/main">
                <a:graphicData uri="http://schemas.microsoft.com/office/word/2010/wordprocessingShape">
                  <wps:wsp>
                    <wps:cNvSpPr/>
                    <wps:spPr>
                      <a:xfrm>
                        <a:off x="0" y="0"/>
                        <a:ext cx="5998845" cy="1270"/>
                      </a:xfrm>
                      <a:custGeom>
                        <a:avLst/>
                        <a:gdLst/>
                        <a:ahLst/>
                        <a:cxnLst/>
                        <a:rect l="l" t="t" r="r" b="b"/>
                        <a:pathLst>
                          <a:path w="5998845">
                            <a:moveTo>
                              <a:pt x="0" y="0"/>
                            </a:moveTo>
                            <a:lnTo>
                              <a:pt x="5998845"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31" o:spid="_x0000_s1026" o:spt="100" style="position:absolute;left:0pt;margin-left:62.2pt;margin-top:771.25pt;height:0.1pt;width:472.35pt;mso-position-horizontal-relative:page;mso-position-vertical-relative:page;z-index:-251646976;mso-width-relative:page;mso-height-relative:page;" filled="f" stroked="t" coordsize="5998845,1" o:gfxdata="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6BxTFtsAAAAO&#10;AQAADwAAAAAAAAABACAAAAAiAAAAZHJzL2Rvd25yZXYueG1sUEsBAhQAFAAAAAgAh07iQOFh1nwZ&#10;AgAAgwQAAA4AAAAAAAAAAQAgAAAAKgEAAGRycy9lMm9Eb2MueG1sUEsFBgAAAAAGAAYAWQEAALUF&#10;AAAAAA==&#10;" path="m0,0l5998845,0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3628390</wp:posOffset>
              </wp:positionH>
              <wp:positionV relativeFrom="page">
                <wp:posOffset>9883775</wp:posOffset>
              </wp:positionV>
              <wp:extent cx="317500" cy="194310"/>
              <wp:effectExtent l="0" t="0" r="0" b="0"/>
              <wp:wrapNone/>
              <wp:docPr id="2047805020" name="Textbox 32"/>
              <wp:cNvGraphicFramePr/>
              <a:graphic xmlns:a="http://schemas.openxmlformats.org/drawingml/2006/main">
                <a:graphicData uri="http://schemas.microsoft.com/office/word/2010/wordprocessingShape">
                  <wps:wsp>
                    <wps:cNvSpPr txBox="1"/>
                    <wps:spPr>
                      <a:xfrm>
                        <a:off x="0" y="0"/>
                        <a:ext cx="317500" cy="194310"/>
                      </a:xfrm>
                      <a:prstGeom prst="rect">
                        <a:avLst/>
                      </a:prstGeom>
                    </wps:spPr>
                    <wps:txbx>
                      <w:txbxContent>
                        <w:p w14:paraId="26BED801">
                          <w:pPr>
                            <w:pStyle w:val="7"/>
                            <w:spacing w:before="10"/>
                            <w:ind w:left="60"/>
                            <w:jc w:val="left"/>
                          </w:pPr>
                          <w:r>
                            <w:rPr>
                              <w:spacing w:val="-5"/>
                            </w:rPr>
                            <w:fldChar w:fldCharType="begin"/>
                          </w:r>
                          <w:r>
                            <w:rPr>
                              <w:spacing w:val="-5"/>
                            </w:rPr>
                            <w:instrText xml:space="preserve"> PAGE </w:instrText>
                          </w:r>
                          <w:r>
                            <w:rPr>
                              <w:spacing w:val="-5"/>
                            </w:rPr>
                            <w:fldChar w:fldCharType="separate"/>
                          </w:r>
                          <w:r>
                            <w:rPr>
                              <w:spacing w:val="-5"/>
                            </w:rPr>
                            <w:t>106</w:t>
                          </w:r>
                          <w:r>
                            <w:rPr>
                              <w:spacing w:val="-5"/>
                            </w:rPr>
                            <w:fldChar w:fldCharType="end"/>
                          </w:r>
                        </w:p>
                      </w:txbxContent>
                    </wps:txbx>
                    <wps:bodyPr wrap="square" lIns="0" tIns="0" rIns="0" bIns="0" rtlCol="0">
                      <a:noAutofit/>
                    </wps:bodyPr>
                  </wps:wsp>
                </a:graphicData>
              </a:graphic>
            </wp:anchor>
          </w:drawing>
        </mc:Choice>
        <mc:Fallback>
          <w:pict>
            <v:shape id="Textbox 32" o:spid="_x0000_s1026" o:spt="202" type="#_x0000_t202" style="position:absolute;left:0pt;margin-left:285.7pt;margin-top:778.25pt;height:15.3pt;width:25pt;mso-position-horizontal-relative:page;mso-position-vertical-relative:page;z-index:-251645952;mso-width-relative:page;mso-height-relative:page;" filled="f" stroked="f" coordsize="21600,21600" o:gfxdata="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C6+elTaAAAADQEAAA8AAAAAAAAAAQAgAAAAIgAAAGRycy9kb3ducmV2LnhtbFBL&#10;AQIUABQAAAAIAIdO4kDSAqI6uwEAAH0DAAAOAAAAAAAAAAEAIAAAACkBAABkcnMvZTJvRG9jLnht&#10;bFBLBQYAAAAABgAGAFkBAABWBQAAAAA=&#10;">
              <v:fill on="f" focussize="0,0"/>
              <v:stroke on="f"/>
              <v:imagedata o:title=""/>
              <o:lock v:ext="edit" aspectratio="f"/>
              <v:textbox inset="0mm,0mm,0mm,0mm">
                <w:txbxContent>
                  <w:p w14:paraId="26BED801">
                    <w:pPr>
                      <w:pStyle w:val="7"/>
                      <w:spacing w:before="10"/>
                      <w:ind w:left="60"/>
                      <w:jc w:val="left"/>
                    </w:pPr>
                    <w:r>
                      <w:rPr>
                        <w:spacing w:val="-5"/>
                      </w:rPr>
                      <w:fldChar w:fldCharType="begin"/>
                    </w:r>
                    <w:r>
                      <w:rPr>
                        <w:spacing w:val="-5"/>
                      </w:rPr>
                      <w:instrText xml:space="preserve"> PAGE </w:instrText>
                    </w:r>
                    <w:r>
                      <w:rPr>
                        <w:spacing w:val="-5"/>
                      </w:rPr>
                      <w:fldChar w:fldCharType="separate"/>
                    </w:r>
                    <w:r>
                      <w:rPr>
                        <w:spacing w:val="-5"/>
                      </w:rPr>
                      <w:t>106</w:t>
                    </w:r>
                    <w:r>
                      <w:rPr>
                        <w:spacing w:val="-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85DAF">
    <w:pPr>
      <w:pStyle w:val="7"/>
      <w:spacing w:line="14" w:lineRule="auto"/>
      <w:ind w:left="0"/>
      <w:jc w:val="left"/>
      <w:rPr>
        <w:sz w:val="20"/>
      </w:rPr>
    </w:pPr>
    <w:r>
      <w:rPr>
        <w:sz w:val="20"/>
      </w:rPr>
      <mc:AlternateContent>
        <mc:Choice Requires="wps">
          <w:drawing>
            <wp:anchor distT="0" distB="0" distL="0" distR="0" simplePos="0" relativeHeight="251661312" behindDoc="1" locked="0" layoutInCell="1" allowOverlap="1">
              <wp:simplePos x="0" y="0"/>
              <wp:positionH relativeFrom="page">
                <wp:posOffset>789940</wp:posOffset>
              </wp:positionH>
              <wp:positionV relativeFrom="page">
                <wp:posOffset>9794875</wp:posOffset>
              </wp:positionV>
              <wp:extent cx="5998845" cy="1270"/>
              <wp:effectExtent l="0" t="0" r="0" b="0"/>
              <wp:wrapNone/>
              <wp:docPr id="31" name="Graphic 31"/>
              <wp:cNvGraphicFramePr/>
              <a:graphic xmlns:a="http://schemas.openxmlformats.org/drawingml/2006/main">
                <a:graphicData uri="http://schemas.microsoft.com/office/word/2010/wordprocessingShape">
                  <wps:wsp>
                    <wps:cNvSpPr/>
                    <wps:spPr>
                      <a:xfrm>
                        <a:off x="0" y="0"/>
                        <a:ext cx="5998845" cy="1270"/>
                      </a:xfrm>
                      <a:custGeom>
                        <a:avLst/>
                        <a:gdLst/>
                        <a:ahLst/>
                        <a:cxnLst/>
                        <a:rect l="l" t="t" r="r" b="b"/>
                        <a:pathLst>
                          <a:path w="5998845">
                            <a:moveTo>
                              <a:pt x="0" y="0"/>
                            </a:moveTo>
                            <a:lnTo>
                              <a:pt x="5998845"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31" o:spid="_x0000_s1026" o:spt="100" style="position:absolute;left:0pt;margin-left:62.2pt;margin-top:771.25pt;height:0.1pt;width:472.35pt;mso-position-horizontal-relative:page;mso-position-vertical-relative:page;z-index:-251655168;mso-width-relative:page;mso-height-relative:page;" filled="f" stroked="t" coordsize="5998845,1" o:gfxdata="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oHFMW2wAAAA4BAAAPAAAA&#10;AAAAAAEAIAAAACIAAABkcnMvZG93bnJldi54bWxQSwECFAAUAAAACACHTuJAXLgkLBICAAB8BAAA&#10;DgAAAAAAAAABACAAAAAqAQAAZHJzL2Uyb0RvYy54bWxQSwUGAAAAAAYABgBZAQAArgUAAAAA&#10;" path="m0,0l5998845,0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3628390</wp:posOffset>
              </wp:positionH>
              <wp:positionV relativeFrom="page">
                <wp:posOffset>9883775</wp:posOffset>
              </wp:positionV>
              <wp:extent cx="317500" cy="194310"/>
              <wp:effectExtent l="0" t="0" r="0" b="0"/>
              <wp:wrapNone/>
              <wp:docPr id="32" name="Textbox 32"/>
              <wp:cNvGraphicFramePr/>
              <a:graphic xmlns:a="http://schemas.openxmlformats.org/drawingml/2006/main">
                <a:graphicData uri="http://schemas.microsoft.com/office/word/2010/wordprocessingShape">
                  <wps:wsp>
                    <wps:cNvSpPr txBox="1"/>
                    <wps:spPr>
                      <a:xfrm>
                        <a:off x="0" y="0"/>
                        <a:ext cx="317500" cy="194310"/>
                      </a:xfrm>
                      <a:prstGeom prst="rect">
                        <a:avLst/>
                      </a:prstGeom>
                    </wps:spPr>
                    <wps:txbx>
                      <w:txbxContent>
                        <w:p w14:paraId="2899BB72">
                          <w:pPr>
                            <w:pStyle w:val="7"/>
                            <w:spacing w:before="10"/>
                            <w:ind w:left="60"/>
                            <w:jc w:val="left"/>
                          </w:pPr>
                          <w:r>
                            <w:rPr>
                              <w:spacing w:val="-5"/>
                            </w:rPr>
                            <w:fldChar w:fldCharType="begin"/>
                          </w:r>
                          <w:r>
                            <w:rPr>
                              <w:spacing w:val="-5"/>
                            </w:rPr>
                            <w:instrText xml:space="preserve"> PAGE </w:instrText>
                          </w:r>
                          <w:r>
                            <w:rPr>
                              <w:spacing w:val="-5"/>
                            </w:rPr>
                            <w:fldChar w:fldCharType="separate"/>
                          </w:r>
                          <w:r>
                            <w:rPr>
                              <w:spacing w:val="-5"/>
                            </w:rPr>
                            <w:t>106</w:t>
                          </w:r>
                          <w:r>
                            <w:rPr>
                              <w:spacing w:val="-5"/>
                            </w:rPr>
                            <w:fldChar w:fldCharType="end"/>
                          </w:r>
                        </w:p>
                      </w:txbxContent>
                    </wps:txbx>
                    <wps:bodyPr wrap="square" lIns="0" tIns="0" rIns="0" bIns="0" rtlCol="0">
                      <a:noAutofit/>
                    </wps:bodyPr>
                  </wps:wsp>
                </a:graphicData>
              </a:graphic>
            </wp:anchor>
          </w:drawing>
        </mc:Choice>
        <mc:Fallback>
          <w:pict>
            <v:shape id="Textbox 32" o:spid="_x0000_s1026" o:spt="202" type="#_x0000_t202" style="position:absolute;left:0pt;margin-left:285.7pt;margin-top:778.25pt;height:15.3pt;width:25pt;mso-position-horizontal-relative:page;mso-position-vertical-relative:page;z-index:-251654144;mso-width-relative:page;mso-height-relative:page;" filled="f" stroked="f" coordsize="21600,21600" o:gfxdata="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uvnpU2gAAAA0BAAAPAAAAAAAAAAEAIAAAACIAAABkcnMvZG93bnJldi54bWxQSwECFAAUAAAA&#10;CACHTuJAAenh07MBAAB1AwAADgAAAAAAAAABACAAAAApAQAAZHJzL2Uyb0RvYy54bWxQSwUGAAAA&#10;AAYABgBZAQAATgUAAAAA&#10;">
              <v:fill on="f" focussize="0,0"/>
              <v:stroke on="f"/>
              <v:imagedata o:title=""/>
              <o:lock v:ext="edit" aspectratio="f"/>
              <v:textbox inset="0mm,0mm,0mm,0mm">
                <w:txbxContent>
                  <w:p w14:paraId="2899BB72">
                    <w:pPr>
                      <w:pStyle w:val="7"/>
                      <w:spacing w:before="10"/>
                      <w:ind w:left="60"/>
                      <w:jc w:val="left"/>
                    </w:pPr>
                    <w:r>
                      <w:rPr>
                        <w:spacing w:val="-5"/>
                      </w:rPr>
                      <w:fldChar w:fldCharType="begin"/>
                    </w:r>
                    <w:r>
                      <w:rPr>
                        <w:spacing w:val="-5"/>
                      </w:rPr>
                      <w:instrText xml:space="preserve"> PAGE </w:instrText>
                    </w:r>
                    <w:r>
                      <w:rPr>
                        <w:spacing w:val="-5"/>
                      </w:rPr>
                      <w:fldChar w:fldCharType="separate"/>
                    </w:r>
                    <w:r>
                      <w:rPr>
                        <w:spacing w:val="-5"/>
                      </w:rPr>
                      <w:t>106</w:t>
                    </w:r>
                    <w:r>
                      <w:rPr>
                        <w:spacing w:val="-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3AF9C">
    <w:pPr>
      <w:pStyle w:val="7"/>
      <w:spacing w:line="14" w:lineRule="auto"/>
      <w:ind w:left="0"/>
      <w:jc w:val="left"/>
      <w:rPr>
        <w:sz w:val="20"/>
      </w:rPr>
    </w:pPr>
    <w:r>
      <w:rPr>
        <w:sz w:val="20"/>
      </w:rPr>
      <mc:AlternateContent>
        <mc:Choice Requires="wps">
          <w:drawing>
            <wp:anchor distT="0" distB="0" distL="0" distR="0" simplePos="0" relativeHeight="251664384" behindDoc="1" locked="0" layoutInCell="1" allowOverlap="1">
              <wp:simplePos x="0" y="0"/>
              <wp:positionH relativeFrom="page">
                <wp:posOffset>3628390</wp:posOffset>
              </wp:positionH>
              <wp:positionV relativeFrom="page">
                <wp:posOffset>9883775</wp:posOffset>
              </wp:positionV>
              <wp:extent cx="317500" cy="194310"/>
              <wp:effectExtent l="0" t="0" r="0" b="0"/>
              <wp:wrapNone/>
              <wp:docPr id="34" name="Textbox 34"/>
              <wp:cNvGraphicFramePr/>
              <a:graphic xmlns:a="http://schemas.openxmlformats.org/drawingml/2006/main">
                <a:graphicData uri="http://schemas.microsoft.com/office/word/2010/wordprocessingShape">
                  <wps:wsp>
                    <wps:cNvSpPr txBox="1"/>
                    <wps:spPr>
                      <a:xfrm>
                        <a:off x="0" y="0"/>
                        <a:ext cx="317500" cy="194310"/>
                      </a:xfrm>
                      <a:prstGeom prst="rect">
                        <a:avLst/>
                      </a:prstGeom>
                    </wps:spPr>
                    <wps:txbx>
                      <w:txbxContent>
                        <w:p w14:paraId="319746C8">
                          <w:pPr>
                            <w:pStyle w:val="7"/>
                            <w:spacing w:before="10"/>
                            <w:ind w:left="60"/>
                            <w:jc w:val="left"/>
                          </w:pPr>
                          <w:r>
                            <w:rPr>
                              <w:spacing w:val="-5"/>
                            </w:rPr>
                            <w:fldChar w:fldCharType="begin"/>
                          </w:r>
                          <w:r>
                            <w:rPr>
                              <w:spacing w:val="-5"/>
                            </w:rPr>
                            <w:instrText xml:space="preserve"> PAGE </w:instrText>
                          </w:r>
                          <w:r>
                            <w:rPr>
                              <w:spacing w:val="-5"/>
                            </w:rPr>
                            <w:fldChar w:fldCharType="separate"/>
                          </w:r>
                          <w:r>
                            <w:rPr>
                              <w:spacing w:val="-5"/>
                            </w:rPr>
                            <w:t>109</w:t>
                          </w:r>
                          <w:r>
                            <w:rPr>
                              <w:spacing w:val="-5"/>
                            </w:rPr>
                            <w:fldChar w:fldCharType="end"/>
                          </w:r>
                        </w:p>
                      </w:txbxContent>
                    </wps:txbx>
                    <wps:bodyPr wrap="square" lIns="0" tIns="0" rIns="0" bIns="0" rtlCol="0">
                      <a:noAutofit/>
                    </wps:bodyPr>
                  </wps:wsp>
                </a:graphicData>
              </a:graphic>
            </wp:anchor>
          </w:drawing>
        </mc:Choice>
        <mc:Fallback>
          <w:pict>
            <v:shape id="Textbox 34" o:spid="_x0000_s1026" o:spt="202" type="#_x0000_t202" style="position:absolute;left:0pt;margin-left:285.7pt;margin-top:778.25pt;height:15.3pt;width:25pt;mso-position-horizontal-relative:page;mso-position-vertical-relative:page;z-index:-251652096;mso-width-relative:page;mso-height-relative:page;" filled="f" stroked="f" coordsize="21600,21600" o:gfxdata="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uvnpU2gAAAA0BAAAPAAAAAAAAAAEAIAAAACIAAABkcnMvZG93bnJldi54bWxQSwECFAAUAAAA&#10;CACHTuJAR5NNArMBAAB1AwAADgAAAAAAAAABACAAAAApAQAAZHJzL2Uyb0RvYy54bWxQSwUGAAAA&#10;AAYABgBZAQAATgUAAAAA&#10;">
              <v:fill on="f" focussize="0,0"/>
              <v:stroke on="f"/>
              <v:imagedata o:title=""/>
              <o:lock v:ext="edit" aspectratio="f"/>
              <v:textbox inset="0mm,0mm,0mm,0mm">
                <w:txbxContent>
                  <w:p w14:paraId="319746C8">
                    <w:pPr>
                      <w:pStyle w:val="7"/>
                      <w:spacing w:before="10"/>
                      <w:ind w:left="60"/>
                      <w:jc w:val="left"/>
                    </w:pPr>
                    <w:r>
                      <w:rPr>
                        <w:spacing w:val="-5"/>
                      </w:rPr>
                      <w:fldChar w:fldCharType="begin"/>
                    </w:r>
                    <w:r>
                      <w:rPr>
                        <w:spacing w:val="-5"/>
                      </w:rPr>
                      <w:instrText xml:space="preserve"> PAGE </w:instrText>
                    </w:r>
                    <w:r>
                      <w:rPr>
                        <w:spacing w:val="-5"/>
                      </w:rPr>
                      <w:fldChar w:fldCharType="separate"/>
                    </w:r>
                    <w:r>
                      <w:rPr>
                        <w:spacing w:val="-5"/>
                      </w:rPr>
                      <w:t>109</w:t>
                    </w:r>
                    <w:r>
                      <w:rPr>
                        <w:spacing w:val="-5"/>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7C016">
    <w:pPr>
      <w:pStyle w:val="7"/>
      <w:spacing w:line="14" w:lineRule="auto"/>
      <w:ind w:left="0"/>
      <w:jc w:val="left"/>
      <w:rPr>
        <w:sz w:val="20"/>
      </w:rPr>
    </w:pPr>
    <w:r>
      <w:rPr>
        <w:sz w:val="20"/>
      </w:rPr>
      <mc:AlternateContent>
        <mc:Choice Requires="wps">
          <w:drawing>
            <wp:anchor distT="0" distB="0" distL="0" distR="0" simplePos="0" relativeHeight="251665408" behindDoc="1" locked="0" layoutInCell="1" allowOverlap="1">
              <wp:simplePos x="0" y="0"/>
              <wp:positionH relativeFrom="page">
                <wp:posOffset>842010</wp:posOffset>
              </wp:positionH>
              <wp:positionV relativeFrom="page">
                <wp:posOffset>769620</wp:posOffset>
              </wp:positionV>
              <wp:extent cx="5808345" cy="1270"/>
              <wp:effectExtent l="0" t="0" r="0" b="0"/>
              <wp:wrapNone/>
              <wp:docPr id="1" name="Graphic 1"/>
              <wp:cNvGraphicFramePr/>
              <a:graphic xmlns:a="http://schemas.openxmlformats.org/drawingml/2006/main">
                <a:graphicData uri="http://schemas.microsoft.com/office/word/2010/wordprocessingShape">
                  <wps:wsp>
                    <wps:cNvSpPr/>
                    <wps:spPr>
                      <a:xfrm>
                        <a:off x="0" y="0"/>
                        <a:ext cx="5808345" cy="1270"/>
                      </a:xfrm>
                      <a:custGeom>
                        <a:avLst/>
                        <a:gdLst/>
                        <a:ahLst/>
                        <a:cxnLst/>
                        <a:rect l="l" t="t" r="r" b="b"/>
                        <a:pathLst>
                          <a:path w="5808345">
                            <a:moveTo>
                              <a:pt x="0" y="0"/>
                            </a:moveTo>
                            <a:lnTo>
                              <a:pt x="5808345"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66.3pt;margin-top:60.6pt;height:0.1pt;width:457.35pt;mso-position-horizontal-relative:page;mso-position-vertical-relative:page;z-index:-251651072;mso-width-relative:page;mso-height-relative:page;" filled="f" stroked="t" coordsize="5808345,1" o:gfxdata="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U8t29gAAAAMAQAADwAAAAAAAAAB&#10;ACAAAAAiAAAAZHJzL2Rvd25yZXYueG1sUEsBAhQAFAAAAAgAh07iQC5kNvAQAgAAegQAAA4AAAAA&#10;AAAAAQAgAAAAJwEAAGRycy9lMm9Eb2MueG1sUEsFBgAAAAAGAAYAWQEAAKkFAAAAAA==&#10;" path="m0,0l5808345,0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901700</wp:posOffset>
              </wp:positionH>
              <wp:positionV relativeFrom="page">
                <wp:posOffset>97790</wp:posOffset>
              </wp:positionV>
              <wp:extent cx="1687195" cy="603885"/>
              <wp:effectExtent l="0" t="0" r="0" b="0"/>
              <wp:wrapNone/>
              <wp:docPr id="2" name="Textbox 2"/>
              <wp:cNvGraphicFramePr/>
              <a:graphic xmlns:a="http://schemas.openxmlformats.org/drawingml/2006/main">
                <a:graphicData uri="http://schemas.microsoft.com/office/word/2010/wordprocessingShape">
                  <wps:wsp>
                    <wps:cNvSpPr txBox="1"/>
                    <wps:spPr>
                      <a:xfrm>
                        <a:off x="0" y="0"/>
                        <a:ext cx="1687195" cy="603885"/>
                      </a:xfrm>
                      <a:prstGeom prst="rect">
                        <a:avLst/>
                      </a:prstGeom>
                    </wps:spPr>
                    <wps:txbx>
                      <w:txbxContent>
                        <w:p w14:paraId="12F4E973">
                          <w:pPr>
                            <w:spacing w:line="322" w:lineRule="exact"/>
                            <w:ind w:left="20"/>
                            <w:rPr>
                              <w:b/>
                              <w:i/>
                              <w:sz w:val="30"/>
                            </w:rPr>
                          </w:pPr>
                          <w:r>
                            <w:rPr>
                              <w:b/>
                              <w:i/>
                              <w:spacing w:val="-2"/>
                              <w:w w:val="95"/>
                              <w:sz w:val="30"/>
                            </w:rPr>
                            <w:t>Strategi</w:t>
                          </w:r>
                        </w:p>
                        <w:p w14:paraId="58AC9D05">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14:paraId="7110A427">
                          <w:pPr>
                            <w:spacing w:line="192" w:lineRule="exact"/>
                            <w:ind w:left="20"/>
                            <w:rPr>
                              <w:rFonts w:ascii="Tahoma"/>
                              <w:b/>
                              <w:sz w:val="16"/>
                            </w:rPr>
                          </w:pPr>
                          <w:r>
                            <w:rPr>
                              <w:rFonts w:ascii="Tahoma"/>
                              <w:b/>
                              <w:sz w:val="16"/>
                            </w:rPr>
                            <w:t>Halaman</w:t>
                          </w:r>
                          <w:r>
                            <w:rPr>
                              <w:rFonts w:ascii="Tahoma"/>
                              <w:b/>
                              <w:spacing w:val="-5"/>
                              <w:sz w:val="16"/>
                            </w:rPr>
                            <w:t xml:space="preserve"> </w:t>
                          </w:r>
                          <w:r>
                            <w:rPr>
                              <w:rFonts w:ascii="Tahoma"/>
                              <w:b/>
                              <w:sz w:val="16"/>
                            </w:rPr>
                            <w:t xml:space="preserve">: </w:t>
                          </w:r>
                        </w:p>
                        <w:p w14:paraId="2676561E">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anchor>
          </w:drawing>
        </mc:Choice>
        <mc:Fallback>
          <w:pict>
            <v:shape id="Textbox 2" o:spid="_x0000_s1026" o:spt="202" type="#_x0000_t202" style="position:absolute;left:0pt;margin-left:71pt;margin-top:7.7pt;height:47.55pt;width:132.85pt;mso-position-horizontal-relative:page;mso-position-vertical-relative:page;z-index:-251651072;mso-width-relative:page;mso-height-relative:page;" filled="f" stroked="f" coordsize="21600,21600" o:gfxdata="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R0F5NkAAAAKAQAADwAAAAAAAAABACAAAAAiAAAAZHJzL2Rvd25yZXYueG1sUEsBAhQAFAAAAAgA&#10;h07iQH0tVO2yAQAAdAMAAA4AAAAAAAAAAQAgAAAAKAEAAGRycy9lMm9Eb2MueG1sUEsFBgAAAAAG&#10;AAYAWQEAAEwFAAAAAA==&#10;">
              <v:fill on="f" focussize="0,0"/>
              <v:stroke on="f"/>
              <v:imagedata o:title=""/>
              <o:lock v:ext="edit" aspectratio="f"/>
              <v:textbox inset="0mm,0mm,0mm,0mm">
                <w:txbxContent>
                  <w:p w14:paraId="12F4E973">
                    <w:pPr>
                      <w:spacing w:line="322" w:lineRule="exact"/>
                      <w:ind w:left="20"/>
                      <w:rPr>
                        <w:b/>
                        <w:i/>
                        <w:sz w:val="30"/>
                      </w:rPr>
                    </w:pPr>
                    <w:r>
                      <w:rPr>
                        <w:b/>
                        <w:i/>
                        <w:spacing w:val="-2"/>
                        <w:w w:val="95"/>
                        <w:sz w:val="30"/>
                      </w:rPr>
                      <w:t>Strategi</w:t>
                    </w:r>
                  </w:p>
                  <w:p w14:paraId="58AC9D05">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14:paraId="7110A427">
                    <w:pPr>
                      <w:spacing w:line="192" w:lineRule="exact"/>
                      <w:ind w:left="20"/>
                      <w:rPr>
                        <w:rFonts w:ascii="Tahoma"/>
                        <w:b/>
                        <w:sz w:val="16"/>
                      </w:rPr>
                    </w:pPr>
                    <w:r>
                      <w:rPr>
                        <w:rFonts w:ascii="Tahoma"/>
                        <w:b/>
                        <w:sz w:val="16"/>
                      </w:rPr>
                      <w:t>Halaman</w:t>
                    </w:r>
                    <w:r>
                      <w:rPr>
                        <w:rFonts w:ascii="Tahoma"/>
                        <w:b/>
                        <w:spacing w:val="-5"/>
                        <w:sz w:val="16"/>
                      </w:rPr>
                      <w:t xml:space="preserve"> </w:t>
                    </w:r>
                    <w:r>
                      <w:rPr>
                        <w:rFonts w:ascii="Tahoma"/>
                        <w:b/>
                        <w:sz w:val="16"/>
                      </w:rPr>
                      <w:t xml:space="preserve">: </w:t>
                    </w:r>
                  </w:p>
                  <w:p w14:paraId="2676561E">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15870">
    <w:pPr>
      <w:pStyle w:val="7"/>
      <w:spacing w:line="14" w:lineRule="auto"/>
      <w:ind w:left="0"/>
      <w:jc w:val="left"/>
      <w:rPr>
        <w:sz w:val="20"/>
      </w:rPr>
    </w:pPr>
    <w:r>
      <w:rPr>
        <w:sz w:val="20"/>
      </w:rPr>
      <mc:AlternateContent>
        <mc:Choice Requires="wps">
          <w:drawing>
            <wp:anchor distT="0" distB="0" distL="0" distR="0" simplePos="0" relativeHeight="251667456" behindDoc="1" locked="0" layoutInCell="1" allowOverlap="1">
              <wp:simplePos x="0" y="0"/>
              <wp:positionH relativeFrom="page">
                <wp:posOffset>842010</wp:posOffset>
              </wp:positionH>
              <wp:positionV relativeFrom="page">
                <wp:posOffset>805815</wp:posOffset>
              </wp:positionV>
              <wp:extent cx="5808345" cy="1270"/>
              <wp:effectExtent l="0" t="0" r="0" b="0"/>
              <wp:wrapNone/>
              <wp:docPr id="1307012001" name="Graphic 29"/>
              <wp:cNvGraphicFramePr/>
              <a:graphic xmlns:a="http://schemas.openxmlformats.org/drawingml/2006/main">
                <a:graphicData uri="http://schemas.microsoft.com/office/word/2010/wordprocessingShape">
                  <wps:wsp>
                    <wps:cNvSpPr/>
                    <wps:spPr>
                      <a:xfrm>
                        <a:off x="0" y="0"/>
                        <a:ext cx="5808345" cy="1270"/>
                      </a:xfrm>
                      <a:custGeom>
                        <a:avLst/>
                        <a:gdLst/>
                        <a:ahLst/>
                        <a:cxnLst/>
                        <a:rect l="l" t="t" r="r" b="b"/>
                        <a:pathLst>
                          <a:path w="5808345">
                            <a:moveTo>
                              <a:pt x="0" y="0"/>
                            </a:moveTo>
                            <a:lnTo>
                              <a:pt x="5808345"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29" o:spid="_x0000_s1026" o:spt="100" style="position:absolute;left:0pt;margin-left:66.3pt;margin-top:63.45pt;height:0.1pt;width:457.35pt;mso-position-horizontal-relative:page;mso-position-vertical-relative:page;z-index:-251649024;mso-width-relative:page;mso-height-relative:page;" filled="f" stroked="t" coordsize="5808345,1" o:gfxdata="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GRw6nZAAAADAEA&#10;AA8AAAAAAAAAAQAgAAAAIgAAAGRycy9kb3ducmV2LnhtbFBLAQIUABQAAAAIAIdO4kCOa1xCGQIA&#10;AIQEAAAOAAAAAAAAAAEAIAAAACgBAABkcnMvZTJvRG9jLnhtbFBLBQYAAAAABgAGAFkBAACzBQAA&#10;AAA=&#10;" path="m0,0l5808345,0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901700</wp:posOffset>
              </wp:positionH>
              <wp:positionV relativeFrom="page">
                <wp:posOffset>133350</wp:posOffset>
              </wp:positionV>
              <wp:extent cx="1687195" cy="603885"/>
              <wp:effectExtent l="0" t="0" r="0" b="0"/>
              <wp:wrapNone/>
              <wp:docPr id="2126094726" name="Textbox 30"/>
              <wp:cNvGraphicFramePr/>
              <a:graphic xmlns:a="http://schemas.openxmlformats.org/drawingml/2006/main">
                <a:graphicData uri="http://schemas.microsoft.com/office/word/2010/wordprocessingShape">
                  <wps:wsp>
                    <wps:cNvSpPr txBox="1"/>
                    <wps:spPr>
                      <a:xfrm>
                        <a:off x="0" y="0"/>
                        <a:ext cx="1687195" cy="603885"/>
                      </a:xfrm>
                      <a:prstGeom prst="rect">
                        <a:avLst/>
                      </a:prstGeom>
                    </wps:spPr>
                    <wps:txbx>
                      <w:txbxContent>
                        <w:p w14:paraId="7E1C76EF">
                          <w:pPr>
                            <w:spacing w:line="322" w:lineRule="exact"/>
                            <w:ind w:left="20"/>
                            <w:rPr>
                              <w:b/>
                              <w:i/>
                              <w:sz w:val="30"/>
                            </w:rPr>
                          </w:pPr>
                          <w:r>
                            <w:rPr>
                              <w:b/>
                              <w:i/>
                              <w:spacing w:val="-2"/>
                              <w:w w:val="95"/>
                              <w:sz w:val="30"/>
                            </w:rPr>
                            <w:t>Strategi</w:t>
                          </w:r>
                        </w:p>
                        <w:p w14:paraId="250BA8E2">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14:paraId="4B5ABBE5">
                          <w:pPr>
                            <w:spacing w:line="192" w:lineRule="exact"/>
                            <w:ind w:left="20"/>
                            <w:rPr>
                              <w:rFonts w:ascii="Tahoma"/>
                              <w:b/>
                              <w:sz w:val="16"/>
                            </w:rPr>
                          </w:pPr>
                          <w:r>
                            <w:rPr>
                              <w:rFonts w:ascii="Tahoma"/>
                              <w:b/>
                              <w:sz w:val="16"/>
                            </w:rPr>
                            <w:t>Halaman</w:t>
                          </w:r>
                          <w:r>
                            <w:rPr>
                              <w:rFonts w:ascii="Tahoma"/>
                              <w:b/>
                              <w:spacing w:val="-5"/>
                              <w:sz w:val="16"/>
                            </w:rPr>
                            <w:t xml:space="preserve"> </w:t>
                          </w:r>
                          <w:r>
                            <w:rPr>
                              <w:rFonts w:ascii="Tahoma"/>
                              <w:b/>
                              <w:sz w:val="16"/>
                            </w:rPr>
                            <w:t xml:space="preserve">: </w:t>
                          </w:r>
                        </w:p>
                        <w:p w14:paraId="72E71934">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anchor>
          </w:drawing>
        </mc:Choice>
        <mc:Fallback>
          <w:pict>
            <v:shape id="Textbox 30" o:spid="_x0000_s1026" o:spt="202" type="#_x0000_t202" style="position:absolute;left:0pt;margin-left:71pt;margin-top:10.5pt;height:47.55pt;width:132.85pt;mso-position-horizontal-relative:page;mso-position-vertical-relative:page;z-index:-251648000;mso-width-relative:page;mso-height-relative:page;" filled="f" stroked="f" coordsize="21600,21600" o:gfxdata="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BOjZv2AAAAAoBAAAPAAAAAAAAAAEAIAAAACIAAABkcnMvZG93bnJldi54bWxQSwEC&#10;FAAUAAAACACHTuJAwPk2m7sBAAB+AwAADgAAAAAAAAABACAAAAAnAQAAZHJzL2Uyb0RvYy54bWxQ&#10;SwUGAAAAAAYABgBZAQAAVAUAAAAA&#10;">
              <v:fill on="f" focussize="0,0"/>
              <v:stroke on="f"/>
              <v:imagedata o:title=""/>
              <o:lock v:ext="edit" aspectratio="f"/>
              <v:textbox inset="0mm,0mm,0mm,0mm">
                <w:txbxContent>
                  <w:p w14:paraId="7E1C76EF">
                    <w:pPr>
                      <w:spacing w:line="322" w:lineRule="exact"/>
                      <w:ind w:left="20"/>
                      <w:rPr>
                        <w:b/>
                        <w:i/>
                        <w:sz w:val="30"/>
                      </w:rPr>
                    </w:pPr>
                    <w:r>
                      <w:rPr>
                        <w:b/>
                        <w:i/>
                        <w:spacing w:val="-2"/>
                        <w:w w:val="95"/>
                        <w:sz w:val="30"/>
                      </w:rPr>
                      <w:t>Strategi</w:t>
                    </w:r>
                  </w:p>
                  <w:p w14:paraId="250BA8E2">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14:paraId="4B5ABBE5">
                    <w:pPr>
                      <w:spacing w:line="192" w:lineRule="exact"/>
                      <w:ind w:left="20"/>
                      <w:rPr>
                        <w:rFonts w:ascii="Tahoma"/>
                        <w:b/>
                        <w:sz w:val="16"/>
                      </w:rPr>
                    </w:pPr>
                    <w:r>
                      <w:rPr>
                        <w:rFonts w:ascii="Tahoma"/>
                        <w:b/>
                        <w:sz w:val="16"/>
                      </w:rPr>
                      <w:t>Halaman</w:t>
                    </w:r>
                    <w:r>
                      <w:rPr>
                        <w:rFonts w:ascii="Tahoma"/>
                        <w:b/>
                        <w:spacing w:val="-5"/>
                        <w:sz w:val="16"/>
                      </w:rPr>
                      <w:t xml:space="preserve"> </w:t>
                    </w:r>
                    <w:r>
                      <w:rPr>
                        <w:rFonts w:ascii="Tahoma"/>
                        <w:b/>
                        <w:sz w:val="16"/>
                      </w:rPr>
                      <w:t xml:space="preserve">: </w:t>
                    </w:r>
                  </w:p>
                  <w:p w14:paraId="72E71934">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A2948">
    <w:pPr>
      <w:pStyle w:val="7"/>
      <w:spacing w:line="14" w:lineRule="auto"/>
      <w:ind w:left="0"/>
      <w:jc w:val="left"/>
      <w:rPr>
        <w:sz w:val="20"/>
      </w:rPr>
    </w:pPr>
    <w:r>
      <w:rPr>
        <w:sz w:val="20"/>
      </w:rPr>
      <mc:AlternateContent>
        <mc:Choice Requires="wps">
          <w:drawing>
            <wp:anchor distT="0" distB="0" distL="0" distR="0" simplePos="0" relativeHeight="251659264" behindDoc="1" locked="0" layoutInCell="1" allowOverlap="1">
              <wp:simplePos x="0" y="0"/>
              <wp:positionH relativeFrom="page">
                <wp:posOffset>842010</wp:posOffset>
              </wp:positionH>
              <wp:positionV relativeFrom="page">
                <wp:posOffset>805815</wp:posOffset>
              </wp:positionV>
              <wp:extent cx="5808345" cy="1270"/>
              <wp:effectExtent l="0" t="0" r="0" b="0"/>
              <wp:wrapNone/>
              <wp:docPr id="29" name="Graphic 29"/>
              <wp:cNvGraphicFramePr/>
              <a:graphic xmlns:a="http://schemas.openxmlformats.org/drawingml/2006/main">
                <a:graphicData uri="http://schemas.microsoft.com/office/word/2010/wordprocessingShape">
                  <wps:wsp>
                    <wps:cNvSpPr/>
                    <wps:spPr>
                      <a:xfrm>
                        <a:off x="0" y="0"/>
                        <a:ext cx="5808345" cy="1270"/>
                      </a:xfrm>
                      <a:custGeom>
                        <a:avLst/>
                        <a:gdLst/>
                        <a:ahLst/>
                        <a:cxnLst/>
                        <a:rect l="l" t="t" r="r" b="b"/>
                        <a:pathLst>
                          <a:path w="5808345">
                            <a:moveTo>
                              <a:pt x="0" y="0"/>
                            </a:moveTo>
                            <a:lnTo>
                              <a:pt x="5808345"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29" o:spid="_x0000_s1026" o:spt="100" style="position:absolute;left:0pt;margin-left:66.3pt;margin-top:63.45pt;height:0.1pt;width:457.35pt;mso-position-horizontal-relative:page;mso-position-vertical-relative:page;z-index:-251657216;mso-width-relative:page;mso-height-relative:page;" filled="f" stroked="t" coordsize="5808345,1" o:gfxdata="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kZHDqdkAAAAMAQAADwAAAAAA&#10;AAABACAAAAAiAAAAZHJzL2Rvd25yZXYueG1sUEsBAhQAFAAAAAgAh07iQMtRrFESAgAAfAQAAA4A&#10;AAAAAAAAAQAgAAAAKAEAAGRycy9lMm9Eb2MueG1sUEsFBgAAAAAGAAYAWQEAAKwFAAAAAA==&#10;" path="m0,0l5808345,0e">
              <v:fill on="f" focussize="0,0"/>
              <v:stroke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133350</wp:posOffset>
              </wp:positionV>
              <wp:extent cx="1687195" cy="603885"/>
              <wp:effectExtent l="0" t="0" r="0" b="0"/>
              <wp:wrapNone/>
              <wp:docPr id="30" name="Textbox 30"/>
              <wp:cNvGraphicFramePr/>
              <a:graphic xmlns:a="http://schemas.openxmlformats.org/drawingml/2006/main">
                <a:graphicData uri="http://schemas.microsoft.com/office/word/2010/wordprocessingShape">
                  <wps:wsp>
                    <wps:cNvSpPr txBox="1"/>
                    <wps:spPr>
                      <a:xfrm>
                        <a:off x="0" y="0"/>
                        <a:ext cx="1687195" cy="603885"/>
                      </a:xfrm>
                      <a:prstGeom prst="rect">
                        <a:avLst/>
                      </a:prstGeom>
                    </wps:spPr>
                    <wps:txbx>
                      <w:txbxContent>
                        <w:p w14:paraId="2F18DD21">
                          <w:pPr>
                            <w:spacing w:line="322" w:lineRule="exact"/>
                            <w:ind w:left="20"/>
                            <w:rPr>
                              <w:b/>
                              <w:i/>
                              <w:sz w:val="30"/>
                            </w:rPr>
                          </w:pPr>
                          <w:r>
                            <w:rPr>
                              <w:b/>
                              <w:i/>
                              <w:spacing w:val="-2"/>
                              <w:w w:val="95"/>
                              <w:sz w:val="30"/>
                            </w:rPr>
                            <w:t>Strategi</w:t>
                          </w:r>
                        </w:p>
                        <w:p w14:paraId="67E804B7">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14:paraId="4B09D67E">
                          <w:pPr>
                            <w:spacing w:line="192" w:lineRule="exact"/>
                            <w:ind w:left="20"/>
                            <w:rPr>
                              <w:rFonts w:ascii="Tahoma"/>
                              <w:b/>
                              <w:sz w:val="16"/>
                            </w:rPr>
                          </w:pPr>
                          <w:r>
                            <w:rPr>
                              <w:rFonts w:ascii="Tahoma"/>
                              <w:b/>
                              <w:sz w:val="16"/>
                            </w:rPr>
                            <w:t>Halaman</w:t>
                          </w:r>
                          <w:r>
                            <w:rPr>
                              <w:rFonts w:ascii="Tahoma"/>
                              <w:b/>
                              <w:spacing w:val="-5"/>
                              <w:sz w:val="16"/>
                            </w:rPr>
                            <w:t xml:space="preserve"> </w:t>
                          </w:r>
                          <w:r>
                            <w:rPr>
                              <w:rFonts w:ascii="Tahoma"/>
                              <w:b/>
                              <w:sz w:val="16"/>
                            </w:rPr>
                            <w:t>: 97-</w:t>
                          </w:r>
                          <w:r>
                            <w:rPr>
                              <w:rFonts w:ascii="Tahoma"/>
                              <w:b/>
                              <w:spacing w:val="-5"/>
                              <w:sz w:val="16"/>
                            </w:rPr>
                            <w:t>110</w:t>
                          </w:r>
                        </w:p>
                        <w:p w14:paraId="53767CD5">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anchor>
          </w:drawing>
        </mc:Choice>
        <mc:Fallback>
          <w:pict>
            <v:shape id="Textbox 30" o:spid="_x0000_s1026" o:spt="202" type="#_x0000_t202" style="position:absolute;left:0pt;margin-left:71pt;margin-top:10.5pt;height:47.55pt;width:132.85pt;mso-position-horizontal-relative:page;mso-position-vertical-relative:page;z-index:-251656192;mso-width-relative:page;mso-height-relative:page;" filled="f" stroked="f" coordsize="21600,21600" o:gfxdata="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To2b9gAAAAKAQAADwAAAAAAAAABACAAAAAiAAAAZHJzL2Rvd25yZXYueG1sUEsBAhQAFAAAAAgA&#10;h07iQC29veuzAQAAdgMAAA4AAAAAAAAAAQAgAAAAJwEAAGRycy9lMm9Eb2MueG1sUEsFBgAAAAAG&#10;AAYAWQEAAEwFAAAAAA==&#10;">
              <v:fill on="f" focussize="0,0"/>
              <v:stroke on="f"/>
              <v:imagedata o:title=""/>
              <o:lock v:ext="edit" aspectratio="f"/>
              <v:textbox inset="0mm,0mm,0mm,0mm">
                <w:txbxContent>
                  <w:p w14:paraId="2F18DD21">
                    <w:pPr>
                      <w:spacing w:line="322" w:lineRule="exact"/>
                      <w:ind w:left="20"/>
                      <w:rPr>
                        <w:b/>
                        <w:i/>
                        <w:sz w:val="30"/>
                      </w:rPr>
                    </w:pPr>
                    <w:r>
                      <w:rPr>
                        <w:b/>
                        <w:i/>
                        <w:spacing w:val="-2"/>
                        <w:w w:val="95"/>
                        <w:sz w:val="30"/>
                      </w:rPr>
                      <w:t>Strategi</w:t>
                    </w:r>
                  </w:p>
                  <w:p w14:paraId="67E804B7">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14:paraId="4B09D67E">
                    <w:pPr>
                      <w:spacing w:line="192" w:lineRule="exact"/>
                      <w:ind w:left="20"/>
                      <w:rPr>
                        <w:rFonts w:ascii="Tahoma"/>
                        <w:b/>
                        <w:sz w:val="16"/>
                      </w:rPr>
                    </w:pPr>
                    <w:r>
                      <w:rPr>
                        <w:rFonts w:ascii="Tahoma"/>
                        <w:b/>
                        <w:sz w:val="16"/>
                      </w:rPr>
                      <w:t>Halaman</w:t>
                    </w:r>
                    <w:r>
                      <w:rPr>
                        <w:rFonts w:ascii="Tahoma"/>
                        <w:b/>
                        <w:spacing w:val="-5"/>
                        <w:sz w:val="16"/>
                      </w:rPr>
                      <w:t xml:space="preserve"> </w:t>
                    </w:r>
                    <w:r>
                      <w:rPr>
                        <w:rFonts w:ascii="Tahoma"/>
                        <w:b/>
                        <w:sz w:val="16"/>
                      </w:rPr>
                      <w:t>: 97-</w:t>
                    </w:r>
                    <w:r>
                      <w:rPr>
                        <w:rFonts w:ascii="Tahoma"/>
                        <w:b/>
                        <w:spacing w:val="-5"/>
                        <w:sz w:val="16"/>
                      </w:rPr>
                      <w:t>110</w:t>
                    </w:r>
                  </w:p>
                  <w:p w14:paraId="53767CD5">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73DC8">
    <w:pPr>
      <w:pStyle w:val="7"/>
      <w:spacing w:line="14" w:lineRule="auto"/>
      <w:ind w:left="0"/>
      <w:jc w:val="left"/>
      <w:rPr>
        <w:sz w:val="20"/>
      </w:rPr>
    </w:pPr>
    <w:r>
      <w:rPr>
        <w:sz w:val="20"/>
      </w:rPr>
      <mc:AlternateContent>
        <mc:Choice Requires="wps">
          <w:drawing>
            <wp:anchor distT="0" distB="0" distL="0" distR="0" simplePos="0" relativeHeight="251663360" behindDoc="1" locked="0" layoutInCell="1" allowOverlap="1">
              <wp:simplePos x="0" y="0"/>
              <wp:positionH relativeFrom="page">
                <wp:posOffset>901700</wp:posOffset>
              </wp:positionH>
              <wp:positionV relativeFrom="page">
                <wp:posOffset>133350</wp:posOffset>
              </wp:positionV>
              <wp:extent cx="1687195" cy="603885"/>
              <wp:effectExtent l="0" t="0" r="0" b="0"/>
              <wp:wrapNone/>
              <wp:docPr id="33" name="Textbox 33"/>
              <wp:cNvGraphicFramePr/>
              <a:graphic xmlns:a="http://schemas.openxmlformats.org/drawingml/2006/main">
                <a:graphicData uri="http://schemas.microsoft.com/office/word/2010/wordprocessingShape">
                  <wps:wsp>
                    <wps:cNvSpPr txBox="1"/>
                    <wps:spPr>
                      <a:xfrm>
                        <a:off x="0" y="0"/>
                        <a:ext cx="1687195" cy="603885"/>
                      </a:xfrm>
                      <a:prstGeom prst="rect">
                        <a:avLst/>
                      </a:prstGeom>
                    </wps:spPr>
                    <wps:txbx>
                      <w:txbxContent>
                        <w:p w14:paraId="461FEFBE">
                          <w:pPr>
                            <w:spacing w:line="322" w:lineRule="exact"/>
                            <w:ind w:left="20"/>
                            <w:rPr>
                              <w:b/>
                              <w:i/>
                              <w:sz w:val="30"/>
                            </w:rPr>
                          </w:pPr>
                          <w:r>
                            <w:rPr>
                              <w:b/>
                              <w:i/>
                              <w:spacing w:val="-2"/>
                              <w:w w:val="95"/>
                              <w:sz w:val="30"/>
                            </w:rPr>
                            <w:t>Strategi</w:t>
                          </w:r>
                        </w:p>
                        <w:p w14:paraId="523D1454">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14:paraId="0C41BF39">
                          <w:pPr>
                            <w:spacing w:line="192" w:lineRule="exact"/>
                            <w:ind w:left="20"/>
                            <w:rPr>
                              <w:rFonts w:ascii="Tahoma"/>
                              <w:b/>
                              <w:sz w:val="16"/>
                            </w:rPr>
                          </w:pPr>
                          <w:r>
                            <w:rPr>
                              <w:rFonts w:ascii="Tahoma"/>
                              <w:b/>
                              <w:sz w:val="16"/>
                            </w:rPr>
                            <w:t>Halaman</w:t>
                          </w:r>
                          <w:r>
                            <w:rPr>
                              <w:rFonts w:ascii="Tahoma"/>
                              <w:b/>
                              <w:spacing w:val="-5"/>
                              <w:sz w:val="16"/>
                            </w:rPr>
                            <w:t xml:space="preserve"> </w:t>
                          </w:r>
                          <w:r>
                            <w:rPr>
                              <w:rFonts w:ascii="Tahoma"/>
                              <w:b/>
                              <w:sz w:val="16"/>
                            </w:rPr>
                            <w:t>: 97-</w:t>
                          </w:r>
                          <w:r>
                            <w:rPr>
                              <w:rFonts w:ascii="Tahoma"/>
                              <w:b/>
                              <w:spacing w:val="-5"/>
                              <w:sz w:val="16"/>
                            </w:rPr>
                            <w:t>110</w:t>
                          </w:r>
                        </w:p>
                        <w:p w14:paraId="5151A5FA">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anchor>
          </w:drawing>
        </mc:Choice>
        <mc:Fallback>
          <w:pict>
            <v:shape id="Textbox 33" o:spid="_x0000_s1026" o:spt="202" type="#_x0000_t202" style="position:absolute;left:0pt;margin-left:71pt;margin-top:10.5pt;height:47.55pt;width:132.85pt;mso-position-horizontal-relative:page;mso-position-vertical-relative:page;z-index:-251653120;mso-width-relative:page;mso-height-relative:page;" filled="f" stroked="f" coordsize="21600,21600" o:gfxdata="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E6Nm/YAAAACgEAAA8AAAAAAAAAAQAgAAAAIgAAAGRycy9kb3ducmV2LnhtbFBLAQIUABQAAAAI&#10;AIdO4kBiGrJJtAEAAHYDAAAOAAAAAAAAAAEAIAAAACcBAABkcnMvZTJvRG9jLnhtbFBLBQYAAAAA&#10;BgAGAFkBAABNBQAAAAA=&#10;">
              <v:fill on="f" focussize="0,0"/>
              <v:stroke on="f"/>
              <v:imagedata o:title=""/>
              <o:lock v:ext="edit" aspectratio="f"/>
              <v:textbox inset="0mm,0mm,0mm,0mm">
                <w:txbxContent>
                  <w:p w14:paraId="461FEFBE">
                    <w:pPr>
                      <w:spacing w:line="322" w:lineRule="exact"/>
                      <w:ind w:left="20"/>
                      <w:rPr>
                        <w:b/>
                        <w:i/>
                        <w:sz w:val="30"/>
                      </w:rPr>
                    </w:pPr>
                    <w:r>
                      <w:rPr>
                        <w:b/>
                        <w:i/>
                        <w:spacing w:val="-2"/>
                        <w:w w:val="95"/>
                        <w:sz w:val="30"/>
                      </w:rPr>
                      <w:t>Strategi</w:t>
                    </w:r>
                  </w:p>
                  <w:p w14:paraId="523D1454">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14:paraId="0C41BF39">
                    <w:pPr>
                      <w:spacing w:line="192" w:lineRule="exact"/>
                      <w:ind w:left="20"/>
                      <w:rPr>
                        <w:rFonts w:ascii="Tahoma"/>
                        <w:b/>
                        <w:sz w:val="16"/>
                      </w:rPr>
                    </w:pPr>
                    <w:r>
                      <w:rPr>
                        <w:rFonts w:ascii="Tahoma"/>
                        <w:b/>
                        <w:sz w:val="16"/>
                      </w:rPr>
                      <w:t>Halaman</w:t>
                    </w:r>
                    <w:r>
                      <w:rPr>
                        <w:rFonts w:ascii="Tahoma"/>
                        <w:b/>
                        <w:spacing w:val="-5"/>
                        <w:sz w:val="16"/>
                      </w:rPr>
                      <w:t xml:space="preserve"> </w:t>
                    </w:r>
                    <w:r>
                      <w:rPr>
                        <w:rFonts w:ascii="Tahoma"/>
                        <w:b/>
                        <w:sz w:val="16"/>
                      </w:rPr>
                      <w:t>: 97-</w:t>
                    </w:r>
                    <w:r>
                      <w:rPr>
                        <w:rFonts w:ascii="Tahoma"/>
                        <w:b/>
                        <w:spacing w:val="-5"/>
                        <w:sz w:val="16"/>
                      </w:rPr>
                      <w:t>110</w:t>
                    </w:r>
                  </w:p>
                  <w:p w14:paraId="5151A5FA">
                    <w:pPr>
                      <w:spacing w:line="193" w:lineRule="exact"/>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0E0C63"/>
    <w:multiLevelType w:val="multilevel"/>
    <w:tmpl w:val="020E0C63"/>
    <w:lvl w:ilvl="0" w:tentative="0">
      <w:start w:val="1"/>
      <w:numFmt w:val="decimal"/>
      <w:lvlText w:val="%1)"/>
      <w:lvlJc w:val="left"/>
      <w:pPr>
        <w:ind w:left="644"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5A62DC7"/>
    <w:multiLevelType w:val="multilevel"/>
    <w:tmpl w:val="15A62DC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91D28B5"/>
    <w:multiLevelType w:val="multilevel"/>
    <w:tmpl w:val="191D28B5"/>
    <w:lvl w:ilvl="0" w:tentative="0">
      <w:start w:val="1"/>
      <w:numFmt w:val="decimal"/>
      <w:lvlText w:val="%1."/>
      <w:lvlJc w:val="left"/>
      <w:pPr>
        <w:ind w:left="360" w:hanging="360"/>
      </w:pPr>
      <w:rPr>
        <w:rFonts w:hint="default" w:ascii="Times New Roman" w:hAnsi="Times New Roman" w:eastAsia="Times New Roman" w:cs="Times New Roman"/>
        <w:color w:val="000000" w:themeColor="text1"/>
        <w:sz w:val="22"/>
        <w:szCs w:val="32"/>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FDB20B9"/>
    <w:multiLevelType w:val="multilevel"/>
    <w:tmpl w:val="2FDB20B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2FD615D"/>
    <w:multiLevelType w:val="multilevel"/>
    <w:tmpl w:val="32FD615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5CA2B1C"/>
    <w:multiLevelType w:val="multilevel"/>
    <w:tmpl w:val="45CA2B1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6B712E3"/>
    <w:multiLevelType w:val="multilevel"/>
    <w:tmpl w:val="46B712E3"/>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482E5FA4"/>
    <w:multiLevelType w:val="multilevel"/>
    <w:tmpl w:val="482E5FA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D184699"/>
    <w:multiLevelType w:val="multilevel"/>
    <w:tmpl w:val="4D18469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CC85936"/>
    <w:multiLevelType w:val="multilevel"/>
    <w:tmpl w:val="7CC85936"/>
    <w:lvl w:ilvl="0" w:tentative="0">
      <w:start w:val="3"/>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
    <w:nsid w:val="7F7219E6"/>
    <w:multiLevelType w:val="multilevel"/>
    <w:tmpl w:val="7F7219E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5"/>
  </w:num>
  <w:num w:numId="3">
    <w:abstractNumId w:val="9"/>
  </w:num>
  <w:num w:numId="4">
    <w:abstractNumId w:val="8"/>
  </w:num>
  <w:num w:numId="5">
    <w:abstractNumId w:val="0"/>
  </w:num>
  <w:num w:numId="6">
    <w:abstractNumId w:val="4"/>
  </w:num>
  <w:num w:numId="7">
    <w:abstractNumId w:val="10"/>
  </w:num>
  <w:num w:numId="8">
    <w:abstractNumId w:val="7"/>
  </w:num>
  <w:num w:numId="9">
    <w:abstractNumId w:val="1"/>
  </w:num>
  <w:num w:numId="10">
    <w:abstractNumId w:val="6"/>
  </w:num>
  <w:num w:numId="11">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69571B"/>
    <w:rsid w:val="00094E84"/>
    <w:rsid w:val="001F3E8F"/>
    <w:rsid w:val="00277CED"/>
    <w:rsid w:val="003A74C0"/>
    <w:rsid w:val="003D436A"/>
    <w:rsid w:val="003D6891"/>
    <w:rsid w:val="00406AA4"/>
    <w:rsid w:val="00422EFA"/>
    <w:rsid w:val="00447922"/>
    <w:rsid w:val="004E0CBD"/>
    <w:rsid w:val="00517FC8"/>
    <w:rsid w:val="005B3B6D"/>
    <w:rsid w:val="0069571B"/>
    <w:rsid w:val="0069642D"/>
    <w:rsid w:val="008105FB"/>
    <w:rsid w:val="009072ED"/>
    <w:rsid w:val="009335D5"/>
    <w:rsid w:val="009B628C"/>
    <w:rsid w:val="00A35CEB"/>
    <w:rsid w:val="00A41D2B"/>
    <w:rsid w:val="00AC661D"/>
    <w:rsid w:val="00B16F5F"/>
    <w:rsid w:val="00B31BDF"/>
    <w:rsid w:val="00B523B0"/>
    <w:rsid w:val="00BA4165"/>
    <w:rsid w:val="00CC3201"/>
    <w:rsid w:val="00CF0647"/>
    <w:rsid w:val="00CF3350"/>
    <w:rsid w:val="00D538AD"/>
    <w:rsid w:val="00D82851"/>
    <w:rsid w:val="00D92953"/>
    <w:rsid w:val="00E054E4"/>
    <w:rsid w:val="00E23C35"/>
    <w:rsid w:val="00E967A7"/>
    <w:rsid w:val="00EA6C77"/>
    <w:rsid w:val="00F36E6B"/>
    <w:rsid w:val="00F74091"/>
    <w:rsid w:val="00FD6B12"/>
    <w:rsid w:val="2D2F0647"/>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165"/>
      <w:outlineLvl w:val="0"/>
    </w:pPr>
    <w:rPr>
      <w:rFonts w:ascii="Calibri" w:hAnsi="Calibri" w:eastAsia="Calibri" w:cs="Calibri"/>
      <w:b/>
      <w:bCs/>
      <w:sz w:val="24"/>
      <w:szCs w:val="24"/>
    </w:rPr>
  </w:style>
  <w:style w:type="paragraph" w:styleId="3">
    <w:name w:val="heading 2"/>
    <w:basedOn w:val="1"/>
    <w:unhideWhenUsed/>
    <w:qFormat/>
    <w:uiPriority w:val="9"/>
    <w:pPr>
      <w:ind w:left="165"/>
      <w:jc w:val="both"/>
      <w:outlineLvl w:val="1"/>
    </w:pPr>
    <w:rPr>
      <w:b/>
      <w:bCs/>
      <w:sz w:val="24"/>
      <w:szCs w:val="24"/>
    </w:rPr>
  </w:style>
  <w:style w:type="paragraph" w:styleId="4">
    <w:name w:val="heading 3"/>
    <w:basedOn w:val="1"/>
    <w:unhideWhenUsed/>
    <w:qFormat/>
    <w:uiPriority w:val="9"/>
    <w:pPr>
      <w:ind w:left="165"/>
      <w:jc w:val="both"/>
      <w:outlineLvl w:val="2"/>
    </w:pPr>
    <w:rPr>
      <w:b/>
      <w:bCs/>
      <w:i/>
      <w:iCs/>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pPr>
      <w:ind w:left="165"/>
      <w:jc w:val="both"/>
    </w:pPr>
    <w:rPr>
      <w:sz w:val="24"/>
      <w:szCs w:val="24"/>
    </w:rPr>
  </w:style>
  <w:style w:type="paragraph" w:styleId="8">
    <w:name w:val="annotation text"/>
    <w:basedOn w:val="1"/>
    <w:semiHidden/>
    <w:unhideWhenUsed/>
    <w:uiPriority w:val="99"/>
    <w:pPr>
      <w:jc w:val="left"/>
    </w:pPr>
  </w:style>
  <w:style w:type="paragraph" w:styleId="9">
    <w:name w:val="footer"/>
    <w:basedOn w:val="1"/>
    <w:link w:val="16"/>
    <w:unhideWhenUsed/>
    <w:qFormat/>
    <w:uiPriority w:val="99"/>
    <w:pPr>
      <w:tabs>
        <w:tab w:val="center" w:pos="4513"/>
        <w:tab w:val="right" w:pos="9026"/>
      </w:tabs>
    </w:pPr>
  </w:style>
  <w:style w:type="paragraph" w:styleId="10">
    <w:name w:val="header"/>
    <w:basedOn w:val="1"/>
    <w:link w:val="15"/>
    <w:unhideWhenUsed/>
    <w:qFormat/>
    <w:uiPriority w:val="99"/>
    <w:pPr>
      <w:tabs>
        <w:tab w:val="center" w:pos="4513"/>
        <w:tab w:val="right" w:pos="9026"/>
      </w:tabs>
    </w:pPr>
  </w:style>
  <w:style w:type="character" w:styleId="11">
    <w:name w:val="Hyperlink"/>
    <w:basedOn w:val="5"/>
    <w:unhideWhenUsed/>
    <w:qFormat/>
    <w:uiPriority w:val="99"/>
    <w:rPr>
      <w:color w:val="0000FF" w:themeColor="hyperlink"/>
      <w:u w:val="single"/>
      <w14:textFill>
        <w14:solidFill>
          <w14:schemeClr w14:val="hlink"/>
        </w14:solidFill>
      </w14:textFill>
    </w:rPr>
  </w:style>
  <w:style w:type="table" w:styleId="12">
    <w:name w:val="Table Grid"/>
    <w:basedOn w:val="6"/>
    <w:uiPriority w:val="39"/>
    <w:pPr>
      <w:widowControl/>
      <w:autoSpaceDE/>
      <w:autoSpaceDN/>
    </w:pPr>
    <w:rPr>
      <w:kern w:val="2"/>
      <w:lang w:val="id-ID"/>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link w:val="18"/>
    <w:qFormat/>
    <w:uiPriority w:val="34"/>
    <w:pPr>
      <w:ind w:left="345" w:hanging="360"/>
      <w:jc w:val="both"/>
    </w:pPr>
  </w:style>
  <w:style w:type="paragraph" w:customStyle="1" w:styleId="14">
    <w:name w:val="Table Paragraph"/>
    <w:basedOn w:val="1"/>
    <w:qFormat/>
    <w:uiPriority w:val="1"/>
    <w:pPr>
      <w:spacing w:line="174" w:lineRule="exact"/>
      <w:jc w:val="center"/>
    </w:pPr>
  </w:style>
  <w:style w:type="character" w:customStyle="1" w:styleId="15">
    <w:name w:val="Header Char"/>
    <w:basedOn w:val="5"/>
    <w:link w:val="10"/>
    <w:qFormat/>
    <w:uiPriority w:val="99"/>
    <w:rPr>
      <w:rFonts w:ascii="Times New Roman" w:hAnsi="Times New Roman" w:eastAsia="Times New Roman" w:cs="Times New Roman"/>
    </w:rPr>
  </w:style>
  <w:style w:type="character" w:customStyle="1" w:styleId="16">
    <w:name w:val="Footer Char"/>
    <w:basedOn w:val="5"/>
    <w:link w:val="9"/>
    <w:uiPriority w:val="99"/>
    <w:rPr>
      <w:rFonts w:ascii="Times New Roman" w:hAnsi="Times New Roman" w:eastAsia="Times New Roman" w:cs="Times New Roman"/>
    </w:rPr>
  </w:style>
  <w:style w:type="character" w:customStyle="1" w:styleId="17">
    <w:name w:val="Unresolved Mention"/>
    <w:basedOn w:val="5"/>
    <w:semiHidden/>
    <w:unhideWhenUsed/>
    <w:uiPriority w:val="99"/>
    <w:rPr>
      <w:color w:val="605E5C"/>
      <w:shd w:val="clear" w:color="auto" w:fill="E1DFDD"/>
    </w:rPr>
  </w:style>
  <w:style w:type="character" w:customStyle="1" w:styleId="18">
    <w:name w:val="List Paragraph Char"/>
    <w:basedOn w:val="5"/>
    <w:link w:val="13"/>
    <w:uiPriority w:val="34"/>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4280</Words>
  <Characters>29645</Characters>
  <Lines>1339</Lines>
  <Paragraphs>377</Paragraphs>
  <TotalTime>3</TotalTime>
  <ScaleCrop>false</ScaleCrop>
  <LinksUpToDate>false</LinksUpToDate>
  <CharactersWithSpaces>33771</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2026-04-10T06:12:00Z</dcterms:created>
  <dc:creator>Windows</dc:creator>
  <cp:lastModifiedBy>WPS_1749506791</cp:lastModifiedBy>
  <cp:lastPrinted>2026-04-12T04:39:00Z</cp:lastPrinted>
  <dcterms:modified xsi:type="dcterms:W3CDTF">2026-04-20T20:24:36Z</dcterms:modified>
  <dc:title>BAB I</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2026-01-14T00:00:00Z</vt:filetime>
  </property>
  <property fmtid="{D5CDD505-2E9C-101B-9397-08002B2CF9AE}" pid="4" name="Creator">
    <vt:lpwstr>Microsoft® Word 2010</vt:lpwstr>
  </property>
  <property fmtid="{D5CDD505-2E9C-101B-9397-08002B2CF9AE}" pid="5" name="LastSaved">
    <vt:filetime>2026-04-10T00:00:00Z</vt:filetime>
  </property>
  <property fmtid="{D5CDD505-2E9C-101B-9397-08002B2CF9AE}" pid="6" name="Producer">
    <vt:lpwstr>Microsoft® Word 2010</vt:lpwstr>
  </property>
  <property fmtid="{D5CDD505-2E9C-101B-9397-08002B2CF9AE}" pid="7" name="KSOTemplateDocerSaveRecord">
    <vt:lpwstr>eyJoZGlkIjoiYjk5ODM0YmMxOWJiYWQyNDU4MGIzYWRmYTA0ZmI5NDciLCJ1c2VySWQiOiI5Nzk5MDI2MjY2MDMifQ==</vt:lpwstr>
  </property>
  <property fmtid="{D5CDD505-2E9C-101B-9397-08002B2CF9AE}" pid="8" name="KSOProductBuildVer">
    <vt:lpwstr>1033-12.1.0.25830</vt:lpwstr>
  </property>
  <property fmtid="{D5CDD505-2E9C-101B-9397-08002B2CF9AE}" pid="9" name="ICV">
    <vt:lpwstr>C8E44E46C2C64B479CF30BF03F6170D3_12</vt:lpwstr>
  </property>
</Properties>
</file>