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D6D888">
      <w:pPr>
        <w:jc w:val="center"/>
        <w:rPr>
          <w:rFonts w:ascii="Times New Roman" w:hAnsi="Times New Roman" w:cs="Times New Roman"/>
          <w:b/>
          <w:sz w:val="28"/>
          <w:szCs w:val="28"/>
          <w:lang w:val="sv-SE"/>
        </w:rPr>
      </w:pPr>
      <w:r>
        <w:rPr>
          <w:rFonts w:ascii="Times New Roman" w:hAnsi="Times New Roman" w:cs="Times New Roman"/>
          <w:b/>
          <w:sz w:val="28"/>
          <w:szCs w:val="28"/>
          <w:lang w:val="sv-SE"/>
        </w:rPr>
        <w:t>Implementasi Akad Ijarah dan Dampaknya terhadap Strategi Pengelolaan Usaha Kios/ Ruko di Talang Jambe Palembang</w:t>
      </w:r>
      <w:r>
        <w:commentReference w:id="0"/>
      </w:r>
    </w:p>
    <w:p w14:paraId="3EA23F11">
      <w:pPr>
        <w:jc w:val="center"/>
        <w:rPr>
          <w:rFonts w:ascii="Times New Roman" w:hAnsi="Times New Roman" w:cs="Times New Roman"/>
          <w:lang w:val="sv-SE"/>
        </w:rPr>
      </w:pPr>
    </w:p>
    <w:p w14:paraId="59A01F0E">
      <w:pPr>
        <w:spacing w:line="360" w:lineRule="auto"/>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t>Serly Apriliana Syaharani, Amir Salim, Melia Frastuti</w:t>
      </w:r>
    </w:p>
    <w:p w14:paraId="262762B9">
      <w:pPr>
        <w:spacing w:line="360" w:lineRule="auto"/>
        <w:jc w:val="center"/>
        <w:rPr>
          <w:rFonts w:ascii="Times New Roman" w:hAnsi="Times New Roman" w:cs="Times New Roman"/>
          <w:bCs/>
          <w:sz w:val="24"/>
          <w:szCs w:val="24"/>
          <w:lang w:val="sv-SE"/>
        </w:rPr>
      </w:pPr>
      <w:r>
        <w:rPr>
          <w:rFonts w:ascii="Times New Roman" w:hAnsi="Times New Roman" w:cs="Times New Roman"/>
          <w:bCs/>
          <w:sz w:val="24"/>
          <w:szCs w:val="24"/>
          <w:lang w:val="sv-SE"/>
        </w:rPr>
        <w:t>Fakultas Bisnis Syariah Universitas Indo Global Mandiri</w:t>
      </w:r>
    </w:p>
    <w:p w14:paraId="4BDEC3FB">
      <w:pPr>
        <w:spacing w:line="360" w:lineRule="auto"/>
        <w:jc w:val="center"/>
        <w:rPr>
          <w:rFonts w:ascii="Times New Roman" w:hAnsi="Times New Roman" w:cs="Times New Roman"/>
          <w:bCs/>
          <w:sz w:val="24"/>
          <w:szCs w:val="24"/>
          <w:lang w:val="sv-SE"/>
        </w:rPr>
      </w:pPr>
      <w:r>
        <w:fldChar w:fldCharType="begin"/>
      </w:r>
      <w:r>
        <w:instrText xml:space="preserve"> HYPERLINK "mailto:aprilianasherly5@gmail.com" </w:instrText>
      </w:r>
      <w:r>
        <w:fldChar w:fldCharType="separate"/>
      </w:r>
      <w:r>
        <w:rPr>
          <w:rStyle w:val="14"/>
          <w:rFonts w:ascii="Times New Roman" w:hAnsi="Times New Roman" w:cs="Times New Roman"/>
          <w:bCs/>
          <w:color w:val="auto"/>
          <w:sz w:val="24"/>
          <w:szCs w:val="24"/>
          <w:u w:val="none"/>
          <w:lang w:val="sv-SE"/>
        </w:rPr>
        <w:t>aprilianasherly5@gmail.com</w:t>
      </w:r>
      <w:r>
        <w:rPr>
          <w:rStyle w:val="14"/>
          <w:rFonts w:ascii="Times New Roman" w:hAnsi="Times New Roman" w:cs="Times New Roman"/>
          <w:bCs/>
          <w:color w:val="auto"/>
          <w:sz w:val="24"/>
          <w:szCs w:val="24"/>
          <w:u w:val="none"/>
          <w:lang w:val="sv-SE"/>
        </w:rPr>
        <w:fldChar w:fldCharType="end"/>
      </w:r>
      <w:r>
        <w:rPr>
          <w:rFonts w:ascii="Times New Roman" w:hAnsi="Times New Roman" w:cs="Times New Roman"/>
          <w:bCs/>
          <w:sz w:val="24"/>
          <w:szCs w:val="24"/>
          <w:lang w:val="sv-SE"/>
        </w:rPr>
        <w:t>, melia_frastuti@uigm.ac.id</w:t>
      </w:r>
    </w:p>
    <w:p w14:paraId="1E037024">
      <w:pPr>
        <w:pStyle w:val="2"/>
        <w:jc w:val="center"/>
        <w:rPr>
          <w:rFonts w:ascii="Times New Roman" w:hAnsi="Times New Roman" w:cs="Times New Roman"/>
          <w:b/>
          <w:bCs/>
          <w:color w:val="auto"/>
          <w:sz w:val="24"/>
          <w:szCs w:val="24"/>
        </w:rPr>
      </w:pPr>
      <w:r>
        <w:rPr>
          <w:rFonts w:ascii="Times New Roman" w:hAnsi="Times New Roman" w:cs="Times New Roman"/>
          <w:b/>
          <w:bCs/>
          <w:sz w:val="24"/>
          <w:szCs w:val="24"/>
          <w:lang w:val="sv-SE"/>
        </w:rPr>
        <w:t xml:space="preserve"> </w:t>
      </w:r>
      <w:bookmarkStart w:id="0" w:name="_Toc226663631"/>
      <w:r>
        <w:rPr>
          <w:rFonts w:ascii="Times New Roman" w:hAnsi="Times New Roman" w:cs="Times New Roman"/>
          <w:b/>
          <w:bCs/>
          <w:color w:val="auto"/>
          <w:sz w:val="24"/>
          <w:szCs w:val="24"/>
        </w:rPr>
        <w:t>ABSTRAK</w:t>
      </w:r>
      <w:bookmarkEnd w:id="0"/>
    </w:p>
    <w:p w14:paraId="4DDDDC45">
      <w:pPr>
        <w:rPr>
          <w:rFonts w:ascii="Times New Roman" w:hAnsi="Times New Roman" w:cs="Times New Roman"/>
          <w:b/>
          <w:bCs/>
          <w:sz w:val="24"/>
          <w:szCs w:val="24"/>
        </w:rPr>
      </w:pPr>
    </w:p>
    <w:p w14:paraId="53582718">
      <w:pPr>
        <w:spacing w:line="240" w:lineRule="auto"/>
        <w:jc w:val="both"/>
        <w:rPr>
          <w:rFonts w:ascii="Times New Roman" w:hAnsi="Times New Roman" w:cs="Times New Roman"/>
          <w:sz w:val="24"/>
          <w:szCs w:val="24"/>
          <w:lang w:val="sv-SE"/>
        </w:rPr>
      </w:pPr>
      <w:r>
        <w:rPr>
          <w:rFonts w:ascii="Times New Roman" w:hAnsi="Times New Roman" w:cs="Times New Roman"/>
          <w:sz w:val="24"/>
          <w:szCs w:val="24"/>
          <w:lang w:val="sv-SE"/>
        </w:rPr>
        <w:t>Penelitian ini bertujuan untuk menganalisis pengaruh tinjauan akad ijarah terhadap strategi pengelolaan usaha kontrakan kios/ruko di kelurahan talang jambe Palembang. Pendekatan yang digunakan adalah metode kuantitatif dengan Teknik analisis regresi linear sederhana. Populasi dalam penelitian ini adalah pemilik usaha kontrakan kios/ruko di kelurahan talang jambe dengan jumlah sampel sebanyak 45 responden. Data dikumpulkan melalui koesioner dengan skala likert dan dianalisis menggunakan perangkat lunak SPSS versi 25. Hasil penelitian menunjukkan bahwa tinjauan akad ijarah berpengaruh positif dan signifikan terhadap strategi pengelolaan usaha kontrakan kios/ruko dengan nilai koefisien sebesar 0,869 dan nilai signifikansi sebesar 0,000 &lt; 0,05. hasil uji t menunjukkan bahwa nilai t hitung sebesar 14,357 &gt; t tabel, sehingga hipotesis diterima. selain itu, hasil uji f menunjukkan nilai f hitung sebesar 201,076 &gt; F tabel 3,985 dengan signifikansi 0,000 &lt; 0,05, yang berarti variabel tinjauan akad ijarah secara signifikan berpengaruh terhadap strategi pengelolaan usaha. Nilai koefisien determinasi menunjukkan bahwa 87,6% variasi strategi pengelolaan usaha dapat dijelaskan oleh tinjauan akad ijarah, sedangkan sisanya sebesar 12,4% dipengaruhi oleh variabel lain di luar penelitian. Temuan ini menunjukkan bahwa semakin baik penerapan akad ijarah, maka semakin baik pula strategi pengelolaan usaha kontrakan kios/ruko secara efektif dan keberlanjutan.</w:t>
      </w:r>
      <w:r>
        <w:commentReference w:id="1"/>
      </w:r>
    </w:p>
    <w:p w14:paraId="22819586">
      <w:pPr>
        <w:spacing w:line="240" w:lineRule="auto"/>
        <w:jc w:val="both"/>
        <w:rPr>
          <w:rFonts w:ascii="Times New Roman" w:hAnsi="Times New Roman" w:cs="Times New Roman"/>
          <w:sz w:val="24"/>
          <w:szCs w:val="24"/>
          <w:lang w:val="sv-SE"/>
        </w:rPr>
      </w:pPr>
      <w:r>
        <w:rPr>
          <w:rFonts w:ascii="Times New Roman" w:hAnsi="Times New Roman" w:cs="Times New Roman"/>
          <w:b/>
          <w:bCs/>
          <w:sz w:val="24"/>
          <w:szCs w:val="24"/>
          <w:lang w:val="sv-SE"/>
        </w:rPr>
        <w:t xml:space="preserve">Kata Kunci : </w:t>
      </w:r>
      <w:r>
        <w:rPr>
          <w:rFonts w:ascii="Times New Roman" w:hAnsi="Times New Roman" w:cs="Times New Roman"/>
          <w:sz w:val="24"/>
          <w:szCs w:val="24"/>
          <w:lang w:val="sv-SE"/>
        </w:rPr>
        <w:t>Akad Ijarah, Strategi Pengelolaan Usaha, Kontrakan Kios/Ruko.</w:t>
      </w:r>
    </w:p>
    <w:p w14:paraId="60520BC5">
      <w:pPr>
        <w:pStyle w:val="2"/>
        <w:spacing w:line="240" w:lineRule="auto"/>
        <w:jc w:val="center"/>
        <w:rPr>
          <w:rFonts w:ascii="Times New Roman" w:hAnsi="Times New Roman" w:cs="Times New Roman"/>
          <w:b/>
          <w:bCs/>
          <w:color w:val="auto"/>
          <w:sz w:val="24"/>
          <w:szCs w:val="24"/>
          <w:lang w:val="en-US"/>
        </w:rPr>
      </w:pPr>
      <w:bookmarkStart w:id="1" w:name="_Toc226663632"/>
      <w:r>
        <w:rPr>
          <w:rFonts w:ascii="Times New Roman" w:hAnsi="Times New Roman" w:cs="Times New Roman"/>
          <w:b/>
          <w:bCs/>
          <w:color w:val="auto"/>
          <w:sz w:val="24"/>
          <w:szCs w:val="24"/>
          <w:lang w:val="en-US"/>
        </w:rPr>
        <w:t>ABSTRACT</w:t>
      </w:r>
      <w:bookmarkEnd w:id="1"/>
    </w:p>
    <w:p w14:paraId="469A7974">
      <w:pPr>
        <w:spacing w:line="240" w:lineRule="auto"/>
        <w:jc w:val="center"/>
        <w:rPr>
          <w:rFonts w:ascii="Times New Roman" w:hAnsi="Times New Roman" w:cs="Times New Roman"/>
          <w:b/>
          <w:bCs/>
          <w:i/>
          <w:iCs/>
          <w:sz w:val="24"/>
          <w:szCs w:val="24"/>
          <w:lang w:val="en-US"/>
        </w:rPr>
      </w:pPr>
    </w:p>
    <w:p w14:paraId="2F323EC5">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This study aims to analyze the effect of the ijarah contract review on the management strategy of rental business for kiosks/shophouses in talang jambe village, Palembang. The approach used in this research is a quantitative method with a simple linear regression analysis technique. The population in this study consists of rental business owners of kiosks/shophouses in talang jambe village, with a sample of 45 respondents. Data were collected through questionnaires using a likert scale and analyzed using SPSS version 25. The results of the study indicate that the ijarah contract review has a positive and significant effect on the management strategy of rental business for kiosks/shophouses, with a coefficient value of 0.869 and a significance value of 0.000 &lt; 0.05. The t-test results show that the t-count value is 14.357 &gt; t-table, indicating that the hypothesis is accepted. In addition, the f-test results show that the F-count value is 201.076 &gt; F-table 3.985 with a significance value of 0.000 &lt; 0.05, which means that the ijarah contract review variable significantly affects the business management strategy. The coefficient of determination shows that 87.6% of the variation in business management strategy can be explained by the ijarah contract review, while the remaining 12.4% is influenced by other variables outside this study. These findings indicate that the better the implementation of the ijarah contract, the better the management strategy of rental business for kiosks/shophouses in an effective and sustainable manner.</w:t>
      </w:r>
    </w:p>
    <w:p w14:paraId="359EC70F">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Keywords:</w:t>
      </w:r>
      <w:r>
        <w:rPr>
          <w:rFonts w:ascii="Times New Roman" w:hAnsi="Times New Roman" w:cs="Times New Roman"/>
          <w:sz w:val="24"/>
          <w:szCs w:val="24"/>
          <w:lang w:val="en-US"/>
        </w:rPr>
        <w:t xml:space="preserve"> ijarah contract, business management strategy, kiosk/shophouse rental</w:t>
      </w:r>
    </w:p>
    <w:p w14:paraId="60179346">
      <w:pPr>
        <w:spacing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Pendahuluan</w:t>
      </w:r>
    </w:p>
    <w:p w14:paraId="07F481CA">
      <w:pPr>
        <w:pStyle w:val="31"/>
        <w:spacing w:before="240" w:after="0" w:line="240" w:lineRule="auto"/>
        <w:ind w:left="0" w:firstLine="426"/>
        <w:jc w:val="both"/>
        <w:rPr>
          <w:rFonts w:ascii="Times New Roman" w:hAnsi="Times New Roman" w:cs="Times New Roman"/>
          <w:sz w:val="24"/>
          <w:szCs w:val="24"/>
          <w:lang w:val="sv-SE" w:eastAsia="zh-CN"/>
        </w:rPr>
      </w:pPr>
      <w:r>
        <w:rPr>
          <w:rFonts w:ascii="Times New Roman" w:hAnsi="Times New Roman" w:cs="Times New Roman"/>
          <w:sz w:val="24"/>
          <w:szCs w:val="24"/>
          <w:lang w:val="sv-SE"/>
        </w:rPr>
        <w:t xml:space="preserve">Perkembangan ekonomi syariah di Indonesia dalam lima tahun terakhir menunjukkan tren peningkatan yang sangat signifikan. Hal ini ditunjukkan melalui berbagai laporan resmi negara yang menegaskan bahwa sektor ekonomi syariah telah terjadi salah satu motor penggerak pertumbuhan perekonomian nasional. </w:t>
      </w:r>
      <w:r>
        <w:rPr>
          <w:rFonts w:ascii="Times New Roman" w:hAnsi="Times New Roman" w:cs="Times New Roman"/>
          <w:sz w:val="24"/>
          <w:szCs w:val="24"/>
          <w:lang w:val="sv-SE" w:eastAsia="zh-CN"/>
        </w:rPr>
        <w:t xml:space="preserve">Bank Indonesia dalam </w:t>
      </w:r>
      <w:r>
        <w:rPr>
          <w:rFonts w:ascii="Times New Roman" w:hAnsi="Times New Roman" w:cs="Times New Roman"/>
          <w:i/>
          <w:iCs/>
          <w:sz w:val="24"/>
          <w:szCs w:val="24"/>
          <w:lang w:val="sv-SE" w:eastAsia="zh-CN"/>
        </w:rPr>
        <w:t>laporan ekonomi dan keuangan syariah (LEKSI)</w:t>
      </w:r>
      <w:r>
        <w:rPr>
          <w:rFonts w:ascii="Times New Roman" w:hAnsi="Times New Roman" w:cs="Times New Roman"/>
          <w:sz w:val="24"/>
          <w:szCs w:val="24"/>
          <w:lang w:val="sv-SE" w:eastAsia="zh-CN"/>
        </w:rPr>
        <w:t xml:space="preserve"> menyatakan bahwa penguatan ekonomi syariah, terutama pada sektor rill, memberikan dampak besar terhadap peningkatan aktivitas ekonomi masyarakat </w:t>
      </w:r>
      <w:r>
        <w:rPr>
          <w:rFonts w:ascii="Times New Roman" w:hAnsi="Times New Roman" w:cs="Times New Roman"/>
          <w:sz w:val="24"/>
          <w:szCs w:val="24"/>
        </w:rPr>
        <w:fldChar w:fldCharType="begin" w:fldLock="1"/>
      </w:r>
      <w:r>
        <w:rPr>
          <w:rFonts w:ascii="Times New Roman" w:hAnsi="Times New Roman" w:cs="Times New Roman"/>
          <w:sz w:val="24"/>
          <w:szCs w:val="24"/>
          <w:lang w:val="sv-SE" w:eastAsia="zh-CN"/>
        </w:rPr>
        <w:instrText xml:space="preserve">ADDIN CSL_CITATION {"citationItems":[{"id":"ITEM-1","itemData":{"author":[{"dropping-particle":"","family":"Bank indonesia","given":"","non-dropping-particle":"","parse-names":false,"suffix":""}],"container-title":"ekonomi syariah","id":"ITEM-1","issued":{"date-parts":[["2020"]]},"page":"1-188","title":"bersinergi membangun ekonomi &amp; keuangan syariah","type":"article-journal"},"uris":["http://www.mendeley.com/documents/?uuid=d918eae7-474f-4e73-a909-84a81ea85aeb"]}],"mendeley":{"formattedCitation":"(Bank indonesia, 2020)","plainTextFormattedCitation":"(Bank indonesia, 2020)","previouslyFormattedCitation":"(Bank indonesia, 2020)"},"properties":{"noteIndex":0},"schema":"https://github.com/citation-style-language/schema/raw/master/csl-citation.json"}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lang w:val="sv-SE" w:eastAsia="zh-CN"/>
        </w:rPr>
        <w:t>(Bank indonesia, 2020)</w:t>
      </w:r>
      <w:r>
        <w:rPr>
          <w:rFonts w:ascii="Times New Roman" w:hAnsi="Times New Roman" w:cs="Times New Roman"/>
          <w:sz w:val="24"/>
          <w:szCs w:val="24"/>
        </w:rPr>
        <w:fldChar w:fldCharType="end"/>
      </w:r>
      <w:r>
        <w:rPr>
          <w:rFonts w:ascii="Times New Roman" w:hAnsi="Times New Roman" w:cs="Times New Roman"/>
          <w:sz w:val="24"/>
          <w:szCs w:val="24"/>
          <w:lang w:val="sv-SE" w:eastAsia="zh-CN"/>
        </w:rPr>
        <w:t>. T</w:t>
      </w:r>
      <w:r>
        <w:rPr>
          <w:rFonts w:ascii="Times New Roman" w:hAnsi="Times New Roman" w:cs="Times New Roman"/>
          <w:sz w:val="24"/>
          <w:szCs w:val="24"/>
          <w:lang w:val="sv-SE"/>
        </w:rPr>
        <w:t>ermasuk dalam praktik muamalah seperti akad ijarah pada kegiatan sewa – menyewa bangunan dan tempat usaha.</w:t>
      </w:r>
    </w:p>
    <w:p w14:paraId="4A23C8AC">
      <w:pPr>
        <w:pStyle w:val="31"/>
        <w:spacing w:before="240" w:after="0" w:line="240" w:lineRule="auto"/>
        <w:ind w:left="0" w:firstLine="360"/>
        <w:jc w:val="both"/>
        <w:rPr>
          <w:rFonts w:ascii="Times New Roman" w:hAnsi="Times New Roman" w:cs="Times New Roman"/>
          <w:sz w:val="24"/>
          <w:szCs w:val="24"/>
          <w:lang w:val="sv-SE" w:eastAsia="zh-CN"/>
        </w:rPr>
      </w:pPr>
      <w:r>
        <w:rPr>
          <w:rFonts w:ascii="Times New Roman" w:hAnsi="Times New Roman" w:cs="Times New Roman"/>
          <w:sz w:val="24"/>
          <w:szCs w:val="24"/>
          <w:lang w:val="sv-SE"/>
        </w:rPr>
        <w:t xml:space="preserve">Selain itu, Menurut Otoritas Jasa Keuangan (OJK) 2021 – 2025 melalui strategi nasional literasi keuangan Indonesia </w:t>
      </w:r>
      <w:r>
        <w:rPr>
          <w:rFonts w:ascii="Times New Roman" w:hAnsi="Times New Roman" w:cs="Times New Roman"/>
          <w:i/>
          <w:iCs/>
          <w:sz w:val="24"/>
          <w:szCs w:val="24"/>
          <w:lang w:val="sv-SE"/>
        </w:rPr>
        <w:t>(SNLKI)</w:t>
      </w:r>
      <w:r>
        <w:rPr>
          <w:rFonts w:ascii="Times New Roman" w:hAnsi="Times New Roman" w:cs="Times New Roman"/>
          <w:sz w:val="24"/>
          <w:szCs w:val="24"/>
          <w:lang w:val="sv-SE"/>
        </w:rPr>
        <w:t xml:space="preserve"> juga menegaskan bahwa peningkatan literasi keuangan syariah di masyarakat memiliki peran penting dalam mendukung praktik ekonomi yang transparan, adil, dan bebas dari unsur riba, gharar, dan Tindakan merugikan lainnya </w:t>
      </w:r>
      <w:r>
        <w:rPr>
          <w:rFonts w:ascii="Times New Roman" w:hAnsi="Times New Roman" w:cs="Times New Roman"/>
          <w:sz w:val="24"/>
          <w:szCs w:val="24"/>
        </w:rPr>
        <w:fldChar w:fldCharType="begin" w:fldLock="1"/>
      </w:r>
      <w:r>
        <w:rPr>
          <w:rFonts w:ascii="Times New Roman" w:hAnsi="Times New Roman" w:cs="Times New Roman"/>
          <w:sz w:val="24"/>
          <w:szCs w:val="24"/>
          <w:lang w:val="sv-SE"/>
        </w:rPr>
        <w:instrText xml:space="preserve">ADDIN CSL_CITATION {"citationItems":[{"id":"ITEM-1","itemData":{"author":[{"dropping-particle":"","family":"OJK","given":"","non-dropping-particle":"","parse-names":false,"suffix":""}],"id":"ITEM-1","issued":{"date-parts":[["2025"]]},"page":"1-130","title":"Strategi Nasional Literasi Keuangan Indonesia 2021 - 2025 1","type":"article-journal"},"uris":["http://www.mendeley.com/documents/?uuid=f14fb6a2-8b26-482f-b11f-81dc06030312"]}],"mendeley":{"formattedCitation":"(OJK, 2025)","plainTextFormattedCitation":"(OJK, 2025)","previouslyFormattedCitation":"(OJK, 2025)"},"properties":{"noteIndex":0},"schema":"https://github.com/citation-style-language/schema/raw/master/csl-citation.json"}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lang w:val="sv-SE"/>
        </w:rPr>
        <w:t>(OJK, 2025)</w:t>
      </w:r>
      <w:r>
        <w:rPr>
          <w:rFonts w:ascii="Times New Roman" w:hAnsi="Times New Roman" w:cs="Times New Roman"/>
          <w:sz w:val="24"/>
          <w:szCs w:val="24"/>
        </w:rPr>
        <w:fldChar w:fldCharType="end"/>
      </w:r>
      <w:r>
        <w:rPr>
          <w:rFonts w:ascii="Times New Roman" w:hAnsi="Times New Roman" w:cs="Times New Roman"/>
          <w:sz w:val="24"/>
          <w:szCs w:val="24"/>
          <w:lang w:val="sv-SE"/>
        </w:rPr>
        <w:t xml:space="preserve">. </w:t>
      </w:r>
      <w:r>
        <w:rPr>
          <w:rFonts w:ascii="Times New Roman" w:hAnsi="Times New Roman" w:cs="Times New Roman"/>
          <w:sz w:val="24"/>
          <w:szCs w:val="24"/>
          <w:lang w:val="sv-SE" w:eastAsia="zh-CN"/>
        </w:rPr>
        <w:t>Hal ini menunjukkan bahwa masyarakat semakin membutuhkan praktik pengelolaan usaha yang sesuai dengan prinsip syariah, khususnya dalam penerapan akad ijarah pada aktivitas sewa – menyewa properti seperti kios dan ruko.</w:t>
      </w:r>
    </w:p>
    <w:p w14:paraId="59D6415B">
      <w:pPr>
        <w:pStyle w:val="31"/>
        <w:spacing w:before="240" w:after="0" w:line="240" w:lineRule="auto"/>
        <w:ind w:left="0" w:firstLine="360"/>
        <w:jc w:val="both"/>
        <w:rPr>
          <w:rFonts w:ascii="Times New Roman" w:hAnsi="Times New Roman" w:cs="Times New Roman"/>
          <w:sz w:val="24"/>
          <w:szCs w:val="24"/>
          <w:lang w:val="sv-SE" w:eastAsia="zh-CN"/>
        </w:rPr>
      </w:pPr>
      <w:r>
        <w:rPr>
          <w:rFonts w:ascii="Times New Roman" w:hAnsi="Times New Roman" w:cs="Times New Roman"/>
          <w:sz w:val="24"/>
          <w:szCs w:val="24"/>
          <w:lang w:val="sv-SE"/>
        </w:rPr>
        <w:t xml:space="preserve">Usaha kontrakan kios atau ruko merupakan salah satu bentuk usaha produktif yang banyak dijalankan Masyarakat untuk memperoleh pendapatan jangka Panjang. Kios atau ruko menjadi tempat strategis bagi para pelaku UMKM dalam menjalankan aktivitas ekonomi. Kota Palembang , termasuk wilayah talang jambe, memiliki tingkat perkembangan UMKM yang cukup pesat, sehingga kebutuhan terhadap tempat usaha berupa kios atau ruko sewa semakin meningkat setiap tahunnya. </w:t>
      </w:r>
      <w:r>
        <w:rPr>
          <w:rFonts w:ascii="Times New Roman" w:hAnsi="Times New Roman" w:cs="Times New Roman"/>
          <w:sz w:val="24"/>
          <w:szCs w:val="24"/>
          <w:lang w:val="sv-SE" w:eastAsia="zh-CN"/>
        </w:rPr>
        <w:t xml:space="preserve">Laporan dinas koperasi dan UMKM kota Palembang tahun 2022 – 2023 menunjukkan adanya pertumbuhan signifikan pelaku UMKM aktif yang berdampak langsung pada meningkatnya kebutuhan ruang </w:t>
      </w:r>
      <w:r>
        <w:rPr>
          <w:rFonts w:ascii="Times New Roman" w:hAnsi="Times New Roman" w:cs="Times New Roman"/>
          <w:sz w:val="24"/>
          <w:szCs w:val="24"/>
        </w:rPr>
        <w:fldChar w:fldCharType="begin" w:fldLock="1"/>
      </w:r>
      <w:r>
        <w:rPr>
          <w:rFonts w:ascii="Times New Roman" w:hAnsi="Times New Roman" w:cs="Times New Roman"/>
          <w:sz w:val="24"/>
          <w:szCs w:val="24"/>
          <w:lang w:val="sv-SE" w:eastAsia="zh-CN"/>
        </w:rPr>
        <w:instrText xml:space="preserve">ADDIN CSL_CITATION {"citationItems":[{"id":"ITEM-1","itemData":{"author":[{"dropping-particle":"","family":"Umkm dan industri","given":"","non-dropping-particle":"","parse-names":false,"suffix":""}],"container-title":"Laporan pemerintah","id":"ITEM-1","issued":{"date-parts":[["2023"]]},"page":"1-106","title":"Pemetaan potensi pengembangan umkm dan industri berbasis keluarga ( home industri)","type":"article-journal"},"uris":["http://www.mendeley.com/documents/?uuid=e4d233fc-fa3c-4f66-b804-935324acd03d"]}],"mendeley":{"formattedCitation":"(Umkm dan industri, 2023)","plainTextFormattedCitation":"(Umkm dan industri, 2023)","previouslyFormattedCitation":"(Umkm dan industri, 2023)"},"properties":{"noteIndex":0},"schema":"https://github.com/citation-style-language/schema/raw/master/csl-citation.json"}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lang w:val="sv-SE" w:eastAsia="zh-CN"/>
        </w:rPr>
        <w:t>(Umkm dan industri, 2023)</w:t>
      </w:r>
      <w:r>
        <w:rPr>
          <w:rFonts w:ascii="Times New Roman" w:hAnsi="Times New Roman" w:cs="Times New Roman"/>
          <w:sz w:val="24"/>
          <w:szCs w:val="24"/>
        </w:rPr>
        <w:fldChar w:fldCharType="end"/>
      </w:r>
      <w:r>
        <w:rPr>
          <w:rFonts w:ascii="Times New Roman" w:hAnsi="Times New Roman" w:cs="Times New Roman"/>
          <w:sz w:val="24"/>
          <w:szCs w:val="24"/>
          <w:lang w:val="sv-SE" w:eastAsia="zh-CN"/>
        </w:rPr>
        <w:t>.</w:t>
      </w:r>
    </w:p>
    <w:p w14:paraId="0B9615DB">
      <w:pPr>
        <w:pStyle w:val="31"/>
        <w:spacing w:before="240" w:after="0" w:line="240" w:lineRule="auto"/>
        <w:ind w:left="0" w:firstLine="360"/>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Walaupun demikian, praktik pengelolaan usaha kontrakan kios atau ruko di tingkat Masyarakat masih cenderung dilakukan secara sederhana. </w:t>
      </w:r>
      <w:r>
        <w:rPr>
          <w:rFonts w:ascii="Times New Roman" w:hAnsi="Times New Roman" w:cs="Times New Roman"/>
          <w:sz w:val="24"/>
          <w:szCs w:val="24"/>
          <w:lang w:val="sv-SE" w:eastAsia="zh-CN"/>
        </w:rPr>
        <w:t xml:space="preserve">Permasalahan yang sering muncul meliputi ketidakjelasaan akad ijarah, ketidakjelasan ujrah (harga sewa), jangka waktu sewa yang tidak dirinci secara tegas, perawatan bangunan yang tidak disepakati sejak awal, serta lemahnya sistem administrasi. </w:t>
      </w:r>
      <w:r>
        <w:rPr>
          <w:rFonts w:ascii="Times New Roman" w:hAnsi="Times New Roman" w:cs="Times New Roman"/>
          <w:sz w:val="24"/>
          <w:szCs w:val="24"/>
          <w:lang w:val="sv-SE"/>
        </w:rPr>
        <w:t xml:space="preserve">Padahal dalam akad ijarah, pengelolaan aset produktif harus didasarkan pada prinsip keadilan, transparansi, dan kesepakatan yang jelas. </w:t>
      </w:r>
      <w:r>
        <w:rPr>
          <w:rFonts w:ascii="Times New Roman" w:hAnsi="Times New Roman" w:cs="Times New Roman"/>
          <w:sz w:val="24"/>
          <w:szCs w:val="24"/>
          <w:lang w:val="sv-SE" w:eastAsia="zh-CN"/>
        </w:rPr>
        <w:t xml:space="preserve">Akad ijarah memiliki ketentuan mengenai kejelasan manfaat, besaran ujrah, jangka waktu sewa, serta hak dan kewajiban yang harus ditunaikan oleh kedua pihak. </w:t>
      </w:r>
      <w:r>
        <w:rPr>
          <w:rFonts w:ascii="Times New Roman" w:hAnsi="Times New Roman" w:cs="Times New Roman"/>
          <w:sz w:val="24"/>
          <w:szCs w:val="24"/>
          <w:lang w:val="sv-SE"/>
        </w:rPr>
        <w:t>Hal ini ditegaskan dalam berbagai kajian muamalah yang menekankan pentingnya menghindari unsur gharar atau ketidak jelasan dalam transaksi sewa - menyewa</w:t>
      </w:r>
      <w:r>
        <w:rPr>
          <w:rFonts w:ascii="Times New Roman" w:hAnsi="Times New Roman" w:cs="Times New Roman"/>
          <w:sz w:val="24"/>
          <w:szCs w:val="24"/>
          <w:lang w:val="sv-SE" w:eastAsia="zh-CN"/>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lang w:val="sv-SE"/>
        </w:rPr>
        <w:instrText xml:space="preserve">ADDIN CSL_CITATION {"citationItems":[{"id":"ITEM-1","itemData":{"abstract":"Transaksi sewa-menyewa di perbankan konvensional tidak ada pengalihan hak properti, yang berarti bahwa jika masa sewa berakhir, barang tersebut dikembalikan kepada pemilik penyewaan objek leasing yang umumnya tidak memerlukan jasa lembaga keuangan. Kasus lain dalam prakteknya karena pembiayaan perbankan Islam yang dikenal berdasarkan perjanjian sewa menyewa yang disebut ijarah. Dalam perbankan Islam, al-ijarah dibagi menjadi 2 jenis yaitu mutlaqah ijarah atau leasing, sewa operasi adalah suatu proses yang biasanya kita temui dalam kegiatan ekonomi sehari-hari. Dalam","author":[{"dropping-particle":"","family":"Dara","given":"dkk","non-dropping-particle":"","parse-names":false,"suffix":""}],"container-title":"AL-Hiwalah : (Sharia economic law)","id":"ITEM-1","issue":"1","issued":{"date-parts":[["2022"]]},"page":"37-52","title":"Ijarah dalam Sistem Perbankan Syariah","type":"article-journal","volume":"1"},"uris":["http://www.mendeley.com/documents/?uuid=dcdd2b58-a578-4801-919b-d4927486bdf7"]}],"mendeley":{"formattedCitation":"(Dara, 2022)","plainTextFormattedCitation":"(Dara, 2022)","previouslyFormattedCitation":"(Dara, 2022)"},"properties":{"noteIndex":0},"schema":"https://github.com/citation-style-language/schema/raw/master/csl-citation.json"}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lang w:val="sv-SE"/>
        </w:rPr>
        <w:t>(Dara, 2022)</w:t>
      </w:r>
      <w:r>
        <w:rPr>
          <w:rFonts w:ascii="Times New Roman" w:hAnsi="Times New Roman" w:cs="Times New Roman"/>
          <w:sz w:val="24"/>
          <w:szCs w:val="24"/>
        </w:rPr>
        <w:fldChar w:fldCharType="end"/>
      </w:r>
      <w:r>
        <w:rPr>
          <w:rFonts w:ascii="Times New Roman" w:hAnsi="Times New Roman" w:cs="Times New Roman"/>
          <w:sz w:val="24"/>
          <w:szCs w:val="24"/>
          <w:lang w:val="sv-SE"/>
        </w:rPr>
        <w:t>.</w:t>
      </w:r>
    </w:p>
    <w:p w14:paraId="17D12537">
      <w:pPr>
        <w:pStyle w:val="31"/>
        <w:spacing w:before="240" w:after="0" w:line="240" w:lineRule="auto"/>
        <w:ind w:left="0" w:firstLine="360"/>
        <w:jc w:val="both"/>
        <w:rPr>
          <w:rFonts w:ascii="Times New Roman" w:hAnsi="Times New Roman" w:cs="Times New Roman"/>
          <w:sz w:val="24"/>
          <w:szCs w:val="24"/>
          <w:lang w:val="sv-SE" w:eastAsia="zh-CN"/>
        </w:rPr>
      </w:pPr>
      <w:r>
        <w:rPr>
          <w:rFonts w:ascii="Times New Roman" w:hAnsi="Times New Roman" w:cs="Times New Roman"/>
          <w:sz w:val="24"/>
          <w:szCs w:val="24"/>
          <w:lang w:val="sv-SE"/>
        </w:rPr>
        <w:t xml:space="preserve">Meskipun terdapat kekurangan dalam pengelolaan kontrakan secara umum, terdapat pula praktik positif yang telah diterapkan oleh Sebagian pemilik usaha kontrakan, salah satunya adalah pemberian kwitansi atau bukti pembayaran setiap kali penyewa melakukan pembayaran atau perpanjangan sewa. Pemberian bukti pembayaran ini menunjukkan bahwa pemilik telah menerapkan aspek transparansi dan ketertiban administrasi dalam pelaksanaan akad ijarah. </w:t>
      </w:r>
      <w:r>
        <w:rPr>
          <w:rFonts w:ascii="Times New Roman" w:hAnsi="Times New Roman" w:cs="Times New Roman"/>
          <w:sz w:val="24"/>
          <w:szCs w:val="24"/>
          <w:lang w:val="sv-SE" w:eastAsia="zh-CN"/>
        </w:rPr>
        <w:t>Dalam perspektif ekonomi syariah, praktik tersebut termasuk bagian dari prinsip tawtsiq atau pendokumentasian transaksi dalam akad ijarah, yang bertujuan untuk menjaga kejelasan, menghindari kesalah pahaman, dan memastikan hak serta kewajiban kedua belah pihak dapat dipertanggungjawabkan dengan jelas. Dengan adanya bukti pembayaran, proses sewa menjadi lebih tertib, akuntabel, dan sesuai dengan nilai-nilai keadilan yang ditekankan dalam pengelolaan aset secara syariah.</w:t>
      </w:r>
      <w:r>
        <w:commentReference w:id="2"/>
      </w:r>
    </w:p>
    <w:p w14:paraId="310EA059">
      <w:pPr>
        <w:spacing w:line="240" w:lineRule="auto"/>
        <w:rPr>
          <w:sz w:val="24"/>
          <w:szCs w:val="24"/>
          <w:lang w:val="sv-SE"/>
        </w:rPr>
      </w:pPr>
    </w:p>
    <w:p w14:paraId="7781A11D">
      <w:pPr>
        <w:spacing w:line="240" w:lineRule="auto"/>
        <w:rPr>
          <w:rFonts w:ascii="Times New Roman" w:hAnsi="Times New Roman" w:cs="Times New Roman"/>
          <w:b/>
          <w:sz w:val="24"/>
          <w:szCs w:val="24"/>
          <w:lang w:val="sv-SE"/>
        </w:rPr>
      </w:pPr>
      <w:r>
        <w:rPr>
          <w:rFonts w:ascii="Times New Roman" w:hAnsi="Times New Roman" w:cs="Times New Roman"/>
          <w:b/>
          <w:sz w:val="24"/>
          <w:szCs w:val="24"/>
          <w:lang w:val="sv-SE"/>
        </w:rPr>
        <w:t>Tinjauan Pustaka</w:t>
      </w:r>
    </w:p>
    <w:p w14:paraId="0D794BE5">
      <w:pPr>
        <w:pStyle w:val="31"/>
        <w:spacing w:after="0" w:line="276" w:lineRule="auto"/>
        <w:ind w:left="0" w:firstLine="425"/>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Dalam konteks pengelolaan usaha kontrakan seperti kios atau ruko, akad ijarah dapat dijadikan dasar dalam menyusun hubungan sewa – menyewa yang profesional dan tertib, karena akad ini menetapkan hak dan kewajiban kedua pihak secara rinci sehingga dapat meminimalkan konflik dan memperkuat kepastian usaha. Ketika ijarah dilaksanakan dengan perjanjian yang jelas termasuk ujrah dan jangka waktu tertulis, pengelolaan kontrakan menjadi lebih terstruktur dan dapat mendukung keberlanjutan usaha, sedangkan ketidak konsistenan dalam pelaksanaannya berpotensi menimbulkan sengketa, ketidakpastian kualitas hubungan antara pemilik dan penyewa </w:t>
      </w:r>
      <w:r>
        <w:rPr>
          <w:rFonts w:ascii="Times New Roman" w:hAnsi="Times New Roman" w:cs="Times New Roman"/>
          <w:sz w:val="24"/>
          <w:szCs w:val="24"/>
          <w:lang w:val="en-US"/>
        </w:rPr>
        <w:fldChar w:fldCharType="begin" w:fldLock="1"/>
      </w:r>
      <w:r>
        <w:rPr>
          <w:rFonts w:ascii="Times New Roman" w:hAnsi="Times New Roman" w:cs="Times New Roman"/>
          <w:sz w:val="24"/>
          <w:szCs w:val="24"/>
          <w:lang w:val="sv-SE"/>
        </w:rPr>
        <w:instrText xml:space="preserve">ADDIN CSL_CITATION {"citationItems":[{"id":"ITEM-1","itemData":{"abstract":"Sewa-menyewa (ijarah) merupakan salah stau bentuk perbuatan muamalah yang sering dilakukan manusia untuk memenuhi kebutuhan hidup. Kebutuhan tersebut dapat berupa manfaat barang atau jasa yang tidak dimilikinya, seperti menyewakan kios bagi para pelaku usaha UMKM di Kec. Medan Helvetia. Namun dalam beberapa kasus penyewa kios kerap kali tidak bertanggung jawab atas bangunan kios yang di sewakan seperti adanya kerusakan bangunan yang muncul selama masa sewa dan adanya tunggakan biaya air serta listrik. Tujuan dari penelitian ini adalah untuk menjelaskan bagaimana praktek akad ijarah yang terdapat pada UMKM kios di Kec. Medan Helvetia dan menjelaskan praktek akad ijarah yang terdapat pada UMKM kios di Kec. Medan","author":[{"dropping-particle":"","family":"Shavira","given":"Dkk","non-dropping-particle":"","parse-names":false,"suffix":""}],"container-title":"kajian ekonomi &amp; bisnis islam","id":"ITEM-1","issue":"4","issued":{"date-parts":[["2024"]]},"page":"3292-3300","title":"Tinjauan Praktek Akad Ijarah Menurut Hukum Islam : Studi Kasus pada UMKM Kios di Kec . Medan Helvetia bermuamalah , sebagai bentuk naluri sosial . Di antara naluri sosial tersebut adalah memperoleh manfaat dengan cara penggantian , berdasarkan ketentuan y","type":"article-journal","volume":"5"},"uris":["http://www.mendeley.com/documents/?uuid=b0fbcab3-c3f4-45d7-97e7-2c2de3fb8b42"]}],"mendeley":{"formattedCitation":"(Shavira, 2024)","plainTextFormattedCitation":"(Shavira, 2024)","previouslyFormattedCitation":"(Shavira, 2024)"},"properties":{"noteIndex":0},"schema":"https://github.com/citation-style-language/schema/raw/master/csl-citation.json"}</w:instrText>
      </w:r>
      <w:r>
        <w:rPr>
          <w:rFonts w:ascii="Times New Roman" w:hAnsi="Times New Roman" w:cs="Times New Roman"/>
          <w:sz w:val="24"/>
          <w:szCs w:val="24"/>
          <w:lang w:val="en-US"/>
        </w:rPr>
        <w:fldChar w:fldCharType="separate"/>
      </w:r>
      <w:r>
        <w:rPr>
          <w:rFonts w:ascii="Times New Roman" w:hAnsi="Times New Roman" w:cs="Times New Roman"/>
          <w:sz w:val="24"/>
          <w:szCs w:val="24"/>
          <w:lang w:val="sv-SE"/>
        </w:rPr>
        <w:t>(Shavira, 2024)</w:t>
      </w:r>
      <w:r>
        <w:rPr>
          <w:rFonts w:ascii="Times New Roman" w:hAnsi="Times New Roman" w:cs="Times New Roman"/>
          <w:sz w:val="24"/>
          <w:szCs w:val="24"/>
          <w:lang w:val="en-US"/>
        </w:rPr>
        <w:fldChar w:fldCharType="end"/>
      </w:r>
      <w:r>
        <w:rPr>
          <w:rFonts w:ascii="Times New Roman" w:hAnsi="Times New Roman" w:cs="Times New Roman"/>
          <w:sz w:val="24"/>
          <w:szCs w:val="24"/>
          <w:lang w:val="sv-SE"/>
        </w:rPr>
        <w:t>.</w:t>
      </w:r>
    </w:p>
    <w:p w14:paraId="69DA5ADA">
      <w:pPr>
        <w:spacing w:line="276" w:lineRule="auto"/>
        <w:jc w:val="both"/>
        <w:rPr>
          <w:rFonts w:ascii="Times New Roman" w:hAnsi="Times New Roman" w:cs="Times New Roman"/>
          <w:i/>
          <w:sz w:val="24"/>
          <w:szCs w:val="24"/>
          <w:lang w:val="sv-SE"/>
        </w:rPr>
      </w:pPr>
      <w:r>
        <w:rPr>
          <w:rFonts w:ascii="Times New Roman" w:hAnsi="Times New Roman" w:cs="Times New Roman"/>
          <w:sz w:val="24"/>
          <w:szCs w:val="24"/>
          <w:lang w:val="sv-SE"/>
        </w:rPr>
        <w:t xml:space="preserve">Menurut pendapat </w:t>
      </w:r>
      <w:r>
        <w:rPr>
          <w:rFonts w:ascii="Times New Roman" w:hAnsi="Times New Roman" w:eastAsia="Times New Roman" w:cs="Times New Roman"/>
          <w:kern w:val="0"/>
          <w:sz w:val="24"/>
          <w:szCs w:val="24"/>
          <w:lang w:val="sv-SE" w:eastAsia="zh-CN"/>
          <w14:ligatures w14:val="none"/>
        </w:rPr>
        <w:t xml:space="preserve">Habiba Elahi (2025) </w:t>
      </w:r>
      <w:r>
        <w:rPr>
          <w:rFonts w:ascii="Times New Roman" w:hAnsi="Times New Roman" w:cs="Times New Roman"/>
          <w:sz w:val="24"/>
          <w:szCs w:val="24"/>
          <w:lang w:val="sv-SE"/>
        </w:rPr>
        <w:t xml:space="preserve">Ijarah merupakan instrumen keuangan syariah yang </w:t>
      </w:r>
      <w:r>
        <w:rPr>
          <w:rStyle w:val="15"/>
          <w:rFonts w:ascii="Times New Roman" w:hAnsi="Times New Roman" w:cs="Times New Roman"/>
          <w:sz w:val="24"/>
          <w:szCs w:val="24"/>
          <w:lang w:val="sv-SE"/>
        </w:rPr>
        <w:t>efektif sebagai alternatif leasing konvensional</w:t>
      </w:r>
      <w:r>
        <w:rPr>
          <w:rFonts w:ascii="Times New Roman" w:hAnsi="Times New Roman" w:cs="Times New Roman"/>
          <w:sz w:val="24"/>
          <w:szCs w:val="24"/>
          <w:lang w:val="sv-SE"/>
        </w:rPr>
        <w:t xml:space="preserve">, dengan karakteristik utama pada kepemilikan aset, distribusi risiko, dan pemanfaatan manfaat </w:t>
      </w:r>
      <w:r>
        <w:rPr>
          <w:rFonts w:ascii="Times New Roman" w:hAnsi="Times New Roman" w:cs="Times New Roman"/>
          <w:i/>
          <w:sz w:val="24"/>
          <w:szCs w:val="24"/>
          <w:lang w:val="sv-SE"/>
        </w:rPr>
        <w:t>(usufruct).</w:t>
      </w:r>
    </w:p>
    <w:p w14:paraId="6E31B6E0">
      <w:pPr>
        <w:pStyle w:val="4"/>
        <w:spacing w:line="276" w:lineRule="auto"/>
        <w:rPr>
          <w:rFonts w:asciiTheme="majorBidi" w:hAnsiTheme="majorBidi"/>
          <w:b/>
          <w:bCs/>
          <w:color w:val="auto"/>
          <w:sz w:val="24"/>
          <w:szCs w:val="24"/>
          <w:lang w:val="sv-SE"/>
        </w:rPr>
      </w:pPr>
      <w:r>
        <w:rPr>
          <w:rFonts w:asciiTheme="majorBidi" w:hAnsiTheme="majorBidi"/>
          <w:b/>
          <w:bCs/>
          <w:color w:val="auto"/>
          <w:sz w:val="24"/>
          <w:szCs w:val="24"/>
          <w:lang w:val="sv-SE"/>
        </w:rPr>
        <w:t>Teori Ijarah (Sewa Menyewa)</w:t>
      </w:r>
    </w:p>
    <w:p w14:paraId="04419C06">
      <w:pPr>
        <w:spacing w:after="0" w:line="276" w:lineRule="auto"/>
        <w:ind w:firstLine="720"/>
        <w:jc w:val="both"/>
        <w:rPr>
          <w:rFonts w:ascii="Times New Roman" w:hAnsi="Times New Roman" w:cs="Times New Roman"/>
          <w:sz w:val="24"/>
          <w:szCs w:val="24"/>
          <w:lang w:val="sv-SE"/>
        </w:rPr>
      </w:pPr>
      <w:r>
        <w:rPr>
          <w:rFonts w:ascii="Times New Roman" w:hAnsi="Times New Roman" w:cs="Times New Roman"/>
          <w:sz w:val="24"/>
          <w:szCs w:val="24"/>
          <w:lang w:val="sv-SE" w:eastAsia="zh-CN"/>
        </w:rPr>
        <w:t xml:space="preserve">Ijarah merupakan salah satu konsep sewa – menyewa dalam ekonomi syariah yang mengatur pemanfaatan suatu barang atau bangunan tanpa memindahkan kepemilikannya. Dalam akad ini, pemilik memberikan hak guna kepada penyewa untuk jangka waktu tertentu dengan imbalan sewa yang disepakati sejak awal. Dengan demikian, penyewa hanya memperoleh manfaat atas objek sewa, sedangkan kepemilikan tetap berada pada pemilik. </w:t>
      </w:r>
      <w:r>
        <w:rPr>
          <w:rFonts w:ascii="Times New Roman" w:hAnsi="Times New Roman" w:cs="Times New Roman"/>
          <w:sz w:val="24"/>
          <w:szCs w:val="24"/>
          <w:lang w:val="sv-SE"/>
        </w:rPr>
        <w:t xml:space="preserve">Konsep ini sangat relevan diterapkan pada usaha kontrakan kios / ruko karena memberikan kepastian mengenai hak dan kewajiban masing – masing pihak </w:t>
      </w:r>
      <w:r>
        <w:rPr>
          <w:rFonts w:ascii="Times New Roman" w:hAnsi="Times New Roman" w:cs="Times New Roman"/>
          <w:sz w:val="24"/>
          <w:szCs w:val="24"/>
        </w:rPr>
        <w:fldChar w:fldCharType="begin" w:fldLock="1"/>
      </w:r>
      <w:r>
        <w:rPr>
          <w:rFonts w:ascii="Times New Roman" w:hAnsi="Times New Roman" w:cs="Times New Roman"/>
          <w:sz w:val="24"/>
          <w:szCs w:val="24"/>
          <w:lang w:val="sv-SE"/>
        </w:rPr>
        <w:instrText xml:space="preserve">ADDIN CSL_CITATION {"citationItems":[{"id":"ITEM-1","itemData":{"abstract":"Transaksi sewa-menyewa di perbankan konvensional tidak ada pengalihan hak properti, yang berarti bahwa jika masa sewa berakhir, barang tersebut dikembalikan kepada pemilik penyewaan objek leasing yang umumnya tidak memerlukan jasa lembaga keuangan. Kasus lain dalam prakteknya karena pembiayaan perbankan Islam yang dikenal berdasarkan perjanjian sewa menyewa yang disebut ijarah. Dalam perbankan Islam, al-ijarah dibagi menjadi 2 jenis yaitu mutlaqah ijarah atau leasing, sewa operasi adalah suatu proses yang biasanya kita temui dalam kegiatan ekonomi sehari-hari. Dalam","author":[{"dropping-particle":"","family":"Dara","given":"dkk","non-dropping-particle":"","parse-names":false,"suffix":""}],"container-title":"AL-Hiwalah : (Sharia economic law)","id":"ITEM-1","issue":"1","issued":{"date-parts":[["2022"]]},"page":"37-52","title":"Ijarah dalam Sistem Perbankan Syariah","type":"article-journal","volume":"1"},"uris":["http://www.mendeley.com/documents/?uuid=dcdd2b58-a578-4801-919b-d4927486bdf7"]}],"mendeley":{"formattedCitation":"(Dara, 2022)","plainTextFormattedCitation":"(Dara, 2022)","previouslyFormattedCitation":"(Dara, 2022)"},"properties":{"noteIndex":0},"schema":"https://github.com/citation-style-language/schema/raw/master/csl-citation.json"}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lang w:val="sv-SE"/>
        </w:rPr>
        <w:t>(Dara, 2022)</w:t>
      </w:r>
      <w:r>
        <w:rPr>
          <w:rFonts w:ascii="Times New Roman" w:hAnsi="Times New Roman" w:cs="Times New Roman"/>
          <w:sz w:val="24"/>
          <w:szCs w:val="24"/>
        </w:rPr>
        <w:fldChar w:fldCharType="end"/>
      </w:r>
      <w:r>
        <w:rPr>
          <w:rFonts w:ascii="Times New Roman" w:hAnsi="Times New Roman" w:cs="Times New Roman"/>
          <w:sz w:val="24"/>
          <w:szCs w:val="24"/>
          <w:lang w:val="sv-SE"/>
        </w:rPr>
        <w:t>.</w:t>
      </w:r>
    </w:p>
    <w:p w14:paraId="640B5457">
      <w:pPr>
        <w:spacing w:after="0" w:line="276" w:lineRule="auto"/>
        <w:ind w:firstLine="720"/>
        <w:jc w:val="both"/>
        <w:rPr>
          <w:rFonts w:ascii="Times New Roman" w:hAnsi="Times New Roman" w:cs="Times New Roman"/>
          <w:sz w:val="24"/>
          <w:szCs w:val="24"/>
          <w:lang w:val="sv-SE" w:eastAsia="zh-CN"/>
        </w:rPr>
      </w:pPr>
      <w:r>
        <w:rPr>
          <w:rFonts w:ascii="Times New Roman" w:hAnsi="Times New Roman" w:cs="Times New Roman"/>
          <w:sz w:val="24"/>
          <w:szCs w:val="24"/>
          <w:lang w:val="sv-SE" w:eastAsia="zh-CN"/>
        </w:rPr>
        <w:t xml:space="preserve">Akad ijarah merupakan sistem yang banyak diterapkan dalam sektor properti karena menekankan kejelasan dan transparansi dalam perjanjian sewa - menyewa. Setiap transaksi syariah, termasuk ijarah, harus dilakukan secara terbuka, adil, dan tidak merugikan salah satu pihak. Kejelasan isi perjanjian sejak awal menjadi faktor penting untuk menciptakan rasa aman bagi pemilik kontrakan maupun penyewa dalam menjalankan hubungan usaha sewa - menyewa </w:t>
      </w:r>
      <w:r>
        <w:rPr>
          <w:rFonts w:ascii="Times New Roman" w:hAnsi="Times New Roman" w:cs="Times New Roman"/>
          <w:sz w:val="24"/>
          <w:szCs w:val="24"/>
        </w:rPr>
        <w:fldChar w:fldCharType="begin" w:fldLock="1"/>
      </w:r>
      <w:r>
        <w:rPr>
          <w:rFonts w:ascii="Times New Roman" w:hAnsi="Times New Roman" w:cs="Times New Roman"/>
          <w:sz w:val="24"/>
          <w:szCs w:val="24"/>
          <w:lang w:val="sv-SE" w:eastAsia="zh-CN"/>
        </w:rPr>
        <w:instrText xml:space="preserve">ADDIN CSL_CITATION {"citationItems":[{"id":"ITEM-1","itemData":{"author":[{"dropping-particle":"","family":"OJK","given":"","non-dropping-particle":"","parse-names":false,"suffix":""}],"id":"ITEM-1","issued":{"date-parts":[["2025"]]},"page":"1-130","title":"Strategi Nasional Literasi Keuangan Indonesia 2021 - 2025 1","type":"article-journal"},"uris":["http://www.mendeley.com/documents/?uuid=f14fb6a2-8b26-482f-b11f-81dc06030312"]}],"mendeley":{"formattedCitation":"(OJK, 2025)","plainTextFormattedCitation":"(OJK, 2025)","previouslyFormattedCitation":"(OJK, 2025)"},"properties":{"noteIndex":0},"schema":"https://github.com/citation-style-language/schema/raw/master/csl-citation.json"}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lang w:val="sv-SE" w:eastAsia="zh-CN"/>
        </w:rPr>
        <w:t>(OJK, 2025)</w:t>
      </w:r>
      <w:r>
        <w:rPr>
          <w:rFonts w:ascii="Times New Roman" w:hAnsi="Times New Roman" w:cs="Times New Roman"/>
          <w:sz w:val="24"/>
          <w:szCs w:val="24"/>
        </w:rPr>
        <w:fldChar w:fldCharType="end"/>
      </w:r>
      <w:r>
        <w:rPr>
          <w:rFonts w:ascii="Times New Roman" w:hAnsi="Times New Roman" w:cs="Times New Roman"/>
          <w:sz w:val="24"/>
          <w:szCs w:val="24"/>
          <w:lang w:val="sv-SE" w:eastAsia="zh-CN"/>
        </w:rPr>
        <w:t>.</w:t>
      </w:r>
    </w:p>
    <w:p w14:paraId="21AF765B">
      <w:pPr>
        <w:spacing w:after="0" w:line="276" w:lineRule="auto"/>
        <w:ind w:firstLine="720"/>
        <w:jc w:val="both"/>
        <w:rPr>
          <w:rFonts w:ascii="Times New Roman" w:hAnsi="Times New Roman" w:cs="Times New Roman"/>
          <w:sz w:val="24"/>
          <w:szCs w:val="24"/>
          <w:lang w:val="sv-SE" w:eastAsia="zh-CN"/>
        </w:rPr>
      </w:pPr>
      <w:r>
        <w:rPr>
          <w:rFonts w:ascii="Times New Roman" w:hAnsi="Times New Roman" w:cs="Times New Roman"/>
          <w:sz w:val="24"/>
          <w:szCs w:val="24"/>
          <w:lang w:val="sv-SE" w:eastAsia="zh-CN"/>
        </w:rPr>
        <w:t xml:space="preserve">Dalam pelaksanaannya, akad ijarah memiliki unsur – unsur yang harus dipenuhi agar sah, antara lain adanya pihak yang berakad, objek sewa, besaran biaya sewa, jangka waktu, serta kesepakatan antara kedua belah pihak. Pada usaha kontrakan kios atau ruko, kejelasan mengenai kondisi bangunan dan fasilitas yang disediakan menjadi hal penting untuk menghindari kesalahpahaman dan potensi konflik di dikemudian hari </w:t>
      </w:r>
      <w:r>
        <w:rPr>
          <w:rFonts w:ascii="Times New Roman" w:hAnsi="Times New Roman" w:cs="Times New Roman"/>
          <w:sz w:val="24"/>
          <w:szCs w:val="24"/>
        </w:rPr>
        <w:fldChar w:fldCharType="begin" w:fldLock="1"/>
      </w:r>
      <w:r>
        <w:rPr>
          <w:rFonts w:ascii="Times New Roman" w:hAnsi="Times New Roman" w:cs="Times New Roman"/>
          <w:sz w:val="24"/>
          <w:szCs w:val="24"/>
          <w:lang w:val="sv-SE" w:eastAsia="zh-CN"/>
        </w:rPr>
        <w:instrText xml:space="preserve">ADDIN CSL_CITATION {"citationItems":[{"id":"ITEM-1","itemData":{"abstract":"Transaksi sewa-menyewa di perbankan konvensional tidak ada pengalihan hak properti, yang berarti bahwa jika masa sewa berakhir, barang tersebut dikembalikan kepada pemilik penyewaan objek leasing yang umumnya tidak memerlukan jasa lembaga keuangan. Kasus lain dalam prakteknya karena pembiayaan perbankan Islam yang dikenal berdasarkan perjanjian sewa menyewa yang disebut ijarah. Dalam perbankan Islam, al-ijarah dibagi menjadi 2 jenis yaitu mutlaqah ijarah atau leasing, sewa operasi adalah suatu proses yang biasanya kita temui dalam kegiatan ekonomi sehari-hari. Dalam","author":[{"dropping-particle":"","family":"Dara","given":"dkk","non-dropping-particle":"","parse-names":false,"suffix":""}],"container-title":"AL-Hiwalah : (Sharia economic law)","id":"ITEM-1","issue":"1","issued":{"date-parts":[["2022"]]},"page":"37-52","title":"Ijarah dalam Sistem Perbankan Syariah","type":"article-journal","volume":"1"},"uris":["http://www.mendeley.com/documents/?uuid=dcdd2b58-a578-4801-919b-d4927486bdf7"]}],"mendeley":{"formattedCitation":"(Dara, 2022)","plainTextFormattedCitation":"(Dara, 2022)","previouslyFormattedCitation":"(Dara, 2022)"},"properties":{"noteIndex":0},"schema":"https://github.com/citation-style-language/schema/raw/master/csl-citation.json"}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lang w:val="sv-SE" w:eastAsia="zh-CN"/>
        </w:rPr>
        <w:t>(Dara, 2022)</w:t>
      </w:r>
      <w:r>
        <w:rPr>
          <w:rFonts w:ascii="Times New Roman" w:hAnsi="Times New Roman" w:cs="Times New Roman"/>
          <w:sz w:val="24"/>
          <w:szCs w:val="24"/>
        </w:rPr>
        <w:fldChar w:fldCharType="end"/>
      </w:r>
      <w:r>
        <w:rPr>
          <w:rFonts w:ascii="Times New Roman" w:hAnsi="Times New Roman" w:cs="Times New Roman"/>
          <w:sz w:val="24"/>
          <w:szCs w:val="24"/>
          <w:lang w:val="sv-SE" w:eastAsia="zh-CN"/>
        </w:rPr>
        <w:t>.</w:t>
      </w:r>
    </w:p>
    <w:p w14:paraId="635C5859">
      <w:pPr>
        <w:spacing w:after="0" w:line="276" w:lineRule="auto"/>
        <w:ind w:firstLine="720"/>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Pengelolaan ijarah akan berjalan lebih efektif apabila didukung oleh administrasi yang tertata dengan baik, seperti adanya perjanjian sewa tertulis, pencatatan pembayaran, serta dokumentasi bangunan. Administrasi yang tertib berfungsi sebagai alat kontrol dan bukti hukum apabila terjadi perbedaan pendapat antara pemilik dan penyewa, sehingga dapat menjaga transparansi dan keteraturan hubungan sewa - menyewa </w:t>
      </w:r>
      <w:r>
        <w:rPr>
          <w:rFonts w:ascii="Times New Roman" w:hAnsi="Times New Roman" w:cs="Times New Roman"/>
          <w:sz w:val="24"/>
          <w:szCs w:val="24"/>
        </w:rPr>
        <w:fldChar w:fldCharType="begin" w:fldLock="1"/>
      </w:r>
      <w:r>
        <w:rPr>
          <w:rFonts w:ascii="Times New Roman" w:hAnsi="Times New Roman" w:cs="Times New Roman"/>
          <w:sz w:val="24"/>
          <w:szCs w:val="24"/>
          <w:lang w:val="sv-SE"/>
        </w:rPr>
        <w:instrText xml:space="preserve">ADDIN CSL_CITATION {"citationItems":[{"id":"ITEM-1","itemData":{"abstract":"Risk management in sharia property business investment is a crucial element in ensuring the sustainability and success of long-term investments. The sharia property business, which includes unique aspects such as sharia provisions, market fluctuations and regulatory changes, faces risks that need to be carefully identified, evaluated and managed. The risk management process involves the steps of identifying risks, determining risk tolerance, and using mitigation strategies, including avoiding, reducing, sharing, or accepting risks. Alignment with sharia principles and a deep understanding of property law are key. Portfolio diversification, continuous monitoring, and collaboration with sharia experts are important factors in maintaining a balance between potential profits and risks. By implementing effective risk management, investors can maintain sharia integrity while protecting investment value and achieving financial goals in a sustainable manner. The findings of this study are expected to contribute to in-depth views and guidance regarding complex aspects of sharia and finance on risk management in sharia property business investment. Keywords : Management, Risk, Property, Sharia Saran","author":[{"dropping-particle":"","family":"Sugianto","given":"","non-dropping-particle":"","parse-names":false,"suffix":""}],"container-title":"ilmiah ekonomi islam","id":"ITEM-1","issue":"01","issued":{"date-parts":[["2024"]]},"page":"702-708","title":"Manajemen Risiko Pada Investasi Bisnis Properti Syariah","type":"article-journal","volume":"10"},"uris":["http://www.mendeley.com/documents/?uuid=e64b5752-566f-4fb5-9ed3-89d64a67cc43"]}],"mendeley":{"formattedCitation":"(Sugianto, 2024)","plainTextFormattedCitation":"(Sugianto, 2024)","previouslyFormattedCitation":"(Sugianto, 2024)"},"properties":{"noteIndex":0},"schema":"https://github.com/citation-style-language/schema/raw/master/csl-citation.json"}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lang w:val="sv-SE"/>
        </w:rPr>
        <w:t>(Sugianto, 2024)</w:t>
      </w:r>
      <w:r>
        <w:rPr>
          <w:rFonts w:ascii="Times New Roman" w:hAnsi="Times New Roman" w:cs="Times New Roman"/>
          <w:sz w:val="24"/>
          <w:szCs w:val="24"/>
        </w:rPr>
        <w:fldChar w:fldCharType="end"/>
      </w:r>
      <w:r>
        <w:rPr>
          <w:rFonts w:ascii="Times New Roman" w:hAnsi="Times New Roman" w:cs="Times New Roman"/>
          <w:sz w:val="24"/>
          <w:szCs w:val="24"/>
          <w:lang w:val="sv-SE"/>
        </w:rPr>
        <w:t>.</w:t>
      </w:r>
    </w:p>
    <w:p w14:paraId="773C4A6F">
      <w:pPr>
        <w:spacing w:after="0" w:line="276" w:lineRule="auto"/>
        <w:ind w:firstLine="720"/>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Selain itu, pelaksanaan akad ijarah juga mengatur pembagian tanggung jawab antara pemilik dan penyewa. Pemilik berkewajiban menjaga agar bangunan tetap layak digunakan, sedangkan penyewa wajib menggunakan dan memelihara bangunan sesuai dengan kesepakatan. Penerapan nilai amanah dan keterbukaan dalam akad ijarah dapat memperkuat kepercayaan dan mendukung keberlangsungan usaha kontrakan secara stabil dan berkelanjutan </w:t>
      </w:r>
      <w:r>
        <w:rPr>
          <w:rFonts w:ascii="Times New Roman" w:hAnsi="Times New Roman" w:cs="Times New Roman"/>
          <w:sz w:val="24"/>
          <w:szCs w:val="24"/>
          <w:lang w:val="en-US"/>
        </w:rPr>
        <w:fldChar w:fldCharType="begin" w:fldLock="1"/>
      </w:r>
      <w:r>
        <w:rPr>
          <w:rFonts w:ascii="Times New Roman" w:hAnsi="Times New Roman" w:cs="Times New Roman"/>
          <w:sz w:val="24"/>
          <w:szCs w:val="24"/>
          <w:lang w:val="sv-SE"/>
        </w:rPr>
        <w:instrText xml:space="preserve">ADDIN CSL_CITATION {"citationItems":[{"id":"ITEM-1","itemData":{"abstract":"UMKM merupakan salah satu pondasi untuk pertumbuhan perekonomian suatu negara. Sehingga perlu dilakukan untuk mempertahankan bisnis yang dijalankan oleh UMKM. Tujuan penelitian ini sendiri adalah untuk menguji pengaruh literasi keuangan dan literasi digital terhadap keberlanjutan bisnis UMKM. Keberlanjutan Bisnis yang sangat penting untuk UMKM agar bisnis yang dijalankan terus berjalan dan berkembang, konsep berkenlanjutan dimana sebuah usaha tetap ada atau berjalan pada masa yang akan mendatang dapat diukur melalui pertumbuhan keuangan, pertumbuhan dari strategi dan pertumbuhan struktural UMKM. Untuk Literasi Keuangan di ukur melalui indikator perencanaanm analisis, dan kontrol keuangan, pembukuan, pemahaman akan sumber pendanaan serta terminologi bisnis. Sedangkan untuk literasi digital diukur melalui beberap indikator seperti informasi dan literasi data, komunikasi dan kolaborasi, keamanan, dan kemampuan menggunakan teknologi yang ada saat ini. Pengumpulan data didalam penelitian ini menggunakan kuesioner yang disebarkan menggunakan google form. Sampel yang mengisi kuesioner dalam penelitian ini berjumlah 100 Pemilik dan Pengelola UMKM. Analisis yang digunakan dalam penelitian ini. Sektor yang mendominasi adalah sektor Perdagangan, manufaktur, dan jasa. Analisis data menggunakan Model persamaan struktural berbasis partial least square. Hasil dari penelitian ini menunjukkan bahwa terdapat pengaruh yang signifikan antara literasi keuangan terhadap keberlanjutan UMKM dan literasi digital memiliki pengaruh terhadap keberlanjutan bisnis UMKM berbasis Syariah. Temuan dari penelitian ini ialah bahwa dengan pemahaman literasi keuangan dan literasi digital yang baik diharapkan pemilik ataupun pengelola UMKM akan mampu membuat keputusan keuangan, manajemen yang tepat dan mampu bersaing dengan bisnis-bisnis lain untuk keberlanjutan bisnis yang dijalankan. Kata","author":[{"dropping-particle":"","family":"Indra","given":"Dkk","non-dropping-particle":"","parse-names":false,"suffix":""}],"container-title":"ilmiah ekonomi islam","id":"ITEM-1","issue":"03","issued":{"date-parts":[["2023"]]},"page":"4256-4271","title":"Pengaruh Litersi Keuangan dan Literasi Digital Terhadap Keberlanjutan Bisnis Pelaku UMKM Berbasis Syariah","type":"article-journal","volume":"9"},"uris":["http://www.mendeley.com/documents/?uuid=3a4b4477-b333-49ad-98d7-942468425af6"]},{"id":"ITEM-2","itemData":{"abstract":"Ekonomi Islam muncul sebagai sistem alternatif yang berlandaskan pada prinsip-prinsip </w:instrText>
      </w:r>
      <w:r>
        <w:rPr>
          <w:rFonts w:ascii="Times New Roman" w:hAnsi="Times New Roman" w:cs="Times New Roman"/>
          <w:sz w:val="24"/>
          <w:szCs w:val="24"/>
          <w:lang w:val="en-US"/>
        </w:rPr>
        <w:instrText xml:space="preserve">Islam untuk mengatasi ketimpangan dan ketidakadilan sosial dalam sistem ekonomi konvensional. Artikel ini bertujuan untuk mengkaji peran ekonomi Islam dalam mencapai keadilan sosial melalui empat pilar utama: digitalisasi keuangan Islam, pemberdayaan UMKM berbasis Syariah, penguatan lembaga keuangan mikro Islam, dan optimalisasi ZISWAF (zakat, infaq, sadaqah, dan wakaf). Penelitian ini menggunakan metode kualitatif dengan pendekatan kajian pustaka menggunakan jurnal nasional dan internasional yang terbit sejak tahun 2021. Hasil penelitian menunjukkan bahwa ekonomi Islam memiliki potensi besar dalam membang</w:instrText>
      </w:r>
      <w:r>
        <w:rPr>
          <w:rFonts w:ascii="Times New Roman" w:hAnsi="Times New Roman" w:cs="Times New Roman"/>
          <w:sz w:val="24"/>
          <w:szCs w:val="24"/>
          <w:lang w:val="sv-SE"/>
        </w:rPr>
        <w:instrText xml:space="preserve">un sistem ekonomi yang adil, inklusif, dan berkelanjutan apabila didukung oleh inovasi teknologi, kebijakan integratif, dan peningkatan literasi publik. Penelitian ini menekankan perlunya sinergi antara pemerintah, lembaga keuangan Islam, pelaku usaha, dan masyarakat untuk memperkuat peran ekonomi Islam dalam pembangunan nasional. Selain itu, diperlukan penguatan regulasi serta kolaborasi lintas sektor agar implementasi ekonomi Islam dapat berjalan optimal di berbagai lini kehidupan. Dengan dukungan berkelanjutan, ekonomi Islam diyakini mampu menjadi solusi atas tantangan ekonomi modern yang kompleks. Kata kunci: Ekonomi Islam, Keadilan Sosial, ZISWAF, UMKM Islam, Digitalisasi Keuangan","author":[{"dropping-particle":"","family":"Riska","given":"Dkk","non-dropping-particle":"","parse-names":false,"suffix":""}],"container-title":"Ekonomi dan pembangunan indonesia","id":"ITEM-2","issue":"3031-3406","issued":{"date-parts":[["2025"]]},"page":"157-166","title":"Optimalisasi Peran Lembaga Keuangan Syariah dalam Mendorong Pertumbuhan UMKM di Era Ekonomi Digital","type":"article-journal","volume":"3"},"uris":["http://www.mendeley.com/documents/?uuid=8ad49f71-9a7b-4041-838b-fb0977b1ed69"]}],"mendeley":{"formattedCitation":"(Indra, 2023; Riska, 2025)","plainTextFormattedCitation":"(Indra, 2023; Riska, 2025)","previouslyFormattedCitation":"(Indra, 2023; Riska, 2025)"},"properties":{"noteIndex":0},"schema":"https://github.com/citation-style-language/schema/raw/master/csl-citation.json"}</w:instrText>
      </w:r>
      <w:r>
        <w:rPr>
          <w:rFonts w:ascii="Times New Roman" w:hAnsi="Times New Roman" w:cs="Times New Roman"/>
          <w:sz w:val="24"/>
          <w:szCs w:val="24"/>
          <w:lang w:val="en-US"/>
        </w:rPr>
        <w:fldChar w:fldCharType="separate"/>
      </w:r>
      <w:r>
        <w:rPr>
          <w:rFonts w:ascii="Times New Roman" w:hAnsi="Times New Roman" w:cs="Times New Roman"/>
          <w:sz w:val="24"/>
          <w:szCs w:val="24"/>
          <w:lang w:val="sv-SE"/>
        </w:rPr>
        <w:t>(Indra, 2023; Riska, 2025)</w:t>
      </w:r>
      <w:r>
        <w:rPr>
          <w:rFonts w:ascii="Times New Roman" w:hAnsi="Times New Roman" w:cs="Times New Roman"/>
          <w:sz w:val="24"/>
          <w:szCs w:val="24"/>
          <w:lang w:val="en-US"/>
        </w:rPr>
        <w:fldChar w:fldCharType="end"/>
      </w:r>
      <w:r>
        <w:rPr>
          <w:rFonts w:ascii="Times New Roman" w:hAnsi="Times New Roman" w:cs="Times New Roman"/>
          <w:sz w:val="24"/>
          <w:szCs w:val="24"/>
          <w:lang w:val="sv-SE"/>
        </w:rPr>
        <w:t>.</w:t>
      </w:r>
    </w:p>
    <w:p w14:paraId="24B4EFF6">
      <w:pPr>
        <w:spacing w:line="276" w:lineRule="auto"/>
        <w:jc w:val="both"/>
        <w:rPr>
          <w:rFonts w:ascii="Times New Roman" w:hAnsi="Times New Roman" w:eastAsia="Times New Roman" w:cs="Times New Roman"/>
          <w:b/>
          <w:kern w:val="0"/>
          <w:sz w:val="24"/>
          <w:szCs w:val="24"/>
          <w:lang w:val="sv-SE" w:eastAsia="zh-CN"/>
          <w14:ligatures w14:val="none"/>
        </w:rPr>
      </w:pPr>
      <w:r>
        <w:rPr>
          <w:rFonts w:ascii="Times New Roman" w:hAnsi="Times New Roman" w:eastAsia="Times New Roman" w:cs="Times New Roman"/>
          <w:b/>
          <w:kern w:val="0"/>
          <w:sz w:val="24"/>
          <w:szCs w:val="24"/>
          <w:lang w:val="sv-SE" w:eastAsia="zh-CN"/>
          <w14:ligatures w14:val="none"/>
        </w:rPr>
        <w:t>Metode Penelitian</w:t>
      </w:r>
    </w:p>
    <w:p w14:paraId="4E4659BF">
      <w:pPr>
        <w:tabs>
          <w:tab w:val="left" w:pos="426"/>
        </w:tabs>
        <w:spacing w:after="0" w:line="276" w:lineRule="auto"/>
        <w:jc w:val="both"/>
        <w:rPr>
          <w:rFonts w:ascii="Times New Roman" w:hAnsi="Times New Roman" w:cs="Times New Roman"/>
          <w:b/>
          <w:bCs/>
          <w:sz w:val="24"/>
          <w:szCs w:val="24"/>
          <w:lang w:val="sv-SE"/>
        </w:rPr>
      </w:pPr>
      <w:r>
        <w:rPr>
          <w:rFonts w:ascii="Times New Roman" w:hAnsi="Times New Roman" w:eastAsia="Times New Roman" w:cs="Times New Roman"/>
          <w:kern w:val="0"/>
          <w:sz w:val="24"/>
          <w:szCs w:val="24"/>
          <w:lang w:val="sv-SE" w:eastAsia="zh-CN"/>
          <w14:ligatures w14:val="none"/>
        </w:rPr>
        <w:t xml:space="preserve"> </w:t>
      </w:r>
      <w:r>
        <w:rPr>
          <w:rFonts w:ascii="Times New Roman" w:hAnsi="Times New Roman" w:eastAsia="Times New Roman" w:cs="Times New Roman"/>
          <w:kern w:val="0"/>
          <w:sz w:val="24"/>
          <w:szCs w:val="24"/>
          <w:lang w:val="sv-SE" w:eastAsia="zh-CN"/>
          <w14:ligatures w14:val="none"/>
        </w:rPr>
        <w:tab/>
      </w:r>
      <w:r>
        <w:rPr>
          <w:rFonts w:ascii="Times New Roman" w:hAnsi="Times New Roman" w:cs="Times New Roman"/>
          <w:sz w:val="24"/>
          <w:szCs w:val="24"/>
          <w:lang w:val="sv-SE"/>
        </w:rPr>
        <w:t>Penelitian ini menggunakan pendekatan kuantitatif dengan metode explanatory research. Pendekatan kuantitatif digunakan karena penelitian ini bertujuan untuk mengukur dan menganalisis pengaruh antara variable independen dan variabel dependen berdasarkan data numerik yang diperoleh dari responden melalui kuesioner</w:t>
      </w:r>
      <w:r>
        <w:rPr>
          <w:rFonts w:ascii="Times New Roman" w:hAnsi="Times New Roman" w:cs="Times New Roman"/>
          <w:sz w:val="24"/>
          <w:szCs w:val="24"/>
        </w:rPr>
        <w:fldChar w:fldCharType="begin" w:fldLock="1"/>
      </w:r>
      <w:r>
        <w:rPr>
          <w:rFonts w:ascii="Times New Roman" w:hAnsi="Times New Roman" w:cs="Times New Roman"/>
          <w:sz w:val="24"/>
          <w:szCs w:val="24"/>
          <w:lang w:val="sv-SE"/>
        </w:rPr>
        <w:instrText xml:space="preserve">ADDIN CSL_CITATION {"citationItems":[{"id":"ITEM-1","itemData":{"abstract":"UMKM merupakan salah satu pondasi untuk pertumbuhan perekonomian suatu negara. Sehingga perlu dilakukan untuk mempertahankan bisnis yang dijalankan oleh UMKM. Tujuan penelitian ini sendiri adalah untuk menguji pengaruh literasi keuangan dan literasi digital terhadap keberlanjutan bisnis UMKM. Keberlanjutan Bisnis yang sangat penting untuk UMKM agar bisnis yang dijalankan terus berjalan dan berkembang, konsep berkenlanjutan dimana sebuah usaha tetap ada atau berjalan pada masa yang akan mendatang dapat diukur melalui pertumbuhan keuangan, pertumbuhan dari strategi dan pertumbuhan struktural UMKM. Untuk Literasi Keuangan di ukur melalui indikator perencanaanm analisis, dan kontrol keuangan, pembukuan, pemahaman akan sumber pendanaan serta terminologi bisnis. Sedangkan untuk literasi digital diukur melalui beberap indikator seperti informasi dan literasi data, komunikasi dan kolaborasi, keamanan, dan kemampuan menggunakan teknologi yang ada saat ini. Pengumpulan data didalam penelitian ini menggunakan kuesioner yang disebarkan menggunakan google form. Sampel yang mengisi kuesioner dalam penelitian ini berjumlah 100 Pemilik dan Pengelola UMKM. Analisis yang digunakan dalam penelitian ini. Sektor yang mendominasi adalah sektor Perdagangan, manufaktur, dan jasa. Analisis data menggunakan Model persamaan struktural berbasis partial least square. Hasil dari penelitian ini menunjukkan bahwa terdapat pengaruh yang signifikan antara literasi keuangan terhadap keberlanjutan UMKM dan literasi digital memiliki pengaruh terhadap keberlanjutan bisnis UMKM berbasis Syariah. Temuan dari penelitian ini ialah bahwa dengan pemahaman literasi keuangan dan literasi digital yang baik diharapkan pemilik ataupun pengelola UMKM akan mampu membuat keputusan keuangan, manajemen yang tepat dan mampu bersaing dengan bisnis-bisnis lain untuk keberlanjutan bisnis yang dijalankan. Kata","author":[{"dropping-particle":"","family":"Indra","given":"Dkk","non-dropping-particle":"","parse-names":false,"suffix":""}],"container-title":"ilmiah ekonomi islam","id":"ITEM-1","issue":"03","issued":{"date-parts":[["2023"]]},"page":"4256-4271","title":"Pengaruh Litersi Keuangan dan Literasi Digital Terhadap Keberlanjutan Bisnis Pelaku UMKM Berbasis Syariah","type":"article-journal","volume":"9"},"uris":["http://www.mendeley.com/documents/?uuid=3a4b4477-b333-49ad-98d7-942468425af6"]}],"mendeley":{"formattedCitation":"(Indra, 2023)","plainTextFormattedCitation":"(Indra, 2023)","previouslyFormattedCitation":"(Indra, 2023)"},"properties":{"noteIndex":0},"schema":"https://github.com/citation-style-language/schema/raw/master/csl-citation.json"}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lang w:val="sv-SE"/>
        </w:rPr>
        <w:t>(Indra, 2023)</w:t>
      </w:r>
      <w:r>
        <w:rPr>
          <w:rFonts w:ascii="Times New Roman" w:hAnsi="Times New Roman" w:cs="Times New Roman"/>
          <w:sz w:val="24"/>
          <w:szCs w:val="24"/>
        </w:rPr>
        <w:fldChar w:fldCharType="end"/>
      </w:r>
      <w:r>
        <w:rPr>
          <w:rFonts w:ascii="Times New Roman" w:hAnsi="Times New Roman" w:cs="Times New Roman"/>
          <w:sz w:val="24"/>
          <w:szCs w:val="24"/>
          <w:lang w:val="sv-SE"/>
        </w:rPr>
        <w:t>.</w:t>
      </w:r>
    </w:p>
    <w:p w14:paraId="7BEDCA2D">
      <w:pPr>
        <w:tabs>
          <w:tab w:val="left" w:pos="426"/>
        </w:tabs>
        <w:spacing w:after="0" w:line="276" w:lineRule="auto"/>
        <w:jc w:val="both"/>
        <w:rPr>
          <w:rFonts w:ascii="Times New Roman" w:hAnsi="Times New Roman" w:cs="Times New Roman"/>
          <w:b/>
          <w:bCs/>
          <w:sz w:val="24"/>
          <w:szCs w:val="24"/>
          <w:lang w:val="sv-SE"/>
        </w:rPr>
      </w:pPr>
      <w:r>
        <w:rPr>
          <w:rFonts w:ascii="Times New Roman" w:hAnsi="Times New Roman" w:cs="Times New Roman"/>
          <w:b/>
          <w:bCs/>
          <w:sz w:val="24"/>
          <w:szCs w:val="24"/>
          <w:lang w:val="sv-SE"/>
        </w:rPr>
        <w:tab/>
      </w:r>
      <w:r>
        <w:rPr>
          <w:rFonts w:ascii="Times New Roman" w:hAnsi="Times New Roman" w:cs="Times New Roman"/>
          <w:sz w:val="24"/>
          <w:szCs w:val="24"/>
          <w:lang w:val="sv-SE"/>
        </w:rPr>
        <w:t>Metode explanatory research merupakan metode penelitian yang bertujuan untuk menjelaskan hubungan sebab akibat antara variabel independen dan variabel dependen melalui pengujian hipotesis dengan</w:t>
      </w:r>
      <w:r>
        <w:rPr>
          <w:rFonts w:ascii="Times New Roman" w:hAnsi="Times New Roman" w:cs="Times New Roman"/>
          <w:b/>
          <w:bCs/>
          <w:sz w:val="24"/>
          <w:szCs w:val="24"/>
          <w:lang w:val="sv-SE"/>
        </w:rPr>
        <w:t xml:space="preserve"> </w:t>
      </w:r>
      <w:r>
        <w:rPr>
          <w:rFonts w:ascii="Times New Roman" w:hAnsi="Times New Roman" w:cs="Times New Roman"/>
          <w:sz w:val="24"/>
          <w:szCs w:val="24"/>
          <w:lang w:val="sv-SE"/>
        </w:rPr>
        <w:t xml:space="preserve">menggunakan teknik statistik. </w:t>
      </w:r>
      <w:r>
        <w:rPr>
          <w:rFonts w:ascii="Times New Roman" w:hAnsi="Times New Roman" w:cs="Times New Roman"/>
          <w:sz w:val="24"/>
          <w:szCs w:val="24"/>
          <w:lang w:val="sv-SE" w:eastAsia="zh-CN"/>
        </w:rPr>
        <w:t xml:space="preserve">Metode ini banyak digunakan dalam penelitian ekonomi dan bisnis syariah, khususnya untuk mengetahui pengaruh suatu konsep akad terhadap praktik pengelolaan usaha </w:t>
      </w:r>
      <w:r>
        <w:rPr>
          <w:rFonts w:ascii="Times New Roman" w:hAnsi="Times New Roman" w:cs="Times New Roman"/>
          <w:sz w:val="24"/>
          <w:szCs w:val="24"/>
        </w:rPr>
        <w:fldChar w:fldCharType="begin" w:fldLock="1"/>
      </w:r>
      <w:r>
        <w:rPr>
          <w:rFonts w:ascii="Times New Roman" w:hAnsi="Times New Roman" w:cs="Times New Roman"/>
          <w:sz w:val="24"/>
          <w:szCs w:val="24"/>
          <w:lang w:val="sv-SE" w:eastAsia="zh-CN"/>
        </w:rPr>
        <w:instrText xml:space="preserve">ADDIN CSL_CITATION {"citationItems":[{"id":"ITEM-1","itemData":{"abstract":"Penelitian ini bertujuan untuk mengetahui penerapan Planning, Organizing, Actuating, and Controlling (POAC) Dalam Manajemen Bisnis Islam. Penelitian ini menggunakan metode penelitian kualitatif dengan pendekatan Systematic Literature Review (SLR). Sumber data yang ada berasal dari literatur jurnal terindex yang telah ber-ISSN (International Standard Serial Number) secara elektronik yang telah dipublikasikan melalui internet dengan kode E-ISSN. Pengambilan data dilakukan melalui surfing internet dari google scholars. Populasi data penelitian adalah jurnal dan buku yang fokus terhadap POAC (Planning, Organizing, Actuating, and Controlling). Hasil dari penelitian ini menyatakan bahwa penerapan planning dalam manajemen bisnis Islam harus sejalan dengan nilai-nilai syariah, memastikan bahwa tujuan bisnis tidak hanya menguntungkan perusahaan, tetapi juga menciptakan manfaat sosial dan ekonomi bagi masyarakat secara keseluruhan. Penerapan oganizing dalam manajemen bisnis Islam melibatkan penciptaan struktur organisasi yang adil dan berkelanjutan. Pemisahan tugas dan tanggung jawab harus mencerminkan keadilan, dan keputusan strategis harus memperhatikan dampaknya terhadap masyarakat. Sinergi antara kepentingan bisnis dan kesejahteraan umum menjadi kunci utama dalam proses pengorganisasian. Penerapan actuating dalam manajemen bisnis Islam ialah dengan implementasi nilai-nilai Islam dalam setiap tindakan perusahaan seperti etika kerja, transparansi, kejujuran dan menciptakan peluang ekonomi yang adil. Penerapan controlling dalam manajemen bisnis Islam mencakup pemantauan terus- menerus terhadap kepatuhan terhadap prinsip-prinsip syariah. Ini mencakup evaluasi terhadap keberlanjutan bisnis dan distribusi keuntungan yang adil. Pengendalian juga memastikan bahwa bisnis beroperasi sesuai dengan tujuan-tujuan Islam dan tidak melibatkan praktik-praktik yang tidak sesuai dengan hukum syariah. Kata kunci: Perencanaan, Pengorganisasian, Pelaksanaan, Pengawasan Received","author":[{"dropping-particle":"","family":"Sinta","given":"Dkk","non-dropping-particle":"","parse-names":false,"suffix":""}],"container-title":"ekonomi,bisnis dan manajemen","id":"ITEM-1","issue":"1","issued":{"date-parts":[["2024"]]},"page":"51-68","title":"Penerapan Planning , Organizing , Actuating , And Controlling ( POAC ) Dalam Manajemen Bisnis Islam Sinta Sukma Ayu keberkahan dari Allah SWT , dan setiap bisnis yang dilakukan harus berpedoman pada prinsip- Penerapan Planning , Organizing , Actuating , a","type":"article-journal","volume":"3"},"uris"</w:instrText>
      </w:r>
      <w:r>
        <w:rPr>
          <w:rFonts w:ascii="Times New Roman" w:hAnsi="Times New Roman" w:cs="Times New Roman"/>
          <w:sz w:val="24"/>
          <w:szCs w:val="24"/>
          <w:lang w:val="sv-SE"/>
        </w:rPr>
        <w:instrText xml:space="preserve">:["http://www.mendeley.com/documents/?uuid=014aa0f0-8665-4e87-a192-ff1a59d95d94"]}],"mendeley":{"formattedCitation":"(Sinta, 2024)","plainTextFormattedCitation":"(Sinta, 2024)","previouslyFormattedCitation":"(Sinta, 2024)"},"properties":{"noteIndex":0},"schema":"https://github.com/citation-style-language/schema/raw/master/csl-citation.json"}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lang w:val="sv-SE"/>
        </w:rPr>
        <w:t>(Sinta, 2024)</w:t>
      </w:r>
      <w:r>
        <w:rPr>
          <w:rFonts w:ascii="Times New Roman" w:hAnsi="Times New Roman" w:cs="Times New Roman"/>
          <w:sz w:val="24"/>
          <w:szCs w:val="24"/>
        </w:rPr>
        <w:fldChar w:fldCharType="end"/>
      </w:r>
      <w:r>
        <w:rPr>
          <w:rFonts w:ascii="Times New Roman" w:hAnsi="Times New Roman" w:cs="Times New Roman"/>
          <w:sz w:val="24"/>
          <w:szCs w:val="24"/>
          <w:lang w:val="sv-SE"/>
        </w:rPr>
        <w:t>.</w:t>
      </w:r>
    </w:p>
    <w:p w14:paraId="6C721FB9">
      <w:pPr>
        <w:tabs>
          <w:tab w:val="left" w:pos="426"/>
        </w:tabs>
        <w:spacing w:after="0" w:line="276" w:lineRule="auto"/>
        <w:jc w:val="both"/>
        <w:rPr>
          <w:rFonts w:ascii="Times New Roman" w:hAnsi="Times New Roman" w:cs="Times New Roman"/>
          <w:sz w:val="24"/>
          <w:szCs w:val="24"/>
          <w:lang w:val="sv-SE"/>
        </w:rPr>
      </w:pPr>
      <w:r>
        <w:rPr>
          <w:rFonts w:ascii="Times New Roman" w:hAnsi="Times New Roman" w:cs="Times New Roman"/>
          <w:sz w:val="24"/>
          <w:szCs w:val="24"/>
          <w:lang w:val="sv-SE"/>
        </w:rPr>
        <w:tab/>
      </w:r>
      <w:r>
        <w:rPr>
          <w:rFonts w:ascii="Times New Roman" w:hAnsi="Times New Roman" w:cs="Times New Roman"/>
          <w:sz w:val="24"/>
          <w:szCs w:val="24"/>
          <w:lang w:val="sv-SE"/>
        </w:rPr>
        <w:t>Dalam penelitian ini, variabel independen (X) adalah tinjauan akad ijarah, sedangkan variabel dependen (Y) adalah strategi pengelolaan usaha kontrakan kios/ruko. Data penelitian diperoleh melalui penyebaran kuesioner kepada responden yang telah ditentukan sesuai dengan kriteria penelitian.</w:t>
      </w:r>
      <w:r>
        <w:commentReference w:id="3"/>
      </w:r>
    </w:p>
    <w:p w14:paraId="56300061">
      <w:pPr>
        <w:tabs>
          <w:tab w:val="left" w:pos="426"/>
        </w:tabs>
        <w:spacing w:after="0" w:line="276" w:lineRule="auto"/>
        <w:jc w:val="both"/>
        <w:rPr>
          <w:rFonts w:ascii="Times New Roman" w:hAnsi="Times New Roman" w:cs="Times New Roman"/>
          <w:sz w:val="24"/>
          <w:szCs w:val="24"/>
          <w:lang w:val="sv-SE"/>
        </w:rPr>
      </w:pPr>
    </w:p>
    <w:p w14:paraId="2EEF4323">
      <w:pPr>
        <w:spacing w:line="276" w:lineRule="auto"/>
        <w:jc w:val="both"/>
        <w:rPr>
          <w:rFonts w:ascii="Times New Roman" w:hAnsi="Times New Roman" w:eastAsia="Times New Roman" w:cs="Times New Roman"/>
          <w:b/>
          <w:kern w:val="0"/>
          <w:sz w:val="24"/>
          <w:szCs w:val="24"/>
          <w:lang w:val="sv-SE" w:eastAsia="zh-CN"/>
          <w14:ligatures w14:val="none"/>
        </w:rPr>
      </w:pPr>
      <w:r>
        <w:rPr>
          <w:rFonts w:ascii="Times New Roman" w:hAnsi="Times New Roman" w:eastAsia="Times New Roman" w:cs="Times New Roman"/>
          <w:b/>
          <w:kern w:val="0"/>
          <w:sz w:val="24"/>
          <w:szCs w:val="24"/>
          <w:lang w:val="sv-SE" w:eastAsia="zh-CN"/>
          <w14:ligatures w14:val="none"/>
        </w:rPr>
        <w:t>Hasil Penelitian</w:t>
      </w:r>
    </w:p>
    <w:p w14:paraId="61A222D1">
      <w:pPr>
        <w:pStyle w:val="2"/>
        <w:rPr>
          <w:rFonts w:asciiTheme="majorBidi" w:hAnsiTheme="majorBidi"/>
          <w:b/>
          <w:bCs/>
          <w:color w:val="auto"/>
          <w:sz w:val="24"/>
          <w:szCs w:val="24"/>
          <w:lang w:val="sv-SE"/>
        </w:rPr>
      </w:pPr>
      <w:r>
        <w:rPr>
          <w:rFonts w:asciiTheme="majorBidi" w:hAnsiTheme="majorBidi"/>
          <w:b/>
          <w:bCs/>
          <w:color w:val="auto"/>
          <w:sz w:val="24"/>
          <w:szCs w:val="24"/>
          <w:lang w:val="sv-SE"/>
        </w:rPr>
        <w:t>2 Hasil Analisis Data Statistik</w:t>
      </w:r>
    </w:p>
    <w:p w14:paraId="241EA05E">
      <w:pPr>
        <w:tabs>
          <w:tab w:val="left" w:pos="426"/>
        </w:tabs>
        <w:spacing w:after="0" w:line="480" w:lineRule="auto"/>
        <w:jc w:val="both"/>
        <w:rPr>
          <w:rFonts w:ascii="Times New Roman" w:hAnsi="Times New Roman" w:eastAsia="Times New Roman" w:cs="Times New Roman"/>
          <w:sz w:val="24"/>
          <w:szCs w:val="24"/>
          <w:lang w:val="sv-SE"/>
        </w:rPr>
      </w:pPr>
      <w:r>
        <w:rPr>
          <w:rFonts w:ascii="Times New Roman" w:hAnsi="Times New Roman" w:eastAsia="Times New Roman" w:cs="Times New Roman"/>
          <w:sz w:val="24"/>
          <w:szCs w:val="24"/>
          <w:lang w:val="sv-SE"/>
        </w:rPr>
        <w:tab/>
      </w:r>
      <w:r>
        <w:rPr>
          <w:rFonts w:ascii="Times New Roman" w:hAnsi="Times New Roman" w:eastAsia="Times New Roman" w:cs="Times New Roman"/>
          <w:sz w:val="24"/>
          <w:szCs w:val="24"/>
          <w:lang w:val="sv-SE"/>
        </w:rPr>
        <w:t xml:space="preserve">Karakteristik tinjauan akad ijaran terhadap strategi pengelolaan usaha kontrakan kios/ruko di kelurahan Talang Jambe Palembang dengan jumlah responden sebanyak 45 orang. Gambaran karakteristik responden menampilkan informasi yang relevan. Karakteristik responden akan dijelaskan berdasarkan usia dijelaskan sebagai berikut: </w:t>
      </w:r>
    </w:p>
    <w:p w14:paraId="45FAF3F7">
      <w:pPr>
        <w:pBdr>
          <w:top w:val="none" w:color="auto" w:sz="0" w:space="0"/>
          <w:left w:val="none" w:color="auto" w:sz="0" w:space="0"/>
          <w:bottom w:val="none" w:color="auto" w:sz="0" w:space="0"/>
          <w:right w:val="none" w:color="auto" w:sz="0" w:space="0"/>
          <w:between w:val="none" w:color="auto" w:sz="0" w:space="0"/>
        </w:pBdr>
        <w:spacing w:after="0" w:line="360" w:lineRule="auto"/>
        <w:ind w:firstLine="709"/>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Tabel 1</w:t>
      </w:r>
    </w:p>
    <w:p w14:paraId="476E1EF3">
      <w:pPr>
        <w:pBdr>
          <w:top w:val="none" w:color="auto" w:sz="0" w:space="0"/>
          <w:left w:val="none" w:color="auto" w:sz="0" w:space="0"/>
          <w:bottom w:val="none" w:color="auto" w:sz="0" w:space="0"/>
          <w:right w:val="none" w:color="auto" w:sz="0" w:space="0"/>
          <w:between w:val="none" w:color="auto" w:sz="0" w:space="0"/>
        </w:pBdr>
        <w:spacing w:after="0" w:line="360" w:lineRule="auto"/>
        <w:ind w:firstLine="709"/>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Karakteristik Responden Berdasarkan Usia</w:t>
      </w:r>
    </w:p>
    <w:tbl>
      <w:tblPr>
        <w:tblStyle w:val="12"/>
        <w:tblW w:w="5069" w:type="dxa"/>
        <w:jc w:val="center"/>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675"/>
        <w:gridCol w:w="1843"/>
        <w:gridCol w:w="1230"/>
        <w:gridCol w:w="1321"/>
      </w:tblGrid>
      <w:tr w14:paraId="18756E30">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675" w:type="dxa"/>
          </w:tcPr>
          <w:p w14:paraId="66A63069">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No</w:t>
            </w:r>
          </w:p>
        </w:tc>
        <w:tc>
          <w:tcPr>
            <w:tcW w:w="1843" w:type="dxa"/>
          </w:tcPr>
          <w:p w14:paraId="109C07B6">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Usia</w:t>
            </w:r>
          </w:p>
        </w:tc>
        <w:tc>
          <w:tcPr>
            <w:tcW w:w="1230" w:type="dxa"/>
            <w:vAlign w:val="center"/>
          </w:tcPr>
          <w:p w14:paraId="4CE0833E">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Jumlah</w:t>
            </w:r>
          </w:p>
        </w:tc>
        <w:tc>
          <w:tcPr>
            <w:tcW w:w="1321" w:type="dxa"/>
            <w:vAlign w:val="center"/>
          </w:tcPr>
          <w:p w14:paraId="5C17CF38">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Persentase</w:t>
            </w:r>
          </w:p>
        </w:tc>
      </w:tr>
      <w:tr w14:paraId="3C723726">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675" w:type="dxa"/>
            <w:vAlign w:val="center"/>
          </w:tcPr>
          <w:p w14:paraId="6C10EEEB">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w:t>
            </w:r>
          </w:p>
        </w:tc>
        <w:tc>
          <w:tcPr>
            <w:tcW w:w="1843" w:type="dxa"/>
            <w:vAlign w:val="center"/>
          </w:tcPr>
          <w:p w14:paraId="60AA9226">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rPr>
              <w:t xml:space="preserve">35-44 </w:t>
            </w:r>
            <w:r>
              <w:rPr>
                <w:rFonts w:ascii="Times New Roman" w:hAnsi="Times New Roman" w:eastAsia="Times New Roman" w:cs="Times New Roman"/>
                <w:color w:val="000000"/>
                <w:sz w:val="24"/>
                <w:szCs w:val="24"/>
              </w:rPr>
              <w:t>tahun</w:t>
            </w:r>
          </w:p>
        </w:tc>
        <w:tc>
          <w:tcPr>
            <w:tcW w:w="1230" w:type="dxa"/>
            <w:vAlign w:val="center"/>
          </w:tcPr>
          <w:p w14:paraId="0AB5A17C">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15</w:t>
            </w:r>
          </w:p>
        </w:tc>
        <w:tc>
          <w:tcPr>
            <w:tcW w:w="1321" w:type="dxa"/>
            <w:vAlign w:val="center"/>
          </w:tcPr>
          <w:p w14:paraId="7500D82D">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rPr>
              <w:t>3</w:t>
            </w:r>
            <w:r>
              <w:rPr>
                <w:rFonts w:ascii="Times New Roman" w:hAnsi="Times New Roman" w:eastAsia="Times New Roman" w:cs="Times New Roman"/>
                <w:color w:val="000000"/>
                <w:sz w:val="24"/>
                <w:szCs w:val="24"/>
                <w:lang w:val="en-US"/>
              </w:rPr>
              <w:t>3,33</w:t>
            </w:r>
          </w:p>
        </w:tc>
      </w:tr>
      <w:tr w14:paraId="5DD0F029">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675" w:type="dxa"/>
            <w:vAlign w:val="center"/>
          </w:tcPr>
          <w:p w14:paraId="04BA8FF0">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1843" w:type="dxa"/>
            <w:vAlign w:val="center"/>
          </w:tcPr>
          <w:p w14:paraId="0430A995">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rPr>
              <w:t>4</w:t>
            </w:r>
            <w:r>
              <w:rPr>
                <w:rFonts w:ascii="Times New Roman" w:hAnsi="Times New Roman" w:eastAsia="Times New Roman" w:cs="Times New Roman"/>
                <w:color w:val="000000"/>
                <w:sz w:val="24"/>
                <w:szCs w:val="24"/>
              </w:rPr>
              <w:t>5-</w:t>
            </w:r>
            <w:r>
              <w:rPr>
                <w:rFonts w:ascii="Times New Roman" w:hAnsi="Times New Roman" w:eastAsia="Times New Roman" w:cs="Times New Roman"/>
                <w:color w:val="000000"/>
                <w:sz w:val="24"/>
                <w:szCs w:val="24"/>
                <w:lang w:val="en-US"/>
              </w:rPr>
              <w:t>5</w:t>
            </w:r>
            <w:r>
              <w:rPr>
                <w:rFonts w:ascii="Times New Roman" w:hAnsi="Times New Roman" w:eastAsia="Times New Roman" w:cs="Times New Roman"/>
                <w:color w:val="000000"/>
                <w:sz w:val="24"/>
                <w:szCs w:val="24"/>
              </w:rPr>
              <w:t>4</w:t>
            </w:r>
            <w:r>
              <w:rPr>
                <w:rFonts w:ascii="Times New Roman" w:hAnsi="Times New Roman" w:eastAsia="Times New Roman" w:cs="Times New Roman"/>
                <w:color w:val="000000"/>
                <w:sz w:val="24"/>
                <w:szCs w:val="24"/>
                <w:lang w:val="en-US"/>
              </w:rPr>
              <w:t xml:space="preserve"> </w:t>
            </w:r>
            <w:r>
              <w:rPr>
                <w:rFonts w:ascii="Times New Roman" w:hAnsi="Times New Roman" w:eastAsia="Times New Roman" w:cs="Times New Roman"/>
                <w:color w:val="000000"/>
                <w:sz w:val="24"/>
                <w:szCs w:val="24"/>
              </w:rPr>
              <w:t>tahun</w:t>
            </w:r>
          </w:p>
        </w:tc>
        <w:tc>
          <w:tcPr>
            <w:tcW w:w="1230" w:type="dxa"/>
            <w:vAlign w:val="center"/>
          </w:tcPr>
          <w:p w14:paraId="59E65FDE">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rPr>
              <w:t>1</w:t>
            </w:r>
            <w:r>
              <w:rPr>
                <w:rFonts w:ascii="Times New Roman" w:hAnsi="Times New Roman" w:eastAsia="Times New Roman" w:cs="Times New Roman"/>
                <w:color w:val="000000"/>
                <w:sz w:val="24"/>
                <w:szCs w:val="24"/>
                <w:lang w:val="en-US"/>
              </w:rPr>
              <w:t>8</w:t>
            </w:r>
          </w:p>
        </w:tc>
        <w:tc>
          <w:tcPr>
            <w:tcW w:w="1321" w:type="dxa"/>
            <w:vAlign w:val="center"/>
          </w:tcPr>
          <w:p w14:paraId="75F89DF6">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40</w:t>
            </w:r>
          </w:p>
        </w:tc>
      </w:tr>
      <w:tr w14:paraId="2412ED90">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675" w:type="dxa"/>
            <w:vAlign w:val="center"/>
          </w:tcPr>
          <w:p w14:paraId="339A303C">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843" w:type="dxa"/>
            <w:vAlign w:val="center"/>
          </w:tcPr>
          <w:p w14:paraId="3D393162">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rPr>
              <w:t>5</w:t>
            </w:r>
            <w:r>
              <w:rPr>
                <w:rFonts w:ascii="Times New Roman" w:hAnsi="Times New Roman" w:eastAsia="Times New Roman" w:cs="Times New Roman"/>
                <w:color w:val="000000"/>
                <w:sz w:val="24"/>
                <w:szCs w:val="24"/>
              </w:rPr>
              <w:t>5-</w:t>
            </w:r>
            <w:r>
              <w:rPr>
                <w:rFonts w:ascii="Times New Roman" w:hAnsi="Times New Roman" w:eastAsia="Times New Roman" w:cs="Times New Roman"/>
                <w:color w:val="000000"/>
                <w:sz w:val="24"/>
                <w:szCs w:val="24"/>
                <w:lang w:val="en-US"/>
              </w:rPr>
              <w:t xml:space="preserve">64 </w:t>
            </w:r>
            <w:r>
              <w:rPr>
                <w:rFonts w:ascii="Times New Roman" w:hAnsi="Times New Roman" w:eastAsia="Times New Roman" w:cs="Times New Roman"/>
                <w:color w:val="000000"/>
                <w:sz w:val="24"/>
                <w:szCs w:val="24"/>
              </w:rPr>
              <w:t>tahun</w:t>
            </w:r>
          </w:p>
        </w:tc>
        <w:tc>
          <w:tcPr>
            <w:tcW w:w="1230" w:type="dxa"/>
            <w:vAlign w:val="center"/>
          </w:tcPr>
          <w:p w14:paraId="5628504C">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12</w:t>
            </w:r>
          </w:p>
        </w:tc>
        <w:tc>
          <w:tcPr>
            <w:tcW w:w="1321" w:type="dxa"/>
            <w:vAlign w:val="center"/>
          </w:tcPr>
          <w:p w14:paraId="639D4953">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26,67</w:t>
            </w:r>
          </w:p>
        </w:tc>
      </w:tr>
      <w:tr w14:paraId="2466BFFC">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675" w:type="dxa"/>
            <w:vAlign w:val="center"/>
          </w:tcPr>
          <w:p w14:paraId="0530832F">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color w:val="000000"/>
                <w:sz w:val="24"/>
                <w:szCs w:val="24"/>
              </w:rPr>
            </w:pPr>
          </w:p>
        </w:tc>
        <w:tc>
          <w:tcPr>
            <w:tcW w:w="1843" w:type="dxa"/>
            <w:vAlign w:val="center"/>
          </w:tcPr>
          <w:p w14:paraId="31255BB2">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Total</w:t>
            </w:r>
          </w:p>
        </w:tc>
        <w:tc>
          <w:tcPr>
            <w:tcW w:w="1230" w:type="dxa"/>
            <w:vAlign w:val="center"/>
          </w:tcPr>
          <w:p w14:paraId="013B894B">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45</w:t>
            </w:r>
          </w:p>
        </w:tc>
        <w:tc>
          <w:tcPr>
            <w:tcW w:w="1321" w:type="dxa"/>
            <w:vAlign w:val="center"/>
          </w:tcPr>
          <w:p w14:paraId="640EBC9D">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100</w:t>
            </w:r>
          </w:p>
        </w:tc>
      </w:tr>
    </w:tbl>
    <w:p w14:paraId="14DFE989">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b/>
          <w:color w:val="000000"/>
        </w:rPr>
      </w:pPr>
      <w:r>
        <w:rPr>
          <w:rFonts w:ascii="Times New Roman" w:hAnsi="Times New Roman" w:eastAsia="Times New Roman" w:cs="Times New Roman"/>
          <w:b/>
          <w:color w:val="000000"/>
        </w:rPr>
        <w:t xml:space="preserve">                Sumber: Hasil Pengolahan SPSS versi 25</w:t>
      </w:r>
    </w:p>
    <w:p w14:paraId="6D0EEF14">
      <w:p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cs="Times New Roman"/>
          <w:sz w:val="24"/>
          <w:szCs w:val="24"/>
          <w:lang w:val="en-US"/>
        </w:rPr>
      </w:pPr>
    </w:p>
    <w:p w14:paraId="70F6C8F3">
      <w:pPr>
        <w:pBdr>
          <w:top w:val="none" w:color="auto" w:sz="0" w:space="0"/>
          <w:left w:val="none" w:color="auto" w:sz="0" w:space="0"/>
          <w:bottom w:val="none" w:color="auto" w:sz="0" w:space="0"/>
          <w:right w:val="none" w:color="auto" w:sz="0" w:space="0"/>
          <w:between w:val="none" w:color="auto" w:sz="0" w:space="0"/>
        </w:pBdr>
        <w:spacing w:after="0" w:line="480" w:lineRule="auto"/>
        <w:ind w:firstLine="426"/>
        <w:jc w:val="both"/>
        <w:rPr>
          <w:rFonts w:ascii="Times New Roman" w:hAnsi="Times New Roman" w:eastAsia="Times New Roman" w:cs="Times New Roman"/>
          <w:sz w:val="24"/>
          <w:szCs w:val="24"/>
          <w:lang w:val="en-US"/>
        </w:rPr>
      </w:pPr>
      <w:r>
        <w:rPr>
          <w:rFonts w:ascii="Times New Roman" w:hAnsi="Times New Roman" w:eastAsia="Times New Roman" w:cs="Times New Roman"/>
          <w:color w:val="000000"/>
          <w:sz w:val="24"/>
          <w:szCs w:val="24"/>
        </w:rPr>
        <w:t xml:space="preserve">Hasil yang diperoleh dapat dilihat pada tabel 1 menunjukkan, mayoritas responden berada pada rentang usia </w:t>
      </w:r>
      <w:r>
        <w:rPr>
          <w:rFonts w:ascii="Times New Roman" w:hAnsi="Times New Roman" w:eastAsia="Times New Roman" w:cs="Times New Roman"/>
          <w:color w:val="000000"/>
          <w:sz w:val="24"/>
          <w:szCs w:val="24"/>
          <w:lang w:val="en-US"/>
        </w:rPr>
        <w:t>45-54</w:t>
      </w:r>
      <w:r>
        <w:rPr>
          <w:rFonts w:ascii="Times New Roman" w:hAnsi="Times New Roman" w:eastAsia="Times New Roman" w:cs="Times New Roman"/>
          <w:color w:val="000000"/>
          <w:sz w:val="24"/>
          <w:szCs w:val="24"/>
        </w:rPr>
        <w:t xml:space="preserve"> tahun (</w:t>
      </w:r>
      <w:r>
        <w:rPr>
          <w:rFonts w:ascii="Times New Roman" w:hAnsi="Times New Roman" w:eastAsia="Times New Roman" w:cs="Times New Roman"/>
          <w:color w:val="000000"/>
          <w:sz w:val="24"/>
          <w:szCs w:val="24"/>
          <w:lang w:val="en-US"/>
        </w:rPr>
        <w:t>40</w:t>
      </w:r>
      <w:r>
        <w:rPr>
          <w:rFonts w:ascii="Times New Roman" w:hAnsi="Times New Roman" w:eastAsia="Times New Roman" w:cs="Times New Roman"/>
          <w:color w:val="000000"/>
          <w:sz w:val="24"/>
          <w:szCs w:val="24"/>
        </w:rPr>
        <w:t xml:space="preserve">%), yang merupakan kelompok sangat aktif dalam menjalankan </w:t>
      </w:r>
      <w:r>
        <w:rPr>
          <w:rFonts w:ascii="Times New Roman" w:hAnsi="Times New Roman" w:eastAsia="Times New Roman" w:cs="Times New Roman"/>
          <w:sz w:val="24"/>
          <w:szCs w:val="24"/>
          <w:lang w:val="en-US"/>
        </w:rPr>
        <w:t>tinjauan akad ijaran terhadap strategi pengelolaan usaha kontrakan kios/ruko di kelurahan Talang Jambe Palembang.</w:t>
      </w:r>
    </w:p>
    <w:p w14:paraId="408AC4A5">
      <w:pPr>
        <w:tabs>
          <w:tab w:val="left" w:pos="426"/>
        </w:tabs>
        <w:spacing w:after="0" w:line="240" w:lineRule="auto"/>
        <w:jc w:val="both"/>
        <w:rPr>
          <w:rFonts w:ascii="Times New Roman" w:hAnsi="Times New Roman" w:cs="Times New Roman"/>
          <w:sz w:val="24"/>
          <w:szCs w:val="24"/>
          <w:lang w:val="sv-SE"/>
        </w:rPr>
      </w:pPr>
      <w:r>
        <w:rPr>
          <w:rFonts w:ascii="Times New Roman" w:hAnsi="Times New Roman" w:cs="Times New Roman"/>
          <w:sz w:val="24"/>
          <w:szCs w:val="24"/>
          <w:lang w:val="sv-SE"/>
        </w:rPr>
        <w:tab/>
      </w:r>
      <w:r>
        <w:rPr>
          <w:rFonts w:ascii="Times New Roman" w:hAnsi="Times New Roman" w:cs="Times New Roman"/>
          <w:sz w:val="24"/>
          <w:szCs w:val="24"/>
          <w:lang w:val="sv-SE"/>
        </w:rPr>
        <w:t>Hasil analisis pengelolaan akad ijarah berdasarkan empat aspek, yaitu keadilan dalam transaksi, kejujuran dalam perjanjian, kejelasan dan kesesuaian akad, dan tidak mengandung riba. Berikut adalah deskripsi dari masing-masing aspek:</w:t>
      </w:r>
    </w:p>
    <w:p w14:paraId="26A6CDB4">
      <w:pPr>
        <w:pStyle w:val="31"/>
        <w:numPr>
          <w:ilvl w:val="1"/>
          <w:numId w:val="1"/>
        </w:numPr>
        <w:tabs>
          <w:tab w:val="left" w:pos="426"/>
        </w:tabs>
        <w:spacing w:after="0" w:line="240" w:lineRule="auto"/>
        <w:ind w:left="993" w:hanging="284"/>
        <w:jc w:val="both"/>
        <w:rPr>
          <w:rFonts w:ascii="Times New Roman" w:hAnsi="Times New Roman" w:cs="Times New Roman"/>
          <w:sz w:val="24"/>
          <w:szCs w:val="24"/>
          <w:lang w:val="sv-SE"/>
        </w:rPr>
      </w:pPr>
      <w:r>
        <w:rPr>
          <w:rFonts w:ascii="Times New Roman" w:hAnsi="Times New Roman" w:cs="Times New Roman"/>
          <w:sz w:val="24"/>
          <w:szCs w:val="24"/>
          <w:lang w:val="sv-SE"/>
        </w:rPr>
        <w:t>Keadilan dalam Transaksi: Aspek ini memiliki rata-rata skor 4,46 yang dikategorikan sebagai "Baik". Hal ini menunjukkan bahwa responden merasa bahwa akad ijarah yang mereka lakukan sudah adil dan sesuai dengan prinsip-prinsip keadilan dalam Islam.</w:t>
      </w:r>
    </w:p>
    <w:p w14:paraId="682E2B1C">
      <w:pPr>
        <w:pStyle w:val="31"/>
        <w:numPr>
          <w:ilvl w:val="1"/>
          <w:numId w:val="1"/>
        </w:numPr>
        <w:tabs>
          <w:tab w:val="left" w:pos="426"/>
        </w:tabs>
        <w:spacing w:after="0" w:line="240" w:lineRule="auto"/>
        <w:ind w:left="993" w:hanging="284"/>
        <w:jc w:val="both"/>
        <w:rPr>
          <w:rFonts w:ascii="Times New Roman" w:hAnsi="Times New Roman" w:cs="Times New Roman"/>
          <w:sz w:val="24"/>
          <w:szCs w:val="24"/>
          <w:lang w:val="sv-SE"/>
        </w:rPr>
      </w:pPr>
      <w:r>
        <w:rPr>
          <w:rFonts w:ascii="Times New Roman" w:hAnsi="Times New Roman" w:cs="Times New Roman"/>
          <w:sz w:val="24"/>
          <w:szCs w:val="24"/>
          <w:lang w:val="sv-SE"/>
        </w:rPr>
        <w:t>Kejujuran dalam Perjanjian: Aspek ini memiliki rata-rata skor 4,59 yang dikategorikan sebagai "Sangat Baik". Hal ini menunjukkan bahwa responden merasa bahwa mereka telah memahami hak dan kewajiban mereka dalam akad ijarah dan telah memberikan informasi yang benar tentang objek akad ijarah.</w:t>
      </w:r>
    </w:p>
    <w:p w14:paraId="4E38BE44">
      <w:pPr>
        <w:pStyle w:val="31"/>
        <w:numPr>
          <w:ilvl w:val="1"/>
          <w:numId w:val="1"/>
        </w:numPr>
        <w:tabs>
          <w:tab w:val="left" w:pos="426"/>
        </w:tabs>
        <w:spacing w:after="0" w:line="240" w:lineRule="auto"/>
        <w:ind w:left="993" w:hanging="284"/>
        <w:jc w:val="both"/>
        <w:rPr>
          <w:rFonts w:ascii="Times New Roman" w:hAnsi="Times New Roman" w:cs="Times New Roman"/>
          <w:sz w:val="24"/>
          <w:szCs w:val="24"/>
          <w:lang w:val="sv-SE"/>
        </w:rPr>
      </w:pPr>
      <w:r>
        <w:rPr>
          <w:rFonts w:ascii="Times New Roman" w:hAnsi="Times New Roman" w:cs="Times New Roman"/>
          <w:sz w:val="24"/>
          <w:szCs w:val="24"/>
          <w:lang w:val="sv-SE"/>
        </w:rPr>
        <w:t>Kejelasan dan Kesesuaian Akad: Aspek ini memiliki rata-rata skor 4,72 yang dikategorikan sebagai "Sangat Baik". Hal ini menunjukkan bahwa responden merasa bahwa akad ijarah yang mereka lakukan sudah jelas dan sesuai dengan prinsip-prinsip syariah dan hukum yang berlaku.</w:t>
      </w:r>
    </w:p>
    <w:p w14:paraId="71E82286">
      <w:pPr>
        <w:pStyle w:val="31"/>
        <w:numPr>
          <w:ilvl w:val="1"/>
          <w:numId w:val="1"/>
        </w:numPr>
        <w:tabs>
          <w:tab w:val="left" w:pos="426"/>
        </w:tabs>
        <w:spacing w:after="0" w:line="240" w:lineRule="auto"/>
        <w:ind w:left="993" w:hanging="284"/>
        <w:jc w:val="both"/>
        <w:rPr>
          <w:rFonts w:ascii="Times New Roman" w:hAnsi="Times New Roman" w:cs="Times New Roman"/>
          <w:sz w:val="24"/>
          <w:szCs w:val="24"/>
          <w:lang w:val="sv-SE"/>
        </w:rPr>
      </w:pPr>
      <w:r>
        <w:rPr>
          <w:rFonts w:ascii="Times New Roman" w:hAnsi="Times New Roman" w:cs="Times New Roman"/>
          <w:sz w:val="24"/>
          <w:szCs w:val="24"/>
          <w:lang w:val="sv-SE"/>
        </w:rPr>
        <w:t>Tidak Mengandung Riba: Aspek ini memiliki rata-rata skor 4,59 yang dikategorikan sebagai "Sangat Baik". Hal ini menunjukkan bahwa responden merasa bahwa akad ijarah yang mereka lakukan tidak mengandung unsur riba dan sesuai dengan prinsip-prinsip syariah.</w:t>
      </w:r>
    </w:p>
    <w:p w14:paraId="4DB45004">
      <w:pPr>
        <w:spacing w:after="0" w:line="240" w:lineRule="auto"/>
        <w:jc w:val="both"/>
        <w:rPr>
          <w:rFonts w:ascii="Times New Roman" w:hAnsi="Times New Roman" w:eastAsia="Times New Roman" w:cs="Times New Roman"/>
          <w:kern w:val="0"/>
          <w:sz w:val="24"/>
          <w:szCs w:val="24"/>
          <w:lang w:val="sv-SE" w:eastAsia="zh-CN"/>
          <w14:ligatures w14:val="none"/>
        </w:rPr>
      </w:pPr>
    </w:p>
    <w:p w14:paraId="7C787D0C">
      <w:pPr>
        <w:tabs>
          <w:tab w:val="left" w:pos="426"/>
        </w:tabs>
        <w:spacing w:after="0" w:line="480" w:lineRule="auto"/>
        <w:jc w:val="both"/>
        <w:rPr>
          <w:rFonts w:ascii="Times New Roman" w:hAnsi="Times New Roman" w:cs="Times New Roman"/>
          <w:sz w:val="24"/>
          <w:szCs w:val="24"/>
          <w:lang w:val="sv-SE"/>
        </w:rPr>
      </w:pPr>
      <w:r>
        <w:rPr>
          <w:rFonts w:ascii="Times New Roman" w:hAnsi="Times New Roman" w:eastAsia="Times New Roman" w:cs="Times New Roman"/>
          <w:sz w:val="24"/>
          <w:szCs w:val="24"/>
          <w:lang w:val="en-US"/>
        </w:rPr>
        <w:tab/>
      </w:r>
      <w:r>
        <w:rPr>
          <w:rFonts w:ascii="Times New Roman" w:hAnsi="Times New Roman" w:eastAsia="Times New Roman" w:cs="Times New Roman"/>
          <w:sz w:val="24"/>
          <w:szCs w:val="24"/>
          <w:lang w:val="sv-SE"/>
        </w:rPr>
        <w:t>Sebelum dilakukan pengolahan data, maka dilakukan pengujian instrumen penelitian meliputi uji validitas dan uji reliabilitas untuk setiap variabel penelitian. Hasil pemeriksaan uji validitas variabel tinjauan akad ijarah (X) dapat dilihat pada tabel 4:</w:t>
      </w:r>
    </w:p>
    <w:p w14:paraId="356239C2">
      <w:pPr>
        <w:pBdr>
          <w:top w:val="none" w:color="auto" w:sz="0" w:space="0"/>
          <w:left w:val="none" w:color="auto" w:sz="0" w:space="0"/>
          <w:bottom w:val="none" w:color="auto" w:sz="0" w:space="0"/>
          <w:right w:val="none" w:color="auto" w:sz="0" w:space="0"/>
          <w:between w:val="none" w:color="auto" w:sz="0" w:space="0"/>
        </w:pBdr>
        <w:spacing w:after="0" w:line="360" w:lineRule="auto"/>
        <w:ind w:firstLine="709"/>
        <w:jc w:val="center"/>
        <w:rPr>
          <w:rFonts w:ascii="Times New Roman" w:hAnsi="Times New Roman" w:eastAsia="Times New Roman" w:cs="Times New Roman"/>
          <w:b/>
          <w:bCs/>
          <w:color w:val="000000"/>
          <w:lang w:val="sv-SE"/>
        </w:rPr>
      </w:pPr>
      <w:r>
        <w:rPr>
          <w:rFonts w:ascii="Times New Roman" w:hAnsi="Times New Roman" w:eastAsia="Times New Roman" w:cs="Times New Roman"/>
          <w:b/>
          <w:bCs/>
          <w:color w:val="000000"/>
          <w:lang w:val="sv-SE"/>
        </w:rPr>
        <w:t>Tabel 2</w:t>
      </w:r>
    </w:p>
    <w:p w14:paraId="144E9FD2">
      <w:pPr>
        <w:pBdr>
          <w:top w:val="none" w:color="auto" w:sz="0" w:space="0"/>
          <w:left w:val="none" w:color="auto" w:sz="0" w:space="0"/>
          <w:bottom w:val="none" w:color="auto" w:sz="0" w:space="0"/>
          <w:right w:val="none" w:color="auto" w:sz="0" w:space="0"/>
          <w:between w:val="none" w:color="auto" w:sz="0" w:space="0"/>
        </w:pBdr>
        <w:spacing w:after="0" w:line="360" w:lineRule="auto"/>
        <w:ind w:firstLine="709"/>
        <w:jc w:val="center"/>
        <w:rPr>
          <w:rFonts w:ascii="Times New Roman" w:hAnsi="Times New Roman" w:eastAsia="Times New Roman" w:cs="Times New Roman"/>
          <w:b/>
          <w:bCs/>
          <w:color w:val="000000"/>
          <w:lang w:val="sv-SE"/>
        </w:rPr>
      </w:pPr>
      <w:r>
        <w:rPr>
          <w:rFonts w:ascii="Times New Roman" w:hAnsi="Times New Roman" w:eastAsia="Times New Roman" w:cs="Times New Roman"/>
          <w:b/>
          <w:bCs/>
          <w:color w:val="000000"/>
          <w:lang w:val="sv-SE"/>
        </w:rPr>
        <w:t>Hasil Uji Validitas Tinjauan Akad Ijarah (X)</w:t>
      </w:r>
    </w:p>
    <w:tbl>
      <w:tblPr>
        <w:tblStyle w:val="12"/>
        <w:tblW w:w="6408" w:type="dxa"/>
        <w:jc w:val="center"/>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598"/>
        <w:gridCol w:w="1563"/>
        <w:gridCol w:w="1417"/>
        <w:gridCol w:w="1276"/>
        <w:gridCol w:w="1554"/>
      </w:tblGrid>
      <w:tr w14:paraId="48089611">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598" w:type="dxa"/>
          </w:tcPr>
          <w:p w14:paraId="2755F4B0">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No</w:t>
            </w:r>
          </w:p>
        </w:tc>
        <w:tc>
          <w:tcPr>
            <w:tcW w:w="1563" w:type="dxa"/>
            <w:vAlign w:val="center"/>
          </w:tcPr>
          <w:p w14:paraId="2798BCA9">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Pernyataan</w:t>
            </w:r>
          </w:p>
        </w:tc>
        <w:tc>
          <w:tcPr>
            <w:tcW w:w="1417" w:type="dxa"/>
            <w:vAlign w:val="center"/>
          </w:tcPr>
          <w:p w14:paraId="298A6621">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 xml:space="preserve">R </w:t>
            </w:r>
            <w:r>
              <w:rPr>
                <w:rFonts w:ascii="Times New Roman" w:hAnsi="Times New Roman" w:eastAsia="Times New Roman" w:cs="Times New Roman"/>
                <w:b/>
                <w:color w:val="000000"/>
                <w:vertAlign w:val="subscript"/>
              </w:rPr>
              <w:t>hitung</w:t>
            </w:r>
          </w:p>
        </w:tc>
        <w:tc>
          <w:tcPr>
            <w:tcW w:w="1276" w:type="dxa"/>
            <w:vAlign w:val="center"/>
          </w:tcPr>
          <w:p w14:paraId="3D7CC573">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R</w:t>
            </w:r>
            <w:r>
              <w:rPr>
                <w:rFonts w:ascii="Times New Roman" w:hAnsi="Times New Roman" w:eastAsia="Times New Roman" w:cs="Times New Roman"/>
                <w:b/>
                <w:color w:val="000000"/>
                <w:vertAlign w:val="subscript"/>
              </w:rPr>
              <w:t>tabel</w:t>
            </w:r>
          </w:p>
        </w:tc>
        <w:tc>
          <w:tcPr>
            <w:tcW w:w="1554" w:type="dxa"/>
            <w:vAlign w:val="center"/>
          </w:tcPr>
          <w:p w14:paraId="76AF8EDC">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Keterangan</w:t>
            </w:r>
          </w:p>
        </w:tc>
      </w:tr>
      <w:tr w14:paraId="3DC0BCBA">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598" w:type="dxa"/>
          </w:tcPr>
          <w:p w14:paraId="0C71E5AB">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w:t>
            </w:r>
          </w:p>
        </w:tc>
        <w:tc>
          <w:tcPr>
            <w:tcW w:w="1563" w:type="dxa"/>
            <w:vAlign w:val="center"/>
          </w:tcPr>
          <w:p w14:paraId="08847C49">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X.1</w:t>
            </w:r>
          </w:p>
        </w:tc>
        <w:tc>
          <w:tcPr>
            <w:tcW w:w="1417" w:type="dxa"/>
            <w:vAlign w:val="center"/>
          </w:tcPr>
          <w:p w14:paraId="5DA0A19C">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vertAlign w:val="superscript"/>
              </w:rPr>
            </w:pPr>
            <w:r>
              <w:rPr>
                <w:rFonts w:ascii="Times New Roman" w:hAnsi="Times New Roman" w:eastAsia="Times New Roman" w:cs="Times New Roman"/>
                <w:color w:val="000000"/>
              </w:rPr>
              <w:t>0.</w:t>
            </w:r>
            <w:r>
              <w:rPr>
                <w:rFonts w:ascii="Times New Roman" w:hAnsi="Times New Roman" w:eastAsia="Times New Roman" w:cs="Times New Roman"/>
                <w:color w:val="000000"/>
                <w:lang w:val="en-US"/>
              </w:rPr>
              <w:t>324</w:t>
            </w:r>
            <w:r>
              <w:rPr>
                <w:rFonts w:ascii="Times New Roman" w:hAnsi="Times New Roman" w:eastAsia="Times New Roman" w:cs="Times New Roman"/>
                <w:color w:val="000000"/>
                <w:vertAlign w:val="superscript"/>
              </w:rPr>
              <w:t>**</w:t>
            </w:r>
          </w:p>
        </w:tc>
        <w:tc>
          <w:tcPr>
            <w:tcW w:w="1276" w:type="dxa"/>
            <w:vAlign w:val="center"/>
          </w:tcPr>
          <w:p w14:paraId="7664B423">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lang w:val="en-US"/>
              </w:rPr>
            </w:pPr>
            <w:r>
              <w:rPr>
                <w:rFonts w:ascii="Times New Roman" w:hAnsi="Times New Roman" w:eastAsia="Times New Roman" w:cs="Times New Roman"/>
                <w:color w:val="000000"/>
              </w:rPr>
              <w:t>0,</w:t>
            </w:r>
            <w:r>
              <w:rPr>
                <w:rFonts w:ascii="Times New Roman" w:hAnsi="Times New Roman" w:eastAsia="Times New Roman" w:cs="Times New Roman"/>
                <w:color w:val="000000"/>
                <w:lang w:val="en-US"/>
              </w:rPr>
              <w:t>294</w:t>
            </w:r>
          </w:p>
        </w:tc>
        <w:tc>
          <w:tcPr>
            <w:tcW w:w="1554" w:type="dxa"/>
            <w:vAlign w:val="center"/>
          </w:tcPr>
          <w:p w14:paraId="105F9416">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Valid</w:t>
            </w:r>
          </w:p>
        </w:tc>
      </w:tr>
      <w:tr w14:paraId="3A841110">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598" w:type="dxa"/>
          </w:tcPr>
          <w:p w14:paraId="2614EFE8">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2</w:t>
            </w:r>
          </w:p>
        </w:tc>
        <w:tc>
          <w:tcPr>
            <w:tcW w:w="1563" w:type="dxa"/>
            <w:vAlign w:val="center"/>
          </w:tcPr>
          <w:p w14:paraId="0C4463F0">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X.2</w:t>
            </w:r>
          </w:p>
        </w:tc>
        <w:tc>
          <w:tcPr>
            <w:tcW w:w="1417" w:type="dxa"/>
            <w:vAlign w:val="center"/>
          </w:tcPr>
          <w:p w14:paraId="36BA9AB2">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0.5</w:t>
            </w:r>
            <w:r>
              <w:rPr>
                <w:rFonts w:ascii="Times New Roman" w:hAnsi="Times New Roman" w:eastAsia="Times New Roman" w:cs="Times New Roman"/>
                <w:color w:val="000000"/>
                <w:lang w:val="en-US"/>
              </w:rPr>
              <w:t>09</w:t>
            </w:r>
            <w:r>
              <w:rPr>
                <w:rFonts w:ascii="Times New Roman" w:hAnsi="Times New Roman" w:eastAsia="Times New Roman" w:cs="Times New Roman"/>
                <w:vertAlign w:val="superscript"/>
              </w:rPr>
              <w:t>**</w:t>
            </w:r>
          </w:p>
        </w:tc>
        <w:tc>
          <w:tcPr>
            <w:tcW w:w="1276" w:type="dxa"/>
          </w:tcPr>
          <w:p w14:paraId="2FCD7475">
            <w:pPr>
              <w:spacing w:after="0" w:line="240" w:lineRule="auto"/>
              <w:jc w:val="center"/>
              <w:rPr>
                <w:rFonts w:ascii="Times New Roman" w:hAnsi="Times New Roman" w:eastAsia="Times New Roman" w:cs="Times New Roman"/>
              </w:rPr>
            </w:pPr>
            <w:r>
              <w:rPr>
                <w:rFonts w:ascii="Times New Roman" w:hAnsi="Times New Roman" w:eastAsia="Times New Roman" w:cs="Times New Roman"/>
                <w:color w:val="000000"/>
              </w:rPr>
              <w:t>0,</w:t>
            </w:r>
            <w:r>
              <w:rPr>
                <w:rFonts w:ascii="Times New Roman" w:hAnsi="Times New Roman" w:eastAsia="Times New Roman" w:cs="Times New Roman"/>
                <w:color w:val="000000"/>
                <w:lang w:val="en-US"/>
              </w:rPr>
              <w:t>294</w:t>
            </w:r>
          </w:p>
        </w:tc>
        <w:tc>
          <w:tcPr>
            <w:tcW w:w="1554" w:type="dxa"/>
            <w:vAlign w:val="center"/>
          </w:tcPr>
          <w:p w14:paraId="77F98584">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Valid</w:t>
            </w:r>
          </w:p>
        </w:tc>
      </w:tr>
      <w:tr w14:paraId="0B2FCFC9">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598" w:type="dxa"/>
          </w:tcPr>
          <w:p w14:paraId="778F733E">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3</w:t>
            </w:r>
          </w:p>
        </w:tc>
        <w:tc>
          <w:tcPr>
            <w:tcW w:w="1563" w:type="dxa"/>
            <w:vAlign w:val="center"/>
          </w:tcPr>
          <w:p w14:paraId="554508F5">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X.3</w:t>
            </w:r>
          </w:p>
        </w:tc>
        <w:tc>
          <w:tcPr>
            <w:tcW w:w="1417" w:type="dxa"/>
            <w:vAlign w:val="center"/>
          </w:tcPr>
          <w:p w14:paraId="54758D86">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0.</w:t>
            </w:r>
            <w:r>
              <w:rPr>
                <w:rFonts w:ascii="Times New Roman" w:hAnsi="Times New Roman" w:eastAsia="Times New Roman" w:cs="Times New Roman"/>
                <w:color w:val="000000"/>
                <w:lang w:val="en-US"/>
              </w:rPr>
              <w:t>332</w:t>
            </w:r>
            <w:r>
              <w:rPr>
                <w:rFonts w:ascii="Times New Roman" w:hAnsi="Times New Roman" w:eastAsia="Times New Roman" w:cs="Times New Roman"/>
                <w:vertAlign w:val="superscript"/>
              </w:rPr>
              <w:t>**</w:t>
            </w:r>
          </w:p>
        </w:tc>
        <w:tc>
          <w:tcPr>
            <w:tcW w:w="1276" w:type="dxa"/>
          </w:tcPr>
          <w:p w14:paraId="3CC32472">
            <w:pPr>
              <w:spacing w:after="0" w:line="240" w:lineRule="auto"/>
              <w:jc w:val="center"/>
              <w:rPr>
                <w:rFonts w:ascii="Times New Roman" w:hAnsi="Times New Roman" w:eastAsia="Times New Roman" w:cs="Times New Roman"/>
              </w:rPr>
            </w:pPr>
            <w:r>
              <w:rPr>
                <w:rFonts w:ascii="Times New Roman" w:hAnsi="Times New Roman" w:eastAsia="Times New Roman" w:cs="Times New Roman"/>
                <w:color w:val="000000"/>
              </w:rPr>
              <w:t>0,</w:t>
            </w:r>
            <w:r>
              <w:rPr>
                <w:rFonts w:ascii="Times New Roman" w:hAnsi="Times New Roman" w:eastAsia="Times New Roman" w:cs="Times New Roman"/>
                <w:color w:val="000000"/>
                <w:lang w:val="en-US"/>
              </w:rPr>
              <w:t>294</w:t>
            </w:r>
          </w:p>
        </w:tc>
        <w:tc>
          <w:tcPr>
            <w:tcW w:w="1554" w:type="dxa"/>
            <w:vAlign w:val="center"/>
          </w:tcPr>
          <w:p w14:paraId="255A104B">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Valid</w:t>
            </w:r>
          </w:p>
        </w:tc>
      </w:tr>
      <w:tr w14:paraId="3F7B096F">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598" w:type="dxa"/>
          </w:tcPr>
          <w:p w14:paraId="444310E2">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4</w:t>
            </w:r>
          </w:p>
        </w:tc>
        <w:tc>
          <w:tcPr>
            <w:tcW w:w="1563" w:type="dxa"/>
            <w:vAlign w:val="center"/>
          </w:tcPr>
          <w:p w14:paraId="5BEB9726">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X.4</w:t>
            </w:r>
          </w:p>
        </w:tc>
        <w:tc>
          <w:tcPr>
            <w:tcW w:w="1417" w:type="dxa"/>
            <w:vAlign w:val="center"/>
          </w:tcPr>
          <w:p w14:paraId="78127FF7">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0.</w:t>
            </w:r>
            <w:r>
              <w:rPr>
                <w:rFonts w:ascii="Times New Roman" w:hAnsi="Times New Roman" w:eastAsia="Times New Roman" w:cs="Times New Roman"/>
                <w:color w:val="000000"/>
                <w:lang w:val="en-US"/>
              </w:rPr>
              <w:t>432</w:t>
            </w:r>
            <w:r>
              <w:rPr>
                <w:rFonts w:ascii="Times New Roman" w:hAnsi="Times New Roman" w:eastAsia="Times New Roman" w:cs="Times New Roman"/>
                <w:vertAlign w:val="superscript"/>
              </w:rPr>
              <w:t>**</w:t>
            </w:r>
          </w:p>
        </w:tc>
        <w:tc>
          <w:tcPr>
            <w:tcW w:w="1276" w:type="dxa"/>
          </w:tcPr>
          <w:p w14:paraId="78C42DE6">
            <w:pPr>
              <w:spacing w:after="0" w:line="240" w:lineRule="auto"/>
              <w:jc w:val="center"/>
              <w:rPr>
                <w:rFonts w:ascii="Times New Roman" w:hAnsi="Times New Roman" w:eastAsia="Times New Roman" w:cs="Times New Roman"/>
              </w:rPr>
            </w:pPr>
            <w:r>
              <w:rPr>
                <w:rFonts w:ascii="Times New Roman" w:hAnsi="Times New Roman" w:eastAsia="Times New Roman" w:cs="Times New Roman"/>
                <w:color w:val="000000"/>
              </w:rPr>
              <w:t>0,</w:t>
            </w:r>
            <w:r>
              <w:rPr>
                <w:rFonts w:ascii="Times New Roman" w:hAnsi="Times New Roman" w:eastAsia="Times New Roman" w:cs="Times New Roman"/>
                <w:color w:val="000000"/>
                <w:lang w:val="en-US"/>
              </w:rPr>
              <w:t>294</w:t>
            </w:r>
          </w:p>
        </w:tc>
        <w:tc>
          <w:tcPr>
            <w:tcW w:w="1554" w:type="dxa"/>
            <w:vAlign w:val="center"/>
          </w:tcPr>
          <w:p w14:paraId="1921C479">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Valid</w:t>
            </w:r>
          </w:p>
        </w:tc>
      </w:tr>
      <w:tr w14:paraId="3478744A">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598" w:type="dxa"/>
          </w:tcPr>
          <w:p w14:paraId="6E25B8FE">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5</w:t>
            </w:r>
          </w:p>
        </w:tc>
        <w:tc>
          <w:tcPr>
            <w:tcW w:w="1563" w:type="dxa"/>
            <w:vAlign w:val="center"/>
          </w:tcPr>
          <w:p w14:paraId="3836E807">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X.5</w:t>
            </w:r>
          </w:p>
        </w:tc>
        <w:tc>
          <w:tcPr>
            <w:tcW w:w="1417" w:type="dxa"/>
            <w:vAlign w:val="center"/>
          </w:tcPr>
          <w:p w14:paraId="2D7022D8">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0.</w:t>
            </w:r>
            <w:r>
              <w:rPr>
                <w:rFonts w:ascii="Times New Roman" w:hAnsi="Times New Roman" w:eastAsia="Times New Roman" w:cs="Times New Roman"/>
                <w:color w:val="000000"/>
                <w:lang w:val="en-US"/>
              </w:rPr>
              <w:t>756</w:t>
            </w:r>
            <w:r>
              <w:rPr>
                <w:rFonts w:ascii="Times New Roman" w:hAnsi="Times New Roman" w:eastAsia="Times New Roman" w:cs="Times New Roman"/>
                <w:vertAlign w:val="superscript"/>
              </w:rPr>
              <w:t>**</w:t>
            </w:r>
          </w:p>
        </w:tc>
        <w:tc>
          <w:tcPr>
            <w:tcW w:w="1276" w:type="dxa"/>
          </w:tcPr>
          <w:p w14:paraId="41F58B31">
            <w:pPr>
              <w:spacing w:after="0" w:line="240" w:lineRule="auto"/>
              <w:jc w:val="center"/>
              <w:rPr>
                <w:rFonts w:ascii="Times New Roman" w:hAnsi="Times New Roman" w:eastAsia="Times New Roman" w:cs="Times New Roman"/>
              </w:rPr>
            </w:pPr>
            <w:r>
              <w:rPr>
                <w:rFonts w:ascii="Times New Roman" w:hAnsi="Times New Roman" w:eastAsia="Times New Roman" w:cs="Times New Roman"/>
                <w:color w:val="000000"/>
              </w:rPr>
              <w:t>0,</w:t>
            </w:r>
            <w:r>
              <w:rPr>
                <w:rFonts w:ascii="Times New Roman" w:hAnsi="Times New Roman" w:eastAsia="Times New Roman" w:cs="Times New Roman"/>
                <w:color w:val="000000"/>
                <w:lang w:val="en-US"/>
              </w:rPr>
              <w:t>294</w:t>
            </w:r>
          </w:p>
        </w:tc>
        <w:tc>
          <w:tcPr>
            <w:tcW w:w="1554" w:type="dxa"/>
            <w:vAlign w:val="center"/>
          </w:tcPr>
          <w:p w14:paraId="03E99EA9">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Valid</w:t>
            </w:r>
          </w:p>
        </w:tc>
      </w:tr>
      <w:tr w14:paraId="00EC2965">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598" w:type="dxa"/>
          </w:tcPr>
          <w:p w14:paraId="0C120BE2">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6</w:t>
            </w:r>
          </w:p>
        </w:tc>
        <w:tc>
          <w:tcPr>
            <w:tcW w:w="1563" w:type="dxa"/>
            <w:vAlign w:val="center"/>
          </w:tcPr>
          <w:p w14:paraId="2B5E9E24">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X.6</w:t>
            </w:r>
          </w:p>
        </w:tc>
        <w:tc>
          <w:tcPr>
            <w:tcW w:w="1417" w:type="dxa"/>
            <w:vAlign w:val="center"/>
          </w:tcPr>
          <w:p w14:paraId="67E59807">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0.</w:t>
            </w:r>
            <w:r>
              <w:rPr>
                <w:rFonts w:ascii="Times New Roman" w:hAnsi="Times New Roman" w:eastAsia="Times New Roman" w:cs="Times New Roman"/>
                <w:color w:val="000000"/>
                <w:lang w:val="en-US"/>
              </w:rPr>
              <w:t>803</w:t>
            </w:r>
            <w:r>
              <w:rPr>
                <w:rFonts w:ascii="Times New Roman" w:hAnsi="Times New Roman" w:eastAsia="Times New Roman" w:cs="Times New Roman"/>
                <w:vertAlign w:val="superscript"/>
              </w:rPr>
              <w:t>**</w:t>
            </w:r>
          </w:p>
        </w:tc>
        <w:tc>
          <w:tcPr>
            <w:tcW w:w="1276" w:type="dxa"/>
          </w:tcPr>
          <w:p w14:paraId="6E063349">
            <w:pPr>
              <w:spacing w:after="0" w:line="240" w:lineRule="auto"/>
              <w:jc w:val="center"/>
              <w:rPr>
                <w:rFonts w:ascii="Times New Roman" w:hAnsi="Times New Roman" w:eastAsia="Times New Roman" w:cs="Times New Roman"/>
              </w:rPr>
            </w:pPr>
            <w:r>
              <w:rPr>
                <w:rFonts w:ascii="Times New Roman" w:hAnsi="Times New Roman" w:eastAsia="Times New Roman" w:cs="Times New Roman"/>
                <w:color w:val="000000"/>
              </w:rPr>
              <w:t>0,</w:t>
            </w:r>
            <w:r>
              <w:rPr>
                <w:rFonts w:ascii="Times New Roman" w:hAnsi="Times New Roman" w:eastAsia="Times New Roman" w:cs="Times New Roman"/>
                <w:color w:val="000000"/>
                <w:lang w:val="en-US"/>
              </w:rPr>
              <w:t>294</w:t>
            </w:r>
          </w:p>
        </w:tc>
        <w:tc>
          <w:tcPr>
            <w:tcW w:w="1554" w:type="dxa"/>
            <w:vAlign w:val="center"/>
          </w:tcPr>
          <w:p w14:paraId="7EEA6330">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Valid</w:t>
            </w:r>
          </w:p>
        </w:tc>
      </w:tr>
      <w:tr w14:paraId="043A4404">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598" w:type="dxa"/>
          </w:tcPr>
          <w:p w14:paraId="7EFCAC07">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7</w:t>
            </w:r>
          </w:p>
        </w:tc>
        <w:tc>
          <w:tcPr>
            <w:tcW w:w="1563" w:type="dxa"/>
          </w:tcPr>
          <w:p w14:paraId="3E608C6B">
            <w:pPr>
              <w:spacing w:after="0" w:line="240" w:lineRule="auto"/>
              <w:jc w:val="center"/>
              <w:rPr>
                <w:rFonts w:ascii="Times New Roman" w:hAnsi="Times New Roman" w:eastAsia="Times New Roman" w:cs="Times New Roman"/>
              </w:rPr>
            </w:pPr>
            <w:r>
              <w:rPr>
                <w:rFonts w:ascii="Times New Roman" w:hAnsi="Times New Roman" w:eastAsia="Times New Roman" w:cs="Times New Roman"/>
              </w:rPr>
              <w:t>X.7</w:t>
            </w:r>
          </w:p>
        </w:tc>
        <w:tc>
          <w:tcPr>
            <w:tcW w:w="1417" w:type="dxa"/>
            <w:vAlign w:val="center"/>
          </w:tcPr>
          <w:p w14:paraId="18F7BE43">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0.</w:t>
            </w:r>
            <w:r>
              <w:rPr>
                <w:rFonts w:ascii="Times New Roman" w:hAnsi="Times New Roman" w:eastAsia="Times New Roman" w:cs="Times New Roman"/>
                <w:color w:val="000000"/>
                <w:lang w:val="en-US"/>
              </w:rPr>
              <w:t>665</w:t>
            </w:r>
            <w:r>
              <w:rPr>
                <w:rFonts w:ascii="Times New Roman" w:hAnsi="Times New Roman" w:eastAsia="Times New Roman" w:cs="Times New Roman"/>
                <w:vertAlign w:val="superscript"/>
              </w:rPr>
              <w:t>**</w:t>
            </w:r>
          </w:p>
        </w:tc>
        <w:tc>
          <w:tcPr>
            <w:tcW w:w="1276" w:type="dxa"/>
          </w:tcPr>
          <w:p w14:paraId="734ADE90">
            <w:pPr>
              <w:spacing w:after="0" w:line="240" w:lineRule="auto"/>
              <w:jc w:val="center"/>
              <w:rPr>
                <w:rFonts w:ascii="Times New Roman" w:hAnsi="Times New Roman" w:eastAsia="Times New Roman" w:cs="Times New Roman"/>
              </w:rPr>
            </w:pPr>
            <w:r>
              <w:rPr>
                <w:rFonts w:ascii="Times New Roman" w:hAnsi="Times New Roman" w:eastAsia="Times New Roman" w:cs="Times New Roman"/>
                <w:color w:val="000000"/>
              </w:rPr>
              <w:t>0,</w:t>
            </w:r>
            <w:r>
              <w:rPr>
                <w:rFonts w:ascii="Times New Roman" w:hAnsi="Times New Roman" w:eastAsia="Times New Roman" w:cs="Times New Roman"/>
                <w:color w:val="000000"/>
                <w:lang w:val="en-US"/>
              </w:rPr>
              <w:t>294</w:t>
            </w:r>
          </w:p>
        </w:tc>
        <w:tc>
          <w:tcPr>
            <w:tcW w:w="1554" w:type="dxa"/>
          </w:tcPr>
          <w:p w14:paraId="1A492C6E">
            <w:pPr>
              <w:spacing w:after="0" w:line="240" w:lineRule="auto"/>
              <w:jc w:val="center"/>
              <w:rPr>
                <w:rFonts w:ascii="Times New Roman" w:hAnsi="Times New Roman" w:eastAsia="Times New Roman" w:cs="Times New Roman"/>
              </w:rPr>
            </w:pPr>
            <w:r>
              <w:rPr>
                <w:rFonts w:ascii="Times New Roman" w:hAnsi="Times New Roman" w:eastAsia="Times New Roman" w:cs="Times New Roman"/>
              </w:rPr>
              <w:t>Valid</w:t>
            </w:r>
          </w:p>
        </w:tc>
      </w:tr>
      <w:tr w14:paraId="5C9278D8">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598" w:type="dxa"/>
          </w:tcPr>
          <w:p w14:paraId="4A500EF1">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8</w:t>
            </w:r>
          </w:p>
        </w:tc>
        <w:tc>
          <w:tcPr>
            <w:tcW w:w="1563" w:type="dxa"/>
          </w:tcPr>
          <w:p w14:paraId="7C5A03F2">
            <w:pPr>
              <w:spacing w:after="0" w:line="240" w:lineRule="auto"/>
              <w:jc w:val="center"/>
              <w:rPr>
                <w:rFonts w:ascii="Times New Roman" w:hAnsi="Times New Roman" w:eastAsia="Times New Roman" w:cs="Times New Roman"/>
              </w:rPr>
            </w:pPr>
            <w:r>
              <w:rPr>
                <w:rFonts w:ascii="Times New Roman" w:hAnsi="Times New Roman" w:eastAsia="Times New Roman" w:cs="Times New Roman"/>
              </w:rPr>
              <w:t>X.8</w:t>
            </w:r>
          </w:p>
        </w:tc>
        <w:tc>
          <w:tcPr>
            <w:tcW w:w="1417" w:type="dxa"/>
            <w:vAlign w:val="center"/>
          </w:tcPr>
          <w:p w14:paraId="2456574C">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0.47</w:t>
            </w:r>
            <w:r>
              <w:rPr>
                <w:rFonts w:ascii="Times New Roman" w:hAnsi="Times New Roman" w:eastAsia="Times New Roman" w:cs="Times New Roman"/>
                <w:color w:val="000000"/>
                <w:lang w:val="en-US"/>
              </w:rPr>
              <w:t>7</w:t>
            </w:r>
            <w:r>
              <w:rPr>
                <w:rFonts w:ascii="Times New Roman" w:hAnsi="Times New Roman" w:eastAsia="Times New Roman" w:cs="Times New Roman"/>
                <w:vertAlign w:val="superscript"/>
              </w:rPr>
              <w:t>**</w:t>
            </w:r>
          </w:p>
        </w:tc>
        <w:tc>
          <w:tcPr>
            <w:tcW w:w="1276" w:type="dxa"/>
          </w:tcPr>
          <w:p w14:paraId="1F5FC62B">
            <w:pPr>
              <w:spacing w:after="0" w:line="240" w:lineRule="auto"/>
              <w:jc w:val="center"/>
              <w:rPr>
                <w:rFonts w:ascii="Times New Roman" w:hAnsi="Times New Roman" w:eastAsia="Times New Roman" w:cs="Times New Roman"/>
              </w:rPr>
            </w:pPr>
            <w:r>
              <w:rPr>
                <w:rFonts w:ascii="Times New Roman" w:hAnsi="Times New Roman" w:eastAsia="Times New Roman" w:cs="Times New Roman"/>
                <w:color w:val="000000"/>
              </w:rPr>
              <w:t>0,</w:t>
            </w:r>
            <w:r>
              <w:rPr>
                <w:rFonts w:ascii="Times New Roman" w:hAnsi="Times New Roman" w:eastAsia="Times New Roman" w:cs="Times New Roman"/>
                <w:color w:val="000000"/>
                <w:lang w:val="en-US"/>
              </w:rPr>
              <w:t>294</w:t>
            </w:r>
          </w:p>
        </w:tc>
        <w:tc>
          <w:tcPr>
            <w:tcW w:w="1554" w:type="dxa"/>
          </w:tcPr>
          <w:p w14:paraId="38422501">
            <w:pPr>
              <w:spacing w:after="0" w:line="240" w:lineRule="auto"/>
              <w:jc w:val="center"/>
              <w:rPr>
                <w:rFonts w:ascii="Times New Roman" w:hAnsi="Times New Roman" w:eastAsia="Times New Roman" w:cs="Times New Roman"/>
              </w:rPr>
            </w:pPr>
            <w:r>
              <w:rPr>
                <w:rFonts w:ascii="Times New Roman" w:hAnsi="Times New Roman" w:eastAsia="Times New Roman" w:cs="Times New Roman"/>
              </w:rPr>
              <w:t>Valid</w:t>
            </w:r>
          </w:p>
        </w:tc>
      </w:tr>
      <w:tr w14:paraId="7FAF3647">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598" w:type="dxa"/>
          </w:tcPr>
          <w:p w14:paraId="7A32DC5E">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9</w:t>
            </w:r>
          </w:p>
        </w:tc>
        <w:tc>
          <w:tcPr>
            <w:tcW w:w="1563" w:type="dxa"/>
          </w:tcPr>
          <w:p w14:paraId="0C3D038E">
            <w:pPr>
              <w:spacing w:after="0" w:line="240" w:lineRule="auto"/>
              <w:jc w:val="center"/>
              <w:rPr>
                <w:rFonts w:ascii="Times New Roman" w:hAnsi="Times New Roman" w:eastAsia="Times New Roman" w:cs="Times New Roman"/>
              </w:rPr>
            </w:pPr>
            <w:r>
              <w:rPr>
                <w:rFonts w:ascii="Times New Roman" w:hAnsi="Times New Roman" w:eastAsia="Times New Roman" w:cs="Times New Roman"/>
              </w:rPr>
              <w:t>X.9</w:t>
            </w:r>
          </w:p>
        </w:tc>
        <w:tc>
          <w:tcPr>
            <w:tcW w:w="1417" w:type="dxa"/>
            <w:vAlign w:val="center"/>
          </w:tcPr>
          <w:p w14:paraId="1BBE0660">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0.5</w:t>
            </w:r>
            <w:r>
              <w:rPr>
                <w:rFonts w:ascii="Times New Roman" w:hAnsi="Times New Roman" w:eastAsia="Times New Roman" w:cs="Times New Roman"/>
                <w:color w:val="000000"/>
                <w:lang w:val="en-US"/>
              </w:rPr>
              <w:t>11</w:t>
            </w:r>
            <w:r>
              <w:rPr>
                <w:rFonts w:ascii="Times New Roman" w:hAnsi="Times New Roman" w:eastAsia="Times New Roman" w:cs="Times New Roman"/>
                <w:vertAlign w:val="superscript"/>
              </w:rPr>
              <w:t>**</w:t>
            </w:r>
          </w:p>
        </w:tc>
        <w:tc>
          <w:tcPr>
            <w:tcW w:w="1276" w:type="dxa"/>
          </w:tcPr>
          <w:p w14:paraId="640755A8">
            <w:pPr>
              <w:spacing w:after="0" w:line="240" w:lineRule="auto"/>
              <w:jc w:val="center"/>
              <w:rPr>
                <w:rFonts w:ascii="Times New Roman" w:hAnsi="Times New Roman" w:eastAsia="Times New Roman" w:cs="Times New Roman"/>
              </w:rPr>
            </w:pPr>
            <w:r>
              <w:rPr>
                <w:rFonts w:ascii="Times New Roman" w:hAnsi="Times New Roman" w:eastAsia="Times New Roman" w:cs="Times New Roman"/>
                <w:color w:val="000000"/>
              </w:rPr>
              <w:t>0,</w:t>
            </w:r>
            <w:r>
              <w:rPr>
                <w:rFonts w:ascii="Times New Roman" w:hAnsi="Times New Roman" w:eastAsia="Times New Roman" w:cs="Times New Roman"/>
                <w:color w:val="000000"/>
                <w:lang w:val="en-US"/>
              </w:rPr>
              <w:t>294</w:t>
            </w:r>
          </w:p>
        </w:tc>
        <w:tc>
          <w:tcPr>
            <w:tcW w:w="1554" w:type="dxa"/>
          </w:tcPr>
          <w:p w14:paraId="086E047F">
            <w:pPr>
              <w:spacing w:after="0" w:line="240" w:lineRule="auto"/>
              <w:jc w:val="center"/>
              <w:rPr>
                <w:rFonts w:ascii="Times New Roman" w:hAnsi="Times New Roman" w:eastAsia="Times New Roman" w:cs="Times New Roman"/>
              </w:rPr>
            </w:pPr>
            <w:r>
              <w:rPr>
                <w:rFonts w:ascii="Times New Roman" w:hAnsi="Times New Roman" w:eastAsia="Times New Roman" w:cs="Times New Roman"/>
              </w:rPr>
              <w:t>Valid</w:t>
            </w:r>
          </w:p>
        </w:tc>
      </w:tr>
      <w:tr w14:paraId="2758F3A4">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598" w:type="dxa"/>
          </w:tcPr>
          <w:p w14:paraId="7FC24032">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10</w:t>
            </w:r>
          </w:p>
        </w:tc>
        <w:tc>
          <w:tcPr>
            <w:tcW w:w="1563" w:type="dxa"/>
          </w:tcPr>
          <w:p w14:paraId="5A25A87C">
            <w:pPr>
              <w:spacing w:after="0" w:line="240" w:lineRule="auto"/>
              <w:jc w:val="center"/>
              <w:rPr>
                <w:rFonts w:ascii="Times New Roman" w:hAnsi="Times New Roman" w:eastAsia="Times New Roman" w:cs="Times New Roman"/>
              </w:rPr>
            </w:pPr>
            <w:r>
              <w:rPr>
                <w:rFonts w:ascii="Times New Roman" w:hAnsi="Times New Roman" w:eastAsia="Times New Roman" w:cs="Times New Roman"/>
              </w:rPr>
              <w:t>X.10</w:t>
            </w:r>
          </w:p>
        </w:tc>
        <w:tc>
          <w:tcPr>
            <w:tcW w:w="1417" w:type="dxa"/>
            <w:vAlign w:val="center"/>
          </w:tcPr>
          <w:p w14:paraId="71BD93A8">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0.</w:t>
            </w:r>
            <w:r>
              <w:rPr>
                <w:rFonts w:ascii="Times New Roman" w:hAnsi="Times New Roman" w:eastAsia="Times New Roman" w:cs="Times New Roman"/>
                <w:color w:val="000000"/>
                <w:lang w:val="en-US"/>
              </w:rPr>
              <w:t>822</w:t>
            </w:r>
            <w:r>
              <w:rPr>
                <w:rFonts w:ascii="Times New Roman" w:hAnsi="Times New Roman" w:eastAsia="Times New Roman" w:cs="Times New Roman"/>
                <w:vertAlign w:val="superscript"/>
              </w:rPr>
              <w:t>**</w:t>
            </w:r>
          </w:p>
        </w:tc>
        <w:tc>
          <w:tcPr>
            <w:tcW w:w="1276" w:type="dxa"/>
          </w:tcPr>
          <w:p w14:paraId="10D6827B">
            <w:pPr>
              <w:spacing w:after="0" w:line="240" w:lineRule="auto"/>
              <w:jc w:val="center"/>
              <w:rPr>
                <w:rFonts w:ascii="Times New Roman" w:hAnsi="Times New Roman" w:eastAsia="Times New Roman" w:cs="Times New Roman"/>
              </w:rPr>
            </w:pPr>
            <w:r>
              <w:rPr>
                <w:rFonts w:ascii="Times New Roman" w:hAnsi="Times New Roman" w:eastAsia="Times New Roman" w:cs="Times New Roman"/>
                <w:color w:val="000000"/>
              </w:rPr>
              <w:t>0,</w:t>
            </w:r>
            <w:r>
              <w:rPr>
                <w:rFonts w:ascii="Times New Roman" w:hAnsi="Times New Roman" w:eastAsia="Times New Roman" w:cs="Times New Roman"/>
                <w:color w:val="000000"/>
                <w:lang w:val="en-US"/>
              </w:rPr>
              <w:t>294</w:t>
            </w:r>
          </w:p>
        </w:tc>
        <w:tc>
          <w:tcPr>
            <w:tcW w:w="1554" w:type="dxa"/>
          </w:tcPr>
          <w:p w14:paraId="10585246">
            <w:pPr>
              <w:spacing w:after="0" w:line="240" w:lineRule="auto"/>
              <w:jc w:val="center"/>
              <w:rPr>
                <w:rFonts w:ascii="Times New Roman" w:hAnsi="Times New Roman" w:eastAsia="Times New Roman" w:cs="Times New Roman"/>
              </w:rPr>
            </w:pPr>
            <w:r>
              <w:rPr>
                <w:rFonts w:ascii="Times New Roman" w:hAnsi="Times New Roman" w:eastAsia="Times New Roman" w:cs="Times New Roman"/>
              </w:rPr>
              <w:t>Valid</w:t>
            </w:r>
          </w:p>
        </w:tc>
      </w:tr>
      <w:tr w14:paraId="670B39EB">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598" w:type="dxa"/>
          </w:tcPr>
          <w:p w14:paraId="1A879480">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11</w:t>
            </w:r>
          </w:p>
        </w:tc>
        <w:tc>
          <w:tcPr>
            <w:tcW w:w="1563" w:type="dxa"/>
          </w:tcPr>
          <w:p w14:paraId="5E58B5A2">
            <w:pPr>
              <w:spacing w:after="0" w:line="240" w:lineRule="auto"/>
              <w:jc w:val="center"/>
              <w:rPr>
                <w:rFonts w:ascii="Times New Roman" w:hAnsi="Times New Roman" w:eastAsia="Times New Roman" w:cs="Times New Roman"/>
              </w:rPr>
            </w:pPr>
            <w:r>
              <w:rPr>
                <w:rFonts w:ascii="Times New Roman" w:hAnsi="Times New Roman" w:eastAsia="Times New Roman" w:cs="Times New Roman"/>
              </w:rPr>
              <w:t>X.11</w:t>
            </w:r>
          </w:p>
        </w:tc>
        <w:tc>
          <w:tcPr>
            <w:tcW w:w="1417" w:type="dxa"/>
            <w:vAlign w:val="center"/>
          </w:tcPr>
          <w:p w14:paraId="0C3CFE77">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0.</w:t>
            </w:r>
            <w:r>
              <w:rPr>
                <w:rFonts w:ascii="Times New Roman" w:hAnsi="Times New Roman" w:eastAsia="Times New Roman" w:cs="Times New Roman"/>
                <w:color w:val="000000"/>
                <w:lang w:val="en-US"/>
              </w:rPr>
              <w:t>490</w:t>
            </w:r>
            <w:r>
              <w:rPr>
                <w:rFonts w:ascii="Times New Roman" w:hAnsi="Times New Roman" w:eastAsia="Times New Roman" w:cs="Times New Roman"/>
                <w:vertAlign w:val="superscript"/>
              </w:rPr>
              <w:t>**</w:t>
            </w:r>
          </w:p>
        </w:tc>
        <w:tc>
          <w:tcPr>
            <w:tcW w:w="1276" w:type="dxa"/>
          </w:tcPr>
          <w:p w14:paraId="1AFAE350">
            <w:pPr>
              <w:spacing w:after="0" w:line="240" w:lineRule="auto"/>
              <w:jc w:val="center"/>
              <w:rPr>
                <w:rFonts w:ascii="Times New Roman" w:hAnsi="Times New Roman" w:eastAsia="Times New Roman" w:cs="Times New Roman"/>
              </w:rPr>
            </w:pPr>
            <w:r>
              <w:rPr>
                <w:rFonts w:ascii="Times New Roman" w:hAnsi="Times New Roman" w:eastAsia="Times New Roman" w:cs="Times New Roman"/>
                <w:color w:val="000000"/>
              </w:rPr>
              <w:t>0,</w:t>
            </w:r>
            <w:r>
              <w:rPr>
                <w:rFonts w:ascii="Times New Roman" w:hAnsi="Times New Roman" w:eastAsia="Times New Roman" w:cs="Times New Roman"/>
                <w:color w:val="000000"/>
                <w:lang w:val="en-US"/>
              </w:rPr>
              <w:t>294</w:t>
            </w:r>
          </w:p>
        </w:tc>
        <w:tc>
          <w:tcPr>
            <w:tcW w:w="1554" w:type="dxa"/>
          </w:tcPr>
          <w:p w14:paraId="25EF43DD">
            <w:pPr>
              <w:spacing w:after="0" w:line="240" w:lineRule="auto"/>
              <w:jc w:val="center"/>
              <w:rPr>
                <w:rFonts w:ascii="Times New Roman" w:hAnsi="Times New Roman" w:eastAsia="Times New Roman" w:cs="Times New Roman"/>
              </w:rPr>
            </w:pPr>
            <w:r>
              <w:rPr>
                <w:rFonts w:ascii="Times New Roman" w:hAnsi="Times New Roman" w:eastAsia="Times New Roman" w:cs="Times New Roman"/>
              </w:rPr>
              <w:t>Valid</w:t>
            </w:r>
          </w:p>
        </w:tc>
      </w:tr>
      <w:tr w14:paraId="77E756BB">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598" w:type="dxa"/>
          </w:tcPr>
          <w:p w14:paraId="34B9D4E6">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12</w:t>
            </w:r>
          </w:p>
        </w:tc>
        <w:tc>
          <w:tcPr>
            <w:tcW w:w="1563" w:type="dxa"/>
          </w:tcPr>
          <w:p w14:paraId="58293DF1">
            <w:pPr>
              <w:spacing w:after="0" w:line="240" w:lineRule="auto"/>
              <w:jc w:val="center"/>
              <w:rPr>
                <w:rFonts w:ascii="Times New Roman" w:hAnsi="Times New Roman" w:eastAsia="Times New Roman" w:cs="Times New Roman"/>
              </w:rPr>
            </w:pPr>
            <w:r>
              <w:rPr>
                <w:rFonts w:ascii="Times New Roman" w:hAnsi="Times New Roman" w:eastAsia="Times New Roman" w:cs="Times New Roman"/>
              </w:rPr>
              <w:t>X.12</w:t>
            </w:r>
          </w:p>
        </w:tc>
        <w:tc>
          <w:tcPr>
            <w:tcW w:w="1417" w:type="dxa"/>
            <w:vAlign w:val="center"/>
          </w:tcPr>
          <w:p w14:paraId="413A1DD8">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0.58</w:t>
            </w:r>
            <w:r>
              <w:rPr>
                <w:rFonts w:ascii="Times New Roman" w:hAnsi="Times New Roman" w:eastAsia="Times New Roman" w:cs="Times New Roman"/>
                <w:color w:val="000000"/>
                <w:lang w:val="en-US"/>
              </w:rPr>
              <w:t>1</w:t>
            </w:r>
            <w:r>
              <w:rPr>
                <w:rFonts w:ascii="Times New Roman" w:hAnsi="Times New Roman" w:eastAsia="Times New Roman" w:cs="Times New Roman"/>
                <w:vertAlign w:val="superscript"/>
              </w:rPr>
              <w:t>**</w:t>
            </w:r>
          </w:p>
        </w:tc>
        <w:tc>
          <w:tcPr>
            <w:tcW w:w="1276" w:type="dxa"/>
          </w:tcPr>
          <w:p w14:paraId="6D97B265">
            <w:pPr>
              <w:spacing w:after="0" w:line="240" w:lineRule="auto"/>
              <w:jc w:val="center"/>
              <w:rPr>
                <w:rFonts w:ascii="Times New Roman" w:hAnsi="Times New Roman" w:eastAsia="Times New Roman" w:cs="Times New Roman"/>
              </w:rPr>
            </w:pPr>
            <w:r>
              <w:rPr>
                <w:rFonts w:ascii="Times New Roman" w:hAnsi="Times New Roman" w:eastAsia="Times New Roman" w:cs="Times New Roman"/>
                <w:color w:val="000000"/>
              </w:rPr>
              <w:t>0,</w:t>
            </w:r>
            <w:r>
              <w:rPr>
                <w:rFonts w:ascii="Times New Roman" w:hAnsi="Times New Roman" w:eastAsia="Times New Roman" w:cs="Times New Roman"/>
                <w:color w:val="000000"/>
                <w:lang w:val="en-US"/>
              </w:rPr>
              <w:t>294</w:t>
            </w:r>
          </w:p>
        </w:tc>
        <w:tc>
          <w:tcPr>
            <w:tcW w:w="1554" w:type="dxa"/>
          </w:tcPr>
          <w:p w14:paraId="6FA3BF1B">
            <w:pPr>
              <w:spacing w:after="0" w:line="240" w:lineRule="auto"/>
              <w:jc w:val="center"/>
              <w:rPr>
                <w:rFonts w:ascii="Times New Roman" w:hAnsi="Times New Roman" w:eastAsia="Times New Roman" w:cs="Times New Roman"/>
              </w:rPr>
            </w:pPr>
            <w:r>
              <w:rPr>
                <w:rFonts w:ascii="Times New Roman" w:hAnsi="Times New Roman" w:eastAsia="Times New Roman" w:cs="Times New Roman"/>
              </w:rPr>
              <w:t>Valid</w:t>
            </w:r>
          </w:p>
        </w:tc>
      </w:tr>
      <w:tr w14:paraId="242C25ED">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598" w:type="dxa"/>
          </w:tcPr>
          <w:p w14:paraId="00F741BE">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13</w:t>
            </w:r>
          </w:p>
        </w:tc>
        <w:tc>
          <w:tcPr>
            <w:tcW w:w="1563" w:type="dxa"/>
          </w:tcPr>
          <w:p w14:paraId="28A1C89A">
            <w:pPr>
              <w:spacing w:after="0" w:line="240" w:lineRule="auto"/>
              <w:jc w:val="center"/>
              <w:rPr>
                <w:rFonts w:ascii="Times New Roman" w:hAnsi="Times New Roman" w:eastAsia="Times New Roman" w:cs="Times New Roman"/>
              </w:rPr>
            </w:pPr>
            <w:r>
              <w:rPr>
                <w:rFonts w:ascii="Times New Roman" w:hAnsi="Times New Roman" w:eastAsia="Times New Roman" w:cs="Times New Roman"/>
              </w:rPr>
              <w:t>X.13</w:t>
            </w:r>
          </w:p>
        </w:tc>
        <w:tc>
          <w:tcPr>
            <w:tcW w:w="1417" w:type="dxa"/>
            <w:vAlign w:val="center"/>
          </w:tcPr>
          <w:p w14:paraId="619986B9">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0.7</w:t>
            </w:r>
            <w:r>
              <w:rPr>
                <w:rFonts w:ascii="Times New Roman" w:hAnsi="Times New Roman" w:eastAsia="Times New Roman" w:cs="Times New Roman"/>
                <w:color w:val="000000"/>
                <w:lang w:val="en-US"/>
              </w:rPr>
              <w:t>93</w:t>
            </w:r>
            <w:r>
              <w:rPr>
                <w:rFonts w:ascii="Times New Roman" w:hAnsi="Times New Roman" w:eastAsia="Times New Roman" w:cs="Times New Roman"/>
                <w:vertAlign w:val="superscript"/>
              </w:rPr>
              <w:t>**</w:t>
            </w:r>
          </w:p>
        </w:tc>
        <w:tc>
          <w:tcPr>
            <w:tcW w:w="1276" w:type="dxa"/>
          </w:tcPr>
          <w:p w14:paraId="59D25730">
            <w:pPr>
              <w:spacing w:after="0" w:line="240" w:lineRule="auto"/>
              <w:jc w:val="center"/>
              <w:rPr>
                <w:rFonts w:ascii="Times New Roman" w:hAnsi="Times New Roman" w:eastAsia="Times New Roman" w:cs="Times New Roman"/>
              </w:rPr>
            </w:pPr>
            <w:r>
              <w:rPr>
                <w:rFonts w:ascii="Times New Roman" w:hAnsi="Times New Roman" w:eastAsia="Times New Roman" w:cs="Times New Roman"/>
                <w:color w:val="000000"/>
              </w:rPr>
              <w:t>0,</w:t>
            </w:r>
            <w:r>
              <w:rPr>
                <w:rFonts w:ascii="Times New Roman" w:hAnsi="Times New Roman" w:eastAsia="Times New Roman" w:cs="Times New Roman"/>
                <w:color w:val="000000"/>
                <w:lang w:val="en-US"/>
              </w:rPr>
              <w:t>294</w:t>
            </w:r>
          </w:p>
        </w:tc>
        <w:tc>
          <w:tcPr>
            <w:tcW w:w="1554" w:type="dxa"/>
          </w:tcPr>
          <w:p w14:paraId="7567A4DA">
            <w:pPr>
              <w:spacing w:after="0" w:line="240" w:lineRule="auto"/>
              <w:jc w:val="center"/>
              <w:rPr>
                <w:rFonts w:ascii="Times New Roman" w:hAnsi="Times New Roman" w:eastAsia="Times New Roman" w:cs="Times New Roman"/>
              </w:rPr>
            </w:pPr>
            <w:r>
              <w:rPr>
                <w:rFonts w:ascii="Times New Roman" w:hAnsi="Times New Roman" w:eastAsia="Times New Roman" w:cs="Times New Roman"/>
              </w:rPr>
              <w:t>Valid</w:t>
            </w:r>
          </w:p>
        </w:tc>
      </w:tr>
      <w:tr w14:paraId="307D2799">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598" w:type="dxa"/>
          </w:tcPr>
          <w:p w14:paraId="4CB7A9C6">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14</w:t>
            </w:r>
          </w:p>
        </w:tc>
        <w:tc>
          <w:tcPr>
            <w:tcW w:w="1563" w:type="dxa"/>
          </w:tcPr>
          <w:p w14:paraId="3CF8DF01">
            <w:pPr>
              <w:spacing w:after="0" w:line="240" w:lineRule="auto"/>
              <w:jc w:val="center"/>
              <w:rPr>
                <w:rFonts w:ascii="Times New Roman" w:hAnsi="Times New Roman" w:eastAsia="Times New Roman" w:cs="Times New Roman"/>
              </w:rPr>
            </w:pPr>
            <w:r>
              <w:rPr>
                <w:rFonts w:ascii="Times New Roman" w:hAnsi="Times New Roman" w:eastAsia="Times New Roman" w:cs="Times New Roman"/>
              </w:rPr>
              <w:t xml:space="preserve">X.14 </w:t>
            </w:r>
          </w:p>
        </w:tc>
        <w:tc>
          <w:tcPr>
            <w:tcW w:w="1417" w:type="dxa"/>
            <w:vAlign w:val="center"/>
          </w:tcPr>
          <w:p w14:paraId="32900D8B">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0.6</w:t>
            </w:r>
            <w:r>
              <w:rPr>
                <w:rFonts w:ascii="Times New Roman" w:hAnsi="Times New Roman" w:eastAsia="Times New Roman" w:cs="Times New Roman"/>
                <w:color w:val="000000"/>
                <w:lang w:val="en-US"/>
              </w:rPr>
              <w:t>59</w:t>
            </w:r>
            <w:r>
              <w:rPr>
                <w:rFonts w:ascii="Times New Roman" w:hAnsi="Times New Roman" w:eastAsia="Times New Roman" w:cs="Times New Roman"/>
                <w:vertAlign w:val="superscript"/>
              </w:rPr>
              <w:t>**</w:t>
            </w:r>
          </w:p>
        </w:tc>
        <w:tc>
          <w:tcPr>
            <w:tcW w:w="1276" w:type="dxa"/>
          </w:tcPr>
          <w:p w14:paraId="5B6461B7">
            <w:pPr>
              <w:spacing w:after="0" w:line="240" w:lineRule="auto"/>
              <w:jc w:val="center"/>
              <w:rPr>
                <w:rFonts w:ascii="Times New Roman" w:hAnsi="Times New Roman" w:eastAsia="Times New Roman" w:cs="Times New Roman"/>
              </w:rPr>
            </w:pPr>
            <w:r>
              <w:rPr>
                <w:rFonts w:ascii="Times New Roman" w:hAnsi="Times New Roman" w:eastAsia="Times New Roman" w:cs="Times New Roman"/>
                <w:color w:val="000000"/>
              </w:rPr>
              <w:t>0,</w:t>
            </w:r>
            <w:r>
              <w:rPr>
                <w:rFonts w:ascii="Times New Roman" w:hAnsi="Times New Roman" w:eastAsia="Times New Roman" w:cs="Times New Roman"/>
                <w:color w:val="000000"/>
                <w:lang w:val="en-US"/>
              </w:rPr>
              <w:t>294</w:t>
            </w:r>
          </w:p>
        </w:tc>
        <w:tc>
          <w:tcPr>
            <w:tcW w:w="1554" w:type="dxa"/>
          </w:tcPr>
          <w:p w14:paraId="3505899D">
            <w:pPr>
              <w:spacing w:after="0" w:line="240" w:lineRule="auto"/>
              <w:jc w:val="center"/>
              <w:rPr>
                <w:rFonts w:ascii="Times New Roman" w:hAnsi="Times New Roman" w:eastAsia="Times New Roman" w:cs="Times New Roman"/>
              </w:rPr>
            </w:pPr>
            <w:r>
              <w:rPr>
                <w:rFonts w:ascii="Times New Roman" w:hAnsi="Times New Roman" w:eastAsia="Times New Roman" w:cs="Times New Roman"/>
              </w:rPr>
              <w:t>Valid</w:t>
            </w:r>
          </w:p>
        </w:tc>
      </w:tr>
    </w:tbl>
    <w:p w14:paraId="4C64F112">
      <w:pPr>
        <w:pBdr>
          <w:top w:val="none" w:color="auto" w:sz="0" w:space="0"/>
          <w:left w:val="none" w:color="auto" w:sz="0" w:space="0"/>
          <w:bottom w:val="none" w:color="auto" w:sz="0" w:space="0"/>
          <w:right w:val="none" w:color="auto" w:sz="0" w:space="0"/>
          <w:between w:val="none" w:color="auto" w:sz="0" w:space="0"/>
        </w:pBdr>
        <w:spacing w:after="0" w:line="240" w:lineRule="auto"/>
        <w:ind w:left="709"/>
        <w:jc w:val="both"/>
        <w:rPr>
          <w:rFonts w:ascii="Times New Roman" w:hAnsi="Times New Roman" w:eastAsia="Times New Roman" w:cs="Times New Roman"/>
          <w:color w:val="000000"/>
          <w:sz w:val="20"/>
          <w:szCs w:val="20"/>
        </w:rPr>
      </w:pPr>
      <w:r>
        <w:rPr>
          <w:rFonts w:ascii="Times New Roman" w:hAnsi="Times New Roman" w:eastAsia="Times New Roman" w:cs="Times New Roman"/>
          <w:b/>
          <w:color w:val="000000"/>
        </w:rPr>
        <w:t xml:space="preserve">   </w:t>
      </w:r>
      <w:r>
        <w:rPr>
          <w:rFonts w:ascii="Times New Roman" w:hAnsi="Times New Roman" w:eastAsia="Times New Roman" w:cs="Times New Roman"/>
          <w:b/>
          <w:color w:val="000000"/>
          <w:sz w:val="20"/>
          <w:szCs w:val="20"/>
        </w:rPr>
        <w:t>Sumber : Hasil Pengolahan SPSS versi 25</w:t>
      </w:r>
    </w:p>
    <w:p w14:paraId="57812D3C">
      <w:pPr>
        <w:pBdr>
          <w:top w:val="none" w:color="auto" w:sz="0" w:space="0"/>
          <w:left w:val="none" w:color="auto" w:sz="0" w:space="0"/>
          <w:bottom w:val="none" w:color="auto" w:sz="0" w:space="0"/>
          <w:right w:val="none" w:color="auto" w:sz="0" w:space="0"/>
          <w:between w:val="none" w:color="auto" w:sz="0" w:space="0"/>
        </w:pBdr>
        <w:spacing w:after="0" w:line="360" w:lineRule="auto"/>
        <w:ind w:firstLine="709"/>
        <w:jc w:val="both"/>
        <w:rPr>
          <w:rFonts w:ascii="Times New Roman" w:hAnsi="Times New Roman" w:eastAsia="Times New Roman" w:cs="Times New Roman"/>
          <w:color w:val="000000"/>
        </w:rPr>
      </w:pPr>
    </w:p>
    <w:p w14:paraId="19CC2FB2">
      <w:pPr>
        <w:pBdr>
          <w:top w:val="none" w:color="auto" w:sz="0" w:space="0"/>
          <w:left w:val="none" w:color="auto" w:sz="0" w:space="0"/>
          <w:bottom w:val="none" w:color="auto" w:sz="0" w:space="0"/>
          <w:right w:val="none" w:color="auto" w:sz="0" w:space="0"/>
          <w:between w:val="none" w:color="auto" w:sz="0" w:space="0"/>
        </w:pBdr>
        <w:spacing w:after="0" w:line="480" w:lineRule="auto"/>
        <w:ind w:left="709" w:firstLine="567"/>
        <w:jc w:val="both"/>
        <w:rPr>
          <w:rFonts w:ascii="Times New Roman" w:hAnsi="Times New Roman" w:eastAsia="Times New Roman" w:cs="Times New Roman"/>
          <w:color w:val="000000"/>
          <w:lang w:val="sv-SE"/>
        </w:rPr>
      </w:pPr>
      <w:r>
        <w:rPr>
          <w:rFonts w:ascii="Times New Roman" w:hAnsi="Times New Roman" w:eastAsia="Times New Roman" w:cs="Times New Roman"/>
          <w:color w:val="000000"/>
        </w:rPr>
        <w:t xml:space="preserve">Hasil yang diperoleh dari tabel </w:t>
      </w:r>
      <w:r>
        <w:rPr>
          <w:rFonts w:ascii="Times New Roman" w:hAnsi="Times New Roman" w:eastAsia="Times New Roman" w:cs="Times New Roman"/>
          <w:color w:val="000000"/>
          <w:lang w:val="en-US"/>
        </w:rPr>
        <w:t>4</w:t>
      </w:r>
      <w:r>
        <w:rPr>
          <w:rFonts w:ascii="Times New Roman" w:hAnsi="Times New Roman" w:eastAsia="Times New Roman" w:cs="Times New Roman"/>
          <w:color w:val="000000"/>
        </w:rPr>
        <w:t>, dapat dinyatakan bahwa hasil perhitungan R</w:t>
      </w:r>
      <w:r>
        <w:rPr>
          <w:rFonts w:ascii="Times New Roman" w:hAnsi="Times New Roman" w:eastAsia="Times New Roman" w:cs="Times New Roman"/>
          <w:color w:val="000000"/>
          <w:vertAlign w:val="subscript"/>
        </w:rPr>
        <w:t>hitung</w:t>
      </w:r>
      <w:r>
        <w:rPr>
          <w:rFonts w:ascii="Times New Roman" w:hAnsi="Times New Roman" w:eastAsia="Times New Roman" w:cs="Times New Roman"/>
          <w:color w:val="000000"/>
        </w:rPr>
        <w:t>&gt; R</w:t>
      </w:r>
      <w:r>
        <w:rPr>
          <w:rFonts w:ascii="Times New Roman" w:hAnsi="Times New Roman" w:eastAsia="Times New Roman" w:cs="Times New Roman"/>
          <w:color w:val="000000"/>
          <w:vertAlign w:val="subscript"/>
        </w:rPr>
        <w:t>tabel</w:t>
      </w:r>
      <w:r>
        <w:rPr>
          <w:rFonts w:ascii="Times New Roman" w:hAnsi="Times New Roman" w:eastAsia="Times New Roman" w:cs="Times New Roman"/>
          <w:color w:val="000000"/>
        </w:rPr>
        <w:t xml:space="preserve"> yaitu df= R (n-k) =</w:t>
      </w:r>
      <w:r>
        <w:rPr>
          <w:rFonts w:ascii="Times New Roman" w:hAnsi="Times New Roman" w:eastAsia="Times New Roman" w:cs="Times New Roman"/>
          <w:color w:val="000000"/>
          <w:lang w:val="en-US"/>
        </w:rPr>
        <w:t>45</w:t>
      </w:r>
      <w:r>
        <w:rPr>
          <w:rFonts w:ascii="Times New Roman" w:hAnsi="Times New Roman" w:eastAsia="Times New Roman" w:cs="Times New Roman"/>
          <w:color w:val="000000"/>
        </w:rPr>
        <w:t xml:space="preserve">-2 = </w:t>
      </w:r>
      <w:r>
        <w:rPr>
          <w:rFonts w:ascii="Times New Roman" w:hAnsi="Times New Roman" w:eastAsia="Times New Roman" w:cs="Times New Roman"/>
          <w:color w:val="000000"/>
          <w:lang w:val="en-US"/>
        </w:rPr>
        <w:t>43</w:t>
      </w:r>
      <w:r>
        <w:rPr>
          <w:rFonts w:ascii="Times New Roman" w:hAnsi="Times New Roman" w:eastAsia="Times New Roman" w:cs="Times New Roman"/>
          <w:color w:val="000000"/>
        </w:rPr>
        <w:t xml:space="preserve"> R</w:t>
      </w:r>
      <w:r>
        <w:rPr>
          <w:rFonts w:ascii="Times New Roman" w:hAnsi="Times New Roman" w:eastAsia="Times New Roman" w:cs="Times New Roman"/>
          <w:color w:val="000000"/>
          <w:vertAlign w:val="subscript"/>
        </w:rPr>
        <w:t>tabel</w:t>
      </w:r>
      <w:r>
        <w:rPr>
          <w:rFonts w:ascii="Times New Roman" w:hAnsi="Times New Roman" w:eastAsia="Times New Roman" w:cs="Times New Roman"/>
          <w:color w:val="000000"/>
        </w:rPr>
        <w:t xml:space="preserve"> = 0,</w:t>
      </w:r>
      <w:r>
        <w:rPr>
          <w:rFonts w:ascii="Times New Roman" w:hAnsi="Times New Roman" w:eastAsia="Times New Roman" w:cs="Times New Roman"/>
          <w:color w:val="000000"/>
          <w:lang w:val="en-US"/>
        </w:rPr>
        <w:t>294</w:t>
      </w:r>
      <w:r>
        <w:rPr>
          <w:rFonts w:ascii="Times New Roman" w:hAnsi="Times New Roman" w:eastAsia="Times New Roman" w:cs="Times New Roman"/>
          <w:color w:val="000000"/>
        </w:rPr>
        <w:t xml:space="preserve"> satu-satuan. </w:t>
      </w:r>
      <w:r>
        <w:rPr>
          <w:rFonts w:ascii="Times New Roman" w:hAnsi="Times New Roman" w:eastAsia="Times New Roman" w:cs="Times New Roman"/>
          <w:color w:val="000000"/>
          <w:lang w:val="sv-SE"/>
        </w:rPr>
        <w:t>Hal ini berarti keseluruhan butir pernyataan dalam kuisioner variabel tinjauan akad ijarah (X) dinyatakan valid.</w:t>
      </w:r>
    </w:p>
    <w:p w14:paraId="494E7ED5">
      <w:pPr>
        <w:pBdr>
          <w:top w:val="none" w:color="auto" w:sz="0" w:space="0"/>
          <w:left w:val="none" w:color="auto" w:sz="0" w:space="0"/>
          <w:bottom w:val="none" w:color="auto" w:sz="0" w:space="0"/>
          <w:right w:val="none" w:color="auto" w:sz="0" w:space="0"/>
          <w:between w:val="none" w:color="auto" w:sz="0" w:space="0"/>
        </w:pBdr>
        <w:spacing w:after="0" w:line="480" w:lineRule="auto"/>
        <w:ind w:left="709"/>
        <w:jc w:val="both"/>
        <w:rPr>
          <w:rFonts w:ascii="Times New Roman" w:hAnsi="Times New Roman" w:eastAsia="Times New Roman" w:cs="Times New Roman"/>
          <w:color w:val="000000"/>
          <w:lang w:val="sv-SE"/>
        </w:rPr>
      </w:pPr>
      <w:r>
        <w:rPr>
          <w:rFonts w:ascii="Times New Roman" w:hAnsi="Times New Roman" w:eastAsia="Times New Roman" w:cs="Times New Roman"/>
          <w:color w:val="000000"/>
          <w:lang w:val="sv-SE"/>
        </w:rPr>
        <w:t>Kemudian hasil uji validitas untuk variabel strategi pengelolaan usaha kontrakan kios/ruko (Y) dapat dilihat pada tabel 5 berikut ini.</w:t>
      </w:r>
    </w:p>
    <w:p w14:paraId="63648094">
      <w:pPr>
        <w:pBdr>
          <w:top w:val="none" w:color="auto" w:sz="0" w:space="0"/>
          <w:left w:val="none" w:color="auto" w:sz="0" w:space="0"/>
          <w:bottom w:val="none" w:color="auto" w:sz="0" w:space="0"/>
          <w:right w:val="none" w:color="auto" w:sz="0" w:space="0"/>
          <w:between w:val="none" w:color="auto" w:sz="0" w:space="0"/>
        </w:pBdr>
        <w:spacing w:after="0" w:line="480" w:lineRule="auto"/>
        <w:ind w:firstLine="709"/>
        <w:jc w:val="center"/>
        <w:rPr>
          <w:rFonts w:ascii="Times New Roman" w:hAnsi="Times New Roman" w:eastAsia="Times New Roman" w:cs="Times New Roman"/>
          <w:b/>
          <w:bCs/>
          <w:color w:val="000000"/>
          <w:lang w:val="sv-SE"/>
        </w:rPr>
      </w:pPr>
      <w:r>
        <w:rPr>
          <w:rFonts w:ascii="Times New Roman" w:hAnsi="Times New Roman" w:eastAsia="Times New Roman" w:cs="Times New Roman"/>
          <w:b/>
          <w:bCs/>
          <w:color w:val="000000"/>
          <w:lang w:val="sv-SE"/>
        </w:rPr>
        <w:t>Tabel 3</w:t>
      </w:r>
    </w:p>
    <w:p w14:paraId="21A58762">
      <w:pPr>
        <w:pBdr>
          <w:top w:val="none" w:color="auto" w:sz="0" w:space="0"/>
          <w:left w:val="none" w:color="auto" w:sz="0" w:space="0"/>
          <w:bottom w:val="none" w:color="auto" w:sz="0" w:space="0"/>
          <w:right w:val="none" w:color="auto" w:sz="0" w:space="0"/>
          <w:between w:val="none" w:color="auto" w:sz="0" w:space="0"/>
        </w:pBdr>
        <w:spacing w:after="0" w:line="480" w:lineRule="auto"/>
        <w:ind w:firstLine="709"/>
        <w:jc w:val="center"/>
        <w:rPr>
          <w:rFonts w:ascii="Times New Roman" w:hAnsi="Times New Roman" w:eastAsia="Times New Roman" w:cs="Times New Roman"/>
          <w:b/>
          <w:bCs/>
          <w:color w:val="000000"/>
          <w:lang w:val="sv-SE"/>
        </w:rPr>
      </w:pPr>
      <w:r>
        <w:rPr>
          <w:rFonts w:ascii="Times New Roman" w:hAnsi="Times New Roman" w:eastAsia="Times New Roman" w:cs="Times New Roman"/>
          <w:b/>
          <w:bCs/>
          <w:color w:val="000000"/>
          <w:lang w:val="sv-SE"/>
        </w:rPr>
        <w:t xml:space="preserve">Hasil Uji Validitas </w:t>
      </w:r>
      <w:r>
        <w:rPr>
          <w:rFonts w:ascii="Times New Roman" w:hAnsi="Times New Roman" w:eastAsia="Times New Roman" w:cs="Times New Roman"/>
          <w:b/>
          <w:bCs/>
          <w:sz w:val="24"/>
          <w:szCs w:val="24"/>
          <w:lang w:val="sv-SE"/>
        </w:rPr>
        <w:t>Strategi Pengelolaan Usaha Kontrakan Kios/Ruko (Y)</w:t>
      </w:r>
    </w:p>
    <w:tbl>
      <w:tblPr>
        <w:tblStyle w:val="12"/>
        <w:tblW w:w="6520" w:type="dxa"/>
        <w:jc w:val="center"/>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710"/>
        <w:gridCol w:w="1563"/>
        <w:gridCol w:w="1417"/>
        <w:gridCol w:w="1276"/>
        <w:gridCol w:w="1554"/>
      </w:tblGrid>
      <w:tr w14:paraId="7973F5EA">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710" w:type="dxa"/>
          </w:tcPr>
          <w:p w14:paraId="6647775E">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No</w:t>
            </w:r>
          </w:p>
        </w:tc>
        <w:tc>
          <w:tcPr>
            <w:tcW w:w="1563" w:type="dxa"/>
            <w:vAlign w:val="center"/>
          </w:tcPr>
          <w:p w14:paraId="5EBB36E6">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Pernyataan</w:t>
            </w:r>
          </w:p>
        </w:tc>
        <w:tc>
          <w:tcPr>
            <w:tcW w:w="1417" w:type="dxa"/>
            <w:vAlign w:val="center"/>
          </w:tcPr>
          <w:p w14:paraId="4F360905">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 xml:space="preserve">R </w:t>
            </w:r>
            <w:r>
              <w:rPr>
                <w:rFonts w:ascii="Times New Roman" w:hAnsi="Times New Roman" w:eastAsia="Times New Roman" w:cs="Times New Roman"/>
                <w:b/>
                <w:color w:val="000000"/>
                <w:vertAlign w:val="subscript"/>
              </w:rPr>
              <w:t>hitung</w:t>
            </w:r>
          </w:p>
        </w:tc>
        <w:tc>
          <w:tcPr>
            <w:tcW w:w="1276" w:type="dxa"/>
            <w:vAlign w:val="center"/>
          </w:tcPr>
          <w:p w14:paraId="6704DB22">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R</w:t>
            </w:r>
            <w:r>
              <w:rPr>
                <w:rFonts w:ascii="Times New Roman" w:hAnsi="Times New Roman" w:eastAsia="Times New Roman" w:cs="Times New Roman"/>
                <w:b/>
                <w:color w:val="000000"/>
                <w:vertAlign w:val="subscript"/>
              </w:rPr>
              <w:t>tabel</w:t>
            </w:r>
          </w:p>
        </w:tc>
        <w:tc>
          <w:tcPr>
            <w:tcW w:w="1554" w:type="dxa"/>
            <w:vAlign w:val="center"/>
          </w:tcPr>
          <w:p w14:paraId="40578AC8">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Keterangan</w:t>
            </w:r>
          </w:p>
        </w:tc>
      </w:tr>
      <w:tr w14:paraId="253F8328">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710" w:type="dxa"/>
          </w:tcPr>
          <w:p w14:paraId="70AE1B59">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w:t>
            </w:r>
          </w:p>
        </w:tc>
        <w:tc>
          <w:tcPr>
            <w:tcW w:w="1563" w:type="dxa"/>
            <w:vAlign w:val="center"/>
          </w:tcPr>
          <w:p w14:paraId="625C2396">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Y.1</w:t>
            </w:r>
          </w:p>
        </w:tc>
        <w:tc>
          <w:tcPr>
            <w:tcW w:w="1417" w:type="dxa"/>
            <w:vAlign w:val="center"/>
          </w:tcPr>
          <w:p w14:paraId="03CE0DE2">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vertAlign w:val="superscript"/>
              </w:rPr>
            </w:pPr>
            <w:r>
              <w:rPr>
                <w:rFonts w:ascii="Times New Roman" w:hAnsi="Times New Roman" w:eastAsia="Times New Roman" w:cs="Times New Roman"/>
                <w:color w:val="000000"/>
              </w:rPr>
              <w:t>0,</w:t>
            </w:r>
            <w:r>
              <w:rPr>
                <w:rFonts w:ascii="Times New Roman" w:hAnsi="Times New Roman" w:eastAsia="Times New Roman" w:cs="Times New Roman"/>
                <w:color w:val="000000"/>
                <w:lang w:val="en-US"/>
              </w:rPr>
              <w:t>654</w:t>
            </w:r>
            <w:r>
              <w:rPr>
                <w:rFonts w:ascii="Times New Roman" w:hAnsi="Times New Roman" w:eastAsia="Times New Roman" w:cs="Times New Roman"/>
                <w:color w:val="000000"/>
                <w:vertAlign w:val="superscript"/>
              </w:rPr>
              <w:t>**</w:t>
            </w:r>
          </w:p>
        </w:tc>
        <w:tc>
          <w:tcPr>
            <w:tcW w:w="1276" w:type="dxa"/>
          </w:tcPr>
          <w:p w14:paraId="12F74928">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lang w:val="en-US"/>
              </w:rPr>
            </w:pPr>
            <w:r>
              <w:rPr>
                <w:rFonts w:ascii="Times New Roman" w:hAnsi="Times New Roman" w:eastAsia="Times New Roman" w:cs="Times New Roman"/>
                <w:color w:val="000000"/>
              </w:rPr>
              <w:t>0,</w:t>
            </w:r>
            <w:r>
              <w:rPr>
                <w:rFonts w:ascii="Times New Roman" w:hAnsi="Times New Roman" w:eastAsia="Times New Roman" w:cs="Times New Roman"/>
                <w:color w:val="000000"/>
                <w:lang w:val="en-US"/>
              </w:rPr>
              <w:t>294</w:t>
            </w:r>
          </w:p>
        </w:tc>
        <w:tc>
          <w:tcPr>
            <w:tcW w:w="1554" w:type="dxa"/>
            <w:vAlign w:val="center"/>
          </w:tcPr>
          <w:p w14:paraId="33BE43E5">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Valid</w:t>
            </w:r>
          </w:p>
        </w:tc>
      </w:tr>
      <w:tr w14:paraId="0D123D2A">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710" w:type="dxa"/>
          </w:tcPr>
          <w:p w14:paraId="10975CA4">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2</w:t>
            </w:r>
          </w:p>
        </w:tc>
        <w:tc>
          <w:tcPr>
            <w:tcW w:w="1563" w:type="dxa"/>
            <w:vAlign w:val="center"/>
          </w:tcPr>
          <w:p w14:paraId="19C9C185">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Y.2</w:t>
            </w:r>
          </w:p>
        </w:tc>
        <w:tc>
          <w:tcPr>
            <w:tcW w:w="1417" w:type="dxa"/>
            <w:vAlign w:val="center"/>
          </w:tcPr>
          <w:p w14:paraId="6C11B8CC">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0.</w:t>
            </w:r>
            <w:r>
              <w:rPr>
                <w:rFonts w:ascii="Times New Roman" w:hAnsi="Times New Roman" w:eastAsia="Times New Roman" w:cs="Times New Roman"/>
                <w:color w:val="000000"/>
                <w:lang w:val="en-US"/>
              </w:rPr>
              <w:t>501</w:t>
            </w:r>
            <w:r>
              <w:rPr>
                <w:rFonts w:ascii="Times New Roman" w:hAnsi="Times New Roman" w:eastAsia="Times New Roman" w:cs="Times New Roman"/>
                <w:vertAlign w:val="superscript"/>
              </w:rPr>
              <w:t>**</w:t>
            </w:r>
          </w:p>
        </w:tc>
        <w:tc>
          <w:tcPr>
            <w:tcW w:w="1276" w:type="dxa"/>
          </w:tcPr>
          <w:p w14:paraId="7EEB4DC3">
            <w:pPr>
              <w:spacing w:after="0" w:line="240" w:lineRule="auto"/>
              <w:jc w:val="center"/>
              <w:rPr>
                <w:rFonts w:ascii="Times New Roman" w:hAnsi="Times New Roman" w:eastAsia="Times New Roman" w:cs="Times New Roman"/>
              </w:rPr>
            </w:pPr>
            <w:r>
              <w:rPr>
                <w:rFonts w:ascii="Times New Roman" w:hAnsi="Times New Roman" w:eastAsia="Times New Roman" w:cs="Times New Roman"/>
                <w:color w:val="000000"/>
              </w:rPr>
              <w:t>0,</w:t>
            </w:r>
            <w:r>
              <w:rPr>
                <w:rFonts w:ascii="Times New Roman" w:hAnsi="Times New Roman" w:eastAsia="Times New Roman" w:cs="Times New Roman"/>
                <w:color w:val="000000"/>
                <w:lang w:val="en-US"/>
              </w:rPr>
              <w:t>294</w:t>
            </w:r>
          </w:p>
        </w:tc>
        <w:tc>
          <w:tcPr>
            <w:tcW w:w="1554" w:type="dxa"/>
            <w:vAlign w:val="center"/>
          </w:tcPr>
          <w:p w14:paraId="24132229">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Valid</w:t>
            </w:r>
          </w:p>
        </w:tc>
      </w:tr>
      <w:tr w14:paraId="568E39C4">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710" w:type="dxa"/>
          </w:tcPr>
          <w:p w14:paraId="0FC12590">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3</w:t>
            </w:r>
          </w:p>
        </w:tc>
        <w:tc>
          <w:tcPr>
            <w:tcW w:w="1563" w:type="dxa"/>
            <w:vAlign w:val="center"/>
          </w:tcPr>
          <w:p w14:paraId="7FCACCB7">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Y.3</w:t>
            </w:r>
          </w:p>
        </w:tc>
        <w:tc>
          <w:tcPr>
            <w:tcW w:w="1417" w:type="dxa"/>
            <w:vAlign w:val="center"/>
          </w:tcPr>
          <w:p w14:paraId="221C8CA8">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0.5</w:t>
            </w:r>
            <w:r>
              <w:rPr>
                <w:rFonts w:ascii="Times New Roman" w:hAnsi="Times New Roman" w:eastAsia="Times New Roman" w:cs="Times New Roman"/>
                <w:color w:val="000000"/>
                <w:lang w:val="en-US"/>
              </w:rPr>
              <w:t>65</w:t>
            </w:r>
            <w:r>
              <w:rPr>
                <w:rFonts w:ascii="Times New Roman" w:hAnsi="Times New Roman" w:eastAsia="Times New Roman" w:cs="Times New Roman"/>
                <w:vertAlign w:val="superscript"/>
              </w:rPr>
              <w:t>**</w:t>
            </w:r>
          </w:p>
        </w:tc>
        <w:tc>
          <w:tcPr>
            <w:tcW w:w="1276" w:type="dxa"/>
          </w:tcPr>
          <w:p w14:paraId="3C4CCC64">
            <w:pPr>
              <w:spacing w:after="0" w:line="240" w:lineRule="auto"/>
              <w:jc w:val="center"/>
              <w:rPr>
                <w:rFonts w:ascii="Times New Roman" w:hAnsi="Times New Roman" w:eastAsia="Times New Roman" w:cs="Times New Roman"/>
              </w:rPr>
            </w:pPr>
            <w:r>
              <w:rPr>
                <w:rFonts w:ascii="Times New Roman" w:hAnsi="Times New Roman" w:eastAsia="Times New Roman" w:cs="Times New Roman"/>
                <w:color w:val="000000"/>
              </w:rPr>
              <w:t>0,</w:t>
            </w:r>
            <w:r>
              <w:rPr>
                <w:rFonts w:ascii="Times New Roman" w:hAnsi="Times New Roman" w:eastAsia="Times New Roman" w:cs="Times New Roman"/>
                <w:color w:val="000000"/>
                <w:lang w:val="en-US"/>
              </w:rPr>
              <w:t>294</w:t>
            </w:r>
          </w:p>
        </w:tc>
        <w:tc>
          <w:tcPr>
            <w:tcW w:w="1554" w:type="dxa"/>
            <w:vAlign w:val="center"/>
          </w:tcPr>
          <w:p w14:paraId="6949FD7B">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Valid</w:t>
            </w:r>
          </w:p>
        </w:tc>
      </w:tr>
      <w:tr w14:paraId="0D7B4F53">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710" w:type="dxa"/>
          </w:tcPr>
          <w:p w14:paraId="294AE521">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4</w:t>
            </w:r>
          </w:p>
        </w:tc>
        <w:tc>
          <w:tcPr>
            <w:tcW w:w="1563" w:type="dxa"/>
            <w:vAlign w:val="center"/>
          </w:tcPr>
          <w:p w14:paraId="3944DD0F">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Y.4</w:t>
            </w:r>
          </w:p>
        </w:tc>
        <w:tc>
          <w:tcPr>
            <w:tcW w:w="1417" w:type="dxa"/>
            <w:vAlign w:val="center"/>
          </w:tcPr>
          <w:p w14:paraId="21E15986">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0.6</w:t>
            </w:r>
            <w:r>
              <w:rPr>
                <w:rFonts w:ascii="Times New Roman" w:hAnsi="Times New Roman" w:eastAsia="Times New Roman" w:cs="Times New Roman"/>
                <w:color w:val="000000"/>
                <w:lang w:val="en-US"/>
              </w:rPr>
              <w:t>12</w:t>
            </w:r>
            <w:r>
              <w:rPr>
                <w:rFonts w:ascii="Times New Roman" w:hAnsi="Times New Roman" w:eastAsia="Times New Roman" w:cs="Times New Roman"/>
                <w:vertAlign w:val="superscript"/>
              </w:rPr>
              <w:t>**</w:t>
            </w:r>
          </w:p>
        </w:tc>
        <w:tc>
          <w:tcPr>
            <w:tcW w:w="1276" w:type="dxa"/>
          </w:tcPr>
          <w:p w14:paraId="5D3431AF">
            <w:pPr>
              <w:spacing w:after="0" w:line="240" w:lineRule="auto"/>
              <w:jc w:val="center"/>
              <w:rPr>
                <w:rFonts w:ascii="Times New Roman" w:hAnsi="Times New Roman" w:eastAsia="Times New Roman" w:cs="Times New Roman"/>
              </w:rPr>
            </w:pPr>
            <w:r>
              <w:rPr>
                <w:rFonts w:ascii="Times New Roman" w:hAnsi="Times New Roman" w:eastAsia="Times New Roman" w:cs="Times New Roman"/>
                <w:color w:val="000000"/>
              </w:rPr>
              <w:t>0,</w:t>
            </w:r>
            <w:r>
              <w:rPr>
                <w:rFonts w:ascii="Times New Roman" w:hAnsi="Times New Roman" w:eastAsia="Times New Roman" w:cs="Times New Roman"/>
                <w:color w:val="000000"/>
                <w:lang w:val="en-US"/>
              </w:rPr>
              <w:t>294</w:t>
            </w:r>
          </w:p>
        </w:tc>
        <w:tc>
          <w:tcPr>
            <w:tcW w:w="1554" w:type="dxa"/>
            <w:vAlign w:val="center"/>
          </w:tcPr>
          <w:p w14:paraId="3662F5C5">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Valid</w:t>
            </w:r>
          </w:p>
        </w:tc>
      </w:tr>
      <w:tr w14:paraId="12C0CF30">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710" w:type="dxa"/>
          </w:tcPr>
          <w:p w14:paraId="4E9EE4F0">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5</w:t>
            </w:r>
          </w:p>
        </w:tc>
        <w:tc>
          <w:tcPr>
            <w:tcW w:w="1563" w:type="dxa"/>
            <w:vAlign w:val="center"/>
          </w:tcPr>
          <w:p w14:paraId="40C1B776">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Y.5</w:t>
            </w:r>
          </w:p>
        </w:tc>
        <w:tc>
          <w:tcPr>
            <w:tcW w:w="1417" w:type="dxa"/>
            <w:vAlign w:val="center"/>
          </w:tcPr>
          <w:p w14:paraId="62A7EF66">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0.</w:t>
            </w:r>
            <w:r>
              <w:rPr>
                <w:rFonts w:ascii="Times New Roman" w:hAnsi="Times New Roman" w:eastAsia="Times New Roman" w:cs="Times New Roman"/>
                <w:color w:val="000000"/>
                <w:lang w:val="en-US"/>
              </w:rPr>
              <w:t>782</w:t>
            </w:r>
            <w:r>
              <w:rPr>
                <w:rFonts w:ascii="Times New Roman" w:hAnsi="Times New Roman" w:eastAsia="Times New Roman" w:cs="Times New Roman"/>
                <w:vertAlign w:val="superscript"/>
              </w:rPr>
              <w:t>**</w:t>
            </w:r>
          </w:p>
        </w:tc>
        <w:tc>
          <w:tcPr>
            <w:tcW w:w="1276" w:type="dxa"/>
          </w:tcPr>
          <w:p w14:paraId="5F980B79">
            <w:pPr>
              <w:spacing w:after="0" w:line="240" w:lineRule="auto"/>
              <w:jc w:val="center"/>
              <w:rPr>
                <w:rFonts w:ascii="Times New Roman" w:hAnsi="Times New Roman" w:eastAsia="Times New Roman" w:cs="Times New Roman"/>
              </w:rPr>
            </w:pPr>
            <w:r>
              <w:rPr>
                <w:rFonts w:ascii="Times New Roman" w:hAnsi="Times New Roman" w:eastAsia="Times New Roman" w:cs="Times New Roman"/>
                <w:color w:val="000000"/>
              </w:rPr>
              <w:t>0,</w:t>
            </w:r>
            <w:r>
              <w:rPr>
                <w:rFonts w:ascii="Times New Roman" w:hAnsi="Times New Roman" w:eastAsia="Times New Roman" w:cs="Times New Roman"/>
                <w:color w:val="000000"/>
                <w:lang w:val="en-US"/>
              </w:rPr>
              <w:t>294</w:t>
            </w:r>
          </w:p>
        </w:tc>
        <w:tc>
          <w:tcPr>
            <w:tcW w:w="1554" w:type="dxa"/>
            <w:vAlign w:val="center"/>
          </w:tcPr>
          <w:p w14:paraId="66FCFE9E">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Valid</w:t>
            </w:r>
          </w:p>
        </w:tc>
      </w:tr>
      <w:tr w14:paraId="40C1FB00">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710" w:type="dxa"/>
          </w:tcPr>
          <w:p w14:paraId="09D92B79">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6</w:t>
            </w:r>
          </w:p>
        </w:tc>
        <w:tc>
          <w:tcPr>
            <w:tcW w:w="1563" w:type="dxa"/>
            <w:vAlign w:val="center"/>
          </w:tcPr>
          <w:p w14:paraId="6B657BEC">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Y.6</w:t>
            </w:r>
          </w:p>
        </w:tc>
        <w:tc>
          <w:tcPr>
            <w:tcW w:w="1417" w:type="dxa"/>
            <w:vAlign w:val="center"/>
          </w:tcPr>
          <w:p w14:paraId="2F500B11">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0.</w:t>
            </w:r>
            <w:r>
              <w:rPr>
                <w:rFonts w:ascii="Times New Roman" w:hAnsi="Times New Roman" w:eastAsia="Times New Roman" w:cs="Times New Roman"/>
                <w:color w:val="000000"/>
                <w:lang w:val="en-US"/>
              </w:rPr>
              <w:t>6</w:t>
            </w:r>
            <w:r>
              <w:rPr>
                <w:rFonts w:ascii="Times New Roman" w:hAnsi="Times New Roman" w:eastAsia="Times New Roman" w:cs="Times New Roman"/>
                <w:vertAlign w:val="superscript"/>
              </w:rPr>
              <w:t>**</w:t>
            </w:r>
          </w:p>
        </w:tc>
        <w:tc>
          <w:tcPr>
            <w:tcW w:w="1276" w:type="dxa"/>
          </w:tcPr>
          <w:p w14:paraId="2CC5483E">
            <w:pPr>
              <w:spacing w:after="0" w:line="240" w:lineRule="auto"/>
              <w:jc w:val="center"/>
              <w:rPr>
                <w:rFonts w:ascii="Times New Roman" w:hAnsi="Times New Roman" w:eastAsia="Times New Roman" w:cs="Times New Roman"/>
              </w:rPr>
            </w:pPr>
            <w:r>
              <w:rPr>
                <w:rFonts w:ascii="Times New Roman" w:hAnsi="Times New Roman" w:eastAsia="Times New Roman" w:cs="Times New Roman"/>
                <w:color w:val="000000"/>
              </w:rPr>
              <w:t>0,</w:t>
            </w:r>
            <w:r>
              <w:rPr>
                <w:rFonts w:ascii="Times New Roman" w:hAnsi="Times New Roman" w:eastAsia="Times New Roman" w:cs="Times New Roman"/>
                <w:color w:val="000000"/>
                <w:lang w:val="en-US"/>
              </w:rPr>
              <w:t>294</w:t>
            </w:r>
          </w:p>
        </w:tc>
        <w:tc>
          <w:tcPr>
            <w:tcW w:w="1554" w:type="dxa"/>
            <w:vAlign w:val="center"/>
          </w:tcPr>
          <w:p w14:paraId="27714DCA">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Valid</w:t>
            </w:r>
          </w:p>
        </w:tc>
      </w:tr>
      <w:tr w14:paraId="35C249DA">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710" w:type="dxa"/>
          </w:tcPr>
          <w:p w14:paraId="6CC706D0">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7</w:t>
            </w:r>
          </w:p>
        </w:tc>
        <w:tc>
          <w:tcPr>
            <w:tcW w:w="1563" w:type="dxa"/>
            <w:vAlign w:val="center"/>
          </w:tcPr>
          <w:p w14:paraId="2A5D5545">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Y.7</w:t>
            </w:r>
          </w:p>
        </w:tc>
        <w:tc>
          <w:tcPr>
            <w:tcW w:w="1417" w:type="dxa"/>
            <w:vAlign w:val="center"/>
          </w:tcPr>
          <w:p w14:paraId="599D0DB5">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0.8</w:t>
            </w:r>
            <w:r>
              <w:rPr>
                <w:rFonts w:ascii="Times New Roman" w:hAnsi="Times New Roman" w:eastAsia="Times New Roman" w:cs="Times New Roman"/>
                <w:color w:val="000000"/>
                <w:lang w:val="en-US"/>
              </w:rPr>
              <w:t>96</w:t>
            </w:r>
            <w:r>
              <w:rPr>
                <w:rFonts w:ascii="Times New Roman" w:hAnsi="Times New Roman" w:eastAsia="Times New Roman" w:cs="Times New Roman"/>
                <w:vertAlign w:val="superscript"/>
              </w:rPr>
              <w:t>**</w:t>
            </w:r>
          </w:p>
        </w:tc>
        <w:tc>
          <w:tcPr>
            <w:tcW w:w="1276" w:type="dxa"/>
          </w:tcPr>
          <w:p w14:paraId="7923CA31">
            <w:pPr>
              <w:spacing w:after="0" w:line="240" w:lineRule="auto"/>
              <w:jc w:val="center"/>
              <w:rPr>
                <w:rFonts w:ascii="Times New Roman" w:hAnsi="Times New Roman" w:eastAsia="Times New Roman" w:cs="Times New Roman"/>
              </w:rPr>
            </w:pPr>
            <w:r>
              <w:rPr>
                <w:rFonts w:ascii="Times New Roman" w:hAnsi="Times New Roman" w:eastAsia="Times New Roman" w:cs="Times New Roman"/>
                <w:color w:val="000000"/>
              </w:rPr>
              <w:t>0,</w:t>
            </w:r>
            <w:r>
              <w:rPr>
                <w:rFonts w:ascii="Times New Roman" w:hAnsi="Times New Roman" w:eastAsia="Times New Roman" w:cs="Times New Roman"/>
                <w:color w:val="000000"/>
                <w:lang w:val="en-US"/>
              </w:rPr>
              <w:t>294</w:t>
            </w:r>
          </w:p>
        </w:tc>
        <w:tc>
          <w:tcPr>
            <w:tcW w:w="1554" w:type="dxa"/>
            <w:vAlign w:val="center"/>
          </w:tcPr>
          <w:p w14:paraId="6D10BA27">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Valid</w:t>
            </w:r>
          </w:p>
        </w:tc>
      </w:tr>
      <w:tr w14:paraId="78D01B64">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710" w:type="dxa"/>
          </w:tcPr>
          <w:p w14:paraId="79980862">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8</w:t>
            </w:r>
          </w:p>
        </w:tc>
        <w:tc>
          <w:tcPr>
            <w:tcW w:w="1563" w:type="dxa"/>
          </w:tcPr>
          <w:p w14:paraId="58868FC9">
            <w:pPr>
              <w:spacing w:after="0" w:line="240" w:lineRule="auto"/>
              <w:jc w:val="center"/>
              <w:rPr>
                <w:rFonts w:ascii="Times New Roman" w:hAnsi="Times New Roman" w:eastAsia="Times New Roman" w:cs="Times New Roman"/>
              </w:rPr>
            </w:pPr>
            <w:r>
              <w:rPr>
                <w:rFonts w:ascii="Times New Roman" w:hAnsi="Times New Roman" w:eastAsia="Times New Roman" w:cs="Times New Roman"/>
              </w:rPr>
              <w:t>Y.8</w:t>
            </w:r>
          </w:p>
        </w:tc>
        <w:tc>
          <w:tcPr>
            <w:tcW w:w="1417" w:type="dxa"/>
            <w:vAlign w:val="center"/>
          </w:tcPr>
          <w:p w14:paraId="3D46F959">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0.70</w:t>
            </w:r>
            <w:r>
              <w:rPr>
                <w:rFonts w:ascii="Times New Roman" w:hAnsi="Times New Roman" w:eastAsia="Times New Roman" w:cs="Times New Roman"/>
                <w:color w:val="000000"/>
                <w:lang w:val="en-US"/>
              </w:rPr>
              <w:t>5</w:t>
            </w:r>
            <w:r>
              <w:rPr>
                <w:rFonts w:ascii="Times New Roman" w:hAnsi="Times New Roman" w:eastAsia="Times New Roman" w:cs="Times New Roman"/>
                <w:vertAlign w:val="superscript"/>
              </w:rPr>
              <w:t>**</w:t>
            </w:r>
          </w:p>
        </w:tc>
        <w:tc>
          <w:tcPr>
            <w:tcW w:w="1276" w:type="dxa"/>
          </w:tcPr>
          <w:p w14:paraId="66D89150">
            <w:pPr>
              <w:spacing w:after="0" w:line="240" w:lineRule="auto"/>
              <w:jc w:val="center"/>
              <w:rPr>
                <w:rFonts w:ascii="Times New Roman" w:hAnsi="Times New Roman" w:eastAsia="Times New Roman" w:cs="Times New Roman"/>
              </w:rPr>
            </w:pPr>
            <w:r>
              <w:rPr>
                <w:rFonts w:ascii="Times New Roman" w:hAnsi="Times New Roman" w:eastAsia="Times New Roman" w:cs="Times New Roman"/>
                <w:color w:val="000000"/>
              </w:rPr>
              <w:t>0,</w:t>
            </w:r>
            <w:r>
              <w:rPr>
                <w:rFonts w:ascii="Times New Roman" w:hAnsi="Times New Roman" w:eastAsia="Times New Roman" w:cs="Times New Roman"/>
                <w:color w:val="000000"/>
                <w:lang w:val="en-US"/>
              </w:rPr>
              <w:t>294</w:t>
            </w:r>
          </w:p>
        </w:tc>
        <w:tc>
          <w:tcPr>
            <w:tcW w:w="1554" w:type="dxa"/>
            <w:vAlign w:val="center"/>
          </w:tcPr>
          <w:p w14:paraId="1D4B9CEE">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Valid</w:t>
            </w:r>
          </w:p>
        </w:tc>
      </w:tr>
      <w:tr w14:paraId="766ABC0A">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710" w:type="dxa"/>
          </w:tcPr>
          <w:p w14:paraId="62B7CFBA">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9</w:t>
            </w:r>
          </w:p>
        </w:tc>
        <w:tc>
          <w:tcPr>
            <w:tcW w:w="1563" w:type="dxa"/>
          </w:tcPr>
          <w:p w14:paraId="40A8EAE9">
            <w:pPr>
              <w:spacing w:after="0" w:line="240" w:lineRule="auto"/>
              <w:jc w:val="center"/>
              <w:rPr>
                <w:rFonts w:ascii="Times New Roman" w:hAnsi="Times New Roman" w:eastAsia="Times New Roman" w:cs="Times New Roman"/>
              </w:rPr>
            </w:pPr>
            <w:r>
              <w:rPr>
                <w:rFonts w:ascii="Times New Roman" w:hAnsi="Times New Roman" w:eastAsia="Times New Roman" w:cs="Times New Roman"/>
              </w:rPr>
              <w:t>Y.9</w:t>
            </w:r>
          </w:p>
        </w:tc>
        <w:tc>
          <w:tcPr>
            <w:tcW w:w="1417" w:type="dxa"/>
            <w:vAlign w:val="center"/>
          </w:tcPr>
          <w:p w14:paraId="2B48CC68">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0.67</w:t>
            </w:r>
            <w:r>
              <w:rPr>
                <w:rFonts w:ascii="Times New Roman" w:hAnsi="Times New Roman" w:eastAsia="Times New Roman" w:cs="Times New Roman"/>
                <w:color w:val="000000"/>
                <w:lang w:val="en-US"/>
              </w:rPr>
              <w:t>1</w:t>
            </w:r>
            <w:r>
              <w:rPr>
                <w:rFonts w:ascii="Times New Roman" w:hAnsi="Times New Roman" w:eastAsia="Times New Roman" w:cs="Times New Roman"/>
                <w:vertAlign w:val="superscript"/>
              </w:rPr>
              <w:t>**</w:t>
            </w:r>
          </w:p>
        </w:tc>
        <w:tc>
          <w:tcPr>
            <w:tcW w:w="1276" w:type="dxa"/>
          </w:tcPr>
          <w:p w14:paraId="22D66A81">
            <w:pPr>
              <w:spacing w:after="0" w:line="240" w:lineRule="auto"/>
              <w:jc w:val="center"/>
              <w:rPr>
                <w:rFonts w:ascii="Times New Roman" w:hAnsi="Times New Roman" w:eastAsia="Times New Roman" w:cs="Times New Roman"/>
              </w:rPr>
            </w:pPr>
            <w:r>
              <w:rPr>
                <w:rFonts w:ascii="Times New Roman" w:hAnsi="Times New Roman" w:eastAsia="Times New Roman" w:cs="Times New Roman"/>
                <w:color w:val="000000"/>
              </w:rPr>
              <w:t>0,</w:t>
            </w:r>
            <w:r>
              <w:rPr>
                <w:rFonts w:ascii="Times New Roman" w:hAnsi="Times New Roman" w:eastAsia="Times New Roman" w:cs="Times New Roman"/>
                <w:color w:val="000000"/>
                <w:lang w:val="en-US"/>
              </w:rPr>
              <w:t>294</w:t>
            </w:r>
          </w:p>
        </w:tc>
        <w:tc>
          <w:tcPr>
            <w:tcW w:w="1554" w:type="dxa"/>
            <w:vAlign w:val="center"/>
          </w:tcPr>
          <w:p w14:paraId="16C09D99">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Valid</w:t>
            </w:r>
          </w:p>
        </w:tc>
      </w:tr>
      <w:tr w14:paraId="283CB78A">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710" w:type="dxa"/>
          </w:tcPr>
          <w:p w14:paraId="77BCB414">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10</w:t>
            </w:r>
          </w:p>
        </w:tc>
        <w:tc>
          <w:tcPr>
            <w:tcW w:w="1563" w:type="dxa"/>
          </w:tcPr>
          <w:p w14:paraId="1D556B90">
            <w:pPr>
              <w:spacing w:after="0" w:line="240" w:lineRule="auto"/>
              <w:jc w:val="center"/>
              <w:rPr>
                <w:rFonts w:ascii="Times New Roman" w:hAnsi="Times New Roman" w:eastAsia="Times New Roman" w:cs="Times New Roman"/>
              </w:rPr>
            </w:pPr>
            <w:r>
              <w:rPr>
                <w:rFonts w:ascii="Times New Roman" w:hAnsi="Times New Roman" w:eastAsia="Times New Roman" w:cs="Times New Roman"/>
              </w:rPr>
              <w:t>Y.10</w:t>
            </w:r>
          </w:p>
        </w:tc>
        <w:tc>
          <w:tcPr>
            <w:tcW w:w="1417" w:type="dxa"/>
            <w:vAlign w:val="center"/>
          </w:tcPr>
          <w:p w14:paraId="710C365F">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0.6</w:t>
            </w:r>
            <w:r>
              <w:rPr>
                <w:rFonts w:ascii="Times New Roman" w:hAnsi="Times New Roman" w:eastAsia="Times New Roman" w:cs="Times New Roman"/>
                <w:color w:val="000000"/>
                <w:lang w:val="en-US"/>
              </w:rPr>
              <w:t>07</w:t>
            </w:r>
            <w:r>
              <w:rPr>
                <w:rFonts w:ascii="Times New Roman" w:hAnsi="Times New Roman" w:eastAsia="Times New Roman" w:cs="Times New Roman"/>
                <w:vertAlign w:val="superscript"/>
              </w:rPr>
              <w:t>**</w:t>
            </w:r>
          </w:p>
        </w:tc>
        <w:tc>
          <w:tcPr>
            <w:tcW w:w="1276" w:type="dxa"/>
          </w:tcPr>
          <w:p w14:paraId="7C8ECA27">
            <w:pPr>
              <w:spacing w:after="0" w:line="240" w:lineRule="auto"/>
              <w:jc w:val="center"/>
              <w:rPr>
                <w:rFonts w:ascii="Times New Roman" w:hAnsi="Times New Roman" w:eastAsia="Times New Roman" w:cs="Times New Roman"/>
              </w:rPr>
            </w:pPr>
            <w:r>
              <w:rPr>
                <w:rFonts w:ascii="Times New Roman" w:hAnsi="Times New Roman" w:eastAsia="Times New Roman" w:cs="Times New Roman"/>
                <w:color w:val="000000"/>
              </w:rPr>
              <w:t>0,</w:t>
            </w:r>
            <w:r>
              <w:rPr>
                <w:rFonts w:ascii="Times New Roman" w:hAnsi="Times New Roman" w:eastAsia="Times New Roman" w:cs="Times New Roman"/>
                <w:color w:val="000000"/>
                <w:lang w:val="en-US"/>
              </w:rPr>
              <w:t>294</w:t>
            </w:r>
          </w:p>
        </w:tc>
        <w:tc>
          <w:tcPr>
            <w:tcW w:w="1554" w:type="dxa"/>
            <w:vAlign w:val="center"/>
          </w:tcPr>
          <w:p w14:paraId="0CEE2CE3">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Valid</w:t>
            </w:r>
          </w:p>
        </w:tc>
      </w:tr>
      <w:tr w14:paraId="080D7233">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710" w:type="dxa"/>
          </w:tcPr>
          <w:p w14:paraId="3C59F004">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11</w:t>
            </w:r>
          </w:p>
        </w:tc>
        <w:tc>
          <w:tcPr>
            <w:tcW w:w="1563" w:type="dxa"/>
          </w:tcPr>
          <w:p w14:paraId="61599CD9">
            <w:pPr>
              <w:spacing w:after="0" w:line="240" w:lineRule="auto"/>
              <w:jc w:val="center"/>
              <w:rPr>
                <w:rFonts w:ascii="Times New Roman" w:hAnsi="Times New Roman" w:eastAsia="Times New Roman" w:cs="Times New Roman"/>
              </w:rPr>
            </w:pPr>
            <w:r>
              <w:rPr>
                <w:rFonts w:ascii="Times New Roman" w:hAnsi="Times New Roman" w:eastAsia="Times New Roman" w:cs="Times New Roman"/>
              </w:rPr>
              <w:t>Y.11</w:t>
            </w:r>
          </w:p>
        </w:tc>
        <w:tc>
          <w:tcPr>
            <w:tcW w:w="1417" w:type="dxa"/>
            <w:vAlign w:val="center"/>
          </w:tcPr>
          <w:p w14:paraId="45E3110A">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0.523</w:t>
            </w:r>
            <w:r>
              <w:rPr>
                <w:rFonts w:ascii="Times New Roman" w:hAnsi="Times New Roman" w:eastAsia="Times New Roman" w:cs="Times New Roman"/>
                <w:vertAlign w:val="superscript"/>
              </w:rPr>
              <w:t>**</w:t>
            </w:r>
          </w:p>
        </w:tc>
        <w:tc>
          <w:tcPr>
            <w:tcW w:w="1276" w:type="dxa"/>
          </w:tcPr>
          <w:p w14:paraId="33118F2A">
            <w:pPr>
              <w:spacing w:after="0" w:line="240" w:lineRule="auto"/>
              <w:jc w:val="center"/>
              <w:rPr>
                <w:rFonts w:ascii="Times New Roman" w:hAnsi="Times New Roman" w:eastAsia="Times New Roman" w:cs="Times New Roman"/>
              </w:rPr>
            </w:pPr>
            <w:r>
              <w:rPr>
                <w:rFonts w:ascii="Times New Roman" w:hAnsi="Times New Roman" w:eastAsia="Times New Roman" w:cs="Times New Roman"/>
                <w:color w:val="000000"/>
              </w:rPr>
              <w:t>0,</w:t>
            </w:r>
            <w:r>
              <w:rPr>
                <w:rFonts w:ascii="Times New Roman" w:hAnsi="Times New Roman" w:eastAsia="Times New Roman" w:cs="Times New Roman"/>
                <w:color w:val="000000"/>
                <w:lang w:val="en-US"/>
              </w:rPr>
              <w:t>294</w:t>
            </w:r>
          </w:p>
        </w:tc>
        <w:tc>
          <w:tcPr>
            <w:tcW w:w="1554" w:type="dxa"/>
            <w:vAlign w:val="center"/>
          </w:tcPr>
          <w:p w14:paraId="43AE12A1">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Valid</w:t>
            </w:r>
          </w:p>
        </w:tc>
      </w:tr>
      <w:tr w14:paraId="46B26F04">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710" w:type="dxa"/>
          </w:tcPr>
          <w:p w14:paraId="06E2BB7D">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12</w:t>
            </w:r>
          </w:p>
        </w:tc>
        <w:tc>
          <w:tcPr>
            <w:tcW w:w="1563" w:type="dxa"/>
          </w:tcPr>
          <w:p w14:paraId="433F5D49">
            <w:pPr>
              <w:spacing w:after="0" w:line="240" w:lineRule="auto"/>
              <w:jc w:val="center"/>
              <w:rPr>
                <w:rFonts w:ascii="Times New Roman" w:hAnsi="Times New Roman" w:eastAsia="Times New Roman" w:cs="Times New Roman"/>
              </w:rPr>
            </w:pPr>
            <w:r>
              <w:rPr>
                <w:rFonts w:ascii="Times New Roman" w:hAnsi="Times New Roman" w:eastAsia="Times New Roman" w:cs="Times New Roman"/>
              </w:rPr>
              <w:t>Y.12</w:t>
            </w:r>
          </w:p>
        </w:tc>
        <w:tc>
          <w:tcPr>
            <w:tcW w:w="1417" w:type="dxa"/>
            <w:vAlign w:val="center"/>
          </w:tcPr>
          <w:p w14:paraId="70EAA02B">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0.</w:t>
            </w:r>
            <w:r>
              <w:rPr>
                <w:rFonts w:ascii="Times New Roman" w:hAnsi="Times New Roman" w:eastAsia="Times New Roman" w:cs="Times New Roman"/>
                <w:color w:val="000000"/>
                <w:lang w:val="en-US"/>
              </w:rPr>
              <w:t>862</w:t>
            </w:r>
            <w:r>
              <w:rPr>
                <w:rFonts w:ascii="Times New Roman" w:hAnsi="Times New Roman" w:eastAsia="Times New Roman" w:cs="Times New Roman"/>
                <w:vertAlign w:val="superscript"/>
              </w:rPr>
              <w:t>**</w:t>
            </w:r>
          </w:p>
        </w:tc>
        <w:tc>
          <w:tcPr>
            <w:tcW w:w="1276" w:type="dxa"/>
          </w:tcPr>
          <w:p w14:paraId="740F8BFA">
            <w:pPr>
              <w:spacing w:after="0" w:line="240" w:lineRule="auto"/>
              <w:jc w:val="center"/>
              <w:rPr>
                <w:rFonts w:ascii="Times New Roman" w:hAnsi="Times New Roman" w:eastAsia="Times New Roman" w:cs="Times New Roman"/>
              </w:rPr>
            </w:pPr>
            <w:r>
              <w:rPr>
                <w:rFonts w:ascii="Times New Roman" w:hAnsi="Times New Roman" w:eastAsia="Times New Roman" w:cs="Times New Roman"/>
                <w:color w:val="000000"/>
              </w:rPr>
              <w:t>0,</w:t>
            </w:r>
            <w:r>
              <w:rPr>
                <w:rFonts w:ascii="Times New Roman" w:hAnsi="Times New Roman" w:eastAsia="Times New Roman" w:cs="Times New Roman"/>
                <w:color w:val="000000"/>
                <w:lang w:val="en-US"/>
              </w:rPr>
              <w:t>294</w:t>
            </w:r>
          </w:p>
        </w:tc>
        <w:tc>
          <w:tcPr>
            <w:tcW w:w="1554" w:type="dxa"/>
            <w:vAlign w:val="center"/>
          </w:tcPr>
          <w:p w14:paraId="1379E77D">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Valid</w:t>
            </w:r>
          </w:p>
        </w:tc>
      </w:tr>
      <w:tr w14:paraId="049DBEC1">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710" w:type="dxa"/>
          </w:tcPr>
          <w:p w14:paraId="4659C6AB">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13</w:t>
            </w:r>
          </w:p>
        </w:tc>
        <w:tc>
          <w:tcPr>
            <w:tcW w:w="1563" w:type="dxa"/>
          </w:tcPr>
          <w:p w14:paraId="7D275C45">
            <w:pPr>
              <w:spacing w:after="0" w:line="240" w:lineRule="auto"/>
              <w:jc w:val="center"/>
              <w:rPr>
                <w:rFonts w:ascii="Times New Roman" w:hAnsi="Times New Roman" w:eastAsia="Times New Roman" w:cs="Times New Roman"/>
              </w:rPr>
            </w:pPr>
            <w:r>
              <w:rPr>
                <w:rFonts w:ascii="Times New Roman" w:hAnsi="Times New Roman" w:eastAsia="Times New Roman" w:cs="Times New Roman"/>
              </w:rPr>
              <w:t>Y.13</w:t>
            </w:r>
          </w:p>
        </w:tc>
        <w:tc>
          <w:tcPr>
            <w:tcW w:w="1417" w:type="dxa"/>
            <w:vAlign w:val="center"/>
          </w:tcPr>
          <w:p w14:paraId="6A0BAE36">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0.6</w:t>
            </w:r>
            <w:r>
              <w:rPr>
                <w:rFonts w:ascii="Times New Roman" w:hAnsi="Times New Roman" w:eastAsia="Times New Roman" w:cs="Times New Roman"/>
                <w:color w:val="000000"/>
                <w:lang w:val="en-US"/>
              </w:rPr>
              <w:t>08</w:t>
            </w:r>
            <w:r>
              <w:rPr>
                <w:rFonts w:ascii="Times New Roman" w:hAnsi="Times New Roman" w:eastAsia="Times New Roman" w:cs="Times New Roman"/>
                <w:vertAlign w:val="superscript"/>
              </w:rPr>
              <w:t>**</w:t>
            </w:r>
          </w:p>
        </w:tc>
        <w:tc>
          <w:tcPr>
            <w:tcW w:w="1276" w:type="dxa"/>
          </w:tcPr>
          <w:p w14:paraId="5D27443A">
            <w:pPr>
              <w:spacing w:after="0" w:line="240" w:lineRule="auto"/>
              <w:jc w:val="center"/>
              <w:rPr>
                <w:rFonts w:ascii="Times New Roman" w:hAnsi="Times New Roman" w:eastAsia="Times New Roman" w:cs="Times New Roman"/>
              </w:rPr>
            </w:pPr>
            <w:r>
              <w:rPr>
                <w:rFonts w:ascii="Times New Roman" w:hAnsi="Times New Roman" w:eastAsia="Times New Roman" w:cs="Times New Roman"/>
                <w:color w:val="000000"/>
              </w:rPr>
              <w:t>0,</w:t>
            </w:r>
            <w:r>
              <w:rPr>
                <w:rFonts w:ascii="Times New Roman" w:hAnsi="Times New Roman" w:eastAsia="Times New Roman" w:cs="Times New Roman"/>
                <w:color w:val="000000"/>
                <w:lang w:val="en-US"/>
              </w:rPr>
              <w:t>294</w:t>
            </w:r>
          </w:p>
        </w:tc>
        <w:tc>
          <w:tcPr>
            <w:tcW w:w="1554" w:type="dxa"/>
          </w:tcPr>
          <w:p w14:paraId="46715384">
            <w:pPr>
              <w:spacing w:after="0" w:line="240" w:lineRule="auto"/>
              <w:jc w:val="center"/>
              <w:rPr>
                <w:rFonts w:ascii="Times New Roman" w:hAnsi="Times New Roman" w:eastAsia="Times New Roman" w:cs="Times New Roman"/>
              </w:rPr>
            </w:pPr>
            <w:r>
              <w:rPr>
                <w:rFonts w:ascii="Times New Roman" w:hAnsi="Times New Roman" w:eastAsia="Times New Roman" w:cs="Times New Roman"/>
              </w:rPr>
              <w:t>Valid</w:t>
            </w:r>
          </w:p>
        </w:tc>
      </w:tr>
      <w:tr w14:paraId="7CB88B66">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710" w:type="dxa"/>
          </w:tcPr>
          <w:p w14:paraId="32ABB6C0">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14</w:t>
            </w:r>
          </w:p>
        </w:tc>
        <w:tc>
          <w:tcPr>
            <w:tcW w:w="1563" w:type="dxa"/>
          </w:tcPr>
          <w:p w14:paraId="008EA5EA">
            <w:pPr>
              <w:spacing w:after="0" w:line="240" w:lineRule="auto"/>
              <w:jc w:val="center"/>
              <w:rPr>
                <w:rFonts w:ascii="Times New Roman" w:hAnsi="Times New Roman" w:eastAsia="Times New Roman" w:cs="Times New Roman"/>
              </w:rPr>
            </w:pPr>
            <w:r>
              <w:rPr>
                <w:rFonts w:ascii="Times New Roman" w:hAnsi="Times New Roman" w:eastAsia="Times New Roman" w:cs="Times New Roman"/>
              </w:rPr>
              <w:t>Y.14</w:t>
            </w:r>
          </w:p>
        </w:tc>
        <w:tc>
          <w:tcPr>
            <w:tcW w:w="1417" w:type="dxa"/>
            <w:vAlign w:val="center"/>
          </w:tcPr>
          <w:p w14:paraId="7B7FC464">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0.59</w:t>
            </w:r>
            <w:r>
              <w:rPr>
                <w:rFonts w:ascii="Times New Roman" w:hAnsi="Times New Roman" w:eastAsia="Times New Roman" w:cs="Times New Roman"/>
                <w:color w:val="000000"/>
                <w:lang w:val="en-US"/>
              </w:rPr>
              <w:t>3</w:t>
            </w:r>
            <w:r>
              <w:rPr>
                <w:rFonts w:ascii="Times New Roman" w:hAnsi="Times New Roman" w:eastAsia="Times New Roman" w:cs="Times New Roman"/>
                <w:vertAlign w:val="superscript"/>
              </w:rPr>
              <w:t>**</w:t>
            </w:r>
          </w:p>
        </w:tc>
        <w:tc>
          <w:tcPr>
            <w:tcW w:w="1276" w:type="dxa"/>
          </w:tcPr>
          <w:p w14:paraId="6F9E2DFB">
            <w:pPr>
              <w:spacing w:after="0" w:line="240" w:lineRule="auto"/>
              <w:jc w:val="center"/>
              <w:rPr>
                <w:rFonts w:ascii="Times New Roman" w:hAnsi="Times New Roman" w:eastAsia="Times New Roman" w:cs="Times New Roman"/>
              </w:rPr>
            </w:pPr>
            <w:r>
              <w:rPr>
                <w:rFonts w:ascii="Times New Roman" w:hAnsi="Times New Roman" w:eastAsia="Times New Roman" w:cs="Times New Roman"/>
                <w:color w:val="000000"/>
              </w:rPr>
              <w:t>0,</w:t>
            </w:r>
            <w:r>
              <w:rPr>
                <w:rFonts w:ascii="Times New Roman" w:hAnsi="Times New Roman" w:eastAsia="Times New Roman" w:cs="Times New Roman"/>
                <w:color w:val="000000"/>
                <w:lang w:val="en-US"/>
              </w:rPr>
              <w:t>294</w:t>
            </w:r>
          </w:p>
        </w:tc>
        <w:tc>
          <w:tcPr>
            <w:tcW w:w="1554" w:type="dxa"/>
          </w:tcPr>
          <w:p w14:paraId="2256F317">
            <w:pPr>
              <w:spacing w:after="0" w:line="240" w:lineRule="auto"/>
              <w:jc w:val="center"/>
              <w:rPr>
                <w:rFonts w:ascii="Times New Roman" w:hAnsi="Times New Roman" w:eastAsia="Times New Roman" w:cs="Times New Roman"/>
              </w:rPr>
            </w:pPr>
            <w:r>
              <w:rPr>
                <w:rFonts w:ascii="Times New Roman" w:hAnsi="Times New Roman" w:eastAsia="Times New Roman" w:cs="Times New Roman"/>
              </w:rPr>
              <w:t>Valid</w:t>
            </w:r>
          </w:p>
        </w:tc>
      </w:tr>
    </w:tbl>
    <w:p w14:paraId="4EC8C449">
      <w:pPr>
        <w:pBdr>
          <w:top w:val="none" w:color="auto" w:sz="0" w:space="0"/>
          <w:left w:val="none" w:color="auto" w:sz="0" w:space="0"/>
          <w:bottom w:val="none" w:color="auto" w:sz="0" w:space="0"/>
          <w:right w:val="none" w:color="auto" w:sz="0" w:space="0"/>
          <w:between w:val="none" w:color="auto" w:sz="0" w:space="0"/>
        </w:pBdr>
        <w:spacing w:after="0" w:line="240" w:lineRule="auto"/>
        <w:ind w:left="709"/>
        <w:jc w:val="both"/>
        <w:rPr>
          <w:rFonts w:ascii="Times New Roman" w:hAnsi="Times New Roman" w:eastAsia="Times New Roman" w:cs="Times New Roman"/>
          <w:b/>
          <w:color w:val="000000"/>
          <w:sz w:val="20"/>
          <w:szCs w:val="20"/>
        </w:rPr>
      </w:pPr>
      <w:r>
        <w:rPr>
          <w:rFonts w:ascii="Times New Roman" w:hAnsi="Times New Roman" w:eastAsia="Times New Roman" w:cs="Times New Roman"/>
          <w:b/>
          <w:color w:val="000000"/>
        </w:rPr>
        <w:t xml:space="preserve">  </w:t>
      </w:r>
      <w:r>
        <w:rPr>
          <w:rFonts w:ascii="Times New Roman" w:hAnsi="Times New Roman" w:eastAsia="Times New Roman" w:cs="Times New Roman"/>
          <w:b/>
          <w:color w:val="000000"/>
          <w:sz w:val="20"/>
          <w:szCs w:val="20"/>
        </w:rPr>
        <w:t>Sumber : Hasil Pengolahan SPSS versi 25</w:t>
      </w:r>
    </w:p>
    <w:p w14:paraId="071F04A8">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rPr>
      </w:pPr>
    </w:p>
    <w:p w14:paraId="4C02563B">
      <w:pPr>
        <w:pBdr>
          <w:top w:val="none" w:color="auto" w:sz="0" w:space="0"/>
          <w:left w:val="none" w:color="auto" w:sz="0" w:space="0"/>
          <w:bottom w:val="none" w:color="auto" w:sz="0" w:space="0"/>
          <w:right w:val="none" w:color="auto" w:sz="0" w:space="0"/>
          <w:between w:val="none" w:color="auto" w:sz="0" w:space="0"/>
        </w:pBdr>
        <w:spacing w:after="0" w:line="480" w:lineRule="auto"/>
        <w:ind w:left="709" w:firstLine="567"/>
        <w:jc w:val="both"/>
        <w:rPr>
          <w:rFonts w:ascii="Times New Roman" w:hAnsi="Times New Roman" w:eastAsia="Times New Roman" w:cs="Times New Roman"/>
          <w:color w:val="000000"/>
          <w:lang w:val="sv-SE"/>
        </w:rPr>
      </w:pPr>
      <w:r>
        <w:rPr>
          <w:rFonts w:ascii="Times New Roman" w:hAnsi="Times New Roman" w:eastAsia="Times New Roman" w:cs="Times New Roman"/>
          <w:color w:val="000000"/>
        </w:rPr>
        <w:t xml:space="preserve">Hasil yang diperoleh berdasarkan tabel </w:t>
      </w:r>
      <w:r>
        <w:rPr>
          <w:rFonts w:ascii="Times New Roman" w:hAnsi="Times New Roman" w:eastAsia="Times New Roman" w:cs="Times New Roman"/>
          <w:color w:val="000000"/>
          <w:lang w:val="en-US"/>
        </w:rPr>
        <w:t>5</w:t>
      </w:r>
      <w:r>
        <w:rPr>
          <w:rFonts w:ascii="Times New Roman" w:hAnsi="Times New Roman" w:eastAsia="Times New Roman" w:cs="Times New Roman"/>
          <w:color w:val="000000"/>
        </w:rPr>
        <w:t>, dapat dinyatakan bahwa hasil perhitungan R</w:t>
      </w:r>
      <w:r>
        <w:rPr>
          <w:rFonts w:ascii="Times New Roman" w:hAnsi="Times New Roman" w:eastAsia="Times New Roman" w:cs="Times New Roman"/>
          <w:color w:val="000000"/>
          <w:vertAlign w:val="subscript"/>
        </w:rPr>
        <w:t>hitung</w:t>
      </w:r>
      <w:r>
        <w:rPr>
          <w:rFonts w:ascii="Times New Roman" w:hAnsi="Times New Roman" w:eastAsia="Times New Roman" w:cs="Times New Roman"/>
          <w:color w:val="000000"/>
        </w:rPr>
        <w:t xml:space="preserve"> &gt; R</w:t>
      </w:r>
      <w:r>
        <w:rPr>
          <w:rFonts w:ascii="Times New Roman" w:hAnsi="Times New Roman" w:eastAsia="Times New Roman" w:cs="Times New Roman"/>
          <w:color w:val="000000"/>
          <w:vertAlign w:val="subscript"/>
        </w:rPr>
        <w:t xml:space="preserve">tabel </w:t>
      </w:r>
      <w:r>
        <w:rPr>
          <w:rFonts w:ascii="Times New Roman" w:hAnsi="Times New Roman" w:eastAsia="Times New Roman" w:cs="Times New Roman"/>
          <w:color w:val="000000"/>
        </w:rPr>
        <w:t xml:space="preserve">yaitu df= R (n-k) = </w:t>
      </w:r>
      <w:r>
        <w:rPr>
          <w:rFonts w:ascii="Times New Roman" w:hAnsi="Times New Roman" w:eastAsia="Times New Roman" w:cs="Times New Roman"/>
          <w:color w:val="000000"/>
          <w:lang w:val="en-US"/>
        </w:rPr>
        <w:t>45</w:t>
      </w:r>
      <w:r>
        <w:rPr>
          <w:rFonts w:ascii="Times New Roman" w:hAnsi="Times New Roman" w:eastAsia="Times New Roman" w:cs="Times New Roman"/>
          <w:color w:val="000000"/>
        </w:rPr>
        <w:t>-2 =</w:t>
      </w:r>
      <w:r>
        <w:rPr>
          <w:rFonts w:ascii="Times New Roman" w:hAnsi="Times New Roman" w:eastAsia="Times New Roman" w:cs="Times New Roman"/>
          <w:color w:val="000000"/>
          <w:lang w:val="en-US"/>
        </w:rPr>
        <w:t>43</w:t>
      </w:r>
      <w:r>
        <w:rPr>
          <w:rFonts w:ascii="Times New Roman" w:hAnsi="Times New Roman" w:eastAsia="Times New Roman" w:cs="Times New Roman"/>
          <w:color w:val="000000"/>
        </w:rPr>
        <w:t xml:space="preserve"> R</w:t>
      </w:r>
      <w:r>
        <w:rPr>
          <w:rFonts w:ascii="Times New Roman" w:hAnsi="Times New Roman" w:eastAsia="Times New Roman" w:cs="Times New Roman"/>
          <w:color w:val="000000"/>
          <w:vertAlign w:val="subscript"/>
        </w:rPr>
        <w:t>tabel</w:t>
      </w:r>
      <w:r>
        <w:rPr>
          <w:rFonts w:ascii="Times New Roman" w:hAnsi="Times New Roman" w:eastAsia="Times New Roman" w:cs="Times New Roman"/>
          <w:color w:val="000000"/>
        </w:rPr>
        <w:t xml:space="preserve"> = 0,</w:t>
      </w:r>
      <w:r>
        <w:rPr>
          <w:rFonts w:ascii="Times New Roman" w:hAnsi="Times New Roman" w:eastAsia="Times New Roman" w:cs="Times New Roman"/>
          <w:color w:val="000000"/>
          <w:lang w:val="en-US"/>
        </w:rPr>
        <w:t>294</w:t>
      </w:r>
      <w:r>
        <w:rPr>
          <w:rFonts w:ascii="Times New Roman" w:hAnsi="Times New Roman" w:eastAsia="Times New Roman" w:cs="Times New Roman"/>
          <w:color w:val="000000"/>
        </w:rPr>
        <w:t xml:space="preserve"> satusatuan. </w:t>
      </w:r>
      <w:r>
        <w:rPr>
          <w:rFonts w:ascii="Times New Roman" w:hAnsi="Times New Roman" w:eastAsia="Times New Roman" w:cs="Times New Roman"/>
          <w:color w:val="000000"/>
          <w:lang w:val="sv-SE"/>
        </w:rPr>
        <w:t>Hal ini berarti keseluruhan butir pernyataan dalam kuisioner variabel strategi pengelolaan usaha kontrakan kios/ruko  (Y) dinyatakan valid.</w:t>
      </w:r>
    </w:p>
    <w:p w14:paraId="10B2EDED">
      <w:pPr>
        <w:pBdr>
          <w:top w:val="none" w:color="auto" w:sz="0" w:space="0"/>
          <w:left w:val="none" w:color="auto" w:sz="0" w:space="0"/>
          <w:bottom w:val="none" w:color="auto" w:sz="0" w:space="0"/>
          <w:right w:val="none" w:color="auto" w:sz="0" w:space="0"/>
          <w:between w:val="none" w:color="auto" w:sz="0" w:space="0"/>
        </w:pBdr>
        <w:spacing w:after="0" w:line="480" w:lineRule="auto"/>
        <w:ind w:left="709" w:firstLine="567"/>
        <w:jc w:val="both"/>
        <w:rPr>
          <w:rFonts w:ascii="Times New Roman" w:hAnsi="Times New Roman" w:eastAsia="Times New Roman" w:cs="Times New Roman"/>
          <w:color w:val="000000"/>
          <w:lang w:val="sv-SE"/>
        </w:rPr>
      </w:pPr>
      <w:r>
        <w:rPr>
          <w:rFonts w:ascii="Times New Roman" w:hAnsi="Times New Roman" w:eastAsia="Times New Roman" w:cs="Times New Roman"/>
          <w:color w:val="000000"/>
          <w:lang w:val="sv-SE"/>
        </w:rPr>
        <w:t>Lebih lanjut setelah dilakukan pengujian validitas, maka dilakukan pengujian reliabilitas untuk masing-masing variabel penelitian dengan hasil sebagaimana yang dapat dilihat pada tabel 6 berikut.</w:t>
      </w:r>
    </w:p>
    <w:p w14:paraId="3B5E646E">
      <w:pPr>
        <w:pBdr>
          <w:top w:val="none" w:color="auto" w:sz="0" w:space="0"/>
          <w:left w:val="none" w:color="auto" w:sz="0" w:space="0"/>
          <w:bottom w:val="none" w:color="auto" w:sz="0" w:space="0"/>
          <w:right w:val="none" w:color="auto" w:sz="0" w:space="0"/>
          <w:between w:val="none" w:color="auto" w:sz="0" w:space="0"/>
        </w:pBdr>
        <w:spacing w:after="0" w:line="360" w:lineRule="auto"/>
        <w:ind w:firstLine="709"/>
        <w:jc w:val="center"/>
        <w:rPr>
          <w:rFonts w:ascii="Times New Roman" w:hAnsi="Times New Roman" w:eastAsia="Times New Roman" w:cs="Times New Roman"/>
          <w:b/>
          <w:bCs/>
          <w:color w:val="000000"/>
          <w:lang w:val="en-US"/>
        </w:rPr>
      </w:pPr>
      <w:r>
        <w:rPr>
          <w:rFonts w:ascii="Times New Roman" w:hAnsi="Times New Roman" w:eastAsia="Times New Roman" w:cs="Times New Roman"/>
          <w:b/>
          <w:bCs/>
          <w:color w:val="000000"/>
        </w:rPr>
        <w:t xml:space="preserve">Tabel </w:t>
      </w:r>
      <w:r>
        <w:rPr>
          <w:rFonts w:ascii="Times New Roman" w:hAnsi="Times New Roman" w:eastAsia="Times New Roman" w:cs="Times New Roman"/>
          <w:b/>
          <w:bCs/>
          <w:color w:val="000000"/>
          <w:lang w:val="en-US"/>
        </w:rPr>
        <w:t>4</w:t>
      </w:r>
    </w:p>
    <w:p w14:paraId="2F3FA6CE">
      <w:pPr>
        <w:pBdr>
          <w:top w:val="none" w:color="auto" w:sz="0" w:space="0"/>
          <w:left w:val="none" w:color="auto" w:sz="0" w:space="0"/>
          <w:bottom w:val="none" w:color="auto" w:sz="0" w:space="0"/>
          <w:right w:val="none" w:color="auto" w:sz="0" w:space="0"/>
          <w:between w:val="none" w:color="auto" w:sz="0" w:space="0"/>
        </w:pBdr>
        <w:spacing w:after="0" w:line="360" w:lineRule="auto"/>
        <w:ind w:firstLine="709"/>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Hasil Uji Reabilitas</w:t>
      </w:r>
    </w:p>
    <w:tbl>
      <w:tblPr>
        <w:tblStyle w:val="12"/>
        <w:tblpPr w:leftFromText="180" w:rightFromText="180" w:vertAnchor="text" w:horzAnchor="margin" w:tblpY="94"/>
        <w:tblW w:w="9072" w:type="dxa"/>
        <w:tblInd w:w="0" w:type="dxa"/>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710"/>
        <w:gridCol w:w="3259"/>
        <w:gridCol w:w="2268"/>
        <w:gridCol w:w="2835"/>
      </w:tblGrid>
      <w:tr w14:paraId="025A3F89">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PrEx>
        <w:tc>
          <w:tcPr>
            <w:tcW w:w="710" w:type="dxa"/>
          </w:tcPr>
          <w:p w14:paraId="37EEF451">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No</w:t>
            </w:r>
          </w:p>
        </w:tc>
        <w:tc>
          <w:tcPr>
            <w:tcW w:w="3259" w:type="dxa"/>
            <w:vAlign w:val="center"/>
          </w:tcPr>
          <w:p w14:paraId="651FAC34">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 xml:space="preserve">Variabel </w:t>
            </w:r>
          </w:p>
        </w:tc>
        <w:tc>
          <w:tcPr>
            <w:tcW w:w="2268" w:type="dxa"/>
            <w:vAlign w:val="center"/>
          </w:tcPr>
          <w:p w14:paraId="0B1E2C7F">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rPr>
              <w:t>Cronbach's Alpha</w:t>
            </w:r>
          </w:p>
        </w:tc>
        <w:tc>
          <w:tcPr>
            <w:tcW w:w="2835" w:type="dxa"/>
            <w:vAlign w:val="center"/>
          </w:tcPr>
          <w:p w14:paraId="1F9DC34E">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rPr>
              <w:t>N of Items</w:t>
            </w:r>
          </w:p>
        </w:tc>
      </w:tr>
      <w:tr w14:paraId="27109B1C">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c>
          <w:tcPr>
            <w:tcW w:w="710" w:type="dxa"/>
          </w:tcPr>
          <w:p w14:paraId="5B442716">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w:t>
            </w:r>
          </w:p>
        </w:tc>
        <w:tc>
          <w:tcPr>
            <w:tcW w:w="3259" w:type="dxa"/>
            <w:vAlign w:val="center"/>
          </w:tcPr>
          <w:p w14:paraId="609C594C">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Tinjauan Akad Ijarah</w:t>
            </w:r>
          </w:p>
        </w:tc>
        <w:tc>
          <w:tcPr>
            <w:tcW w:w="2268" w:type="dxa"/>
            <w:vAlign w:val="center"/>
          </w:tcPr>
          <w:p w14:paraId="691AB570">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vertAlign w:val="superscript"/>
                <w:lang w:val="en-US"/>
              </w:rPr>
            </w:pPr>
            <w:r>
              <w:rPr>
                <w:rFonts w:ascii="Times New Roman" w:hAnsi="Times New Roman" w:eastAsia="Times New Roman" w:cs="Times New Roman"/>
                <w:color w:val="000000"/>
              </w:rPr>
              <w:t>0.</w:t>
            </w:r>
            <w:r>
              <w:rPr>
                <w:rFonts w:ascii="Times New Roman" w:hAnsi="Times New Roman" w:eastAsia="Times New Roman" w:cs="Times New Roman"/>
                <w:color w:val="000000"/>
                <w:lang w:val="en-US"/>
              </w:rPr>
              <w:t>781</w:t>
            </w:r>
          </w:p>
        </w:tc>
        <w:tc>
          <w:tcPr>
            <w:tcW w:w="2835" w:type="dxa"/>
            <w:vAlign w:val="center"/>
          </w:tcPr>
          <w:p w14:paraId="40AF7B0E">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lang w:val="en-US"/>
              </w:rPr>
            </w:pPr>
            <w:r>
              <w:rPr>
                <w:rFonts w:ascii="Times New Roman" w:hAnsi="Times New Roman" w:eastAsia="Times New Roman" w:cs="Times New Roman"/>
                <w:color w:val="000000"/>
              </w:rPr>
              <w:t>0,</w:t>
            </w:r>
            <w:r>
              <w:rPr>
                <w:rFonts w:ascii="Times New Roman" w:hAnsi="Times New Roman" w:eastAsia="Times New Roman" w:cs="Times New Roman"/>
                <w:color w:val="000000"/>
                <w:lang w:val="en-US"/>
              </w:rPr>
              <w:t>294</w:t>
            </w:r>
          </w:p>
        </w:tc>
      </w:tr>
      <w:tr w14:paraId="3E6820EE">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c>
          <w:tcPr>
            <w:tcW w:w="710" w:type="dxa"/>
          </w:tcPr>
          <w:p w14:paraId="431B3E8A">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2</w:t>
            </w:r>
          </w:p>
        </w:tc>
        <w:tc>
          <w:tcPr>
            <w:tcW w:w="3259" w:type="dxa"/>
            <w:vAlign w:val="center"/>
          </w:tcPr>
          <w:p w14:paraId="073B04E9">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lang w:val="sv-SE"/>
              </w:rPr>
            </w:pPr>
            <w:r>
              <w:rPr>
                <w:rFonts w:ascii="Times New Roman" w:hAnsi="Times New Roman" w:eastAsia="Times New Roman" w:cs="Times New Roman"/>
                <w:color w:val="000000"/>
                <w:lang w:val="sv-SE"/>
              </w:rPr>
              <w:t xml:space="preserve">Strategi Pengelolaan Usaha Kontrakan Kios/Ruko </w:t>
            </w:r>
          </w:p>
        </w:tc>
        <w:tc>
          <w:tcPr>
            <w:tcW w:w="2268" w:type="dxa"/>
            <w:vAlign w:val="center"/>
          </w:tcPr>
          <w:p w14:paraId="7E380AC6">
            <w:pPr>
              <w:spacing w:after="0" w:line="240" w:lineRule="auto"/>
              <w:jc w:val="center"/>
              <w:rPr>
                <w:rFonts w:ascii="Times New Roman" w:hAnsi="Times New Roman" w:eastAsia="Times New Roman" w:cs="Times New Roman"/>
                <w:color w:val="000000"/>
                <w:lang w:val="en-US"/>
              </w:rPr>
            </w:pPr>
            <w:r>
              <w:rPr>
                <w:rFonts w:ascii="Times New Roman" w:hAnsi="Times New Roman" w:eastAsia="Times New Roman" w:cs="Times New Roman"/>
                <w:color w:val="000000"/>
              </w:rPr>
              <w:t>0.</w:t>
            </w:r>
            <w:r>
              <w:rPr>
                <w:rFonts w:ascii="Times New Roman" w:hAnsi="Times New Roman" w:eastAsia="Times New Roman" w:cs="Times New Roman"/>
                <w:color w:val="000000"/>
                <w:lang w:val="en-US"/>
              </w:rPr>
              <w:t>849</w:t>
            </w:r>
          </w:p>
        </w:tc>
        <w:tc>
          <w:tcPr>
            <w:tcW w:w="2835" w:type="dxa"/>
            <w:vAlign w:val="center"/>
          </w:tcPr>
          <w:p w14:paraId="47024D9B">
            <w:pPr>
              <w:spacing w:after="0" w:line="240" w:lineRule="auto"/>
              <w:jc w:val="center"/>
              <w:rPr>
                <w:rFonts w:ascii="Times New Roman" w:hAnsi="Times New Roman" w:eastAsia="Times New Roman" w:cs="Times New Roman"/>
                <w:lang w:val="en-US"/>
              </w:rPr>
            </w:pPr>
            <w:r>
              <w:rPr>
                <w:rFonts w:ascii="Times New Roman" w:hAnsi="Times New Roman" w:eastAsia="Times New Roman" w:cs="Times New Roman"/>
                <w:color w:val="000000"/>
              </w:rPr>
              <w:t>0,</w:t>
            </w:r>
            <w:r>
              <w:rPr>
                <w:rFonts w:ascii="Times New Roman" w:hAnsi="Times New Roman" w:eastAsia="Times New Roman" w:cs="Times New Roman"/>
                <w:color w:val="000000"/>
                <w:lang w:val="en-US"/>
              </w:rPr>
              <w:t>294</w:t>
            </w:r>
          </w:p>
        </w:tc>
      </w:tr>
    </w:tbl>
    <w:p w14:paraId="3BC41A56">
      <w:pPr>
        <w:spacing w:after="0" w:line="360" w:lineRule="auto"/>
        <w:jc w:val="both"/>
        <w:rPr>
          <w:rFonts w:ascii="Times New Roman" w:hAnsi="Times New Roman" w:eastAsia="Times New Roman" w:cs="Times New Roman"/>
        </w:rPr>
      </w:pPr>
      <w:r>
        <w:rPr>
          <w:rFonts w:ascii="Times New Roman" w:hAnsi="Times New Roman" w:eastAsia="Times New Roman" w:cs="Times New Roman"/>
          <w:b/>
          <w:color w:val="000000"/>
          <w:sz w:val="20"/>
          <w:szCs w:val="20"/>
        </w:rPr>
        <w:t>Sumber : Hasil Pengolahan SPSS versi 25</w:t>
      </w:r>
    </w:p>
    <w:p w14:paraId="6D3320D8">
      <w:pPr>
        <w:spacing w:after="0" w:line="360" w:lineRule="auto"/>
        <w:jc w:val="both"/>
        <w:rPr>
          <w:rFonts w:ascii="Times New Roman" w:hAnsi="Times New Roman" w:eastAsia="Times New Roman" w:cs="Times New Roman"/>
          <w:lang w:val="en-US"/>
        </w:rPr>
      </w:pPr>
    </w:p>
    <w:p w14:paraId="5D7FE2DF">
      <w:pPr>
        <w:spacing w:after="0" w:line="480" w:lineRule="auto"/>
        <w:ind w:left="709" w:firstLine="567"/>
        <w:jc w:val="both"/>
        <w:rPr>
          <w:rFonts w:ascii="Times New Roman" w:hAnsi="Times New Roman" w:eastAsia="Times New Roman" w:cs="Times New Roman"/>
          <w:lang w:val="sv-SE"/>
        </w:rPr>
      </w:pPr>
      <w:r>
        <w:rPr>
          <w:rFonts w:ascii="Times New Roman" w:hAnsi="Times New Roman" w:eastAsia="Times New Roman" w:cs="Times New Roman"/>
        </w:rPr>
        <w:t xml:space="preserve">Hasil perhitungan realibilitas </w:t>
      </w:r>
      <w:r>
        <w:rPr>
          <w:rFonts w:ascii="Times New Roman" w:hAnsi="Times New Roman" w:eastAsia="Times New Roman" w:cs="Times New Roman"/>
          <w:lang w:val="en-US"/>
        </w:rPr>
        <w:t>tinjauan akad ijarah</w:t>
      </w:r>
      <w:r>
        <w:rPr>
          <w:rFonts w:ascii="Times New Roman" w:hAnsi="Times New Roman" w:eastAsia="Times New Roman" w:cs="Times New Roman"/>
        </w:rPr>
        <w:t xml:space="preserve"> diatas diperoleh nilai Alpha Cronbach’s sebesar 0.</w:t>
      </w:r>
      <w:r>
        <w:rPr>
          <w:rFonts w:ascii="Times New Roman" w:hAnsi="Times New Roman" w:eastAsia="Times New Roman" w:cs="Times New Roman"/>
          <w:lang w:val="en-US"/>
        </w:rPr>
        <w:t>781</w:t>
      </w:r>
      <w:r>
        <w:rPr>
          <w:rFonts w:ascii="Times New Roman" w:hAnsi="Times New Roman" w:eastAsia="Times New Roman" w:cs="Times New Roman"/>
        </w:rPr>
        <w:t xml:space="preserve"> satu-satuan dengan jumlah pernyataan sebanyak 14 item. </w:t>
      </w:r>
      <w:r>
        <w:rPr>
          <w:rFonts w:ascii="Times New Roman" w:hAnsi="Times New Roman" w:eastAsia="Times New Roman" w:cs="Times New Roman"/>
          <w:lang w:val="sv-SE"/>
        </w:rPr>
        <w:t>Nilai dengan jumlah responden n = 45 dan df = n-k = 45 - 2 = 43, sehingga r tabel = 0.294. Maka nilai Alpha Cronbach’s &gt; r tabel. Dengan demikian, nilai Alpha Cronbach’s 0.781 &gt; 0.294. Selanjutnya, reabilitas strategi pengelolaan usaha kontarakan kios/ruko nilai Alpha Cronbach’s 0.849 &gt; 0.294. Maka, kedua variabel tersebut dinyatakan reliabel atau konsisten.</w:t>
      </w:r>
    </w:p>
    <w:p w14:paraId="0E2F6E24">
      <w:pPr>
        <w:spacing w:after="0" w:line="480" w:lineRule="auto"/>
        <w:ind w:left="709" w:firstLine="567"/>
        <w:jc w:val="both"/>
        <w:rPr>
          <w:rFonts w:ascii="Times New Roman" w:hAnsi="Times New Roman" w:eastAsia="Times New Roman" w:cs="Times New Roman"/>
          <w:lang w:val="sv-SE"/>
        </w:rPr>
      </w:pPr>
      <w:r>
        <w:rPr>
          <w:rFonts w:ascii="Times New Roman" w:hAnsi="Times New Roman" w:eastAsia="Times New Roman" w:cs="Times New Roman"/>
          <w:lang w:val="sv-SE"/>
        </w:rPr>
        <w:t xml:space="preserve">Langkah selanjutnya sebelum dilakukan pengujian regresi berganda dan pengujian hipotesis, maka perlu dilakukan pengujian prasyarat regresi yaitu uji asumsi klasik berupa uji normalitas </w:t>
      </w:r>
      <w:r>
        <w:rPr>
          <w:rFonts w:ascii="Times New Roman" w:hAnsi="Times New Roman" w:eastAsia="Times New Roman" w:cs="Times New Roman"/>
          <w:i/>
          <w:lang w:val="sv-SE"/>
        </w:rPr>
        <w:t>one sample Kolmograv-Smirnov Test</w:t>
      </w:r>
      <w:r>
        <w:rPr>
          <w:rFonts w:ascii="Times New Roman" w:hAnsi="Times New Roman" w:eastAsia="Times New Roman" w:cs="Times New Roman"/>
          <w:lang w:val="sv-SE"/>
        </w:rPr>
        <w:t xml:space="preserve"> sebagaimana yang dapat dilihat pada tabel 7.</w:t>
      </w:r>
    </w:p>
    <w:p w14:paraId="4CA1087C">
      <w:pPr>
        <w:pBdr>
          <w:top w:val="none" w:color="auto" w:sz="0" w:space="0"/>
          <w:left w:val="none" w:color="auto" w:sz="0" w:space="0"/>
          <w:bottom w:val="none" w:color="auto" w:sz="0" w:space="0"/>
          <w:right w:val="none" w:color="auto" w:sz="0" w:space="0"/>
          <w:between w:val="none" w:color="auto" w:sz="0" w:space="0"/>
        </w:pBdr>
        <w:spacing w:after="0" w:line="360" w:lineRule="auto"/>
        <w:ind w:left="709"/>
        <w:jc w:val="center"/>
        <w:rPr>
          <w:rFonts w:ascii="Times New Roman" w:hAnsi="Times New Roman" w:eastAsia="Times New Roman" w:cs="Times New Roman"/>
          <w:b/>
          <w:bCs/>
          <w:color w:val="000000"/>
          <w:lang w:val="en-US"/>
        </w:rPr>
      </w:pPr>
      <w:r>
        <w:rPr>
          <w:rFonts w:ascii="Times New Roman" w:hAnsi="Times New Roman" w:eastAsia="Times New Roman" w:cs="Times New Roman"/>
          <w:b/>
          <w:bCs/>
          <w:color w:val="000000"/>
        </w:rPr>
        <w:t xml:space="preserve">Tabel </w:t>
      </w:r>
      <w:r>
        <w:rPr>
          <w:rFonts w:ascii="Times New Roman" w:hAnsi="Times New Roman" w:eastAsia="Times New Roman" w:cs="Times New Roman"/>
          <w:b/>
          <w:bCs/>
          <w:color w:val="000000"/>
          <w:lang w:val="en-US"/>
        </w:rPr>
        <w:t>5</w:t>
      </w:r>
    </w:p>
    <w:p w14:paraId="58CF59BB">
      <w:pPr>
        <w:pBdr>
          <w:top w:val="none" w:color="auto" w:sz="0" w:space="0"/>
          <w:left w:val="none" w:color="auto" w:sz="0" w:space="0"/>
          <w:bottom w:val="none" w:color="auto" w:sz="0" w:space="0"/>
          <w:right w:val="none" w:color="auto" w:sz="0" w:space="0"/>
          <w:between w:val="none" w:color="auto" w:sz="0" w:space="0"/>
        </w:pBdr>
        <w:spacing w:after="0" w:line="360" w:lineRule="auto"/>
        <w:ind w:left="851" w:hanging="142"/>
        <w:jc w:val="center"/>
        <w:rPr>
          <w:rFonts w:ascii="Times New Roman" w:hAnsi="Times New Roman" w:eastAsia="Times New Roman" w:cs="Times New Roman"/>
          <w:b/>
          <w:bCs/>
          <w:i/>
          <w:iCs/>
          <w:color w:val="000000"/>
        </w:rPr>
      </w:pPr>
      <w:r>
        <w:rPr>
          <w:rFonts w:ascii="Times New Roman" w:hAnsi="Times New Roman" w:eastAsia="Times New Roman" w:cs="Times New Roman"/>
          <w:b/>
          <w:bCs/>
          <w:color w:val="000000"/>
        </w:rPr>
        <w:t xml:space="preserve">Hasil Uji Normalitas </w:t>
      </w:r>
      <w:r>
        <w:rPr>
          <w:rFonts w:ascii="Times New Roman" w:hAnsi="Times New Roman" w:eastAsia="Times New Roman" w:cs="Times New Roman"/>
          <w:b/>
          <w:bCs/>
          <w:i/>
          <w:iCs/>
          <w:color w:val="000000"/>
        </w:rPr>
        <w:t>One Sample Kolmogorov-Smirnov Test</w:t>
      </w:r>
    </w:p>
    <w:tbl>
      <w:tblPr>
        <w:tblStyle w:val="12"/>
        <w:tblW w:w="7785" w:type="dxa"/>
        <w:jc w:val="center"/>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3113"/>
        <w:gridCol w:w="2122"/>
        <w:gridCol w:w="2550"/>
      </w:tblGrid>
      <w:tr w14:paraId="4C882DBD">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5235" w:type="dxa"/>
            <w:gridSpan w:val="2"/>
          </w:tcPr>
          <w:p w14:paraId="25B24F39">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rPr>
            </w:pPr>
          </w:p>
        </w:tc>
        <w:tc>
          <w:tcPr>
            <w:tcW w:w="2550" w:type="dxa"/>
          </w:tcPr>
          <w:p w14:paraId="449613F3">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Unstandardized Residual</w:t>
            </w:r>
          </w:p>
        </w:tc>
      </w:tr>
      <w:tr w14:paraId="1BAE7A49">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5235" w:type="dxa"/>
            <w:gridSpan w:val="2"/>
          </w:tcPr>
          <w:p w14:paraId="1F4F8B0C">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N</w:t>
            </w:r>
          </w:p>
        </w:tc>
        <w:tc>
          <w:tcPr>
            <w:tcW w:w="2550" w:type="dxa"/>
          </w:tcPr>
          <w:p w14:paraId="4996079A">
            <w:pPr>
              <w:pBdr>
                <w:top w:val="none" w:color="auto" w:sz="0" w:space="0"/>
                <w:left w:val="none" w:color="auto" w:sz="0" w:space="0"/>
                <w:bottom w:val="none" w:color="auto" w:sz="0" w:space="0"/>
                <w:right w:val="none" w:color="auto" w:sz="0" w:space="0"/>
                <w:between w:val="none" w:color="auto" w:sz="0" w:space="0"/>
              </w:pBdr>
              <w:spacing w:after="0" w:line="240" w:lineRule="auto"/>
              <w:jc w:val="right"/>
              <w:rPr>
                <w:rFonts w:ascii="Times New Roman" w:hAnsi="Times New Roman" w:eastAsia="Times New Roman" w:cs="Times New Roman"/>
                <w:color w:val="000000"/>
              </w:rPr>
            </w:pPr>
            <w:r>
              <w:rPr>
                <w:rFonts w:ascii="Times New Roman" w:hAnsi="Times New Roman" w:eastAsia="Times New Roman" w:cs="Times New Roman"/>
                <w:color w:val="000000"/>
              </w:rPr>
              <w:t>67</w:t>
            </w:r>
          </w:p>
        </w:tc>
      </w:tr>
      <w:tr w14:paraId="468E9D2D">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3113" w:type="dxa"/>
            <w:vMerge w:val="restart"/>
            <w:vAlign w:val="center"/>
          </w:tcPr>
          <w:p w14:paraId="0F96061C">
            <w:p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color w:val="000000"/>
                <w:vertAlign w:val="superscript"/>
              </w:rPr>
            </w:pPr>
            <w:r>
              <w:rPr>
                <w:rFonts w:ascii="Times New Roman" w:hAnsi="Times New Roman" w:eastAsia="Times New Roman" w:cs="Times New Roman"/>
                <w:color w:val="000000"/>
              </w:rPr>
              <w:t>Normal Parameters</w:t>
            </w:r>
            <w:r>
              <w:rPr>
                <w:rFonts w:ascii="Times New Roman" w:hAnsi="Times New Roman" w:eastAsia="Times New Roman" w:cs="Times New Roman"/>
                <w:color w:val="000000"/>
                <w:vertAlign w:val="superscript"/>
              </w:rPr>
              <w:t>a.b</w:t>
            </w:r>
          </w:p>
        </w:tc>
        <w:tc>
          <w:tcPr>
            <w:tcW w:w="2122" w:type="dxa"/>
          </w:tcPr>
          <w:p w14:paraId="09750D82">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Mean</w:t>
            </w:r>
          </w:p>
        </w:tc>
        <w:tc>
          <w:tcPr>
            <w:tcW w:w="2550" w:type="dxa"/>
          </w:tcPr>
          <w:p w14:paraId="6A93E394">
            <w:pPr>
              <w:pBdr>
                <w:top w:val="none" w:color="auto" w:sz="0" w:space="0"/>
                <w:left w:val="none" w:color="auto" w:sz="0" w:space="0"/>
                <w:bottom w:val="none" w:color="auto" w:sz="0" w:space="0"/>
                <w:right w:val="none" w:color="auto" w:sz="0" w:space="0"/>
                <w:between w:val="none" w:color="auto" w:sz="0" w:space="0"/>
              </w:pBdr>
              <w:spacing w:after="0" w:line="240" w:lineRule="auto"/>
              <w:jc w:val="right"/>
              <w:rPr>
                <w:rFonts w:ascii="Times New Roman" w:hAnsi="Times New Roman" w:eastAsia="Times New Roman" w:cs="Times New Roman"/>
                <w:color w:val="000000"/>
              </w:rPr>
            </w:pPr>
            <w:r>
              <w:rPr>
                <w:rFonts w:ascii="Times New Roman" w:hAnsi="Times New Roman" w:eastAsia="Times New Roman" w:cs="Times New Roman"/>
                <w:color w:val="000000"/>
              </w:rPr>
              <w:t>.0000000</w:t>
            </w:r>
          </w:p>
        </w:tc>
      </w:tr>
      <w:tr w14:paraId="48D146CA">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3113" w:type="dxa"/>
            <w:vMerge w:val="continue"/>
            <w:vAlign w:val="center"/>
          </w:tcPr>
          <w:p w14:paraId="68309D37">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color w:val="000000"/>
              </w:rPr>
            </w:pPr>
          </w:p>
        </w:tc>
        <w:tc>
          <w:tcPr>
            <w:tcW w:w="2122" w:type="dxa"/>
          </w:tcPr>
          <w:p w14:paraId="2C0C26F7">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Std. Deviation</w:t>
            </w:r>
          </w:p>
        </w:tc>
        <w:tc>
          <w:tcPr>
            <w:tcW w:w="2550" w:type="dxa"/>
          </w:tcPr>
          <w:p w14:paraId="693F9F5B">
            <w:pPr>
              <w:pBdr>
                <w:top w:val="none" w:color="auto" w:sz="0" w:space="0"/>
                <w:left w:val="none" w:color="auto" w:sz="0" w:space="0"/>
                <w:bottom w:val="none" w:color="auto" w:sz="0" w:space="0"/>
                <w:right w:val="none" w:color="auto" w:sz="0" w:space="0"/>
                <w:between w:val="none" w:color="auto" w:sz="0" w:space="0"/>
              </w:pBdr>
              <w:spacing w:after="0" w:line="240" w:lineRule="auto"/>
              <w:jc w:val="right"/>
              <w:rPr>
                <w:rFonts w:ascii="Times New Roman" w:hAnsi="Times New Roman" w:eastAsia="Times New Roman" w:cs="Times New Roman"/>
                <w:color w:val="000000"/>
              </w:rPr>
            </w:pPr>
            <w:r>
              <w:rPr>
                <w:rFonts w:ascii="Times New Roman" w:hAnsi="Times New Roman" w:eastAsia="Times New Roman" w:cs="Times New Roman"/>
                <w:color w:val="000000"/>
              </w:rPr>
              <w:t>3.81048402</w:t>
            </w:r>
          </w:p>
        </w:tc>
      </w:tr>
      <w:tr w14:paraId="256C696C">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3113" w:type="dxa"/>
            <w:vMerge w:val="restart"/>
            <w:vAlign w:val="center"/>
          </w:tcPr>
          <w:p w14:paraId="1F95A055">
            <w:p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Most Extreme Differences</w:t>
            </w:r>
          </w:p>
        </w:tc>
        <w:tc>
          <w:tcPr>
            <w:tcW w:w="2122" w:type="dxa"/>
          </w:tcPr>
          <w:p w14:paraId="4A349467">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Absolute</w:t>
            </w:r>
          </w:p>
        </w:tc>
        <w:tc>
          <w:tcPr>
            <w:tcW w:w="2550" w:type="dxa"/>
          </w:tcPr>
          <w:p w14:paraId="5E2DFDBF">
            <w:pPr>
              <w:pBdr>
                <w:top w:val="none" w:color="auto" w:sz="0" w:space="0"/>
                <w:left w:val="none" w:color="auto" w:sz="0" w:space="0"/>
                <w:bottom w:val="none" w:color="auto" w:sz="0" w:space="0"/>
                <w:right w:val="none" w:color="auto" w:sz="0" w:space="0"/>
                <w:between w:val="none" w:color="auto" w:sz="0" w:space="0"/>
              </w:pBdr>
              <w:spacing w:after="0" w:line="240" w:lineRule="auto"/>
              <w:jc w:val="right"/>
              <w:rPr>
                <w:rFonts w:ascii="Times New Roman" w:hAnsi="Times New Roman" w:eastAsia="Times New Roman" w:cs="Times New Roman"/>
                <w:color w:val="000000"/>
                <w:lang w:val="en-US"/>
              </w:rPr>
            </w:pPr>
            <w:r>
              <w:rPr>
                <w:rFonts w:ascii="Times New Roman" w:hAnsi="Times New Roman" w:eastAsia="Times New Roman" w:cs="Times New Roman"/>
                <w:color w:val="000000"/>
              </w:rPr>
              <w:t>.08</w:t>
            </w:r>
            <w:r>
              <w:rPr>
                <w:rFonts w:ascii="Times New Roman" w:hAnsi="Times New Roman" w:eastAsia="Times New Roman" w:cs="Times New Roman"/>
                <w:color w:val="000000"/>
                <w:lang w:val="en-US"/>
              </w:rPr>
              <w:t>5</w:t>
            </w:r>
          </w:p>
        </w:tc>
      </w:tr>
      <w:tr w14:paraId="19E6997A">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3113" w:type="dxa"/>
            <w:vMerge w:val="continue"/>
            <w:vAlign w:val="center"/>
          </w:tcPr>
          <w:p w14:paraId="4B151054">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color w:val="000000"/>
              </w:rPr>
            </w:pPr>
          </w:p>
        </w:tc>
        <w:tc>
          <w:tcPr>
            <w:tcW w:w="2122" w:type="dxa"/>
          </w:tcPr>
          <w:p w14:paraId="022033EC">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Positive</w:t>
            </w:r>
          </w:p>
        </w:tc>
        <w:tc>
          <w:tcPr>
            <w:tcW w:w="2550" w:type="dxa"/>
          </w:tcPr>
          <w:p w14:paraId="28748A33">
            <w:pPr>
              <w:pBdr>
                <w:top w:val="none" w:color="auto" w:sz="0" w:space="0"/>
                <w:left w:val="none" w:color="auto" w:sz="0" w:space="0"/>
                <w:bottom w:val="none" w:color="auto" w:sz="0" w:space="0"/>
                <w:right w:val="none" w:color="auto" w:sz="0" w:space="0"/>
                <w:between w:val="none" w:color="auto" w:sz="0" w:space="0"/>
              </w:pBdr>
              <w:spacing w:after="0" w:line="240" w:lineRule="auto"/>
              <w:jc w:val="right"/>
              <w:rPr>
                <w:rFonts w:ascii="Times New Roman" w:hAnsi="Times New Roman" w:eastAsia="Times New Roman" w:cs="Times New Roman"/>
                <w:color w:val="000000"/>
                <w:lang w:val="en-US"/>
              </w:rPr>
            </w:pPr>
            <w:r>
              <w:rPr>
                <w:rFonts w:ascii="Times New Roman" w:hAnsi="Times New Roman" w:eastAsia="Times New Roman" w:cs="Times New Roman"/>
                <w:color w:val="000000"/>
              </w:rPr>
              <w:t>.08</w:t>
            </w:r>
            <w:r>
              <w:rPr>
                <w:rFonts w:ascii="Times New Roman" w:hAnsi="Times New Roman" w:eastAsia="Times New Roman" w:cs="Times New Roman"/>
                <w:color w:val="000000"/>
                <w:lang w:val="en-US"/>
              </w:rPr>
              <w:t>5</w:t>
            </w:r>
          </w:p>
        </w:tc>
      </w:tr>
      <w:tr w14:paraId="2D99D5BE">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3113" w:type="dxa"/>
            <w:vMerge w:val="continue"/>
            <w:vAlign w:val="center"/>
          </w:tcPr>
          <w:p w14:paraId="3E9AAAB9">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color w:val="000000"/>
              </w:rPr>
            </w:pPr>
          </w:p>
        </w:tc>
        <w:tc>
          <w:tcPr>
            <w:tcW w:w="2122" w:type="dxa"/>
          </w:tcPr>
          <w:p w14:paraId="4E944709">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Negative</w:t>
            </w:r>
          </w:p>
        </w:tc>
        <w:tc>
          <w:tcPr>
            <w:tcW w:w="2550" w:type="dxa"/>
          </w:tcPr>
          <w:p w14:paraId="2975F738">
            <w:pPr>
              <w:pBdr>
                <w:top w:val="none" w:color="auto" w:sz="0" w:space="0"/>
                <w:left w:val="none" w:color="auto" w:sz="0" w:space="0"/>
                <w:bottom w:val="none" w:color="auto" w:sz="0" w:space="0"/>
                <w:right w:val="none" w:color="auto" w:sz="0" w:space="0"/>
                <w:between w:val="none" w:color="auto" w:sz="0" w:space="0"/>
              </w:pBdr>
              <w:spacing w:after="0" w:line="240" w:lineRule="auto"/>
              <w:jc w:val="right"/>
              <w:rPr>
                <w:rFonts w:ascii="Times New Roman" w:hAnsi="Times New Roman" w:eastAsia="Times New Roman" w:cs="Times New Roman"/>
                <w:color w:val="000000"/>
                <w:lang w:val="en-US"/>
              </w:rPr>
            </w:pPr>
            <w:r>
              <w:rPr>
                <w:rFonts w:ascii="Times New Roman" w:hAnsi="Times New Roman" w:eastAsia="Times New Roman" w:cs="Times New Roman"/>
                <w:color w:val="000000"/>
              </w:rPr>
              <w:t>-.05</w:t>
            </w:r>
            <w:r>
              <w:rPr>
                <w:rFonts w:ascii="Times New Roman" w:hAnsi="Times New Roman" w:eastAsia="Times New Roman" w:cs="Times New Roman"/>
                <w:color w:val="000000"/>
                <w:lang w:val="en-US"/>
              </w:rPr>
              <w:t>6</w:t>
            </w:r>
          </w:p>
        </w:tc>
      </w:tr>
      <w:tr w14:paraId="0298A19D">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5235" w:type="dxa"/>
            <w:gridSpan w:val="2"/>
          </w:tcPr>
          <w:p w14:paraId="01A9AEEC">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Test Statistic</w:t>
            </w:r>
          </w:p>
        </w:tc>
        <w:tc>
          <w:tcPr>
            <w:tcW w:w="2550" w:type="dxa"/>
          </w:tcPr>
          <w:p w14:paraId="65A83F7E">
            <w:pPr>
              <w:pBdr>
                <w:top w:val="none" w:color="auto" w:sz="0" w:space="0"/>
                <w:left w:val="none" w:color="auto" w:sz="0" w:space="0"/>
                <w:bottom w:val="none" w:color="auto" w:sz="0" w:space="0"/>
                <w:right w:val="none" w:color="auto" w:sz="0" w:space="0"/>
                <w:between w:val="none" w:color="auto" w:sz="0" w:space="0"/>
              </w:pBdr>
              <w:spacing w:after="0" w:line="240" w:lineRule="auto"/>
              <w:jc w:val="right"/>
              <w:rPr>
                <w:rFonts w:ascii="Times New Roman" w:hAnsi="Times New Roman" w:eastAsia="Times New Roman" w:cs="Times New Roman"/>
                <w:color w:val="000000"/>
                <w:lang w:val="en-US"/>
              </w:rPr>
            </w:pPr>
            <w:r>
              <w:rPr>
                <w:rFonts w:ascii="Times New Roman" w:hAnsi="Times New Roman" w:eastAsia="Times New Roman" w:cs="Times New Roman"/>
                <w:color w:val="000000"/>
              </w:rPr>
              <w:t>.08</w:t>
            </w:r>
            <w:r>
              <w:rPr>
                <w:rFonts w:ascii="Times New Roman" w:hAnsi="Times New Roman" w:eastAsia="Times New Roman" w:cs="Times New Roman"/>
                <w:color w:val="000000"/>
                <w:lang w:val="en-US"/>
              </w:rPr>
              <w:t>5</w:t>
            </w:r>
          </w:p>
        </w:tc>
      </w:tr>
      <w:tr w14:paraId="227BE50E">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5235" w:type="dxa"/>
            <w:gridSpan w:val="2"/>
          </w:tcPr>
          <w:p w14:paraId="347CC500">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Asymp. Sig. (2-tailed)</w:t>
            </w:r>
          </w:p>
        </w:tc>
        <w:tc>
          <w:tcPr>
            <w:tcW w:w="2550" w:type="dxa"/>
          </w:tcPr>
          <w:p w14:paraId="319E56FD">
            <w:pPr>
              <w:pBdr>
                <w:top w:val="none" w:color="auto" w:sz="0" w:space="0"/>
                <w:left w:val="none" w:color="auto" w:sz="0" w:space="0"/>
                <w:bottom w:val="none" w:color="auto" w:sz="0" w:space="0"/>
                <w:right w:val="none" w:color="auto" w:sz="0" w:space="0"/>
                <w:between w:val="none" w:color="auto" w:sz="0" w:space="0"/>
              </w:pBdr>
              <w:spacing w:after="0" w:line="240" w:lineRule="auto"/>
              <w:jc w:val="right"/>
              <w:rPr>
                <w:rFonts w:ascii="Times New Roman" w:hAnsi="Times New Roman" w:eastAsia="Times New Roman" w:cs="Times New Roman"/>
                <w:color w:val="000000"/>
                <w:lang w:val="en-US"/>
              </w:rPr>
            </w:pPr>
            <w:r>
              <w:rPr>
                <w:rFonts w:ascii="Times New Roman" w:hAnsi="Times New Roman" w:eastAsia="Times New Roman" w:cs="Times New Roman"/>
                <w:color w:val="000000"/>
              </w:rPr>
              <w:t>.20</w:t>
            </w:r>
            <w:r>
              <w:rPr>
                <w:rFonts w:ascii="Times New Roman" w:hAnsi="Times New Roman" w:eastAsia="Times New Roman" w:cs="Times New Roman"/>
                <w:color w:val="000000"/>
                <w:lang w:val="en-US"/>
              </w:rPr>
              <w:t>5</w:t>
            </w:r>
          </w:p>
        </w:tc>
      </w:tr>
    </w:tbl>
    <w:p w14:paraId="060F05F5">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rPr>
      </w:pPr>
      <w:r>
        <w:rPr>
          <w:rFonts w:ascii="Times New Roman" w:hAnsi="Times New Roman" w:eastAsia="Times New Roman" w:cs="Times New Roman"/>
          <w:b/>
          <w:color w:val="000000"/>
          <w:sz w:val="20"/>
          <w:szCs w:val="20"/>
          <w:lang w:val="en-US"/>
        </w:rPr>
        <w:t xml:space="preserve">       </w:t>
      </w:r>
      <w:r>
        <w:rPr>
          <w:rFonts w:ascii="Times New Roman" w:hAnsi="Times New Roman" w:eastAsia="Times New Roman" w:cs="Times New Roman"/>
          <w:b/>
          <w:color w:val="000000"/>
          <w:sz w:val="20"/>
          <w:szCs w:val="20"/>
        </w:rPr>
        <w:t>Sumber : Hasil Pengolahan SPSS versi 25</w:t>
      </w:r>
    </w:p>
    <w:p w14:paraId="09644081">
      <w:p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color w:val="000000"/>
        </w:rPr>
      </w:pPr>
    </w:p>
    <w:p w14:paraId="660B46B0">
      <w:pPr>
        <w:pBdr>
          <w:top w:val="none" w:color="auto" w:sz="0" w:space="0"/>
          <w:left w:val="none" w:color="auto" w:sz="0" w:space="0"/>
          <w:bottom w:val="none" w:color="auto" w:sz="0" w:space="0"/>
          <w:right w:val="none" w:color="auto" w:sz="0" w:space="0"/>
          <w:between w:val="none" w:color="auto" w:sz="0" w:space="0"/>
        </w:pBdr>
        <w:spacing w:after="0" w:line="480" w:lineRule="auto"/>
        <w:ind w:left="709" w:firstLine="567"/>
        <w:jc w:val="both"/>
        <w:rPr>
          <w:rFonts w:ascii="Times New Roman" w:hAnsi="Times New Roman" w:eastAsia="Times New Roman" w:cs="Times New Roman"/>
          <w:color w:val="000000"/>
          <w:lang w:val="sv-SE"/>
        </w:rPr>
      </w:pPr>
      <w:r>
        <w:rPr>
          <w:rFonts w:ascii="Times New Roman" w:hAnsi="Times New Roman" w:eastAsia="Times New Roman" w:cs="Times New Roman"/>
          <w:color w:val="000000"/>
        </w:rPr>
        <w:t xml:space="preserve">Dilihat dari tabel </w:t>
      </w:r>
      <w:r>
        <w:rPr>
          <w:rFonts w:ascii="Times New Roman" w:hAnsi="Times New Roman" w:eastAsia="Times New Roman" w:cs="Times New Roman"/>
          <w:color w:val="000000"/>
          <w:lang w:val="en-US"/>
        </w:rPr>
        <w:t>7</w:t>
      </w:r>
      <w:r>
        <w:rPr>
          <w:rFonts w:ascii="Times New Roman" w:hAnsi="Times New Roman" w:eastAsia="Times New Roman" w:cs="Times New Roman"/>
          <w:color w:val="000000"/>
        </w:rPr>
        <w:t>, melalui pengujian yang telah dilakukan dengan program SPSS 25 bahwa nilai p-value pada kolom asymp. Sig (2-tailed) sebesar 0,20</w:t>
      </w:r>
      <w:r>
        <w:rPr>
          <w:rFonts w:ascii="Times New Roman" w:hAnsi="Times New Roman" w:eastAsia="Times New Roman" w:cs="Times New Roman"/>
          <w:color w:val="000000"/>
          <w:lang w:val="en-US"/>
        </w:rPr>
        <w:t xml:space="preserve">5 </w:t>
      </w:r>
      <w:r>
        <w:rPr>
          <w:rFonts w:ascii="Times New Roman" w:hAnsi="Times New Roman" w:eastAsia="Times New Roman" w:cs="Times New Roman"/>
          <w:color w:val="000000"/>
        </w:rPr>
        <w:t xml:space="preserve">&gt; level of significant (ɑ = 0,05), maka data berdistribusi normal. </w:t>
      </w:r>
      <w:r>
        <w:rPr>
          <w:rFonts w:ascii="Times New Roman" w:hAnsi="Times New Roman" w:eastAsia="Times New Roman" w:cs="Times New Roman"/>
          <w:color w:val="000000"/>
          <w:lang w:val="sv-SE"/>
        </w:rPr>
        <w:t>Lebih lanjut pengujian normalitas menggunakan grafik histogram dapat dilihat pada gambar 1 berikut.</w:t>
      </w:r>
    </w:p>
    <w:p w14:paraId="59A3C61F">
      <w:pPr>
        <w:pBdr>
          <w:top w:val="none" w:color="auto" w:sz="0" w:space="0"/>
          <w:left w:val="none" w:color="auto" w:sz="0" w:space="0"/>
          <w:bottom w:val="none" w:color="auto" w:sz="0" w:space="0"/>
          <w:right w:val="none" w:color="auto" w:sz="0" w:space="0"/>
          <w:between w:val="none" w:color="auto" w:sz="0" w:space="0"/>
        </w:pBdr>
        <w:spacing w:after="0" w:line="480" w:lineRule="auto"/>
        <w:ind w:left="709" w:firstLine="567"/>
        <w:jc w:val="both"/>
        <w:rPr>
          <w:rFonts w:ascii="Times New Roman" w:hAnsi="Times New Roman" w:eastAsia="Times New Roman" w:cs="Times New Roman"/>
          <w:color w:val="000000"/>
          <w:lang w:val="sv-SE"/>
        </w:rPr>
      </w:pPr>
    </w:p>
    <w:p w14:paraId="7AF47A96">
      <w:pPr>
        <w:pBdr>
          <w:top w:val="none" w:color="auto" w:sz="0" w:space="0"/>
          <w:left w:val="none" w:color="auto" w:sz="0" w:space="0"/>
          <w:bottom w:val="none" w:color="auto" w:sz="0" w:space="0"/>
          <w:right w:val="none" w:color="auto" w:sz="0" w:space="0"/>
          <w:between w:val="none" w:color="auto" w:sz="0" w:space="0"/>
        </w:pBdr>
        <w:spacing w:after="0" w:line="480" w:lineRule="auto"/>
        <w:ind w:left="709" w:firstLine="567"/>
        <w:jc w:val="both"/>
        <w:rPr>
          <w:rFonts w:ascii="Times New Roman" w:hAnsi="Times New Roman" w:eastAsia="Times New Roman" w:cs="Times New Roman"/>
          <w:color w:val="000000"/>
          <w:lang w:val="sv-SE"/>
        </w:rPr>
      </w:pPr>
    </w:p>
    <w:p w14:paraId="100FB8D7">
      <w:pPr>
        <w:pBdr>
          <w:top w:val="none" w:color="auto" w:sz="0" w:space="0"/>
          <w:left w:val="none" w:color="auto" w:sz="0" w:space="0"/>
          <w:bottom w:val="none" w:color="auto" w:sz="0" w:space="0"/>
          <w:right w:val="none" w:color="auto" w:sz="0" w:space="0"/>
          <w:between w:val="none" w:color="auto" w:sz="0" w:space="0"/>
        </w:pBdr>
        <w:spacing w:after="0" w:line="480" w:lineRule="auto"/>
        <w:ind w:left="709" w:firstLine="567"/>
        <w:jc w:val="both"/>
        <w:rPr>
          <w:rFonts w:ascii="Times New Roman" w:hAnsi="Times New Roman" w:eastAsia="Times New Roman" w:cs="Times New Roman"/>
          <w:color w:val="000000"/>
          <w:lang w:val="sv-SE"/>
        </w:rPr>
      </w:pPr>
    </w:p>
    <w:p w14:paraId="4632DCC2">
      <w:pPr>
        <w:pBdr>
          <w:top w:val="none" w:color="auto" w:sz="0" w:space="0"/>
          <w:left w:val="none" w:color="auto" w:sz="0" w:space="0"/>
          <w:bottom w:val="none" w:color="auto" w:sz="0" w:space="0"/>
          <w:right w:val="none" w:color="auto" w:sz="0" w:space="0"/>
          <w:between w:val="none" w:color="auto" w:sz="0" w:space="0"/>
        </w:pBdr>
        <w:spacing w:after="0" w:line="480" w:lineRule="auto"/>
        <w:ind w:left="709" w:firstLine="567"/>
        <w:jc w:val="both"/>
        <w:rPr>
          <w:rFonts w:ascii="Times New Roman" w:hAnsi="Times New Roman" w:eastAsia="Times New Roman" w:cs="Times New Roman"/>
          <w:color w:val="000000"/>
          <w:lang w:val="sv-SE"/>
        </w:rPr>
      </w:pPr>
    </w:p>
    <w:p w14:paraId="051BBFB6">
      <w:pPr>
        <w:pBdr>
          <w:top w:val="none" w:color="auto" w:sz="0" w:space="0"/>
          <w:left w:val="none" w:color="auto" w:sz="0" w:space="0"/>
          <w:bottom w:val="none" w:color="auto" w:sz="0" w:space="0"/>
          <w:right w:val="none" w:color="auto" w:sz="0" w:space="0"/>
          <w:between w:val="none" w:color="auto" w:sz="0" w:space="0"/>
        </w:pBdr>
        <w:spacing w:after="0" w:line="480" w:lineRule="auto"/>
        <w:ind w:left="709" w:firstLine="567"/>
        <w:jc w:val="both"/>
        <w:rPr>
          <w:rFonts w:ascii="Times New Roman" w:hAnsi="Times New Roman" w:eastAsia="Times New Roman" w:cs="Times New Roman"/>
          <w:color w:val="000000"/>
          <w:lang w:val="sv-SE"/>
        </w:rPr>
      </w:pPr>
    </w:p>
    <w:p w14:paraId="284BD159">
      <w:pPr>
        <w:pBdr>
          <w:top w:val="none" w:color="auto" w:sz="0" w:space="0"/>
          <w:left w:val="none" w:color="auto" w:sz="0" w:space="0"/>
          <w:bottom w:val="none" w:color="auto" w:sz="0" w:space="0"/>
          <w:right w:val="none" w:color="auto" w:sz="0" w:space="0"/>
          <w:between w:val="none" w:color="auto" w:sz="0" w:space="0"/>
        </w:pBdr>
        <w:spacing w:after="0" w:line="480" w:lineRule="auto"/>
        <w:ind w:left="709" w:firstLine="567"/>
        <w:jc w:val="both"/>
        <w:rPr>
          <w:rFonts w:ascii="Times New Roman" w:hAnsi="Times New Roman" w:eastAsia="Times New Roman" w:cs="Times New Roman"/>
          <w:color w:val="000000"/>
          <w:lang w:val="sv-SE"/>
        </w:rPr>
      </w:pPr>
    </w:p>
    <w:p w14:paraId="7FAB191F">
      <w:pPr>
        <w:pBdr>
          <w:top w:val="none" w:color="auto" w:sz="0" w:space="0"/>
          <w:left w:val="none" w:color="auto" w:sz="0" w:space="0"/>
          <w:bottom w:val="none" w:color="auto" w:sz="0" w:space="0"/>
          <w:right w:val="none" w:color="auto" w:sz="0" w:space="0"/>
          <w:between w:val="none" w:color="auto" w:sz="0" w:space="0"/>
        </w:pBdr>
        <w:spacing w:after="0" w:line="360" w:lineRule="auto"/>
        <w:ind w:firstLine="709"/>
        <w:jc w:val="center"/>
        <w:rPr>
          <w:rFonts w:ascii="Times New Roman" w:hAnsi="Times New Roman" w:eastAsia="Times New Roman" w:cs="Times New Roman"/>
          <w:b/>
          <w:bCs/>
          <w:color w:val="000000"/>
          <w:lang w:val="sv-SE"/>
        </w:rPr>
      </w:pPr>
      <w:r>
        <w:rPr>
          <w:rFonts w:ascii="Times New Roman" w:hAnsi="Times New Roman" w:eastAsia="Times New Roman" w:cs="Times New Roman"/>
          <w:b/>
          <w:bCs/>
          <w:color w:val="000000"/>
          <w:lang w:val="sv-SE"/>
        </w:rPr>
        <w:t>Gambar 1</w:t>
      </w:r>
    </w:p>
    <w:p w14:paraId="61EFB9A3">
      <w:pPr>
        <w:pBdr>
          <w:top w:val="none" w:color="auto" w:sz="0" w:space="0"/>
          <w:left w:val="none" w:color="auto" w:sz="0" w:space="0"/>
          <w:bottom w:val="none" w:color="auto" w:sz="0" w:space="0"/>
          <w:right w:val="none" w:color="auto" w:sz="0" w:space="0"/>
          <w:between w:val="none" w:color="auto" w:sz="0" w:space="0"/>
        </w:pBdr>
        <w:spacing w:after="0" w:line="360" w:lineRule="auto"/>
        <w:ind w:firstLine="709"/>
        <w:jc w:val="center"/>
        <w:rPr>
          <w:rFonts w:ascii="Times New Roman" w:hAnsi="Times New Roman" w:eastAsia="Times New Roman" w:cs="Times New Roman"/>
          <w:b/>
          <w:bCs/>
          <w:color w:val="000000"/>
          <w:lang w:val="sv-SE"/>
        </w:rPr>
      </w:pPr>
      <w:r>
        <w:rPr>
          <w:rFonts w:ascii="Times New Roman" w:hAnsi="Times New Roman" w:eastAsia="Times New Roman" w:cs="Times New Roman"/>
          <w:b/>
          <w:bCs/>
          <w:color w:val="000000"/>
          <w:lang w:val="sv-SE"/>
        </w:rPr>
        <w:t>Hasil Uji Normalitas Grafik Histogram</w:t>
      </w:r>
    </w:p>
    <w:p w14:paraId="44B19A53">
      <w:p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b/>
          <w:bCs/>
          <w:color w:val="000000"/>
          <w:lang w:val="sv-SE"/>
        </w:rPr>
      </w:pPr>
    </w:p>
    <w:p w14:paraId="6C7A4282">
      <w:pPr>
        <w:spacing w:after="0" w:line="360" w:lineRule="auto"/>
        <w:jc w:val="center"/>
        <w:rPr>
          <w:rFonts w:ascii="Times New Roman" w:hAnsi="Times New Roman" w:eastAsia="Times New Roman" w:cs="Times New Roman"/>
          <w:b/>
          <w:bCs/>
        </w:rPr>
      </w:pPr>
      <w:r>
        <w:rPr>
          <w:rFonts w:ascii="Times New Roman" w:hAnsi="Times New Roman" w:eastAsia="Times New Roman" w:cs="Times New Roman"/>
          <w:b/>
          <w:bCs/>
        </w:rPr>
        <w:t>Grafik Histogram</w:t>
      </w:r>
    </w:p>
    <w:p w14:paraId="295665B2">
      <w:pPr>
        <w:spacing w:after="0" w:line="360" w:lineRule="auto"/>
        <w:jc w:val="center"/>
        <w:rPr>
          <w:rFonts w:ascii="Times New Roman" w:hAnsi="Times New Roman" w:eastAsia="Times New Roman" w:cs="Times New Roman"/>
        </w:rPr>
      </w:pPr>
      <w:r>
        <w:rPr>
          <w:rFonts w:ascii="Times New Roman" w:hAnsi="Times New Roman" w:eastAsia="Times New Roman" w:cs="Times New Roman"/>
        </w:rPr>
        <w:drawing>
          <wp:inline distT="0" distB="0" distL="0" distR="0">
            <wp:extent cx="3314700" cy="2011680"/>
            <wp:effectExtent l="0" t="0" r="0" b="7620"/>
            <wp:docPr id="11245143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14356"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314700" cy="2011680"/>
                    </a:xfrm>
                    <a:prstGeom prst="rect">
                      <a:avLst/>
                    </a:prstGeom>
                    <a:noFill/>
                    <a:ln>
                      <a:noFill/>
                    </a:ln>
                  </pic:spPr>
                </pic:pic>
              </a:graphicData>
            </a:graphic>
          </wp:inline>
        </w:drawing>
      </w:r>
    </w:p>
    <w:p w14:paraId="728829DD">
      <w:p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b/>
          <w:i/>
          <w:color w:val="000000"/>
          <w:lang w:val="sv-SE"/>
        </w:rPr>
      </w:pPr>
      <w:r>
        <w:rPr>
          <w:rFonts w:ascii="Times New Roman" w:hAnsi="Times New Roman" w:eastAsia="Times New Roman" w:cs="Times New Roman"/>
          <w:b/>
          <w:color w:val="000000"/>
          <w:sz w:val="20"/>
          <w:szCs w:val="20"/>
          <w:lang w:val="sv-SE"/>
        </w:rPr>
        <w:t xml:space="preserve">                                     Sumber : Hasil Pengolahan SPSS versi 25</w:t>
      </w:r>
    </w:p>
    <w:p w14:paraId="6CBAF912">
      <w:p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b/>
          <w:i/>
          <w:color w:val="000000"/>
          <w:lang w:val="sv-SE"/>
        </w:rPr>
      </w:pPr>
      <w:r>
        <w:rPr>
          <w:rFonts w:ascii="Times New Roman" w:hAnsi="Times New Roman" w:eastAsia="Times New Roman" w:cs="Times New Roman"/>
          <w:b/>
          <w:i/>
          <w:color w:val="000000"/>
          <w:lang w:val="sv-SE"/>
        </w:rPr>
        <w:t xml:space="preserve">                            </w:t>
      </w:r>
      <w:r>
        <w:rPr>
          <w:rFonts w:ascii="Times New Roman" w:hAnsi="Times New Roman" w:eastAsia="Times New Roman" w:cs="Times New Roman"/>
          <w:b/>
          <w:color w:val="000000"/>
          <w:lang w:val="sv-SE"/>
        </w:rPr>
        <w:t xml:space="preserve">      </w:t>
      </w:r>
    </w:p>
    <w:p w14:paraId="5BF2160F">
      <w:pPr>
        <w:pBdr>
          <w:top w:val="none" w:color="auto" w:sz="0" w:space="0"/>
          <w:left w:val="none" w:color="auto" w:sz="0" w:space="0"/>
          <w:bottom w:val="none" w:color="auto" w:sz="0" w:space="0"/>
          <w:right w:val="none" w:color="auto" w:sz="0" w:space="0"/>
          <w:between w:val="none" w:color="auto" w:sz="0" w:space="0"/>
        </w:pBdr>
        <w:spacing w:after="0" w:line="480" w:lineRule="auto"/>
        <w:ind w:left="709" w:firstLine="567"/>
        <w:jc w:val="both"/>
        <w:rPr>
          <w:rFonts w:ascii="Times New Roman" w:hAnsi="Times New Roman" w:eastAsia="Times New Roman" w:cs="Times New Roman"/>
          <w:b/>
          <w:color w:val="000000"/>
          <w:lang w:val="sv-SE"/>
        </w:rPr>
      </w:pPr>
      <w:r>
        <w:rPr>
          <w:rFonts w:ascii="Times New Roman" w:hAnsi="Times New Roman" w:eastAsia="Times New Roman" w:cs="Times New Roman"/>
          <w:color w:val="000000"/>
          <w:lang w:val="sv-SE"/>
        </w:rPr>
        <w:t>Berdasarkan tampilan grafik diatas, dapat dilihat bahwa dari grafik histogram berbentuk lonceng yang artinya data berdistribusi normal. Kemudian pengujian normalitas menggunakan grafik normal P-Plots dapat dilihat pada gambar 2 berikut.</w:t>
      </w:r>
    </w:p>
    <w:p w14:paraId="7145144A">
      <w:pPr>
        <w:pBdr>
          <w:top w:val="none" w:color="auto" w:sz="0" w:space="0"/>
          <w:left w:val="none" w:color="auto" w:sz="0" w:space="0"/>
          <w:bottom w:val="none" w:color="auto" w:sz="0" w:space="0"/>
          <w:right w:val="none" w:color="auto" w:sz="0" w:space="0"/>
          <w:between w:val="none" w:color="auto" w:sz="0" w:space="0"/>
        </w:pBdr>
        <w:spacing w:after="0" w:line="360" w:lineRule="auto"/>
        <w:ind w:firstLine="709"/>
        <w:jc w:val="center"/>
        <w:rPr>
          <w:rFonts w:ascii="Times New Roman" w:hAnsi="Times New Roman" w:eastAsia="Times New Roman" w:cs="Times New Roman"/>
          <w:b/>
          <w:bCs/>
          <w:color w:val="000000"/>
          <w:lang w:val="sv-SE"/>
        </w:rPr>
      </w:pPr>
      <w:r>
        <w:rPr>
          <w:rFonts w:ascii="Times New Roman" w:hAnsi="Times New Roman" w:eastAsia="Times New Roman" w:cs="Times New Roman"/>
          <w:b/>
          <w:bCs/>
          <w:color w:val="000000"/>
          <w:lang w:val="sv-SE"/>
        </w:rPr>
        <w:t>Gambar 2</w:t>
      </w:r>
    </w:p>
    <w:p w14:paraId="022848BB">
      <w:pPr>
        <w:pBdr>
          <w:top w:val="none" w:color="auto" w:sz="0" w:space="0"/>
          <w:left w:val="none" w:color="auto" w:sz="0" w:space="0"/>
          <w:bottom w:val="none" w:color="auto" w:sz="0" w:space="0"/>
          <w:right w:val="none" w:color="auto" w:sz="0" w:space="0"/>
          <w:between w:val="none" w:color="auto" w:sz="0" w:space="0"/>
        </w:pBdr>
        <w:spacing w:after="0" w:line="360" w:lineRule="auto"/>
        <w:ind w:firstLine="709"/>
        <w:jc w:val="center"/>
        <w:rPr>
          <w:rFonts w:ascii="Times New Roman" w:hAnsi="Times New Roman" w:eastAsia="Times New Roman" w:cs="Times New Roman"/>
          <w:b/>
          <w:bCs/>
          <w:color w:val="000000"/>
          <w:lang w:val="sv-SE"/>
        </w:rPr>
      </w:pPr>
      <w:r>
        <w:rPr>
          <w:rFonts w:ascii="Times New Roman" w:hAnsi="Times New Roman" w:eastAsia="Times New Roman" w:cs="Times New Roman"/>
          <w:b/>
          <w:bCs/>
          <w:color w:val="000000"/>
          <w:lang w:val="sv-SE"/>
        </w:rPr>
        <w:t>Hasil Uji Normalitas Grafik Normal P-Plots</w:t>
      </w:r>
    </w:p>
    <w:p w14:paraId="5E7AEC7F">
      <w:pPr>
        <w:spacing w:after="0" w:line="360" w:lineRule="auto"/>
        <w:jc w:val="center"/>
        <w:rPr>
          <w:rFonts w:ascii="Times New Roman" w:hAnsi="Times New Roman" w:eastAsia="Times New Roman" w:cs="Times New Roman"/>
          <w:b/>
          <w:bCs/>
          <w:color w:val="000000"/>
          <w:lang w:val="en-US"/>
        </w:rPr>
      </w:pPr>
      <w:r>
        <w:rPr>
          <w:rFonts w:ascii="Times New Roman" w:hAnsi="Times New Roman" w:eastAsia="Times New Roman" w:cs="Times New Roman"/>
          <w:b/>
          <w:bCs/>
          <w:color w:val="000000"/>
        </w:rPr>
        <w:t>Grafik Normal P-Plots</w:t>
      </w:r>
    </w:p>
    <w:p w14:paraId="2CCFB7AE">
      <w:pPr>
        <w:spacing w:after="0" w:line="360" w:lineRule="auto"/>
        <w:jc w:val="center"/>
        <w:rPr>
          <w:rFonts w:ascii="Times New Roman" w:hAnsi="Times New Roman" w:eastAsia="Times New Roman" w:cs="Times New Roman"/>
          <w:b/>
        </w:rPr>
      </w:pPr>
      <w:r>
        <w:rPr>
          <w:rFonts w:ascii="Times New Roman" w:hAnsi="Times New Roman" w:eastAsia="Times New Roman" w:cs="Times New Roman"/>
          <w:b/>
        </w:rPr>
        <w:drawing>
          <wp:inline distT="0" distB="0" distL="0" distR="0">
            <wp:extent cx="3722370" cy="2058035"/>
            <wp:effectExtent l="0" t="0" r="0" b="0"/>
            <wp:docPr id="16240647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64767"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744414" cy="2070175"/>
                    </a:xfrm>
                    <a:prstGeom prst="rect">
                      <a:avLst/>
                    </a:prstGeom>
                    <a:noFill/>
                    <a:ln>
                      <a:noFill/>
                    </a:ln>
                  </pic:spPr>
                </pic:pic>
              </a:graphicData>
            </a:graphic>
          </wp:inline>
        </w:drawing>
      </w:r>
    </w:p>
    <w:p w14:paraId="37C65C23">
      <w:p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b/>
          <w:i/>
          <w:color w:val="000000"/>
          <w:lang w:val="sv-SE"/>
        </w:rPr>
      </w:pPr>
      <w:r>
        <w:rPr>
          <w:rFonts w:ascii="Times New Roman" w:hAnsi="Times New Roman" w:eastAsia="Times New Roman" w:cs="Times New Roman"/>
          <w:b/>
          <w:color w:val="000000"/>
          <w:sz w:val="20"/>
          <w:szCs w:val="20"/>
          <w:lang w:val="sv-SE"/>
        </w:rPr>
        <w:t xml:space="preserve">                                               Sumber : Hasil Pengolahan SPSS versi 25</w:t>
      </w:r>
    </w:p>
    <w:p w14:paraId="4FC980F5">
      <w:pPr>
        <w:pBdr>
          <w:top w:val="none" w:color="auto" w:sz="0" w:space="0"/>
          <w:left w:val="none" w:color="auto" w:sz="0" w:space="0"/>
          <w:bottom w:val="none" w:color="auto" w:sz="0" w:space="0"/>
          <w:right w:val="none" w:color="auto" w:sz="0" w:space="0"/>
          <w:between w:val="none" w:color="auto" w:sz="0" w:space="0"/>
        </w:pBdr>
        <w:spacing w:after="0" w:line="480" w:lineRule="auto"/>
        <w:ind w:left="709" w:firstLine="567"/>
        <w:jc w:val="both"/>
        <w:rPr>
          <w:rFonts w:ascii="Times New Roman" w:hAnsi="Times New Roman" w:eastAsia="Times New Roman" w:cs="Times New Roman"/>
          <w:color w:val="000000"/>
          <w:lang w:val="sv-SE"/>
        </w:rPr>
      </w:pPr>
      <w:r>
        <w:rPr>
          <w:rFonts w:ascii="Times New Roman" w:hAnsi="Times New Roman" w:eastAsia="Times New Roman" w:cs="Times New Roman"/>
          <w:color w:val="000000"/>
          <w:lang w:val="sv-SE"/>
        </w:rPr>
        <w:t>Berdasarkan hasil uji normalitas dengan pendekatan grafik diatas, dapat diketahui bahwa data memiliki distribusi atau penyebaran yang normal. Hal ini ditandai dengan penyebaran titik yang berada disekitar sumbu diagnosa dari grafik.</w:t>
      </w:r>
    </w:p>
    <w:p w14:paraId="00651378">
      <w:pPr>
        <w:spacing w:after="0" w:line="480" w:lineRule="auto"/>
        <w:ind w:firstLine="709"/>
        <w:jc w:val="both"/>
        <w:rPr>
          <w:rFonts w:ascii="Times New Roman" w:hAnsi="Times New Roman" w:eastAsia="Times New Roman" w:cs="Times New Roman"/>
          <w:lang w:val="sv-SE"/>
        </w:rPr>
      </w:pPr>
      <w:r>
        <w:rPr>
          <w:rFonts w:ascii="Times New Roman" w:hAnsi="Times New Roman" w:eastAsia="Times New Roman" w:cs="Times New Roman"/>
          <w:lang w:val="sv-SE"/>
        </w:rPr>
        <w:t xml:space="preserve">Setelah itu, melalui regresi linear sederhana akan dilakukan pengujian untuk mengetahui </w:t>
      </w:r>
    </w:p>
    <w:p w14:paraId="40A89B9D">
      <w:pPr>
        <w:spacing w:after="0" w:line="480" w:lineRule="auto"/>
        <w:ind w:firstLine="709"/>
        <w:jc w:val="both"/>
        <w:rPr>
          <w:rFonts w:ascii="Times New Roman" w:hAnsi="Times New Roman" w:eastAsia="Times New Roman" w:cs="Times New Roman"/>
          <w:lang w:val="sv-SE"/>
        </w:rPr>
      </w:pPr>
      <w:r>
        <w:rPr>
          <w:rFonts w:ascii="Times New Roman" w:hAnsi="Times New Roman" w:eastAsia="Times New Roman" w:cs="Times New Roman"/>
          <w:lang w:val="sv-SE"/>
        </w:rPr>
        <w:t>ada atau tidaknya pengaruh variabel X terhadap variabel Y dengan menggunakan SPSS</w:t>
      </w:r>
    </w:p>
    <w:p w14:paraId="1F66B8A5">
      <w:pPr>
        <w:spacing w:after="0" w:line="480" w:lineRule="auto"/>
        <w:ind w:firstLine="709"/>
        <w:jc w:val="both"/>
        <w:rPr>
          <w:rFonts w:ascii="Times New Roman" w:hAnsi="Times New Roman" w:eastAsia="Times New Roman" w:cs="Times New Roman"/>
          <w:lang w:val="sv-SE"/>
        </w:rPr>
      </w:pPr>
      <w:r>
        <w:rPr>
          <w:rFonts w:ascii="Times New Roman" w:hAnsi="Times New Roman" w:eastAsia="Times New Roman" w:cs="Times New Roman"/>
          <w:lang w:val="sv-SE"/>
        </w:rPr>
        <w:t>25 yang dapat dilihat pada tabel 8 berikut.</w:t>
      </w:r>
    </w:p>
    <w:p w14:paraId="42C6554D">
      <w:pPr>
        <w:spacing w:after="0" w:line="480" w:lineRule="auto"/>
        <w:ind w:firstLine="709"/>
        <w:jc w:val="center"/>
        <w:rPr>
          <w:rFonts w:ascii="Times New Roman" w:hAnsi="Times New Roman" w:eastAsia="Times New Roman" w:cs="Times New Roman"/>
          <w:b/>
          <w:bCs/>
          <w:lang w:val="sv-SE"/>
        </w:rPr>
      </w:pPr>
      <w:r>
        <w:rPr>
          <w:rFonts w:ascii="Times New Roman" w:hAnsi="Times New Roman" w:eastAsia="Times New Roman" w:cs="Times New Roman"/>
          <w:b/>
          <w:bCs/>
          <w:lang w:val="sv-SE"/>
        </w:rPr>
        <w:t>Tabel 6</w:t>
      </w:r>
    </w:p>
    <w:p w14:paraId="4DC35020">
      <w:pPr>
        <w:spacing w:after="0" w:line="480" w:lineRule="auto"/>
        <w:ind w:firstLine="709"/>
        <w:jc w:val="center"/>
        <w:rPr>
          <w:rFonts w:ascii="Times New Roman" w:hAnsi="Times New Roman" w:eastAsia="Times New Roman" w:cs="Times New Roman"/>
          <w:b/>
          <w:bCs/>
          <w:lang w:val="sv-SE"/>
        </w:rPr>
      </w:pPr>
      <w:r>
        <w:rPr>
          <w:rFonts w:ascii="Times New Roman" w:hAnsi="Times New Roman" w:eastAsia="Times New Roman" w:cs="Times New Roman"/>
          <w:b/>
          <w:bCs/>
          <w:lang w:val="sv-SE"/>
        </w:rPr>
        <w:t>Hasil Uji Regresi Linier Sederhana</w:t>
      </w:r>
    </w:p>
    <w:tbl>
      <w:tblPr>
        <w:tblStyle w:val="12"/>
        <w:tblW w:w="8426" w:type="dxa"/>
        <w:jc w:val="center"/>
        <w:tblBorders>
          <w:top w:val="single" w:color="000000" w:sz="4" w:space="0"/>
          <w:left w:val="none" w:color="auto" w:sz="0" w:space="0"/>
          <w:bottom w:val="none" w:color="auto" w:sz="0"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385"/>
        <w:gridCol w:w="2800"/>
        <w:gridCol w:w="839"/>
        <w:gridCol w:w="1149"/>
        <w:gridCol w:w="1565"/>
        <w:gridCol w:w="837"/>
        <w:gridCol w:w="851"/>
      </w:tblGrid>
      <w:tr w14:paraId="0BA005BC">
        <w:tblPrEx>
          <w:tblBorders>
            <w:top w:val="single" w:color="000000" w:sz="4" w:space="0"/>
            <w:left w:val="none" w:color="auto" w:sz="0" w:space="0"/>
            <w:bottom w:val="none" w:color="auto" w:sz="0"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3185" w:type="dxa"/>
            <w:gridSpan w:val="2"/>
            <w:vMerge w:val="restart"/>
            <w:vAlign w:val="center"/>
          </w:tcPr>
          <w:p w14:paraId="58E5BDB4">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Model</w:t>
            </w:r>
          </w:p>
        </w:tc>
        <w:tc>
          <w:tcPr>
            <w:tcW w:w="1988" w:type="dxa"/>
            <w:gridSpan w:val="2"/>
            <w:vAlign w:val="center"/>
          </w:tcPr>
          <w:p w14:paraId="00AB99AE">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Unstandardized</w:t>
            </w:r>
          </w:p>
          <w:p w14:paraId="52336248">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Coefficients</w:t>
            </w:r>
          </w:p>
        </w:tc>
        <w:tc>
          <w:tcPr>
            <w:tcW w:w="1565" w:type="dxa"/>
            <w:vAlign w:val="center"/>
          </w:tcPr>
          <w:p w14:paraId="184E353C">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Standardized</w:t>
            </w:r>
          </w:p>
          <w:p w14:paraId="0B5CEBE8">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Coefficients</w:t>
            </w:r>
          </w:p>
        </w:tc>
        <w:tc>
          <w:tcPr>
            <w:tcW w:w="837" w:type="dxa"/>
            <w:vMerge w:val="restart"/>
            <w:vAlign w:val="center"/>
          </w:tcPr>
          <w:p w14:paraId="06D2E419">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t</w:t>
            </w:r>
          </w:p>
        </w:tc>
        <w:tc>
          <w:tcPr>
            <w:tcW w:w="851" w:type="dxa"/>
            <w:vMerge w:val="restart"/>
            <w:vAlign w:val="center"/>
          </w:tcPr>
          <w:p w14:paraId="63854B20">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Sig.</w:t>
            </w:r>
          </w:p>
        </w:tc>
      </w:tr>
      <w:tr w14:paraId="1F3E8E07">
        <w:tblPrEx>
          <w:tblBorders>
            <w:top w:val="single" w:color="000000" w:sz="4" w:space="0"/>
            <w:left w:val="none" w:color="auto" w:sz="0" w:space="0"/>
            <w:bottom w:val="none" w:color="auto" w:sz="0"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3185" w:type="dxa"/>
            <w:gridSpan w:val="2"/>
            <w:vMerge w:val="continue"/>
            <w:vAlign w:val="center"/>
          </w:tcPr>
          <w:p w14:paraId="1508C17C">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b/>
                <w:color w:val="000000"/>
              </w:rPr>
            </w:pPr>
          </w:p>
        </w:tc>
        <w:tc>
          <w:tcPr>
            <w:tcW w:w="839" w:type="dxa"/>
            <w:vAlign w:val="center"/>
          </w:tcPr>
          <w:p w14:paraId="0BF370C4">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B</w:t>
            </w:r>
          </w:p>
        </w:tc>
        <w:tc>
          <w:tcPr>
            <w:tcW w:w="1149" w:type="dxa"/>
            <w:vAlign w:val="center"/>
          </w:tcPr>
          <w:p w14:paraId="1539C3F5">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Std. Error</w:t>
            </w:r>
          </w:p>
        </w:tc>
        <w:tc>
          <w:tcPr>
            <w:tcW w:w="1565" w:type="dxa"/>
            <w:vAlign w:val="center"/>
          </w:tcPr>
          <w:p w14:paraId="641F3CAF">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Beta</w:t>
            </w:r>
          </w:p>
        </w:tc>
        <w:tc>
          <w:tcPr>
            <w:tcW w:w="837" w:type="dxa"/>
            <w:vMerge w:val="continue"/>
            <w:vAlign w:val="center"/>
          </w:tcPr>
          <w:p w14:paraId="1D67E5A2">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b/>
                <w:color w:val="000000"/>
              </w:rPr>
            </w:pPr>
          </w:p>
        </w:tc>
        <w:tc>
          <w:tcPr>
            <w:tcW w:w="851" w:type="dxa"/>
            <w:vMerge w:val="continue"/>
            <w:vAlign w:val="center"/>
          </w:tcPr>
          <w:p w14:paraId="35E14C72">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b/>
                <w:color w:val="000000"/>
              </w:rPr>
            </w:pPr>
          </w:p>
        </w:tc>
      </w:tr>
      <w:tr w14:paraId="27E566E6">
        <w:tblPrEx>
          <w:tblBorders>
            <w:top w:val="single" w:color="000000" w:sz="4" w:space="0"/>
            <w:left w:val="none" w:color="auto" w:sz="0" w:space="0"/>
            <w:bottom w:val="none" w:color="auto" w:sz="0"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385" w:type="dxa"/>
            <w:vMerge w:val="restart"/>
          </w:tcPr>
          <w:p w14:paraId="3DDB6980">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1</w:t>
            </w:r>
          </w:p>
        </w:tc>
        <w:tc>
          <w:tcPr>
            <w:tcW w:w="2800" w:type="dxa"/>
          </w:tcPr>
          <w:p w14:paraId="256B2DDE">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(Constant)</w:t>
            </w:r>
          </w:p>
        </w:tc>
        <w:tc>
          <w:tcPr>
            <w:tcW w:w="839" w:type="dxa"/>
            <w:vAlign w:val="center"/>
          </w:tcPr>
          <w:p w14:paraId="1BCB5360">
            <w:pPr>
              <w:pBdr>
                <w:top w:val="none" w:color="auto" w:sz="0" w:space="0"/>
                <w:left w:val="none" w:color="auto" w:sz="0" w:space="0"/>
                <w:bottom w:val="none" w:color="auto" w:sz="0" w:space="0"/>
                <w:right w:val="none" w:color="auto" w:sz="0" w:space="0"/>
                <w:between w:val="none" w:color="auto" w:sz="0" w:space="0"/>
              </w:pBdr>
              <w:spacing w:after="0" w:line="240" w:lineRule="auto"/>
              <w:jc w:val="right"/>
              <w:rPr>
                <w:rFonts w:ascii="Times New Roman" w:hAnsi="Times New Roman" w:eastAsia="Times New Roman" w:cs="Times New Roman"/>
                <w:color w:val="000000"/>
                <w:lang w:val="en-US"/>
              </w:rPr>
            </w:pPr>
            <w:r>
              <w:rPr>
                <w:rFonts w:ascii="Times New Roman" w:hAnsi="Times New Roman" w:eastAsia="Times New Roman" w:cs="Times New Roman"/>
                <w:color w:val="000000"/>
              </w:rPr>
              <w:t>4.68</w:t>
            </w:r>
            <w:r>
              <w:rPr>
                <w:rFonts w:ascii="Times New Roman" w:hAnsi="Times New Roman" w:eastAsia="Times New Roman" w:cs="Times New Roman"/>
                <w:color w:val="000000"/>
                <w:lang w:val="en-US"/>
              </w:rPr>
              <w:t>5</w:t>
            </w:r>
          </w:p>
        </w:tc>
        <w:tc>
          <w:tcPr>
            <w:tcW w:w="1149" w:type="dxa"/>
            <w:vAlign w:val="center"/>
          </w:tcPr>
          <w:p w14:paraId="624A466A">
            <w:pPr>
              <w:pBdr>
                <w:top w:val="none" w:color="auto" w:sz="0" w:space="0"/>
                <w:left w:val="none" w:color="auto" w:sz="0" w:space="0"/>
                <w:bottom w:val="none" w:color="auto" w:sz="0" w:space="0"/>
                <w:right w:val="none" w:color="auto" w:sz="0" w:space="0"/>
                <w:between w:val="none" w:color="auto" w:sz="0" w:space="0"/>
              </w:pBdr>
              <w:spacing w:after="0" w:line="240" w:lineRule="auto"/>
              <w:jc w:val="right"/>
              <w:rPr>
                <w:rFonts w:ascii="Times New Roman" w:hAnsi="Times New Roman" w:eastAsia="Times New Roman" w:cs="Times New Roman"/>
                <w:color w:val="000000"/>
              </w:rPr>
            </w:pPr>
            <w:r>
              <w:rPr>
                <w:rFonts w:ascii="Times New Roman" w:hAnsi="Times New Roman" w:eastAsia="Times New Roman" w:cs="Times New Roman"/>
                <w:color w:val="000000"/>
              </w:rPr>
              <w:t>3.667</w:t>
            </w:r>
          </w:p>
        </w:tc>
        <w:tc>
          <w:tcPr>
            <w:tcW w:w="1565" w:type="dxa"/>
            <w:vAlign w:val="center"/>
          </w:tcPr>
          <w:p w14:paraId="567C47B8">
            <w:pPr>
              <w:pBdr>
                <w:top w:val="none" w:color="auto" w:sz="0" w:space="0"/>
                <w:left w:val="none" w:color="auto" w:sz="0" w:space="0"/>
                <w:bottom w:val="none" w:color="auto" w:sz="0" w:space="0"/>
                <w:right w:val="none" w:color="auto" w:sz="0" w:space="0"/>
                <w:between w:val="none" w:color="auto" w:sz="0" w:space="0"/>
              </w:pBdr>
              <w:spacing w:after="0" w:line="240" w:lineRule="auto"/>
              <w:jc w:val="right"/>
              <w:rPr>
                <w:rFonts w:ascii="Times New Roman" w:hAnsi="Times New Roman" w:eastAsia="Times New Roman" w:cs="Times New Roman"/>
                <w:color w:val="000000"/>
              </w:rPr>
            </w:pPr>
          </w:p>
        </w:tc>
        <w:tc>
          <w:tcPr>
            <w:tcW w:w="837" w:type="dxa"/>
            <w:vAlign w:val="center"/>
          </w:tcPr>
          <w:p w14:paraId="78D8374E">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1.267</w:t>
            </w:r>
          </w:p>
        </w:tc>
        <w:tc>
          <w:tcPr>
            <w:tcW w:w="851" w:type="dxa"/>
            <w:vAlign w:val="center"/>
          </w:tcPr>
          <w:p w14:paraId="19CEA6E5">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.206</w:t>
            </w:r>
          </w:p>
        </w:tc>
      </w:tr>
      <w:tr w14:paraId="27716788">
        <w:tblPrEx>
          <w:tblBorders>
            <w:top w:val="single" w:color="000000" w:sz="4" w:space="0"/>
            <w:left w:val="none" w:color="auto" w:sz="0" w:space="0"/>
            <w:bottom w:val="none" w:color="auto" w:sz="0"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385" w:type="dxa"/>
            <w:vMerge w:val="continue"/>
          </w:tcPr>
          <w:p w14:paraId="26A958E0">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color w:val="000000"/>
              </w:rPr>
            </w:pPr>
          </w:p>
        </w:tc>
        <w:tc>
          <w:tcPr>
            <w:tcW w:w="2800" w:type="dxa"/>
          </w:tcPr>
          <w:p w14:paraId="49C3629D">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lang w:val="en-US"/>
              </w:rPr>
              <w:t>Tinjauan Akad Ijarah</w:t>
            </w:r>
            <w:r>
              <w:rPr>
                <w:rFonts w:ascii="Times New Roman" w:hAnsi="Times New Roman" w:eastAsia="Times New Roman" w:cs="Times New Roman"/>
                <w:color w:val="000000"/>
              </w:rPr>
              <w:t xml:space="preserve"> (X</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w:t>
            </w:r>
          </w:p>
        </w:tc>
        <w:tc>
          <w:tcPr>
            <w:tcW w:w="839" w:type="dxa"/>
            <w:vAlign w:val="center"/>
          </w:tcPr>
          <w:p w14:paraId="67AB07AF">
            <w:pPr>
              <w:pBdr>
                <w:top w:val="none" w:color="auto" w:sz="0" w:space="0"/>
                <w:left w:val="none" w:color="auto" w:sz="0" w:space="0"/>
                <w:bottom w:val="none" w:color="auto" w:sz="0" w:space="0"/>
                <w:right w:val="none" w:color="auto" w:sz="0" w:space="0"/>
                <w:between w:val="none" w:color="auto" w:sz="0" w:space="0"/>
              </w:pBdr>
              <w:spacing w:after="0" w:line="240" w:lineRule="auto"/>
              <w:jc w:val="right"/>
              <w:rPr>
                <w:rFonts w:ascii="Times New Roman" w:hAnsi="Times New Roman" w:eastAsia="Times New Roman" w:cs="Times New Roman"/>
                <w:color w:val="000000"/>
                <w:lang w:val="en-US"/>
              </w:rPr>
            </w:pPr>
            <w:r>
              <w:rPr>
                <w:rFonts w:ascii="Times New Roman" w:hAnsi="Times New Roman" w:eastAsia="Times New Roman" w:cs="Times New Roman"/>
                <w:color w:val="000000"/>
              </w:rPr>
              <w:t>.9</w:t>
            </w:r>
            <w:r>
              <w:rPr>
                <w:rFonts w:ascii="Times New Roman" w:hAnsi="Times New Roman" w:eastAsia="Times New Roman" w:cs="Times New Roman"/>
                <w:color w:val="000000"/>
                <w:lang w:val="en-US"/>
              </w:rPr>
              <w:t>05</w:t>
            </w:r>
          </w:p>
        </w:tc>
        <w:tc>
          <w:tcPr>
            <w:tcW w:w="1149" w:type="dxa"/>
            <w:vAlign w:val="center"/>
          </w:tcPr>
          <w:p w14:paraId="2752BEEF">
            <w:pPr>
              <w:pBdr>
                <w:top w:val="none" w:color="auto" w:sz="0" w:space="0"/>
                <w:left w:val="none" w:color="auto" w:sz="0" w:space="0"/>
                <w:bottom w:val="none" w:color="auto" w:sz="0" w:space="0"/>
                <w:right w:val="none" w:color="auto" w:sz="0" w:space="0"/>
                <w:between w:val="none" w:color="auto" w:sz="0" w:space="0"/>
              </w:pBdr>
              <w:spacing w:after="0" w:line="240" w:lineRule="auto"/>
              <w:jc w:val="right"/>
              <w:rPr>
                <w:rFonts w:ascii="Times New Roman" w:hAnsi="Times New Roman" w:eastAsia="Times New Roman" w:cs="Times New Roman"/>
                <w:color w:val="000000"/>
              </w:rPr>
            </w:pPr>
            <w:r>
              <w:rPr>
                <w:rFonts w:ascii="Times New Roman" w:hAnsi="Times New Roman" w:eastAsia="Times New Roman" w:cs="Times New Roman"/>
                <w:color w:val="000000"/>
              </w:rPr>
              <w:t>.066</w:t>
            </w:r>
          </w:p>
        </w:tc>
        <w:tc>
          <w:tcPr>
            <w:tcW w:w="1565" w:type="dxa"/>
            <w:vAlign w:val="center"/>
          </w:tcPr>
          <w:p w14:paraId="2C73A20E">
            <w:pPr>
              <w:pBdr>
                <w:top w:val="none" w:color="auto" w:sz="0" w:space="0"/>
                <w:left w:val="none" w:color="auto" w:sz="0" w:space="0"/>
                <w:bottom w:val="none" w:color="auto" w:sz="0" w:space="0"/>
                <w:right w:val="none" w:color="auto" w:sz="0" w:space="0"/>
                <w:between w:val="none" w:color="auto" w:sz="0" w:space="0"/>
              </w:pBdr>
              <w:spacing w:after="0" w:line="240" w:lineRule="auto"/>
              <w:jc w:val="right"/>
              <w:rPr>
                <w:rFonts w:ascii="Times New Roman" w:hAnsi="Times New Roman" w:eastAsia="Times New Roman" w:cs="Times New Roman"/>
                <w:color w:val="000000"/>
              </w:rPr>
            </w:pPr>
            <w:r>
              <w:rPr>
                <w:rFonts w:ascii="Times New Roman" w:hAnsi="Times New Roman" w:eastAsia="Times New Roman" w:cs="Times New Roman"/>
                <w:color w:val="000000"/>
              </w:rPr>
              <w:t>.869</w:t>
            </w:r>
          </w:p>
        </w:tc>
        <w:tc>
          <w:tcPr>
            <w:tcW w:w="837" w:type="dxa"/>
            <w:vAlign w:val="center"/>
          </w:tcPr>
          <w:p w14:paraId="6B1CB4A5">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14.180</w:t>
            </w:r>
          </w:p>
        </w:tc>
        <w:tc>
          <w:tcPr>
            <w:tcW w:w="851" w:type="dxa"/>
            <w:vAlign w:val="center"/>
          </w:tcPr>
          <w:p w14:paraId="474B1BAC">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.000</w:t>
            </w:r>
          </w:p>
        </w:tc>
      </w:tr>
    </w:tbl>
    <w:p w14:paraId="449DA246">
      <w:pPr>
        <w:pStyle w:val="31"/>
        <w:numPr>
          <w:ilvl w:val="1"/>
          <w:numId w:val="2"/>
        </w:numPr>
        <w:tabs>
          <w:tab w:val="left" w:pos="142"/>
          <w:tab w:val="left" w:pos="284"/>
        </w:tabs>
        <w:spacing w:after="0" w:line="240" w:lineRule="auto"/>
        <w:ind w:left="142" w:hanging="142"/>
        <w:jc w:val="both"/>
        <w:rPr>
          <w:rFonts w:ascii="Times New Roman" w:hAnsi="Times New Roman" w:eastAsia="Times New Roman" w:cs="Times New Roman"/>
          <w:sz w:val="20"/>
          <w:szCs w:val="20"/>
          <w:lang w:val="sv-SE"/>
        </w:rPr>
      </w:pPr>
      <w:r>
        <w:rPr>
          <w:rFonts w:ascii="Times New Roman" w:hAnsi="Times New Roman" w:eastAsia="Times New Roman" w:cs="Times New Roman"/>
          <w:sz w:val="20"/>
          <w:szCs w:val="20"/>
          <w:lang w:val="sv-SE"/>
        </w:rPr>
        <w:t>Dependent Variable Tinjauan Akad Ijarah (X)</w:t>
      </w:r>
    </w:p>
    <w:p w14:paraId="6E673769">
      <w:pPr>
        <w:pStyle w:val="31"/>
        <w:tabs>
          <w:tab w:val="left" w:pos="142"/>
          <w:tab w:val="left" w:pos="284"/>
        </w:tabs>
        <w:spacing w:after="0" w:line="240" w:lineRule="auto"/>
        <w:ind w:left="142"/>
        <w:jc w:val="both"/>
        <w:rPr>
          <w:rFonts w:ascii="Times New Roman" w:hAnsi="Times New Roman" w:eastAsia="Times New Roman" w:cs="Times New Roman"/>
          <w:b/>
          <w:bCs/>
          <w:sz w:val="20"/>
          <w:szCs w:val="20"/>
          <w:lang w:val="sv-SE"/>
        </w:rPr>
      </w:pPr>
      <w:r>
        <w:rPr>
          <w:rFonts w:ascii="Times New Roman" w:hAnsi="Times New Roman" w:eastAsia="Times New Roman" w:cs="Times New Roman"/>
          <w:b/>
          <w:bCs/>
          <w:sz w:val="20"/>
          <w:szCs w:val="20"/>
          <w:lang w:val="sv-SE"/>
        </w:rPr>
        <w:t>Sumber: Hasil Pengolahan SPSS versi 2</w:t>
      </w:r>
    </w:p>
    <w:p w14:paraId="08C5AB23">
      <w:pPr>
        <w:tabs>
          <w:tab w:val="left" w:pos="1418"/>
        </w:tabs>
        <w:spacing w:after="0" w:line="480" w:lineRule="auto"/>
        <w:ind w:left="709" w:firstLine="567"/>
        <w:jc w:val="both"/>
        <w:rPr>
          <w:rFonts w:ascii="Times New Roman" w:hAnsi="Times New Roman" w:eastAsia="Times New Roman" w:cs="Times New Roman"/>
          <w:lang w:val="sv-SE"/>
        </w:rPr>
      </w:pPr>
      <w:r>
        <w:rPr>
          <w:rFonts w:ascii="Times New Roman" w:hAnsi="Times New Roman" w:eastAsia="Times New Roman" w:cs="Times New Roman"/>
          <w:lang w:val="sv-SE"/>
        </w:rPr>
        <w:t>Berdasarkan hasil tersebut maka dirumuskan model persamaan, yaitu Y=4,685+0,905X.</w:t>
      </w:r>
    </w:p>
    <w:p w14:paraId="22431816">
      <w:pPr>
        <w:tabs>
          <w:tab w:val="left" w:pos="1418"/>
        </w:tabs>
        <w:spacing w:after="0" w:line="480" w:lineRule="auto"/>
        <w:ind w:left="709" w:firstLine="567"/>
        <w:jc w:val="both"/>
        <w:rPr>
          <w:rFonts w:ascii="Times New Roman" w:hAnsi="Times New Roman" w:eastAsia="Times New Roman" w:cs="Times New Roman"/>
          <w:lang w:val="sv-SE"/>
        </w:rPr>
      </w:pPr>
      <w:r>
        <w:rPr>
          <w:rFonts w:ascii="Times New Roman" w:hAnsi="Times New Roman" w:eastAsia="Times New Roman" w:cs="Times New Roman"/>
          <w:color w:val="000000"/>
          <w:lang w:val="sv-SE"/>
        </w:rPr>
        <w:t>Untuk melihat keeratan hubungan antara variabel Tinjauan Akad Ijarah (X) secara simultan terhadap variabel Strategi Pengelolaan Usaha Kontrakan Kios/Ruko (Y) digunakan uji koefisien determinasi sebagaimana yang dapat dilihat hasil perhitungannya apda tabel 7:</w:t>
      </w:r>
    </w:p>
    <w:p w14:paraId="02FFCA94">
      <w:pPr>
        <w:spacing w:after="0" w:line="480" w:lineRule="auto"/>
        <w:ind w:firstLine="709"/>
        <w:jc w:val="center"/>
        <w:rPr>
          <w:rFonts w:ascii="Times New Roman" w:hAnsi="Times New Roman" w:eastAsia="Times New Roman" w:cs="Times New Roman"/>
          <w:b/>
          <w:bCs/>
          <w:lang w:val="sv-SE"/>
        </w:rPr>
      </w:pPr>
      <w:r>
        <w:rPr>
          <w:rFonts w:ascii="Times New Roman" w:hAnsi="Times New Roman" w:eastAsia="Times New Roman" w:cs="Times New Roman"/>
          <w:b/>
          <w:bCs/>
          <w:lang w:val="sv-SE"/>
        </w:rPr>
        <w:t>Tabel 7</w:t>
      </w:r>
    </w:p>
    <w:p w14:paraId="2A0B474A">
      <w:pPr>
        <w:spacing w:after="0" w:line="480" w:lineRule="auto"/>
        <w:ind w:firstLine="709"/>
        <w:jc w:val="center"/>
        <w:rPr>
          <w:rFonts w:ascii="Times New Roman" w:hAnsi="Times New Roman" w:eastAsia="Times New Roman" w:cs="Times New Roman"/>
          <w:b/>
          <w:bCs/>
          <w:vertAlign w:val="superscript"/>
          <w:lang w:val="sv-SE"/>
        </w:rPr>
      </w:pPr>
      <w:r>
        <w:rPr>
          <w:rFonts w:ascii="Times New Roman" w:hAnsi="Times New Roman" w:eastAsia="Times New Roman" w:cs="Times New Roman"/>
          <w:b/>
          <w:bCs/>
          <w:lang w:val="sv-SE"/>
        </w:rPr>
        <w:t>Hasil Uji Koefisien Determinasi R</w:t>
      </w:r>
      <w:r>
        <w:rPr>
          <w:rFonts w:ascii="Times New Roman" w:hAnsi="Times New Roman" w:eastAsia="Times New Roman" w:cs="Times New Roman"/>
          <w:b/>
          <w:bCs/>
          <w:vertAlign w:val="superscript"/>
          <w:lang w:val="sv-SE"/>
        </w:rPr>
        <w:t>2</w:t>
      </w:r>
    </w:p>
    <w:tbl>
      <w:tblPr>
        <w:tblStyle w:val="12"/>
        <w:tblW w:w="8205" w:type="dxa"/>
        <w:jc w:val="center"/>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350"/>
        <w:gridCol w:w="1139"/>
        <w:gridCol w:w="1265"/>
        <w:gridCol w:w="1900"/>
        <w:gridCol w:w="2551"/>
      </w:tblGrid>
      <w:tr w14:paraId="2E07C800">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350" w:type="dxa"/>
            <w:vAlign w:val="center"/>
          </w:tcPr>
          <w:p w14:paraId="0DBAAC38">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Model</w:t>
            </w:r>
          </w:p>
        </w:tc>
        <w:tc>
          <w:tcPr>
            <w:tcW w:w="1139" w:type="dxa"/>
            <w:vAlign w:val="center"/>
          </w:tcPr>
          <w:p w14:paraId="4D6D8BA7">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R</w:t>
            </w:r>
          </w:p>
        </w:tc>
        <w:tc>
          <w:tcPr>
            <w:tcW w:w="1265" w:type="dxa"/>
            <w:vAlign w:val="center"/>
          </w:tcPr>
          <w:p w14:paraId="7E935F0E">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R Square</w:t>
            </w:r>
          </w:p>
        </w:tc>
        <w:tc>
          <w:tcPr>
            <w:tcW w:w="1900" w:type="dxa"/>
            <w:vAlign w:val="center"/>
          </w:tcPr>
          <w:p w14:paraId="76B290AC">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Adjusted R Square</w:t>
            </w:r>
          </w:p>
        </w:tc>
        <w:tc>
          <w:tcPr>
            <w:tcW w:w="2551" w:type="dxa"/>
            <w:vAlign w:val="center"/>
          </w:tcPr>
          <w:p w14:paraId="3B65089A">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Std. Error of the Estimate</w:t>
            </w:r>
          </w:p>
        </w:tc>
      </w:tr>
      <w:tr w14:paraId="405FD68C">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350" w:type="dxa"/>
          </w:tcPr>
          <w:p w14:paraId="7B90697C">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1</w:t>
            </w:r>
          </w:p>
        </w:tc>
        <w:tc>
          <w:tcPr>
            <w:tcW w:w="1139" w:type="dxa"/>
            <w:vAlign w:val="center"/>
          </w:tcPr>
          <w:p w14:paraId="6E2BB0CE">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.8</w:t>
            </w:r>
            <w:r>
              <w:rPr>
                <w:rFonts w:ascii="Times New Roman" w:hAnsi="Times New Roman" w:eastAsia="Times New Roman" w:cs="Times New Roman"/>
                <w:color w:val="000000"/>
                <w:lang w:val="en-US"/>
              </w:rPr>
              <w:t>76</w:t>
            </w:r>
            <w:r>
              <w:rPr>
                <w:rFonts w:ascii="Times New Roman" w:hAnsi="Times New Roman" w:eastAsia="Times New Roman" w:cs="Times New Roman"/>
                <w:color w:val="000000"/>
                <w:vertAlign w:val="superscript"/>
              </w:rPr>
              <w:t>a</w:t>
            </w:r>
          </w:p>
        </w:tc>
        <w:tc>
          <w:tcPr>
            <w:tcW w:w="1265" w:type="dxa"/>
            <w:vAlign w:val="center"/>
          </w:tcPr>
          <w:p w14:paraId="1D2ACB4B">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.756</w:t>
            </w:r>
          </w:p>
        </w:tc>
        <w:tc>
          <w:tcPr>
            <w:tcW w:w="1900" w:type="dxa"/>
            <w:vAlign w:val="center"/>
          </w:tcPr>
          <w:p w14:paraId="0DC5CAD9">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.752</w:t>
            </w:r>
          </w:p>
        </w:tc>
        <w:tc>
          <w:tcPr>
            <w:tcW w:w="2551" w:type="dxa"/>
            <w:vAlign w:val="center"/>
          </w:tcPr>
          <w:p w14:paraId="7803AF0F">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3.83968</w:t>
            </w:r>
          </w:p>
        </w:tc>
      </w:tr>
    </w:tbl>
    <w:p w14:paraId="37B69BB1">
      <w:pPr>
        <w:tabs>
          <w:tab w:val="left" w:pos="142"/>
          <w:tab w:val="left" w:pos="284"/>
        </w:tabs>
        <w:spacing w:after="0" w:line="240" w:lineRule="auto"/>
        <w:jc w:val="both"/>
        <w:rPr>
          <w:rFonts w:ascii="Times New Roman" w:hAnsi="Times New Roman" w:eastAsia="Times New Roman" w:cs="Times New Roman"/>
          <w:b/>
          <w:bCs/>
        </w:rPr>
      </w:pPr>
      <w:r>
        <w:rPr>
          <w:rFonts w:ascii="Times New Roman" w:hAnsi="Times New Roman" w:eastAsia="Times New Roman" w:cs="Times New Roman"/>
          <w:b/>
          <w:color w:val="000000"/>
          <w:sz w:val="20"/>
          <w:szCs w:val="20"/>
        </w:rPr>
        <w:t>Sumber : Hasil Pengolahan SPSS versi 25</w:t>
      </w:r>
    </w:p>
    <w:p w14:paraId="737F9F2D">
      <w:pPr>
        <w:pBdr>
          <w:top w:val="none" w:color="auto" w:sz="0" w:space="0"/>
          <w:left w:val="none" w:color="auto" w:sz="0" w:space="0"/>
          <w:bottom w:val="none" w:color="auto" w:sz="0" w:space="0"/>
          <w:right w:val="none" w:color="auto" w:sz="0" w:space="0"/>
          <w:between w:val="none" w:color="auto" w:sz="0" w:space="0"/>
        </w:pBdr>
        <w:spacing w:after="0" w:line="360" w:lineRule="auto"/>
        <w:ind w:firstLine="709"/>
        <w:jc w:val="both"/>
        <w:rPr>
          <w:rFonts w:ascii="Times New Roman" w:hAnsi="Times New Roman" w:eastAsia="Times New Roman" w:cs="Times New Roman"/>
          <w:color w:val="000000"/>
        </w:rPr>
      </w:pPr>
    </w:p>
    <w:p w14:paraId="020A854D">
      <w:pPr>
        <w:pBdr>
          <w:top w:val="none" w:color="auto" w:sz="0" w:space="0"/>
          <w:left w:val="none" w:color="auto" w:sz="0" w:space="0"/>
          <w:bottom w:val="none" w:color="auto" w:sz="0" w:space="0"/>
          <w:right w:val="none" w:color="auto" w:sz="0" w:space="0"/>
          <w:between w:val="none" w:color="auto" w:sz="0" w:space="0"/>
        </w:pBdr>
        <w:spacing w:after="0" w:line="480" w:lineRule="auto"/>
        <w:ind w:left="709" w:firstLine="567"/>
        <w:jc w:val="both"/>
        <w:rPr>
          <w:rFonts w:ascii="Times New Roman" w:hAnsi="Times New Roman" w:eastAsia="Times New Roman" w:cs="Times New Roman"/>
          <w:color w:val="000000"/>
          <w:lang w:val="en-US" w:eastAsia="zh-CN"/>
        </w:rPr>
      </w:pPr>
      <w:r>
        <w:rPr>
          <w:rFonts w:ascii="Times New Roman" w:hAnsi="Times New Roman" w:eastAsia="Times New Roman" w:cs="Times New Roman"/>
          <w:color w:val="000000"/>
          <w:lang w:eastAsia="zh-CN"/>
        </w:rPr>
        <w:t>Berdasarkan tabel diatas diperoleh nilai koefisien determinasi sebesar R</w:t>
      </w:r>
      <w:r>
        <w:rPr>
          <w:rFonts w:ascii="Times New Roman" w:hAnsi="Times New Roman" w:eastAsia="Times New Roman" w:cs="Times New Roman"/>
          <w:color w:val="000000"/>
          <w:vertAlign w:val="superscript"/>
          <w:lang w:eastAsia="zh-CN"/>
        </w:rPr>
        <w:t>2</w:t>
      </w:r>
      <w:r>
        <w:rPr>
          <w:rFonts w:ascii="Times New Roman" w:hAnsi="Times New Roman" w:eastAsia="Times New Roman" w:cs="Times New Roman"/>
          <w:color w:val="000000"/>
          <w:lang w:eastAsia="zh-CN"/>
        </w:rPr>
        <w:t xml:space="preserve"> sebesar 0,8</w:t>
      </w:r>
      <w:r>
        <w:rPr>
          <w:rFonts w:ascii="Times New Roman" w:hAnsi="Times New Roman" w:eastAsia="Times New Roman" w:cs="Times New Roman"/>
          <w:color w:val="000000"/>
          <w:lang w:val="en-US" w:eastAsia="zh-CN"/>
        </w:rPr>
        <w:t>76</w:t>
      </w:r>
      <w:r>
        <w:rPr>
          <w:rFonts w:ascii="Times New Roman" w:hAnsi="Times New Roman" w:eastAsia="Times New Roman" w:cs="Times New Roman"/>
          <w:color w:val="000000"/>
          <w:lang w:eastAsia="zh-CN"/>
        </w:rPr>
        <w:t xml:space="preserve"> yang menunjukan bahwa variabel bebas yang terdiri dari, </w:t>
      </w:r>
      <w:r>
        <w:rPr>
          <w:rFonts w:ascii="Times New Roman" w:hAnsi="Times New Roman" w:eastAsia="Times New Roman" w:cs="Times New Roman"/>
          <w:iCs/>
          <w:color w:val="000000"/>
          <w:lang w:val="en-US" w:eastAsia="zh-CN"/>
        </w:rPr>
        <w:t>Tinjauan Akad Ijarah</w:t>
      </w:r>
      <w:r>
        <w:rPr>
          <w:rFonts w:ascii="Times New Roman" w:hAnsi="Times New Roman" w:eastAsia="Times New Roman" w:cs="Times New Roman"/>
          <w:color w:val="000000"/>
          <w:lang w:eastAsia="zh-CN"/>
        </w:rPr>
        <w:t xml:space="preserve"> (X) mampu menjelaskan hubungan yang positif terhadap variabel terikat, yaitu </w:t>
      </w:r>
      <w:r>
        <w:rPr>
          <w:rFonts w:ascii="Times New Roman" w:hAnsi="Times New Roman" w:eastAsia="Times New Roman" w:cs="Times New Roman"/>
          <w:color w:val="000000"/>
          <w:lang w:val="en-US" w:eastAsia="zh-CN"/>
        </w:rPr>
        <w:t xml:space="preserve">Strategi Pengelolaan Usaha Kontrakan Kios/Ruko </w:t>
      </w:r>
      <w:r>
        <w:rPr>
          <w:rFonts w:ascii="Times New Roman" w:hAnsi="Times New Roman" w:eastAsia="Times New Roman" w:cs="Times New Roman"/>
          <w:color w:val="000000"/>
          <w:lang w:eastAsia="zh-CN"/>
        </w:rPr>
        <w:t>(Y) sebesar 8</w:t>
      </w:r>
      <w:r>
        <w:rPr>
          <w:rFonts w:ascii="Times New Roman" w:hAnsi="Times New Roman" w:eastAsia="Times New Roman" w:cs="Times New Roman"/>
          <w:color w:val="000000"/>
          <w:lang w:val="en-US" w:eastAsia="zh-CN"/>
        </w:rPr>
        <w:t>7</w:t>
      </w:r>
      <w:r>
        <w:rPr>
          <w:rFonts w:ascii="Times New Roman" w:hAnsi="Times New Roman" w:eastAsia="Times New Roman" w:cs="Times New Roman"/>
          <w:color w:val="000000"/>
          <w:lang w:eastAsia="zh-CN"/>
        </w:rPr>
        <w:t>,</w:t>
      </w:r>
      <w:r>
        <w:rPr>
          <w:rFonts w:ascii="Times New Roman" w:hAnsi="Times New Roman" w:eastAsia="Times New Roman" w:cs="Times New Roman"/>
          <w:color w:val="000000"/>
          <w:lang w:val="en-US" w:eastAsia="zh-CN"/>
        </w:rPr>
        <w:t>6</w:t>
      </w:r>
      <w:r>
        <w:rPr>
          <w:rFonts w:ascii="Times New Roman" w:hAnsi="Times New Roman" w:eastAsia="Times New Roman" w:cs="Times New Roman"/>
          <w:color w:val="000000"/>
          <w:lang w:eastAsia="zh-CN"/>
        </w:rPr>
        <w:t xml:space="preserve">% yang dimaksud hubungan positif jika variabel </w:t>
      </w:r>
      <w:r>
        <w:rPr>
          <w:rFonts w:ascii="Times New Roman" w:hAnsi="Times New Roman" w:eastAsia="Times New Roman" w:cs="Times New Roman"/>
          <w:color w:val="000000"/>
          <w:lang w:val="en-US" w:eastAsia="zh-CN"/>
        </w:rPr>
        <w:t>Tinjauan Akad Ijarah</w:t>
      </w:r>
      <w:r>
        <w:rPr>
          <w:rFonts w:ascii="Times New Roman" w:hAnsi="Times New Roman" w:eastAsia="Times New Roman" w:cs="Times New Roman"/>
          <w:color w:val="000000"/>
          <w:lang w:eastAsia="zh-CN"/>
        </w:rPr>
        <w:t xml:space="preserve"> meningkat atau naik maka variabel </w:t>
      </w:r>
      <w:r>
        <w:rPr>
          <w:rFonts w:ascii="Times New Roman" w:hAnsi="Times New Roman" w:eastAsia="Times New Roman" w:cs="Times New Roman"/>
          <w:color w:val="000000"/>
          <w:lang w:val="en-US" w:eastAsia="zh-CN"/>
        </w:rPr>
        <w:t>Strategi Pengelolaan Usaha Kontrakan Kios/Ruko</w:t>
      </w:r>
      <w:r>
        <w:rPr>
          <w:rFonts w:ascii="Times New Roman" w:hAnsi="Times New Roman" w:eastAsia="Times New Roman" w:cs="Times New Roman"/>
          <w:color w:val="000000"/>
          <w:lang w:eastAsia="zh-CN"/>
        </w:rPr>
        <w:t xml:space="preserve"> juga meningkat, sebaliknya jika variabel </w:t>
      </w:r>
      <w:r>
        <w:rPr>
          <w:rFonts w:ascii="Times New Roman" w:hAnsi="Times New Roman" w:eastAsia="Times New Roman" w:cs="Times New Roman"/>
          <w:color w:val="000000"/>
          <w:lang w:val="en-US" w:eastAsia="zh-CN"/>
        </w:rPr>
        <w:t>Tinajauan Akad Ijarah</w:t>
      </w:r>
      <w:r>
        <w:rPr>
          <w:rFonts w:ascii="Times New Roman" w:hAnsi="Times New Roman" w:eastAsia="Times New Roman" w:cs="Times New Roman"/>
          <w:color w:val="000000"/>
          <w:lang w:eastAsia="zh-CN"/>
        </w:rPr>
        <w:t xml:space="preserve"> menurun maka </w:t>
      </w:r>
      <w:r>
        <w:rPr>
          <w:rFonts w:ascii="Times New Roman" w:hAnsi="Times New Roman" w:eastAsia="Times New Roman" w:cs="Times New Roman"/>
          <w:color w:val="000000"/>
          <w:lang w:val="en-US" w:eastAsia="zh-CN"/>
        </w:rPr>
        <w:t>Strategi Pengelolaan Usaha Kontrakan Kios/Ruko</w:t>
      </w:r>
      <w:r>
        <w:rPr>
          <w:rFonts w:ascii="Times New Roman" w:hAnsi="Times New Roman" w:eastAsia="Times New Roman" w:cs="Times New Roman"/>
          <w:color w:val="000000"/>
          <w:lang w:eastAsia="zh-CN"/>
        </w:rPr>
        <w:t xml:space="preserve"> juga menurun dan sisa 1</w:t>
      </w:r>
      <w:r>
        <w:rPr>
          <w:rFonts w:ascii="Times New Roman" w:hAnsi="Times New Roman" w:eastAsia="Times New Roman" w:cs="Times New Roman"/>
          <w:color w:val="000000"/>
          <w:lang w:val="en-US" w:eastAsia="zh-CN"/>
        </w:rPr>
        <w:t>2</w:t>
      </w:r>
      <w:r>
        <w:rPr>
          <w:rFonts w:ascii="Times New Roman" w:hAnsi="Times New Roman" w:eastAsia="Times New Roman" w:cs="Times New Roman"/>
          <w:color w:val="000000"/>
          <w:lang w:eastAsia="zh-CN"/>
        </w:rPr>
        <w:t>,</w:t>
      </w:r>
      <w:r>
        <w:rPr>
          <w:rFonts w:ascii="Times New Roman" w:hAnsi="Times New Roman" w:eastAsia="Times New Roman" w:cs="Times New Roman"/>
          <w:color w:val="000000"/>
          <w:lang w:val="en-US" w:eastAsia="zh-CN"/>
        </w:rPr>
        <w:t xml:space="preserve">4 </w:t>
      </w:r>
      <w:r>
        <w:rPr>
          <w:rFonts w:ascii="Times New Roman" w:hAnsi="Times New Roman" w:eastAsia="Times New Roman" w:cs="Times New Roman"/>
          <w:color w:val="000000"/>
          <w:lang w:eastAsia="zh-CN"/>
        </w:rPr>
        <w:t>% dijelaskan oleh variabel lain yang tidak dimasukkan dalam model penelitian ini.</w:t>
      </w:r>
    </w:p>
    <w:p w14:paraId="68A88980">
      <w:pPr>
        <w:pBdr>
          <w:top w:val="none" w:color="auto" w:sz="0" w:space="0"/>
          <w:left w:val="none" w:color="auto" w:sz="0" w:space="0"/>
          <w:bottom w:val="none" w:color="auto" w:sz="0" w:space="0"/>
          <w:right w:val="none" w:color="auto" w:sz="0" w:space="0"/>
          <w:between w:val="none" w:color="auto" w:sz="0" w:space="0"/>
        </w:pBdr>
        <w:spacing w:after="0" w:line="480" w:lineRule="auto"/>
        <w:ind w:left="709" w:firstLine="567"/>
        <w:jc w:val="both"/>
        <w:rPr>
          <w:rFonts w:ascii="Times New Roman" w:hAnsi="Times New Roman" w:eastAsia="Times New Roman" w:cs="Times New Roman"/>
          <w:color w:val="000000"/>
          <w:lang w:val="sv-SE"/>
        </w:rPr>
      </w:pPr>
      <w:r>
        <w:rPr>
          <w:rFonts w:ascii="Times New Roman" w:hAnsi="Times New Roman" w:eastAsia="Times New Roman" w:cs="Times New Roman"/>
          <w:lang w:val="sv-SE"/>
        </w:rPr>
        <w:t>Hasil pengujian dapat dilihat pada tabel berikut ini:</w:t>
      </w:r>
    </w:p>
    <w:p w14:paraId="6EB9B823">
      <w:pPr>
        <w:spacing w:after="0" w:line="480" w:lineRule="auto"/>
        <w:ind w:firstLine="709"/>
        <w:jc w:val="center"/>
        <w:rPr>
          <w:rFonts w:ascii="Times New Roman" w:hAnsi="Times New Roman" w:eastAsia="Times New Roman" w:cs="Times New Roman"/>
          <w:b/>
          <w:bCs/>
          <w:lang w:val="sv-SE"/>
        </w:rPr>
      </w:pPr>
    </w:p>
    <w:p w14:paraId="5D837F73">
      <w:pPr>
        <w:spacing w:after="0" w:line="480" w:lineRule="auto"/>
        <w:ind w:firstLine="709"/>
        <w:jc w:val="center"/>
        <w:rPr>
          <w:rFonts w:ascii="Times New Roman" w:hAnsi="Times New Roman" w:eastAsia="Times New Roman" w:cs="Times New Roman"/>
          <w:b/>
          <w:bCs/>
          <w:lang w:val="sv-SE"/>
        </w:rPr>
      </w:pPr>
    </w:p>
    <w:p w14:paraId="24AFEBFD">
      <w:pPr>
        <w:spacing w:after="0" w:line="480" w:lineRule="auto"/>
        <w:ind w:firstLine="709"/>
        <w:jc w:val="center"/>
        <w:rPr>
          <w:rFonts w:ascii="Times New Roman" w:hAnsi="Times New Roman" w:eastAsia="Times New Roman" w:cs="Times New Roman"/>
          <w:b/>
          <w:bCs/>
          <w:lang w:val="sv-SE"/>
        </w:rPr>
      </w:pPr>
      <w:r>
        <w:rPr>
          <w:rFonts w:ascii="Times New Roman" w:hAnsi="Times New Roman" w:eastAsia="Times New Roman" w:cs="Times New Roman"/>
          <w:b/>
          <w:bCs/>
          <w:lang w:val="sv-SE"/>
        </w:rPr>
        <w:t>Tabel 8</w:t>
      </w:r>
    </w:p>
    <w:p w14:paraId="0BFD1664">
      <w:pPr>
        <w:spacing w:after="0" w:line="480" w:lineRule="auto"/>
        <w:ind w:firstLine="709"/>
        <w:jc w:val="center"/>
        <w:rPr>
          <w:rFonts w:ascii="Times New Roman" w:hAnsi="Times New Roman" w:eastAsia="Times New Roman" w:cs="Times New Roman"/>
          <w:b/>
          <w:bCs/>
          <w:vertAlign w:val="superscript"/>
          <w:lang w:val="sv-SE"/>
        </w:rPr>
      </w:pPr>
      <w:r>
        <w:rPr>
          <w:rFonts w:ascii="Times New Roman" w:hAnsi="Times New Roman" w:eastAsia="Times New Roman" w:cs="Times New Roman"/>
          <w:b/>
          <w:bCs/>
          <w:lang w:val="sv-SE"/>
        </w:rPr>
        <w:t>Hasil Uji Koefisien Regresi (Uji T)</w:t>
      </w:r>
    </w:p>
    <w:tbl>
      <w:tblPr>
        <w:tblStyle w:val="12"/>
        <w:tblW w:w="8426" w:type="dxa"/>
        <w:jc w:val="center"/>
        <w:tblBorders>
          <w:top w:val="single" w:color="000000" w:sz="4" w:space="0"/>
          <w:left w:val="none" w:color="auto" w:sz="0" w:space="0"/>
          <w:bottom w:val="none" w:color="auto" w:sz="0"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385"/>
        <w:gridCol w:w="2800"/>
        <w:gridCol w:w="839"/>
        <w:gridCol w:w="1149"/>
        <w:gridCol w:w="1565"/>
        <w:gridCol w:w="837"/>
        <w:gridCol w:w="851"/>
      </w:tblGrid>
      <w:tr w14:paraId="2E6F8289">
        <w:tblPrEx>
          <w:tblBorders>
            <w:top w:val="single" w:color="000000" w:sz="4" w:space="0"/>
            <w:left w:val="none" w:color="auto" w:sz="0" w:space="0"/>
            <w:bottom w:val="none" w:color="auto" w:sz="0" w:space="0"/>
            <w:right w:val="none" w:color="auto" w:sz="0" w:space="0"/>
            <w:insideH w:val="single" w:color="000000" w:sz="4" w:space="0"/>
            <w:insideV w:val="none" w:color="auto" w:sz="0" w:space="0"/>
          </w:tblBorders>
        </w:tblPrEx>
        <w:trPr>
          <w:jc w:val="center"/>
        </w:trPr>
        <w:tc>
          <w:tcPr>
            <w:tcW w:w="3185" w:type="dxa"/>
            <w:gridSpan w:val="2"/>
            <w:vMerge w:val="restart"/>
            <w:vAlign w:val="center"/>
          </w:tcPr>
          <w:p w14:paraId="0750A6C4">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Model</w:t>
            </w:r>
          </w:p>
        </w:tc>
        <w:tc>
          <w:tcPr>
            <w:tcW w:w="1988" w:type="dxa"/>
            <w:gridSpan w:val="2"/>
            <w:vAlign w:val="center"/>
          </w:tcPr>
          <w:p w14:paraId="3C1A55AA">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Unstandardized</w:t>
            </w:r>
          </w:p>
          <w:p w14:paraId="595537E4">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Coefficients</w:t>
            </w:r>
          </w:p>
        </w:tc>
        <w:tc>
          <w:tcPr>
            <w:tcW w:w="1565" w:type="dxa"/>
            <w:vAlign w:val="center"/>
          </w:tcPr>
          <w:p w14:paraId="354E1D91">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Standardized</w:t>
            </w:r>
          </w:p>
          <w:p w14:paraId="10D10132">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Coefficients</w:t>
            </w:r>
          </w:p>
        </w:tc>
        <w:tc>
          <w:tcPr>
            <w:tcW w:w="837" w:type="dxa"/>
            <w:vMerge w:val="restart"/>
            <w:vAlign w:val="center"/>
          </w:tcPr>
          <w:p w14:paraId="3D279383">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t</w:t>
            </w:r>
          </w:p>
        </w:tc>
        <w:tc>
          <w:tcPr>
            <w:tcW w:w="851" w:type="dxa"/>
            <w:vMerge w:val="restart"/>
            <w:vAlign w:val="center"/>
          </w:tcPr>
          <w:p w14:paraId="3252D2D8">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Sig.</w:t>
            </w:r>
          </w:p>
        </w:tc>
      </w:tr>
      <w:tr w14:paraId="43B311DE">
        <w:tblPrEx>
          <w:tblBorders>
            <w:top w:val="single" w:color="000000" w:sz="4" w:space="0"/>
            <w:left w:val="none" w:color="auto" w:sz="0" w:space="0"/>
            <w:bottom w:val="none" w:color="auto" w:sz="0"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3185" w:type="dxa"/>
            <w:gridSpan w:val="2"/>
            <w:vMerge w:val="continue"/>
            <w:vAlign w:val="center"/>
          </w:tcPr>
          <w:p w14:paraId="06EF81FD">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b/>
                <w:color w:val="000000"/>
              </w:rPr>
            </w:pPr>
          </w:p>
        </w:tc>
        <w:tc>
          <w:tcPr>
            <w:tcW w:w="839" w:type="dxa"/>
            <w:vAlign w:val="center"/>
          </w:tcPr>
          <w:p w14:paraId="2D5A6D93">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B</w:t>
            </w:r>
          </w:p>
        </w:tc>
        <w:tc>
          <w:tcPr>
            <w:tcW w:w="1149" w:type="dxa"/>
            <w:vAlign w:val="center"/>
          </w:tcPr>
          <w:p w14:paraId="012A6FC1">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Std. Error</w:t>
            </w:r>
          </w:p>
        </w:tc>
        <w:tc>
          <w:tcPr>
            <w:tcW w:w="1565" w:type="dxa"/>
            <w:vAlign w:val="center"/>
          </w:tcPr>
          <w:p w14:paraId="540E004D">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Beta</w:t>
            </w:r>
          </w:p>
        </w:tc>
        <w:tc>
          <w:tcPr>
            <w:tcW w:w="837" w:type="dxa"/>
            <w:vMerge w:val="continue"/>
            <w:vAlign w:val="center"/>
          </w:tcPr>
          <w:p w14:paraId="382E64DD">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b/>
                <w:color w:val="000000"/>
              </w:rPr>
            </w:pPr>
          </w:p>
        </w:tc>
        <w:tc>
          <w:tcPr>
            <w:tcW w:w="851" w:type="dxa"/>
            <w:vMerge w:val="continue"/>
            <w:vAlign w:val="center"/>
          </w:tcPr>
          <w:p w14:paraId="66E03DE3">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b/>
                <w:color w:val="000000"/>
              </w:rPr>
            </w:pPr>
          </w:p>
        </w:tc>
      </w:tr>
      <w:tr w14:paraId="655B2803">
        <w:tblPrEx>
          <w:tblBorders>
            <w:top w:val="single" w:color="000000" w:sz="4" w:space="0"/>
            <w:left w:val="none" w:color="auto" w:sz="0" w:space="0"/>
            <w:bottom w:val="none" w:color="auto" w:sz="0"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385" w:type="dxa"/>
            <w:vMerge w:val="restart"/>
          </w:tcPr>
          <w:p w14:paraId="47C15AC6">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1</w:t>
            </w:r>
          </w:p>
        </w:tc>
        <w:tc>
          <w:tcPr>
            <w:tcW w:w="2800" w:type="dxa"/>
          </w:tcPr>
          <w:p w14:paraId="5FC431B3">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(Constant)</w:t>
            </w:r>
          </w:p>
        </w:tc>
        <w:tc>
          <w:tcPr>
            <w:tcW w:w="839" w:type="dxa"/>
            <w:vAlign w:val="center"/>
          </w:tcPr>
          <w:p w14:paraId="04B37CB8">
            <w:pPr>
              <w:pBdr>
                <w:top w:val="none" w:color="auto" w:sz="0" w:space="0"/>
                <w:left w:val="none" w:color="auto" w:sz="0" w:space="0"/>
                <w:bottom w:val="none" w:color="auto" w:sz="0" w:space="0"/>
                <w:right w:val="none" w:color="auto" w:sz="0" w:space="0"/>
                <w:between w:val="none" w:color="auto" w:sz="0" w:space="0"/>
              </w:pBdr>
              <w:spacing w:after="0" w:line="240" w:lineRule="auto"/>
              <w:jc w:val="right"/>
              <w:rPr>
                <w:rFonts w:ascii="Times New Roman" w:hAnsi="Times New Roman" w:eastAsia="Times New Roman" w:cs="Times New Roman"/>
                <w:color w:val="000000"/>
              </w:rPr>
            </w:pPr>
            <w:r>
              <w:rPr>
                <w:rFonts w:ascii="Times New Roman" w:hAnsi="Times New Roman" w:eastAsia="Times New Roman" w:cs="Times New Roman"/>
                <w:color w:val="000000"/>
              </w:rPr>
              <w:t>4.680</w:t>
            </w:r>
          </w:p>
        </w:tc>
        <w:tc>
          <w:tcPr>
            <w:tcW w:w="1149" w:type="dxa"/>
            <w:vAlign w:val="center"/>
          </w:tcPr>
          <w:p w14:paraId="74C44667">
            <w:pPr>
              <w:pBdr>
                <w:top w:val="none" w:color="auto" w:sz="0" w:space="0"/>
                <w:left w:val="none" w:color="auto" w:sz="0" w:space="0"/>
                <w:bottom w:val="none" w:color="auto" w:sz="0" w:space="0"/>
                <w:right w:val="none" w:color="auto" w:sz="0" w:space="0"/>
                <w:between w:val="none" w:color="auto" w:sz="0" w:space="0"/>
              </w:pBdr>
              <w:spacing w:after="0" w:line="240" w:lineRule="auto"/>
              <w:jc w:val="right"/>
              <w:rPr>
                <w:rFonts w:ascii="Times New Roman" w:hAnsi="Times New Roman" w:eastAsia="Times New Roman" w:cs="Times New Roman"/>
                <w:color w:val="000000"/>
              </w:rPr>
            </w:pPr>
            <w:r>
              <w:rPr>
                <w:rFonts w:ascii="Times New Roman" w:hAnsi="Times New Roman" w:eastAsia="Times New Roman" w:cs="Times New Roman"/>
                <w:color w:val="000000"/>
              </w:rPr>
              <w:t>3.667</w:t>
            </w:r>
          </w:p>
        </w:tc>
        <w:tc>
          <w:tcPr>
            <w:tcW w:w="1565" w:type="dxa"/>
            <w:vAlign w:val="center"/>
          </w:tcPr>
          <w:p w14:paraId="28CDDA07">
            <w:pPr>
              <w:pBdr>
                <w:top w:val="none" w:color="auto" w:sz="0" w:space="0"/>
                <w:left w:val="none" w:color="auto" w:sz="0" w:space="0"/>
                <w:bottom w:val="none" w:color="auto" w:sz="0" w:space="0"/>
                <w:right w:val="none" w:color="auto" w:sz="0" w:space="0"/>
                <w:between w:val="none" w:color="auto" w:sz="0" w:space="0"/>
              </w:pBdr>
              <w:spacing w:after="0" w:line="240" w:lineRule="auto"/>
              <w:jc w:val="right"/>
              <w:rPr>
                <w:rFonts w:ascii="Times New Roman" w:hAnsi="Times New Roman" w:eastAsia="Times New Roman" w:cs="Times New Roman"/>
                <w:color w:val="000000"/>
              </w:rPr>
            </w:pPr>
          </w:p>
        </w:tc>
        <w:tc>
          <w:tcPr>
            <w:tcW w:w="837" w:type="dxa"/>
            <w:vAlign w:val="center"/>
          </w:tcPr>
          <w:p w14:paraId="7C31F4B6">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1.276</w:t>
            </w:r>
          </w:p>
        </w:tc>
        <w:tc>
          <w:tcPr>
            <w:tcW w:w="851" w:type="dxa"/>
            <w:vAlign w:val="center"/>
          </w:tcPr>
          <w:p w14:paraId="2385F6D6">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.206</w:t>
            </w:r>
          </w:p>
        </w:tc>
      </w:tr>
      <w:tr w14:paraId="66714A80">
        <w:tblPrEx>
          <w:tblBorders>
            <w:top w:val="single" w:color="000000" w:sz="4" w:space="0"/>
            <w:left w:val="none" w:color="auto" w:sz="0" w:space="0"/>
            <w:bottom w:val="none" w:color="auto" w:sz="0"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385" w:type="dxa"/>
            <w:vMerge w:val="continue"/>
          </w:tcPr>
          <w:p w14:paraId="751AE4BC">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rPr>
            </w:pPr>
          </w:p>
        </w:tc>
        <w:tc>
          <w:tcPr>
            <w:tcW w:w="2800" w:type="dxa"/>
          </w:tcPr>
          <w:p w14:paraId="23C604D9">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Tinajauan Akad Ijarah</w:t>
            </w:r>
          </w:p>
        </w:tc>
        <w:tc>
          <w:tcPr>
            <w:tcW w:w="839" w:type="dxa"/>
            <w:vAlign w:val="center"/>
          </w:tcPr>
          <w:p w14:paraId="7EB4B8BE">
            <w:pPr>
              <w:pBdr>
                <w:top w:val="none" w:color="auto" w:sz="0" w:space="0"/>
                <w:left w:val="none" w:color="auto" w:sz="0" w:space="0"/>
                <w:bottom w:val="none" w:color="auto" w:sz="0" w:space="0"/>
                <w:right w:val="none" w:color="auto" w:sz="0" w:space="0"/>
                <w:between w:val="none" w:color="auto" w:sz="0" w:space="0"/>
              </w:pBdr>
              <w:spacing w:after="0" w:line="240" w:lineRule="auto"/>
              <w:jc w:val="right"/>
              <w:rPr>
                <w:rFonts w:ascii="Times New Roman" w:hAnsi="Times New Roman" w:eastAsia="Times New Roman" w:cs="Times New Roman"/>
                <w:color w:val="000000"/>
              </w:rPr>
            </w:pPr>
            <w:r>
              <w:rPr>
                <w:rFonts w:ascii="Times New Roman" w:hAnsi="Times New Roman" w:eastAsia="Times New Roman" w:cs="Times New Roman"/>
                <w:color w:val="000000"/>
              </w:rPr>
              <w:t>.924</w:t>
            </w:r>
          </w:p>
        </w:tc>
        <w:tc>
          <w:tcPr>
            <w:tcW w:w="1149" w:type="dxa"/>
            <w:vAlign w:val="center"/>
          </w:tcPr>
          <w:p w14:paraId="76204EE6">
            <w:pPr>
              <w:pBdr>
                <w:top w:val="none" w:color="auto" w:sz="0" w:space="0"/>
                <w:left w:val="none" w:color="auto" w:sz="0" w:space="0"/>
                <w:bottom w:val="none" w:color="auto" w:sz="0" w:space="0"/>
                <w:right w:val="none" w:color="auto" w:sz="0" w:space="0"/>
                <w:between w:val="none" w:color="auto" w:sz="0" w:space="0"/>
              </w:pBdr>
              <w:spacing w:after="0" w:line="240" w:lineRule="auto"/>
              <w:jc w:val="right"/>
              <w:rPr>
                <w:rFonts w:ascii="Times New Roman" w:hAnsi="Times New Roman" w:eastAsia="Times New Roman" w:cs="Times New Roman"/>
                <w:color w:val="000000"/>
              </w:rPr>
            </w:pPr>
            <w:r>
              <w:rPr>
                <w:rFonts w:ascii="Times New Roman" w:hAnsi="Times New Roman" w:eastAsia="Times New Roman" w:cs="Times New Roman"/>
                <w:color w:val="000000"/>
              </w:rPr>
              <w:t>0.88</w:t>
            </w:r>
          </w:p>
        </w:tc>
        <w:tc>
          <w:tcPr>
            <w:tcW w:w="1565" w:type="dxa"/>
            <w:vAlign w:val="center"/>
          </w:tcPr>
          <w:p w14:paraId="507FD3C0">
            <w:pPr>
              <w:pBdr>
                <w:top w:val="none" w:color="auto" w:sz="0" w:space="0"/>
                <w:left w:val="none" w:color="auto" w:sz="0" w:space="0"/>
                <w:bottom w:val="none" w:color="auto" w:sz="0" w:space="0"/>
                <w:right w:val="none" w:color="auto" w:sz="0" w:space="0"/>
                <w:between w:val="none" w:color="auto" w:sz="0" w:space="0"/>
              </w:pBdr>
              <w:spacing w:after="0" w:line="240" w:lineRule="auto"/>
              <w:jc w:val="right"/>
              <w:rPr>
                <w:rFonts w:ascii="Times New Roman" w:hAnsi="Times New Roman" w:eastAsia="Times New Roman" w:cs="Times New Roman"/>
                <w:color w:val="000000"/>
              </w:rPr>
            </w:pPr>
            <w:r>
              <w:rPr>
                <w:rFonts w:ascii="Times New Roman" w:hAnsi="Times New Roman" w:eastAsia="Times New Roman" w:cs="Times New Roman"/>
                <w:color w:val="000000"/>
              </w:rPr>
              <w:t>.865</w:t>
            </w:r>
          </w:p>
        </w:tc>
        <w:tc>
          <w:tcPr>
            <w:tcW w:w="837" w:type="dxa"/>
            <w:vAlign w:val="center"/>
          </w:tcPr>
          <w:p w14:paraId="52EB52E0">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14.357</w:t>
            </w:r>
          </w:p>
        </w:tc>
        <w:tc>
          <w:tcPr>
            <w:tcW w:w="851" w:type="dxa"/>
            <w:vAlign w:val="center"/>
          </w:tcPr>
          <w:p w14:paraId="28D74B52">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.000</w:t>
            </w:r>
          </w:p>
        </w:tc>
      </w:tr>
      <w:tr w14:paraId="2DD07AF5">
        <w:tblPrEx>
          <w:tblBorders>
            <w:top w:val="single" w:color="000000" w:sz="4" w:space="0"/>
            <w:left w:val="none" w:color="auto" w:sz="0" w:space="0"/>
            <w:bottom w:val="none" w:color="auto" w:sz="0"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385" w:type="dxa"/>
            <w:vMerge w:val="continue"/>
          </w:tcPr>
          <w:p w14:paraId="2343F5CE">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rPr>
            </w:pPr>
          </w:p>
        </w:tc>
        <w:tc>
          <w:tcPr>
            <w:tcW w:w="2800" w:type="dxa"/>
          </w:tcPr>
          <w:p w14:paraId="0139A97F">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lang w:val="sv-SE"/>
              </w:rPr>
            </w:pPr>
            <w:r>
              <w:rPr>
                <w:rFonts w:ascii="Times New Roman" w:hAnsi="Times New Roman" w:eastAsia="Times New Roman" w:cs="Times New Roman"/>
                <w:color w:val="000000"/>
                <w:lang w:val="sv-SE"/>
              </w:rPr>
              <w:t>Strategi Pengelolaan Usaha Kontrakan Kios/Ruko</w:t>
            </w:r>
          </w:p>
        </w:tc>
        <w:tc>
          <w:tcPr>
            <w:tcW w:w="839" w:type="dxa"/>
            <w:vAlign w:val="center"/>
          </w:tcPr>
          <w:p w14:paraId="1C280F75">
            <w:pPr>
              <w:pBdr>
                <w:top w:val="none" w:color="auto" w:sz="0" w:space="0"/>
                <w:left w:val="none" w:color="auto" w:sz="0" w:space="0"/>
                <w:bottom w:val="none" w:color="auto" w:sz="0" w:space="0"/>
                <w:right w:val="none" w:color="auto" w:sz="0" w:space="0"/>
                <w:between w:val="none" w:color="auto" w:sz="0" w:space="0"/>
              </w:pBdr>
              <w:spacing w:after="0" w:line="240" w:lineRule="auto"/>
              <w:jc w:val="right"/>
              <w:rPr>
                <w:rFonts w:ascii="Times New Roman" w:hAnsi="Times New Roman" w:eastAsia="Times New Roman" w:cs="Times New Roman"/>
                <w:color w:val="000000"/>
              </w:rPr>
            </w:pPr>
            <w:r>
              <w:rPr>
                <w:rFonts w:ascii="Times New Roman" w:hAnsi="Times New Roman" w:eastAsia="Times New Roman" w:cs="Times New Roman"/>
                <w:color w:val="000000"/>
              </w:rPr>
              <w:t>.945</w:t>
            </w:r>
          </w:p>
        </w:tc>
        <w:tc>
          <w:tcPr>
            <w:tcW w:w="1149" w:type="dxa"/>
            <w:vAlign w:val="center"/>
          </w:tcPr>
          <w:p w14:paraId="47E5B653">
            <w:pPr>
              <w:pBdr>
                <w:top w:val="none" w:color="auto" w:sz="0" w:space="0"/>
                <w:left w:val="none" w:color="auto" w:sz="0" w:space="0"/>
                <w:bottom w:val="none" w:color="auto" w:sz="0" w:space="0"/>
                <w:right w:val="none" w:color="auto" w:sz="0" w:space="0"/>
                <w:between w:val="none" w:color="auto" w:sz="0" w:space="0"/>
              </w:pBdr>
              <w:spacing w:after="0" w:line="240" w:lineRule="auto"/>
              <w:jc w:val="right"/>
              <w:rPr>
                <w:rFonts w:ascii="Times New Roman" w:hAnsi="Times New Roman" w:eastAsia="Times New Roman" w:cs="Times New Roman"/>
                <w:color w:val="000000"/>
              </w:rPr>
            </w:pPr>
            <w:r>
              <w:rPr>
                <w:rFonts w:ascii="Times New Roman" w:hAnsi="Times New Roman" w:eastAsia="Times New Roman" w:cs="Times New Roman"/>
                <w:color w:val="000000"/>
              </w:rPr>
              <w:t>.076</w:t>
            </w:r>
          </w:p>
        </w:tc>
        <w:tc>
          <w:tcPr>
            <w:tcW w:w="1565" w:type="dxa"/>
            <w:vAlign w:val="center"/>
          </w:tcPr>
          <w:p w14:paraId="529063AF">
            <w:pPr>
              <w:pBdr>
                <w:top w:val="none" w:color="auto" w:sz="0" w:space="0"/>
                <w:left w:val="none" w:color="auto" w:sz="0" w:space="0"/>
                <w:bottom w:val="none" w:color="auto" w:sz="0" w:space="0"/>
                <w:right w:val="none" w:color="auto" w:sz="0" w:space="0"/>
                <w:between w:val="none" w:color="auto" w:sz="0" w:space="0"/>
              </w:pBdr>
              <w:spacing w:after="0" w:line="240" w:lineRule="auto"/>
              <w:jc w:val="right"/>
              <w:rPr>
                <w:rFonts w:ascii="Times New Roman" w:hAnsi="Times New Roman" w:eastAsia="Times New Roman" w:cs="Times New Roman"/>
                <w:color w:val="000000"/>
              </w:rPr>
            </w:pPr>
            <w:r>
              <w:rPr>
                <w:rFonts w:ascii="Times New Roman" w:hAnsi="Times New Roman" w:eastAsia="Times New Roman" w:cs="Times New Roman"/>
                <w:color w:val="000000"/>
              </w:rPr>
              <w:t>.876</w:t>
            </w:r>
          </w:p>
        </w:tc>
        <w:tc>
          <w:tcPr>
            <w:tcW w:w="837" w:type="dxa"/>
            <w:vAlign w:val="center"/>
          </w:tcPr>
          <w:p w14:paraId="084D0459">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12.160</w:t>
            </w:r>
          </w:p>
        </w:tc>
        <w:tc>
          <w:tcPr>
            <w:tcW w:w="851" w:type="dxa"/>
            <w:vAlign w:val="center"/>
          </w:tcPr>
          <w:p w14:paraId="0DAC80A9">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.000</w:t>
            </w:r>
          </w:p>
        </w:tc>
      </w:tr>
    </w:tbl>
    <w:p w14:paraId="3209DF3F">
      <w:pPr>
        <w:pStyle w:val="31"/>
        <w:numPr>
          <w:ilvl w:val="4"/>
          <w:numId w:val="2"/>
        </w:numPr>
        <w:tabs>
          <w:tab w:val="left" w:pos="142"/>
          <w:tab w:val="left" w:pos="284"/>
        </w:tabs>
        <w:spacing w:after="0" w:line="240" w:lineRule="auto"/>
        <w:ind w:hanging="3600"/>
        <w:jc w:val="both"/>
        <w:rPr>
          <w:rFonts w:ascii="Times New Roman" w:hAnsi="Times New Roman" w:eastAsia="Times New Roman" w:cs="Times New Roman"/>
          <w:sz w:val="20"/>
          <w:szCs w:val="20"/>
          <w:lang w:val="sv-SE"/>
        </w:rPr>
      </w:pPr>
      <w:r>
        <w:rPr>
          <w:rFonts w:ascii="Times New Roman" w:hAnsi="Times New Roman" w:eastAsia="Times New Roman" w:cs="Times New Roman"/>
          <w:sz w:val="20"/>
          <w:szCs w:val="20"/>
          <w:lang w:val="sv-SE"/>
        </w:rPr>
        <w:t xml:space="preserve">   Dependent Variable </w:t>
      </w:r>
      <w:r>
        <w:rPr>
          <w:rFonts w:ascii="Times New Roman" w:hAnsi="Times New Roman" w:eastAsia="Times New Roman" w:cs="Times New Roman"/>
          <w:color w:val="000000"/>
          <w:lang w:val="sv-SE"/>
        </w:rPr>
        <w:t>Strategi Pengelolaan Usaha Kontrakan Kios/Ruko</w:t>
      </w:r>
      <w:r>
        <w:rPr>
          <w:rFonts w:ascii="Times New Roman" w:hAnsi="Times New Roman" w:eastAsia="Times New Roman" w:cs="Times New Roman"/>
          <w:sz w:val="20"/>
          <w:szCs w:val="20"/>
          <w:lang w:val="sv-SE"/>
        </w:rPr>
        <w:t xml:space="preserve"> (Y)</w:t>
      </w:r>
    </w:p>
    <w:p w14:paraId="3FC65059">
      <w:pPr>
        <w:pStyle w:val="31"/>
        <w:numPr>
          <w:ilvl w:val="4"/>
          <w:numId w:val="2"/>
        </w:numPr>
        <w:tabs>
          <w:tab w:val="left" w:pos="142"/>
          <w:tab w:val="left" w:pos="284"/>
        </w:tabs>
        <w:spacing w:after="0" w:line="240" w:lineRule="auto"/>
        <w:ind w:hanging="3600"/>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Predictors: (Constant), </w:t>
      </w:r>
      <w:r>
        <w:rPr>
          <w:rFonts w:ascii="Times New Roman" w:hAnsi="Times New Roman" w:eastAsia="Times New Roman" w:cs="Times New Roman"/>
          <w:sz w:val="20"/>
          <w:szCs w:val="20"/>
          <w:lang w:val="en-US"/>
        </w:rPr>
        <w:t>Tinajaun Akad Ijarah</w:t>
      </w:r>
    </w:p>
    <w:p w14:paraId="360545B7">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b/>
          <w:bCs/>
        </w:rPr>
      </w:pPr>
      <w:r>
        <w:rPr>
          <w:rFonts w:ascii="Times New Roman" w:hAnsi="Times New Roman" w:eastAsia="Times New Roman" w:cs="Times New Roman"/>
          <w:b/>
          <w:bCs/>
          <w:sz w:val="20"/>
          <w:szCs w:val="20"/>
        </w:rPr>
        <w:t>Sumber: Hasil Pengolahan SPSS versi 25</w:t>
      </w:r>
    </w:p>
    <w:p w14:paraId="03506017">
      <w:pPr>
        <w:spacing w:after="0" w:line="480" w:lineRule="auto"/>
        <w:ind w:left="709" w:firstLine="567"/>
        <w:jc w:val="both"/>
        <w:rPr>
          <w:rFonts w:ascii="Times New Roman" w:hAnsi="Times New Roman" w:eastAsia="Times New Roman" w:cs="Times New Roman"/>
          <w:lang w:val="en-US"/>
        </w:rPr>
      </w:pPr>
      <w:bookmarkStart w:id="2" w:name="_3znysh7" w:colFirst="0" w:colLast="0"/>
      <w:bookmarkEnd w:id="2"/>
    </w:p>
    <w:p w14:paraId="3D830755">
      <w:pPr>
        <w:spacing w:after="0" w:line="480" w:lineRule="auto"/>
        <w:ind w:left="709" w:firstLine="567"/>
        <w:jc w:val="both"/>
        <w:rPr>
          <w:rFonts w:ascii="Times New Roman" w:hAnsi="Times New Roman" w:eastAsia="Times New Roman" w:cs="Times New Roman"/>
          <w:lang w:val="en-US" w:eastAsia="zh-CN"/>
        </w:rPr>
      </w:pPr>
      <w:r>
        <w:rPr>
          <w:rFonts w:ascii="Times New Roman" w:hAnsi="Times New Roman" w:eastAsia="Times New Roman" w:cs="Times New Roman"/>
        </w:rPr>
        <w:t>Tabel tersebut nilai t hitung untuk variabel Nilai-Nilai Syariah adalah sebesar 14.</w:t>
      </w:r>
      <w:r>
        <w:rPr>
          <w:rFonts w:ascii="Times New Roman" w:hAnsi="Times New Roman" w:eastAsia="Times New Roman" w:cs="Times New Roman"/>
          <w:lang w:val="en-US"/>
        </w:rPr>
        <w:t xml:space="preserve">357 </w:t>
      </w:r>
      <w:r>
        <w:rPr>
          <w:rFonts w:ascii="Times New Roman" w:hAnsi="Times New Roman" w:eastAsia="Times New Roman" w:cs="Times New Roman"/>
        </w:rPr>
        <w:t>sedangkan niilai t tabel yaitu sebesar 0.</w:t>
      </w:r>
      <w:r>
        <w:rPr>
          <w:rFonts w:ascii="Times New Roman" w:hAnsi="Times New Roman" w:eastAsia="Times New Roman" w:cs="Times New Roman"/>
          <w:lang w:val="en-US"/>
        </w:rPr>
        <w:t>88</w:t>
      </w:r>
      <w:r>
        <w:rPr>
          <w:rFonts w:ascii="Times New Roman" w:hAnsi="Times New Roman" w:eastAsia="Times New Roman" w:cs="Times New Roman"/>
        </w:rPr>
        <w:t xml:space="preserve">, sedangkan pada nilai siignifikansinya yaitu sebesar 0.000 lebih kecil dari pada taraf signifikansi (α) 0.05. </w:t>
      </w:r>
      <w:r>
        <w:rPr>
          <w:rFonts w:ascii="Times New Roman" w:hAnsi="Times New Roman" w:eastAsia="Times New Roman" w:cs="Times New Roman"/>
          <w:lang w:eastAsia="zh-CN"/>
        </w:rPr>
        <w:t>Karena nilai t hitung &gt; t tabel (14.</w:t>
      </w:r>
      <w:r>
        <w:rPr>
          <w:rFonts w:ascii="Times New Roman" w:hAnsi="Times New Roman" w:eastAsia="Times New Roman" w:cs="Times New Roman"/>
          <w:lang w:val="en-US" w:eastAsia="zh-CN"/>
        </w:rPr>
        <w:t xml:space="preserve">357 </w:t>
      </w:r>
      <w:r>
        <w:rPr>
          <w:rFonts w:ascii="Times New Roman" w:hAnsi="Times New Roman" w:eastAsia="Times New Roman" w:cs="Times New Roman"/>
          <w:lang w:eastAsia="zh-CN"/>
        </w:rPr>
        <w:t>&gt; 0.</w:t>
      </w:r>
      <w:r>
        <w:rPr>
          <w:rFonts w:ascii="Times New Roman" w:hAnsi="Times New Roman" w:eastAsia="Times New Roman" w:cs="Times New Roman"/>
          <w:lang w:val="en-US" w:eastAsia="zh-CN"/>
        </w:rPr>
        <w:t>88</w:t>
      </w:r>
      <w:r>
        <w:rPr>
          <w:rFonts w:ascii="Times New Roman" w:hAnsi="Times New Roman" w:eastAsia="Times New Roman" w:cs="Times New Roman"/>
          <w:lang w:eastAsia="zh-CN"/>
        </w:rPr>
        <w:t>) dan nilai signifiikansi lebih kecil dari pada taraf signiifikansi (</w:t>
      </w:r>
      <w:r>
        <w:rPr>
          <w:rFonts w:ascii="Times New Roman" w:hAnsi="Times New Roman" w:eastAsia="Times New Roman" w:cs="Times New Roman"/>
        </w:rPr>
        <w:t>α</w:t>
      </w:r>
      <w:r>
        <w:rPr>
          <w:rFonts w:ascii="Times New Roman" w:hAnsi="Times New Roman" w:eastAsia="Times New Roman" w:cs="Times New Roman"/>
          <w:lang w:eastAsia="zh-CN"/>
        </w:rPr>
        <w:t xml:space="preserve">) 0.05 (0.000 &lt; 0.05), maka hipotesis yang mengatakan bahwa terdapat pengaruh positif signifikan variabel </w:t>
      </w:r>
      <w:r>
        <w:rPr>
          <w:rFonts w:ascii="Times New Roman" w:hAnsi="Times New Roman" w:eastAsia="Times New Roman" w:cs="Times New Roman"/>
          <w:lang w:val="en-US" w:eastAsia="zh-CN"/>
        </w:rPr>
        <w:t>Tinjauan Akad Ijarah</w:t>
      </w:r>
      <w:r>
        <w:rPr>
          <w:rFonts w:ascii="Times New Roman" w:hAnsi="Times New Roman" w:eastAsia="Times New Roman" w:cs="Times New Roman"/>
          <w:lang w:eastAsia="zh-CN"/>
        </w:rPr>
        <w:t xml:space="preserve"> terhadap </w:t>
      </w:r>
      <w:r>
        <w:rPr>
          <w:rFonts w:ascii="Times New Roman" w:hAnsi="Times New Roman" w:eastAsia="Times New Roman" w:cs="Times New Roman"/>
          <w:color w:val="000000"/>
          <w:lang w:val="en-US" w:eastAsia="zh-CN"/>
        </w:rPr>
        <w:t>Strategi Pengelolaan Usaha Kontrakan Kios/Ruko</w:t>
      </w:r>
      <w:r>
        <w:rPr>
          <w:rFonts w:ascii="Times New Roman" w:hAnsi="Times New Roman" w:eastAsia="Times New Roman" w:cs="Times New Roman"/>
          <w:lang w:eastAsia="zh-CN"/>
        </w:rPr>
        <w:t xml:space="preserve"> dapat diterima. </w:t>
      </w:r>
    </w:p>
    <w:p w14:paraId="66BD0B77">
      <w:pPr>
        <w:spacing w:after="0" w:line="480" w:lineRule="auto"/>
        <w:ind w:left="709" w:firstLine="567"/>
        <w:jc w:val="both"/>
        <w:rPr>
          <w:rFonts w:ascii="Times New Roman" w:hAnsi="Times New Roman" w:eastAsia="Times New Roman" w:cs="Times New Roman"/>
          <w:lang w:val="sv-SE"/>
        </w:rPr>
      </w:pPr>
      <w:r>
        <w:rPr>
          <w:rFonts w:ascii="Times New Roman" w:hAnsi="Times New Roman" w:eastAsia="Times New Roman" w:cs="Times New Roman"/>
          <w:lang w:val="sv-SE"/>
        </w:rPr>
        <w:t>Berdasarkan hasil pengujian statisik (Uji Anova Uji F- test) dilihat pada tabel 11 berikut ini:</w:t>
      </w:r>
    </w:p>
    <w:p w14:paraId="7D6DBEED">
      <w:pPr>
        <w:spacing w:after="0" w:line="480" w:lineRule="auto"/>
        <w:ind w:left="709" w:firstLine="567"/>
        <w:jc w:val="both"/>
        <w:rPr>
          <w:rFonts w:ascii="Times New Roman" w:hAnsi="Times New Roman" w:eastAsia="Times New Roman" w:cs="Times New Roman"/>
          <w:lang w:val="sv-SE"/>
        </w:rPr>
      </w:pPr>
    </w:p>
    <w:p w14:paraId="76427D1C">
      <w:pPr>
        <w:spacing w:after="0" w:line="480" w:lineRule="auto"/>
        <w:ind w:firstLine="709"/>
        <w:jc w:val="center"/>
        <w:rPr>
          <w:rFonts w:ascii="Times New Roman" w:hAnsi="Times New Roman" w:eastAsia="Times New Roman" w:cs="Times New Roman"/>
          <w:b/>
          <w:bCs/>
          <w:lang w:val="en-US"/>
        </w:rPr>
      </w:pPr>
      <w:r>
        <w:rPr>
          <w:rFonts w:ascii="Times New Roman" w:hAnsi="Times New Roman" w:eastAsia="Times New Roman" w:cs="Times New Roman"/>
          <w:b/>
          <w:bCs/>
        </w:rPr>
        <w:t>Tabel 9</w:t>
      </w:r>
    </w:p>
    <w:p w14:paraId="6FC6947A">
      <w:pPr>
        <w:spacing w:after="0" w:line="480" w:lineRule="auto"/>
        <w:ind w:firstLine="709"/>
        <w:jc w:val="center"/>
        <w:rPr>
          <w:rFonts w:ascii="Times New Roman" w:hAnsi="Times New Roman" w:eastAsia="Times New Roman" w:cs="Times New Roman"/>
          <w:b/>
          <w:bCs/>
          <w:vertAlign w:val="superscript"/>
        </w:rPr>
      </w:pPr>
      <w:r>
        <w:rPr>
          <w:rFonts w:ascii="Times New Roman" w:hAnsi="Times New Roman" w:eastAsia="Times New Roman" w:cs="Times New Roman"/>
          <w:b/>
          <w:bCs/>
        </w:rPr>
        <w:t>Hasil Uji F-Test</w:t>
      </w:r>
    </w:p>
    <w:tbl>
      <w:tblPr>
        <w:tblStyle w:val="12"/>
        <w:tblW w:w="8159" w:type="dxa"/>
        <w:jc w:val="center"/>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629"/>
        <w:gridCol w:w="1283"/>
        <w:gridCol w:w="1955"/>
        <w:gridCol w:w="520"/>
        <w:gridCol w:w="1861"/>
        <w:gridCol w:w="996"/>
        <w:gridCol w:w="915"/>
      </w:tblGrid>
      <w:tr w14:paraId="174FB42E">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912" w:type="dxa"/>
            <w:gridSpan w:val="2"/>
          </w:tcPr>
          <w:p w14:paraId="303B0F85">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b/>
                <w:color w:val="000000"/>
              </w:rPr>
            </w:pPr>
            <w:r>
              <w:rPr>
                <w:rFonts w:ascii="Times New Roman" w:hAnsi="Times New Roman" w:eastAsia="Times New Roman" w:cs="Times New Roman"/>
                <w:b/>
                <w:color w:val="000000"/>
              </w:rPr>
              <w:t xml:space="preserve">Model </w:t>
            </w:r>
          </w:p>
        </w:tc>
        <w:tc>
          <w:tcPr>
            <w:tcW w:w="1955" w:type="dxa"/>
            <w:vAlign w:val="center"/>
          </w:tcPr>
          <w:p w14:paraId="64CF3D40">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Sum of Squares</w:t>
            </w:r>
          </w:p>
        </w:tc>
        <w:tc>
          <w:tcPr>
            <w:tcW w:w="520" w:type="dxa"/>
            <w:vAlign w:val="center"/>
          </w:tcPr>
          <w:p w14:paraId="7D6DBB94">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df</w:t>
            </w:r>
          </w:p>
        </w:tc>
        <w:tc>
          <w:tcPr>
            <w:tcW w:w="1861" w:type="dxa"/>
            <w:vAlign w:val="center"/>
          </w:tcPr>
          <w:p w14:paraId="75C21C37">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Mean Square</w:t>
            </w:r>
          </w:p>
        </w:tc>
        <w:tc>
          <w:tcPr>
            <w:tcW w:w="996" w:type="dxa"/>
            <w:vAlign w:val="center"/>
          </w:tcPr>
          <w:p w14:paraId="32C16923">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F</w:t>
            </w:r>
          </w:p>
        </w:tc>
        <w:tc>
          <w:tcPr>
            <w:tcW w:w="915" w:type="dxa"/>
            <w:vAlign w:val="center"/>
          </w:tcPr>
          <w:p w14:paraId="40EB20A2">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Sig.</w:t>
            </w:r>
          </w:p>
        </w:tc>
      </w:tr>
      <w:tr w14:paraId="57FDCD65">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629" w:type="dxa"/>
            <w:vMerge w:val="restart"/>
          </w:tcPr>
          <w:p w14:paraId="67C00D91">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1</w:t>
            </w:r>
          </w:p>
        </w:tc>
        <w:tc>
          <w:tcPr>
            <w:tcW w:w="1283" w:type="dxa"/>
          </w:tcPr>
          <w:p w14:paraId="4DD5711B">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Regression</w:t>
            </w:r>
          </w:p>
        </w:tc>
        <w:tc>
          <w:tcPr>
            <w:tcW w:w="1955" w:type="dxa"/>
            <w:vAlign w:val="center"/>
          </w:tcPr>
          <w:p w14:paraId="1060F533">
            <w:pPr>
              <w:pBdr>
                <w:top w:val="none" w:color="auto" w:sz="0" w:space="0"/>
                <w:left w:val="none" w:color="auto" w:sz="0" w:space="0"/>
                <w:bottom w:val="none" w:color="auto" w:sz="0" w:space="0"/>
                <w:right w:val="none" w:color="auto" w:sz="0" w:space="0"/>
                <w:between w:val="none" w:color="auto" w:sz="0" w:space="0"/>
              </w:pBdr>
              <w:spacing w:after="0" w:line="240" w:lineRule="auto"/>
              <w:jc w:val="right"/>
              <w:rPr>
                <w:rFonts w:ascii="Times New Roman" w:hAnsi="Times New Roman" w:eastAsia="Times New Roman" w:cs="Times New Roman"/>
                <w:color w:val="000000"/>
              </w:rPr>
            </w:pPr>
            <w:r>
              <w:rPr>
                <w:rFonts w:ascii="Times New Roman" w:hAnsi="Times New Roman" w:eastAsia="Times New Roman" w:cs="Times New Roman"/>
                <w:color w:val="000000"/>
              </w:rPr>
              <w:t>2964.381</w:t>
            </w:r>
          </w:p>
        </w:tc>
        <w:tc>
          <w:tcPr>
            <w:tcW w:w="520" w:type="dxa"/>
            <w:vAlign w:val="center"/>
          </w:tcPr>
          <w:p w14:paraId="72AB5794">
            <w:pPr>
              <w:pBdr>
                <w:top w:val="none" w:color="auto" w:sz="0" w:space="0"/>
                <w:left w:val="none" w:color="auto" w:sz="0" w:space="0"/>
                <w:bottom w:val="none" w:color="auto" w:sz="0" w:space="0"/>
                <w:right w:val="none" w:color="auto" w:sz="0" w:space="0"/>
                <w:between w:val="none" w:color="auto" w:sz="0" w:space="0"/>
              </w:pBdr>
              <w:spacing w:after="0" w:line="240" w:lineRule="auto"/>
              <w:jc w:val="right"/>
              <w:rPr>
                <w:rFonts w:ascii="Times New Roman" w:hAnsi="Times New Roman" w:eastAsia="Times New Roman" w:cs="Times New Roman"/>
                <w:color w:val="000000"/>
              </w:rPr>
            </w:pPr>
            <w:r>
              <w:rPr>
                <w:rFonts w:ascii="Times New Roman" w:hAnsi="Times New Roman" w:eastAsia="Times New Roman" w:cs="Times New Roman"/>
                <w:color w:val="000000"/>
              </w:rPr>
              <w:t>1</w:t>
            </w:r>
          </w:p>
        </w:tc>
        <w:tc>
          <w:tcPr>
            <w:tcW w:w="1861" w:type="dxa"/>
            <w:vAlign w:val="center"/>
          </w:tcPr>
          <w:p w14:paraId="324BAF7E">
            <w:pPr>
              <w:pBdr>
                <w:top w:val="none" w:color="auto" w:sz="0" w:space="0"/>
                <w:left w:val="none" w:color="auto" w:sz="0" w:space="0"/>
                <w:bottom w:val="none" w:color="auto" w:sz="0" w:space="0"/>
                <w:right w:val="none" w:color="auto" w:sz="0" w:space="0"/>
                <w:between w:val="none" w:color="auto" w:sz="0" w:space="0"/>
              </w:pBdr>
              <w:spacing w:after="0" w:line="240" w:lineRule="auto"/>
              <w:jc w:val="right"/>
              <w:rPr>
                <w:rFonts w:ascii="Times New Roman" w:hAnsi="Times New Roman" w:eastAsia="Times New Roman" w:cs="Times New Roman"/>
                <w:color w:val="000000"/>
              </w:rPr>
            </w:pPr>
            <w:r>
              <w:rPr>
                <w:rFonts w:ascii="Times New Roman" w:hAnsi="Times New Roman" w:eastAsia="Times New Roman" w:cs="Times New Roman"/>
                <w:color w:val="000000"/>
              </w:rPr>
              <w:t>2964.381</w:t>
            </w:r>
          </w:p>
        </w:tc>
        <w:tc>
          <w:tcPr>
            <w:tcW w:w="996" w:type="dxa"/>
            <w:vAlign w:val="center"/>
          </w:tcPr>
          <w:p w14:paraId="1C984FD0">
            <w:pPr>
              <w:pBdr>
                <w:top w:val="none" w:color="auto" w:sz="0" w:space="0"/>
                <w:left w:val="none" w:color="auto" w:sz="0" w:space="0"/>
                <w:bottom w:val="none" w:color="auto" w:sz="0" w:space="0"/>
                <w:right w:val="none" w:color="auto" w:sz="0" w:space="0"/>
                <w:between w:val="none" w:color="auto" w:sz="0" w:space="0"/>
              </w:pBdr>
              <w:spacing w:after="0" w:line="240" w:lineRule="auto"/>
              <w:jc w:val="right"/>
              <w:rPr>
                <w:rFonts w:ascii="Times New Roman" w:hAnsi="Times New Roman" w:eastAsia="Times New Roman" w:cs="Times New Roman"/>
                <w:color w:val="000000"/>
                <w:lang w:val="en-US"/>
              </w:rPr>
            </w:pPr>
            <w:r>
              <w:rPr>
                <w:rFonts w:ascii="Times New Roman" w:hAnsi="Times New Roman" w:eastAsia="Times New Roman" w:cs="Times New Roman"/>
                <w:color w:val="000000"/>
              </w:rPr>
              <w:t>201.0</w:t>
            </w:r>
            <w:r>
              <w:rPr>
                <w:rFonts w:ascii="Times New Roman" w:hAnsi="Times New Roman" w:eastAsia="Times New Roman" w:cs="Times New Roman"/>
                <w:color w:val="000000"/>
                <w:lang w:val="en-US"/>
              </w:rPr>
              <w:t>76</w:t>
            </w:r>
          </w:p>
        </w:tc>
        <w:tc>
          <w:tcPr>
            <w:tcW w:w="915" w:type="dxa"/>
            <w:vAlign w:val="center"/>
          </w:tcPr>
          <w:p w14:paraId="1A3AACA4">
            <w:pPr>
              <w:pBdr>
                <w:top w:val="none" w:color="auto" w:sz="0" w:space="0"/>
                <w:left w:val="none" w:color="auto" w:sz="0" w:space="0"/>
                <w:bottom w:val="none" w:color="auto" w:sz="0" w:space="0"/>
                <w:right w:val="none" w:color="auto" w:sz="0" w:space="0"/>
                <w:between w:val="none" w:color="auto" w:sz="0" w:space="0"/>
              </w:pBdr>
              <w:spacing w:after="0" w:line="240" w:lineRule="auto"/>
              <w:jc w:val="right"/>
              <w:rPr>
                <w:rFonts w:ascii="Times New Roman" w:hAnsi="Times New Roman" w:eastAsia="Times New Roman" w:cs="Times New Roman"/>
                <w:color w:val="000000"/>
                <w:vertAlign w:val="superscript"/>
              </w:rPr>
            </w:pPr>
            <w:r>
              <w:rPr>
                <w:rFonts w:ascii="Times New Roman" w:hAnsi="Times New Roman" w:eastAsia="Times New Roman" w:cs="Times New Roman"/>
                <w:color w:val="000000"/>
              </w:rPr>
              <w:t>,000</w:t>
            </w:r>
            <w:r>
              <w:rPr>
                <w:rFonts w:ascii="Times New Roman" w:hAnsi="Times New Roman" w:eastAsia="Times New Roman" w:cs="Times New Roman"/>
                <w:color w:val="000000"/>
                <w:vertAlign w:val="superscript"/>
              </w:rPr>
              <w:t>b</w:t>
            </w:r>
          </w:p>
        </w:tc>
      </w:tr>
      <w:tr w14:paraId="43991CC3">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629" w:type="dxa"/>
            <w:vMerge w:val="continue"/>
          </w:tcPr>
          <w:p w14:paraId="3EBD6FE9">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color w:val="000000"/>
                <w:vertAlign w:val="superscript"/>
              </w:rPr>
            </w:pPr>
          </w:p>
        </w:tc>
        <w:tc>
          <w:tcPr>
            <w:tcW w:w="1283" w:type="dxa"/>
          </w:tcPr>
          <w:p w14:paraId="047B1DC8">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Redisual</w:t>
            </w:r>
          </w:p>
        </w:tc>
        <w:tc>
          <w:tcPr>
            <w:tcW w:w="1955" w:type="dxa"/>
            <w:vAlign w:val="center"/>
          </w:tcPr>
          <w:p w14:paraId="023236DC">
            <w:pPr>
              <w:pBdr>
                <w:top w:val="none" w:color="auto" w:sz="0" w:space="0"/>
                <w:left w:val="none" w:color="auto" w:sz="0" w:space="0"/>
                <w:bottom w:val="none" w:color="auto" w:sz="0" w:space="0"/>
                <w:right w:val="none" w:color="auto" w:sz="0" w:space="0"/>
                <w:between w:val="none" w:color="auto" w:sz="0" w:space="0"/>
              </w:pBdr>
              <w:spacing w:after="0" w:line="240" w:lineRule="auto"/>
              <w:jc w:val="right"/>
              <w:rPr>
                <w:rFonts w:ascii="Times New Roman" w:hAnsi="Times New Roman" w:eastAsia="Times New Roman" w:cs="Times New Roman"/>
                <w:color w:val="000000"/>
              </w:rPr>
            </w:pPr>
            <w:r>
              <w:rPr>
                <w:rFonts w:ascii="Times New Roman" w:hAnsi="Times New Roman" w:eastAsia="Times New Roman" w:cs="Times New Roman"/>
                <w:color w:val="000000"/>
              </w:rPr>
              <w:t>958.306</w:t>
            </w:r>
          </w:p>
        </w:tc>
        <w:tc>
          <w:tcPr>
            <w:tcW w:w="520" w:type="dxa"/>
            <w:vAlign w:val="center"/>
          </w:tcPr>
          <w:p w14:paraId="5B6F480C">
            <w:pPr>
              <w:pBdr>
                <w:top w:val="none" w:color="auto" w:sz="0" w:space="0"/>
                <w:left w:val="none" w:color="auto" w:sz="0" w:space="0"/>
                <w:bottom w:val="none" w:color="auto" w:sz="0" w:space="0"/>
                <w:right w:val="none" w:color="auto" w:sz="0" w:space="0"/>
                <w:between w:val="none" w:color="auto" w:sz="0" w:space="0"/>
              </w:pBdr>
              <w:spacing w:after="0" w:line="240" w:lineRule="auto"/>
              <w:jc w:val="right"/>
              <w:rPr>
                <w:rFonts w:ascii="Times New Roman" w:hAnsi="Times New Roman" w:eastAsia="Times New Roman" w:cs="Times New Roman"/>
                <w:color w:val="000000"/>
              </w:rPr>
            </w:pPr>
            <w:r>
              <w:rPr>
                <w:rFonts w:ascii="Times New Roman" w:hAnsi="Times New Roman" w:eastAsia="Times New Roman" w:cs="Times New Roman"/>
                <w:color w:val="000000"/>
              </w:rPr>
              <w:t>65</w:t>
            </w:r>
          </w:p>
        </w:tc>
        <w:tc>
          <w:tcPr>
            <w:tcW w:w="1861" w:type="dxa"/>
            <w:vAlign w:val="center"/>
          </w:tcPr>
          <w:p w14:paraId="572BE20E">
            <w:pPr>
              <w:pBdr>
                <w:top w:val="none" w:color="auto" w:sz="0" w:space="0"/>
                <w:left w:val="none" w:color="auto" w:sz="0" w:space="0"/>
                <w:bottom w:val="none" w:color="auto" w:sz="0" w:space="0"/>
                <w:right w:val="none" w:color="auto" w:sz="0" w:space="0"/>
                <w:between w:val="none" w:color="auto" w:sz="0" w:space="0"/>
              </w:pBdr>
              <w:spacing w:after="0" w:line="240" w:lineRule="auto"/>
              <w:jc w:val="right"/>
              <w:rPr>
                <w:rFonts w:ascii="Times New Roman" w:hAnsi="Times New Roman" w:eastAsia="Times New Roman" w:cs="Times New Roman"/>
                <w:color w:val="000000"/>
              </w:rPr>
            </w:pPr>
            <w:r>
              <w:rPr>
                <w:rFonts w:ascii="Times New Roman" w:hAnsi="Times New Roman" w:eastAsia="Times New Roman" w:cs="Times New Roman"/>
                <w:color w:val="000000"/>
              </w:rPr>
              <w:t>14.743</w:t>
            </w:r>
          </w:p>
        </w:tc>
        <w:tc>
          <w:tcPr>
            <w:tcW w:w="996" w:type="dxa"/>
            <w:vAlign w:val="center"/>
          </w:tcPr>
          <w:p w14:paraId="498C20EE">
            <w:pPr>
              <w:pBdr>
                <w:top w:val="none" w:color="auto" w:sz="0" w:space="0"/>
                <w:left w:val="none" w:color="auto" w:sz="0" w:space="0"/>
                <w:bottom w:val="none" w:color="auto" w:sz="0" w:space="0"/>
                <w:right w:val="none" w:color="auto" w:sz="0" w:space="0"/>
                <w:between w:val="none" w:color="auto" w:sz="0" w:space="0"/>
              </w:pBdr>
              <w:spacing w:after="0" w:line="240" w:lineRule="auto"/>
              <w:jc w:val="right"/>
              <w:rPr>
                <w:rFonts w:ascii="Times New Roman" w:hAnsi="Times New Roman" w:eastAsia="Times New Roman" w:cs="Times New Roman"/>
                <w:color w:val="000000"/>
              </w:rPr>
            </w:pPr>
          </w:p>
        </w:tc>
        <w:tc>
          <w:tcPr>
            <w:tcW w:w="915" w:type="dxa"/>
            <w:vAlign w:val="center"/>
          </w:tcPr>
          <w:p w14:paraId="1FD82F3E">
            <w:pPr>
              <w:pBdr>
                <w:top w:val="none" w:color="auto" w:sz="0" w:space="0"/>
                <w:left w:val="none" w:color="auto" w:sz="0" w:space="0"/>
                <w:bottom w:val="none" w:color="auto" w:sz="0" w:space="0"/>
                <w:right w:val="none" w:color="auto" w:sz="0" w:space="0"/>
                <w:between w:val="none" w:color="auto" w:sz="0" w:space="0"/>
              </w:pBdr>
              <w:spacing w:after="0" w:line="240" w:lineRule="auto"/>
              <w:jc w:val="right"/>
              <w:rPr>
                <w:rFonts w:ascii="Times New Roman" w:hAnsi="Times New Roman" w:eastAsia="Times New Roman" w:cs="Times New Roman"/>
                <w:color w:val="000000"/>
              </w:rPr>
            </w:pPr>
          </w:p>
        </w:tc>
      </w:tr>
      <w:tr w14:paraId="719F63C1">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629" w:type="dxa"/>
            <w:vMerge w:val="continue"/>
          </w:tcPr>
          <w:p w14:paraId="63F14A5E">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color w:val="000000"/>
              </w:rPr>
            </w:pPr>
          </w:p>
        </w:tc>
        <w:tc>
          <w:tcPr>
            <w:tcW w:w="1283" w:type="dxa"/>
          </w:tcPr>
          <w:p w14:paraId="3ABED6B5">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Total</w:t>
            </w:r>
          </w:p>
        </w:tc>
        <w:tc>
          <w:tcPr>
            <w:tcW w:w="1955" w:type="dxa"/>
            <w:vAlign w:val="center"/>
          </w:tcPr>
          <w:p w14:paraId="463FC06F">
            <w:pPr>
              <w:pBdr>
                <w:top w:val="none" w:color="auto" w:sz="0" w:space="0"/>
                <w:left w:val="none" w:color="auto" w:sz="0" w:space="0"/>
                <w:bottom w:val="none" w:color="auto" w:sz="0" w:space="0"/>
                <w:right w:val="none" w:color="auto" w:sz="0" w:space="0"/>
                <w:between w:val="none" w:color="auto" w:sz="0" w:space="0"/>
              </w:pBdr>
              <w:spacing w:after="0" w:line="240" w:lineRule="auto"/>
              <w:jc w:val="right"/>
              <w:rPr>
                <w:rFonts w:ascii="Times New Roman" w:hAnsi="Times New Roman" w:eastAsia="Times New Roman" w:cs="Times New Roman"/>
                <w:color w:val="000000"/>
              </w:rPr>
            </w:pPr>
            <w:r>
              <w:rPr>
                <w:rFonts w:ascii="Times New Roman" w:hAnsi="Times New Roman" w:eastAsia="Times New Roman" w:cs="Times New Roman"/>
                <w:color w:val="000000"/>
              </w:rPr>
              <w:t>3922.687</w:t>
            </w:r>
          </w:p>
        </w:tc>
        <w:tc>
          <w:tcPr>
            <w:tcW w:w="520" w:type="dxa"/>
            <w:vAlign w:val="center"/>
          </w:tcPr>
          <w:p w14:paraId="16C644A2">
            <w:pPr>
              <w:pBdr>
                <w:top w:val="none" w:color="auto" w:sz="0" w:space="0"/>
                <w:left w:val="none" w:color="auto" w:sz="0" w:space="0"/>
                <w:bottom w:val="none" w:color="auto" w:sz="0" w:space="0"/>
                <w:right w:val="none" w:color="auto" w:sz="0" w:space="0"/>
                <w:between w:val="none" w:color="auto" w:sz="0" w:space="0"/>
              </w:pBdr>
              <w:spacing w:after="0" w:line="240" w:lineRule="auto"/>
              <w:jc w:val="right"/>
              <w:rPr>
                <w:rFonts w:ascii="Times New Roman" w:hAnsi="Times New Roman" w:eastAsia="Times New Roman" w:cs="Times New Roman"/>
                <w:color w:val="000000"/>
              </w:rPr>
            </w:pPr>
            <w:r>
              <w:rPr>
                <w:rFonts w:ascii="Times New Roman" w:hAnsi="Times New Roman" w:eastAsia="Times New Roman" w:cs="Times New Roman"/>
                <w:color w:val="000000"/>
              </w:rPr>
              <w:t>66</w:t>
            </w:r>
          </w:p>
        </w:tc>
        <w:tc>
          <w:tcPr>
            <w:tcW w:w="1861" w:type="dxa"/>
          </w:tcPr>
          <w:p w14:paraId="4F43BA51">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rPr>
            </w:pPr>
          </w:p>
        </w:tc>
        <w:tc>
          <w:tcPr>
            <w:tcW w:w="996" w:type="dxa"/>
          </w:tcPr>
          <w:p w14:paraId="744F897E">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rPr>
            </w:pPr>
          </w:p>
        </w:tc>
        <w:tc>
          <w:tcPr>
            <w:tcW w:w="915" w:type="dxa"/>
          </w:tcPr>
          <w:p w14:paraId="2A5A9F56">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rPr>
            </w:pPr>
          </w:p>
        </w:tc>
      </w:tr>
    </w:tbl>
    <w:p w14:paraId="0AC2E831">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b/>
          <w:color w:val="000000"/>
          <w:sz w:val="20"/>
          <w:szCs w:val="20"/>
        </w:rPr>
      </w:pPr>
      <w:r>
        <w:rPr>
          <w:rFonts w:ascii="Times New Roman" w:hAnsi="Times New Roman" w:eastAsia="Times New Roman" w:cs="Times New Roman"/>
          <w:b/>
          <w:color w:val="000000"/>
        </w:rPr>
        <w:t xml:space="preserve">   </w:t>
      </w:r>
      <w:r>
        <w:rPr>
          <w:rFonts w:ascii="Times New Roman" w:hAnsi="Times New Roman" w:eastAsia="Times New Roman" w:cs="Times New Roman"/>
          <w:b/>
          <w:color w:val="000000"/>
          <w:sz w:val="20"/>
          <w:szCs w:val="20"/>
        </w:rPr>
        <w:t>Sumber : Hasil Pengolahan SPSS versi 25</w:t>
      </w:r>
    </w:p>
    <w:p w14:paraId="725243B0">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i/>
        </w:rPr>
      </w:pPr>
    </w:p>
    <w:p w14:paraId="58FBB75D">
      <w:pPr>
        <w:spacing w:after="0" w:line="480" w:lineRule="auto"/>
        <w:ind w:left="709" w:firstLine="567"/>
        <w:jc w:val="both"/>
        <w:rPr>
          <w:rFonts w:ascii="Times New Roman" w:hAnsi="Times New Roman" w:eastAsia="Times New Roman" w:cs="Times New Roman"/>
          <w:lang w:val="sv-SE" w:eastAsia="zh-CN"/>
        </w:rPr>
      </w:pPr>
      <w:bookmarkStart w:id="3" w:name="_2et92p0" w:colFirst="0" w:colLast="0"/>
      <w:bookmarkEnd w:id="3"/>
      <w:r>
        <w:rPr>
          <w:rFonts w:ascii="Times New Roman" w:hAnsi="Times New Roman" w:eastAsia="Times New Roman" w:cs="Times New Roman"/>
          <w:lang w:val="sv-SE"/>
        </w:rPr>
        <w:t xml:space="preserve">Pada tabel uji F di atas menujukkan bahwa nilai F hitung sebesar 201.076 &gt; F tabel sebesar 3.985 dengan angka signifiikan (p value) 0.000 &lt; 0.05. </w:t>
      </w:r>
      <w:r>
        <w:rPr>
          <w:rFonts w:ascii="Times New Roman" w:hAnsi="Times New Roman" w:eastAsia="Times New Roman" w:cs="Times New Roman"/>
          <w:lang w:val="sv-SE" w:eastAsia="zh-CN"/>
        </w:rPr>
        <w:t xml:space="preserve">Maka dapat disimpulkan bahwa Ho ditolak dan Ha diterima, yang berarti ada pengaruh yang signifikan variabel Tinjauan Akad Ijarah terhadap </w:t>
      </w:r>
      <w:r>
        <w:rPr>
          <w:rFonts w:ascii="Times New Roman" w:hAnsi="Times New Roman" w:eastAsia="Times New Roman" w:cs="Times New Roman"/>
          <w:color w:val="000000"/>
          <w:lang w:val="sv-SE" w:eastAsia="zh-CN"/>
        </w:rPr>
        <w:t>Strategi Pengelolaan Usaha Kontrakan Kios/Ruko</w:t>
      </w:r>
      <w:r>
        <w:rPr>
          <w:rFonts w:ascii="Times New Roman" w:hAnsi="Times New Roman" w:eastAsia="Times New Roman" w:cs="Times New Roman"/>
          <w:lang w:val="sv-SE" w:eastAsia="zh-CN"/>
        </w:rPr>
        <w:t xml:space="preserve">. </w:t>
      </w:r>
    </w:p>
    <w:p w14:paraId="4BB65183">
      <w:pPr>
        <w:spacing w:after="0" w:line="480" w:lineRule="auto"/>
        <w:ind w:left="709" w:firstLine="567"/>
        <w:jc w:val="both"/>
        <w:rPr>
          <w:rFonts w:ascii="Times New Roman" w:hAnsi="Times New Roman" w:eastAsia="Times New Roman" w:cs="Times New Roman"/>
          <w:lang w:val="sv-SE" w:eastAsia="zh-CN"/>
        </w:rPr>
      </w:pPr>
      <w:r>
        <w:rPr>
          <w:rFonts w:ascii="Times New Roman" w:hAnsi="Times New Roman" w:eastAsia="Times New Roman" w:cs="Times New Roman"/>
          <w:color w:val="000000"/>
          <w:lang w:val="sv-SE"/>
        </w:rPr>
        <w:t>Berdasarkan hasil pengujian hipotesis, diperoleh hasil statistik F</w:t>
      </w:r>
      <w:r>
        <w:rPr>
          <w:rFonts w:ascii="Times New Roman" w:hAnsi="Times New Roman" w:eastAsia="Times New Roman" w:cs="Times New Roman"/>
          <w:color w:val="000000"/>
          <w:vertAlign w:val="subscript"/>
          <w:lang w:val="sv-SE"/>
        </w:rPr>
        <w:t>hitung</w:t>
      </w:r>
      <w:r>
        <w:rPr>
          <w:rFonts w:ascii="Times New Roman" w:hAnsi="Times New Roman" w:eastAsia="Times New Roman" w:cs="Times New Roman"/>
          <w:color w:val="000000"/>
          <w:lang w:val="sv-SE"/>
        </w:rPr>
        <w:t xml:space="preserve"> sebesar 201.076 </w:t>
      </w:r>
      <w:r>
        <w:rPr>
          <w:rFonts w:ascii="Times New Roman" w:hAnsi="Times New Roman" w:eastAsia="Times New Roman" w:cs="Times New Roman"/>
          <w:color w:val="010205"/>
          <w:lang w:val="sv-SE"/>
        </w:rPr>
        <w:t>&gt; F</w:t>
      </w:r>
      <w:r>
        <w:rPr>
          <w:rFonts w:ascii="Times New Roman" w:hAnsi="Times New Roman" w:eastAsia="Times New Roman" w:cs="Times New Roman"/>
          <w:color w:val="010205"/>
          <w:vertAlign w:val="subscript"/>
          <w:lang w:val="sv-SE"/>
        </w:rPr>
        <w:t>tabel</w:t>
      </w:r>
      <w:r>
        <w:rPr>
          <w:rFonts w:ascii="Times New Roman" w:hAnsi="Times New Roman" w:eastAsia="Times New Roman" w:cs="Times New Roman"/>
          <w:color w:val="010205"/>
          <w:lang w:val="sv-SE"/>
        </w:rPr>
        <w:t xml:space="preserve"> sebesar 3.985 dan nilai signifikansi sebesar 0.000 &lt; 0.05. Hal ini menunjukkan bahwa </w:t>
      </w:r>
      <w:r>
        <w:rPr>
          <w:rFonts w:ascii="Times New Roman" w:hAnsi="Times New Roman" w:eastAsia="Times New Roman" w:cs="Times New Roman"/>
          <w:lang w:val="sv-SE"/>
        </w:rPr>
        <w:t xml:space="preserve">Tinjauan Akad Ijarah </w:t>
      </w:r>
      <w:r>
        <w:rPr>
          <w:rFonts w:ascii="Times New Roman" w:hAnsi="Times New Roman" w:eastAsia="Times New Roman" w:cs="Times New Roman"/>
          <w:color w:val="000000"/>
          <w:lang w:val="sv-SE"/>
        </w:rPr>
        <w:t xml:space="preserve">secara bersama-sama berpengaruh positif dan signifikan terhadap Strategi Pengelolaan Usaha Kontrakan Kios/Ruko. Hal ini menunjukkan bahwa semakin meningkat Tinjauan Akad Ijarah maka semakin meningkat juga Strategi Pengelolaan Usaha Kontrakan Kios/Ruko. </w:t>
      </w:r>
      <w:r>
        <w:rPr>
          <w:rFonts w:ascii="Times New Roman" w:hAnsi="Times New Roman" w:eastAsia="Times New Roman" w:cs="Times New Roman"/>
          <w:color w:val="000000"/>
          <w:lang w:val="sv-SE" w:eastAsia="zh-CN"/>
        </w:rPr>
        <w:t>Hasil uji determinasi R² pada penelitian ini diperoleh nilai determinasi sebesar 0.876 satu satuan artinya persentase sumbangan pengaruh variabel nilai-nilai syariah dan disiplin kerja terhadap kinerja kerja sebesar 87,6 % sedangkan sisanya 12,4 % dijelaskan oleh variabel lain.</w:t>
      </w:r>
      <w:r>
        <w:commentReference w:id="4"/>
      </w:r>
    </w:p>
    <w:p w14:paraId="2C61E98E">
      <w:pPr>
        <w:spacing w:after="0" w:line="240" w:lineRule="auto"/>
        <w:ind w:left="709" w:firstLine="567"/>
        <w:jc w:val="both"/>
        <w:rPr>
          <w:rFonts w:ascii="Times New Roman" w:hAnsi="Times New Roman" w:eastAsia="Times New Roman" w:cs="Times New Roman"/>
          <w:lang w:val="sv-SE" w:eastAsia="zh-CN"/>
        </w:rPr>
      </w:pPr>
    </w:p>
    <w:p w14:paraId="4349B3B1">
      <w:pPr>
        <w:pStyle w:val="2"/>
        <w:rPr>
          <w:rFonts w:asciiTheme="majorBidi" w:hAnsiTheme="majorBidi"/>
          <w:b/>
          <w:bCs/>
          <w:color w:val="auto"/>
          <w:sz w:val="24"/>
          <w:szCs w:val="24"/>
          <w:lang w:val="sv-SE"/>
        </w:rPr>
      </w:pPr>
      <w:bookmarkStart w:id="4" w:name="_Toc226663686"/>
      <w:r>
        <w:rPr>
          <w:rFonts w:asciiTheme="majorBidi" w:hAnsiTheme="majorBidi"/>
          <w:b/>
          <w:bCs/>
          <w:color w:val="auto"/>
          <w:sz w:val="24"/>
          <w:szCs w:val="24"/>
          <w:lang w:val="sv-SE"/>
        </w:rPr>
        <w:t>4.3 Hasil Dan Pembahasan</w:t>
      </w:r>
      <w:bookmarkEnd w:id="4"/>
    </w:p>
    <w:p w14:paraId="7D7F7599">
      <w:pPr>
        <w:tabs>
          <w:tab w:val="left" w:pos="426"/>
        </w:tabs>
        <w:spacing w:after="0" w:line="480" w:lineRule="auto"/>
        <w:jc w:val="both"/>
        <w:rPr>
          <w:rFonts w:ascii="Times New Roman" w:hAnsi="Times New Roman" w:cs="Times New Roman"/>
          <w:sz w:val="24"/>
          <w:szCs w:val="24"/>
          <w:lang w:val="sv-SE"/>
        </w:rPr>
      </w:pPr>
      <w:r>
        <w:rPr>
          <w:rFonts w:ascii="Times New Roman" w:hAnsi="Times New Roman" w:cs="Times New Roman"/>
          <w:sz w:val="24"/>
          <w:szCs w:val="24"/>
          <w:lang w:val="sv-SE"/>
        </w:rPr>
        <w:tab/>
      </w:r>
      <w:r>
        <w:rPr>
          <w:rFonts w:ascii="Times New Roman" w:hAnsi="Times New Roman" w:cs="Times New Roman"/>
          <w:sz w:val="24"/>
          <w:szCs w:val="24"/>
          <w:lang w:val="sv-SE"/>
        </w:rPr>
        <w:t>Hasil penelitian menunjukkan bahwa tinjauan akad ijarah memiliki pengaruh signifikan terhadap strategi pengelolaan usaha kontrakan kios/ruko di Kelurahan Talang Jambe Palembang. Hal ini dapat dilihat dari hasil analisis regresi yang menunjukkan bahwa variabel tinjauan akad ijarah memiliki koefisien regresi yang positif dan signifikan. Tinjauan akad ijarah yang baik dapat membantu pemilik usaha kontrakan kios/ruko dalam meningkatkan strategi pengelolaan usaha mereka. Dengan memahami hak dan kewajiban masing-masing pihak, pemilik usaha dapat membuat keputusan yang lebih tepat dalam mengelola usaha mereka. Selain itu, tinjauan akad ijarah juga dapat membantu pemilik usaha dalam mengurangi risiko yang terkait dengan pengelolaan usaha kontrakan kios/ruko. Hasil penelitian juga menunjukkan bahwa strategi pengelolaan usaha kontrakan kios/ruko di Kelurahan Talang Jambe Palembang sudah baik. Namun, masih ada beberapa aspek yang perlu ditingkatkan, seperti pengelolaan fasilitas dan pelayanan kepada penyewa. Hasil penelitian menunjukkan bahwa ada beberapa faktor yang mempengaruhi pengaruh tinjauan akad ijarah terhadap strategi pengelolaan usaha kontrakan kios/ruko, yaitu: (1) Kualitas akad ijarah yang baik dapat membantu pemilik usaha dalam meningkatkan strategi pengelolaan usaha mereka. (2) Pengalaman pemilik usaha dalam mengelola usaha kontrakan kios/ruko dapat mempengaruhi pengaruh tinjauan akad ijarah terhadap strategi pengelolaan usaha. (3) Kondisi pasar yang kompetitif dapat mempengaruhi pengaruh tinjauan akad ijarah terhadap strategi pengelolaan usaha.</w:t>
      </w:r>
      <w:r>
        <w:commentReference w:id="5"/>
      </w:r>
    </w:p>
    <w:p w14:paraId="02169AB6">
      <w:pPr>
        <w:pStyle w:val="2"/>
        <w:numPr>
          <w:ilvl w:val="0"/>
          <w:numId w:val="3"/>
        </w:numPr>
        <w:ind w:left="426" w:hanging="426"/>
        <w:rPr>
          <w:rFonts w:asciiTheme="majorBidi" w:hAnsiTheme="majorBidi"/>
          <w:b/>
          <w:bCs/>
          <w:color w:val="auto"/>
          <w:sz w:val="24"/>
          <w:szCs w:val="24"/>
          <w:lang w:val="en-US"/>
        </w:rPr>
      </w:pPr>
      <w:bookmarkStart w:id="5" w:name="_Toc226663689"/>
      <w:r>
        <w:rPr>
          <w:rFonts w:asciiTheme="majorBidi" w:hAnsiTheme="majorBidi"/>
          <w:b/>
          <w:bCs/>
          <w:color w:val="auto"/>
          <w:sz w:val="24"/>
          <w:szCs w:val="24"/>
          <w:lang w:val="en-US"/>
        </w:rPr>
        <w:t>Kesimpulan</w:t>
      </w:r>
      <w:bookmarkEnd w:id="5"/>
    </w:p>
    <w:p w14:paraId="3839DEA2">
      <w:pPr>
        <w:tabs>
          <w:tab w:val="left" w:pos="426"/>
        </w:tabs>
        <w:spacing w:after="0" w:line="480" w:lineRule="auto"/>
        <w:jc w:val="both"/>
        <w:rPr>
          <w:rFonts w:ascii="Times New Roman" w:hAnsi="Times New Roman" w:eastAsia="Times New Roman" w:cs="Times New Roman"/>
          <w:color w:val="000000"/>
          <w:sz w:val="24"/>
          <w:szCs w:val="24"/>
          <w:lang w:val="sv-SE" w:eastAsia="zh-CN"/>
        </w:rPr>
      </w:pPr>
      <w:r>
        <w:rPr>
          <w:rFonts w:ascii="Times New Roman" w:hAnsi="Times New Roman" w:eastAsia="Times New Roman" w:cs="Times New Roman"/>
          <w:sz w:val="24"/>
          <w:szCs w:val="24"/>
          <w:lang w:val="en-US"/>
        </w:rPr>
        <w:tab/>
      </w:r>
      <w:r>
        <w:rPr>
          <w:rFonts w:ascii="Times New Roman" w:hAnsi="Times New Roman" w:eastAsia="Times New Roman" w:cs="Times New Roman"/>
          <w:sz w:val="24"/>
          <w:szCs w:val="24"/>
        </w:rPr>
        <w:t xml:space="preserve">Kesimpulan yang diperoleh dari hasil pengujian adalah hipotesis yang mengatakan bahwa terdapat pengaruh positif signifikan variabel </w:t>
      </w:r>
      <w:r>
        <w:rPr>
          <w:rFonts w:ascii="Times New Roman" w:hAnsi="Times New Roman" w:eastAsia="Times New Roman" w:cs="Times New Roman"/>
          <w:sz w:val="24"/>
          <w:szCs w:val="24"/>
          <w:lang w:val="en-US"/>
        </w:rPr>
        <w:t>Tinjauan Akad Ijarah</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en-US"/>
        </w:rPr>
        <w:t xml:space="preserve">(X) </w:t>
      </w:r>
      <w:r>
        <w:rPr>
          <w:rFonts w:ascii="Times New Roman" w:hAnsi="Times New Roman" w:eastAsia="Times New Roman" w:cs="Times New Roman"/>
          <w:sz w:val="24"/>
          <w:szCs w:val="24"/>
        </w:rPr>
        <w:t xml:space="preserve">terhadap </w:t>
      </w:r>
      <w:r>
        <w:rPr>
          <w:rFonts w:ascii="Times New Roman" w:hAnsi="Times New Roman" w:eastAsia="Times New Roman" w:cs="Times New Roman"/>
          <w:color w:val="000000"/>
          <w:lang w:val="en-US"/>
        </w:rPr>
        <w:t>Strategi Pengelolaan Usaha Kontrakan Kios/Ruko</w:t>
      </w:r>
      <w:r>
        <w:rPr>
          <w:rFonts w:ascii="Times New Roman" w:hAnsi="Times New Roman" w:eastAsia="Times New Roman" w:cs="Times New Roman"/>
          <w:sz w:val="24"/>
          <w:szCs w:val="24"/>
        </w:rPr>
        <w:t xml:space="preserve"> (Y) produk terasi dapat diterima. </w:t>
      </w:r>
      <w:r>
        <w:rPr>
          <w:rFonts w:ascii="Times New Roman" w:hAnsi="Times New Roman" w:eastAsia="Times New Roman" w:cs="Times New Roman"/>
          <w:sz w:val="24"/>
          <w:szCs w:val="24"/>
          <w:lang w:val="sv-SE"/>
        </w:rPr>
        <w:t xml:space="preserve">Tinjauan Akad Ijarah berpengaruh positif dan signifikan terhadap </w:t>
      </w:r>
      <w:r>
        <w:rPr>
          <w:rFonts w:ascii="Times New Roman" w:hAnsi="Times New Roman" w:eastAsia="Times New Roman" w:cs="Times New Roman"/>
          <w:color w:val="000000"/>
          <w:lang w:val="sv-SE"/>
        </w:rPr>
        <w:t>Strategi Pengelolaan Usaha Kontrakan Kios/Ruko</w:t>
      </w:r>
      <w:r>
        <w:rPr>
          <w:rFonts w:ascii="Times New Roman" w:hAnsi="Times New Roman" w:eastAsia="Times New Roman" w:cs="Times New Roman"/>
          <w:sz w:val="24"/>
          <w:szCs w:val="24"/>
          <w:lang w:val="sv-SE"/>
        </w:rPr>
        <w:t xml:space="preserve">. Variabel Tinjauan Akad Ijarah dapat dijadikan salah satu faktor </w:t>
      </w:r>
      <w:r>
        <w:rPr>
          <w:rFonts w:ascii="Times New Roman" w:hAnsi="Times New Roman" w:eastAsia="Times New Roman" w:cs="Times New Roman"/>
          <w:color w:val="000000"/>
          <w:lang w:val="sv-SE"/>
        </w:rPr>
        <w:t>Strategi Pengelolaan Usaha Kontrakan Kios/Ruko</w:t>
      </w:r>
      <w:r>
        <w:rPr>
          <w:rFonts w:ascii="Times New Roman" w:hAnsi="Times New Roman" w:eastAsia="Times New Roman" w:cs="Times New Roman"/>
          <w:sz w:val="24"/>
          <w:szCs w:val="24"/>
          <w:lang w:val="sv-SE"/>
        </w:rPr>
        <w:t xml:space="preserve"> di kelurahan Talang Jambe Palembang. </w:t>
      </w:r>
      <w:r>
        <w:rPr>
          <w:rFonts w:ascii="Times New Roman" w:hAnsi="Times New Roman" w:eastAsia="Times New Roman" w:cs="Times New Roman"/>
          <w:sz w:val="24"/>
          <w:szCs w:val="24"/>
          <w:lang w:val="sv-SE" w:eastAsia="zh-CN"/>
        </w:rPr>
        <w:t>Hasil Pengujian Hipotesis, Pada tabel uji F di atas menujukkan bahwa nilai F hitung dapat disiimpulkan bahwa H</w:t>
      </w:r>
      <w:r>
        <w:rPr>
          <w:rFonts w:ascii="Times New Roman" w:hAnsi="Times New Roman" w:eastAsia="Times New Roman" w:cs="Times New Roman"/>
          <w:sz w:val="24"/>
          <w:szCs w:val="24"/>
          <w:vertAlign w:val="subscript"/>
          <w:lang w:val="sv-SE" w:eastAsia="zh-CN"/>
        </w:rPr>
        <w:t>0</w:t>
      </w:r>
      <w:r>
        <w:rPr>
          <w:rFonts w:ascii="Times New Roman" w:hAnsi="Times New Roman" w:eastAsia="Times New Roman" w:cs="Times New Roman"/>
          <w:sz w:val="24"/>
          <w:szCs w:val="24"/>
          <w:lang w:val="sv-SE" w:eastAsia="zh-CN"/>
        </w:rPr>
        <w:t xml:space="preserve"> ditolak dan H</w:t>
      </w:r>
      <w:r>
        <w:rPr>
          <w:rFonts w:ascii="Times New Roman" w:hAnsi="Times New Roman" w:eastAsia="Times New Roman" w:cs="Times New Roman"/>
          <w:sz w:val="24"/>
          <w:szCs w:val="24"/>
          <w:vertAlign w:val="subscript"/>
          <w:lang w:val="sv-SE" w:eastAsia="zh-CN"/>
        </w:rPr>
        <w:t>a</w:t>
      </w:r>
      <w:r>
        <w:rPr>
          <w:rFonts w:ascii="Times New Roman" w:hAnsi="Times New Roman" w:eastAsia="Times New Roman" w:cs="Times New Roman"/>
          <w:sz w:val="24"/>
          <w:szCs w:val="24"/>
          <w:lang w:val="sv-SE" w:eastAsia="zh-CN"/>
        </w:rPr>
        <w:t xml:space="preserve"> diterima, yang berarti ada pengaruh yang signifikan variabel Tinjauan Akad Ijarah terhadap </w:t>
      </w:r>
      <w:r>
        <w:rPr>
          <w:rFonts w:ascii="Times New Roman" w:hAnsi="Times New Roman" w:eastAsia="Times New Roman" w:cs="Times New Roman"/>
          <w:color w:val="000000"/>
          <w:sz w:val="24"/>
          <w:szCs w:val="24"/>
          <w:lang w:val="sv-SE" w:eastAsia="zh-CN"/>
        </w:rPr>
        <w:t>Strategi Pengelolaan Usaha Kontrakan Kios/Ruko di kelurahan Talang Jambe Palembang.</w:t>
      </w:r>
      <w:r>
        <w:commentReference w:id="6"/>
      </w:r>
    </w:p>
    <w:p w14:paraId="1DCF68CB">
      <w:pPr>
        <w:tabs>
          <w:tab w:val="left" w:pos="426"/>
        </w:tabs>
        <w:spacing w:after="0" w:line="480" w:lineRule="auto"/>
        <w:ind w:left="720" w:firstLine="556"/>
        <w:jc w:val="center"/>
        <w:rPr>
          <w:rFonts w:ascii="Times New Roman" w:hAnsi="Times New Roman" w:cs="Times New Roman"/>
          <w:b/>
          <w:sz w:val="24"/>
          <w:szCs w:val="24"/>
          <w:lang w:val="sv-SE"/>
        </w:rPr>
      </w:pPr>
    </w:p>
    <w:p w14:paraId="538C2083">
      <w:pPr>
        <w:tabs>
          <w:tab w:val="left" w:pos="426"/>
        </w:tabs>
        <w:spacing w:after="0" w:line="480" w:lineRule="auto"/>
        <w:jc w:val="center"/>
        <w:rPr>
          <w:rFonts w:ascii="Times New Roman" w:hAnsi="Times New Roman" w:cs="Times New Roman"/>
          <w:b/>
          <w:sz w:val="24"/>
          <w:szCs w:val="24"/>
          <w:lang w:val="sv-SE"/>
        </w:rPr>
      </w:pPr>
      <w:r>
        <w:rPr>
          <w:rFonts w:ascii="Times New Roman" w:hAnsi="Times New Roman" w:cs="Times New Roman"/>
          <w:b/>
          <w:sz w:val="24"/>
          <w:szCs w:val="24"/>
          <w:lang w:val="sv-SE"/>
        </w:rPr>
        <w:t>DAFTAR PUSTAKA</w:t>
      </w:r>
    </w:p>
    <w:p w14:paraId="46933FF5">
      <w:pPr>
        <w:widowControl w:val="0"/>
        <w:autoSpaceDE w:val="0"/>
        <w:autoSpaceDN w:val="0"/>
        <w:adjustRightInd w:val="0"/>
        <w:spacing w:line="240" w:lineRule="auto"/>
        <w:ind w:left="480" w:hanging="480"/>
        <w:jc w:val="both"/>
        <w:rPr>
          <w:rFonts w:ascii="Times New Roman" w:hAnsi="Times New Roman" w:cs="Times New Roman"/>
          <w:kern w:val="0"/>
          <w:sz w:val="24"/>
          <w:lang w:val="sv-SE"/>
        </w:rPr>
      </w:pPr>
      <w:r>
        <w:rPr>
          <w:rFonts w:ascii="Times New Roman" w:hAnsi="Times New Roman" w:cs="Times New Roman"/>
          <w:sz w:val="24"/>
          <w:szCs w:val="24"/>
        </w:rPr>
        <w:fldChar w:fldCharType="begin" w:fldLock="1"/>
      </w:r>
      <w:r>
        <w:rPr>
          <w:rFonts w:ascii="Times New Roman" w:hAnsi="Times New Roman" w:cs="Times New Roman"/>
          <w:sz w:val="24"/>
          <w:szCs w:val="24"/>
          <w:lang w:val="sv-SE"/>
        </w:rPr>
        <w:instrText xml:space="preserve">ADDIN Mendeley Bibliography CSL_BIBLIOGRAPHY </w:instrText>
      </w:r>
      <w:r>
        <w:rPr>
          <w:rFonts w:ascii="Times New Roman" w:hAnsi="Times New Roman" w:cs="Times New Roman"/>
          <w:sz w:val="24"/>
          <w:szCs w:val="24"/>
        </w:rPr>
        <w:fldChar w:fldCharType="separate"/>
      </w:r>
      <w:r>
        <w:rPr>
          <w:rFonts w:ascii="Times New Roman" w:hAnsi="Times New Roman" w:cs="Times New Roman"/>
          <w:kern w:val="0"/>
          <w:sz w:val="24"/>
          <w:lang w:val="sv-SE"/>
        </w:rPr>
        <w:t xml:space="preserve">Agus, D. (2024). Peningkatan literasi keuangan syariah masyarakat desa dalam mencapai ekonomi inklusif menuju kesejahteraan masyarakat. </w:t>
      </w:r>
      <w:r>
        <w:rPr>
          <w:rFonts w:ascii="Times New Roman" w:hAnsi="Times New Roman" w:cs="Times New Roman"/>
          <w:i/>
          <w:iCs/>
          <w:kern w:val="0"/>
          <w:sz w:val="24"/>
          <w:lang w:val="sv-SE"/>
        </w:rPr>
        <w:t>J-Abdimas</w:t>
      </w:r>
      <w:r>
        <w:rPr>
          <w:rFonts w:ascii="Times New Roman" w:hAnsi="Times New Roman" w:cs="Times New Roman"/>
          <w:kern w:val="0"/>
          <w:sz w:val="24"/>
          <w:lang w:val="sv-SE"/>
        </w:rPr>
        <w:t>, 112–117.</w:t>
      </w:r>
    </w:p>
    <w:p w14:paraId="1A097053">
      <w:pPr>
        <w:widowControl w:val="0"/>
        <w:autoSpaceDE w:val="0"/>
        <w:autoSpaceDN w:val="0"/>
        <w:adjustRightInd w:val="0"/>
        <w:spacing w:line="240" w:lineRule="auto"/>
        <w:ind w:left="480" w:hanging="480"/>
        <w:jc w:val="both"/>
        <w:rPr>
          <w:rFonts w:ascii="Times New Roman" w:hAnsi="Times New Roman" w:cs="Times New Roman"/>
          <w:kern w:val="0"/>
          <w:sz w:val="24"/>
          <w:lang w:val="sv-SE"/>
        </w:rPr>
      </w:pPr>
      <w:r>
        <w:rPr>
          <w:rFonts w:ascii="Times New Roman" w:hAnsi="Times New Roman" w:cs="Times New Roman"/>
          <w:kern w:val="0"/>
          <w:sz w:val="24"/>
          <w:lang w:val="sv-SE"/>
        </w:rPr>
        <w:t xml:space="preserve">Anggi, D. (2025). Wanprestasi dalam Perjanjian Sewa Menyewa Properti Komersial Berdasarkan KUHPerdata dan Kompilasi Hukum Ekonomi Syariah. </w:t>
      </w:r>
      <w:r>
        <w:rPr>
          <w:rFonts w:ascii="Times New Roman" w:hAnsi="Times New Roman" w:cs="Times New Roman"/>
          <w:i/>
          <w:iCs/>
          <w:kern w:val="0"/>
          <w:sz w:val="24"/>
          <w:lang w:val="sv-SE"/>
        </w:rPr>
        <w:t>Sains Ekonomi Dan Edukasi</w:t>
      </w:r>
      <w:r>
        <w:rPr>
          <w:rFonts w:ascii="Times New Roman" w:hAnsi="Times New Roman" w:cs="Times New Roman"/>
          <w:kern w:val="0"/>
          <w:sz w:val="24"/>
          <w:lang w:val="sv-SE"/>
        </w:rPr>
        <w:t xml:space="preserve">, </w:t>
      </w:r>
      <w:r>
        <w:rPr>
          <w:rFonts w:ascii="Times New Roman" w:hAnsi="Times New Roman" w:cs="Times New Roman"/>
          <w:i/>
          <w:iCs/>
          <w:kern w:val="0"/>
          <w:sz w:val="24"/>
          <w:lang w:val="sv-SE"/>
        </w:rPr>
        <w:t>2</w:t>
      </w:r>
      <w:r>
        <w:rPr>
          <w:rFonts w:ascii="Times New Roman" w:hAnsi="Times New Roman" w:cs="Times New Roman"/>
          <w:kern w:val="0"/>
          <w:sz w:val="24"/>
          <w:lang w:val="sv-SE"/>
        </w:rPr>
        <w:t>(2), 391–397.</w:t>
      </w:r>
    </w:p>
    <w:p w14:paraId="7726DD37">
      <w:pPr>
        <w:widowControl w:val="0"/>
        <w:autoSpaceDE w:val="0"/>
        <w:autoSpaceDN w:val="0"/>
        <w:adjustRightInd w:val="0"/>
        <w:spacing w:line="240" w:lineRule="auto"/>
        <w:ind w:left="480" w:hanging="480"/>
        <w:jc w:val="both"/>
        <w:rPr>
          <w:rFonts w:ascii="Times New Roman" w:hAnsi="Times New Roman" w:cs="Times New Roman"/>
          <w:kern w:val="0"/>
          <w:sz w:val="24"/>
          <w:lang w:val="sv-SE"/>
        </w:rPr>
      </w:pPr>
      <w:r>
        <w:rPr>
          <w:rFonts w:ascii="Times New Roman" w:hAnsi="Times New Roman" w:cs="Times New Roman"/>
          <w:kern w:val="0"/>
          <w:sz w:val="24"/>
          <w:lang w:val="sv-SE"/>
        </w:rPr>
        <w:t xml:space="preserve">Bank indonesia. (2020). bersinergi membangun ekonomi &amp; keuangan syariah. </w:t>
      </w:r>
      <w:r>
        <w:rPr>
          <w:rFonts w:ascii="Times New Roman" w:hAnsi="Times New Roman" w:cs="Times New Roman"/>
          <w:i/>
          <w:iCs/>
          <w:kern w:val="0"/>
          <w:sz w:val="24"/>
          <w:lang w:val="sv-SE"/>
        </w:rPr>
        <w:t>Ekonomi Syariah</w:t>
      </w:r>
      <w:r>
        <w:rPr>
          <w:rFonts w:ascii="Times New Roman" w:hAnsi="Times New Roman" w:cs="Times New Roman"/>
          <w:kern w:val="0"/>
          <w:sz w:val="24"/>
          <w:lang w:val="sv-SE"/>
        </w:rPr>
        <w:t>, 1–188.</w:t>
      </w:r>
    </w:p>
    <w:p w14:paraId="2901889C">
      <w:pPr>
        <w:widowControl w:val="0"/>
        <w:autoSpaceDE w:val="0"/>
        <w:autoSpaceDN w:val="0"/>
        <w:adjustRightInd w:val="0"/>
        <w:spacing w:line="240" w:lineRule="auto"/>
        <w:ind w:left="480" w:hanging="480"/>
        <w:jc w:val="both"/>
        <w:rPr>
          <w:rFonts w:ascii="Times New Roman" w:hAnsi="Times New Roman" w:cs="Times New Roman"/>
          <w:kern w:val="0"/>
          <w:sz w:val="24"/>
          <w:lang w:val="sv-SE"/>
        </w:rPr>
      </w:pPr>
      <w:r>
        <w:rPr>
          <w:rFonts w:ascii="Times New Roman" w:hAnsi="Times New Roman" w:cs="Times New Roman"/>
          <w:kern w:val="0"/>
          <w:sz w:val="24"/>
          <w:lang w:val="sv-SE"/>
        </w:rPr>
        <w:t xml:space="preserve">Christian, D. (2024). Proptech ( Properti Techology ) Sebagai Solusi Penyewaan Properti Jangka Pendek Berbasis Online. </w:t>
      </w:r>
      <w:r>
        <w:rPr>
          <w:rFonts w:ascii="Times New Roman" w:hAnsi="Times New Roman" w:cs="Times New Roman"/>
          <w:i/>
          <w:iCs/>
          <w:kern w:val="0"/>
          <w:sz w:val="24"/>
          <w:lang w:val="sv-SE"/>
        </w:rPr>
        <w:t>JBFE</w:t>
      </w:r>
      <w:r>
        <w:rPr>
          <w:rFonts w:ascii="Times New Roman" w:hAnsi="Times New Roman" w:cs="Times New Roman"/>
          <w:kern w:val="0"/>
          <w:sz w:val="24"/>
          <w:lang w:val="sv-SE"/>
        </w:rPr>
        <w:t xml:space="preserve">, </w:t>
      </w:r>
      <w:r>
        <w:rPr>
          <w:rFonts w:ascii="Times New Roman" w:hAnsi="Times New Roman" w:cs="Times New Roman"/>
          <w:i/>
          <w:iCs/>
          <w:kern w:val="0"/>
          <w:sz w:val="24"/>
          <w:lang w:val="sv-SE"/>
        </w:rPr>
        <w:t>5</w:t>
      </w:r>
      <w:r>
        <w:rPr>
          <w:rFonts w:ascii="Times New Roman" w:hAnsi="Times New Roman" w:cs="Times New Roman"/>
          <w:kern w:val="0"/>
          <w:sz w:val="24"/>
          <w:lang w:val="sv-SE"/>
        </w:rPr>
        <w:t>(December).</w:t>
      </w:r>
    </w:p>
    <w:p w14:paraId="3AE28570">
      <w:pPr>
        <w:widowControl w:val="0"/>
        <w:autoSpaceDE w:val="0"/>
        <w:autoSpaceDN w:val="0"/>
        <w:adjustRightInd w:val="0"/>
        <w:spacing w:line="240" w:lineRule="auto"/>
        <w:ind w:left="480" w:hanging="480"/>
        <w:jc w:val="both"/>
        <w:rPr>
          <w:rFonts w:ascii="Times New Roman" w:hAnsi="Times New Roman" w:cs="Times New Roman"/>
          <w:kern w:val="0"/>
          <w:sz w:val="24"/>
          <w:lang w:val="sv-SE"/>
        </w:rPr>
      </w:pPr>
      <w:r>
        <w:rPr>
          <w:rFonts w:ascii="Times New Roman" w:hAnsi="Times New Roman" w:cs="Times New Roman"/>
          <w:kern w:val="0"/>
          <w:sz w:val="24"/>
          <w:lang w:val="sv-SE"/>
        </w:rPr>
        <w:t xml:space="preserve">Cici, D. (2022). Analisis Strategi Pemasaran Properti dengan Memanfaatkan Digital Marketing (Studi kasus PT Rizki Mandiri). </w:t>
      </w:r>
      <w:r>
        <w:rPr>
          <w:rFonts w:ascii="Times New Roman" w:hAnsi="Times New Roman" w:cs="Times New Roman"/>
          <w:i/>
          <w:iCs/>
          <w:kern w:val="0"/>
          <w:sz w:val="24"/>
          <w:lang w:val="sv-SE"/>
        </w:rPr>
        <w:t>Ekonomi Manajemen Akuntansi Dan Keuangan</w:t>
      </w:r>
      <w:r>
        <w:rPr>
          <w:rFonts w:ascii="Times New Roman" w:hAnsi="Times New Roman" w:cs="Times New Roman"/>
          <w:kern w:val="0"/>
          <w:sz w:val="24"/>
          <w:lang w:val="sv-SE"/>
        </w:rPr>
        <w:t xml:space="preserve">, </w:t>
      </w:r>
      <w:r>
        <w:rPr>
          <w:rFonts w:ascii="Times New Roman" w:hAnsi="Times New Roman" w:cs="Times New Roman"/>
          <w:i/>
          <w:iCs/>
          <w:kern w:val="0"/>
          <w:sz w:val="24"/>
          <w:lang w:val="sv-SE"/>
        </w:rPr>
        <w:t>3</w:t>
      </w:r>
      <w:r>
        <w:rPr>
          <w:rFonts w:ascii="Times New Roman" w:hAnsi="Times New Roman" w:cs="Times New Roman"/>
          <w:kern w:val="0"/>
          <w:sz w:val="24"/>
          <w:lang w:val="sv-SE"/>
        </w:rPr>
        <w:t>(3), 803–808.</w:t>
      </w:r>
    </w:p>
    <w:p w14:paraId="1F25FF71">
      <w:pPr>
        <w:widowControl w:val="0"/>
        <w:autoSpaceDE w:val="0"/>
        <w:autoSpaceDN w:val="0"/>
        <w:adjustRightInd w:val="0"/>
        <w:spacing w:line="240" w:lineRule="auto"/>
        <w:ind w:left="480" w:hanging="480"/>
        <w:jc w:val="both"/>
        <w:rPr>
          <w:rFonts w:ascii="Times New Roman" w:hAnsi="Times New Roman" w:cs="Times New Roman"/>
          <w:kern w:val="0"/>
          <w:sz w:val="24"/>
        </w:rPr>
      </w:pPr>
      <w:r>
        <w:rPr>
          <w:rFonts w:ascii="Times New Roman" w:hAnsi="Times New Roman" w:cs="Times New Roman"/>
          <w:kern w:val="0"/>
          <w:sz w:val="24"/>
          <w:lang w:val="sv-SE"/>
        </w:rPr>
        <w:t xml:space="preserve">Dara,  dkk. (2022). Ijarah dalam Sistem Perbankan Syariah. </w:t>
      </w:r>
      <w:r>
        <w:rPr>
          <w:rFonts w:ascii="Times New Roman" w:hAnsi="Times New Roman" w:cs="Times New Roman"/>
          <w:i/>
          <w:iCs/>
          <w:kern w:val="0"/>
          <w:sz w:val="24"/>
        </w:rPr>
        <w:t>AL-Hiwalah : (Sharia Economic Law)</w:t>
      </w:r>
      <w:r>
        <w:rPr>
          <w:rFonts w:ascii="Times New Roman" w:hAnsi="Times New Roman" w:cs="Times New Roman"/>
          <w:kern w:val="0"/>
          <w:sz w:val="24"/>
        </w:rPr>
        <w:t xml:space="preserve">, </w:t>
      </w:r>
      <w:r>
        <w:rPr>
          <w:rFonts w:ascii="Times New Roman" w:hAnsi="Times New Roman" w:cs="Times New Roman"/>
          <w:i/>
          <w:iCs/>
          <w:kern w:val="0"/>
          <w:sz w:val="24"/>
        </w:rPr>
        <w:t>1</w:t>
      </w:r>
      <w:r>
        <w:rPr>
          <w:rFonts w:ascii="Times New Roman" w:hAnsi="Times New Roman" w:cs="Times New Roman"/>
          <w:kern w:val="0"/>
          <w:sz w:val="24"/>
        </w:rPr>
        <w:t>(1), 37–52.</w:t>
      </w:r>
    </w:p>
    <w:p w14:paraId="0FC55F28">
      <w:pPr>
        <w:widowControl w:val="0"/>
        <w:autoSpaceDE w:val="0"/>
        <w:autoSpaceDN w:val="0"/>
        <w:adjustRightInd w:val="0"/>
        <w:spacing w:line="240" w:lineRule="auto"/>
        <w:ind w:left="480" w:hanging="480"/>
        <w:jc w:val="both"/>
        <w:rPr>
          <w:rFonts w:ascii="Times New Roman" w:hAnsi="Times New Roman" w:cs="Times New Roman"/>
          <w:kern w:val="0"/>
          <w:sz w:val="24"/>
          <w:lang w:val="sv-SE"/>
        </w:rPr>
      </w:pPr>
      <w:r>
        <w:rPr>
          <w:rFonts w:ascii="Times New Roman" w:hAnsi="Times New Roman" w:cs="Times New Roman"/>
          <w:kern w:val="0"/>
          <w:sz w:val="24"/>
        </w:rPr>
        <w:t xml:space="preserve">Dini, D. (2023). Pembiayaan dan Keuangan Syariah : Menopang UMKM Dalam Fase Pemulihan Perekonomian ( Economic Recovery ) Indonesia. </w:t>
      </w:r>
      <w:r>
        <w:rPr>
          <w:rFonts w:ascii="Times New Roman" w:hAnsi="Times New Roman" w:cs="Times New Roman"/>
          <w:i/>
          <w:iCs/>
          <w:kern w:val="0"/>
          <w:sz w:val="24"/>
          <w:lang w:val="sv-SE"/>
        </w:rPr>
        <w:t>Ilmiah Ekonomi Islam</w:t>
      </w:r>
      <w:r>
        <w:rPr>
          <w:rFonts w:ascii="Times New Roman" w:hAnsi="Times New Roman" w:cs="Times New Roman"/>
          <w:kern w:val="0"/>
          <w:sz w:val="24"/>
          <w:lang w:val="sv-SE"/>
        </w:rPr>
        <w:t xml:space="preserve">, </w:t>
      </w:r>
      <w:r>
        <w:rPr>
          <w:rFonts w:ascii="Times New Roman" w:hAnsi="Times New Roman" w:cs="Times New Roman"/>
          <w:i/>
          <w:iCs/>
          <w:kern w:val="0"/>
          <w:sz w:val="24"/>
          <w:lang w:val="sv-SE"/>
        </w:rPr>
        <w:t>9</w:t>
      </w:r>
      <w:r>
        <w:rPr>
          <w:rFonts w:ascii="Times New Roman" w:hAnsi="Times New Roman" w:cs="Times New Roman"/>
          <w:kern w:val="0"/>
          <w:sz w:val="24"/>
          <w:lang w:val="sv-SE"/>
        </w:rPr>
        <w:t>(03), 3985–3992.</w:t>
      </w:r>
    </w:p>
    <w:p w14:paraId="21E0317D">
      <w:pPr>
        <w:widowControl w:val="0"/>
        <w:autoSpaceDE w:val="0"/>
        <w:autoSpaceDN w:val="0"/>
        <w:adjustRightInd w:val="0"/>
        <w:spacing w:line="240" w:lineRule="auto"/>
        <w:ind w:left="480" w:hanging="480"/>
        <w:jc w:val="both"/>
        <w:rPr>
          <w:rFonts w:ascii="Times New Roman" w:hAnsi="Times New Roman" w:cs="Times New Roman"/>
          <w:kern w:val="0"/>
          <w:sz w:val="24"/>
          <w:lang w:val="sv-SE"/>
        </w:rPr>
      </w:pPr>
      <w:r>
        <w:rPr>
          <w:rFonts w:ascii="Times New Roman" w:hAnsi="Times New Roman" w:cs="Times New Roman"/>
          <w:kern w:val="0"/>
          <w:sz w:val="24"/>
          <w:lang w:val="sv-SE"/>
        </w:rPr>
        <w:t xml:space="preserve">Ghozali. (2019). </w:t>
      </w:r>
      <w:r>
        <w:rPr>
          <w:rFonts w:ascii="Times New Roman" w:hAnsi="Times New Roman" w:cs="Times New Roman"/>
          <w:i/>
          <w:iCs/>
          <w:kern w:val="0"/>
          <w:sz w:val="24"/>
          <w:lang w:val="sv-SE"/>
        </w:rPr>
        <w:t>Aplikasi analisis multivate dengan program IBM SPSS 26</w:t>
      </w:r>
      <w:r>
        <w:rPr>
          <w:rFonts w:ascii="Times New Roman" w:hAnsi="Times New Roman" w:cs="Times New Roman"/>
          <w:kern w:val="0"/>
          <w:sz w:val="24"/>
          <w:lang w:val="sv-SE"/>
        </w:rPr>
        <w:t xml:space="preserve"> (pp. 1–15).</w:t>
      </w:r>
    </w:p>
    <w:p w14:paraId="30D7457A">
      <w:pPr>
        <w:widowControl w:val="0"/>
        <w:autoSpaceDE w:val="0"/>
        <w:autoSpaceDN w:val="0"/>
        <w:adjustRightInd w:val="0"/>
        <w:spacing w:line="240" w:lineRule="auto"/>
        <w:ind w:left="480" w:hanging="480"/>
        <w:jc w:val="both"/>
        <w:rPr>
          <w:rFonts w:ascii="Times New Roman" w:hAnsi="Times New Roman" w:cs="Times New Roman"/>
          <w:kern w:val="0"/>
          <w:sz w:val="24"/>
          <w:lang w:val="sv-SE"/>
        </w:rPr>
      </w:pPr>
      <w:r>
        <w:rPr>
          <w:rFonts w:ascii="Times New Roman" w:hAnsi="Times New Roman" w:cs="Times New Roman"/>
          <w:kern w:val="0"/>
          <w:sz w:val="24"/>
        </w:rPr>
        <w:t xml:space="preserve">Ibrahim, D. (2021). Machine Translated by Google PENELITIAN MASALAH SEWA PRAKTIK MANAJEMEN : KASUS PERUSAHAAN KOMERSIAL HARTA WAKAF DI MALAYSIA. </w:t>
      </w:r>
      <w:r>
        <w:rPr>
          <w:rFonts w:ascii="Times New Roman" w:hAnsi="Times New Roman" w:cs="Times New Roman"/>
          <w:i/>
          <w:iCs/>
          <w:kern w:val="0"/>
          <w:sz w:val="24"/>
          <w:lang w:val="sv-SE"/>
        </w:rPr>
        <w:t>Institut Perencana Malaysia</w:t>
      </w:r>
      <w:r>
        <w:rPr>
          <w:rFonts w:ascii="Times New Roman" w:hAnsi="Times New Roman" w:cs="Times New Roman"/>
          <w:kern w:val="0"/>
          <w:sz w:val="24"/>
          <w:lang w:val="sv-SE"/>
        </w:rPr>
        <w:t xml:space="preserve">, </w:t>
      </w:r>
      <w:r>
        <w:rPr>
          <w:rFonts w:ascii="Times New Roman" w:hAnsi="Times New Roman" w:cs="Times New Roman"/>
          <w:i/>
          <w:iCs/>
          <w:kern w:val="0"/>
          <w:sz w:val="24"/>
          <w:lang w:val="sv-SE"/>
        </w:rPr>
        <w:t>19</w:t>
      </w:r>
      <w:r>
        <w:rPr>
          <w:rFonts w:ascii="Times New Roman" w:hAnsi="Times New Roman" w:cs="Times New Roman"/>
          <w:kern w:val="0"/>
          <w:sz w:val="24"/>
          <w:lang w:val="sv-SE"/>
        </w:rPr>
        <w:t>(3), 283–294.</w:t>
      </w:r>
    </w:p>
    <w:p w14:paraId="4D913495">
      <w:pPr>
        <w:widowControl w:val="0"/>
        <w:autoSpaceDE w:val="0"/>
        <w:autoSpaceDN w:val="0"/>
        <w:adjustRightInd w:val="0"/>
        <w:spacing w:line="240" w:lineRule="auto"/>
        <w:ind w:left="480" w:hanging="480"/>
        <w:jc w:val="both"/>
        <w:rPr>
          <w:rFonts w:ascii="Times New Roman" w:hAnsi="Times New Roman" w:cs="Times New Roman"/>
          <w:kern w:val="0"/>
          <w:sz w:val="24"/>
          <w:lang w:val="sv-SE"/>
        </w:rPr>
      </w:pPr>
      <w:r>
        <w:rPr>
          <w:rFonts w:ascii="Times New Roman" w:hAnsi="Times New Roman" w:cs="Times New Roman"/>
          <w:kern w:val="0"/>
          <w:sz w:val="24"/>
          <w:lang w:val="sv-SE"/>
        </w:rPr>
        <w:t xml:space="preserve">Indra, D. (2023). Pengaruh Litersi Keuangan dan Literasi Digital Terhadap Keberlanjutan Bisnis Pelaku UMKM Berbasis Syariah. </w:t>
      </w:r>
      <w:r>
        <w:rPr>
          <w:rFonts w:ascii="Times New Roman" w:hAnsi="Times New Roman" w:cs="Times New Roman"/>
          <w:i/>
          <w:iCs/>
          <w:kern w:val="0"/>
          <w:sz w:val="24"/>
          <w:lang w:val="sv-SE"/>
        </w:rPr>
        <w:t>Ilmiah Ekonomi Islam</w:t>
      </w:r>
      <w:r>
        <w:rPr>
          <w:rFonts w:ascii="Times New Roman" w:hAnsi="Times New Roman" w:cs="Times New Roman"/>
          <w:kern w:val="0"/>
          <w:sz w:val="24"/>
          <w:lang w:val="sv-SE"/>
        </w:rPr>
        <w:t xml:space="preserve">, </w:t>
      </w:r>
      <w:r>
        <w:rPr>
          <w:rFonts w:ascii="Times New Roman" w:hAnsi="Times New Roman" w:cs="Times New Roman"/>
          <w:i/>
          <w:iCs/>
          <w:kern w:val="0"/>
          <w:sz w:val="24"/>
          <w:lang w:val="sv-SE"/>
        </w:rPr>
        <w:t>9</w:t>
      </w:r>
      <w:r>
        <w:rPr>
          <w:rFonts w:ascii="Times New Roman" w:hAnsi="Times New Roman" w:cs="Times New Roman"/>
          <w:kern w:val="0"/>
          <w:sz w:val="24"/>
          <w:lang w:val="sv-SE"/>
        </w:rPr>
        <w:t>(03), 4256–4271.</w:t>
      </w:r>
    </w:p>
    <w:p w14:paraId="569B1B1C">
      <w:pPr>
        <w:widowControl w:val="0"/>
        <w:autoSpaceDE w:val="0"/>
        <w:autoSpaceDN w:val="0"/>
        <w:adjustRightInd w:val="0"/>
        <w:spacing w:line="240" w:lineRule="auto"/>
        <w:ind w:left="480" w:hanging="480"/>
        <w:jc w:val="both"/>
        <w:rPr>
          <w:rFonts w:ascii="Times New Roman" w:hAnsi="Times New Roman" w:cs="Times New Roman"/>
          <w:kern w:val="0"/>
          <w:sz w:val="24"/>
          <w:lang w:val="sv-SE"/>
        </w:rPr>
      </w:pPr>
      <w:r>
        <w:rPr>
          <w:rFonts w:ascii="Times New Roman" w:hAnsi="Times New Roman" w:cs="Times New Roman"/>
          <w:kern w:val="0"/>
          <w:sz w:val="24"/>
          <w:lang w:val="sv-SE"/>
        </w:rPr>
        <w:t xml:space="preserve">M.ilham, D. (2025). ANALISIS RESIKO DAN KELAYAKAN BISNIS PADA PROYEK INVESTASI SYARIAH. </w:t>
      </w:r>
      <w:r>
        <w:rPr>
          <w:rFonts w:ascii="Times New Roman" w:hAnsi="Times New Roman" w:cs="Times New Roman"/>
          <w:i/>
          <w:iCs/>
          <w:kern w:val="0"/>
          <w:sz w:val="24"/>
          <w:lang w:val="sv-SE"/>
        </w:rPr>
        <w:t>Intelek Insan Cendikia</w:t>
      </w:r>
      <w:r>
        <w:rPr>
          <w:rFonts w:ascii="Times New Roman" w:hAnsi="Times New Roman" w:cs="Times New Roman"/>
          <w:kern w:val="0"/>
          <w:sz w:val="24"/>
          <w:lang w:val="sv-SE"/>
        </w:rPr>
        <w:t xml:space="preserve">, </w:t>
      </w:r>
      <w:r>
        <w:rPr>
          <w:rFonts w:ascii="Times New Roman" w:hAnsi="Times New Roman" w:cs="Times New Roman"/>
          <w:i/>
          <w:iCs/>
          <w:kern w:val="0"/>
          <w:sz w:val="24"/>
          <w:lang w:val="sv-SE"/>
        </w:rPr>
        <w:t>2</w:t>
      </w:r>
      <w:r>
        <w:rPr>
          <w:rFonts w:ascii="Times New Roman" w:hAnsi="Times New Roman" w:cs="Times New Roman"/>
          <w:kern w:val="0"/>
          <w:sz w:val="24"/>
          <w:lang w:val="sv-SE"/>
        </w:rPr>
        <w:t>(5), 9594–9603.</w:t>
      </w:r>
    </w:p>
    <w:p w14:paraId="176BD8FE">
      <w:pPr>
        <w:widowControl w:val="0"/>
        <w:autoSpaceDE w:val="0"/>
        <w:autoSpaceDN w:val="0"/>
        <w:adjustRightInd w:val="0"/>
        <w:spacing w:line="240" w:lineRule="auto"/>
        <w:ind w:left="480" w:hanging="480"/>
        <w:jc w:val="both"/>
        <w:rPr>
          <w:rFonts w:ascii="Times New Roman" w:hAnsi="Times New Roman" w:cs="Times New Roman"/>
          <w:kern w:val="0"/>
          <w:sz w:val="24"/>
          <w:lang w:val="sv-SE"/>
        </w:rPr>
      </w:pPr>
      <w:r>
        <w:rPr>
          <w:rFonts w:ascii="Times New Roman" w:hAnsi="Times New Roman" w:cs="Times New Roman"/>
          <w:kern w:val="0"/>
          <w:sz w:val="24"/>
          <w:lang w:val="sv-SE"/>
        </w:rPr>
        <w:t xml:space="preserve">Neni, D. (2023). Penerapan Manajemen POAC ( Planning , Organizing , Actuating Dan Controlling ) Pada Usaha Dawet Semar Di Kabupaten Blitar. </w:t>
      </w:r>
      <w:r>
        <w:rPr>
          <w:rFonts w:ascii="Times New Roman" w:hAnsi="Times New Roman" w:cs="Times New Roman"/>
          <w:i/>
          <w:iCs/>
          <w:kern w:val="0"/>
          <w:sz w:val="24"/>
          <w:lang w:val="sv-SE"/>
        </w:rPr>
        <w:t>Penelitian Ekonomi Manajemen Dan Bisnis (JEKOMBIS)</w:t>
      </w:r>
      <w:r>
        <w:rPr>
          <w:rFonts w:ascii="Times New Roman" w:hAnsi="Times New Roman" w:cs="Times New Roman"/>
          <w:kern w:val="0"/>
          <w:sz w:val="24"/>
          <w:lang w:val="sv-SE"/>
        </w:rPr>
        <w:t xml:space="preserve">, </w:t>
      </w:r>
      <w:r>
        <w:rPr>
          <w:rFonts w:ascii="Times New Roman" w:hAnsi="Times New Roman" w:cs="Times New Roman"/>
          <w:i/>
          <w:iCs/>
          <w:kern w:val="0"/>
          <w:sz w:val="24"/>
          <w:lang w:val="sv-SE"/>
        </w:rPr>
        <w:t>2</w:t>
      </w:r>
      <w:r>
        <w:rPr>
          <w:rFonts w:ascii="Times New Roman" w:hAnsi="Times New Roman" w:cs="Times New Roman"/>
          <w:kern w:val="0"/>
          <w:sz w:val="24"/>
          <w:lang w:val="sv-SE"/>
        </w:rPr>
        <w:t>(2), 36–48.</w:t>
      </w:r>
    </w:p>
    <w:p w14:paraId="1F703741">
      <w:pPr>
        <w:widowControl w:val="0"/>
        <w:autoSpaceDE w:val="0"/>
        <w:autoSpaceDN w:val="0"/>
        <w:adjustRightInd w:val="0"/>
        <w:spacing w:line="240" w:lineRule="auto"/>
        <w:ind w:left="480" w:hanging="480"/>
        <w:jc w:val="both"/>
        <w:rPr>
          <w:rFonts w:ascii="Times New Roman" w:hAnsi="Times New Roman" w:cs="Times New Roman"/>
          <w:kern w:val="0"/>
          <w:sz w:val="24"/>
          <w:lang w:val="sv-SE"/>
        </w:rPr>
      </w:pPr>
      <w:r>
        <w:rPr>
          <w:rFonts w:ascii="Times New Roman" w:hAnsi="Times New Roman" w:cs="Times New Roman"/>
          <w:kern w:val="0"/>
          <w:sz w:val="24"/>
          <w:lang w:val="sv-SE"/>
        </w:rPr>
        <w:t xml:space="preserve">Niswatun, D. (2025). Studi Kepatuhan Syariah : Implementasi Ijarah dan Kontrak Murabahah. </w:t>
      </w:r>
      <w:r>
        <w:rPr>
          <w:rFonts w:ascii="Times New Roman" w:hAnsi="Times New Roman" w:cs="Times New Roman"/>
          <w:i/>
          <w:iCs/>
          <w:kern w:val="0"/>
          <w:sz w:val="24"/>
          <w:lang w:val="sv-SE"/>
        </w:rPr>
        <w:t>Mutanaqishah: Jurnal Perbankan Islam</w:t>
      </w:r>
      <w:r>
        <w:rPr>
          <w:rFonts w:ascii="Times New Roman" w:hAnsi="Times New Roman" w:cs="Times New Roman"/>
          <w:kern w:val="0"/>
          <w:sz w:val="24"/>
          <w:lang w:val="sv-SE"/>
        </w:rPr>
        <w:t xml:space="preserve">, </w:t>
      </w:r>
      <w:r>
        <w:rPr>
          <w:rFonts w:ascii="Times New Roman" w:hAnsi="Times New Roman" w:cs="Times New Roman"/>
          <w:i/>
          <w:iCs/>
          <w:kern w:val="0"/>
          <w:sz w:val="24"/>
          <w:lang w:val="sv-SE"/>
        </w:rPr>
        <w:t>5</w:t>
      </w:r>
      <w:r>
        <w:rPr>
          <w:rFonts w:ascii="Times New Roman" w:hAnsi="Times New Roman" w:cs="Times New Roman"/>
          <w:kern w:val="0"/>
          <w:sz w:val="24"/>
          <w:lang w:val="sv-SE"/>
        </w:rPr>
        <w:t>(2), 161–170.</w:t>
      </w:r>
    </w:p>
    <w:p w14:paraId="2F048E2F">
      <w:pPr>
        <w:widowControl w:val="0"/>
        <w:autoSpaceDE w:val="0"/>
        <w:autoSpaceDN w:val="0"/>
        <w:adjustRightInd w:val="0"/>
        <w:spacing w:line="240" w:lineRule="auto"/>
        <w:ind w:left="480" w:hanging="480"/>
        <w:jc w:val="both"/>
        <w:rPr>
          <w:rFonts w:ascii="Times New Roman" w:hAnsi="Times New Roman" w:cs="Times New Roman"/>
          <w:kern w:val="0"/>
          <w:sz w:val="24"/>
        </w:rPr>
      </w:pPr>
      <w:r>
        <w:rPr>
          <w:rFonts w:ascii="Times New Roman" w:hAnsi="Times New Roman" w:cs="Times New Roman"/>
          <w:kern w:val="0"/>
          <w:sz w:val="24"/>
          <w:lang w:val="sv-SE"/>
        </w:rPr>
        <w:t xml:space="preserve">Nurjanah, D. (2025). Implementasi Fatwa No. 112/DSN-MUI/IX/2017 Tentang Ijarah: Studi Pada Penyewaan Gedung Serbaguna di Samarinda Seberang Nurjanah1. </w:t>
      </w:r>
      <w:r>
        <w:rPr>
          <w:rFonts w:ascii="Times New Roman" w:hAnsi="Times New Roman" w:cs="Times New Roman"/>
          <w:i/>
          <w:iCs/>
          <w:kern w:val="0"/>
          <w:sz w:val="24"/>
        </w:rPr>
        <w:t>Of Islamic Ekonomic Law</w:t>
      </w:r>
      <w:r>
        <w:rPr>
          <w:rFonts w:ascii="Times New Roman" w:hAnsi="Times New Roman" w:cs="Times New Roman"/>
          <w:kern w:val="0"/>
          <w:sz w:val="24"/>
        </w:rPr>
        <w:t xml:space="preserve">, </w:t>
      </w:r>
      <w:r>
        <w:rPr>
          <w:rFonts w:ascii="Times New Roman" w:hAnsi="Times New Roman" w:cs="Times New Roman"/>
          <w:i/>
          <w:iCs/>
          <w:kern w:val="0"/>
          <w:sz w:val="24"/>
        </w:rPr>
        <w:t>3</w:t>
      </w:r>
      <w:r>
        <w:rPr>
          <w:rFonts w:ascii="Times New Roman" w:hAnsi="Times New Roman" w:cs="Times New Roman"/>
          <w:kern w:val="0"/>
          <w:sz w:val="24"/>
        </w:rPr>
        <w:t>(1), 71–86.</w:t>
      </w:r>
    </w:p>
    <w:p w14:paraId="5CCF652F">
      <w:pPr>
        <w:widowControl w:val="0"/>
        <w:autoSpaceDE w:val="0"/>
        <w:autoSpaceDN w:val="0"/>
        <w:adjustRightInd w:val="0"/>
        <w:spacing w:line="240" w:lineRule="auto"/>
        <w:ind w:left="480" w:hanging="480"/>
        <w:jc w:val="both"/>
        <w:rPr>
          <w:rFonts w:ascii="Times New Roman" w:hAnsi="Times New Roman" w:cs="Times New Roman"/>
          <w:kern w:val="0"/>
          <w:sz w:val="24"/>
        </w:rPr>
      </w:pPr>
      <w:r>
        <w:rPr>
          <w:rFonts w:ascii="Times New Roman" w:hAnsi="Times New Roman" w:cs="Times New Roman"/>
          <w:kern w:val="0"/>
          <w:sz w:val="24"/>
        </w:rPr>
        <w:t xml:space="preserve">Nyayu, D. (2024). Analisis Pengelolaan Aset Tetap Berdasarkan Peraturan Menteri Dalam Negeri Nomor 19 Tahun 2016 Tentang Pedoman Pengelolaan Barang Milik Daerah Analysis of Fixed Assets Management Based on Minister of Home Regulation Number 19 Of 2016 Concerning Guidelines. </w:t>
      </w:r>
      <w:r>
        <w:rPr>
          <w:rFonts w:ascii="Times New Roman" w:hAnsi="Times New Roman" w:cs="Times New Roman"/>
          <w:i/>
          <w:iCs/>
          <w:kern w:val="0"/>
          <w:sz w:val="24"/>
        </w:rPr>
        <w:t>Jurnal of Law &amp; Policy Review</w:t>
      </w:r>
      <w:r>
        <w:rPr>
          <w:rFonts w:ascii="Times New Roman" w:hAnsi="Times New Roman" w:cs="Times New Roman"/>
          <w:kern w:val="0"/>
          <w:sz w:val="24"/>
        </w:rPr>
        <w:t xml:space="preserve">, </w:t>
      </w:r>
      <w:r>
        <w:rPr>
          <w:rFonts w:ascii="Times New Roman" w:hAnsi="Times New Roman" w:cs="Times New Roman"/>
          <w:i/>
          <w:iCs/>
          <w:kern w:val="0"/>
          <w:sz w:val="24"/>
        </w:rPr>
        <w:t>3150</w:t>
      </w:r>
      <w:r>
        <w:rPr>
          <w:rFonts w:ascii="Times New Roman" w:hAnsi="Times New Roman" w:cs="Times New Roman"/>
          <w:kern w:val="0"/>
          <w:sz w:val="24"/>
        </w:rPr>
        <w:t>, 241–249.</w:t>
      </w:r>
    </w:p>
    <w:p w14:paraId="1B699A30">
      <w:pPr>
        <w:widowControl w:val="0"/>
        <w:autoSpaceDE w:val="0"/>
        <w:autoSpaceDN w:val="0"/>
        <w:adjustRightInd w:val="0"/>
        <w:spacing w:line="240" w:lineRule="auto"/>
        <w:ind w:left="480" w:hanging="480"/>
        <w:jc w:val="both"/>
        <w:rPr>
          <w:rFonts w:ascii="Times New Roman" w:hAnsi="Times New Roman" w:cs="Times New Roman"/>
          <w:kern w:val="0"/>
          <w:sz w:val="24"/>
        </w:rPr>
      </w:pPr>
      <w:r>
        <w:rPr>
          <w:rFonts w:ascii="Times New Roman" w:hAnsi="Times New Roman" w:cs="Times New Roman"/>
          <w:kern w:val="0"/>
          <w:sz w:val="24"/>
        </w:rPr>
        <w:t xml:space="preserve">OJK. (2025). </w:t>
      </w:r>
      <w:r>
        <w:rPr>
          <w:rFonts w:ascii="Times New Roman" w:hAnsi="Times New Roman" w:cs="Times New Roman"/>
          <w:i/>
          <w:iCs/>
          <w:kern w:val="0"/>
          <w:sz w:val="24"/>
        </w:rPr>
        <w:t>Strategi Nasional Literasi Keuangan Indonesia 2021 - 2025 1</w:t>
      </w:r>
      <w:r>
        <w:rPr>
          <w:rFonts w:ascii="Times New Roman" w:hAnsi="Times New Roman" w:cs="Times New Roman"/>
          <w:kern w:val="0"/>
          <w:sz w:val="24"/>
        </w:rPr>
        <w:t>. 1–130.</w:t>
      </w:r>
    </w:p>
    <w:p w14:paraId="3D4CDC4F">
      <w:pPr>
        <w:widowControl w:val="0"/>
        <w:autoSpaceDE w:val="0"/>
        <w:autoSpaceDN w:val="0"/>
        <w:adjustRightInd w:val="0"/>
        <w:spacing w:line="240" w:lineRule="auto"/>
        <w:ind w:left="480" w:hanging="480"/>
        <w:jc w:val="both"/>
        <w:rPr>
          <w:rFonts w:ascii="Times New Roman" w:hAnsi="Times New Roman" w:cs="Times New Roman"/>
          <w:kern w:val="0"/>
          <w:sz w:val="24"/>
        </w:rPr>
      </w:pPr>
      <w:r>
        <w:rPr>
          <w:rFonts w:ascii="Times New Roman" w:hAnsi="Times New Roman" w:cs="Times New Roman"/>
          <w:kern w:val="0"/>
          <w:sz w:val="24"/>
        </w:rPr>
        <w:t xml:space="preserve">Ridho, D. (2025). Manajemen risiko perusahaan pembiayaan syariah di indonesia. </w:t>
      </w:r>
      <w:r>
        <w:rPr>
          <w:rFonts w:ascii="Times New Roman" w:hAnsi="Times New Roman" w:cs="Times New Roman"/>
          <w:i/>
          <w:iCs/>
          <w:kern w:val="0"/>
          <w:sz w:val="24"/>
        </w:rPr>
        <w:t>Ilmiah Multidisiplin Indonesia</w:t>
      </w:r>
      <w:r>
        <w:rPr>
          <w:rFonts w:ascii="Times New Roman" w:hAnsi="Times New Roman" w:cs="Times New Roman"/>
          <w:kern w:val="0"/>
          <w:sz w:val="24"/>
        </w:rPr>
        <w:t xml:space="preserve">, </w:t>
      </w:r>
      <w:r>
        <w:rPr>
          <w:rFonts w:ascii="Times New Roman" w:hAnsi="Times New Roman" w:cs="Times New Roman"/>
          <w:i/>
          <w:iCs/>
          <w:kern w:val="0"/>
          <w:sz w:val="24"/>
        </w:rPr>
        <w:t>5</w:t>
      </w:r>
      <w:r>
        <w:rPr>
          <w:rFonts w:ascii="Times New Roman" w:hAnsi="Times New Roman" w:cs="Times New Roman"/>
          <w:kern w:val="0"/>
          <w:sz w:val="24"/>
        </w:rPr>
        <w:t>(1), 111–126. https://doi.org/10.53866/jimi.v5i1.660</w:t>
      </w:r>
    </w:p>
    <w:p w14:paraId="48AC975E">
      <w:pPr>
        <w:widowControl w:val="0"/>
        <w:autoSpaceDE w:val="0"/>
        <w:autoSpaceDN w:val="0"/>
        <w:adjustRightInd w:val="0"/>
        <w:spacing w:line="240" w:lineRule="auto"/>
        <w:ind w:left="480" w:hanging="480"/>
        <w:jc w:val="both"/>
        <w:rPr>
          <w:rFonts w:ascii="Times New Roman" w:hAnsi="Times New Roman" w:cs="Times New Roman"/>
          <w:kern w:val="0"/>
          <w:sz w:val="24"/>
          <w:lang w:val="sv-SE"/>
        </w:rPr>
      </w:pPr>
      <w:r>
        <w:rPr>
          <w:rFonts w:ascii="Times New Roman" w:hAnsi="Times New Roman" w:cs="Times New Roman"/>
          <w:kern w:val="0"/>
          <w:sz w:val="24"/>
          <w:lang w:val="sv-SE"/>
        </w:rPr>
        <w:t xml:space="preserve">Riska, D. (2025). Optimalisasi Peran Lembaga Keuangan Syariah dalam Mendorong Pertumbuhan UMKM di Era Ekonomi Digital. </w:t>
      </w:r>
      <w:r>
        <w:rPr>
          <w:rFonts w:ascii="Times New Roman" w:hAnsi="Times New Roman" w:cs="Times New Roman"/>
          <w:i/>
          <w:iCs/>
          <w:kern w:val="0"/>
          <w:sz w:val="24"/>
          <w:lang w:val="sv-SE"/>
        </w:rPr>
        <w:t>Ekonomi Dan Pembangunan Indonesia</w:t>
      </w:r>
      <w:r>
        <w:rPr>
          <w:rFonts w:ascii="Times New Roman" w:hAnsi="Times New Roman" w:cs="Times New Roman"/>
          <w:kern w:val="0"/>
          <w:sz w:val="24"/>
          <w:lang w:val="sv-SE"/>
        </w:rPr>
        <w:t xml:space="preserve">, </w:t>
      </w:r>
      <w:r>
        <w:rPr>
          <w:rFonts w:ascii="Times New Roman" w:hAnsi="Times New Roman" w:cs="Times New Roman"/>
          <w:i/>
          <w:iCs/>
          <w:kern w:val="0"/>
          <w:sz w:val="24"/>
          <w:lang w:val="sv-SE"/>
        </w:rPr>
        <w:t>3</w:t>
      </w:r>
      <w:r>
        <w:rPr>
          <w:rFonts w:ascii="Times New Roman" w:hAnsi="Times New Roman" w:cs="Times New Roman"/>
          <w:kern w:val="0"/>
          <w:sz w:val="24"/>
          <w:lang w:val="sv-SE"/>
        </w:rPr>
        <w:t>(3031–3406), 157–166.</w:t>
      </w:r>
    </w:p>
    <w:p w14:paraId="2037D4BB">
      <w:pPr>
        <w:widowControl w:val="0"/>
        <w:autoSpaceDE w:val="0"/>
        <w:autoSpaceDN w:val="0"/>
        <w:adjustRightInd w:val="0"/>
        <w:spacing w:line="240" w:lineRule="auto"/>
        <w:ind w:left="480" w:hanging="480"/>
        <w:jc w:val="both"/>
        <w:rPr>
          <w:rFonts w:ascii="Times New Roman" w:hAnsi="Times New Roman" w:cs="Times New Roman"/>
          <w:kern w:val="0"/>
          <w:sz w:val="24"/>
          <w:lang w:val="sv-SE"/>
        </w:rPr>
      </w:pPr>
      <w:r>
        <w:rPr>
          <w:rFonts w:ascii="Times New Roman" w:hAnsi="Times New Roman" w:cs="Times New Roman"/>
          <w:kern w:val="0"/>
          <w:sz w:val="24"/>
          <w:lang w:val="sv-SE"/>
        </w:rPr>
        <w:t xml:space="preserve">Rizki, D. (2025). Machine Translated by Google APLIKATIF Ijÿrah- Keadilan Kontraktual dalam Sewa-Beli Pasar Tradisional : Sebuah Tinjauan Berdasarkan Analisis di Pasar Kalangan. </w:t>
      </w:r>
      <w:r>
        <w:rPr>
          <w:rFonts w:ascii="Times New Roman" w:hAnsi="Times New Roman" w:cs="Times New Roman"/>
          <w:i/>
          <w:iCs/>
          <w:kern w:val="0"/>
          <w:sz w:val="24"/>
          <w:lang w:val="sv-SE"/>
        </w:rPr>
        <w:t>Tren Penelitian Ilmu Sosial Dan Humaniora</w:t>
      </w:r>
      <w:r>
        <w:rPr>
          <w:rFonts w:ascii="Times New Roman" w:hAnsi="Times New Roman" w:cs="Times New Roman"/>
          <w:kern w:val="0"/>
          <w:sz w:val="24"/>
          <w:lang w:val="sv-SE"/>
        </w:rPr>
        <w:t xml:space="preserve">, </w:t>
      </w:r>
      <w:r>
        <w:rPr>
          <w:rFonts w:ascii="Times New Roman" w:hAnsi="Times New Roman" w:cs="Times New Roman"/>
          <w:i/>
          <w:iCs/>
          <w:kern w:val="0"/>
          <w:sz w:val="24"/>
          <w:lang w:val="sv-SE"/>
        </w:rPr>
        <w:t>4</w:t>
      </w:r>
      <w:r>
        <w:rPr>
          <w:rFonts w:ascii="Times New Roman" w:hAnsi="Times New Roman" w:cs="Times New Roman"/>
          <w:kern w:val="0"/>
          <w:sz w:val="24"/>
          <w:lang w:val="sv-SE"/>
        </w:rPr>
        <w:t>(3), 353–365.</w:t>
      </w:r>
    </w:p>
    <w:p w14:paraId="18E8CCC6">
      <w:pPr>
        <w:widowControl w:val="0"/>
        <w:autoSpaceDE w:val="0"/>
        <w:autoSpaceDN w:val="0"/>
        <w:adjustRightInd w:val="0"/>
        <w:spacing w:line="240" w:lineRule="auto"/>
        <w:ind w:left="480" w:hanging="480"/>
        <w:jc w:val="both"/>
        <w:rPr>
          <w:rFonts w:ascii="Times New Roman" w:hAnsi="Times New Roman" w:cs="Times New Roman"/>
          <w:kern w:val="0"/>
          <w:sz w:val="24"/>
          <w:lang w:val="sv-SE"/>
        </w:rPr>
      </w:pPr>
      <w:r>
        <w:rPr>
          <w:rFonts w:ascii="Times New Roman" w:hAnsi="Times New Roman" w:cs="Times New Roman"/>
          <w:kern w:val="0"/>
          <w:sz w:val="24"/>
          <w:lang w:val="sv-SE"/>
        </w:rPr>
        <w:t xml:space="preserve">Shavira, D. (2024). Tinjauan Praktek Akad Ijarah Menurut Hukum Islam : Studi Kasus pada UMKM Kios di Kec . Medan Helvetia bermuamalah , sebagai bentuk naluri sosial . Di antara naluri sosial tersebut adalah memperoleh manfaat dengan cara penggantian , berdasarkan ketentuan y. </w:t>
      </w:r>
      <w:r>
        <w:rPr>
          <w:rFonts w:ascii="Times New Roman" w:hAnsi="Times New Roman" w:cs="Times New Roman"/>
          <w:i/>
          <w:iCs/>
          <w:kern w:val="0"/>
          <w:sz w:val="24"/>
          <w:lang w:val="sv-SE"/>
        </w:rPr>
        <w:t>Kajian Ekonomi &amp; Bisnis Islam</w:t>
      </w:r>
      <w:r>
        <w:rPr>
          <w:rFonts w:ascii="Times New Roman" w:hAnsi="Times New Roman" w:cs="Times New Roman"/>
          <w:kern w:val="0"/>
          <w:sz w:val="24"/>
          <w:lang w:val="sv-SE"/>
        </w:rPr>
        <w:t xml:space="preserve">, </w:t>
      </w:r>
      <w:r>
        <w:rPr>
          <w:rFonts w:ascii="Times New Roman" w:hAnsi="Times New Roman" w:cs="Times New Roman"/>
          <w:i/>
          <w:iCs/>
          <w:kern w:val="0"/>
          <w:sz w:val="24"/>
          <w:lang w:val="sv-SE"/>
        </w:rPr>
        <w:t>5</w:t>
      </w:r>
      <w:r>
        <w:rPr>
          <w:rFonts w:ascii="Times New Roman" w:hAnsi="Times New Roman" w:cs="Times New Roman"/>
          <w:kern w:val="0"/>
          <w:sz w:val="24"/>
          <w:lang w:val="sv-SE"/>
        </w:rPr>
        <w:t>(4), 3292–3300.</w:t>
      </w:r>
    </w:p>
    <w:p w14:paraId="36047C4E">
      <w:pPr>
        <w:widowControl w:val="0"/>
        <w:autoSpaceDE w:val="0"/>
        <w:autoSpaceDN w:val="0"/>
        <w:adjustRightInd w:val="0"/>
        <w:spacing w:line="240" w:lineRule="auto"/>
        <w:ind w:left="480" w:hanging="480"/>
        <w:jc w:val="both"/>
        <w:rPr>
          <w:rFonts w:ascii="Times New Roman" w:hAnsi="Times New Roman" w:cs="Times New Roman"/>
          <w:kern w:val="0"/>
          <w:sz w:val="24"/>
          <w:lang w:val="sv-SE"/>
        </w:rPr>
      </w:pPr>
      <w:r>
        <w:rPr>
          <w:rFonts w:ascii="Times New Roman" w:hAnsi="Times New Roman" w:cs="Times New Roman"/>
          <w:kern w:val="0"/>
          <w:sz w:val="24"/>
          <w:lang w:val="sv-SE"/>
        </w:rPr>
        <w:t xml:space="preserve">Sinta, D. (2024). Penerapan Planning , Organizing , Actuating , And Controlling ( POAC ) Dalam Manajemen Bisnis Islam Sinta Sukma Ayu keberkahan dari Allah SWT , dan setiap bisnis yang dilakukan harus berpedoman pada prinsip- Penerapan Planning , Organizing , Actuating , a. </w:t>
      </w:r>
      <w:r>
        <w:rPr>
          <w:rFonts w:ascii="Times New Roman" w:hAnsi="Times New Roman" w:cs="Times New Roman"/>
          <w:i/>
          <w:iCs/>
          <w:kern w:val="0"/>
          <w:sz w:val="24"/>
          <w:lang w:val="sv-SE"/>
        </w:rPr>
        <w:t>Ekonomi,Bisnis Dan Manajemen</w:t>
      </w:r>
      <w:r>
        <w:rPr>
          <w:rFonts w:ascii="Times New Roman" w:hAnsi="Times New Roman" w:cs="Times New Roman"/>
          <w:kern w:val="0"/>
          <w:sz w:val="24"/>
          <w:lang w:val="sv-SE"/>
        </w:rPr>
        <w:t xml:space="preserve">, </w:t>
      </w:r>
      <w:r>
        <w:rPr>
          <w:rFonts w:ascii="Times New Roman" w:hAnsi="Times New Roman" w:cs="Times New Roman"/>
          <w:i/>
          <w:iCs/>
          <w:kern w:val="0"/>
          <w:sz w:val="24"/>
          <w:lang w:val="sv-SE"/>
        </w:rPr>
        <w:t>3</w:t>
      </w:r>
      <w:r>
        <w:rPr>
          <w:rFonts w:ascii="Times New Roman" w:hAnsi="Times New Roman" w:cs="Times New Roman"/>
          <w:kern w:val="0"/>
          <w:sz w:val="24"/>
          <w:lang w:val="sv-SE"/>
        </w:rPr>
        <w:t>(1), 51–68.</w:t>
      </w:r>
    </w:p>
    <w:p w14:paraId="652194E6">
      <w:pPr>
        <w:widowControl w:val="0"/>
        <w:autoSpaceDE w:val="0"/>
        <w:autoSpaceDN w:val="0"/>
        <w:adjustRightInd w:val="0"/>
        <w:spacing w:line="240" w:lineRule="auto"/>
        <w:ind w:left="480" w:hanging="480"/>
        <w:jc w:val="both"/>
        <w:rPr>
          <w:rFonts w:ascii="Times New Roman" w:hAnsi="Times New Roman" w:cs="Times New Roman"/>
          <w:kern w:val="0"/>
          <w:sz w:val="24"/>
          <w:lang w:val="sv-SE"/>
        </w:rPr>
      </w:pPr>
      <w:r>
        <w:rPr>
          <w:rFonts w:ascii="Times New Roman" w:hAnsi="Times New Roman" w:cs="Times New Roman"/>
          <w:kern w:val="0"/>
          <w:sz w:val="24"/>
          <w:lang w:val="sv-SE"/>
        </w:rPr>
        <w:t xml:space="preserve">Sofwatillah, D. (2024). TEHNIK ANALISIS DATA KUANTITATIF DAN KUALITATIF DALAM PENELITIAN. </w:t>
      </w:r>
      <w:r>
        <w:rPr>
          <w:rFonts w:ascii="Times New Roman" w:hAnsi="Times New Roman" w:cs="Times New Roman"/>
          <w:i/>
          <w:iCs/>
          <w:kern w:val="0"/>
          <w:sz w:val="24"/>
          <w:lang w:val="sv-SE"/>
        </w:rPr>
        <w:t>Genta Mulia</w:t>
      </w:r>
      <w:r>
        <w:rPr>
          <w:rFonts w:ascii="Times New Roman" w:hAnsi="Times New Roman" w:cs="Times New Roman"/>
          <w:kern w:val="0"/>
          <w:sz w:val="24"/>
          <w:lang w:val="sv-SE"/>
        </w:rPr>
        <w:t xml:space="preserve">, </w:t>
      </w:r>
      <w:r>
        <w:rPr>
          <w:rFonts w:ascii="Times New Roman" w:hAnsi="Times New Roman" w:cs="Times New Roman"/>
          <w:i/>
          <w:iCs/>
          <w:kern w:val="0"/>
          <w:sz w:val="24"/>
          <w:lang w:val="sv-SE"/>
        </w:rPr>
        <w:t>15</w:t>
      </w:r>
      <w:r>
        <w:rPr>
          <w:rFonts w:ascii="Times New Roman" w:hAnsi="Times New Roman" w:cs="Times New Roman"/>
          <w:kern w:val="0"/>
          <w:sz w:val="24"/>
          <w:lang w:val="sv-SE"/>
        </w:rPr>
        <w:t>(2), 79–91.</w:t>
      </w:r>
    </w:p>
    <w:p w14:paraId="545A3038">
      <w:pPr>
        <w:widowControl w:val="0"/>
        <w:autoSpaceDE w:val="0"/>
        <w:autoSpaceDN w:val="0"/>
        <w:adjustRightInd w:val="0"/>
        <w:spacing w:line="240" w:lineRule="auto"/>
        <w:ind w:left="480" w:hanging="480"/>
        <w:jc w:val="both"/>
        <w:rPr>
          <w:rFonts w:ascii="Times New Roman" w:hAnsi="Times New Roman" w:cs="Times New Roman"/>
          <w:kern w:val="0"/>
          <w:sz w:val="24"/>
          <w:lang w:val="sv-SE"/>
        </w:rPr>
      </w:pPr>
      <w:r>
        <w:rPr>
          <w:rFonts w:ascii="Times New Roman" w:hAnsi="Times New Roman" w:cs="Times New Roman"/>
          <w:kern w:val="0"/>
          <w:sz w:val="24"/>
          <w:lang w:val="sv-SE"/>
        </w:rPr>
        <w:t xml:space="preserve">Sugianto. (2024). Manajemen Risiko Pada Investasi Bisnis Properti Syariah. </w:t>
      </w:r>
      <w:r>
        <w:rPr>
          <w:rFonts w:ascii="Times New Roman" w:hAnsi="Times New Roman" w:cs="Times New Roman"/>
          <w:i/>
          <w:iCs/>
          <w:kern w:val="0"/>
          <w:sz w:val="24"/>
          <w:lang w:val="sv-SE"/>
        </w:rPr>
        <w:t>Ilmiah Ekonomi Islam</w:t>
      </w:r>
      <w:r>
        <w:rPr>
          <w:rFonts w:ascii="Times New Roman" w:hAnsi="Times New Roman" w:cs="Times New Roman"/>
          <w:kern w:val="0"/>
          <w:sz w:val="24"/>
          <w:lang w:val="sv-SE"/>
        </w:rPr>
        <w:t xml:space="preserve">, </w:t>
      </w:r>
      <w:r>
        <w:rPr>
          <w:rFonts w:ascii="Times New Roman" w:hAnsi="Times New Roman" w:cs="Times New Roman"/>
          <w:i/>
          <w:iCs/>
          <w:kern w:val="0"/>
          <w:sz w:val="24"/>
          <w:lang w:val="sv-SE"/>
        </w:rPr>
        <w:t>10</w:t>
      </w:r>
      <w:r>
        <w:rPr>
          <w:rFonts w:ascii="Times New Roman" w:hAnsi="Times New Roman" w:cs="Times New Roman"/>
          <w:kern w:val="0"/>
          <w:sz w:val="24"/>
          <w:lang w:val="sv-SE"/>
        </w:rPr>
        <w:t>(01), 702–708.</w:t>
      </w:r>
    </w:p>
    <w:p w14:paraId="22F8A711">
      <w:pPr>
        <w:widowControl w:val="0"/>
        <w:autoSpaceDE w:val="0"/>
        <w:autoSpaceDN w:val="0"/>
        <w:adjustRightInd w:val="0"/>
        <w:spacing w:line="240" w:lineRule="auto"/>
        <w:ind w:left="480" w:hanging="480"/>
        <w:jc w:val="both"/>
        <w:rPr>
          <w:rFonts w:ascii="Times New Roman" w:hAnsi="Times New Roman" w:cs="Times New Roman"/>
          <w:kern w:val="0"/>
          <w:sz w:val="24"/>
          <w:lang w:val="sv-SE"/>
        </w:rPr>
      </w:pPr>
      <w:r>
        <w:rPr>
          <w:rFonts w:ascii="Times New Roman" w:hAnsi="Times New Roman" w:cs="Times New Roman"/>
          <w:kern w:val="0"/>
          <w:sz w:val="24"/>
          <w:lang w:val="sv-SE"/>
        </w:rPr>
        <w:t xml:space="preserve">Sugiyono, P. D. (2019). </w:t>
      </w:r>
      <w:r>
        <w:rPr>
          <w:rFonts w:ascii="Times New Roman" w:hAnsi="Times New Roman" w:cs="Times New Roman"/>
          <w:i/>
          <w:iCs/>
          <w:kern w:val="0"/>
          <w:sz w:val="24"/>
          <w:lang w:val="sv-SE"/>
        </w:rPr>
        <w:t>Metode penelitian kuantitatif kualitatif dan R&amp;D</w:t>
      </w:r>
      <w:r>
        <w:rPr>
          <w:rFonts w:ascii="Times New Roman" w:hAnsi="Times New Roman" w:cs="Times New Roman"/>
          <w:kern w:val="0"/>
          <w:sz w:val="24"/>
          <w:lang w:val="sv-SE"/>
        </w:rPr>
        <w:t>.</w:t>
      </w:r>
    </w:p>
    <w:p w14:paraId="382DFF08">
      <w:pPr>
        <w:widowControl w:val="0"/>
        <w:autoSpaceDE w:val="0"/>
        <w:autoSpaceDN w:val="0"/>
        <w:adjustRightInd w:val="0"/>
        <w:spacing w:line="240" w:lineRule="auto"/>
        <w:ind w:left="480" w:hanging="480"/>
        <w:jc w:val="both"/>
        <w:rPr>
          <w:rFonts w:ascii="Times New Roman" w:hAnsi="Times New Roman" w:cs="Times New Roman"/>
          <w:kern w:val="0"/>
          <w:sz w:val="24"/>
          <w:lang w:val="sv-SE"/>
        </w:rPr>
      </w:pPr>
      <w:r>
        <w:rPr>
          <w:rFonts w:ascii="Times New Roman" w:hAnsi="Times New Roman" w:cs="Times New Roman"/>
          <w:kern w:val="0"/>
          <w:sz w:val="24"/>
          <w:lang w:val="sv-SE"/>
        </w:rPr>
        <w:t xml:space="preserve">Trie, D. (2024). Optimalisasi Kinerja Keuangan UMKM Berbasis Ekonomi Syariah : Perspektif Keberlanjutan Bisnis Ekonomi dan Inovasi Terbuka. </w:t>
      </w:r>
      <w:r>
        <w:rPr>
          <w:rFonts w:ascii="Times New Roman" w:hAnsi="Times New Roman" w:cs="Times New Roman"/>
          <w:i/>
          <w:iCs/>
          <w:kern w:val="0"/>
          <w:sz w:val="24"/>
          <w:lang w:val="sv-SE"/>
        </w:rPr>
        <w:t>Bisnis, Ekonomi Syariah, Dan Pajak</w:t>
      </w:r>
      <w:r>
        <w:rPr>
          <w:rFonts w:ascii="Times New Roman" w:hAnsi="Times New Roman" w:cs="Times New Roman"/>
          <w:kern w:val="0"/>
          <w:sz w:val="24"/>
          <w:lang w:val="sv-SE"/>
        </w:rPr>
        <w:t xml:space="preserve">, </w:t>
      </w:r>
      <w:r>
        <w:rPr>
          <w:rFonts w:ascii="Times New Roman" w:hAnsi="Times New Roman" w:cs="Times New Roman"/>
          <w:i/>
          <w:iCs/>
          <w:kern w:val="0"/>
          <w:sz w:val="24"/>
          <w:lang w:val="sv-SE"/>
        </w:rPr>
        <w:t>1</w:t>
      </w:r>
      <w:r>
        <w:rPr>
          <w:rFonts w:ascii="Times New Roman" w:hAnsi="Times New Roman" w:cs="Times New Roman"/>
          <w:kern w:val="0"/>
          <w:sz w:val="24"/>
          <w:lang w:val="sv-SE"/>
        </w:rPr>
        <w:t>(4), 1–16.</w:t>
      </w:r>
    </w:p>
    <w:p w14:paraId="579DB729">
      <w:pPr>
        <w:widowControl w:val="0"/>
        <w:autoSpaceDE w:val="0"/>
        <w:autoSpaceDN w:val="0"/>
        <w:adjustRightInd w:val="0"/>
        <w:spacing w:line="240" w:lineRule="auto"/>
        <w:ind w:left="480" w:hanging="480"/>
        <w:jc w:val="both"/>
        <w:rPr>
          <w:rFonts w:ascii="Times New Roman" w:hAnsi="Times New Roman" w:cs="Times New Roman"/>
          <w:kern w:val="0"/>
          <w:sz w:val="24"/>
          <w:lang w:val="sv-SE"/>
        </w:rPr>
      </w:pPr>
      <w:r>
        <w:rPr>
          <w:rFonts w:ascii="Times New Roman" w:hAnsi="Times New Roman" w:cs="Times New Roman"/>
          <w:kern w:val="0"/>
          <w:sz w:val="24"/>
          <w:lang w:val="sv-SE"/>
        </w:rPr>
        <w:t xml:space="preserve">Umkm dan industri. (2023). Pemetaan potensi pengembangan umkm dan industri berbasis keluarga ( home industri). </w:t>
      </w:r>
      <w:r>
        <w:rPr>
          <w:rFonts w:ascii="Times New Roman" w:hAnsi="Times New Roman" w:cs="Times New Roman"/>
          <w:i/>
          <w:iCs/>
          <w:kern w:val="0"/>
          <w:sz w:val="24"/>
          <w:lang w:val="sv-SE"/>
        </w:rPr>
        <w:t>Laporan Pemerintah</w:t>
      </w:r>
      <w:r>
        <w:rPr>
          <w:rFonts w:ascii="Times New Roman" w:hAnsi="Times New Roman" w:cs="Times New Roman"/>
          <w:kern w:val="0"/>
          <w:sz w:val="24"/>
          <w:lang w:val="sv-SE"/>
        </w:rPr>
        <w:t>, 1–106.</w:t>
      </w:r>
    </w:p>
    <w:p w14:paraId="58889741">
      <w:pPr>
        <w:widowControl w:val="0"/>
        <w:autoSpaceDE w:val="0"/>
        <w:autoSpaceDN w:val="0"/>
        <w:adjustRightInd w:val="0"/>
        <w:spacing w:line="240" w:lineRule="auto"/>
        <w:ind w:left="480" w:hanging="480"/>
        <w:jc w:val="both"/>
        <w:rPr>
          <w:rFonts w:ascii="Times New Roman" w:hAnsi="Times New Roman" w:cs="Times New Roman"/>
          <w:kern w:val="0"/>
          <w:sz w:val="24"/>
          <w:lang w:val="sv-SE"/>
        </w:rPr>
      </w:pPr>
      <w:r>
        <w:rPr>
          <w:rFonts w:ascii="Times New Roman" w:hAnsi="Times New Roman" w:cs="Times New Roman"/>
          <w:kern w:val="0"/>
          <w:sz w:val="24"/>
          <w:lang w:val="sv-SE"/>
        </w:rPr>
        <w:t xml:space="preserve">Umrotul, D. (2025). KONTRAK ASET IJARAH: INOVASI PRODUK UNTUK ISLAM KEUANGAN MIKRO. </w:t>
      </w:r>
      <w:r>
        <w:rPr>
          <w:rFonts w:ascii="Times New Roman" w:hAnsi="Times New Roman" w:cs="Times New Roman"/>
          <w:i/>
          <w:iCs/>
          <w:kern w:val="0"/>
          <w:sz w:val="24"/>
          <w:lang w:val="sv-SE"/>
        </w:rPr>
        <w:t>Jurnal Ekonomi Dan Bisnis Islam</w:t>
      </w:r>
      <w:r>
        <w:rPr>
          <w:rFonts w:ascii="Times New Roman" w:hAnsi="Times New Roman" w:cs="Times New Roman"/>
          <w:kern w:val="0"/>
          <w:sz w:val="24"/>
          <w:lang w:val="sv-SE"/>
        </w:rPr>
        <w:t xml:space="preserve">, </w:t>
      </w:r>
      <w:r>
        <w:rPr>
          <w:rFonts w:ascii="Times New Roman" w:hAnsi="Times New Roman" w:cs="Times New Roman"/>
          <w:i/>
          <w:iCs/>
          <w:kern w:val="0"/>
          <w:sz w:val="24"/>
          <w:lang w:val="sv-SE"/>
        </w:rPr>
        <w:t>11</w:t>
      </w:r>
      <w:r>
        <w:rPr>
          <w:rFonts w:ascii="Times New Roman" w:hAnsi="Times New Roman" w:cs="Times New Roman"/>
          <w:kern w:val="0"/>
          <w:sz w:val="24"/>
          <w:lang w:val="sv-SE"/>
        </w:rPr>
        <w:t>(1), 292–325. https://doi.org/10.20473/jebis.v11i1.68167</w:t>
      </w:r>
    </w:p>
    <w:p w14:paraId="0B1F8005">
      <w:pPr>
        <w:widowControl w:val="0"/>
        <w:autoSpaceDE w:val="0"/>
        <w:autoSpaceDN w:val="0"/>
        <w:adjustRightInd w:val="0"/>
        <w:spacing w:line="240" w:lineRule="auto"/>
        <w:ind w:left="480" w:hanging="480"/>
        <w:jc w:val="both"/>
        <w:rPr>
          <w:rFonts w:ascii="Times New Roman" w:hAnsi="Times New Roman" w:cs="Times New Roman"/>
          <w:kern w:val="0"/>
          <w:sz w:val="24"/>
        </w:rPr>
      </w:pPr>
      <w:r>
        <w:rPr>
          <w:rFonts w:ascii="Times New Roman" w:hAnsi="Times New Roman" w:cs="Times New Roman"/>
          <w:kern w:val="0"/>
          <w:sz w:val="24"/>
          <w:lang w:val="sv-SE"/>
        </w:rPr>
        <w:t xml:space="preserve">Zaidan. (2025). KONSEP AL-IJARAH PADA SISTEM SEWA MENYEWA KAMAR KOS Zaidan Fahmi Universitas Islam Negeri Sunan Ampel Surabaya, Jl. </w:t>
      </w:r>
      <w:r>
        <w:rPr>
          <w:rFonts w:ascii="Times New Roman" w:hAnsi="Times New Roman" w:cs="Times New Roman"/>
          <w:kern w:val="0"/>
          <w:sz w:val="24"/>
        </w:rPr>
        <w:t xml:space="preserve">Ahmad Yani No.117, Jemur Wonosari, Kec. Wonocolo, Surabaya, Jawa Timur 60237. </w:t>
      </w:r>
      <w:r>
        <w:rPr>
          <w:rFonts w:ascii="Times New Roman" w:hAnsi="Times New Roman" w:cs="Times New Roman"/>
          <w:i/>
          <w:iCs/>
          <w:kern w:val="0"/>
          <w:sz w:val="24"/>
        </w:rPr>
        <w:t>Kajian Hukum Ekonomi Syariah</w:t>
      </w:r>
      <w:r>
        <w:rPr>
          <w:rFonts w:ascii="Times New Roman" w:hAnsi="Times New Roman" w:cs="Times New Roman"/>
          <w:kern w:val="0"/>
          <w:sz w:val="24"/>
        </w:rPr>
        <w:t xml:space="preserve">, </w:t>
      </w:r>
      <w:r>
        <w:rPr>
          <w:rFonts w:ascii="Times New Roman" w:hAnsi="Times New Roman" w:cs="Times New Roman"/>
          <w:i/>
          <w:iCs/>
          <w:kern w:val="0"/>
          <w:sz w:val="24"/>
        </w:rPr>
        <w:t>17</w:t>
      </w:r>
      <w:r>
        <w:rPr>
          <w:rFonts w:ascii="Times New Roman" w:hAnsi="Times New Roman" w:cs="Times New Roman"/>
          <w:kern w:val="0"/>
          <w:sz w:val="24"/>
        </w:rPr>
        <w:t>(1), 49–62.</w:t>
      </w:r>
    </w:p>
    <w:p w14:paraId="527EE667">
      <w:pPr>
        <w:widowControl w:val="0"/>
        <w:autoSpaceDE w:val="0"/>
        <w:autoSpaceDN w:val="0"/>
        <w:adjustRightInd w:val="0"/>
        <w:spacing w:line="240" w:lineRule="auto"/>
        <w:ind w:left="480" w:hanging="480"/>
        <w:jc w:val="both"/>
        <w:rPr>
          <w:rFonts w:ascii="Times New Roman" w:hAnsi="Times New Roman" w:cs="Times New Roman"/>
          <w:sz w:val="24"/>
        </w:rPr>
      </w:pPr>
      <w:r>
        <w:rPr>
          <w:rFonts w:ascii="Times New Roman" w:hAnsi="Times New Roman" w:cs="Times New Roman"/>
          <w:kern w:val="0"/>
          <w:sz w:val="24"/>
        </w:rPr>
        <w:t xml:space="preserve">Zulfikar, D. (2023). Pelaksanaan Akad Ijarah di Rumah Sewa Menurut Perspektif Ekonomi Islam : Studi Kasus Sewa-Beli Rumah di Kota Bengkalis. </w:t>
      </w:r>
      <w:r>
        <w:rPr>
          <w:rFonts w:ascii="Times New Roman" w:hAnsi="Times New Roman" w:cs="Times New Roman"/>
          <w:i/>
          <w:iCs/>
          <w:kern w:val="0"/>
          <w:sz w:val="24"/>
        </w:rPr>
        <w:t>Studi Islam Sains Barat</w:t>
      </w:r>
      <w:r>
        <w:rPr>
          <w:rFonts w:ascii="Times New Roman" w:hAnsi="Times New Roman" w:cs="Times New Roman"/>
          <w:kern w:val="0"/>
          <w:sz w:val="24"/>
        </w:rPr>
        <w:t xml:space="preserve">, </w:t>
      </w:r>
      <w:r>
        <w:rPr>
          <w:rFonts w:ascii="Times New Roman" w:hAnsi="Times New Roman" w:cs="Times New Roman"/>
          <w:i/>
          <w:iCs/>
          <w:kern w:val="0"/>
          <w:sz w:val="24"/>
        </w:rPr>
        <w:t>1</w:t>
      </w:r>
      <w:r>
        <w:rPr>
          <w:rFonts w:ascii="Times New Roman" w:hAnsi="Times New Roman" w:cs="Times New Roman"/>
          <w:kern w:val="0"/>
          <w:sz w:val="24"/>
        </w:rPr>
        <w:t>(01), 102–110.</w:t>
      </w:r>
    </w:p>
    <w:p w14:paraId="6959EC29">
      <w:pPr>
        <w:spacing w:line="240" w:lineRule="auto"/>
        <w:jc w:val="both"/>
        <w:rPr>
          <w:rFonts w:ascii="Times New Roman" w:hAnsi="Times New Roman" w:cs="Times New Roman"/>
          <w:sz w:val="24"/>
          <w:szCs w:val="24"/>
        </w:rPr>
      </w:pPr>
      <w:r>
        <w:rPr>
          <w:rFonts w:ascii="Times New Roman" w:hAnsi="Times New Roman" w:cs="Times New Roman"/>
          <w:sz w:val="24"/>
          <w:szCs w:val="24"/>
        </w:rPr>
        <w:fldChar w:fldCharType="end"/>
      </w:r>
    </w:p>
    <w:p w14:paraId="39C5CC91">
      <w:pPr>
        <w:spacing w:line="360" w:lineRule="auto"/>
        <w:jc w:val="both"/>
        <w:rPr>
          <w:rFonts w:ascii="Times New Roman" w:hAnsi="Times New Roman" w:cs="Times New Roman"/>
          <w:b/>
          <w:bCs/>
          <w:sz w:val="24"/>
          <w:szCs w:val="24"/>
          <w:lang w:val="en-US"/>
        </w:rPr>
      </w:pPr>
    </w:p>
    <w:p w14:paraId="72C90065">
      <w:pPr>
        <w:tabs>
          <w:tab w:val="left" w:pos="426"/>
        </w:tabs>
        <w:spacing w:after="0" w:line="480" w:lineRule="auto"/>
        <w:jc w:val="both"/>
        <w:rPr>
          <w:rFonts w:ascii="Times New Roman" w:hAnsi="Times New Roman" w:cs="Times New Roman"/>
          <w:sz w:val="24"/>
          <w:szCs w:val="24"/>
          <w:lang w:val="sv-SE"/>
        </w:rPr>
      </w:pPr>
    </w:p>
    <w:p w14:paraId="088B301F">
      <w:pPr>
        <w:spacing w:after="0" w:line="240" w:lineRule="auto"/>
        <w:jc w:val="both"/>
        <w:rPr>
          <w:rFonts w:ascii="Times New Roman" w:hAnsi="Times New Roman" w:eastAsia="Times New Roman" w:cs="Times New Roman"/>
          <w:kern w:val="0"/>
          <w:sz w:val="24"/>
          <w:szCs w:val="24"/>
          <w:lang w:val="sv-SE" w:eastAsia="zh-CN"/>
          <w14:ligatures w14:val="none"/>
        </w:rPr>
      </w:pPr>
    </w:p>
    <w:sectPr>
      <w:pgSz w:w="11906" w:h="16838"/>
      <w:pgMar w:top="1440" w:right="1440" w:bottom="1440" w:left="1440" w:header="708"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49506791" w:date="2026-04-27T11:22:58Z" w:initials="">
    <w:p w14:paraId="0490380E">
      <w:pPr>
        <w:pStyle w:val="13"/>
        <w:rPr>
          <w:rFonts w:hint="default"/>
          <w:lang w:val="en-US"/>
        </w:rPr>
      </w:pPr>
      <w:r>
        <w:rPr>
          <w:rFonts w:hint="default"/>
          <w:lang w:val="en-US"/>
        </w:rPr>
        <w:t>Artikel telah diperiksa baik, namun pastikan kembali oleh penulis agar maksimal</w:t>
      </w:r>
      <w:bookmarkStart w:id="6" w:name="_GoBack"/>
      <w:bookmarkEnd w:id="6"/>
    </w:p>
  </w:comment>
  <w:comment w:id="1" w:author="WPS_1749506791" w:date="2026-04-27T11:19:11Z" w:initials="">
    <w:p w14:paraId="09C60E71">
      <w:pPr>
        <w:pStyle w:val="13"/>
        <w:rPr>
          <w:rFonts w:hint="default"/>
          <w:lang w:val="en-US"/>
        </w:rPr>
      </w:pPr>
      <w:r>
        <w:rPr>
          <w:rFonts w:hint="default"/>
          <w:lang w:val="en-US"/>
        </w:rPr>
        <w:t>baik</w:t>
      </w:r>
    </w:p>
  </w:comment>
  <w:comment w:id="2" w:author="WPS_1749506791" w:date="2026-04-27T11:19:29Z" w:initials="">
    <w:p w14:paraId="05CF0E90">
      <w:pPr>
        <w:pStyle w:val="13"/>
        <w:rPr>
          <w:rFonts w:hint="default"/>
          <w:lang w:val="en-US"/>
        </w:rPr>
      </w:pPr>
      <w:r>
        <w:rPr>
          <w:rFonts w:hint="default"/>
          <w:lang w:val="en-US"/>
        </w:rPr>
        <w:t>baik</w:t>
      </w:r>
    </w:p>
  </w:comment>
  <w:comment w:id="3" w:author="WPS_1749506791" w:date="2026-04-27T11:20:16Z" w:initials="">
    <w:p w14:paraId="44417EA4">
      <w:pPr>
        <w:pStyle w:val="13"/>
        <w:rPr>
          <w:rFonts w:hint="default"/>
          <w:lang w:val="en-US"/>
        </w:rPr>
      </w:pPr>
      <w:r>
        <w:rPr>
          <w:rFonts w:hint="default"/>
          <w:lang w:val="en-US"/>
        </w:rPr>
        <w:t>baik</w:t>
      </w:r>
    </w:p>
  </w:comment>
  <w:comment w:id="4" w:author="WPS_1749506791" w:date="2026-04-27T11:21:29Z" w:initials="">
    <w:p w14:paraId="1143B497">
      <w:pPr>
        <w:pStyle w:val="13"/>
        <w:rPr>
          <w:rFonts w:hint="default"/>
          <w:lang w:val="en-US"/>
        </w:rPr>
      </w:pPr>
      <w:r>
        <w:rPr>
          <w:rFonts w:hint="default"/>
          <w:lang w:val="en-US"/>
        </w:rPr>
        <w:t>baik</w:t>
      </w:r>
    </w:p>
  </w:comment>
  <w:comment w:id="5" w:author="WPS_1749506791" w:date="2026-04-27T11:22:46Z" w:initials="">
    <w:p w14:paraId="00DD6CF0">
      <w:pPr>
        <w:pStyle w:val="13"/>
        <w:rPr>
          <w:rFonts w:hint="default"/>
          <w:lang w:val="en-US"/>
        </w:rPr>
      </w:pPr>
      <w:r>
        <w:rPr>
          <w:rFonts w:hint="default"/>
          <w:lang w:val="en-US"/>
        </w:rPr>
        <w:t>baik</w:t>
      </w:r>
    </w:p>
  </w:comment>
  <w:comment w:id="6" w:author="WPS_1749506791" w:date="2026-04-27T11:22:19Z" w:initials="">
    <w:p w14:paraId="288EE71C">
      <w:pPr>
        <w:pStyle w:val="13"/>
        <w:rPr>
          <w:rFonts w:hint="default"/>
          <w:lang w:val="en-US"/>
        </w:rPr>
      </w:pPr>
      <w:r>
        <w:rPr>
          <w:rFonts w:hint="default"/>
          <w:lang w:val="en-US"/>
        </w:rPr>
        <w:t>baik</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490380E" w15:done="0"/>
  <w15:commentEx w15:paraId="09C60E71" w15:done="0"/>
  <w15:commentEx w15:paraId="05CF0E90" w15:done="0"/>
  <w15:commentEx w15:paraId="44417EA4" w15:done="0"/>
  <w15:commentEx w15:paraId="1143B497" w15:done="0"/>
  <w15:commentEx w15:paraId="00DD6CF0" w15:done="0"/>
  <w15:commentEx w15:paraId="288EE71C"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D819D1"/>
    <w:multiLevelType w:val="multilevel"/>
    <w:tmpl w:val="0BD819D1"/>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F8715E0"/>
    <w:multiLevelType w:val="multilevel"/>
    <w:tmpl w:val="2F8715E0"/>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rPr>
        <w:b/>
        <w:bCs/>
      </w:r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420B701E"/>
    <w:multiLevelType w:val="multilevel"/>
    <w:tmpl w:val="420B701E"/>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49506791">
    <w15:presenceInfo w15:providerId="WPS Office" w15:userId="3053045303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53FD"/>
    <w:rsid w:val="000D16AE"/>
    <w:rsid w:val="002A30ED"/>
    <w:rsid w:val="005F6F0B"/>
    <w:rsid w:val="006553FD"/>
    <w:rsid w:val="00655F78"/>
    <w:rsid w:val="006C1F33"/>
    <w:rsid w:val="00876862"/>
    <w:rsid w:val="00CE588E"/>
    <w:rsid w:val="00CF7EE3"/>
    <w:rsid w:val="26964390"/>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zh-C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annotation text"/>
    <w:basedOn w:val="1"/>
    <w:semiHidden/>
    <w:unhideWhenUsed/>
    <w:uiPriority w:val="99"/>
    <w:pPr>
      <w:jc w:val="left"/>
    </w:pPr>
  </w:style>
  <w:style w:type="character" w:styleId="14">
    <w:name w:val="Hyperlink"/>
    <w:basedOn w:val="11"/>
    <w:unhideWhenUsed/>
    <w:uiPriority w:val="99"/>
    <w:rPr>
      <w:color w:val="0563C1" w:themeColor="hyperlink"/>
      <w:u w:val="single"/>
      <w14:textFill>
        <w14:solidFill>
          <w14:schemeClr w14:val="hlink"/>
        </w14:solidFill>
      </w14:textFill>
    </w:rPr>
  </w:style>
  <w:style w:type="character" w:styleId="15">
    <w:name w:val="Strong"/>
    <w:basedOn w:val="11"/>
    <w:qFormat/>
    <w:uiPriority w:val="22"/>
    <w:rPr>
      <w:b/>
      <w:bCs/>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link w:val="36"/>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List Paragraph Char"/>
    <w:link w:val="31"/>
    <w:locked/>
    <w:uiPriority w:val="34"/>
  </w:style>
  <w:style w:type="character" w:customStyle="1" w:styleId="37">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4040</Words>
  <Characters>25594</Characters>
  <Lines>362</Lines>
  <Paragraphs>101</Paragraphs>
  <TotalTime>174</TotalTime>
  <ScaleCrop>false</ScaleCrop>
  <LinksUpToDate>false</LinksUpToDate>
  <CharactersWithSpaces>29395</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2026-04-21T01:03:00Z</dcterms:created>
  <dc:creator>erika almira</dc:creator>
  <cp:lastModifiedBy>WPS_1749506791</cp:lastModifiedBy>
  <dcterms:modified xsi:type="dcterms:W3CDTF">2026-04-27T04:25:50Z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eyJoZGlkIjoiYjk5ODM0YmMxOWJiYWQyNDU4MGIzYWRmYTA0ZmI5NDciLCJ1c2VySWQiOiI5Nzk5MDI2MjY2MDMifQ==</vt:lpwstr>
  </property>
  <property fmtid="{D5CDD505-2E9C-101B-9397-08002B2CF9AE}" pid="3" name="KSOProductBuildVer">
    <vt:lpwstr>1033-12.1.0.25862</vt:lpwstr>
  </property>
  <property fmtid="{D5CDD505-2E9C-101B-9397-08002B2CF9AE}" pid="4" name="ICV">
    <vt:lpwstr>30621323E47C492B99D4DB1B9C598E7B_12</vt:lpwstr>
  </property>
</Properties>
</file>