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1D5F" w:rsidRPr="0078095A" w:rsidRDefault="0078095A">
      <w:pPr>
        <w:pStyle w:val="Heading1"/>
        <w:spacing w:before="219"/>
        <w:ind w:left="1146" w:hanging="565"/>
        <w:jc w:val="center"/>
      </w:pPr>
      <w:r w:rsidRPr="0078095A">
        <w:t xml:space="preserve">Hubungan Employee Engagement dan </w:t>
      </w:r>
      <w:proofErr w:type="gramStart"/>
      <w:r w:rsidRPr="0078095A">
        <w:t>Motivasi  Kerja</w:t>
      </w:r>
      <w:proofErr w:type="gramEnd"/>
      <w:r w:rsidRPr="0078095A">
        <w:t xml:space="preserve"> dengan Kinerja Karyawan di PT Asuransi Umum </w:t>
      </w:r>
    </w:p>
    <w:p w:rsidR="00D51D5F" w:rsidRPr="0078095A" w:rsidRDefault="00F62553">
      <w:pPr>
        <w:pStyle w:val="BodyText"/>
        <w:spacing w:before="5"/>
        <w:ind w:left="0"/>
        <w:jc w:val="left"/>
        <w:rPr>
          <w:rFonts w:ascii="Calibri"/>
          <w:b/>
          <w:color w:val="FF0000"/>
          <w:sz w:val="8"/>
        </w:rPr>
      </w:pPr>
      <w:r w:rsidRPr="0078095A">
        <w:rPr>
          <w:rFonts w:ascii="Calibri"/>
          <w:b/>
          <w:noProof/>
          <w:color w:val="FF0000"/>
          <w:sz w:val="8"/>
        </w:rPr>
        <mc:AlternateContent>
          <mc:Choice Requires="wps">
            <w:drawing>
              <wp:anchor distT="0" distB="0" distL="0" distR="0" simplePos="0" relativeHeight="251671552" behindDoc="1" locked="0" layoutInCell="1" allowOverlap="1" wp14:anchorId="7E9CC3BC" wp14:editId="5F0DF290">
                <wp:simplePos x="0" y="0"/>
                <wp:positionH relativeFrom="page">
                  <wp:posOffset>896620</wp:posOffset>
                </wp:positionH>
                <wp:positionV relativeFrom="paragraph">
                  <wp:posOffset>80645</wp:posOffset>
                </wp:positionV>
                <wp:extent cx="5770245" cy="5080"/>
                <wp:effectExtent l="0" t="0" r="0" b="0"/>
                <wp:wrapTopAndBottom/>
                <wp:docPr id="5" name="Graphic 5"/>
                <wp:cNvGraphicFramePr/>
                <a:graphic xmlns:a="http://schemas.openxmlformats.org/drawingml/2006/main">
                  <a:graphicData uri="http://schemas.microsoft.com/office/word/2010/wordprocessingShape">
                    <wps:wsp>
                      <wps:cNvSpPr/>
                      <wps:spPr>
                        <a:xfrm>
                          <a:off x="0" y="0"/>
                          <a:ext cx="5770245" cy="5080"/>
                        </a:xfrm>
                        <a:custGeom>
                          <a:avLst/>
                          <a:gdLst/>
                          <a:ahLst/>
                          <a:cxnLst/>
                          <a:rect l="l" t="t" r="r" b="b"/>
                          <a:pathLst>
                            <a:path w="5770245" h="5080">
                              <a:moveTo>
                                <a:pt x="5770245" y="0"/>
                              </a:moveTo>
                              <a:lnTo>
                                <a:pt x="0" y="0"/>
                              </a:lnTo>
                              <a:lnTo>
                                <a:pt x="0" y="5079"/>
                              </a:lnTo>
                              <a:lnTo>
                                <a:pt x="5770245" y="5079"/>
                              </a:lnTo>
                              <a:lnTo>
                                <a:pt x="5770245"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xmlns:w15="http://schemas.microsoft.com/office/word/2012/wordml">
            <w:pict>
              <v:shape id="Graphic 5" o:spid="_x0000_s1026" o:spt="100" style="position:absolute;left:0pt;margin-left:70.6pt;margin-top:6.35pt;height:0.4pt;width:454.35pt;mso-position-horizontal-relative:page;mso-wrap-distance-bottom:0pt;mso-wrap-distance-top:0pt;z-index:-251644928;mso-width-relative:page;mso-height-relative:page;" fillcolor="#000000" filled="t" stroked="f" coordsize="5770245,5080" o:gfxdata="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Nhp1C2gAA&#10;AAoBAAAPAAAAAAAAAAEAIAAAACIAAABkcnMvZG93bnJldi54bWxQSwECFAAUAAAACACHTuJAhsGY&#10;BRwCAADcBAAADgAAAAAAAAABACAAAAApAQAAZHJzL2Uyb0RvYy54bWxQSwUGAAAAAAYABgBZAQAA&#10;twUAAAAA&#10;" path="m5770245,0l0,0,0,5079,5770245,5079,5770245,0xe">
                <v:fill on="t" focussize="0,0"/>
                <v:stroke on="f"/>
                <v:imagedata o:title=""/>
                <o:lock v:ext="edit" aspectratio="f"/>
                <v:textbox inset="0mm,0mm,0mm,0mm"/>
                <w10:wrap type="topAndBottom"/>
              </v:shape>
            </w:pict>
          </mc:Fallback>
        </mc:AlternateContent>
      </w:r>
    </w:p>
    <w:p w:rsidR="00D51D5F" w:rsidRPr="0078095A" w:rsidRDefault="00D51D5F">
      <w:pPr>
        <w:pStyle w:val="BodyText"/>
        <w:spacing w:before="142"/>
        <w:ind w:left="0"/>
        <w:jc w:val="left"/>
        <w:rPr>
          <w:rFonts w:ascii="Calibri"/>
          <w:b/>
          <w:color w:val="FF0000"/>
        </w:rPr>
      </w:pPr>
    </w:p>
    <w:p w:rsidR="00D51D5F" w:rsidRPr="0078095A" w:rsidRDefault="0078095A">
      <w:pPr>
        <w:pStyle w:val="Heading2"/>
        <w:ind w:left="2" w:right="2"/>
        <w:jc w:val="center"/>
        <w:rPr>
          <w:rFonts w:ascii="Calibri"/>
          <w:color w:val="FF0000"/>
        </w:rPr>
      </w:pPr>
      <w:sdt>
        <w:sdtPr>
          <w:rPr>
            <w:rFonts w:ascii="Cambria" w:hAnsi="Cambria"/>
          </w:rPr>
          <w:tag w:val="goog_rdk_1"/>
          <w:id w:val="-699219302"/>
          <w:showingPlcHdr/>
        </w:sdtPr>
        <w:sdtContent>
          <w:r w:rsidRPr="00102B93">
            <w:rPr>
              <w:rFonts w:ascii="Cambria" w:hAnsi="Cambria"/>
            </w:rPr>
            <w:t xml:space="preserve">     </w:t>
          </w:r>
        </w:sdtContent>
      </w:sdt>
      <w:r w:rsidRPr="00102B93">
        <w:rPr>
          <w:rFonts w:ascii="Cambria" w:eastAsia="Cambria" w:hAnsi="Cambria" w:cs="Cambria"/>
        </w:rPr>
        <w:t>Elisabet Lilis Hayati</w:t>
      </w:r>
      <w:r w:rsidRPr="00102B93">
        <w:rPr>
          <w:rFonts w:ascii="Cambria" w:eastAsia="Cambria" w:hAnsi="Cambria" w:cs="Cambria"/>
          <w:vertAlign w:val="superscript"/>
        </w:rPr>
        <w:t>1</w:t>
      </w:r>
      <w:r w:rsidRPr="00102B93">
        <w:rPr>
          <w:rFonts w:ascii="Cambria" w:eastAsia="Cambria" w:hAnsi="Cambria" w:cs="Cambria"/>
        </w:rPr>
        <w:t>, Syefira Ayudia Johar</w:t>
      </w:r>
      <w:r w:rsidRPr="00102B93">
        <w:rPr>
          <w:rFonts w:ascii="Cambria" w:eastAsia="Cambria" w:hAnsi="Cambria" w:cs="Cambria"/>
          <w:vertAlign w:val="superscript"/>
        </w:rPr>
        <w:t>2</w:t>
      </w:r>
      <w:r w:rsidRPr="00102B93">
        <w:rPr>
          <w:rFonts w:ascii="Cambria" w:eastAsia="Cambria" w:hAnsi="Cambria" w:cs="Cambria"/>
        </w:rPr>
        <w:t>, Budhi Rahardjo</w:t>
      </w:r>
      <w:r w:rsidRPr="00102B93">
        <w:rPr>
          <w:rFonts w:ascii="Cambria" w:eastAsia="Cambria" w:hAnsi="Cambria" w:cs="Cambria"/>
          <w:vertAlign w:val="superscript"/>
        </w:rPr>
        <w:t>3</w:t>
      </w:r>
      <w:r w:rsidRPr="00102B93">
        <w:rPr>
          <w:rFonts w:ascii="Cambria" w:eastAsia="Cambria" w:hAnsi="Cambria" w:cs="Cambria"/>
        </w:rPr>
        <w:t>,</w:t>
      </w:r>
      <w:r w:rsidRPr="00102B93">
        <w:rPr>
          <w:rFonts w:ascii="Cambria" w:hAnsi="Cambria"/>
        </w:rPr>
        <w:t xml:space="preserve"> </w:t>
      </w:r>
      <w:r>
        <w:rPr>
          <w:rFonts w:ascii="Cambria" w:eastAsia="Cambria" w:hAnsi="Cambria" w:cs="Cambria"/>
        </w:rPr>
        <w:t>Wartini</w:t>
      </w:r>
      <w:r w:rsidRPr="00102B93">
        <w:rPr>
          <w:rFonts w:ascii="Cambria" w:eastAsia="Cambria" w:hAnsi="Cambria" w:cs="Cambria"/>
          <w:vertAlign w:val="superscript"/>
        </w:rPr>
        <w:t>4</w:t>
      </w:r>
    </w:p>
    <w:p w:rsidR="00673079" w:rsidRPr="00102B93" w:rsidRDefault="00673079" w:rsidP="00673079">
      <w:pPr>
        <w:spacing w:after="160"/>
        <w:jc w:val="center"/>
        <w:rPr>
          <w:rFonts w:ascii="Cambria" w:eastAsia="Cambria" w:hAnsi="Cambria" w:cs="Cambria"/>
          <w:b/>
          <w:bCs/>
        </w:rPr>
      </w:pPr>
      <w:r w:rsidRPr="00102B93">
        <w:rPr>
          <w:rFonts w:ascii="Cambria" w:eastAsia="Cambria" w:hAnsi="Cambria" w:cs="Cambria"/>
          <w:b/>
          <w:bCs/>
        </w:rPr>
        <w:t>Universitas Veteran Bangun Nusantara Sukoharjo</w:t>
      </w:r>
      <w:r>
        <w:rPr>
          <w:rFonts w:ascii="Cambria" w:eastAsia="Cambria" w:hAnsi="Cambria" w:cs="Cambria"/>
          <w:b/>
          <w:bCs/>
        </w:rPr>
        <w:t>, Jawa Tengah</w:t>
      </w:r>
    </w:p>
    <w:p w:rsidR="00D51D5F" w:rsidRPr="0078095A" w:rsidRDefault="00F62553">
      <w:pPr>
        <w:spacing w:line="272" w:lineRule="exact"/>
        <w:ind w:left="3" w:right="1"/>
        <w:jc w:val="center"/>
        <w:rPr>
          <w:i/>
          <w:color w:val="FF0000"/>
          <w:sz w:val="24"/>
        </w:rPr>
      </w:pPr>
      <w:r w:rsidRPr="0078095A">
        <w:rPr>
          <w:color w:val="FF0000"/>
          <w:sz w:val="24"/>
        </w:rPr>
        <w:t>E-mail</w:t>
      </w:r>
      <w:r w:rsidRPr="0078095A">
        <w:rPr>
          <w:color w:val="FF0000"/>
          <w:spacing w:val="-2"/>
          <w:sz w:val="24"/>
        </w:rPr>
        <w:t xml:space="preserve"> </w:t>
      </w:r>
      <w:r w:rsidRPr="0078095A">
        <w:rPr>
          <w:color w:val="FF0000"/>
          <w:sz w:val="24"/>
        </w:rPr>
        <w:t>:</w:t>
      </w:r>
      <w:r w:rsidRPr="0078095A">
        <w:rPr>
          <w:color w:val="FF0000"/>
          <w:spacing w:val="-6"/>
          <w:sz w:val="24"/>
        </w:rPr>
        <w:t xml:space="preserve"> </w:t>
      </w:r>
      <w:bookmarkStart w:id="0" w:name="_GoBack"/>
      <w:bookmarkEnd w:id="0"/>
      <w:r w:rsidR="00673079">
        <w:rPr>
          <w:rFonts w:ascii="Segoe UI" w:hAnsi="Segoe UI" w:cs="Segoe UI"/>
          <w:sz w:val="21"/>
          <w:szCs w:val="21"/>
          <w:shd w:val="clear" w:color="auto" w:fill="FFFFFF"/>
        </w:rPr>
        <w:t>elisabetlh5@gmail.com</w:t>
      </w:r>
    </w:p>
    <w:p w:rsidR="00D51D5F" w:rsidRPr="0078095A" w:rsidRDefault="00D51D5F">
      <w:pPr>
        <w:pStyle w:val="BodyText"/>
        <w:spacing w:before="230"/>
        <w:ind w:left="0"/>
        <w:jc w:val="left"/>
        <w:rPr>
          <w:i/>
          <w:color w:val="FF0000"/>
        </w:rPr>
      </w:pPr>
    </w:p>
    <w:p w:rsidR="00D51D5F" w:rsidRPr="0078095A" w:rsidRDefault="00F62553">
      <w:pPr>
        <w:spacing w:before="1"/>
        <w:ind w:left="2" w:right="3"/>
        <w:jc w:val="center"/>
        <w:rPr>
          <w:rFonts w:ascii="Calibri"/>
          <w:b/>
          <w:color w:val="FF0000"/>
        </w:rPr>
      </w:pPr>
      <w:r w:rsidRPr="0078095A">
        <w:rPr>
          <w:rFonts w:ascii="Calibri"/>
          <w:b/>
          <w:color w:val="FF0000"/>
          <w:spacing w:val="-2"/>
        </w:rPr>
        <w:t>ABSTRACT</w:t>
      </w:r>
    </w:p>
    <w:p w:rsidR="00D51D5F" w:rsidRPr="0078095A" w:rsidRDefault="0078095A">
      <w:pPr>
        <w:jc w:val="both"/>
        <w:rPr>
          <w:i/>
          <w:iCs/>
          <w:color w:val="FF0000"/>
          <w:sz w:val="20"/>
          <w:szCs w:val="20"/>
        </w:rPr>
      </w:pPr>
      <w:r w:rsidRPr="00E03D74">
        <w:rPr>
          <w:rFonts w:ascii="Cambria" w:hAnsi="Cambria"/>
          <w:i/>
          <w:iCs/>
          <w:sz w:val="20"/>
          <w:szCs w:val="20"/>
        </w:rPr>
        <w:t>Human Resource Management (HRM) is a strategic component in addressing increasingly competitive global challenges. One of the primary issues faced by organizations today is the low level of employee engagement and work motivation, which has contributed to declining employee performance. Globally, employee engagement remains relatively low at approximately 21%, whereas high-performing organizations can achieve engagement levels of up to 70% (Gallup, 2022). Optimal employee performance is essential for achieving organizational vision and mission. In 2024, PT Asuransi Umum experienced a substantial decline in employee performance, falling significantly below the company’s minimum performance standards. This decline was associated with several factors, including low work commitment, reduced discipline, increased absenteeism, and suboptimal job satisfaction</w:t>
      </w:r>
      <w:r>
        <w:rPr>
          <w:rFonts w:ascii="Cambria" w:hAnsi="Cambria"/>
          <w:i/>
          <w:iCs/>
          <w:sz w:val="20"/>
          <w:szCs w:val="20"/>
        </w:rPr>
        <w:t xml:space="preserve">. </w:t>
      </w:r>
      <w:r w:rsidRPr="001A3BBD">
        <w:rPr>
          <w:rFonts w:ascii="Cambria" w:hAnsi="Cambria"/>
          <w:i/>
          <w:iCs/>
          <w:sz w:val="20"/>
          <w:szCs w:val="20"/>
          <w:lang w:val="en-ID"/>
        </w:rPr>
        <w:t>This study aims to examine the relationship between employee engagement and work motivation on employee performance at PT Asuransi Umum. A quantitative cross-sectional approach was employed, involving 60 respondents selected through purposive sampling. Data were collected using validated and reliable Likert-scale questionnaires (α &gt; 0.7) and analyzed through univariate and bivariate analyses using the Chi-square test. The results indicate a significant relationship between employee engagement and employee performance (p = 0.001), while work motivation shows no significant relationship (p = 0.149). These findings suggest that employee performance is more strongly influenced by employee engagement than by work motivation; therefore, organizations should prioritize sustainable employee engagement strategies to optimize employee performance</w:t>
      </w:r>
      <w:proofErr w:type="gramStart"/>
      <w:r>
        <w:rPr>
          <w:rFonts w:ascii="Cambria" w:hAnsi="Cambria"/>
          <w:i/>
          <w:iCs/>
          <w:sz w:val="20"/>
          <w:szCs w:val="20"/>
          <w:lang w:val="en-ID"/>
        </w:rPr>
        <w:t>.</w:t>
      </w:r>
      <w:r w:rsidR="00F62553" w:rsidRPr="0078095A">
        <w:rPr>
          <w:i/>
          <w:iCs/>
          <w:color w:val="FF0000"/>
          <w:sz w:val="20"/>
          <w:szCs w:val="20"/>
        </w:rPr>
        <w:t>.</w:t>
      </w:r>
      <w:proofErr w:type="gramEnd"/>
    </w:p>
    <w:p w:rsidR="00D51D5F" w:rsidRPr="0078095A" w:rsidRDefault="00D51D5F">
      <w:pPr>
        <w:jc w:val="both"/>
        <w:rPr>
          <w:i/>
          <w:iCs/>
          <w:color w:val="FF0000"/>
          <w:sz w:val="20"/>
          <w:szCs w:val="20"/>
        </w:rPr>
      </w:pPr>
    </w:p>
    <w:p w:rsidR="00D51D5F" w:rsidRPr="0078095A" w:rsidRDefault="00F62553">
      <w:pPr>
        <w:jc w:val="both"/>
        <w:rPr>
          <w:i/>
          <w:iCs/>
          <w:color w:val="FF0000"/>
          <w:sz w:val="20"/>
          <w:szCs w:val="20"/>
        </w:rPr>
      </w:pPr>
      <w:r w:rsidRPr="0078095A">
        <w:rPr>
          <w:i/>
          <w:iCs/>
          <w:color w:val="FF0000"/>
          <w:sz w:val="20"/>
          <w:szCs w:val="20"/>
        </w:rPr>
        <w:t xml:space="preserve">Keywords: </w:t>
      </w:r>
      <w:r w:rsidR="0078095A">
        <w:rPr>
          <w:i/>
          <w:iCs/>
          <w:sz w:val="20"/>
          <w:szCs w:val="20"/>
        </w:rPr>
        <w:t>Employee Engagement, Work Motivation, Employee Performance</w:t>
      </w:r>
      <w:r w:rsidRPr="0078095A">
        <w:rPr>
          <w:i/>
          <w:iCs/>
          <w:color w:val="FF0000"/>
          <w:sz w:val="20"/>
          <w:szCs w:val="20"/>
        </w:rPr>
        <w:t>.</w:t>
      </w:r>
    </w:p>
    <w:p w:rsidR="00D51D5F" w:rsidRPr="0078095A" w:rsidRDefault="00D51D5F">
      <w:pPr>
        <w:pStyle w:val="BodyText"/>
        <w:spacing w:before="149"/>
        <w:ind w:left="0"/>
        <w:jc w:val="left"/>
        <w:rPr>
          <w:i/>
          <w:color w:val="FF0000"/>
          <w:sz w:val="20"/>
        </w:rPr>
      </w:pPr>
    </w:p>
    <w:p w:rsidR="00D51D5F" w:rsidRPr="0078095A" w:rsidRDefault="00F62553">
      <w:pPr>
        <w:pStyle w:val="Heading1"/>
        <w:ind w:left="2" w:right="1"/>
        <w:jc w:val="center"/>
        <w:rPr>
          <w:color w:val="FF0000"/>
        </w:rPr>
      </w:pPr>
      <w:r w:rsidRPr="0078095A">
        <w:rPr>
          <w:color w:val="FF0000"/>
          <w:spacing w:val="-2"/>
        </w:rPr>
        <w:t>ABSTRAK</w:t>
      </w:r>
    </w:p>
    <w:p w:rsidR="00D51D5F" w:rsidRPr="0078095A" w:rsidRDefault="0078095A">
      <w:pPr>
        <w:jc w:val="both"/>
        <w:rPr>
          <w:color w:val="FF0000"/>
          <w:sz w:val="20"/>
          <w:szCs w:val="20"/>
          <w:lang w:eastAsia="id-ID"/>
        </w:rPr>
      </w:pPr>
      <w:proofErr w:type="gramStart"/>
      <w:r>
        <w:rPr>
          <w:rFonts w:ascii="Cambria" w:hAnsi="Cambria" w:cstheme="majorHAnsi"/>
          <w:sz w:val="20"/>
          <w:szCs w:val="20"/>
        </w:rPr>
        <w:t xml:space="preserve">Pengelolaan </w:t>
      </w:r>
      <w:r w:rsidRPr="00CA0DF0">
        <w:rPr>
          <w:rFonts w:ascii="Cambria" w:hAnsi="Cambria" w:cstheme="majorHAnsi"/>
          <w:sz w:val="20"/>
          <w:szCs w:val="20"/>
        </w:rPr>
        <w:t>Sumber Daya Manusia (SDM) merupakan aspek strategis dalam menghadapi persaingan global yang semakin kompetitif.</w:t>
      </w:r>
      <w:proofErr w:type="gramEnd"/>
      <w:r w:rsidRPr="00CA0DF0">
        <w:rPr>
          <w:rFonts w:ascii="Cambria" w:hAnsi="Cambria" w:cstheme="majorHAnsi"/>
          <w:sz w:val="20"/>
          <w:szCs w:val="20"/>
        </w:rPr>
        <w:t xml:space="preserve"> </w:t>
      </w:r>
      <w:proofErr w:type="gramStart"/>
      <w:r w:rsidRPr="00CA0DF0">
        <w:rPr>
          <w:rFonts w:ascii="Cambria" w:hAnsi="Cambria" w:cstheme="majorHAnsi"/>
          <w:sz w:val="20"/>
          <w:szCs w:val="20"/>
        </w:rPr>
        <w:t>Salah satu tantangan utama perusahaan saat ini adalah rendahnya tingkat keterlibatan karyawan (employee engagement) dan motivasi kerja yang berdampak pada penurunan kinerja.</w:t>
      </w:r>
      <w:proofErr w:type="gramEnd"/>
      <w:r w:rsidRPr="00CA0DF0">
        <w:rPr>
          <w:rFonts w:ascii="Cambria" w:hAnsi="Cambria" w:cstheme="majorHAnsi"/>
          <w:sz w:val="20"/>
          <w:szCs w:val="20"/>
        </w:rPr>
        <w:t xml:space="preserve"> </w:t>
      </w:r>
      <w:proofErr w:type="gramStart"/>
      <w:r w:rsidRPr="00CA0DF0">
        <w:rPr>
          <w:rFonts w:ascii="Cambria" w:hAnsi="Cambria" w:cstheme="majorHAnsi"/>
          <w:sz w:val="20"/>
          <w:szCs w:val="20"/>
        </w:rPr>
        <w:t>Secara global, tingkat employee engagement masih tergolong rendah, yaitu sekitar 21%, sementara pada perusahaan dengan performa terbaik dapat mencapai 70% (Gallup, 2022).</w:t>
      </w:r>
      <w:proofErr w:type="gramEnd"/>
      <w:r w:rsidRPr="00CA0DF0">
        <w:rPr>
          <w:rFonts w:ascii="Cambria" w:hAnsi="Cambria" w:cstheme="majorHAnsi"/>
          <w:sz w:val="20"/>
          <w:szCs w:val="20"/>
        </w:rPr>
        <w:t xml:space="preserve"> </w:t>
      </w:r>
      <w:proofErr w:type="gramStart"/>
      <w:r w:rsidRPr="00CA0DF0">
        <w:rPr>
          <w:rFonts w:ascii="Cambria" w:hAnsi="Cambria" w:cstheme="majorHAnsi"/>
          <w:sz w:val="20"/>
          <w:szCs w:val="20"/>
        </w:rPr>
        <w:t>Kinerja karyawan yang optimal menjadi faktor penting dalam mendukung pencapaian visi dan misi perusahaan.</w:t>
      </w:r>
      <w:proofErr w:type="gramEnd"/>
      <w:r>
        <w:rPr>
          <w:rFonts w:ascii="Cambria" w:hAnsi="Cambria" w:cstheme="majorHAnsi"/>
          <w:sz w:val="20"/>
          <w:szCs w:val="20"/>
        </w:rPr>
        <w:t xml:space="preserve"> </w:t>
      </w:r>
      <w:proofErr w:type="gramStart"/>
      <w:r w:rsidRPr="00CA0DF0">
        <w:rPr>
          <w:rFonts w:ascii="Cambria" w:hAnsi="Cambria" w:cstheme="majorHAnsi"/>
          <w:sz w:val="20"/>
          <w:szCs w:val="20"/>
        </w:rPr>
        <w:t>PT Asuransi Umum mengalami penurunan kinerja karyawan pada tahun 2024 yang berada jauh di bawah standar minimal perusahaan.</w:t>
      </w:r>
      <w:proofErr w:type="gramEnd"/>
      <w:r w:rsidRPr="00CA0DF0">
        <w:rPr>
          <w:rFonts w:ascii="Cambria" w:hAnsi="Cambria" w:cstheme="majorHAnsi"/>
          <w:sz w:val="20"/>
          <w:szCs w:val="20"/>
        </w:rPr>
        <w:t xml:space="preserve"> </w:t>
      </w:r>
      <w:proofErr w:type="gramStart"/>
      <w:r w:rsidRPr="00CA0DF0">
        <w:rPr>
          <w:rFonts w:ascii="Cambria" w:hAnsi="Cambria" w:cstheme="majorHAnsi"/>
          <w:sz w:val="20"/>
          <w:szCs w:val="20"/>
        </w:rPr>
        <w:t>Kondisi ini dipengaruhi oleh beberapa faktor, seperti rendahnya komitmen kerja, penurunan disiplin, meningkatnya tingkat absensi, serta kepuasan kerja yang belum optimal.</w:t>
      </w:r>
      <w:proofErr w:type="gramEnd"/>
      <w:r>
        <w:rPr>
          <w:rFonts w:ascii="Cambria" w:hAnsi="Cambria" w:cstheme="majorHAnsi"/>
          <w:sz w:val="20"/>
          <w:szCs w:val="20"/>
        </w:rPr>
        <w:t xml:space="preserve"> </w:t>
      </w:r>
      <w:r w:rsidRPr="00415BBE">
        <w:rPr>
          <w:rFonts w:ascii="Cambria" w:hAnsi="Cambria" w:cstheme="majorHAnsi"/>
          <w:b/>
          <w:bCs/>
          <w:sz w:val="20"/>
          <w:szCs w:val="20"/>
        </w:rPr>
        <w:t>Tujuan:</w:t>
      </w:r>
      <w:r>
        <w:rPr>
          <w:rFonts w:ascii="Cambria" w:hAnsi="Cambria" w:cstheme="majorHAnsi"/>
          <w:sz w:val="20"/>
          <w:szCs w:val="20"/>
        </w:rPr>
        <w:t xml:space="preserve"> Penelitian </w:t>
      </w:r>
      <w:r w:rsidRPr="00CA0DF0">
        <w:rPr>
          <w:rFonts w:ascii="Cambria" w:hAnsi="Cambria" w:cstheme="majorHAnsi"/>
          <w:sz w:val="20"/>
          <w:szCs w:val="20"/>
        </w:rPr>
        <w:t xml:space="preserve">ini bertujuan untuk menganalisis hubungan antara employee engagement dan motivasi kerja terhadap kinerja karyawan di PT Asuransi Umum. </w:t>
      </w:r>
      <w:r w:rsidRPr="005A784C">
        <w:rPr>
          <w:rFonts w:ascii="Cambria" w:hAnsi="Cambria" w:cstheme="majorHAnsi"/>
          <w:b/>
          <w:bCs/>
          <w:sz w:val="20"/>
          <w:szCs w:val="20"/>
        </w:rPr>
        <w:t>Metode:</w:t>
      </w:r>
      <w:r>
        <w:rPr>
          <w:rFonts w:ascii="Cambria" w:hAnsi="Cambria" w:cstheme="majorHAnsi"/>
          <w:sz w:val="20"/>
          <w:szCs w:val="20"/>
        </w:rPr>
        <w:t xml:space="preserve"> Penelitian </w:t>
      </w:r>
      <w:r w:rsidRPr="00CA0DF0">
        <w:rPr>
          <w:rFonts w:ascii="Cambria" w:hAnsi="Cambria" w:cstheme="majorHAnsi"/>
          <w:sz w:val="20"/>
          <w:szCs w:val="20"/>
        </w:rPr>
        <w:t>menggunakan pendekatan kuantitatif dengan desain cross-sectional</w:t>
      </w:r>
      <w:r>
        <w:rPr>
          <w:rFonts w:ascii="Cambria" w:hAnsi="Cambria" w:cstheme="majorHAnsi"/>
          <w:sz w:val="20"/>
          <w:szCs w:val="20"/>
        </w:rPr>
        <w:t xml:space="preserve">.  </w:t>
      </w:r>
      <w:proofErr w:type="gramStart"/>
      <w:r>
        <w:rPr>
          <w:rFonts w:ascii="Cambria" w:hAnsi="Cambria" w:cstheme="majorHAnsi"/>
          <w:sz w:val="20"/>
          <w:szCs w:val="20"/>
        </w:rPr>
        <w:t>Sampel penelitian ini berjumlah</w:t>
      </w:r>
      <w:r w:rsidRPr="00CA0DF0">
        <w:rPr>
          <w:rFonts w:ascii="Cambria" w:hAnsi="Cambria" w:cstheme="majorHAnsi"/>
          <w:sz w:val="20"/>
          <w:szCs w:val="20"/>
        </w:rPr>
        <w:t xml:space="preserve"> 60 responden yang dipilih menggunakan teknik purposive sampling.</w:t>
      </w:r>
      <w:proofErr w:type="gramEnd"/>
      <w:r w:rsidRPr="00CA0DF0">
        <w:rPr>
          <w:rFonts w:ascii="Cambria" w:hAnsi="Cambria" w:cstheme="majorHAnsi"/>
          <w:sz w:val="20"/>
          <w:szCs w:val="20"/>
        </w:rPr>
        <w:t xml:space="preserve"> Data dikumpulkan melalui kuesioner skala Likert yang telah diuji validitas dan reliabilitasnya (α &gt; 0</w:t>
      </w:r>
      <w:proofErr w:type="gramStart"/>
      <w:r w:rsidRPr="00CA0DF0">
        <w:rPr>
          <w:rFonts w:ascii="Cambria" w:hAnsi="Cambria" w:cstheme="majorHAnsi"/>
          <w:sz w:val="20"/>
          <w:szCs w:val="20"/>
        </w:rPr>
        <w:t>,7</w:t>
      </w:r>
      <w:proofErr w:type="gramEnd"/>
      <w:r w:rsidRPr="00CA0DF0">
        <w:rPr>
          <w:rFonts w:ascii="Cambria" w:hAnsi="Cambria" w:cstheme="majorHAnsi"/>
          <w:sz w:val="20"/>
          <w:szCs w:val="20"/>
        </w:rPr>
        <w:t xml:space="preserve">). </w:t>
      </w:r>
      <w:proofErr w:type="gramStart"/>
      <w:r w:rsidRPr="00CA0DF0">
        <w:rPr>
          <w:rFonts w:ascii="Cambria" w:hAnsi="Cambria" w:cstheme="majorHAnsi"/>
          <w:sz w:val="20"/>
          <w:szCs w:val="20"/>
        </w:rPr>
        <w:t>Analisis data dilakukan melalui analisis univariat dan bivariat menggunakan uji Chi Square</w:t>
      </w:r>
      <w:r>
        <w:rPr>
          <w:rFonts w:ascii="Cambria" w:hAnsi="Cambria" w:cstheme="majorHAnsi"/>
          <w:sz w:val="20"/>
          <w:szCs w:val="20"/>
        </w:rPr>
        <w:t>.</w:t>
      </w:r>
      <w:proofErr w:type="gramEnd"/>
      <w:r>
        <w:rPr>
          <w:rFonts w:ascii="Cambria" w:hAnsi="Cambria" w:cstheme="majorHAnsi"/>
          <w:sz w:val="20"/>
          <w:szCs w:val="20"/>
        </w:rPr>
        <w:t xml:space="preserve"> </w:t>
      </w:r>
      <w:r>
        <w:rPr>
          <w:rFonts w:ascii="Cambria" w:hAnsi="Cambria" w:cstheme="majorHAnsi"/>
          <w:b/>
          <w:bCs/>
          <w:sz w:val="20"/>
          <w:szCs w:val="20"/>
        </w:rPr>
        <w:t xml:space="preserve">Hasil: </w:t>
      </w:r>
      <w:r>
        <w:rPr>
          <w:rFonts w:ascii="Cambria" w:hAnsi="Cambria" w:cstheme="majorHAnsi"/>
          <w:sz w:val="20"/>
          <w:szCs w:val="20"/>
        </w:rPr>
        <w:t>P</w:t>
      </w:r>
      <w:r w:rsidRPr="00CA0DF0">
        <w:rPr>
          <w:rFonts w:ascii="Cambria" w:hAnsi="Cambria" w:cstheme="majorHAnsi"/>
          <w:sz w:val="20"/>
          <w:szCs w:val="20"/>
        </w:rPr>
        <w:t xml:space="preserve">enelitian menunjukkan adanya hubungan signifikan antara employee engagement dan kinerja karyawan (p = 0,001), sedangkan motivasi kerja tidak memiliki hubungan signifikan (p = 0,149). </w:t>
      </w:r>
      <w:r w:rsidRPr="005A784C">
        <w:rPr>
          <w:rFonts w:ascii="Cambria" w:hAnsi="Cambria" w:cstheme="majorHAnsi"/>
          <w:b/>
          <w:bCs/>
          <w:sz w:val="20"/>
          <w:szCs w:val="20"/>
        </w:rPr>
        <w:t>Kesimpulan</w:t>
      </w:r>
      <w:r>
        <w:rPr>
          <w:rFonts w:ascii="Cambria" w:hAnsi="Cambria" w:cstheme="majorHAnsi"/>
          <w:b/>
          <w:bCs/>
          <w:sz w:val="20"/>
          <w:szCs w:val="20"/>
        </w:rPr>
        <w:t>:</w:t>
      </w:r>
      <w:r w:rsidRPr="00CA0DF0">
        <w:rPr>
          <w:rFonts w:ascii="Cambria" w:hAnsi="Cambria" w:cstheme="majorHAnsi"/>
          <w:sz w:val="20"/>
          <w:szCs w:val="20"/>
        </w:rPr>
        <w:t xml:space="preserve"> </w:t>
      </w:r>
      <w:r>
        <w:rPr>
          <w:rFonts w:ascii="Cambria" w:hAnsi="Cambria" w:cstheme="majorHAnsi"/>
          <w:sz w:val="20"/>
          <w:szCs w:val="20"/>
        </w:rPr>
        <w:t>P</w:t>
      </w:r>
      <w:r w:rsidRPr="00CA0DF0">
        <w:rPr>
          <w:rFonts w:ascii="Cambria" w:hAnsi="Cambria" w:cstheme="majorHAnsi"/>
          <w:sz w:val="20"/>
          <w:szCs w:val="20"/>
        </w:rPr>
        <w:t>eningkatan kinerja karyawan lebih dipengaruhi oleh tingkat keterlibatan kerja dibandingkan motivasi. Oleh karena itu, perusahaan disarankan untuk memprioritaskan pengembangan strategi dan program employee engagement yang berkelanjutan guna meningkatkan kinerja karyawan secara optimal</w:t>
      </w:r>
      <w:proofErr w:type="gramStart"/>
      <w:r w:rsidRPr="00CA0DF0">
        <w:rPr>
          <w:rFonts w:asciiTheme="majorHAnsi" w:hAnsiTheme="majorHAnsi" w:cstheme="majorHAnsi"/>
          <w:sz w:val="20"/>
          <w:szCs w:val="20"/>
        </w:rPr>
        <w:t>.</w:t>
      </w:r>
      <w:r w:rsidR="00F62553" w:rsidRPr="0078095A">
        <w:rPr>
          <w:color w:val="FF0000"/>
          <w:sz w:val="20"/>
          <w:szCs w:val="20"/>
          <w:lang w:eastAsia="id-ID"/>
        </w:rPr>
        <w:t>.</w:t>
      </w:r>
      <w:proofErr w:type="gramEnd"/>
    </w:p>
    <w:p w:rsidR="00D51D5F" w:rsidRPr="0078095A" w:rsidRDefault="00D51D5F">
      <w:pPr>
        <w:jc w:val="both"/>
        <w:rPr>
          <w:color w:val="FF0000"/>
          <w:sz w:val="20"/>
          <w:szCs w:val="20"/>
          <w:lang w:eastAsia="id-ID"/>
        </w:rPr>
      </w:pPr>
    </w:p>
    <w:p w:rsidR="00D51D5F" w:rsidRPr="0078095A" w:rsidRDefault="00F62553" w:rsidP="0078095A">
      <w:pPr>
        <w:jc w:val="both"/>
        <w:rPr>
          <w:color w:val="FF0000"/>
          <w:sz w:val="20"/>
        </w:rPr>
      </w:pPr>
      <w:r w:rsidRPr="0078095A">
        <w:rPr>
          <w:color w:val="FF0000"/>
          <w:sz w:val="20"/>
          <w:szCs w:val="20"/>
          <w:lang w:eastAsia="id-ID"/>
        </w:rPr>
        <w:t xml:space="preserve">Kata </w:t>
      </w:r>
      <w:proofErr w:type="gramStart"/>
      <w:r w:rsidRPr="0078095A">
        <w:rPr>
          <w:color w:val="FF0000"/>
          <w:sz w:val="20"/>
          <w:szCs w:val="20"/>
          <w:lang w:eastAsia="id-ID"/>
        </w:rPr>
        <w:t>Kunci :</w:t>
      </w:r>
      <w:proofErr w:type="gramEnd"/>
      <w:r w:rsidRPr="0078095A">
        <w:rPr>
          <w:color w:val="FF0000"/>
          <w:sz w:val="20"/>
          <w:szCs w:val="20"/>
          <w:lang w:eastAsia="id-ID"/>
        </w:rPr>
        <w:t xml:space="preserve"> </w:t>
      </w:r>
      <w:r w:rsidR="0078095A">
        <w:rPr>
          <w:sz w:val="20"/>
          <w:szCs w:val="20"/>
        </w:rPr>
        <w:t>Keterlibatan Karyawan, Motivasi Kerja, Kinerja Karyawan</w:t>
      </w:r>
    </w:p>
    <w:p w:rsidR="00D51D5F" w:rsidRPr="0078095A" w:rsidRDefault="00D51D5F">
      <w:pPr>
        <w:pStyle w:val="BodyText"/>
        <w:jc w:val="left"/>
        <w:rPr>
          <w:color w:val="FF0000"/>
          <w:sz w:val="20"/>
        </w:rPr>
        <w:sectPr w:rsidR="00D51D5F" w:rsidRPr="0078095A">
          <w:headerReference w:type="default" r:id="rId9"/>
          <w:footerReference w:type="default" r:id="rId10"/>
          <w:type w:val="continuous"/>
          <w:pgSz w:w="11910" w:h="16840"/>
          <w:pgMar w:top="1220" w:right="1275" w:bottom="1360" w:left="1275" w:header="175" w:footer="1165" w:gutter="0"/>
          <w:pgNumType w:start="26"/>
          <w:cols w:space="720"/>
        </w:sectPr>
      </w:pPr>
    </w:p>
    <w:p w:rsidR="00D51D5F" w:rsidRPr="0078095A" w:rsidRDefault="00F62553">
      <w:pPr>
        <w:pStyle w:val="Heading1"/>
        <w:spacing w:before="98"/>
        <w:rPr>
          <w:rFonts w:ascii="Times New Roman"/>
          <w:color w:val="FF0000"/>
        </w:rPr>
      </w:pPr>
      <w:r w:rsidRPr="0078095A">
        <w:rPr>
          <w:rFonts w:ascii="Times New Roman"/>
          <w:color w:val="FF0000"/>
          <w:spacing w:val="-2"/>
        </w:rPr>
        <w:lastRenderedPageBreak/>
        <w:t>PENDAHULUAN</w:t>
      </w:r>
    </w:p>
    <w:p w:rsidR="0078095A" w:rsidRDefault="0078095A">
      <w:pPr>
        <w:jc w:val="both"/>
        <w:rPr>
          <w:color w:val="FF0000"/>
          <w:sz w:val="24"/>
          <w:szCs w:val="24"/>
        </w:rPr>
      </w:pPr>
    </w:p>
    <w:p w:rsidR="0078095A" w:rsidRPr="00E03D74" w:rsidRDefault="0078095A" w:rsidP="0078095A">
      <w:pPr>
        <w:spacing w:after="160"/>
        <w:ind w:firstLine="360"/>
        <w:jc w:val="both"/>
        <w:rPr>
          <w:rFonts w:ascii="Cambria" w:hAnsi="Cambria"/>
        </w:rPr>
      </w:pPr>
      <w:proofErr w:type="gramStart"/>
      <w:r w:rsidRPr="00E03D74">
        <w:rPr>
          <w:rFonts w:ascii="Cambria" w:hAnsi="Cambria"/>
        </w:rPr>
        <w:t>Persaingan bisnis global yang semakin dinamis menuntut perusahaan untuk memiliki sumber daya manusia yang kompeten, berkomitmen, dan adaptif.</w:t>
      </w:r>
      <w:proofErr w:type="gramEnd"/>
      <w:r w:rsidRPr="00E03D74">
        <w:rPr>
          <w:rFonts w:ascii="Cambria" w:hAnsi="Cambria"/>
        </w:rPr>
        <w:t xml:space="preserve"> </w:t>
      </w:r>
      <w:proofErr w:type="gramStart"/>
      <w:r w:rsidRPr="00E03D74">
        <w:rPr>
          <w:rFonts w:ascii="Cambria" w:hAnsi="Cambria"/>
        </w:rPr>
        <w:t>Employee engagement menjadi salah satu faktor penting dalam meningkatkan kinerja dan keberlanjutan organisasi.</w:t>
      </w:r>
      <w:proofErr w:type="gramEnd"/>
      <w:r w:rsidRPr="00E03D74">
        <w:rPr>
          <w:rFonts w:ascii="Cambria" w:hAnsi="Cambria"/>
        </w:rPr>
        <w:t xml:space="preserve"> Karyawan yang engaged cenderung memiliki tingkat kepuasan, komitmen, dan kontribusi kerja yang lebih tinggi dibandingkan karyawan yang tidak engaged (Astuti &amp; Suwandi, 2022). Menurut penelitian Pacquing (2023), tingkat keterlibatan karyawan di Filipina mencapai 71%, lebih tinggi dibandingkan beberapa negara Asia lainnya seperti Cina (69%), Thailand (64%), Malaysia (63%), Australia (60%), dan Singapura (59%). </w:t>
      </w:r>
      <w:proofErr w:type="gramStart"/>
      <w:r w:rsidRPr="00E03D74">
        <w:rPr>
          <w:rFonts w:ascii="Cambria" w:hAnsi="Cambria"/>
        </w:rPr>
        <w:t>Angka ini menggambarkan bahwa keterlibatan karyawan sangat dipandang penting dalam meningkatkan kinerja dan keberhasilan perusahaan (Pacquing, 2023).</w:t>
      </w:r>
      <w:proofErr w:type="gramEnd"/>
    </w:p>
    <w:p w:rsidR="0078095A" w:rsidRPr="00E03D74" w:rsidRDefault="0078095A" w:rsidP="0078095A">
      <w:pPr>
        <w:spacing w:after="160"/>
        <w:ind w:firstLine="360"/>
        <w:jc w:val="both"/>
        <w:rPr>
          <w:rFonts w:ascii="Cambria" w:hAnsi="Cambria"/>
        </w:rPr>
      </w:pPr>
      <w:proofErr w:type="gramStart"/>
      <w:r w:rsidRPr="00E03D74">
        <w:rPr>
          <w:rFonts w:ascii="Cambria" w:hAnsi="Cambria"/>
        </w:rPr>
        <w:t>Sebaliknya, rendahnya keterlibatan karyawan dapat berdampak pada menurunnya produktivitas, tingginya tingkat pergantian karyawan, meningkatnya absensi, serta menurunnya motivasi dan kinerja kerja.</w:t>
      </w:r>
      <w:proofErr w:type="gramEnd"/>
      <w:r w:rsidRPr="00E03D74">
        <w:rPr>
          <w:rFonts w:ascii="Cambria" w:hAnsi="Cambria"/>
        </w:rPr>
        <w:t xml:space="preserve"> </w:t>
      </w:r>
      <w:proofErr w:type="gramStart"/>
      <w:r w:rsidRPr="00E03D74">
        <w:rPr>
          <w:rFonts w:ascii="Cambria" w:hAnsi="Cambria"/>
        </w:rPr>
        <w:t>Oleh karena itu, penerapan program employee engagement memiliki peran penting karena dapat menumbuhkan rasa memiliki terhadap organisasi, membangun kepercayaan timbal balik, serta menciptakan komunikasi dan kolaborasi kerja yang lebih efektif (Soenarto, 2023).</w:t>
      </w:r>
      <w:proofErr w:type="gramEnd"/>
      <w:r w:rsidRPr="00E03D74">
        <w:rPr>
          <w:rFonts w:ascii="Cambria" w:hAnsi="Cambria"/>
        </w:rPr>
        <w:t xml:space="preserve"> </w:t>
      </w:r>
      <w:proofErr w:type="gramStart"/>
      <w:r w:rsidRPr="00E03D74">
        <w:rPr>
          <w:rFonts w:ascii="Cambria" w:hAnsi="Cambria"/>
        </w:rPr>
        <w:t>Selain engagement, motivasi kerja juga berpengaruh terhadap meningkatkan kinerja kerja karyawan.</w:t>
      </w:r>
      <w:proofErr w:type="gramEnd"/>
      <w:r w:rsidRPr="00E03D74">
        <w:rPr>
          <w:rFonts w:ascii="Cambria" w:hAnsi="Cambria"/>
        </w:rPr>
        <w:t xml:space="preserve"> </w:t>
      </w:r>
      <w:proofErr w:type="gramStart"/>
      <w:r w:rsidRPr="00E03D74">
        <w:rPr>
          <w:rFonts w:ascii="Cambria" w:hAnsi="Cambria"/>
        </w:rPr>
        <w:t>Kinerja dapat didefinisikan sebagai jumlah kerja seorang karyawan saat mereka menyelesaikan tanggung jawab yang diberikan pada periode tertentu, yang mencerminkan kualitas maupun kuantitas pekerjaan (Lilyana, De Yusa, &amp; Yatami, 2021; Adhari, 2020).</w:t>
      </w:r>
      <w:proofErr w:type="gramEnd"/>
      <w:r w:rsidRPr="00E03D74">
        <w:rPr>
          <w:rFonts w:ascii="Cambria" w:hAnsi="Cambria"/>
        </w:rPr>
        <w:t xml:space="preserve"> </w:t>
      </w:r>
      <w:proofErr w:type="gramStart"/>
      <w:r w:rsidRPr="00E03D74">
        <w:rPr>
          <w:rFonts w:ascii="Cambria" w:hAnsi="Cambria"/>
        </w:rPr>
        <w:t>Kinerja karyawan dipengaruhi secara positif dan signifikan oleh tingkat motivasi kerja.</w:t>
      </w:r>
      <w:proofErr w:type="gramEnd"/>
      <w:r w:rsidRPr="00E03D74">
        <w:rPr>
          <w:rFonts w:ascii="Cambria" w:hAnsi="Cambria"/>
        </w:rPr>
        <w:t xml:space="preserve"> </w:t>
      </w:r>
      <w:proofErr w:type="gramStart"/>
      <w:r w:rsidRPr="00E03D74">
        <w:rPr>
          <w:rFonts w:ascii="Cambria" w:hAnsi="Cambria"/>
        </w:rPr>
        <w:t xml:space="preserve">Misalnya, studi pada PT. Mitra Sakti Boshe VVIP Club Yogyakarta menemukan bahwa peningkatan motivasi kerja berbanding lurus dengan peningkatan kinerja karyawan </w:t>
      </w:r>
      <w:r w:rsidRPr="00E03D74">
        <w:rPr>
          <w:rFonts w:ascii="Cambria" w:hAnsi="Cambria"/>
          <w:highlight w:val="white"/>
        </w:rPr>
        <w:t>(Mustaqim, H &amp; Purba, R 2022).</w:t>
      </w:r>
      <w:proofErr w:type="gramEnd"/>
      <w:r w:rsidRPr="00E03D74">
        <w:rPr>
          <w:rFonts w:ascii="Cambria" w:hAnsi="Cambria"/>
          <w:highlight w:val="white"/>
        </w:rPr>
        <w:t xml:space="preserve"> </w:t>
      </w:r>
    </w:p>
    <w:p w:rsidR="0078095A" w:rsidRPr="00E03D74" w:rsidRDefault="0078095A" w:rsidP="0078095A">
      <w:pPr>
        <w:spacing w:after="160"/>
        <w:ind w:firstLine="360"/>
        <w:jc w:val="both"/>
        <w:rPr>
          <w:rFonts w:ascii="Cambria" w:hAnsi="Cambria"/>
        </w:rPr>
      </w:pPr>
      <w:proofErr w:type="gramStart"/>
      <w:r w:rsidRPr="00E03D74">
        <w:rPr>
          <w:rFonts w:ascii="Cambria" w:hAnsi="Cambria"/>
        </w:rPr>
        <w:t xml:space="preserve">Kinerja sumber daya manusia memegang peranan penting dalam kesuksesan </w:t>
      </w:r>
      <w:r w:rsidRPr="00E03D74">
        <w:rPr>
          <w:rFonts w:ascii="Cambria" w:hAnsi="Cambria"/>
        </w:rPr>
        <w:lastRenderedPageBreak/>
        <w:t>perusahaan asuransi.</w:t>
      </w:r>
      <w:proofErr w:type="gramEnd"/>
      <w:r w:rsidRPr="00E03D74">
        <w:rPr>
          <w:rFonts w:ascii="Cambria" w:hAnsi="Cambria"/>
        </w:rPr>
        <w:t xml:space="preserve"> </w:t>
      </w:r>
      <w:proofErr w:type="gramStart"/>
      <w:r w:rsidRPr="00E03D74">
        <w:rPr>
          <w:rFonts w:ascii="Cambria" w:hAnsi="Cambria"/>
        </w:rPr>
        <w:t xml:space="preserve">Kinerja kerja tidak selalu dipengaruhi oleh keterampilan, tetapi juga oleh keterlibatan karyawan </w:t>
      </w:r>
      <w:r w:rsidRPr="00E03D74">
        <w:rPr>
          <w:rFonts w:ascii="Cambria" w:hAnsi="Cambria"/>
          <w:i/>
          <w:iCs/>
        </w:rPr>
        <w:t>(employee engagement)</w:t>
      </w:r>
      <w:r w:rsidRPr="00E03D74">
        <w:rPr>
          <w:rFonts w:ascii="Cambria" w:hAnsi="Cambria"/>
        </w:rPr>
        <w:t xml:space="preserve"> dan motivasi kerja.</w:t>
      </w:r>
      <w:proofErr w:type="gramEnd"/>
      <w:r w:rsidRPr="00E03D74">
        <w:rPr>
          <w:rFonts w:ascii="Cambria" w:hAnsi="Cambria"/>
        </w:rPr>
        <w:t xml:space="preserve"> Penelitian sebelumnya menunjukkan bahwa karyawan yang terlibat, yaitu bersemangat </w:t>
      </w:r>
      <w:r w:rsidRPr="00E03D74">
        <w:rPr>
          <w:rFonts w:ascii="Cambria" w:hAnsi="Cambria"/>
          <w:i/>
          <w:iCs/>
        </w:rPr>
        <w:t>(vigor)</w:t>
      </w:r>
      <w:r w:rsidRPr="00E03D74">
        <w:rPr>
          <w:rFonts w:ascii="Cambria" w:hAnsi="Cambria"/>
        </w:rPr>
        <w:t xml:space="preserve">, berdedikasi </w:t>
      </w:r>
      <w:r w:rsidRPr="00E03D74">
        <w:rPr>
          <w:rFonts w:ascii="Cambria" w:hAnsi="Cambria"/>
          <w:i/>
          <w:iCs/>
        </w:rPr>
        <w:t>(dedication)</w:t>
      </w:r>
      <w:r w:rsidRPr="00E03D74">
        <w:rPr>
          <w:rFonts w:ascii="Cambria" w:hAnsi="Cambria"/>
        </w:rPr>
        <w:t xml:space="preserve">, dan larut dalam pekerjaannya </w:t>
      </w:r>
      <w:r w:rsidRPr="00E03D74">
        <w:rPr>
          <w:rFonts w:ascii="Cambria" w:hAnsi="Cambria"/>
          <w:i/>
          <w:iCs/>
        </w:rPr>
        <w:t>(absorption)</w:t>
      </w:r>
      <w:r w:rsidRPr="00E03D74">
        <w:rPr>
          <w:rFonts w:ascii="Cambria" w:hAnsi="Cambria"/>
        </w:rPr>
        <w:t xml:space="preserve"> cenderung bekerja lebih baik, memberikan layanan yang lebih berkualitas, dan menunjukkan sikap positif terhadap perusahaan (Bakker &amp; Albrecht, 2018; Kim et al., 2019). Secara global, data terbaru Gallup (2025) menunjukkan bahwa hanya 21% karyawan yang benar-benar merasa </w:t>
      </w:r>
      <w:r w:rsidRPr="00E03D74">
        <w:rPr>
          <w:rFonts w:ascii="Cambria" w:hAnsi="Cambria"/>
          <w:i/>
          <w:iCs/>
        </w:rPr>
        <w:t>engaged</w:t>
      </w:r>
      <w:r w:rsidRPr="00E03D74">
        <w:rPr>
          <w:rFonts w:ascii="Cambria" w:hAnsi="Cambria"/>
        </w:rPr>
        <w:t xml:space="preserve"> dengan pekerjaannya. </w:t>
      </w:r>
      <w:proofErr w:type="gramStart"/>
      <w:r w:rsidRPr="00E03D74">
        <w:rPr>
          <w:rFonts w:ascii="Cambria" w:hAnsi="Cambria"/>
        </w:rPr>
        <w:t>Angka ini bahkan menurun dari tahun sebelumnya (23%), dan penurunan ini diperkirakan menimbulkan kerugian perusahaan hingga USD 438 miliar di seluruh dunia.</w:t>
      </w:r>
      <w:proofErr w:type="gramEnd"/>
      <w:r w:rsidRPr="00E03D74">
        <w:rPr>
          <w:rFonts w:ascii="Cambria" w:hAnsi="Cambria"/>
        </w:rPr>
        <w:t xml:space="preserve"> </w:t>
      </w:r>
      <w:proofErr w:type="gramStart"/>
      <w:r w:rsidRPr="00E03D74">
        <w:rPr>
          <w:rFonts w:ascii="Cambria" w:hAnsi="Cambria"/>
        </w:rPr>
        <w:t>Sebaliknya, di perusahaan terbaik, tingkat engagement bisa mencapai 70%, yang terbukti meningkatkan hasil kerja secara signifikan (Gallup, 2023).</w:t>
      </w:r>
      <w:proofErr w:type="gramEnd"/>
      <w:r w:rsidRPr="00E03D74">
        <w:rPr>
          <w:rFonts w:ascii="Cambria" w:hAnsi="Cambria"/>
        </w:rPr>
        <w:t xml:space="preserve"> Penelitian meta-analisis juga menemukan bahwa karyawan yang engaged bisa menunjukkan kinerja 20%–38% lebih tinggi dibanding yang tidak engaged (Kim et al., 2019).</w:t>
      </w:r>
    </w:p>
    <w:p w:rsidR="0078095A" w:rsidRPr="00E03D74" w:rsidRDefault="0078095A" w:rsidP="0078095A">
      <w:pPr>
        <w:spacing w:after="160"/>
        <w:ind w:firstLine="360"/>
        <w:jc w:val="both"/>
        <w:rPr>
          <w:rFonts w:ascii="Cambria" w:hAnsi="Cambria"/>
        </w:rPr>
      </w:pPr>
      <w:r w:rsidRPr="00E03D74">
        <w:rPr>
          <w:rFonts w:ascii="Cambria" w:hAnsi="Cambria"/>
        </w:rPr>
        <w:t>Motivasi kerja juga berperan penting, Studi Kanfer et al. (2017) dan Bakker &amp; Demerouti (2017) menegaskan bahwa karyawan yang termotivasi lebih tekun, bersemangat, dan berusaha maksimal untuk mencapai target. Di Indonesia, penelitian menemukan bahwa motivasi kerja dapat meningkatkan kinerja karyawan sekitar 10</w:t>
      </w:r>
      <w:proofErr w:type="gramStart"/>
      <w:r w:rsidRPr="00E03D74">
        <w:rPr>
          <w:rFonts w:ascii="Cambria" w:hAnsi="Cambria"/>
        </w:rPr>
        <w:t>,8</w:t>
      </w:r>
      <w:proofErr w:type="gramEnd"/>
      <w:r w:rsidRPr="00E03D74">
        <w:rPr>
          <w:rFonts w:ascii="Cambria" w:hAnsi="Cambria"/>
        </w:rPr>
        <w:t xml:space="preserve">%, sementara disiplin kerja memberikan kontribusi lebih besar, yaitu 64,6% (Budiarkah &amp; Yusnita, 2022). </w:t>
      </w:r>
      <w:proofErr w:type="gramStart"/>
      <w:r w:rsidRPr="00E03D74">
        <w:rPr>
          <w:rFonts w:ascii="Cambria" w:hAnsi="Cambria"/>
        </w:rPr>
        <w:t>Hasil ini menunjukkan bahwa motivasi tetap menjadi faktor penting untuk mendukung performa di perusahaan jasa, termasuk asuransi.</w:t>
      </w:r>
      <w:proofErr w:type="gramEnd"/>
      <w:r w:rsidRPr="00E03D74">
        <w:rPr>
          <w:rFonts w:ascii="Cambria" w:hAnsi="Cambria"/>
        </w:rPr>
        <w:t xml:space="preserve"> </w:t>
      </w:r>
      <w:proofErr w:type="gramStart"/>
      <w:r w:rsidRPr="00E03D74">
        <w:rPr>
          <w:rFonts w:ascii="Cambria" w:hAnsi="Cambria"/>
        </w:rPr>
        <w:t xml:space="preserve">Namun, tidak semua program </w:t>
      </w:r>
      <w:r w:rsidRPr="00E03D74">
        <w:rPr>
          <w:rFonts w:ascii="Cambria" w:hAnsi="Cambria"/>
          <w:i/>
          <w:iCs/>
        </w:rPr>
        <w:t>employee engagement</w:t>
      </w:r>
      <w:r w:rsidRPr="00E03D74">
        <w:rPr>
          <w:rFonts w:ascii="Cambria" w:hAnsi="Cambria"/>
        </w:rPr>
        <w:t xml:space="preserve"> yang dibuat perusahaan mampu meningkatkan kinerja secara nyata.</w:t>
      </w:r>
      <w:proofErr w:type="gramEnd"/>
      <w:r w:rsidRPr="00E03D74">
        <w:rPr>
          <w:rFonts w:ascii="Cambria" w:hAnsi="Cambria"/>
        </w:rPr>
        <w:t xml:space="preserve"> </w:t>
      </w:r>
      <w:proofErr w:type="gramStart"/>
      <w:r w:rsidRPr="00E03D74">
        <w:rPr>
          <w:rFonts w:ascii="Cambria" w:hAnsi="Cambria"/>
        </w:rPr>
        <w:t>Beberapa program sering kali hanya bersifat seremonial (misalnya acara ulang tahun, gathering, atau apresiasi akhir tahun).</w:t>
      </w:r>
      <w:proofErr w:type="gramEnd"/>
      <w:r w:rsidRPr="00E03D74">
        <w:rPr>
          <w:rFonts w:ascii="Cambria" w:hAnsi="Cambria"/>
        </w:rPr>
        <w:t xml:space="preserve"> </w:t>
      </w:r>
      <w:proofErr w:type="gramStart"/>
      <w:r w:rsidRPr="00E03D74">
        <w:rPr>
          <w:rFonts w:ascii="Cambria" w:hAnsi="Cambria"/>
        </w:rPr>
        <w:t>Program seperti ini memang dapat meningkatkan suasana kebersamaan, tetapi dampaknya terhadap kinerja sehari-hari sering kali tidak terlalu besar.</w:t>
      </w:r>
      <w:proofErr w:type="gramEnd"/>
      <w:r w:rsidRPr="00E03D74">
        <w:rPr>
          <w:rFonts w:ascii="Cambria" w:hAnsi="Cambria"/>
        </w:rPr>
        <w:t xml:space="preserve"> </w:t>
      </w:r>
      <w:proofErr w:type="gramStart"/>
      <w:r w:rsidRPr="00E03D74">
        <w:rPr>
          <w:rFonts w:ascii="Cambria" w:hAnsi="Cambria"/>
        </w:rPr>
        <w:t xml:space="preserve">Penelitian menegaskan bahwa engagement yang benar-benar meningkatkan kinerja harus didukung oleh praktik manajemen yang lebih mendasar, seperti pemberian umpan balik yang jelas, penghargaan berbasis kinerja, kesempatan pengembangan diri, dan keadilan dalam </w:t>
      </w:r>
      <w:r w:rsidRPr="00E03D74">
        <w:rPr>
          <w:rFonts w:ascii="Cambria" w:hAnsi="Cambria"/>
        </w:rPr>
        <w:lastRenderedPageBreak/>
        <w:t>organisasi (Saks, 2019; Albrecht et al., 2015).</w:t>
      </w:r>
      <w:proofErr w:type="gramEnd"/>
      <w:r w:rsidRPr="00E03D74">
        <w:rPr>
          <w:rFonts w:ascii="Cambria" w:hAnsi="Cambria"/>
        </w:rPr>
        <w:t xml:space="preserve"> </w:t>
      </w:r>
    </w:p>
    <w:p w:rsidR="0078095A" w:rsidRPr="00E03D74" w:rsidRDefault="0078095A" w:rsidP="0078095A">
      <w:pPr>
        <w:spacing w:after="160"/>
        <w:ind w:firstLine="360"/>
        <w:jc w:val="both"/>
        <w:rPr>
          <w:rFonts w:ascii="Cambria" w:hAnsi="Cambria"/>
        </w:rPr>
      </w:pPr>
      <w:proofErr w:type="gramStart"/>
      <w:r w:rsidRPr="00E03D74">
        <w:rPr>
          <w:rFonts w:ascii="Cambria" w:hAnsi="Cambria"/>
        </w:rPr>
        <w:t>PT Asuransi Umum sudah bergerak dari tahun 1963 mengalami kenaikan dan penurunan fluktuasi kerja karyawan dari tahun ke tahunnya.</w:t>
      </w:r>
      <w:proofErr w:type="gramEnd"/>
      <w:r w:rsidRPr="00E03D74">
        <w:rPr>
          <w:rFonts w:ascii="Cambria" w:hAnsi="Cambria"/>
        </w:rPr>
        <w:t xml:space="preserve"> </w:t>
      </w:r>
      <w:proofErr w:type="gramStart"/>
      <w:r w:rsidRPr="00E03D74">
        <w:rPr>
          <w:rFonts w:ascii="Cambria" w:hAnsi="Cambria"/>
        </w:rPr>
        <w:t>Hal yang menjadi perhatian saat ini adalah meningkatkan kinerja karyawan agar tujuan perusahaan dapat terlaksanakan.</w:t>
      </w:r>
      <w:proofErr w:type="gramEnd"/>
      <w:r w:rsidRPr="00E03D74">
        <w:rPr>
          <w:rFonts w:ascii="Cambria" w:hAnsi="Cambria"/>
        </w:rPr>
        <w:t xml:space="preserve"> Namun, terdapat penurunan kinerja dari tahun 2023-2024 yang dapat dilihat dari absensi karyawan yang meningkat, target perusahaan tidak tercapai, dan pergantian karyawan yang cukup besar menjadi perhatian management. </w:t>
      </w:r>
      <w:proofErr w:type="gramStart"/>
      <w:r w:rsidRPr="00E03D74">
        <w:rPr>
          <w:rFonts w:ascii="Cambria" w:hAnsi="Cambria"/>
        </w:rPr>
        <w:t>Fenomena ini menunjukkan adanya penurunan motivasi dan engagement karyawan, yang berdampak negatif pada kinerja dan pencapaian target perusahaan.</w:t>
      </w:r>
      <w:proofErr w:type="gramEnd"/>
      <w:r w:rsidRPr="00E03D74">
        <w:rPr>
          <w:rFonts w:ascii="Cambria" w:hAnsi="Cambria"/>
        </w:rPr>
        <w:t xml:space="preserve"> Hal ini dibuktikan pada tahun 2022-2024 program Engagement karyawan masih bersifat seremonial seperti blast email ulang tahun setiap karyawan, apresiasi akhir tahun, gathering karyawan. Namun data terbaru saat ini tahun 2025 menunjukan peningkatan kinerja karyawan dari bulan Januari sampai Oktober 2025 yang menunjukan adanya peningkatan absensi karyawan, target perusahaan tercapai, dan penurunan pergantian karyawan. </w:t>
      </w:r>
      <w:proofErr w:type="gramStart"/>
      <w:r w:rsidRPr="00E03D74">
        <w:rPr>
          <w:rFonts w:ascii="Cambria" w:hAnsi="Cambria"/>
        </w:rPr>
        <w:t>Hal ini dikarenakan perusahaan mengadakan berbagai upaya program engagement dengan kegiatan yang lebih beragam.</w:t>
      </w:r>
      <w:proofErr w:type="gramEnd"/>
    </w:p>
    <w:p w:rsidR="0078095A" w:rsidRPr="00E03D74" w:rsidRDefault="0078095A" w:rsidP="0078095A">
      <w:pPr>
        <w:spacing w:after="160"/>
        <w:ind w:firstLine="360"/>
        <w:jc w:val="both"/>
        <w:rPr>
          <w:rFonts w:ascii="Cambria" w:hAnsi="Cambria"/>
        </w:rPr>
      </w:pPr>
      <w:r w:rsidRPr="00E03D74">
        <w:rPr>
          <w:rFonts w:ascii="Cambria" w:hAnsi="Cambria"/>
        </w:rPr>
        <w:t xml:space="preserve"> </w:t>
      </w:r>
      <w:proofErr w:type="gramStart"/>
      <w:r w:rsidRPr="00E03D74">
        <w:rPr>
          <w:rFonts w:ascii="Cambria" w:hAnsi="Cambria"/>
        </w:rPr>
        <w:t>Berdasarkan permasalahan tersebut, perusahaan perlu melakukan optimalisasi pada aspek sumber daya manusia melalui peningkatan motivasi kerja dan employee engagement.</w:t>
      </w:r>
      <w:proofErr w:type="gramEnd"/>
      <w:r w:rsidRPr="00E03D74">
        <w:rPr>
          <w:rFonts w:ascii="Cambria" w:hAnsi="Cambria"/>
        </w:rPr>
        <w:t xml:space="preserve"> </w:t>
      </w:r>
      <w:proofErr w:type="gramStart"/>
      <w:r w:rsidRPr="00E03D74">
        <w:rPr>
          <w:rFonts w:ascii="Cambria" w:hAnsi="Cambria"/>
        </w:rPr>
        <w:t>Keduanya menjadi faktor kunci dalam membangun komitmen, loyalitas, dan kinerja karyawan secara berkelanjutan.</w:t>
      </w:r>
      <w:proofErr w:type="gramEnd"/>
      <w:r w:rsidRPr="00E03D74">
        <w:rPr>
          <w:rFonts w:ascii="Cambria" w:hAnsi="Cambria"/>
        </w:rPr>
        <w:t xml:space="preserve"> </w:t>
      </w:r>
      <w:proofErr w:type="gramStart"/>
      <w:r w:rsidRPr="00E03D74">
        <w:rPr>
          <w:rFonts w:ascii="Cambria" w:hAnsi="Cambria"/>
        </w:rPr>
        <w:t>Untuk mengevaluasi hubungan antara keterlibatan karyawan serta motivasi kerja dengan kinerja karyawan di PT Asuransi Umum.</w:t>
      </w:r>
      <w:proofErr w:type="gramEnd"/>
    </w:p>
    <w:p w:rsidR="0078095A" w:rsidRDefault="0078095A" w:rsidP="0078095A">
      <w:pPr>
        <w:jc w:val="both"/>
        <w:rPr>
          <w:rFonts w:ascii="Cambria" w:hAnsi="Cambria"/>
        </w:rPr>
      </w:pPr>
      <w:proofErr w:type="gramStart"/>
      <w:r w:rsidRPr="00E03D74">
        <w:rPr>
          <w:rFonts w:ascii="Cambria" w:hAnsi="Cambria"/>
        </w:rPr>
        <w:t>Penelitian ini diharapkan dapat memberikan masukan bagi perusahaan dalam mengevaluasi keberhasilan program employee engagement yang telah dijalankan dan mengukur motivasi para karyawan serta menjadi landasan dalam menyusun strategi pengelolaan sumber daya manusia yang lebih efektif guna meningkatkan kinerja karyawan.</w:t>
      </w:r>
      <w:proofErr w:type="gramEnd"/>
    </w:p>
    <w:p w:rsidR="0078095A" w:rsidRDefault="0078095A" w:rsidP="0078095A">
      <w:pPr>
        <w:jc w:val="both"/>
        <w:rPr>
          <w:color w:val="FF0000"/>
          <w:sz w:val="24"/>
          <w:szCs w:val="24"/>
        </w:rPr>
      </w:pPr>
    </w:p>
    <w:p w:rsidR="00D51D5F" w:rsidRDefault="00D51D5F">
      <w:pPr>
        <w:pStyle w:val="Heading1"/>
        <w:spacing w:before="1"/>
        <w:ind w:left="0"/>
        <w:rPr>
          <w:rFonts w:ascii="Times New Roman"/>
          <w:color w:val="FF0000"/>
        </w:rPr>
      </w:pPr>
    </w:p>
    <w:p w:rsidR="0078095A" w:rsidRDefault="0078095A">
      <w:pPr>
        <w:pStyle w:val="Heading1"/>
        <w:spacing w:before="1"/>
        <w:ind w:left="0"/>
        <w:rPr>
          <w:rFonts w:ascii="Times New Roman"/>
          <w:color w:val="FF0000"/>
        </w:rPr>
      </w:pPr>
    </w:p>
    <w:p w:rsidR="0078095A" w:rsidRPr="0078095A" w:rsidRDefault="0078095A">
      <w:pPr>
        <w:pStyle w:val="Heading1"/>
        <w:spacing w:before="1"/>
        <w:ind w:left="0"/>
        <w:rPr>
          <w:rFonts w:ascii="Times New Roman"/>
          <w:color w:val="FF0000"/>
        </w:rPr>
      </w:pPr>
    </w:p>
    <w:p w:rsidR="00D51D5F" w:rsidRPr="0078095A" w:rsidRDefault="00F62553">
      <w:pPr>
        <w:pStyle w:val="Heading1"/>
        <w:spacing w:before="1"/>
        <w:ind w:left="0"/>
        <w:rPr>
          <w:rFonts w:ascii="Times New Roman"/>
          <w:color w:val="FF0000"/>
        </w:rPr>
      </w:pPr>
      <w:r w:rsidRPr="0078095A">
        <w:rPr>
          <w:rFonts w:ascii="Times New Roman"/>
          <w:color w:val="FF0000"/>
        </w:rPr>
        <w:lastRenderedPageBreak/>
        <w:t>METODE</w:t>
      </w:r>
      <w:r w:rsidRPr="0078095A">
        <w:rPr>
          <w:rFonts w:ascii="Times New Roman"/>
          <w:color w:val="FF0000"/>
          <w:spacing w:val="-1"/>
        </w:rPr>
        <w:t xml:space="preserve"> </w:t>
      </w:r>
      <w:r w:rsidRPr="0078095A">
        <w:rPr>
          <w:rFonts w:ascii="Times New Roman"/>
          <w:color w:val="FF0000"/>
          <w:spacing w:val="-2"/>
        </w:rPr>
        <w:t>PENELITIAN</w:t>
      </w:r>
    </w:p>
    <w:p w:rsidR="0078095A" w:rsidRPr="0078095A" w:rsidRDefault="0078095A">
      <w:pPr>
        <w:pStyle w:val="Heading2"/>
        <w:ind w:right="147"/>
        <w:rPr>
          <w:b w:val="0"/>
          <w:color w:val="FF0000"/>
        </w:rPr>
      </w:pPr>
    </w:p>
    <w:p w:rsidR="0078095A" w:rsidRPr="0078095A" w:rsidRDefault="0078095A" w:rsidP="0078095A">
      <w:pPr>
        <w:pStyle w:val="Heading2"/>
        <w:ind w:right="147"/>
        <w:rPr>
          <w:b w:val="0"/>
          <w:color w:val="FF0000"/>
        </w:rPr>
      </w:pPr>
      <w:proofErr w:type="gramStart"/>
      <w:r w:rsidRPr="0078095A">
        <w:rPr>
          <w:b w:val="0"/>
          <w:color w:val="FF0000"/>
        </w:rPr>
        <w:t>Penelitian ini menggunakan desain cross-sectional, yaitu rancangan penelitian yang dilaksanakan dalam satu periode waktu tertentu untuk mengkaji hubungan antar variabel tanpa dilakukan intervensi maupun pengamatan berulang.</w:t>
      </w:r>
      <w:proofErr w:type="gramEnd"/>
      <w:r w:rsidRPr="0078095A">
        <w:rPr>
          <w:b w:val="0"/>
          <w:color w:val="FF0000"/>
        </w:rPr>
        <w:t xml:space="preserve"> </w:t>
      </w:r>
      <w:proofErr w:type="gramStart"/>
      <w:r w:rsidRPr="0078095A">
        <w:rPr>
          <w:b w:val="0"/>
          <w:color w:val="FF0000"/>
        </w:rPr>
        <w:t>Desain penelitian ini bertujuan untuk menganalisis hubungan antara employee engagement dan motivasi kerja dengan kinerja karyawan.</w:t>
      </w:r>
      <w:proofErr w:type="gramEnd"/>
      <w:r w:rsidRPr="0078095A">
        <w:rPr>
          <w:b w:val="0"/>
          <w:color w:val="FF0000"/>
        </w:rPr>
        <w:t xml:space="preserve"> Pendekatan tersebut memungkinkan peneliti memperoleh gambaran kondisi aktual yang sedang berlangsung di PT Asuransi Umum melalui pengukuran yang melalui pengukuran yang dilakukan pada satu periode waktu yang </w:t>
      </w:r>
      <w:proofErr w:type="gramStart"/>
      <w:r w:rsidRPr="0078095A">
        <w:rPr>
          <w:b w:val="0"/>
          <w:color w:val="FF0000"/>
        </w:rPr>
        <w:t>sama</w:t>
      </w:r>
      <w:proofErr w:type="gramEnd"/>
      <w:r w:rsidRPr="0078095A">
        <w:rPr>
          <w:b w:val="0"/>
          <w:color w:val="FF0000"/>
        </w:rPr>
        <w:t>, tanpa pengamatan berulang.</w:t>
      </w:r>
    </w:p>
    <w:p w:rsidR="0078095A" w:rsidRDefault="0078095A" w:rsidP="0078095A">
      <w:pPr>
        <w:pStyle w:val="Heading2"/>
        <w:ind w:right="147"/>
        <w:rPr>
          <w:b w:val="0"/>
          <w:color w:val="FF0000"/>
        </w:rPr>
      </w:pPr>
      <w:proofErr w:type="gramStart"/>
      <w:r w:rsidRPr="0078095A">
        <w:rPr>
          <w:b w:val="0"/>
          <w:color w:val="FF0000"/>
        </w:rPr>
        <w:t>Penelitian ini menggunakan populasi seluruh karyawan PT Asuransi Umum khususnya untuk Divisi Operasional.</w:t>
      </w:r>
      <w:proofErr w:type="gramEnd"/>
      <w:r w:rsidRPr="0078095A">
        <w:rPr>
          <w:b w:val="0"/>
          <w:color w:val="FF0000"/>
        </w:rPr>
        <w:t xml:space="preserve"> Berdasarkan data awal dari HRD perusahaan, jumlah total </w:t>
      </w:r>
      <w:proofErr w:type="gramStart"/>
      <w:r w:rsidRPr="0078095A">
        <w:rPr>
          <w:b w:val="0"/>
          <w:color w:val="FF0000"/>
        </w:rPr>
        <w:t>populasi karyawan adalah sebanyak 150 orang</w:t>
      </w:r>
      <w:proofErr w:type="gramEnd"/>
      <w:r w:rsidRPr="0078095A">
        <w:rPr>
          <w:b w:val="0"/>
          <w:color w:val="FF0000"/>
        </w:rPr>
        <w:t xml:space="preserve">. Pengambilan sampel menggunakan teknik purposive </w:t>
      </w:r>
      <w:proofErr w:type="gramStart"/>
      <w:r w:rsidRPr="0078095A">
        <w:rPr>
          <w:b w:val="0"/>
          <w:color w:val="FF0000"/>
        </w:rPr>
        <w:t>sampling ,</w:t>
      </w:r>
      <w:proofErr w:type="gramEnd"/>
      <w:r w:rsidRPr="0078095A">
        <w:rPr>
          <w:b w:val="0"/>
          <w:color w:val="FF0000"/>
        </w:rPr>
        <w:t xml:space="preserve"> yaitu pemilihan sampel dengan melihat kriteria tertentu. </w:t>
      </w:r>
      <w:proofErr w:type="gramStart"/>
      <w:r w:rsidRPr="0078095A">
        <w:rPr>
          <w:b w:val="0"/>
          <w:color w:val="FF0000"/>
        </w:rPr>
        <w:t>Kriteria yang digunakan dalam penelitian ini adalah karyawan divisi operasional PT. Asuransi Umum, telah bekerja minimal enam bulan, dan bersedia menjadi responden.</w:t>
      </w:r>
      <w:proofErr w:type="gramEnd"/>
      <w:r w:rsidRPr="0078095A">
        <w:rPr>
          <w:b w:val="0"/>
          <w:color w:val="FF0000"/>
        </w:rPr>
        <w:t xml:space="preserve"> Dengan menerapkan rumus Slovin pada tingkat kesalahan (error margin) sebesar 10%, diperoleh jumlah sampel sebanyak 60 responden, yang dinilai representatif untuk menggambarkan kondisi populasi secara keseluruhan..</w:t>
      </w:r>
    </w:p>
    <w:p w:rsidR="0078095A" w:rsidRPr="00E03D74" w:rsidRDefault="0078095A" w:rsidP="0078095A">
      <w:pPr>
        <w:spacing w:after="160"/>
        <w:ind w:firstLine="720"/>
        <w:jc w:val="both"/>
        <w:rPr>
          <w:rFonts w:ascii="Cambria" w:hAnsi="Cambria"/>
        </w:rPr>
      </w:pPr>
      <w:r w:rsidRPr="00E03D74">
        <w:rPr>
          <w:rFonts w:ascii="Cambria" w:hAnsi="Cambria"/>
        </w:rPr>
        <w:t xml:space="preserve">N= </w:t>
      </w:r>
      <m:oMath>
        <m:f>
          <m:fPr>
            <m:ctrlPr>
              <w:rPr>
                <w:rFonts w:ascii="Cambria Math" w:eastAsia="Cambria Math" w:hAnsi="Cambria Math" w:cs="Cambria Math"/>
              </w:rPr>
            </m:ctrlPr>
          </m:fPr>
          <m:num>
            <m:r>
              <w:rPr>
                <w:rFonts w:ascii="Cambria Math" w:eastAsia="Cambria Math" w:hAnsi="Cambria Math" w:cs="Cambria Math"/>
              </w:rPr>
              <m:t>N</m:t>
            </m:r>
          </m:num>
          <m:den>
            <m:r>
              <w:rPr>
                <w:rFonts w:ascii="Cambria Math" w:eastAsia="Cambria Math" w:hAnsi="Cambria Math" w:cs="Cambria Math"/>
              </w:rPr>
              <m:t>1+</m:t>
            </m:r>
            <m:sSup>
              <m:sSupPr>
                <m:ctrlPr>
                  <w:rPr>
                    <w:rFonts w:ascii="Cambria Math" w:eastAsia="Cambria Math" w:hAnsi="Cambria Math" w:cs="Cambria Math"/>
                  </w:rPr>
                </m:ctrlPr>
              </m:sSupPr>
              <m:e>
                <m:r>
                  <w:rPr>
                    <w:rFonts w:ascii="Cambria Math" w:eastAsia="Cambria Math" w:hAnsi="Cambria Math" w:cs="Cambria Math"/>
                  </w:rPr>
                  <m:t>N (0,1)</m:t>
                </m:r>
              </m:e>
              <m:sup>
                <m:r>
                  <w:rPr>
                    <w:rFonts w:ascii="Cambria Math" w:eastAsia="Cambria Math" w:hAnsi="Cambria Math" w:cs="Cambria Math"/>
                  </w:rPr>
                  <m:t>2</m:t>
                </m:r>
              </m:sup>
            </m:sSup>
          </m:den>
        </m:f>
      </m:oMath>
      <w:r w:rsidRPr="00E03D74">
        <w:rPr>
          <w:rFonts w:ascii="Cambria" w:hAnsi="Cambria"/>
        </w:rPr>
        <w:t xml:space="preserve"> =</w:t>
      </w:r>
      <m:oMath>
        <m:f>
          <m:fPr>
            <m:ctrlPr>
              <w:rPr>
                <w:rFonts w:ascii="Cambria Math" w:eastAsia="Cambria Math" w:hAnsi="Cambria Math" w:cs="Cambria Math"/>
              </w:rPr>
            </m:ctrlPr>
          </m:fPr>
          <m:num>
            <m:r>
              <w:rPr>
                <w:rFonts w:ascii="Cambria Math" w:eastAsia="Cambria Math" w:hAnsi="Cambria Math" w:cs="Cambria Math"/>
              </w:rPr>
              <m:t>150</m:t>
            </m:r>
          </m:num>
          <m:den>
            <m:r>
              <w:rPr>
                <w:rFonts w:ascii="Cambria Math" w:eastAsia="Cambria Math" w:hAnsi="Cambria Math" w:cs="Cambria Math"/>
              </w:rPr>
              <m:t>1+</m:t>
            </m:r>
            <m:sSup>
              <m:sSupPr>
                <m:ctrlPr>
                  <w:rPr>
                    <w:rFonts w:ascii="Cambria Math" w:eastAsia="Cambria Math" w:hAnsi="Cambria Math" w:cs="Cambria Math"/>
                  </w:rPr>
                </m:ctrlPr>
              </m:sSupPr>
              <m:e>
                <m:r>
                  <w:rPr>
                    <w:rFonts w:ascii="Cambria Math" w:eastAsia="Cambria Math" w:hAnsi="Cambria Math" w:cs="Cambria Math"/>
                  </w:rPr>
                  <m:t>150(0,1)</m:t>
                </m:r>
              </m:e>
              <m:sup>
                <m:r>
                  <w:rPr>
                    <w:rFonts w:ascii="Cambria Math" w:eastAsia="Cambria Math" w:hAnsi="Cambria Math" w:cs="Cambria Math"/>
                  </w:rPr>
                  <m:t>2</m:t>
                </m:r>
              </m:sup>
            </m:sSup>
          </m:den>
        </m:f>
      </m:oMath>
      <w:r w:rsidRPr="00E03D74">
        <w:rPr>
          <w:rFonts w:ascii="Cambria" w:hAnsi="Cambria"/>
        </w:rPr>
        <w:t xml:space="preserve"> = 60</w:t>
      </w:r>
    </w:p>
    <w:p w:rsidR="0078095A" w:rsidRPr="0078095A" w:rsidRDefault="0078095A" w:rsidP="0078095A">
      <w:pPr>
        <w:pStyle w:val="Heading2"/>
        <w:ind w:right="147"/>
        <w:rPr>
          <w:b w:val="0"/>
          <w:color w:val="FF0000"/>
        </w:rPr>
      </w:pPr>
      <w:r w:rsidRPr="0078095A">
        <w:rPr>
          <w:b w:val="0"/>
          <w:color w:val="FF0000"/>
        </w:rPr>
        <w:t xml:space="preserve">Setelah proses pengumpulan, data kuesioner dianalisis menggunakan sejumlah tahap analisa yaitu: Langkah pertama adalah dengan melakukan uji validitas dan reliabilitas. </w:t>
      </w:r>
      <w:proofErr w:type="gramStart"/>
      <w:r w:rsidRPr="0078095A">
        <w:rPr>
          <w:b w:val="0"/>
          <w:color w:val="FF0000"/>
        </w:rPr>
        <w:t>Hal ini dilakukan untuk mengetahui apakah suatu variabel valid dan reliabel.</w:t>
      </w:r>
      <w:proofErr w:type="gramEnd"/>
      <w:r w:rsidRPr="0078095A">
        <w:rPr>
          <w:b w:val="0"/>
          <w:color w:val="FF0000"/>
        </w:rPr>
        <w:t xml:space="preserve"> </w:t>
      </w:r>
      <w:proofErr w:type="gramStart"/>
      <w:r w:rsidRPr="0078095A">
        <w:rPr>
          <w:b w:val="0"/>
          <w:color w:val="FF0000"/>
        </w:rPr>
        <w:t>Langkah selanjutnya adalah analisis deskriptif untuk melihat gambaran pada karakteristik responden.</w:t>
      </w:r>
      <w:proofErr w:type="gramEnd"/>
      <w:r w:rsidRPr="0078095A">
        <w:rPr>
          <w:b w:val="0"/>
          <w:color w:val="FF0000"/>
        </w:rPr>
        <w:t xml:space="preserve"> Setelah itu dilakukan pengumpulan data melalui penyebaran kuesioner tertutup </w:t>
      </w:r>
      <w:r w:rsidRPr="0078095A">
        <w:rPr>
          <w:b w:val="0"/>
          <w:color w:val="FF0000"/>
        </w:rPr>
        <w:lastRenderedPageBreak/>
        <w:t xml:space="preserve">dengan menggunakan skala Likert yang terdapat </w:t>
      </w:r>
      <w:proofErr w:type="gramStart"/>
      <w:r w:rsidRPr="0078095A">
        <w:rPr>
          <w:b w:val="0"/>
          <w:color w:val="FF0000"/>
        </w:rPr>
        <w:t>lima</w:t>
      </w:r>
      <w:proofErr w:type="gramEnd"/>
      <w:r w:rsidRPr="0078095A">
        <w:rPr>
          <w:b w:val="0"/>
          <w:color w:val="FF0000"/>
        </w:rPr>
        <w:t xml:space="preserve"> poin, mulai dari skor 1 (sangat tidak setuju) hingga skor 5 (sangat setuju). </w:t>
      </w:r>
      <w:proofErr w:type="gramStart"/>
      <w:r w:rsidRPr="0078095A">
        <w:rPr>
          <w:b w:val="0"/>
          <w:color w:val="FF0000"/>
        </w:rPr>
        <w:t>Instrumen kuesioner terdiri dari tiga bagian utama pada masing-masing mewakili setiap variabel penelitian.</w:t>
      </w:r>
      <w:proofErr w:type="gramEnd"/>
      <w:r w:rsidRPr="0078095A">
        <w:rPr>
          <w:b w:val="0"/>
          <w:color w:val="FF0000"/>
        </w:rPr>
        <w:t xml:space="preserve"> </w:t>
      </w:r>
      <w:proofErr w:type="gramStart"/>
      <w:r w:rsidRPr="0078095A">
        <w:rPr>
          <w:b w:val="0"/>
          <w:color w:val="FF0000"/>
        </w:rPr>
        <w:t>Selanjutnya dilakukan analisa data univariat untuk mengetahui karakteristik responden dan Bivariat mengetahui hubungan kedua variabel.</w:t>
      </w:r>
      <w:proofErr w:type="gramEnd"/>
      <w:r w:rsidRPr="0078095A">
        <w:rPr>
          <w:b w:val="0"/>
          <w:color w:val="FF0000"/>
        </w:rPr>
        <w:t xml:space="preserve"> </w:t>
      </w:r>
      <w:proofErr w:type="gramStart"/>
      <w:r w:rsidRPr="0078095A">
        <w:rPr>
          <w:b w:val="0"/>
          <w:color w:val="FF0000"/>
        </w:rPr>
        <w:t>Uji statistik yang digunakan adalah Chi-Square dengan batas kemaknaan 10% dan tingkat kepercayaan (Confidence interval) sebesar 95%.</w:t>
      </w:r>
      <w:proofErr w:type="gramEnd"/>
      <w:r w:rsidRPr="0078095A">
        <w:rPr>
          <w:b w:val="0"/>
          <w:color w:val="FF0000"/>
        </w:rPr>
        <w:t xml:space="preserve"> Hasil uji validitas menunjukkan bahwa seluruh item pernyataan pada variabel employee engagement, motivasi kerja, dan kinerja karyawan memiliki nilai corrected item–total correlation yang lebih besar dari nilai r tabel (r = 0,235) pada taraf signifikansi 0</w:t>
      </w:r>
      <w:proofErr w:type="gramStart"/>
      <w:r w:rsidRPr="0078095A">
        <w:rPr>
          <w:b w:val="0"/>
          <w:color w:val="FF0000"/>
        </w:rPr>
        <w:t>,05</w:t>
      </w:r>
      <w:proofErr w:type="gramEnd"/>
      <w:r w:rsidRPr="0078095A">
        <w:rPr>
          <w:b w:val="0"/>
          <w:color w:val="FF0000"/>
        </w:rPr>
        <w:t>, sehingga seluruh item dinyatakan valid. Uji reliabilitas menunjukkan bahwa instrumen penelitian memiliki tingkat reliabilitas yang baik, dengan nilai Cronbach’s Alpha masing-masing sebesar 0,908 untuk employee engagement, 0,900 untuk motivasi kerja, dan 0,959 untuk kinerja karyawan. Nilai tersebut lebih besar dari batas minimum reliabilitas (α &gt; 0</w:t>
      </w:r>
      <w:proofErr w:type="gramStart"/>
      <w:r w:rsidRPr="0078095A">
        <w:rPr>
          <w:b w:val="0"/>
          <w:color w:val="FF0000"/>
        </w:rPr>
        <w:t>,70</w:t>
      </w:r>
      <w:proofErr w:type="gramEnd"/>
      <w:r w:rsidRPr="0078095A">
        <w:rPr>
          <w:b w:val="0"/>
          <w:color w:val="FF0000"/>
        </w:rPr>
        <w:t>), sehingga seluruh instrumen dinyatakan reliabel dan layak digunakan dalam penelitian ini.</w:t>
      </w:r>
    </w:p>
    <w:p w:rsidR="0078095A" w:rsidRDefault="0078095A" w:rsidP="0078095A">
      <w:pPr>
        <w:pStyle w:val="Heading2"/>
        <w:ind w:right="147"/>
        <w:rPr>
          <w:color w:val="FF0000"/>
        </w:rPr>
      </w:pPr>
    </w:p>
    <w:p w:rsidR="00D51D5F" w:rsidRPr="0078095A" w:rsidRDefault="00F62553">
      <w:pPr>
        <w:pStyle w:val="BodyText"/>
        <w:spacing w:before="72"/>
        <w:ind w:left="0"/>
        <w:rPr>
          <w:color w:val="FF0000"/>
        </w:rPr>
      </w:pPr>
      <w:r w:rsidRPr="0078095A">
        <w:rPr>
          <w:b/>
          <w:bCs/>
          <w:color w:val="FF0000"/>
        </w:rPr>
        <w:t>HASIL</w:t>
      </w:r>
      <w:r w:rsidRPr="0078095A">
        <w:rPr>
          <w:b/>
          <w:bCs/>
          <w:color w:val="FF0000"/>
        </w:rPr>
        <w:tab/>
        <w:t>PE</w:t>
      </w:r>
      <w:r w:rsidRPr="0078095A">
        <w:rPr>
          <w:b/>
          <w:bCs/>
          <w:color w:val="FF0000"/>
        </w:rPr>
        <w:t>NELITIAN</w:t>
      </w:r>
      <w:r w:rsidRPr="0078095A">
        <w:rPr>
          <w:b/>
          <w:bCs/>
          <w:color w:val="FF0000"/>
        </w:rPr>
        <w:tab/>
      </w:r>
      <w:r w:rsidRPr="0078095A">
        <w:rPr>
          <w:b/>
          <w:bCs/>
          <w:color w:val="FF0000"/>
          <w:spacing w:val="-4"/>
        </w:rPr>
        <w:t xml:space="preserve">DAN </w:t>
      </w:r>
      <w:r w:rsidRPr="0078095A">
        <w:rPr>
          <w:b/>
          <w:bCs/>
          <w:color w:val="FF0000"/>
        </w:rPr>
        <w:t>PEMBAHASAN</w:t>
      </w:r>
    </w:p>
    <w:p w:rsidR="0078095A" w:rsidRDefault="0078095A">
      <w:pPr>
        <w:pStyle w:val="Heading2"/>
        <w:spacing w:before="2"/>
        <w:ind w:left="0"/>
        <w:rPr>
          <w:color w:val="FF0000"/>
        </w:rPr>
      </w:pPr>
    </w:p>
    <w:p w:rsidR="00D51D5F" w:rsidRPr="0078095A" w:rsidRDefault="00F62553">
      <w:pPr>
        <w:pStyle w:val="Heading2"/>
        <w:spacing w:before="2"/>
        <w:ind w:left="0"/>
        <w:rPr>
          <w:color w:val="FF0000"/>
        </w:rPr>
      </w:pPr>
      <w:r w:rsidRPr="0078095A">
        <w:rPr>
          <w:color w:val="FF0000"/>
        </w:rPr>
        <w:t>Hasil</w:t>
      </w:r>
      <w:r w:rsidRPr="0078095A">
        <w:rPr>
          <w:color w:val="FF0000"/>
          <w:spacing w:val="-2"/>
        </w:rPr>
        <w:t xml:space="preserve"> Penelitian</w:t>
      </w:r>
    </w:p>
    <w:p w:rsidR="00D51D5F" w:rsidRDefault="00D51D5F">
      <w:pPr>
        <w:pStyle w:val="BodyText"/>
        <w:ind w:left="0"/>
        <w:jc w:val="left"/>
        <w:rPr>
          <w:b/>
          <w:color w:val="FF0000"/>
        </w:rPr>
      </w:pPr>
    </w:p>
    <w:p w:rsidR="0078095A" w:rsidRDefault="0078095A" w:rsidP="0078095A">
      <w:pPr>
        <w:jc w:val="center"/>
        <w:rPr>
          <w:rFonts w:asciiTheme="minorHAnsi" w:hAnsiTheme="minorHAnsi"/>
          <w:b/>
          <w:bCs/>
          <w:highlight w:val="white"/>
        </w:rPr>
      </w:pPr>
      <w:proofErr w:type="gramStart"/>
      <w:r w:rsidRPr="00EC68C4">
        <w:rPr>
          <w:rFonts w:asciiTheme="minorHAnsi" w:hAnsiTheme="minorHAnsi"/>
          <w:b/>
          <w:bCs/>
          <w:highlight w:val="white"/>
          <w:lang w:val="en-ID"/>
        </w:rPr>
        <w:t>Tabel 1</w:t>
      </w:r>
      <w:r>
        <w:rPr>
          <w:rFonts w:asciiTheme="minorHAnsi" w:hAnsiTheme="minorHAnsi"/>
          <w:b/>
          <w:bCs/>
          <w:highlight w:val="white"/>
          <w:lang w:val="en-ID"/>
        </w:rPr>
        <w:t>.</w:t>
      </w:r>
      <w:proofErr w:type="gramEnd"/>
      <w:r>
        <w:rPr>
          <w:rFonts w:asciiTheme="minorHAnsi" w:hAnsiTheme="minorHAnsi"/>
          <w:b/>
          <w:bCs/>
          <w:highlight w:val="white"/>
          <w:lang w:val="en-ID"/>
        </w:rPr>
        <w:t xml:space="preserve"> </w:t>
      </w:r>
      <w:r w:rsidRPr="00BD72C7">
        <w:rPr>
          <w:rFonts w:asciiTheme="minorHAnsi" w:hAnsiTheme="minorHAnsi"/>
          <w:b/>
          <w:bCs/>
          <w:highlight w:val="white"/>
        </w:rPr>
        <w:t>Distribusi Karakteristik Responden dan Variabel Penelitian</w:t>
      </w:r>
      <w:r>
        <w:rPr>
          <w:rFonts w:asciiTheme="minorHAnsi" w:hAnsiTheme="minorHAnsi"/>
          <w:b/>
          <w:bCs/>
          <w:highlight w:val="white"/>
        </w:rPr>
        <w:t xml:space="preserve"> (n = 60)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2"/>
        <w:gridCol w:w="1264"/>
        <w:gridCol w:w="993"/>
        <w:gridCol w:w="1095"/>
      </w:tblGrid>
      <w:tr w:rsidR="00673079" w:rsidTr="009869DA">
        <w:tc>
          <w:tcPr>
            <w:tcW w:w="2254" w:type="dxa"/>
            <w:tcBorders>
              <w:top w:val="single" w:sz="4" w:space="0" w:color="auto"/>
              <w:bottom w:val="single" w:sz="4" w:space="0" w:color="auto"/>
            </w:tcBorders>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b/>
                <w:bCs/>
                <w:highlight w:val="white"/>
              </w:rPr>
              <w:t>Karakteristik</w:t>
            </w:r>
          </w:p>
        </w:tc>
        <w:tc>
          <w:tcPr>
            <w:tcW w:w="2516" w:type="dxa"/>
            <w:tcBorders>
              <w:top w:val="single" w:sz="4" w:space="0" w:color="auto"/>
              <w:bottom w:val="single" w:sz="4" w:space="0" w:color="auto"/>
            </w:tcBorders>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b/>
                <w:bCs/>
                <w:highlight w:val="white"/>
              </w:rPr>
              <w:t>Kategori</w:t>
            </w:r>
          </w:p>
        </w:tc>
        <w:tc>
          <w:tcPr>
            <w:tcW w:w="1994" w:type="dxa"/>
            <w:tcBorders>
              <w:top w:val="single" w:sz="4" w:space="0" w:color="auto"/>
              <w:bottom w:val="single" w:sz="4" w:space="0" w:color="auto"/>
            </w:tcBorders>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b/>
                <w:bCs/>
                <w:highlight w:val="white"/>
              </w:rPr>
              <w:t>Frekuensi (n)</w:t>
            </w:r>
          </w:p>
        </w:tc>
        <w:tc>
          <w:tcPr>
            <w:tcW w:w="2255" w:type="dxa"/>
            <w:tcBorders>
              <w:top w:val="single" w:sz="4" w:space="0" w:color="auto"/>
              <w:bottom w:val="single" w:sz="4" w:space="0" w:color="auto"/>
            </w:tcBorders>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b/>
                <w:bCs/>
                <w:highlight w:val="white"/>
              </w:rPr>
              <w:t>Persentase (%)</w:t>
            </w:r>
          </w:p>
        </w:tc>
      </w:tr>
      <w:tr w:rsidR="00673079" w:rsidTr="009869DA">
        <w:tc>
          <w:tcPr>
            <w:tcW w:w="2254" w:type="dxa"/>
            <w:vMerge w:val="restart"/>
            <w:tcBorders>
              <w:top w:val="single" w:sz="4" w:space="0" w:color="auto"/>
            </w:tcBorders>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b/>
                <w:bCs/>
                <w:highlight w:val="white"/>
              </w:rPr>
              <w:t>Jenis Kelamin</w:t>
            </w:r>
          </w:p>
        </w:tc>
        <w:tc>
          <w:tcPr>
            <w:tcW w:w="2516" w:type="dxa"/>
            <w:tcBorders>
              <w:top w:val="single" w:sz="4" w:space="0" w:color="auto"/>
            </w:tcBorders>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Laki-laki</w:t>
            </w:r>
          </w:p>
        </w:tc>
        <w:tc>
          <w:tcPr>
            <w:tcW w:w="1994" w:type="dxa"/>
            <w:tcBorders>
              <w:top w:val="single" w:sz="4" w:space="0" w:color="auto"/>
            </w:tcBorders>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17</w:t>
            </w:r>
          </w:p>
        </w:tc>
        <w:tc>
          <w:tcPr>
            <w:tcW w:w="2255" w:type="dxa"/>
            <w:tcBorders>
              <w:top w:val="single" w:sz="4" w:space="0" w:color="auto"/>
            </w:tcBorders>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28,3</w:t>
            </w:r>
          </w:p>
        </w:tc>
      </w:tr>
      <w:tr w:rsidR="00673079" w:rsidTr="009869DA">
        <w:tc>
          <w:tcPr>
            <w:tcW w:w="2254" w:type="dxa"/>
            <w:vMerge/>
            <w:vAlign w:val="center"/>
          </w:tcPr>
          <w:p w:rsidR="0078095A" w:rsidRPr="007F1B32" w:rsidRDefault="0078095A" w:rsidP="009869DA">
            <w:pPr>
              <w:jc w:val="center"/>
              <w:rPr>
                <w:rFonts w:asciiTheme="minorHAnsi" w:hAnsiTheme="minorHAnsi"/>
                <w:b/>
                <w:bCs/>
                <w:highlight w:val="white"/>
              </w:rPr>
            </w:pPr>
          </w:p>
        </w:tc>
        <w:tc>
          <w:tcPr>
            <w:tcW w:w="2516"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Perempuan</w:t>
            </w:r>
          </w:p>
        </w:tc>
        <w:tc>
          <w:tcPr>
            <w:tcW w:w="1994"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43</w:t>
            </w:r>
          </w:p>
        </w:tc>
        <w:tc>
          <w:tcPr>
            <w:tcW w:w="2255"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71,7</w:t>
            </w:r>
          </w:p>
        </w:tc>
      </w:tr>
      <w:tr w:rsidR="00673079" w:rsidTr="009869DA">
        <w:tc>
          <w:tcPr>
            <w:tcW w:w="2254" w:type="dxa"/>
            <w:vMerge w:val="restart"/>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b/>
                <w:bCs/>
                <w:highlight w:val="white"/>
              </w:rPr>
              <w:t>Usia</w:t>
            </w:r>
          </w:p>
        </w:tc>
        <w:tc>
          <w:tcPr>
            <w:tcW w:w="2516"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21–30 tahun</w:t>
            </w:r>
          </w:p>
        </w:tc>
        <w:tc>
          <w:tcPr>
            <w:tcW w:w="1994"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35</w:t>
            </w:r>
          </w:p>
        </w:tc>
        <w:tc>
          <w:tcPr>
            <w:tcW w:w="2255"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58,3</w:t>
            </w:r>
          </w:p>
        </w:tc>
      </w:tr>
      <w:tr w:rsidR="00673079" w:rsidTr="009869DA">
        <w:tc>
          <w:tcPr>
            <w:tcW w:w="2254" w:type="dxa"/>
            <w:vMerge/>
            <w:vAlign w:val="center"/>
          </w:tcPr>
          <w:p w:rsidR="0078095A" w:rsidRPr="007F1B32" w:rsidRDefault="0078095A" w:rsidP="009869DA">
            <w:pPr>
              <w:jc w:val="center"/>
              <w:rPr>
                <w:rFonts w:asciiTheme="minorHAnsi" w:hAnsiTheme="minorHAnsi"/>
                <w:b/>
                <w:bCs/>
                <w:highlight w:val="white"/>
              </w:rPr>
            </w:pPr>
          </w:p>
        </w:tc>
        <w:tc>
          <w:tcPr>
            <w:tcW w:w="2516"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31–40 tahun</w:t>
            </w:r>
          </w:p>
        </w:tc>
        <w:tc>
          <w:tcPr>
            <w:tcW w:w="1994"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23</w:t>
            </w:r>
          </w:p>
        </w:tc>
        <w:tc>
          <w:tcPr>
            <w:tcW w:w="2255"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38,3</w:t>
            </w:r>
          </w:p>
        </w:tc>
      </w:tr>
      <w:tr w:rsidR="00673079" w:rsidTr="009869DA">
        <w:tc>
          <w:tcPr>
            <w:tcW w:w="2254" w:type="dxa"/>
            <w:vMerge/>
            <w:vAlign w:val="center"/>
          </w:tcPr>
          <w:p w:rsidR="0078095A" w:rsidRPr="007F1B32" w:rsidRDefault="0078095A" w:rsidP="009869DA">
            <w:pPr>
              <w:jc w:val="center"/>
              <w:rPr>
                <w:rFonts w:asciiTheme="minorHAnsi" w:hAnsiTheme="minorHAnsi"/>
                <w:b/>
                <w:bCs/>
                <w:highlight w:val="white"/>
              </w:rPr>
            </w:pPr>
          </w:p>
        </w:tc>
        <w:tc>
          <w:tcPr>
            <w:tcW w:w="2516"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41–50 tahun</w:t>
            </w:r>
          </w:p>
        </w:tc>
        <w:tc>
          <w:tcPr>
            <w:tcW w:w="1994"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2</w:t>
            </w:r>
          </w:p>
        </w:tc>
        <w:tc>
          <w:tcPr>
            <w:tcW w:w="2255"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3,4</w:t>
            </w:r>
          </w:p>
        </w:tc>
      </w:tr>
      <w:tr w:rsidR="00673079" w:rsidTr="009869DA">
        <w:tc>
          <w:tcPr>
            <w:tcW w:w="2254" w:type="dxa"/>
            <w:vMerge w:val="restart"/>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b/>
                <w:bCs/>
                <w:highlight w:val="white"/>
              </w:rPr>
              <w:t>Divisi</w:t>
            </w:r>
          </w:p>
        </w:tc>
        <w:tc>
          <w:tcPr>
            <w:tcW w:w="2516"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 xml:space="preserve">Central </w:t>
            </w:r>
            <w:r w:rsidRPr="007F1B32">
              <w:rPr>
                <w:rFonts w:asciiTheme="minorHAnsi" w:hAnsiTheme="minorHAnsi"/>
                <w:highlight w:val="white"/>
              </w:rPr>
              <w:lastRenderedPageBreak/>
              <w:t>Processing</w:t>
            </w:r>
          </w:p>
        </w:tc>
        <w:tc>
          <w:tcPr>
            <w:tcW w:w="1994"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19</w:t>
            </w:r>
          </w:p>
        </w:tc>
        <w:tc>
          <w:tcPr>
            <w:tcW w:w="2255"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31,7</w:t>
            </w:r>
          </w:p>
        </w:tc>
      </w:tr>
      <w:tr w:rsidR="00673079" w:rsidTr="009869DA">
        <w:tc>
          <w:tcPr>
            <w:tcW w:w="2254" w:type="dxa"/>
            <w:vMerge/>
            <w:vAlign w:val="center"/>
          </w:tcPr>
          <w:p w:rsidR="0078095A" w:rsidRPr="007F1B32" w:rsidRDefault="0078095A" w:rsidP="009869DA">
            <w:pPr>
              <w:jc w:val="center"/>
              <w:rPr>
                <w:rFonts w:asciiTheme="minorHAnsi" w:hAnsiTheme="minorHAnsi"/>
                <w:b/>
                <w:bCs/>
                <w:highlight w:val="white"/>
              </w:rPr>
            </w:pPr>
          </w:p>
        </w:tc>
        <w:tc>
          <w:tcPr>
            <w:tcW w:w="2516"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General Claim MV</w:t>
            </w:r>
          </w:p>
        </w:tc>
        <w:tc>
          <w:tcPr>
            <w:tcW w:w="1994"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6</w:t>
            </w:r>
          </w:p>
        </w:tc>
        <w:tc>
          <w:tcPr>
            <w:tcW w:w="2255"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10,0</w:t>
            </w:r>
          </w:p>
        </w:tc>
      </w:tr>
      <w:tr w:rsidR="00673079" w:rsidTr="009869DA">
        <w:tc>
          <w:tcPr>
            <w:tcW w:w="2254" w:type="dxa"/>
            <w:vMerge/>
            <w:vAlign w:val="center"/>
          </w:tcPr>
          <w:p w:rsidR="0078095A" w:rsidRPr="007F1B32" w:rsidRDefault="0078095A" w:rsidP="009869DA">
            <w:pPr>
              <w:jc w:val="center"/>
              <w:rPr>
                <w:rFonts w:asciiTheme="minorHAnsi" w:hAnsiTheme="minorHAnsi"/>
                <w:b/>
                <w:bCs/>
                <w:highlight w:val="white"/>
              </w:rPr>
            </w:pPr>
          </w:p>
        </w:tc>
        <w:tc>
          <w:tcPr>
            <w:tcW w:w="2516"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General Claim Non MV</w:t>
            </w:r>
          </w:p>
        </w:tc>
        <w:tc>
          <w:tcPr>
            <w:tcW w:w="1994"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9</w:t>
            </w:r>
          </w:p>
        </w:tc>
        <w:tc>
          <w:tcPr>
            <w:tcW w:w="2255"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15,0</w:t>
            </w:r>
          </w:p>
        </w:tc>
      </w:tr>
      <w:tr w:rsidR="00673079" w:rsidTr="009869DA">
        <w:tc>
          <w:tcPr>
            <w:tcW w:w="2254" w:type="dxa"/>
            <w:vMerge/>
            <w:vAlign w:val="center"/>
          </w:tcPr>
          <w:p w:rsidR="0078095A" w:rsidRPr="007F1B32" w:rsidRDefault="0078095A" w:rsidP="009869DA">
            <w:pPr>
              <w:jc w:val="center"/>
              <w:rPr>
                <w:rFonts w:asciiTheme="minorHAnsi" w:hAnsiTheme="minorHAnsi"/>
                <w:b/>
                <w:bCs/>
                <w:highlight w:val="white"/>
              </w:rPr>
            </w:pPr>
          </w:p>
        </w:tc>
        <w:tc>
          <w:tcPr>
            <w:tcW w:w="2516"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Health Claim</w:t>
            </w:r>
          </w:p>
        </w:tc>
        <w:tc>
          <w:tcPr>
            <w:tcW w:w="1994"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22</w:t>
            </w:r>
          </w:p>
        </w:tc>
        <w:tc>
          <w:tcPr>
            <w:tcW w:w="2255"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36,7</w:t>
            </w:r>
          </w:p>
        </w:tc>
      </w:tr>
      <w:tr w:rsidR="00673079" w:rsidTr="009869DA">
        <w:tc>
          <w:tcPr>
            <w:tcW w:w="2254" w:type="dxa"/>
            <w:vMerge/>
            <w:vAlign w:val="center"/>
          </w:tcPr>
          <w:p w:rsidR="0078095A" w:rsidRPr="007F1B32" w:rsidRDefault="0078095A" w:rsidP="009869DA">
            <w:pPr>
              <w:jc w:val="center"/>
              <w:rPr>
                <w:rFonts w:asciiTheme="minorHAnsi" w:hAnsiTheme="minorHAnsi"/>
                <w:b/>
                <w:bCs/>
                <w:highlight w:val="white"/>
              </w:rPr>
            </w:pPr>
          </w:p>
        </w:tc>
        <w:tc>
          <w:tcPr>
            <w:tcW w:w="2516"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Health Underwriting</w:t>
            </w:r>
          </w:p>
        </w:tc>
        <w:tc>
          <w:tcPr>
            <w:tcW w:w="1994"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4</w:t>
            </w:r>
          </w:p>
        </w:tc>
        <w:tc>
          <w:tcPr>
            <w:tcW w:w="2255"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6,6</w:t>
            </w:r>
          </w:p>
        </w:tc>
      </w:tr>
      <w:tr w:rsidR="00673079" w:rsidTr="009869DA">
        <w:tc>
          <w:tcPr>
            <w:tcW w:w="2254" w:type="dxa"/>
            <w:vMerge w:val="restart"/>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b/>
                <w:bCs/>
                <w:highlight w:val="white"/>
              </w:rPr>
              <w:t>Lama Bekerja</w:t>
            </w:r>
          </w:p>
        </w:tc>
        <w:tc>
          <w:tcPr>
            <w:tcW w:w="2516"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&lt; 1 tahun</w:t>
            </w:r>
          </w:p>
        </w:tc>
        <w:tc>
          <w:tcPr>
            <w:tcW w:w="1994"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4</w:t>
            </w:r>
          </w:p>
        </w:tc>
        <w:tc>
          <w:tcPr>
            <w:tcW w:w="2255"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6,7</w:t>
            </w:r>
          </w:p>
        </w:tc>
      </w:tr>
      <w:tr w:rsidR="00673079" w:rsidTr="009869DA">
        <w:tc>
          <w:tcPr>
            <w:tcW w:w="2254" w:type="dxa"/>
            <w:vMerge/>
            <w:vAlign w:val="center"/>
          </w:tcPr>
          <w:p w:rsidR="0078095A" w:rsidRPr="007F1B32" w:rsidRDefault="0078095A" w:rsidP="009869DA">
            <w:pPr>
              <w:jc w:val="center"/>
              <w:rPr>
                <w:rFonts w:asciiTheme="minorHAnsi" w:hAnsiTheme="minorHAnsi"/>
                <w:b/>
                <w:bCs/>
                <w:highlight w:val="white"/>
              </w:rPr>
            </w:pPr>
          </w:p>
        </w:tc>
        <w:tc>
          <w:tcPr>
            <w:tcW w:w="2516"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1–3 tahun</w:t>
            </w:r>
          </w:p>
        </w:tc>
        <w:tc>
          <w:tcPr>
            <w:tcW w:w="1994"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22</w:t>
            </w:r>
          </w:p>
        </w:tc>
        <w:tc>
          <w:tcPr>
            <w:tcW w:w="2255"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36,7</w:t>
            </w:r>
          </w:p>
        </w:tc>
      </w:tr>
      <w:tr w:rsidR="00673079" w:rsidTr="009869DA">
        <w:tc>
          <w:tcPr>
            <w:tcW w:w="2254" w:type="dxa"/>
            <w:vMerge/>
            <w:vAlign w:val="center"/>
          </w:tcPr>
          <w:p w:rsidR="0078095A" w:rsidRPr="007F1B32" w:rsidRDefault="0078095A" w:rsidP="009869DA">
            <w:pPr>
              <w:jc w:val="center"/>
              <w:rPr>
                <w:rFonts w:asciiTheme="minorHAnsi" w:hAnsiTheme="minorHAnsi"/>
                <w:b/>
                <w:bCs/>
                <w:highlight w:val="white"/>
              </w:rPr>
            </w:pPr>
          </w:p>
        </w:tc>
        <w:tc>
          <w:tcPr>
            <w:tcW w:w="2516"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3–5 tahun</w:t>
            </w:r>
          </w:p>
        </w:tc>
        <w:tc>
          <w:tcPr>
            <w:tcW w:w="1994"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10</w:t>
            </w:r>
          </w:p>
        </w:tc>
        <w:tc>
          <w:tcPr>
            <w:tcW w:w="2255"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16,6</w:t>
            </w:r>
          </w:p>
        </w:tc>
      </w:tr>
      <w:tr w:rsidR="00673079" w:rsidTr="009869DA">
        <w:tc>
          <w:tcPr>
            <w:tcW w:w="2254" w:type="dxa"/>
            <w:vMerge/>
            <w:vAlign w:val="center"/>
          </w:tcPr>
          <w:p w:rsidR="0078095A" w:rsidRPr="007F1B32" w:rsidRDefault="0078095A" w:rsidP="009869DA">
            <w:pPr>
              <w:jc w:val="center"/>
              <w:rPr>
                <w:rFonts w:asciiTheme="minorHAnsi" w:hAnsiTheme="minorHAnsi"/>
                <w:b/>
                <w:bCs/>
                <w:highlight w:val="white"/>
              </w:rPr>
            </w:pPr>
          </w:p>
        </w:tc>
        <w:tc>
          <w:tcPr>
            <w:tcW w:w="2516"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&gt; 5 tahun</w:t>
            </w:r>
          </w:p>
        </w:tc>
        <w:tc>
          <w:tcPr>
            <w:tcW w:w="1994"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24</w:t>
            </w:r>
          </w:p>
        </w:tc>
        <w:tc>
          <w:tcPr>
            <w:tcW w:w="2255"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40,0</w:t>
            </w:r>
          </w:p>
        </w:tc>
      </w:tr>
      <w:tr w:rsidR="00673079" w:rsidTr="009869DA">
        <w:tc>
          <w:tcPr>
            <w:tcW w:w="2254" w:type="dxa"/>
            <w:vMerge w:val="restart"/>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b/>
                <w:bCs/>
                <w:highlight w:val="white"/>
              </w:rPr>
              <w:t>Employee Engagement</w:t>
            </w:r>
          </w:p>
        </w:tc>
        <w:tc>
          <w:tcPr>
            <w:tcW w:w="2516"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Rendah</w:t>
            </w:r>
          </w:p>
        </w:tc>
        <w:tc>
          <w:tcPr>
            <w:tcW w:w="1994"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30</w:t>
            </w:r>
          </w:p>
        </w:tc>
        <w:tc>
          <w:tcPr>
            <w:tcW w:w="2255"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50,0</w:t>
            </w:r>
          </w:p>
        </w:tc>
      </w:tr>
      <w:tr w:rsidR="00673079" w:rsidTr="009869DA">
        <w:tc>
          <w:tcPr>
            <w:tcW w:w="2254" w:type="dxa"/>
            <w:vMerge/>
            <w:vAlign w:val="center"/>
          </w:tcPr>
          <w:p w:rsidR="0078095A" w:rsidRPr="007F1B32" w:rsidRDefault="0078095A" w:rsidP="009869DA">
            <w:pPr>
              <w:jc w:val="center"/>
              <w:rPr>
                <w:rFonts w:asciiTheme="minorHAnsi" w:hAnsiTheme="minorHAnsi"/>
                <w:b/>
                <w:bCs/>
                <w:highlight w:val="white"/>
              </w:rPr>
            </w:pPr>
          </w:p>
        </w:tc>
        <w:tc>
          <w:tcPr>
            <w:tcW w:w="2516"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Tinggi</w:t>
            </w:r>
          </w:p>
        </w:tc>
        <w:tc>
          <w:tcPr>
            <w:tcW w:w="1994"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30</w:t>
            </w:r>
          </w:p>
        </w:tc>
        <w:tc>
          <w:tcPr>
            <w:tcW w:w="2255"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50,0</w:t>
            </w:r>
          </w:p>
        </w:tc>
      </w:tr>
      <w:tr w:rsidR="00673079" w:rsidTr="009869DA">
        <w:tc>
          <w:tcPr>
            <w:tcW w:w="2254" w:type="dxa"/>
            <w:vMerge w:val="restart"/>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b/>
                <w:bCs/>
                <w:highlight w:val="white"/>
              </w:rPr>
              <w:t>Motivasi Kerja</w:t>
            </w:r>
          </w:p>
        </w:tc>
        <w:tc>
          <w:tcPr>
            <w:tcW w:w="2516"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Rendah</w:t>
            </w:r>
          </w:p>
        </w:tc>
        <w:tc>
          <w:tcPr>
            <w:tcW w:w="1994"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29</w:t>
            </w:r>
          </w:p>
        </w:tc>
        <w:tc>
          <w:tcPr>
            <w:tcW w:w="2255"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48,3</w:t>
            </w:r>
          </w:p>
        </w:tc>
      </w:tr>
      <w:tr w:rsidR="00673079" w:rsidTr="009869DA">
        <w:tc>
          <w:tcPr>
            <w:tcW w:w="2254" w:type="dxa"/>
            <w:vMerge/>
            <w:vAlign w:val="center"/>
          </w:tcPr>
          <w:p w:rsidR="0078095A" w:rsidRPr="007F1B32" w:rsidRDefault="0078095A" w:rsidP="009869DA">
            <w:pPr>
              <w:jc w:val="center"/>
              <w:rPr>
                <w:rFonts w:asciiTheme="minorHAnsi" w:hAnsiTheme="minorHAnsi"/>
                <w:b/>
                <w:bCs/>
                <w:highlight w:val="white"/>
              </w:rPr>
            </w:pPr>
          </w:p>
        </w:tc>
        <w:tc>
          <w:tcPr>
            <w:tcW w:w="2516"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Tinggi</w:t>
            </w:r>
          </w:p>
        </w:tc>
        <w:tc>
          <w:tcPr>
            <w:tcW w:w="1994"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31</w:t>
            </w:r>
          </w:p>
        </w:tc>
        <w:tc>
          <w:tcPr>
            <w:tcW w:w="2255"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51,7</w:t>
            </w:r>
          </w:p>
        </w:tc>
      </w:tr>
      <w:tr w:rsidR="00673079" w:rsidTr="009869DA">
        <w:tc>
          <w:tcPr>
            <w:tcW w:w="2254" w:type="dxa"/>
            <w:vMerge w:val="restart"/>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b/>
                <w:bCs/>
                <w:highlight w:val="white"/>
              </w:rPr>
              <w:t>Kinerja Karyawan</w:t>
            </w:r>
          </w:p>
        </w:tc>
        <w:tc>
          <w:tcPr>
            <w:tcW w:w="2516"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Rendah</w:t>
            </w:r>
          </w:p>
        </w:tc>
        <w:tc>
          <w:tcPr>
            <w:tcW w:w="1994"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27</w:t>
            </w:r>
          </w:p>
        </w:tc>
        <w:tc>
          <w:tcPr>
            <w:tcW w:w="2255"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45,0</w:t>
            </w:r>
          </w:p>
        </w:tc>
      </w:tr>
      <w:tr w:rsidR="00673079" w:rsidTr="009869DA">
        <w:tc>
          <w:tcPr>
            <w:tcW w:w="2254" w:type="dxa"/>
            <w:vMerge/>
            <w:vAlign w:val="center"/>
          </w:tcPr>
          <w:p w:rsidR="0078095A" w:rsidRPr="007F1B32" w:rsidRDefault="0078095A" w:rsidP="009869DA">
            <w:pPr>
              <w:jc w:val="center"/>
              <w:rPr>
                <w:rFonts w:asciiTheme="minorHAnsi" w:hAnsiTheme="minorHAnsi"/>
                <w:b/>
                <w:bCs/>
                <w:highlight w:val="white"/>
              </w:rPr>
            </w:pPr>
          </w:p>
        </w:tc>
        <w:tc>
          <w:tcPr>
            <w:tcW w:w="2516"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Tinggi</w:t>
            </w:r>
          </w:p>
        </w:tc>
        <w:tc>
          <w:tcPr>
            <w:tcW w:w="1994"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33</w:t>
            </w:r>
          </w:p>
        </w:tc>
        <w:tc>
          <w:tcPr>
            <w:tcW w:w="2255" w:type="dxa"/>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highlight w:val="white"/>
              </w:rPr>
              <w:t>55,0</w:t>
            </w:r>
          </w:p>
        </w:tc>
      </w:tr>
      <w:tr w:rsidR="00673079" w:rsidTr="009869DA">
        <w:tc>
          <w:tcPr>
            <w:tcW w:w="2254" w:type="dxa"/>
            <w:tcBorders>
              <w:bottom w:val="single" w:sz="4" w:space="0" w:color="auto"/>
            </w:tcBorders>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b/>
                <w:bCs/>
                <w:highlight w:val="white"/>
              </w:rPr>
              <w:t>Total</w:t>
            </w:r>
          </w:p>
        </w:tc>
        <w:tc>
          <w:tcPr>
            <w:tcW w:w="2516" w:type="dxa"/>
            <w:tcBorders>
              <w:bottom w:val="single" w:sz="4" w:space="0" w:color="auto"/>
            </w:tcBorders>
            <w:vAlign w:val="center"/>
          </w:tcPr>
          <w:p w:rsidR="0078095A" w:rsidRPr="007F1B32" w:rsidRDefault="0078095A" w:rsidP="009869DA">
            <w:pPr>
              <w:jc w:val="center"/>
              <w:rPr>
                <w:rFonts w:asciiTheme="minorHAnsi" w:hAnsiTheme="minorHAnsi"/>
                <w:b/>
                <w:bCs/>
                <w:highlight w:val="white"/>
              </w:rPr>
            </w:pPr>
          </w:p>
        </w:tc>
        <w:tc>
          <w:tcPr>
            <w:tcW w:w="1994" w:type="dxa"/>
            <w:tcBorders>
              <w:bottom w:val="single" w:sz="4" w:space="0" w:color="auto"/>
            </w:tcBorders>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b/>
                <w:bCs/>
                <w:highlight w:val="white"/>
              </w:rPr>
              <w:t>60</w:t>
            </w:r>
          </w:p>
        </w:tc>
        <w:tc>
          <w:tcPr>
            <w:tcW w:w="2255" w:type="dxa"/>
            <w:tcBorders>
              <w:bottom w:val="single" w:sz="4" w:space="0" w:color="auto"/>
            </w:tcBorders>
            <w:vAlign w:val="center"/>
          </w:tcPr>
          <w:p w:rsidR="0078095A" w:rsidRPr="007F1B32" w:rsidRDefault="0078095A" w:rsidP="009869DA">
            <w:pPr>
              <w:jc w:val="center"/>
              <w:rPr>
                <w:rFonts w:asciiTheme="minorHAnsi" w:hAnsiTheme="minorHAnsi"/>
                <w:b/>
                <w:bCs/>
                <w:highlight w:val="white"/>
              </w:rPr>
            </w:pPr>
            <w:r w:rsidRPr="007F1B32">
              <w:rPr>
                <w:rFonts w:asciiTheme="minorHAnsi" w:hAnsiTheme="minorHAnsi"/>
                <w:b/>
                <w:bCs/>
                <w:highlight w:val="white"/>
              </w:rPr>
              <w:t>100</w:t>
            </w:r>
          </w:p>
        </w:tc>
      </w:tr>
    </w:tbl>
    <w:p w:rsidR="0078095A" w:rsidRDefault="0078095A">
      <w:pPr>
        <w:pStyle w:val="BodyText"/>
        <w:ind w:left="0"/>
        <w:jc w:val="left"/>
        <w:rPr>
          <w:b/>
          <w:color w:val="FF0000"/>
        </w:rPr>
      </w:pPr>
    </w:p>
    <w:p w:rsidR="0078095A" w:rsidRDefault="0078095A">
      <w:pPr>
        <w:pStyle w:val="BodyText"/>
        <w:ind w:left="0"/>
        <w:jc w:val="left"/>
        <w:rPr>
          <w:b/>
          <w:color w:val="FF0000"/>
        </w:rPr>
      </w:pPr>
    </w:p>
    <w:p w:rsidR="0078095A" w:rsidRPr="007F1B32" w:rsidRDefault="0078095A" w:rsidP="0078095A">
      <w:pPr>
        <w:pBdr>
          <w:top w:val="nil"/>
          <w:left w:val="nil"/>
          <w:bottom w:val="nil"/>
          <w:right w:val="nil"/>
          <w:between w:val="nil"/>
        </w:pBdr>
        <w:spacing w:after="160"/>
        <w:jc w:val="both"/>
        <w:rPr>
          <w:rFonts w:ascii="Cambria" w:hAnsi="Cambria"/>
        </w:rPr>
      </w:pPr>
      <w:r>
        <w:rPr>
          <w:rFonts w:ascii="Cambria" w:hAnsi="Cambria"/>
        </w:rPr>
        <w:t xml:space="preserve">Tabel 1 merupakan hasil analisa univariat dengan </w:t>
      </w:r>
      <w:r w:rsidRPr="00B64A83">
        <w:rPr>
          <w:rFonts w:ascii="Cambria" w:hAnsi="Cambria"/>
        </w:rPr>
        <w:t>jenis kelamin</w:t>
      </w:r>
      <w:r>
        <w:rPr>
          <w:rFonts w:ascii="Cambria" w:hAnsi="Cambria"/>
        </w:rPr>
        <w:t xml:space="preserve"> </w:t>
      </w:r>
      <w:r w:rsidRPr="00B64A83">
        <w:rPr>
          <w:rFonts w:ascii="Cambria" w:hAnsi="Cambria"/>
        </w:rPr>
        <w:t>mayoritas responden adalah perempuan dengan jumlah 43 orang (71</w:t>
      </w:r>
      <w:proofErr w:type="gramStart"/>
      <w:r w:rsidRPr="00B64A83">
        <w:rPr>
          <w:rFonts w:ascii="Cambria" w:hAnsi="Cambria"/>
        </w:rPr>
        <w:t>,7</w:t>
      </w:r>
      <w:proofErr w:type="gramEnd"/>
      <w:r w:rsidRPr="00B64A83">
        <w:rPr>
          <w:rFonts w:ascii="Cambria" w:hAnsi="Cambria"/>
        </w:rPr>
        <w:t>%), sementara responden laki-laki berjumlah 17 orang (28,3%). Berdasarkan kelompok usia, responden terbanyak berada pada rentang usia 21–30 tahun dengan jumlah 35 orang (58,3%)</w:t>
      </w:r>
      <w:r>
        <w:rPr>
          <w:rFonts w:ascii="Cambria" w:hAnsi="Cambria"/>
        </w:rPr>
        <w:t xml:space="preserve"> d</w:t>
      </w:r>
      <w:r w:rsidRPr="00B64A83">
        <w:rPr>
          <w:rFonts w:ascii="Cambria" w:hAnsi="Cambria"/>
        </w:rPr>
        <w:t>engan demikian, mayoritas responden berada pada usia produktif</w:t>
      </w:r>
      <w:r>
        <w:rPr>
          <w:rFonts w:ascii="Cambria" w:hAnsi="Cambria"/>
        </w:rPr>
        <w:t xml:space="preserve"> </w:t>
      </w:r>
      <w:r w:rsidRPr="00B64A83">
        <w:rPr>
          <w:rFonts w:ascii="Cambria" w:hAnsi="Cambria"/>
        </w:rPr>
        <w:t>awal hingga menengah.</w:t>
      </w:r>
      <w:r>
        <w:rPr>
          <w:rFonts w:ascii="Cambria" w:hAnsi="Cambria"/>
        </w:rPr>
        <w:t xml:space="preserve"> </w:t>
      </w:r>
      <w:r w:rsidRPr="00B64A83">
        <w:rPr>
          <w:rFonts w:ascii="Cambria" w:hAnsi="Cambria"/>
          <w:highlight w:val="white"/>
        </w:rPr>
        <w:t>Berdasarkan divisi kerja, responden terbanyak berasal dari divisi Health Claim yaitu sebanyak 22 orang (36,7%)</w:t>
      </w:r>
      <w:r>
        <w:rPr>
          <w:rFonts w:ascii="Cambria" w:hAnsi="Cambria"/>
          <w:highlight w:val="white"/>
        </w:rPr>
        <w:t xml:space="preserve"> </w:t>
      </w:r>
      <w:r w:rsidRPr="00B64A83">
        <w:rPr>
          <w:rFonts w:ascii="Cambria" w:hAnsi="Cambria"/>
          <w:highlight w:val="white"/>
        </w:rPr>
        <w:t xml:space="preserve">dan paling sedikit </w:t>
      </w:r>
      <w:r>
        <w:rPr>
          <w:rFonts w:ascii="Cambria" w:hAnsi="Cambria"/>
          <w:highlight w:val="white"/>
        </w:rPr>
        <w:t xml:space="preserve">adalah </w:t>
      </w:r>
      <w:r w:rsidRPr="00B64A83">
        <w:rPr>
          <w:rFonts w:ascii="Cambria" w:hAnsi="Cambria"/>
          <w:highlight w:val="white"/>
        </w:rPr>
        <w:t>dari divisi Health</w:t>
      </w:r>
      <w:r>
        <w:rPr>
          <w:rFonts w:ascii="Cambria" w:hAnsi="Cambria"/>
          <w:highlight w:val="white"/>
        </w:rPr>
        <w:t xml:space="preserve"> </w:t>
      </w:r>
      <w:r w:rsidRPr="00B64A83">
        <w:rPr>
          <w:rFonts w:ascii="Cambria" w:hAnsi="Cambria"/>
          <w:highlight w:val="white"/>
        </w:rPr>
        <w:t xml:space="preserve">Underwriting sebanyak 4 orang (6,6%). </w:t>
      </w:r>
      <w:proofErr w:type="gramStart"/>
      <w:r w:rsidRPr="00B64A83">
        <w:rPr>
          <w:rFonts w:ascii="Cambria" w:hAnsi="Cambria"/>
          <w:highlight w:val="white"/>
        </w:rPr>
        <w:t>Hal ini sejalan dengan data perusahaan di PT Asuransi umum bahwa jumlah karyawan pada divisi operasional paling banyak adalah Health Claim</w:t>
      </w:r>
      <w:r>
        <w:rPr>
          <w:rFonts w:ascii="Cambria" w:hAnsi="Cambria"/>
          <w:highlight w:val="white"/>
        </w:rPr>
        <w:t>.</w:t>
      </w:r>
      <w:proofErr w:type="gramEnd"/>
      <w:r>
        <w:rPr>
          <w:rFonts w:ascii="Cambria" w:hAnsi="Cambria"/>
          <w:highlight w:val="white"/>
        </w:rPr>
        <w:t xml:space="preserve"> </w:t>
      </w:r>
      <w:r w:rsidRPr="00B64A83">
        <w:rPr>
          <w:rFonts w:ascii="Cambria" w:hAnsi="Cambria"/>
          <w:highlight w:val="white"/>
        </w:rPr>
        <w:t>Jika ditinjau dari lama bekerja, responden dengan masa kerja lebih dari 5 tahun berjumlah 24 orang (40</w:t>
      </w:r>
      <w:proofErr w:type="gramStart"/>
      <w:r w:rsidRPr="00B64A83">
        <w:rPr>
          <w:rFonts w:ascii="Cambria" w:hAnsi="Cambria"/>
          <w:highlight w:val="white"/>
        </w:rPr>
        <w:t>,0</w:t>
      </w:r>
      <w:proofErr w:type="gramEnd"/>
      <w:r w:rsidRPr="00B64A83">
        <w:rPr>
          <w:rFonts w:ascii="Cambria" w:hAnsi="Cambria"/>
          <w:highlight w:val="white"/>
        </w:rPr>
        <w:t>%)</w:t>
      </w:r>
      <w:r>
        <w:rPr>
          <w:rFonts w:ascii="Cambria" w:hAnsi="Cambria"/>
          <w:highlight w:val="white"/>
        </w:rPr>
        <w:t xml:space="preserve"> </w:t>
      </w:r>
      <w:proofErr w:type="gramStart"/>
      <w:r w:rsidRPr="00B64A83">
        <w:rPr>
          <w:rFonts w:ascii="Cambria" w:hAnsi="Cambria"/>
          <w:highlight w:val="white"/>
        </w:rPr>
        <w:t>Dengan demikian dapat disimpulkan bahwa sebagian besar responden telah memiliki pengalaman kerja yang cukup lama di perusahaan.</w:t>
      </w:r>
      <w:proofErr w:type="gramEnd"/>
      <w:r w:rsidRPr="00B64A83">
        <w:rPr>
          <w:rFonts w:ascii="Cambria" w:hAnsi="Cambria"/>
          <w:highlight w:val="white"/>
        </w:rPr>
        <w:t xml:space="preserve"> </w:t>
      </w:r>
      <w:proofErr w:type="gramStart"/>
      <w:r>
        <w:rPr>
          <w:rFonts w:ascii="Cambria" w:hAnsi="Cambria"/>
          <w:highlight w:val="white"/>
        </w:rPr>
        <w:t>Analisa Bivariat untuk melihat hubungan antara setiap variabel dengan menggunakan uji Chi-Square dengan tingkat kemaknaan 10%</w:t>
      </w:r>
      <w:r>
        <w:rPr>
          <w:rFonts w:ascii="Cambria" w:hAnsi="Cambria"/>
        </w:rPr>
        <w:t>.</w:t>
      </w:r>
      <w:proofErr w:type="gramEnd"/>
    </w:p>
    <w:p w:rsidR="0078095A" w:rsidRPr="00CC336C" w:rsidRDefault="0078095A" w:rsidP="0078095A">
      <w:pPr>
        <w:pBdr>
          <w:top w:val="nil"/>
          <w:left w:val="nil"/>
          <w:bottom w:val="nil"/>
          <w:right w:val="nil"/>
          <w:between w:val="nil"/>
        </w:pBdr>
        <w:spacing w:after="160"/>
        <w:jc w:val="both"/>
        <w:rPr>
          <w:rFonts w:ascii="Cambria" w:hAnsi="Cambria"/>
          <w:b/>
          <w:bCs/>
        </w:rPr>
      </w:pPr>
      <w:r w:rsidRPr="00CC336C">
        <w:rPr>
          <w:rFonts w:ascii="Cambria" w:hAnsi="Cambria"/>
          <w:b/>
          <w:bCs/>
        </w:rPr>
        <w:t>Distribusi Variabel Penelitian</w:t>
      </w:r>
    </w:p>
    <w:p w:rsidR="0078095A" w:rsidRPr="00CC336C" w:rsidRDefault="0078095A" w:rsidP="0078095A">
      <w:pPr>
        <w:pBdr>
          <w:top w:val="nil"/>
          <w:left w:val="nil"/>
          <w:bottom w:val="nil"/>
          <w:right w:val="nil"/>
          <w:between w:val="nil"/>
        </w:pBdr>
        <w:spacing w:after="160"/>
        <w:jc w:val="both"/>
        <w:rPr>
          <w:rFonts w:ascii="Cambria" w:hAnsi="Cambria"/>
        </w:rPr>
      </w:pPr>
      <w:proofErr w:type="gramStart"/>
      <w:r w:rsidRPr="00CC336C">
        <w:rPr>
          <w:rFonts w:ascii="Cambria" w:hAnsi="Cambria"/>
        </w:rPr>
        <w:lastRenderedPageBreak/>
        <w:t>Distribusi variabel penelitian meliputi employee engagement, motivasi kerja, dan kinerja karyawan.</w:t>
      </w:r>
      <w:proofErr w:type="gramEnd"/>
      <w:r w:rsidRPr="00CC336C">
        <w:rPr>
          <w:rFonts w:ascii="Cambria" w:hAnsi="Cambria"/>
        </w:rPr>
        <w:t xml:space="preserve"> </w:t>
      </w:r>
      <w:proofErr w:type="gramStart"/>
      <w:r w:rsidRPr="00CC336C">
        <w:rPr>
          <w:rFonts w:ascii="Cambria" w:hAnsi="Cambria"/>
        </w:rPr>
        <w:t>Pengelompokan kategori dilakukan menggunakan nilai median, sehingga responden diklasifikasikan ke dalam kategori rendah dan tinggi.</w:t>
      </w:r>
      <w:proofErr w:type="gramEnd"/>
    </w:p>
    <w:p w:rsidR="0078095A" w:rsidRPr="00CC336C" w:rsidRDefault="0078095A" w:rsidP="0078095A">
      <w:pPr>
        <w:pBdr>
          <w:top w:val="nil"/>
          <w:left w:val="nil"/>
          <w:bottom w:val="nil"/>
          <w:right w:val="nil"/>
          <w:between w:val="nil"/>
        </w:pBdr>
        <w:spacing w:after="160"/>
        <w:jc w:val="both"/>
        <w:rPr>
          <w:rFonts w:ascii="Cambria" w:hAnsi="Cambria"/>
          <w:b/>
          <w:bCs/>
        </w:rPr>
      </w:pPr>
      <w:r w:rsidRPr="00CC336C">
        <w:rPr>
          <w:rFonts w:ascii="Cambria" w:hAnsi="Cambria"/>
          <w:b/>
          <w:bCs/>
        </w:rPr>
        <w:t>Distribusi Employee Engagement</w:t>
      </w:r>
    </w:p>
    <w:p w:rsidR="0078095A" w:rsidRPr="00CC336C" w:rsidRDefault="0078095A" w:rsidP="0078095A">
      <w:pPr>
        <w:pBdr>
          <w:top w:val="nil"/>
          <w:left w:val="nil"/>
          <w:bottom w:val="nil"/>
          <w:right w:val="nil"/>
          <w:between w:val="nil"/>
        </w:pBdr>
        <w:spacing w:after="160"/>
        <w:jc w:val="both"/>
        <w:rPr>
          <w:rFonts w:ascii="Cambria" w:hAnsi="Cambria"/>
        </w:rPr>
      </w:pPr>
      <w:r w:rsidRPr="00CC336C">
        <w:rPr>
          <w:rFonts w:ascii="Cambria" w:hAnsi="Cambria"/>
        </w:rPr>
        <w:t>Berdasarkan Tabel 1, tingkat employee engagement responden terbagi secara seimbang antara kategori rendah dan tinggi, masing-masing sebanyak 30 orang (50</w:t>
      </w:r>
      <w:proofErr w:type="gramStart"/>
      <w:r w:rsidRPr="00CC336C">
        <w:rPr>
          <w:rFonts w:ascii="Cambria" w:hAnsi="Cambria"/>
        </w:rPr>
        <w:t>,0</w:t>
      </w:r>
      <w:proofErr w:type="gramEnd"/>
      <w:r w:rsidRPr="00CC336C">
        <w:rPr>
          <w:rFonts w:ascii="Cambria" w:hAnsi="Cambria"/>
        </w:rPr>
        <w:t xml:space="preserve">%). </w:t>
      </w:r>
      <w:proofErr w:type="gramStart"/>
      <w:r w:rsidRPr="00CC336C">
        <w:rPr>
          <w:rFonts w:ascii="Cambria" w:hAnsi="Cambria"/>
        </w:rPr>
        <w:t>Kondisi ini menunjukkan bahwa meskipun sebagian karyawan telah memiliki keterlibatan kerja yang baik, masih terdapat proporsi karyawan yang menunjukkan tingkat engagement yang rendah.</w:t>
      </w:r>
      <w:proofErr w:type="gramEnd"/>
      <w:r w:rsidRPr="00CC336C">
        <w:rPr>
          <w:rFonts w:ascii="Cambria" w:hAnsi="Cambria"/>
        </w:rPr>
        <w:t xml:space="preserve"> </w:t>
      </w:r>
      <w:proofErr w:type="gramStart"/>
      <w:r w:rsidRPr="00CC336C">
        <w:rPr>
          <w:rFonts w:ascii="Cambria" w:hAnsi="Cambria"/>
        </w:rPr>
        <w:t>Hal ini mengindikasikan bahwa program employee engagement yang diterapkan perusahaan telah berjalan, namun dampaknya belum sepenuhnya merata dirasakan oleh seluruh karyawan.</w:t>
      </w:r>
      <w:proofErr w:type="gramEnd"/>
    </w:p>
    <w:p w:rsidR="0078095A" w:rsidRPr="00CC336C" w:rsidRDefault="0078095A" w:rsidP="0078095A">
      <w:pPr>
        <w:pBdr>
          <w:top w:val="nil"/>
          <w:left w:val="nil"/>
          <w:bottom w:val="nil"/>
          <w:right w:val="nil"/>
          <w:between w:val="nil"/>
        </w:pBdr>
        <w:spacing w:after="160"/>
        <w:jc w:val="both"/>
        <w:rPr>
          <w:rFonts w:ascii="Cambria" w:hAnsi="Cambria"/>
          <w:b/>
          <w:bCs/>
        </w:rPr>
      </w:pPr>
      <w:r w:rsidRPr="00CC336C">
        <w:rPr>
          <w:rFonts w:ascii="Cambria" w:hAnsi="Cambria"/>
          <w:b/>
          <w:bCs/>
        </w:rPr>
        <w:t>Distribusi Motivasi Kerja</w:t>
      </w:r>
    </w:p>
    <w:p w:rsidR="0078095A" w:rsidRPr="00CC336C" w:rsidRDefault="0078095A" w:rsidP="0078095A">
      <w:pPr>
        <w:pBdr>
          <w:top w:val="nil"/>
          <w:left w:val="nil"/>
          <w:bottom w:val="nil"/>
          <w:right w:val="nil"/>
          <w:between w:val="nil"/>
        </w:pBdr>
        <w:spacing w:after="160"/>
        <w:jc w:val="both"/>
        <w:rPr>
          <w:rFonts w:ascii="Cambria" w:hAnsi="Cambria"/>
        </w:rPr>
      </w:pPr>
      <w:r w:rsidRPr="00CC336C">
        <w:rPr>
          <w:rFonts w:ascii="Cambria" w:hAnsi="Cambria"/>
        </w:rPr>
        <w:t>Distribusi motivasi kerja menunjukkan bahwa sebagian besar responden berada pada kategori motivasi kerja tinggi, yaitu sebanyak 31 orang (51</w:t>
      </w:r>
      <w:proofErr w:type="gramStart"/>
      <w:r w:rsidRPr="00CC336C">
        <w:rPr>
          <w:rFonts w:ascii="Cambria" w:hAnsi="Cambria"/>
        </w:rPr>
        <w:t>,7</w:t>
      </w:r>
      <w:proofErr w:type="gramEnd"/>
      <w:r w:rsidRPr="00CC336C">
        <w:rPr>
          <w:rFonts w:ascii="Cambria" w:hAnsi="Cambria"/>
        </w:rPr>
        <w:t xml:space="preserve">%), sedangkan responden dengan motivasi kerja rendah berjumlah 29 orang (48,3%). </w:t>
      </w:r>
      <w:proofErr w:type="gramStart"/>
      <w:r w:rsidRPr="00CC336C">
        <w:rPr>
          <w:rFonts w:ascii="Cambria" w:hAnsi="Cambria"/>
        </w:rPr>
        <w:t>Perbedaan proporsi yang relatif kecil ini mengindikasikan bahwa tingkat motivasi kerja karyawan masih berada pada tingkat sedang dan belum sepenuhnya kuat.</w:t>
      </w:r>
      <w:proofErr w:type="gramEnd"/>
      <w:r w:rsidRPr="00CC336C">
        <w:rPr>
          <w:rFonts w:ascii="Cambria" w:hAnsi="Cambria"/>
        </w:rPr>
        <w:t xml:space="preserve"> </w:t>
      </w:r>
      <w:proofErr w:type="gramStart"/>
      <w:r w:rsidRPr="00CC336C">
        <w:rPr>
          <w:rFonts w:ascii="Cambria" w:hAnsi="Cambria"/>
        </w:rPr>
        <w:t>Kondisi ini menunjukkan bahwa motivasi kerja karyawan kemungkinan masih didominasi oleh faktor eksternal, seperti gaji, insentif, dan tuntutan pekerjaan.</w:t>
      </w:r>
      <w:proofErr w:type="gramEnd"/>
    </w:p>
    <w:p w:rsidR="0078095A" w:rsidRPr="00CC336C" w:rsidRDefault="0078095A" w:rsidP="0078095A">
      <w:pPr>
        <w:pBdr>
          <w:top w:val="nil"/>
          <w:left w:val="nil"/>
          <w:bottom w:val="nil"/>
          <w:right w:val="nil"/>
          <w:between w:val="nil"/>
        </w:pBdr>
        <w:spacing w:after="160"/>
        <w:jc w:val="both"/>
        <w:rPr>
          <w:rFonts w:ascii="Cambria" w:hAnsi="Cambria"/>
          <w:b/>
          <w:bCs/>
        </w:rPr>
      </w:pPr>
      <w:r w:rsidRPr="00CC336C">
        <w:rPr>
          <w:rFonts w:ascii="Cambria" w:hAnsi="Cambria"/>
          <w:b/>
          <w:bCs/>
        </w:rPr>
        <w:t>Distribusi Kinerja Karyawan</w:t>
      </w:r>
    </w:p>
    <w:p w:rsidR="0078095A" w:rsidRPr="00CC336C" w:rsidRDefault="0078095A" w:rsidP="0078095A">
      <w:pPr>
        <w:pBdr>
          <w:top w:val="nil"/>
          <w:left w:val="nil"/>
          <w:bottom w:val="nil"/>
          <w:right w:val="nil"/>
          <w:between w:val="nil"/>
        </w:pBdr>
        <w:spacing w:after="160"/>
        <w:jc w:val="both"/>
        <w:rPr>
          <w:rFonts w:ascii="Cambria" w:hAnsi="Cambria"/>
        </w:rPr>
      </w:pPr>
      <w:r w:rsidRPr="00CC336C">
        <w:rPr>
          <w:rFonts w:ascii="Cambria" w:hAnsi="Cambria"/>
        </w:rPr>
        <w:t>Berdasarkan Tabel 1, mayoritas responden berada pada kategori kinerja karyawan tinggi, yaitu sebanyak 33 orang (55</w:t>
      </w:r>
      <w:proofErr w:type="gramStart"/>
      <w:r w:rsidRPr="00CC336C">
        <w:rPr>
          <w:rFonts w:ascii="Cambria" w:hAnsi="Cambria"/>
        </w:rPr>
        <w:t>,0</w:t>
      </w:r>
      <w:proofErr w:type="gramEnd"/>
      <w:r w:rsidRPr="00CC336C">
        <w:rPr>
          <w:rFonts w:ascii="Cambria" w:hAnsi="Cambria"/>
        </w:rPr>
        <w:t>%), sedangkan responden dengan kinerja rendah berjumlah 27 orang (45,0%). Hal ini menunjukkan bahwa secara umum karyawan PT Asuransi Umum mampu mencapai target kerja, menyelesaikan pekerjaan tepat waktu, serta menunjukkan tanggung jawab terhadap tugas yang diberikan, meskipun masih terdapat variasi kinerja antar karyawan.</w:t>
      </w:r>
    </w:p>
    <w:p w:rsidR="0078095A" w:rsidRDefault="0078095A" w:rsidP="0078095A">
      <w:pPr>
        <w:pBdr>
          <w:top w:val="nil"/>
          <w:left w:val="nil"/>
          <w:bottom w:val="nil"/>
          <w:right w:val="nil"/>
          <w:between w:val="nil"/>
        </w:pBdr>
        <w:spacing w:after="160"/>
        <w:jc w:val="both"/>
        <w:rPr>
          <w:rFonts w:ascii="Cambria" w:hAnsi="Cambria"/>
          <w:b/>
          <w:bCs/>
        </w:rPr>
      </w:pPr>
      <w:r w:rsidRPr="00BA609C">
        <w:rPr>
          <w:rFonts w:ascii="Cambria" w:hAnsi="Cambria"/>
          <w:b/>
          <w:bCs/>
        </w:rPr>
        <w:t>Analisis Hubungan Antarvariabel</w:t>
      </w:r>
    </w:p>
    <w:p w:rsidR="0078095A" w:rsidRDefault="0078095A" w:rsidP="0078095A">
      <w:pPr>
        <w:pBdr>
          <w:top w:val="nil"/>
          <w:left w:val="nil"/>
          <w:bottom w:val="nil"/>
          <w:right w:val="nil"/>
          <w:between w:val="nil"/>
        </w:pBdr>
        <w:spacing w:after="160"/>
        <w:jc w:val="both"/>
      </w:pPr>
      <w:r w:rsidRPr="00BA609C">
        <w:rPr>
          <w:rFonts w:ascii="Cambria" w:hAnsi="Cambria"/>
        </w:rPr>
        <w:t xml:space="preserve">Analisis bivariat dilakukan untuk mengetahui hubungan antara </w:t>
      </w:r>
      <w:r w:rsidRPr="00BA609C">
        <w:rPr>
          <w:rFonts w:ascii="Cambria" w:hAnsi="Cambria"/>
          <w:i/>
          <w:iCs/>
        </w:rPr>
        <w:t>employee engagement</w:t>
      </w:r>
      <w:r w:rsidRPr="00BA609C">
        <w:rPr>
          <w:rFonts w:ascii="Cambria" w:hAnsi="Cambria"/>
        </w:rPr>
        <w:t xml:space="preserve"> dan </w:t>
      </w:r>
      <w:r w:rsidRPr="00BA609C">
        <w:rPr>
          <w:rFonts w:ascii="Cambria" w:hAnsi="Cambria"/>
        </w:rPr>
        <w:lastRenderedPageBreak/>
        <w:t>motivasi kerja dengan kinerja karyawan menggunakan uji Chi-Square dengan tingkat signifikansi α = 0</w:t>
      </w:r>
      <w:proofErr w:type="gramStart"/>
      <w:r w:rsidRPr="00BA609C">
        <w:rPr>
          <w:rFonts w:ascii="Cambria" w:hAnsi="Cambria"/>
        </w:rPr>
        <w:t>,05</w:t>
      </w:r>
      <w:proofErr w:type="gramEnd"/>
      <w:r w:rsidRPr="00BA609C">
        <w:rPr>
          <w:rFonts w:ascii="Cambria" w:hAnsi="Cambria"/>
        </w:rPr>
        <w:t>. Kriteria pengujian menunjukkan bahwa nilai p &gt; 0,05 berarti Ho ditolak dan tidak terdapat hubungan antarvariabel, sedangkan nilai p ≤ 0,05 menunjukkan Ho diterima dan terdapat hubungan antarvariabel.</w:t>
      </w:r>
      <w:r>
        <w:t xml:space="preserve"> </w:t>
      </w:r>
    </w:p>
    <w:p w:rsidR="0078095A" w:rsidRPr="00BA609C" w:rsidRDefault="0078095A" w:rsidP="0078095A">
      <w:pPr>
        <w:pBdr>
          <w:top w:val="nil"/>
          <w:left w:val="nil"/>
          <w:bottom w:val="nil"/>
          <w:right w:val="nil"/>
          <w:between w:val="nil"/>
        </w:pBdr>
        <w:spacing w:after="160"/>
        <w:jc w:val="both"/>
        <w:rPr>
          <w:rFonts w:asciiTheme="minorHAnsi" w:hAnsiTheme="minorHAnsi"/>
        </w:rPr>
      </w:pPr>
      <w:r w:rsidRPr="00BA609C">
        <w:rPr>
          <w:rFonts w:asciiTheme="minorHAnsi" w:hAnsiTheme="minorHAnsi"/>
          <w:b/>
          <w:bCs/>
        </w:rPr>
        <w:t>Analisa Hubungan Employee Engagement dengan Kinerja Karyawan</w:t>
      </w:r>
    </w:p>
    <w:p w:rsidR="0078095A" w:rsidRDefault="0078095A" w:rsidP="0078095A">
      <w:pPr>
        <w:pBdr>
          <w:top w:val="nil"/>
          <w:left w:val="nil"/>
          <w:bottom w:val="nil"/>
          <w:right w:val="nil"/>
          <w:between w:val="nil"/>
        </w:pBdr>
        <w:spacing w:after="160"/>
        <w:jc w:val="center"/>
        <w:rPr>
          <w:rFonts w:asciiTheme="minorHAnsi" w:hAnsiTheme="minorHAnsi"/>
          <w:b/>
          <w:bCs/>
        </w:rPr>
      </w:pPr>
      <w:r>
        <w:rPr>
          <w:rFonts w:asciiTheme="minorHAnsi" w:hAnsiTheme="minorHAnsi"/>
          <w:b/>
          <w:bCs/>
          <w:noProof/>
        </w:rPr>
        <w:drawing>
          <wp:anchor distT="0" distB="0" distL="114300" distR="114300" simplePos="0" relativeHeight="251673600" behindDoc="0" locked="0" layoutInCell="1" allowOverlap="1" wp14:anchorId="351F747A" wp14:editId="12C430F5">
            <wp:simplePos x="0" y="0"/>
            <wp:positionH relativeFrom="column">
              <wp:posOffset>-56515</wp:posOffset>
            </wp:positionH>
            <wp:positionV relativeFrom="paragraph">
              <wp:posOffset>518160</wp:posOffset>
            </wp:positionV>
            <wp:extent cx="2721610" cy="617855"/>
            <wp:effectExtent l="0" t="0" r="2540" b="0"/>
            <wp:wrapTopAndBottom/>
            <wp:docPr id="1992990787" name="Picture 3" descr="A whit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90787" name="Picture 3" descr="A white and black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21610" cy="617855"/>
                    </a:xfrm>
                    <a:prstGeom prst="rect">
                      <a:avLst/>
                    </a:prstGeom>
                  </pic:spPr>
                </pic:pic>
              </a:graphicData>
            </a:graphic>
            <wp14:sizeRelH relativeFrom="page">
              <wp14:pctWidth>0</wp14:pctWidth>
            </wp14:sizeRelH>
            <wp14:sizeRelV relativeFrom="page">
              <wp14:pctHeight>0</wp14:pctHeight>
            </wp14:sizeRelV>
          </wp:anchor>
        </w:drawing>
      </w:r>
      <w:proofErr w:type="gramStart"/>
      <w:r w:rsidRPr="0088186A">
        <w:rPr>
          <w:rFonts w:asciiTheme="minorHAnsi" w:hAnsiTheme="minorHAnsi"/>
          <w:b/>
          <w:bCs/>
        </w:rPr>
        <w:t>Tabel 2.</w:t>
      </w:r>
      <w:proofErr w:type="gramEnd"/>
      <w:r w:rsidRPr="0088186A">
        <w:rPr>
          <w:rFonts w:asciiTheme="minorHAnsi" w:hAnsiTheme="minorHAnsi"/>
          <w:b/>
          <w:bCs/>
        </w:rPr>
        <w:t xml:space="preserve"> Crosstab Employee Engagement dan Kinerja Karyawan</w:t>
      </w:r>
    </w:p>
    <w:p w:rsidR="0078095A" w:rsidRPr="00BA609C" w:rsidRDefault="0078095A" w:rsidP="0078095A">
      <w:pPr>
        <w:jc w:val="both"/>
        <w:rPr>
          <w:rFonts w:asciiTheme="minorHAnsi" w:hAnsiTheme="minorHAnsi"/>
        </w:rPr>
      </w:pPr>
    </w:p>
    <w:p w:rsidR="0078095A" w:rsidRPr="0088186A" w:rsidRDefault="0078095A" w:rsidP="0078095A">
      <w:pPr>
        <w:jc w:val="both"/>
        <w:rPr>
          <w:rFonts w:ascii="Cambria" w:hAnsi="Cambria"/>
        </w:rPr>
      </w:pPr>
      <w:proofErr w:type="gramStart"/>
      <w:r w:rsidRPr="0088186A">
        <w:rPr>
          <w:rFonts w:ascii="Cambria" w:hAnsi="Cambria"/>
        </w:rPr>
        <w:t>Distribusi tersebut menunjukkan bahwa responden dengan tingkat employee engagement tinggi memiliki proporsi kinerja tinggi yang lebih besar dibandingkan responden dengan tingkat engagement rendah.</w:t>
      </w:r>
      <w:proofErr w:type="gramEnd"/>
      <w:r w:rsidRPr="0088186A">
        <w:rPr>
          <w:rFonts w:ascii="Cambria" w:hAnsi="Cambria"/>
        </w:rPr>
        <w:t xml:space="preserve"> </w:t>
      </w:r>
      <w:proofErr w:type="gramStart"/>
      <w:r w:rsidRPr="0088186A">
        <w:rPr>
          <w:rFonts w:ascii="Cambria" w:hAnsi="Cambria"/>
        </w:rPr>
        <w:t>Secara deskriptif, hasil ini mengindikasikan bahwa peningkatan keterlibatan karyawan dalam pekerjaan cenderung diikuti oleh peningkatan kinerja yang dihasilkan.</w:t>
      </w:r>
      <w:proofErr w:type="gramEnd"/>
    </w:p>
    <w:p w:rsidR="0078095A" w:rsidRPr="0088186A" w:rsidRDefault="0078095A" w:rsidP="0078095A">
      <w:pPr>
        <w:jc w:val="both"/>
        <w:rPr>
          <w:rFonts w:ascii="Cambria" w:hAnsi="Cambria"/>
        </w:rPr>
      </w:pPr>
    </w:p>
    <w:p w:rsidR="0078095A" w:rsidRDefault="0078095A" w:rsidP="0078095A">
      <w:pPr>
        <w:jc w:val="both"/>
        <w:rPr>
          <w:rFonts w:ascii="Cambria" w:hAnsi="Cambria"/>
        </w:rPr>
      </w:pPr>
      <w:r w:rsidRPr="0088186A">
        <w:rPr>
          <w:rFonts w:ascii="Cambria" w:hAnsi="Cambria"/>
        </w:rPr>
        <w:t>Hasil pengujian statistik menggunakan uji Chi-Square, sebagaimana disajikan pada Tabel 3, menunjukkan nilai Pearson Chi-Square sebesar 469,609 dengan nilai signifikansi (p-value) sebesar 0,001. Nilai signifikansi tersebut lebih kecil dari taraf signifikansi α = 0</w:t>
      </w:r>
      <w:proofErr w:type="gramStart"/>
      <w:r w:rsidRPr="0088186A">
        <w:rPr>
          <w:rFonts w:ascii="Cambria" w:hAnsi="Cambria"/>
        </w:rPr>
        <w:t>,05</w:t>
      </w:r>
      <w:proofErr w:type="gramEnd"/>
      <w:r w:rsidRPr="0088186A">
        <w:rPr>
          <w:rFonts w:ascii="Cambria" w:hAnsi="Cambria"/>
        </w:rPr>
        <w:t xml:space="preserve">, sehingga hipotesis alternatif (Ha) diterima dan hipotesis nol (H0) ditolak. </w:t>
      </w:r>
      <w:proofErr w:type="gramStart"/>
      <w:r w:rsidRPr="0088186A">
        <w:rPr>
          <w:rFonts w:ascii="Cambria" w:hAnsi="Cambria"/>
        </w:rPr>
        <w:t>Dengan demikian, dapat disimpulkan bahwa terdapat hubungan yang signifikan antara employee engagement dan kinerja karyawan di PT Asuransi Umum.</w:t>
      </w:r>
      <w:proofErr w:type="gramEnd"/>
      <w:r w:rsidRPr="0088186A">
        <w:rPr>
          <w:rFonts w:ascii="Cambria" w:hAnsi="Cambria"/>
        </w:rPr>
        <w:t xml:space="preserve"> </w:t>
      </w:r>
      <w:proofErr w:type="gramStart"/>
      <w:r w:rsidRPr="0088186A">
        <w:rPr>
          <w:rFonts w:ascii="Cambria" w:hAnsi="Cambria"/>
        </w:rPr>
        <w:t>Hal ini mengindikasikan bahwa keterlibatan kerja berperan penting dalam mendorong karyawan untuk bekerja lebih produktif, menunjukkan komitmen yang lebih tinggi, serta memberikan kontribusi optimal bagi pencapaian tujuan perusahaan.</w:t>
      </w:r>
      <w:proofErr w:type="gramEnd"/>
    </w:p>
    <w:p w:rsidR="0078095A" w:rsidRDefault="0078095A" w:rsidP="0078095A">
      <w:pPr>
        <w:jc w:val="both"/>
        <w:rPr>
          <w:rFonts w:ascii="Cambria" w:hAnsi="Cambria"/>
        </w:rPr>
      </w:pPr>
      <w:r>
        <w:rPr>
          <w:rFonts w:ascii="Cambria" w:hAnsi="Cambria"/>
        </w:rPr>
        <w:t xml:space="preserve"> </w:t>
      </w:r>
    </w:p>
    <w:p w:rsidR="0078095A" w:rsidRDefault="0078095A" w:rsidP="0078095A">
      <w:pPr>
        <w:jc w:val="both"/>
        <w:rPr>
          <w:rFonts w:ascii="Cambria" w:hAnsi="Cambria"/>
          <w:b/>
          <w:bCs/>
        </w:rPr>
      </w:pPr>
      <w:r w:rsidRPr="00FF076B">
        <w:rPr>
          <w:rFonts w:ascii="Cambria" w:hAnsi="Cambria"/>
          <w:b/>
          <w:bCs/>
        </w:rPr>
        <w:t>Analisa Hubungan Motivasi Kerja dengan Kinerja Karyawan</w:t>
      </w:r>
    </w:p>
    <w:p w:rsidR="0078095A" w:rsidRDefault="0078095A" w:rsidP="0078095A">
      <w:pPr>
        <w:jc w:val="both"/>
        <w:rPr>
          <w:rFonts w:ascii="Cambria" w:hAnsi="Cambria"/>
          <w:b/>
          <w:bCs/>
        </w:rPr>
      </w:pPr>
    </w:p>
    <w:p w:rsidR="0078095A" w:rsidRDefault="0078095A" w:rsidP="0078095A">
      <w:pPr>
        <w:jc w:val="center"/>
        <w:rPr>
          <w:rFonts w:asciiTheme="minorHAnsi" w:hAnsiTheme="minorHAnsi"/>
          <w:b/>
          <w:bCs/>
        </w:rPr>
      </w:pPr>
      <w:proofErr w:type="gramStart"/>
      <w:r w:rsidRPr="0088186A">
        <w:rPr>
          <w:rFonts w:asciiTheme="minorHAnsi" w:hAnsiTheme="minorHAnsi"/>
          <w:b/>
          <w:bCs/>
        </w:rPr>
        <w:t>Tabel 4.</w:t>
      </w:r>
      <w:proofErr w:type="gramEnd"/>
      <w:r w:rsidRPr="0088186A">
        <w:rPr>
          <w:rFonts w:asciiTheme="minorHAnsi" w:hAnsiTheme="minorHAnsi"/>
          <w:b/>
          <w:bCs/>
        </w:rPr>
        <w:t xml:space="preserve"> Crosstab Motivasi Kerja dan Kinerja Karyawan</w:t>
      </w:r>
    </w:p>
    <w:p w:rsidR="0078095A" w:rsidRDefault="0078095A" w:rsidP="0078095A">
      <w:pPr>
        <w:jc w:val="center"/>
        <w:rPr>
          <w:rFonts w:asciiTheme="minorHAnsi" w:hAnsiTheme="minorHAnsi"/>
          <w:b/>
          <w:bCs/>
        </w:rPr>
      </w:pPr>
    </w:p>
    <w:p w:rsidR="0078095A" w:rsidRDefault="0078095A" w:rsidP="0078095A">
      <w:pPr>
        <w:jc w:val="center"/>
        <w:rPr>
          <w:rFonts w:asciiTheme="minorHAnsi" w:hAnsiTheme="minorHAnsi"/>
          <w:b/>
          <w:bCs/>
        </w:rPr>
      </w:pPr>
      <w:r>
        <w:rPr>
          <w:noProof/>
        </w:rPr>
        <w:lastRenderedPageBreak/>
        <w:drawing>
          <wp:inline distT="0" distB="0" distL="0" distR="0" wp14:anchorId="0B96E92B" wp14:editId="377BD902">
            <wp:extent cx="2810059" cy="654147"/>
            <wp:effectExtent l="0" t="0" r="0" b="0"/>
            <wp:docPr id="73716283" name="Picture 4" descr="A white paper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6283" name="Picture 4" descr="A white paper with black text and number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18858" cy="656195"/>
                    </a:xfrm>
                    <a:prstGeom prst="rect">
                      <a:avLst/>
                    </a:prstGeom>
                    <a:noFill/>
                    <a:ln>
                      <a:noFill/>
                    </a:ln>
                  </pic:spPr>
                </pic:pic>
              </a:graphicData>
            </a:graphic>
          </wp:inline>
        </w:drawing>
      </w:r>
    </w:p>
    <w:p w:rsidR="0078095A" w:rsidRDefault="0078095A" w:rsidP="0078095A">
      <w:pPr>
        <w:jc w:val="both"/>
        <w:rPr>
          <w:rFonts w:ascii="Cambria" w:hAnsi="Cambria"/>
        </w:rPr>
      </w:pPr>
    </w:p>
    <w:p w:rsidR="0078095A" w:rsidRPr="0088186A" w:rsidRDefault="0078095A" w:rsidP="0078095A">
      <w:pPr>
        <w:jc w:val="both"/>
        <w:rPr>
          <w:rFonts w:ascii="Cambria" w:hAnsi="Cambria"/>
        </w:rPr>
      </w:pPr>
      <w:proofErr w:type="gramStart"/>
      <w:r w:rsidRPr="0088186A">
        <w:rPr>
          <w:rFonts w:ascii="Cambria" w:hAnsi="Cambria"/>
        </w:rPr>
        <w:t>Secara deskriptif, proporsi responden dengan motivasi kerja tinggi cenderung memiliki kinerja yang lebih baik dibandingkan responden dengan motivasi kerja rendah.</w:t>
      </w:r>
      <w:proofErr w:type="gramEnd"/>
      <w:r w:rsidRPr="0088186A">
        <w:rPr>
          <w:rFonts w:ascii="Cambria" w:hAnsi="Cambria"/>
        </w:rPr>
        <w:t xml:space="preserve"> </w:t>
      </w:r>
      <w:proofErr w:type="gramStart"/>
      <w:r w:rsidRPr="0088186A">
        <w:rPr>
          <w:rFonts w:ascii="Cambria" w:hAnsi="Cambria"/>
        </w:rPr>
        <w:t>Namun, perbedaan distribusi tersebut belum menunjukkan hubungan yang kuat secara statistik.</w:t>
      </w:r>
      <w:proofErr w:type="gramEnd"/>
    </w:p>
    <w:p w:rsidR="0078095A" w:rsidRPr="0088186A" w:rsidRDefault="0078095A" w:rsidP="0078095A">
      <w:pPr>
        <w:jc w:val="both"/>
        <w:rPr>
          <w:rFonts w:ascii="Cambria" w:hAnsi="Cambria"/>
        </w:rPr>
      </w:pPr>
    </w:p>
    <w:p w:rsidR="0078095A" w:rsidRPr="0088186A" w:rsidRDefault="0078095A" w:rsidP="0078095A">
      <w:pPr>
        <w:jc w:val="both"/>
        <w:rPr>
          <w:rFonts w:ascii="Cambria" w:hAnsi="Cambria"/>
        </w:rPr>
      </w:pPr>
      <w:r w:rsidRPr="0088186A">
        <w:rPr>
          <w:rFonts w:ascii="Cambria" w:hAnsi="Cambria"/>
        </w:rPr>
        <w:t>Hasil pengujian statistik menggunakan uji Chi-Square, sebagaimana disajikan pada Tabel 5, menunjukkan nilai Pearson Chi-Square sebesar 656,720 dengan nilai signifikansi (p-value) sebesar 0,149. Nilai signifikansi tersebut lebih besar dari taraf signifikansi α = 0</w:t>
      </w:r>
      <w:proofErr w:type="gramStart"/>
      <w:r w:rsidRPr="0088186A">
        <w:rPr>
          <w:rFonts w:ascii="Cambria" w:hAnsi="Cambria"/>
        </w:rPr>
        <w:t>,05</w:t>
      </w:r>
      <w:proofErr w:type="gramEnd"/>
      <w:r w:rsidRPr="0088186A">
        <w:rPr>
          <w:rFonts w:ascii="Cambria" w:hAnsi="Cambria"/>
        </w:rPr>
        <w:t xml:space="preserve">, sehingga hipotesis alternatif (Ha) ditolak dan hipotesis nol (H0) diterima. </w:t>
      </w:r>
      <w:proofErr w:type="gramStart"/>
      <w:r w:rsidRPr="0088186A">
        <w:rPr>
          <w:rFonts w:ascii="Cambria" w:hAnsi="Cambria"/>
        </w:rPr>
        <w:t>Dengan demikian, dapat disimpulkan bahwa tidak terdapat hubungan yang signifikan antara motivasi kerja dan kinerja karyawan di PT Asuransi Umum.</w:t>
      </w:r>
      <w:proofErr w:type="gramEnd"/>
    </w:p>
    <w:p w:rsidR="0078095A" w:rsidRPr="0088186A" w:rsidRDefault="0078095A" w:rsidP="0078095A">
      <w:pPr>
        <w:jc w:val="both"/>
        <w:rPr>
          <w:rFonts w:ascii="Cambria" w:hAnsi="Cambria"/>
        </w:rPr>
      </w:pPr>
    </w:p>
    <w:p w:rsidR="0078095A" w:rsidRPr="0088186A" w:rsidRDefault="0078095A" w:rsidP="0078095A">
      <w:pPr>
        <w:jc w:val="both"/>
        <w:rPr>
          <w:rFonts w:ascii="Cambria" w:hAnsi="Cambria"/>
        </w:rPr>
      </w:pPr>
      <w:proofErr w:type="gramStart"/>
      <w:r w:rsidRPr="0088186A">
        <w:rPr>
          <w:rFonts w:ascii="Cambria" w:hAnsi="Cambria"/>
        </w:rPr>
        <w:t>Temuan ini menunjukkan bahwa tingkat motivasi kerja karyawan belum memberikan pengaruh signifikan secara langsung terhadap peningkatan kinerja karyawan.</w:t>
      </w:r>
      <w:proofErr w:type="gramEnd"/>
      <w:r w:rsidRPr="0088186A">
        <w:rPr>
          <w:rFonts w:ascii="Cambria" w:hAnsi="Cambria"/>
        </w:rPr>
        <w:t xml:space="preserve"> </w:t>
      </w:r>
      <w:proofErr w:type="gramStart"/>
      <w:r w:rsidRPr="0088186A">
        <w:rPr>
          <w:rFonts w:ascii="Cambria" w:hAnsi="Cambria"/>
        </w:rPr>
        <w:t>Kondisi ini mengindikasikan bahwa motivasi kerja karyawan kemungkinan masih didominasi oleh motivasi ekstrinsik, seperti dorongan finansial, tuntutan pekerjaan, atau faktor eksternal lainnya, sehingga belum cukup kuat untuk mendorong peningkatan kinerja secara optimal.</w:t>
      </w:r>
      <w:proofErr w:type="gramEnd"/>
    </w:p>
    <w:p w:rsidR="0078095A" w:rsidRDefault="0078095A">
      <w:pPr>
        <w:pStyle w:val="BodyText"/>
        <w:ind w:left="0"/>
        <w:jc w:val="left"/>
        <w:rPr>
          <w:b/>
          <w:color w:val="FF0000"/>
        </w:rPr>
      </w:pPr>
    </w:p>
    <w:p w:rsidR="0078095A" w:rsidRDefault="0078095A">
      <w:pPr>
        <w:pStyle w:val="BodyText"/>
        <w:ind w:left="0"/>
        <w:jc w:val="left"/>
        <w:rPr>
          <w:b/>
          <w:color w:val="FF0000"/>
        </w:rPr>
      </w:pPr>
    </w:p>
    <w:p w:rsidR="0078095A" w:rsidRDefault="0078095A" w:rsidP="0078095A">
      <w:pPr>
        <w:jc w:val="both"/>
        <w:rPr>
          <w:rFonts w:ascii="Cambria" w:hAnsi="Cambria"/>
          <w:b/>
          <w:bCs/>
        </w:rPr>
      </w:pPr>
      <w:r>
        <w:rPr>
          <w:rFonts w:ascii="Cambria" w:hAnsi="Cambria"/>
          <w:b/>
          <w:bCs/>
        </w:rPr>
        <w:t>Pembahasan</w:t>
      </w:r>
    </w:p>
    <w:p w:rsidR="0078095A" w:rsidRDefault="0078095A" w:rsidP="0078095A">
      <w:pPr>
        <w:pBdr>
          <w:top w:val="nil"/>
          <w:left w:val="nil"/>
          <w:bottom w:val="nil"/>
          <w:right w:val="nil"/>
          <w:between w:val="nil"/>
        </w:pBdr>
        <w:spacing w:before="240"/>
        <w:jc w:val="both"/>
        <w:rPr>
          <w:rFonts w:ascii="Cambria" w:hAnsi="Cambria"/>
        </w:rPr>
      </w:pPr>
      <w:proofErr w:type="gramStart"/>
      <w:r w:rsidRPr="00C35C4F">
        <w:rPr>
          <w:rFonts w:ascii="Cambria" w:hAnsi="Cambria"/>
        </w:rPr>
        <w:t>Penelitian ini dlakukan di PT Asuransi Umum tanggal Novemb</w:t>
      </w:r>
      <w:r>
        <w:rPr>
          <w:rFonts w:ascii="Cambria" w:hAnsi="Cambria"/>
        </w:rPr>
        <w:t>e</w:t>
      </w:r>
      <w:r w:rsidRPr="00C35C4F">
        <w:rPr>
          <w:rFonts w:ascii="Cambria" w:hAnsi="Cambria"/>
        </w:rPr>
        <w:t>r-Desember 2025.</w:t>
      </w:r>
      <w:proofErr w:type="gramEnd"/>
      <w:r w:rsidRPr="00C35C4F">
        <w:rPr>
          <w:rFonts w:ascii="Cambria" w:hAnsi="Cambria"/>
        </w:rPr>
        <w:t xml:space="preserve"> </w:t>
      </w:r>
      <w:proofErr w:type="gramStart"/>
      <w:r w:rsidRPr="00C35C4F">
        <w:rPr>
          <w:rFonts w:ascii="Cambria" w:hAnsi="Cambria"/>
        </w:rPr>
        <w:t>Responden dalam penelitian ini adalah divisi operasional dengan jumlah 60 Responden.</w:t>
      </w:r>
      <w:proofErr w:type="gramEnd"/>
      <w:r w:rsidRPr="00C35C4F">
        <w:rPr>
          <w:rFonts w:ascii="Cambria" w:hAnsi="Cambria"/>
        </w:rPr>
        <w:t xml:space="preserve"> </w:t>
      </w:r>
      <w:proofErr w:type="gramStart"/>
      <w:r w:rsidRPr="00C35C4F">
        <w:rPr>
          <w:rFonts w:ascii="Cambria" w:hAnsi="Cambria"/>
        </w:rPr>
        <w:t xml:space="preserve">Peneltian ini mengukur variabel </w:t>
      </w:r>
      <w:r>
        <w:rPr>
          <w:rFonts w:ascii="Cambria" w:hAnsi="Cambria"/>
        </w:rPr>
        <w:t>e</w:t>
      </w:r>
      <w:r w:rsidRPr="00C35C4F">
        <w:rPr>
          <w:rFonts w:ascii="Cambria" w:hAnsi="Cambria"/>
        </w:rPr>
        <w:t>mployee engagement berdasarkan Utrecht Work Engagement Scale (UWES) sebagaimana digunakan dalam penelitian Gunandi (2022).</w:t>
      </w:r>
      <w:proofErr w:type="gramEnd"/>
      <w:r w:rsidRPr="00C35C4F">
        <w:rPr>
          <w:rFonts w:ascii="Cambria" w:hAnsi="Cambria"/>
        </w:rPr>
        <w:t xml:space="preserve"> </w:t>
      </w:r>
      <w:proofErr w:type="gramStart"/>
      <w:r w:rsidRPr="00C35C4F">
        <w:rPr>
          <w:rFonts w:ascii="Cambria" w:hAnsi="Cambria"/>
        </w:rPr>
        <w:t>Instrumen yang digunakan menilai keterlibatan kerja berdasarkan tiga dimensi utama, yaitu semangat (vigor), dedikasi (dedication), dan penghayatan (absorption).</w:t>
      </w:r>
      <w:proofErr w:type="gramEnd"/>
      <w:r w:rsidRPr="00C35C4F">
        <w:rPr>
          <w:rFonts w:ascii="Cambria" w:hAnsi="Cambria"/>
        </w:rPr>
        <w:t xml:space="preserve"> </w:t>
      </w:r>
      <w:proofErr w:type="gramStart"/>
      <w:r w:rsidRPr="00C35C4F">
        <w:rPr>
          <w:rFonts w:ascii="Cambria" w:hAnsi="Cambria"/>
        </w:rPr>
        <w:t xml:space="preserve">Ketiga aspek tersebut memberikan gambaran </w:t>
      </w:r>
      <w:r w:rsidRPr="00C35C4F">
        <w:rPr>
          <w:rFonts w:ascii="Cambria" w:hAnsi="Cambria"/>
        </w:rPr>
        <w:lastRenderedPageBreak/>
        <w:t>menyeluruh mengenai tingkat keterlibatan antara emosional, kognitif, dan perilaku karyawan terhadap pekerjaannya, yang pada akhirnya berpengaruh terhadap kinerja individu maupun perusahaan.</w:t>
      </w:r>
      <w:proofErr w:type="gramEnd"/>
      <w:r w:rsidRPr="00C35C4F">
        <w:rPr>
          <w:rFonts w:ascii="Cambria" w:hAnsi="Cambria"/>
        </w:rPr>
        <w:t xml:space="preserve"> </w:t>
      </w:r>
    </w:p>
    <w:p w:rsidR="0078095A" w:rsidRDefault="0078095A" w:rsidP="0078095A">
      <w:pPr>
        <w:jc w:val="both"/>
        <w:rPr>
          <w:rFonts w:ascii="Cambria" w:hAnsi="Cambria"/>
        </w:rPr>
      </w:pPr>
    </w:p>
    <w:p w:rsidR="0078095A" w:rsidRDefault="0078095A" w:rsidP="0078095A">
      <w:pPr>
        <w:jc w:val="both"/>
        <w:rPr>
          <w:rFonts w:ascii="Cambria" w:hAnsi="Cambria"/>
        </w:rPr>
      </w:pPr>
      <w:proofErr w:type="gramStart"/>
      <w:r w:rsidRPr="00C35C4F">
        <w:rPr>
          <w:rFonts w:ascii="Cambria" w:hAnsi="Cambria"/>
        </w:rPr>
        <w:t xml:space="preserve">Variabel lainnya yaitu </w:t>
      </w:r>
      <w:r>
        <w:rPr>
          <w:rFonts w:ascii="Cambria" w:hAnsi="Cambria"/>
        </w:rPr>
        <w:t>m</w:t>
      </w:r>
      <w:r w:rsidRPr="00C35C4F">
        <w:rPr>
          <w:rFonts w:ascii="Cambria" w:hAnsi="Cambria"/>
        </w:rPr>
        <w:t>otivasi kerja diukur menggunakan instrumen Work Extrinsic and Intrinsic Motivation Scale (WEIMS) yang diperkenalkan oleh Tremblay et al. (2009).</w:t>
      </w:r>
      <w:proofErr w:type="gramEnd"/>
      <w:r w:rsidRPr="00C35C4F">
        <w:rPr>
          <w:rFonts w:ascii="Cambria" w:hAnsi="Cambria"/>
        </w:rPr>
        <w:t xml:space="preserve"> Terdapat </w:t>
      </w:r>
      <w:r w:rsidRPr="00C35C4F">
        <w:rPr>
          <w:rFonts w:ascii="Cambria" w:hAnsi="Cambria"/>
          <w:highlight w:val="white"/>
        </w:rPr>
        <w:t xml:space="preserve">enam dimensi motivasi, yaitu: </w:t>
      </w:r>
      <w:r w:rsidRPr="00C35C4F">
        <w:rPr>
          <w:rFonts w:ascii="Cambria" w:hAnsi="Cambria"/>
          <w:i/>
          <w:iCs/>
          <w:highlight w:val="white"/>
        </w:rPr>
        <w:t>Intrinsic Motivation</w:t>
      </w:r>
      <w:r w:rsidRPr="00C35C4F">
        <w:rPr>
          <w:rFonts w:ascii="Cambria" w:hAnsi="Cambria"/>
          <w:highlight w:val="white"/>
        </w:rPr>
        <w:t xml:space="preserve"> (dorongan melakukan pekerjaan karena rasa senang dan puas secara pribadi), Integrated Regulation (pekerjaan dilakukan sesuai dengan nilai dan identitas pribadi), Identified Regulation (pekerjaan dilakukan karena dianggap penting dan bermanfaat), Introjected Regulation (pekerjaan dilakukan karena tekanan internal, seperti rasa bersalah atau kewajiban), </w:t>
      </w:r>
      <w:r w:rsidRPr="00C35C4F">
        <w:rPr>
          <w:rFonts w:ascii="Cambria" w:hAnsi="Cambria"/>
          <w:i/>
          <w:iCs/>
          <w:highlight w:val="white"/>
        </w:rPr>
        <w:t>External Regulation</w:t>
      </w:r>
      <w:r w:rsidRPr="00C35C4F">
        <w:rPr>
          <w:rFonts w:ascii="Cambria" w:hAnsi="Cambria"/>
          <w:highlight w:val="white"/>
        </w:rPr>
        <w:t xml:space="preserve"> (pekerjaan dilakukan karena adanya tekanan atau imbalan eksternal), dan Amotivation (kondisi ketika individu tidak memiliki motivasi untuk bekerja).</w:t>
      </w:r>
      <w:r w:rsidRPr="00C35C4F">
        <w:rPr>
          <w:rFonts w:ascii="Cambria" w:hAnsi="Cambria"/>
        </w:rPr>
        <w:t xml:space="preserve"> </w:t>
      </w:r>
    </w:p>
    <w:p w:rsidR="0078095A" w:rsidRDefault="0078095A" w:rsidP="0078095A">
      <w:pPr>
        <w:jc w:val="both"/>
        <w:rPr>
          <w:rFonts w:ascii="Cambria" w:hAnsi="Cambria"/>
        </w:rPr>
      </w:pPr>
    </w:p>
    <w:p w:rsidR="0078095A" w:rsidRPr="00C35C4F" w:rsidRDefault="0078095A" w:rsidP="0078095A">
      <w:pPr>
        <w:jc w:val="both"/>
        <w:rPr>
          <w:rFonts w:ascii="Cambria" w:hAnsi="Cambria"/>
        </w:rPr>
      </w:pPr>
      <w:r w:rsidRPr="00C35C4F">
        <w:rPr>
          <w:rFonts w:ascii="Cambria" w:hAnsi="Cambria"/>
        </w:rPr>
        <w:t>Pengukuran variabel kinerja karyawan mengacu pada indikator yang dikemukakan oleh Afandi (2018), meliputi aspek dimensi kerja yang terdiri dari kuantitas, kualitas, dan efisiensi dalam bekerja; perilaku kerja yang mencakup disiplin kerja, inisiatif, dan ketelitian; serta sifat pribadi yang meliputi kepemimpinan, kejujuran, dan kreativitas.</w:t>
      </w:r>
    </w:p>
    <w:p w:rsidR="0078095A" w:rsidRPr="00C35C4F" w:rsidRDefault="0078095A" w:rsidP="0078095A">
      <w:pPr>
        <w:jc w:val="both"/>
        <w:rPr>
          <w:rFonts w:ascii="Cambria" w:hAnsi="Cambria"/>
        </w:rPr>
      </w:pPr>
    </w:p>
    <w:p w:rsidR="0078095A" w:rsidRDefault="0078095A" w:rsidP="0078095A">
      <w:pPr>
        <w:jc w:val="both"/>
        <w:rPr>
          <w:rFonts w:ascii="Cambria" w:hAnsi="Cambria"/>
        </w:rPr>
      </w:pPr>
      <w:proofErr w:type="gramStart"/>
      <w:r w:rsidRPr="00C35C4F">
        <w:rPr>
          <w:rFonts w:ascii="Cambria" w:hAnsi="Cambria"/>
        </w:rPr>
        <w:t>Hasil penelitian ini menunjukan bahwa adanya hubungan signifikan antara Employee engagement dengan kinerja kerja karyawan.</w:t>
      </w:r>
      <w:proofErr w:type="gramEnd"/>
      <w:r w:rsidRPr="00C35C4F">
        <w:rPr>
          <w:rFonts w:ascii="Cambria" w:hAnsi="Cambria"/>
        </w:rPr>
        <w:t xml:space="preserve"> Hasil ini berbanding lurus dengan meta-analisis yang dilakukan oleh Mazzetti et al. (2023) di dalam Journal of Occupational and Organizational Psychology, yang menyimpulkan bahwa work engagement memiliki korelasi kuat terhadap kinerja individu maupun tim melalui peningkatan energi, dedikasi, dan konsentrasi kerja. </w:t>
      </w:r>
      <w:proofErr w:type="gramStart"/>
      <w:r w:rsidRPr="00C35C4F">
        <w:rPr>
          <w:rFonts w:ascii="Cambria" w:hAnsi="Cambria"/>
        </w:rPr>
        <w:t>Selain itu, laporan Gallup (2024) State of the Global Workplace juga menegaskan bahwa karyawan dengan tingkat engagement tinggi menunjukkan kinerja lebih besar dan tingkat absensi lebih rendah dibandingkan dengan karyawan yang memiliki engagement rendah.</w:t>
      </w:r>
      <w:proofErr w:type="gramEnd"/>
      <w:r w:rsidRPr="00C35C4F">
        <w:rPr>
          <w:rFonts w:ascii="Cambria" w:hAnsi="Cambria"/>
        </w:rPr>
        <w:t xml:space="preserve"> </w:t>
      </w:r>
      <w:proofErr w:type="gramStart"/>
      <w:r w:rsidRPr="00C35C4F">
        <w:rPr>
          <w:rFonts w:ascii="Cambria" w:hAnsi="Cambria"/>
        </w:rPr>
        <w:t xml:space="preserve">Secara konseptual, hasil penelitian ini mendukung JD-R Model yang menjelaskan bahwa keterlibatan kerja berfungsi sebagai </w:t>
      </w:r>
      <w:r w:rsidRPr="00C35C4F">
        <w:rPr>
          <w:rFonts w:ascii="Cambria" w:hAnsi="Cambria"/>
        </w:rPr>
        <w:lastRenderedPageBreak/>
        <w:t>sumber daya psikologis yang mendorong peningkatan usaha dan energi individu dalam mencapai target kinerja.</w:t>
      </w:r>
      <w:proofErr w:type="gramEnd"/>
      <w:r w:rsidRPr="00C35C4F">
        <w:rPr>
          <w:rFonts w:ascii="Cambria" w:hAnsi="Cambria"/>
        </w:rPr>
        <w:t xml:space="preserve"> </w:t>
      </w:r>
      <w:proofErr w:type="gramStart"/>
      <w:r w:rsidRPr="00C35C4F">
        <w:rPr>
          <w:rFonts w:ascii="Cambria" w:hAnsi="Cambria"/>
        </w:rPr>
        <w:t>Ketika karyawan merasa didukung oleh perusahaan dan memiliki rasa memiliki terhadap pekerjaannya, mereka cenderung bekerja dengan dedikasi tinggi.</w:t>
      </w:r>
      <w:proofErr w:type="gramEnd"/>
    </w:p>
    <w:p w:rsidR="0078095A" w:rsidRPr="00EC68C4" w:rsidRDefault="0078095A" w:rsidP="0078095A">
      <w:pPr>
        <w:jc w:val="both"/>
        <w:rPr>
          <w:rFonts w:ascii="Cambria" w:hAnsi="Cambria"/>
        </w:rPr>
      </w:pPr>
    </w:p>
    <w:p w:rsidR="0078095A" w:rsidRDefault="0078095A" w:rsidP="0078095A">
      <w:pPr>
        <w:jc w:val="both"/>
        <w:rPr>
          <w:rFonts w:ascii="Cambria" w:hAnsi="Cambria"/>
        </w:rPr>
      </w:pPr>
      <w:proofErr w:type="gramStart"/>
      <w:r w:rsidRPr="00C35C4F">
        <w:rPr>
          <w:rFonts w:ascii="Cambria" w:hAnsi="Cambria"/>
        </w:rPr>
        <w:t>Hasil penelitian ini juga mengungkapkan bahwa tidak adanya hubungan antara motivasi kerja dengan kinerja karyawan.</w:t>
      </w:r>
      <w:proofErr w:type="gramEnd"/>
      <w:r w:rsidRPr="00C35C4F">
        <w:rPr>
          <w:rFonts w:ascii="Cambria" w:hAnsi="Cambria"/>
        </w:rPr>
        <w:t xml:space="preserve"> Hal tersebut dapat dijelaskan melalui pendekatan Work Extrinsic and Intrinsic Motivation Scale (WEIMS), motivasi kerja yang dimiliki karyawan lebih bersifat ekstrinsik, seperti besarnya insentif yang diberikan, gaji, dan kondisi lingkungan kerja bukan intrinsik, seperti kebanggaan, pencapaian, atau pengakuan diri. </w:t>
      </w:r>
      <w:proofErr w:type="gramStart"/>
      <w:r w:rsidRPr="00C35C4F">
        <w:rPr>
          <w:rFonts w:ascii="Cambria" w:hAnsi="Cambria"/>
        </w:rPr>
        <w:t>Akibatnya, dorongan motivasi tersebut belum cukup kuat untuk menghasilkan peningkatan kinerja yang signifikan.</w:t>
      </w:r>
      <w:proofErr w:type="gramEnd"/>
      <w:r w:rsidRPr="00C35C4F">
        <w:rPr>
          <w:rFonts w:ascii="Cambria" w:hAnsi="Cambria"/>
        </w:rPr>
        <w:t xml:space="preserve"> </w:t>
      </w:r>
      <w:r w:rsidRPr="00C35C4F">
        <w:rPr>
          <w:rFonts w:ascii="Cambria" w:hAnsi="Cambria"/>
          <w:color w:val="000000"/>
        </w:rPr>
        <w:t xml:space="preserve">Penjelasan ini sejalan dengan hasil meta-analisis oleh Van den Broeck et al. (2021) dalam </w:t>
      </w:r>
      <w:r w:rsidRPr="00C35C4F">
        <w:rPr>
          <w:rFonts w:ascii="Cambria" w:hAnsi="Cambria"/>
          <w:i/>
          <w:iCs/>
          <w:color w:val="000000"/>
        </w:rPr>
        <w:t>Organizational Psychology Review</w:t>
      </w:r>
      <w:r w:rsidRPr="00C35C4F">
        <w:rPr>
          <w:rFonts w:ascii="Cambria" w:hAnsi="Cambria"/>
          <w:color w:val="000000"/>
        </w:rPr>
        <w:t xml:space="preserve">, yang menemukan bahwa hanya motivasi yang bersifat autonomously regulated (motivasi intrinsik dan internalisasi nilai kerja) yang memiliki pengaruh kuat terhadap performa. </w:t>
      </w:r>
      <w:proofErr w:type="gramStart"/>
      <w:r w:rsidRPr="00C35C4F">
        <w:rPr>
          <w:rFonts w:ascii="Cambria" w:hAnsi="Cambria"/>
          <w:color w:val="000000"/>
        </w:rPr>
        <w:t>Sebaliknya, motivasi yang bersifat kontrol eksternal memiliki dampak yang lemah atau tidak signifikan terhadap hasil kerja.</w:t>
      </w:r>
      <w:proofErr w:type="gramEnd"/>
      <w:r w:rsidRPr="00C35C4F">
        <w:rPr>
          <w:rFonts w:ascii="Cambria" w:hAnsi="Cambria"/>
          <w:color w:val="000000"/>
        </w:rPr>
        <w:t xml:space="preserve"> </w:t>
      </w:r>
      <w:proofErr w:type="gramStart"/>
      <w:r w:rsidRPr="00C35C4F">
        <w:rPr>
          <w:rFonts w:ascii="Cambria" w:hAnsi="Cambria"/>
        </w:rPr>
        <w:t>Sehingga, jika karyawan dengan motivasi ekstrinsik lebih besar dari intrinsik maka karyawan tidak memiliki performa kuat atau motivasi kuat terhadap kinerja pekerjaannya.</w:t>
      </w:r>
      <w:proofErr w:type="gramEnd"/>
      <w:r w:rsidRPr="00C35C4F">
        <w:rPr>
          <w:rFonts w:ascii="Cambria" w:hAnsi="Cambria"/>
        </w:rPr>
        <w:t xml:space="preserve"> </w:t>
      </w:r>
    </w:p>
    <w:p w:rsidR="0078095A" w:rsidRPr="00C35C4F" w:rsidRDefault="0078095A" w:rsidP="0078095A">
      <w:pPr>
        <w:jc w:val="both"/>
        <w:rPr>
          <w:rFonts w:ascii="Cambria" w:hAnsi="Cambria"/>
          <w:color w:val="000000"/>
        </w:rPr>
      </w:pPr>
    </w:p>
    <w:p w:rsidR="0078095A" w:rsidRDefault="0078095A" w:rsidP="0078095A">
      <w:pPr>
        <w:jc w:val="both"/>
        <w:rPr>
          <w:rFonts w:ascii="Cambria" w:hAnsi="Cambria"/>
          <w:color w:val="000000"/>
        </w:rPr>
      </w:pPr>
      <w:r w:rsidRPr="00C35C4F">
        <w:rPr>
          <w:rFonts w:ascii="Cambria" w:hAnsi="Cambria"/>
          <w:color w:val="000000"/>
        </w:rPr>
        <w:t xml:space="preserve">Selain itu, Cerasoli, Nicklin, dan Ford (2014) dalam </w:t>
      </w:r>
      <w:r w:rsidRPr="00C35C4F">
        <w:rPr>
          <w:rFonts w:ascii="Cambria" w:hAnsi="Cambria"/>
          <w:i/>
          <w:iCs/>
          <w:color w:val="000000"/>
        </w:rPr>
        <w:t>Psychological Bulletin</w:t>
      </w:r>
      <w:r w:rsidRPr="00C35C4F">
        <w:rPr>
          <w:rFonts w:ascii="Cambria" w:hAnsi="Cambria"/>
          <w:color w:val="000000"/>
        </w:rPr>
        <w:t xml:space="preserve"> menyimpulkan bahwa hubungan antara motivasi dan kinerja dipengaruhi oleh konteks </w:t>
      </w:r>
      <w:r w:rsidRPr="00C35C4F">
        <w:rPr>
          <w:rFonts w:ascii="Cambria" w:hAnsi="Cambria"/>
        </w:rPr>
        <w:t xml:space="preserve">perusahaan </w:t>
      </w:r>
      <w:r w:rsidRPr="00C35C4F">
        <w:rPr>
          <w:rFonts w:ascii="Cambria" w:hAnsi="Cambria"/>
          <w:color w:val="000000"/>
        </w:rPr>
        <w:t xml:space="preserve">dan sistem penghargaan. </w:t>
      </w:r>
      <w:proofErr w:type="gramStart"/>
      <w:r w:rsidRPr="00C35C4F">
        <w:rPr>
          <w:rFonts w:ascii="Cambria" w:hAnsi="Cambria"/>
          <w:color w:val="000000"/>
        </w:rPr>
        <w:t>Motivasi intrinsik memberikan dampak paling besar terhadap kinerja ketika didukung oleh sistem penghargaan yang adil dan lingkungan kerja yang memberikan otonomi.</w:t>
      </w:r>
      <w:proofErr w:type="gramEnd"/>
      <w:r w:rsidRPr="00C35C4F">
        <w:rPr>
          <w:rFonts w:ascii="Cambria" w:hAnsi="Cambria"/>
          <w:color w:val="000000"/>
        </w:rPr>
        <w:t xml:space="preserve"> </w:t>
      </w:r>
      <w:proofErr w:type="gramStart"/>
      <w:r w:rsidRPr="00C35C4F">
        <w:rPr>
          <w:rFonts w:ascii="Cambria" w:hAnsi="Cambria"/>
          <w:color w:val="000000"/>
        </w:rPr>
        <w:t>Jika lingkungan kerja tidak mendukung ekspresi motivasi internal, maka efek motivasi terhadap kinerja cenderung menurun.</w:t>
      </w:r>
      <w:proofErr w:type="gramEnd"/>
      <w:r w:rsidRPr="00C35C4F">
        <w:rPr>
          <w:rFonts w:ascii="Cambria" w:hAnsi="Cambria"/>
          <w:color w:val="000000"/>
        </w:rPr>
        <w:t xml:space="preserve"> Hal ini sejalan dengan penelitian kepada 60 responden PT Asuransi Umum yang menunjukan bahwa Motivasi internal tidak cenderung menunjukan kinerja yang tinggi, namun Motivasi </w:t>
      </w:r>
      <w:r w:rsidRPr="00C35C4F">
        <w:rPr>
          <w:rFonts w:ascii="Cambria" w:hAnsi="Cambria"/>
        </w:rPr>
        <w:t>eksternal</w:t>
      </w:r>
      <w:r w:rsidRPr="00C35C4F">
        <w:rPr>
          <w:rFonts w:ascii="Cambria" w:hAnsi="Cambria"/>
          <w:color w:val="000000"/>
        </w:rPr>
        <w:t xml:space="preserve"> seperti peningkatan bonus dan gaji menjadi hal yang </w:t>
      </w:r>
      <w:r w:rsidRPr="00C35C4F">
        <w:rPr>
          <w:rFonts w:ascii="Cambria" w:hAnsi="Cambria"/>
          <w:color w:val="000000"/>
        </w:rPr>
        <w:lastRenderedPageBreak/>
        <w:t>utama.</w:t>
      </w:r>
    </w:p>
    <w:p w:rsidR="0078095A" w:rsidRPr="00C35C4F" w:rsidRDefault="0078095A" w:rsidP="0078095A">
      <w:pPr>
        <w:jc w:val="both"/>
        <w:rPr>
          <w:rFonts w:ascii="Cambria" w:hAnsi="Cambria"/>
          <w:color w:val="000000"/>
        </w:rPr>
      </w:pPr>
    </w:p>
    <w:p w:rsidR="0078095A" w:rsidRPr="00C35C4F" w:rsidRDefault="0078095A" w:rsidP="0078095A">
      <w:pPr>
        <w:jc w:val="both"/>
        <w:rPr>
          <w:rFonts w:ascii="Cambria" w:hAnsi="Cambria"/>
          <w:color w:val="000000"/>
        </w:rPr>
      </w:pPr>
      <w:r w:rsidRPr="00C35C4F">
        <w:rPr>
          <w:rFonts w:ascii="Cambria" w:hAnsi="Cambria"/>
          <w:color w:val="000000"/>
        </w:rPr>
        <w:t xml:space="preserve">Dengan demikian, tidak signifikannya hubungan antara motivasi kerja dan kinerja </w:t>
      </w:r>
    </w:p>
    <w:p w:rsidR="0078095A" w:rsidRDefault="0078095A" w:rsidP="0078095A">
      <w:pPr>
        <w:jc w:val="both"/>
        <w:rPr>
          <w:rFonts w:ascii="Cambria" w:hAnsi="Cambria"/>
          <w:color w:val="000000"/>
        </w:rPr>
      </w:pPr>
      <w:proofErr w:type="gramStart"/>
      <w:r w:rsidRPr="00C35C4F">
        <w:rPr>
          <w:rFonts w:ascii="Cambria" w:hAnsi="Cambria"/>
          <w:color w:val="000000"/>
        </w:rPr>
        <w:t>karyawan</w:t>
      </w:r>
      <w:proofErr w:type="gramEnd"/>
      <w:r w:rsidRPr="00C35C4F">
        <w:rPr>
          <w:rFonts w:ascii="Cambria" w:hAnsi="Cambria"/>
          <w:color w:val="000000"/>
        </w:rPr>
        <w:t xml:space="preserve"> dalam penelitian ini dapat dijelaskan oleh kemungkinan bahwa karyawan lebih banyak didorong oleh faktor eksternal yang bersifat jangka pendek. </w:t>
      </w:r>
      <w:proofErr w:type="gramStart"/>
      <w:r w:rsidRPr="00C35C4F">
        <w:rPr>
          <w:rFonts w:ascii="Cambria" w:hAnsi="Cambria"/>
          <w:color w:val="000000"/>
        </w:rPr>
        <w:t>Oleh karena itu, perusahaan perlu berfokus untuk memperkuat motivasi intrinsik karyawan melalui pengembangan karier, pemberian tanggung jawab yang bermakna, dan sistem pengakuan yang mendukung kepuasan psikologis para karyawan.</w:t>
      </w:r>
      <w:proofErr w:type="gramEnd"/>
    </w:p>
    <w:p w:rsidR="0078095A" w:rsidRPr="0078095A" w:rsidRDefault="0078095A" w:rsidP="0078095A">
      <w:pPr>
        <w:ind w:firstLine="720"/>
        <w:jc w:val="both"/>
        <w:rPr>
          <w:rFonts w:ascii="Cambria" w:hAnsi="Cambria"/>
          <w:color w:val="000000"/>
        </w:rPr>
      </w:pPr>
      <w:r>
        <w:rPr>
          <w:rFonts w:ascii="Cambria" w:hAnsi="Cambria"/>
          <w:color w:val="000000"/>
        </w:rPr>
        <w:t>Hambatan yang dialami oleh peneliti selama penelitian ini Adalah beban kerja yang meningkat karena akhir tahun membuat banyak beberapa responden yang   membutuhkan waktu lebih untuk mengisi kuesioner, namun dengan bantuan head setiap divisi memudahkan dalam pengisian kuesioner pada setiap responden</w:t>
      </w:r>
    </w:p>
    <w:p w:rsidR="0078095A" w:rsidRPr="0078095A" w:rsidRDefault="0078095A">
      <w:pPr>
        <w:pStyle w:val="BodyText"/>
        <w:ind w:left="0"/>
        <w:jc w:val="left"/>
        <w:rPr>
          <w:b/>
          <w:color w:val="FF0000"/>
        </w:rPr>
      </w:pPr>
    </w:p>
    <w:p w:rsidR="00D51D5F" w:rsidRPr="0078095A" w:rsidRDefault="00D51D5F">
      <w:pPr>
        <w:rPr>
          <w:color w:val="FF0000"/>
        </w:rPr>
      </w:pPr>
    </w:p>
    <w:p w:rsidR="00D51D5F" w:rsidRDefault="00F62553">
      <w:pPr>
        <w:rPr>
          <w:b/>
          <w:bCs/>
          <w:color w:val="FF0000"/>
          <w:sz w:val="24"/>
          <w:szCs w:val="24"/>
        </w:rPr>
      </w:pPr>
      <w:r w:rsidRPr="0078095A">
        <w:rPr>
          <w:b/>
          <w:bCs/>
          <w:color w:val="FF0000"/>
          <w:sz w:val="24"/>
          <w:szCs w:val="24"/>
        </w:rPr>
        <w:t xml:space="preserve">KESIMPULAN </w:t>
      </w:r>
    </w:p>
    <w:p w:rsidR="0078095A" w:rsidRPr="006C5E55" w:rsidRDefault="0078095A" w:rsidP="0078095A">
      <w:pPr>
        <w:spacing w:after="160"/>
        <w:jc w:val="both"/>
        <w:rPr>
          <w:rFonts w:ascii="Cambria" w:hAnsi="Cambria"/>
          <w:color w:val="000000"/>
        </w:rPr>
      </w:pPr>
      <w:r w:rsidRPr="006C5E55">
        <w:rPr>
          <w:rFonts w:ascii="Cambria" w:hAnsi="Cambria"/>
          <w:color w:val="000000"/>
          <w:highlight w:val="white"/>
        </w:rPr>
        <w:t xml:space="preserve">Penelitian ini melibatkan 60 responden dengan usia paling tinggi dalam rentang 21-30 tahun banyak yang berasal dari divisi Health Claim dan Central Processing, serta telah memiliki masa kerja lebih dari 1 tahun bekerja di PT Asuransi umum. </w:t>
      </w:r>
      <w:proofErr w:type="gramStart"/>
      <w:r w:rsidRPr="006C5E55">
        <w:rPr>
          <w:rFonts w:ascii="Cambria" w:hAnsi="Cambria"/>
          <w:color w:val="000000"/>
          <w:highlight w:val="white"/>
        </w:rPr>
        <w:t>Frekuensi sebesar 60% dengan kategori tinggi pada program employee engagement sangat mempengaruhi kinerja kerja karyawan.</w:t>
      </w:r>
      <w:proofErr w:type="gramEnd"/>
      <w:r w:rsidRPr="006C5E55">
        <w:rPr>
          <w:rFonts w:ascii="Cambria" w:hAnsi="Cambria"/>
          <w:color w:val="000000"/>
          <w:highlight w:val="white"/>
        </w:rPr>
        <w:t xml:space="preserve"> Hal ini banyaknya perubahan dan kebijakan yang dilakukan perusahaan demi mempererat engaged antar karyawan mampu meningkatkan kinerja karyawa, Namun motivasi kerja karyawan dengan 50% berada pada kategori cukup untuk meningkatkan kinerja kerja. </w:t>
      </w:r>
    </w:p>
    <w:p w:rsidR="0078095A" w:rsidRPr="006C5E55" w:rsidRDefault="0078095A" w:rsidP="0078095A">
      <w:pPr>
        <w:spacing w:after="160"/>
        <w:jc w:val="both"/>
        <w:rPr>
          <w:rFonts w:ascii="Cambria" w:hAnsi="Cambria"/>
          <w:color w:val="000000"/>
          <w:highlight w:val="white"/>
        </w:rPr>
      </w:pPr>
      <w:proofErr w:type="gramStart"/>
      <w:r w:rsidRPr="006C5E55">
        <w:rPr>
          <w:rFonts w:ascii="Cambria" w:hAnsi="Cambria"/>
          <w:color w:val="000000"/>
        </w:rPr>
        <w:t>Saran penelitian ini bagi perusahaan yaitu perusahaan juga perlu mengalihkan fokus motivasi kerja dari dominasi faktor ekstrinsik menuju penguatan motivasi intrinsik karyawan, misalnya melalui pemberian pekerjaan yang bermakna, peningkatan otonomi kerja, serta pengakuan atas kontribusi dan pencapaian individu.</w:t>
      </w:r>
      <w:proofErr w:type="gramEnd"/>
      <w:r w:rsidRPr="006C5E55">
        <w:rPr>
          <w:rFonts w:ascii="Cambria" w:hAnsi="Cambria"/>
          <w:color w:val="000000"/>
        </w:rPr>
        <w:t xml:space="preserve"> Dengan demikian, motivasi yang dimiliki karyawan diharapkan dapat berdampak lebih kuat terhadap peningkatan kinerja</w:t>
      </w:r>
    </w:p>
    <w:p w:rsidR="0078095A" w:rsidRDefault="0078095A">
      <w:pPr>
        <w:rPr>
          <w:b/>
          <w:bCs/>
          <w:color w:val="FF0000"/>
          <w:sz w:val="24"/>
          <w:szCs w:val="24"/>
        </w:rPr>
      </w:pPr>
    </w:p>
    <w:p w:rsidR="0078095A" w:rsidRPr="0078095A" w:rsidRDefault="0078095A">
      <w:pPr>
        <w:rPr>
          <w:b/>
          <w:bCs/>
          <w:color w:val="FF0000"/>
          <w:sz w:val="24"/>
          <w:szCs w:val="24"/>
        </w:rPr>
      </w:pPr>
    </w:p>
    <w:p w:rsidR="00D51D5F" w:rsidRPr="0078095A" w:rsidRDefault="00D51D5F">
      <w:pPr>
        <w:rPr>
          <w:color w:val="FF0000"/>
          <w:sz w:val="24"/>
          <w:szCs w:val="24"/>
        </w:rPr>
      </w:pPr>
    </w:p>
    <w:p w:rsidR="00D51D5F" w:rsidRPr="0078095A" w:rsidRDefault="00F62553">
      <w:pPr>
        <w:jc w:val="center"/>
        <w:rPr>
          <w:b/>
          <w:bCs/>
          <w:color w:val="FF0000"/>
          <w:sz w:val="24"/>
          <w:szCs w:val="24"/>
        </w:rPr>
      </w:pPr>
      <w:r w:rsidRPr="0078095A">
        <w:rPr>
          <w:b/>
          <w:bCs/>
          <w:color w:val="FF0000"/>
          <w:sz w:val="24"/>
          <w:szCs w:val="24"/>
        </w:rPr>
        <w:t>DAFTAR PUSTAKA</w:t>
      </w:r>
    </w:p>
    <w:p w:rsidR="0078095A" w:rsidRDefault="0078095A" w:rsidP="0078095A">
      <w:pPr>
        <w:ind w:left="720" w:hanging="720"/>
        <w:jc w:val="both"/>
        <w:rPr>
          <w:sz w:val="24"/>
          <w:szCs w:val="24"/>
          <w:highlight w:val="white"/>
        </w:rPr>
      </w:pPr>
      <w:r>
        <w:rPr>
          <w:sz w:val="24"/>
          <w:szCs w:val="24"/>
          <w:highlight w:val="white"/>
        </w:rPr>
        <w:t xml:space="preserve">Adhari IZ. 2020. </w:t>
      </w:r>
      <w:r>
        <w:rPr>
          <w:i/>
          <w:iCs/>
          <w:sz w:val="24"/>
          <w:szCs w:val="24"/>
          <w:highlight w:val="white"/>
        </w:rPr>
        <w:t>Optimalisasi Kinerja Karyawan Menggunakan Pendekatan Knowledge Management &amp; Motivasi Kerja.</w:t>
      </w:r>
      <w:r>
        <w:rPr>
          <w:sz w:val="24"/>
          <w:szCs w:val="24"/>
          <w:highlight w:val="white"/>
        </w:rPr>
        <w:t xml:space="preserve"> Pasuruan: Qiara Media.</w:t>
      </w:r>
    </w:p>
    <w:p w:rsidR="0078095A" w:rsidRDefault="0078095A" w:rsidP="0078095A">
      <w:pPr>
        <w:ind w:left="720" w:hanging="720"/>
        <w:jc w:val="both"/>
        <w:rPr>
          <w:sz w:val="24"/>
          <w:szCs w:val="24"/>
          <w:highlight w:val="white"/>
        </w:rPr>
      </w:pPr>
      <w:proofErr w:type="gramStart"/>
      <w:r>
        <w:rPr>
          <w:sz w:val="24"/>
          <w:szCs w:val="24"/>
          <w:highlight w:val="white"/>
        </w:rPr>
        <w:t>Adiwijaya.</w:t>
      </w:r>
      <w:proofErr w:type="gramEnd"/>
      <w:r>
        <w:rPr>
          <w:sz w:val="24"/>
          <w:szCs w:val="24"/>
          <w:highlight w:val="white"/>
        </w:rPr>
        <w:t xml:space="preserve"> 2023. </w:t>
      </w:r>
      <w:r>
        <w:rPr>
          <w:i/>
          <w:iCs/>
          <w:sz w:val="24"/>
          <w:szCs w:val="24"/>
          <w:highlight w:val="white"/>
        </w:rPr>
        <w:t>Faktor yang Mempengaruhi Produktivitas Kerja Karyawan pada KPKNL Kota Pekalongan.</w:t>
      </w:r>
      <w:r>
        <w:rPr>
          <w:sz w:val="24"/>
          <w:szCs w:val="24"/>
          <w:highlight w:val="white"/>
        </w:rPr>
        <w:t xml:space="preserve"> </w:t>
      </w:r>
      <w:proofErr w:type="gramStart"/>
      <w:r>
        <w:rPr>
          <w:sz w:val="24"/>
          <w:szCs w:val="24"/>
          <w:highlight w:val="white"/>
        </w:rPr>
        <w:t>Jurnal Manajemen dan Bisnis.</w:t>
      </w:r>
      <w:proofErr w:type="gramEnd"/>
      <w:r>
        <w:rPr>
          <w:sz w:val="24"/>
          <w:szCs w:val="24"/>
          <w:highlight w:val="white"/>
        </w:rPr>
        <w:t xml:space="preserve"> </w:t>
      </w:r>
      <w:proofErr w:type="gramStart"/>
      <w:r>
        <w:rPr>
          <w:sz w:val="24"/>
          <w:szCs w:val="24"/>
          <w:highlight w:val="white"/>
        </w:rPr>
        <w:t>Vol 16(1).</w:t>
      </w:r>
      <w:proofErr w:type="gramEnd"/>
    </w:p>
    <w:p w:rsidR="0078095A" w:rsidRDefault="0078095A" w:rsidP="0078095A">
      <w:pPr>
        <w:ind w:left="720" w:hanging="720"/>
        <w:jc w:val="both"/>
        <w:rPr>
          <w:sz w:val="24"/>
          <w:szCs w:val="24"/>
          <w:highlight w:val="white"/>
        </w:rPr>
      </w:pPr>
      <w:proofErr w:type="gramStart"/>
      <w:r>
        <w:rPr>
          <w:sz w:val="24"/>
          <w:szCs w:val="24"/>
          <w:highlight w:val="white"/>
        </w:rPr>
        <w:t>Afandi.</w:t>
      </w:r>
      <w:proofErr w:type="gramEnd"/>
      <w:r>
        <w:rPr>
          <w:sz w:val="24"/>
          <w:szCs w:val="24"/>
          <w:highlight w:val="white"/>
        </w:rPr>
        <w:t xml:space="preserve"> 2018. </w:t>
      </w:r>
      <w:r>
        <w:rPr>
          <w:i/>
          <w:iCs/>
          <w:sz w:val="24"/>
          <w:szCs w:val="24"/>
          <w:highlight w:val="white"/>
        </w:rPr>
        <w:t>Manajemen Sumber Daya Manusia (Teori, Konsep dan Indikator).</w:t>
      </w:r>
      <w:r>
        <w:rPr>
          <w:sz w:val="24"/>
          <w:szCs w:val="24"/>
          <w:highlight w:val="white"/>
        </w:rPr>
        <w:t xml:space="preserve"> Riau: Zanafa Publishing.</w:t>
      </w:r>
    </w:p>
    <w:p w:rsidR="0078095A" w:rsidRDefault="0078095A" w:rsidP="0078095A">
      <w:pPr>
        <w:ind w:left="720" w:hanging="720"/>
        <w:jc w:val="both"/>
        <w:rPr>
          <w:sz w:val="24"/>
          <w:szCs w:val="24"/>
          <w:highlight w:val="white"/>
        </w:rPr>
      </w:pPr>
      <w:r>
        <w:rPr>
          <w:sz w:val="24"/>
          <w:szCs w:val="24"/>
          <w:highlight w:val="white"/>
        </w:rPr>
        <w:t xml:space="preserve">Albrecht SL, Bakker AB, Gruman JA, Macey WH, Saks AM. 2015. </w:t>
      </w:r>
      <w:r>
        <w:rPr>
          <w:i/>
          <w:iCs/>
          <w:sz w:val="24"/>
          <w:szCs w:val="24"/>
          <w:highlight w:val="white"/>
        </w:rPr>
        <w:t>Employee Engagement, Human Resource Management Practices and Competitive Advantage.</w:t>
      </w:r>
      <w:r>
        <w:rPr>
          <w:sz w:val="24"/>
          <w:szCs w:val="24"/>
          <w:highlight w:val="white"/>
        </w:rPr>
        <w:t xml:space="preserve"> Journal of Organizational Effectiveness: People and Performance. Vol 2(1): 7–35.</w:t>
      </w:r>
    </w:p>
    <w:p w:rsidR="0078095A" w:rsidRDefault="0078095A" w:rsidP="0078095A">
      <w:pPr>
        <w:ind w:left="720" w:hanging="720"/>
        <w:jc w:val="both"/>
        <w:rPr>
          <w:sz w:val="24"/>
          <w:szCs w:val="24"/>
          <w:highlight w:val="white"/>
        </w:rPr>
      </w:pPr>
      <w:r>
        <w:rPr>
          <w:sz w:val="24"/>
          <w:szCs w:val="24"/>
          <w:highlight w:val="white"/>
        </w:rPr>
        <w:t xml:space="preserve">Atala CF, Rahmawati ED. 2024. </w:t>
      </w:r>
      <w:proofErr w:type="gramStart"/>
      <w:r>
        <w:rPr>
          <w:i/>
          <w:iCs/>
          <w:sz w:val="24"/>
          <w:szCs w:val="24"/>
          <w:highlight w:val="white"/>
        </w:rPr>
        <w:t>Pengaruh Motivasi terhadap Kinerja Karyawan dengan Employee Engagement sebagai Variabel Intervening di Dinas Penanaman Modal dan Pelayanan Terpadu Satu Pintu Kota Surakarta.</w:t>
      </w:r>
      <w:proofErr w:type="gramEnd"/>
      <w:r>
        <w:rPr>
          <w:sz w:val="24"/>
          <w:szCs w:val="24"/>
          <w:highlight w:val="white"/>
        </w:rPr>
        <w:t xml:space="preserve"> Maeswara: Jurnal Riset Ilmu Manajemen dan Kewirausahaan. Vol 2(4): 401–410. </w:t>
      </w:r>
      <w:hyperlink r:id="rId13">
        <w:r>
          <w:rPr>
            <w:color w:val="0000FF"/>
            <w:sz w:val="24"/>
            <w:szCs w:val="24"/>
            <w:highlight w:val="white"/>
            <w:u w:val="single"/>
          </w:rPr>
          <w:t>https://doi.org/10.61132/maeswara.v2i4.1157</w:t>
        </w:r>
      </w:hyperlink>
    </w:p>
    <w:p w:rsidR="0078095A" w:rsidRDefault="0078095A" w:rsidP="0078095A">
      <w:pPr>
        <w:ind w:left="720" w:hanging="720"/>
        <w:jc w:val="both"/>
        <w:rPr>
          <w:sz w:val="24"/>
          <w:szCs w:val="24"/>
          <w:highlight w:val="white"/>
        </w:rPr>
      </w:pPr>
      <w:r>
        <w:rPr>
          <w:sz w:val="24"/>
          <w:szCs w:val="24"/>
          <w:highlight w:val="white"/>
        </w:rPr>
        <w:t xml:space="preserve">Bakker AB, Albrecht SL. 2018. </w:t>
      </w:r>
      <w:r>
        <w:rPr>
          <w:i/>
          <w:iCs/>
          <w:sz w:val="24"/>
          <w:szCs w:val="24"/>
          <w:highlight w:val="white"/>
        </w:rPr>
        <w:t>Work Engagement: Current Trends.</w:t>
      </w:r>
      <w:r>
        <w:rPr>
          <w:sz w:val="24"/>
          <w:szCs w:val="24"/>
          <w:highlight w:val="white"/>
        </w:rPr>
        <w:t xml:space="preserve"> </w:t>
      </w:r>
      <w:proofErr w:type="gramStart"/>
      <w:r>
        <w:rPr>
          <w:sz w:val="24"/>
          <w:szCs w:val="24"/>
          <w:highlight w:val="white"/>
        </w:rPr>
        <w:t>Career Development International.</w:t>
      </w:r>
      <w:proofErr w:type="gramEnd"/>
      <w:r>
        <w:rPr>
          <w:sz w:val="24"/>
          <w:szCs w:val="24"/>
          <w:highlight w:val="white"/>
        </w:rPr>
        <w:t xml:space="preserve"> Vol 23(1): 4–11.</w:t>
      </w:r>
    </w:p>
    <w:p w:rsidR="0078095A" w:rsidRDefault="0078095A" w:rsidP="0078095A">
      <w:pPr>
        <w:ind w:left="720" w:hanging="720"/>
        <w:jc w:val="both"/>
        <w:rPr>
          <w:sz w:val="24"/>
          <w:szCs w:val="24"/>
          <w:highlight w:val="white"/>
        </w:rPr>
      </w:pPr>
      <w:r>
        <w:rPr>
          <w:sz w:val="24"/>
          <w:szCs w:val="24"/>
          <w:highlight w:val="white"/>
        </w:rPr>
        <w:t xml:space="preserve">Bakker AB, Demerouti E. 2017. </w:t>
      </w:r>
      <w:r>
        <w:rPr>
          <w:i/>
          <w:iCs/>
          <w:sz w:val="24"/>
          <w:szCs w:val="24"/>
          <w:highlight w:val="white"/>
        </w:rPr>
        <w:t>Job Demands–Resources Theory: Taking Stock and Looking Forward.</w:t>
      </w:r>
      <w:r>
        <w:rPr>
          <w:sz w:val="24"/>
          <w:szCs w:val="24"/>
          <w:highlight w:val="white"/>
        </w:rPr>
        <w:t xml:space="preserve"> </w:t>
      </w:r>
      <w:proofErr w:type="gramStart"/>
      <w:r>
        <w:rPr>
          <w:sz w:val="24"/>
          <w:szCs w:val="24"/>
          <w:highlight w:val="white"/>
        </w:rPr>
        <w:t>Journal of Occupational Health Psychology.</w:t>
      </w:r>
      <w:proofErr w:type="gramEnd"/>
      <w:r>
        <w:rPr>
          <w:sz w:val="24"/>
          <w:szCs w:val="24"/>
          <w:highlight w:val="white"/>
        </w:rPr>
        <w:t xml:space="preserve"> Vol 22(3): 273–285.</w:t>
      </w:r>
    </w:p>
    <w:p w:rsidR="0078095A" w:rsidRDefault="0078095A" w:rsidP="0078095A">
      <w:pPr>
        <w:ind w:left="720" w:hanging="720"/>
        <w:jc w:val="both"/>
        <w:rPr>
          <w:sz w:val="24"/>
          <w:szCs w:val="24"/>
          <w:highlight w:val="white"/>
        </w:rPr>
      </w:pPr>
      <w:r>
        <w:rPr>
          <w:sz w:val="24"/>
          <w:szCs w:val="24"/>
          <w:highlight w:val="white"/>
        </w:rPr>
        <w:t xml:space="preserve">Bardusova K. 2025. </w:t>
      </w:r>
      <w:r>
        <w:rPr>
          <w:i/>
          <w:iCs/>
          <w:sz w:val="24"/>
          <w:szCs w:val="24"/>
          <w:highlight w:val="white"/>
        </w:rPr>
        <w:t>Effective Workplace Motivation: Strategies for Employee Engagement.</w:t>
      </w:r>
      <w:r>
        <w:rPr>
          <w:sz w:val="24"/>
          <w:szCs w:val="24"/>
          <w:highlight w:val="white"/>
        </w:rPr>
        <w:t xml:space="preserve"> Retrieved from </w:t>
      </w:r>
      <w:hyperlink r:id="rId14">
        <w:r>
          <w:rPr>
            <w:color w:val="0000FF"/>
            <w:sz w:val="24"/>
            <w:szCs w:val="24"/>
            <w:highlight w:val="white"/>
            <w:u w:val="single"/>
          </w:rPr>
          <w:t>https://www.effy.ai/blog/workplace-motivation</w:t>
        </w:r>
      </w:hyperlink>
    </w:p>
    <w:p w:rsidR="0078095A" w:rsidRDefault="0078095A" w:rsidP="0078095A">
      <w:pPr>
        <w:ind w:left="720" w:hanging="720"/>
        <w:jc w:val="both"/>
        <w:rPr>
          <w:sz w:val="24"/>
          <w:szCs w:val="24"/>
          <w:highlight w:val="white"/>
        </w:rPr>
      </w:pPr>
      <w:r>
        <w:rPr>
          <w:sz w:val="24"/>
          <w:szCs w:val="24"/>
          <w:highlight w:val="white"/>
        </w:rPr>
        <w:t xml:space="preserve">Beras K, Vb K, Kelompok N, Budiarni NW, Made L, Dewi W, Wiratama P. 2024. </w:t>
      </w:r>
      <w:r>
        <w:rPr>
          <w:i/>
          <w:iCs/>
          <w:sz w:val="24"/>
          <w:szCs w:val="24"/>
          <w:highlight w:val="white"/>
        </w:rPr>
        <w:t>Program Studi S1 Manajemen Bisnis.</w:t>
      </w:r>
      <w:r>
        <w:rPr>
          <w:sz w:val="24"/>
          <w:szCs w:val="24"/>
          <w:highlight w:val="white"/>
        </w:rPr>
        <w:t xml:space="preserve"> </w:t>
      </w:r>
      <w:proofErr w:type="gramStart"/>
      <w:r>
        <w:rPr>
          <w:sz w:val="24"/>
          <w:szCs w:val="24"/>
          <w:highlight w:val="white"/>
        </w:rPr>
        <w:t>Vol 4(4).</w:t>
      </w:r>
      <w:proofErr w:type="gramEnd"/>
    </w:p>
    <w:p w:rsidR="0078095A" w:rsidRDefault="0078095A" w:rsidP="0078095A">
      <w:pPr>
        <w:ind w:left="720" w:hanging="720"/>
        <w:jc w:val="both"/>
        <w:rPr>
          <w:sz w:val="24"/>
          <w:szCs w:val="24"/>
          <w:highlight w:val="white"/>
        </w:rPr>
      </w:pPr>
      <w:r>
        <w:rPr>
          <w:sz w:val="24"/>
          <w:szCs w:val="24"/>
          <w:highlight w:val="white"/>
        </w:rPr>
        <w:t xml:space="preserve">Cerasoli CP, Nicklin JM, Ford MT. 2014. </w:t>
      </w:r>
      <w:r>
        <w:rPr>
          <w:i/>
          <w:iCs/>
          <w:sz w:val="24"/>
          <w:szCs w:val="24"/>
          <w:highlight w:val="white"/>
        </w:rPr>
        <w:lastRenderedPageBreak/>
        <w:t>Intrinsic Motivation and Extrinsic Incentives Jointly Predict Performance: A 40-Year Meta-Analysis.</w:t>
      </w:r>
      <w:r>
        <w:rPr>
          <w:sz w:val="24"/>
          <w:szCs w:val="24"/>
          <w:highlight w:val="white"/>
        </w:rPr>
        <w:t xml:space="preserve"> </w:t>
      </w:r>
      <w:proofErr w:type="gramStart"/>
      <w:r>
        <w:rPr>
          <w:sz w:val="24"/>
          <w:szCs w:val="24"/>
          <w:highlight w:val="white"/>
        </w:rPr>
        <w:t>Psychological Bulletin.</w:t>
      </w:r>
      <w:proofErr w:type="gramEnd"/>
      <w:r>
        <w:rPr>
          <w:sz w:val="24"/>
          <w:szCs w:val="24"/>
          <w:highlight w:val="white"/>
        </w:rPr>
        <w:t xml:space="preserve"> Vol 140(4): 980–1008.</w:t>
      </w:r>
    </w:p>
    <w:p w:rsidR="0078095A" w:rsidRDefault="0078095A" w:rsidP="0078095A">
      <w:pPr>
        <w:ind w:left="720" w:hanging="720"/>
        <w:jc w:val="both"/>
        <w:rPr>
          <w:sz w:val="24"/>
          <w:szCs w:val="24"/>
          <w:highlight w:val="white"/>
        </w:rPr>
      </w:pPr>
      <w:r>
        <w:rPr>
          <w:sz w:val="24"/>
          <w:szCs w:val="24"/>
          <w:highlight w:val="white"/>
        </w:rPr>
        <w:t xml:space="preserve">Chairinnisa NA, Suhariadi F. 2018. </w:t>
      </w:r>
      <w:proofErr w:type="gramStart"/>
      <w:r>
        <w:rPr>
          <w:i/>
          <w:iCs/>
          <w:sz w:val="24"/>
          <w:szCs w:val="24"/>
          <w:highlight w:val="white"/>
        </w:rPr>
        <w:t>Pengaruh Psychological Well-Being terhadap Employee Engagement pada Anggota AIESEC Surabaya sebagai Non-Governmental Organization.</w:t>
      </w:r>
      <w:proofErr w:type="gramEnd"/>
      <w:r>
        <w:rPr>
          <w:sz w:val="24"/>
          <w:szCs w:val="24"/>
          <w:highlight w:val="white"/>
        </w:rPr>
        <w:t xml:space="preserve"> </w:t>
      </w:r>
      <w:proofErr w:type="gramStart"/>
      <w:r>
        <w:rPr>
          <w:sz w:val="24"/>
          <w:szCs w:val="24"/>
          <w:highlight w:val="white"/>
        </w:rPr>
        <w:t>Jurnal Psikologi Industri dan Organisasi.</w:t>
      </w:r>
      <w:proofErr w:type="gramEnd"/>
      <w:r>
        <w:rPr>
          <w:sz w:val="24"/>
          <w:szCs w:val="24"/>
          <w:highlight w:val="white"/>
        </w:rPr>
        <w:t xml:space="preserve"> Vol 7(1): 67–78.</w:t>
      </w:r>
    </w:p>
    <w:p w:rsidR="0078095A" w:rsidRDefault="0078095A" w:rsidP="0078095A">
      <w:pPr>
        <w:ind w:left="720" w:hanging="720"/>
        <w:jc w:val="both"/>
        <w:rPr>
          <w:sz w:val="24"/>
          <w:szCs w:val="24"/>
          <w:highlight w:val="white"/>
        </w:rPr>
      </w:pPr>
      <w:r>
        <w:rPr>
          <w:sz w:val="24"/>
          <w:szCs w:val="24"/>
          <w:highlight w:val="white"/>
        </w:rPr>
        <w:t xml:space="preserve">Chairunnisah R, KM S, Mataram PMFH. 2021. </w:t>
      </w:r>
      <w:r>
        <w:rPr>
          <w:i/>
          <w:iCs/>
          <w:sz w:val="24"/>
          <w:szCs w:val="24"/>
          <w:highlight w:val="white"/>
        </w:rPr>
        <w:t>Kinerja Karyawan.</w:t>
      </w:r>
    </w:p>
    <w:p w:rsidR="0078095A" w:rsidRDefault="0078095A" w:rsidP="0078095A">
      <w:pPr>
        <w:ind w:left="720" w:hanging="720"/>
        <w:jc w:val="both"/>
        <w:rPr>
          <w:sz w:val="24"/>
          <w:szCs w:val="24"/>
          <w:highlight w:val="white"/>
        </w:rPr>
      </w:pPr>
      <w:proofErr w:type="gramStart"/>
      <w:r>
        <w:rPr>
          <w:sz w:val="24"/>
          <w:szCs w:val="24"/>
          <w:highlight w:val="white"/>
        </w:rPr>
        <w:t>Coordinator P. 2021.</w:t>
      </w:r>
      <w:proofErr w:type="gramEnd"/>
      <w:r>
        <w:rPr>
          <w:sz w:val="24"/>
          <w:szCs w:val="24"/>
          <w:highlight w:val="white"/>
        </w:rPr>
        <w:t xml:space="preserve"> </w:t>
      </w:r>
      <w:proofErr w:type="gramStart"/>
      <w:r>
        <w:rPr>
          <w:i/>
          <w:iCs/>
          <w:sz w:val="24"/>
          <w:szCs w:val="24"/>
          <w:highlight w:val="white"/>
        </w:rPr>
        <w:t>Employee Engagement – A Theoretical Perspective.</w:t>
      </w:r>
      <w:proofErr w:type="gramEnd"/>
      <w:r>
        <w:rPr>
          <w:sz w:val="24"/>
          <w:szCs w:val="24"/>
          <w:highlight w:val="white"/>
        </w:rPr>
        <w:t xml:space="preserve"> </w:t>
      </w:r>
      <w:proofErr w:type="gramStart"/>
      <w:r>
        <w:rPr>
          <w:sz w:val="24"/>
          <w:szCs w:val="24"/>
          <w:highlight w:val="white"/>
        </w:rPr>
        <w:t>Vol 12.</w:t>
      </w:r>
      <w:proofErr w:type="gramEnd"/>
    </w:p>
    <w:p w:rsidR="0078095A" w:rsidRDefault="0078095A" w:rsidP="0078095A">
      <w:pPr>
        <w:ind w:left="720" w:hanging="720"/>
        <w:jc w:val="both"/>
        <w:rPr>
          <w:sz w:val="24"/>
          <w:szCs w:val="24"/>
          <w:highlight w:val="white"/>
        </w:rPr>
      </w:pPr>
      <w:proofErr w:type="gramStart"/>
      <w:r>
        <w:rPr>
          <w:sz w:val="24"/>
          <w:szCs w:val="24"/>
          <w:highlight w:val="white"/>
        </w:rPr>
        <w:t>Dewi NF, Maharani R. 2023.</w:t>
      </w:r>
      <w:proofErr w:type="gramEnd"/>
      <w:r>
        <w:rPr>
          <w:sz w:val="24"/>
          <w:szCs w:val="24"/>
          <w:highlight w:val="white"/>
        </w:rPr>
        <w:t xml:space="preserve"> </w:t>
      </w:r>
      <w:r>
        <w:rPr>
          <w:i/>
          <w:iCs/>
          <w:sz w:val="24"/>
          <w:szCs w:val="24"/>
          <w:highlight w:val="white"/>
        </w:rPr>
        <w:t>Lingkungan Kerja, Employee Engagement dan Kepuasan Kerja Karyawan Non Medis di RS Hermina Bogor.</w:t>
      </w:r>
      <w:r>
        <w:rPr>
          <w:sz w:val="24"/>
          <w:szCs w:val="24"/>
          <w:highlight w:val="white"/>
        </w:rPr>
        <w:t xml:space="preserve"> </w:t>
      </w:r>
      <w:proofErr w:type="gramStart"/>
      <w:r>
        <w:rPr>
          <w:sz w:val="24"/>
          <w:szCs w:val="24"/>
          <w:highlight w:val="white"/>
        </w:rPr>
        <w:t>Jurnal Vokasi Indonesia.</w:t>
      </w:r>
      <w:proofErr w:type="gramEnd"/>
      <w:r>
        <w:rPr>
          <w:sz w:val="24"/>
          <w:szCs w:val="24"/>
          <w:highlight w:val="white"/>
        </w:rPr>
        <w:t xml:space="preserve"> </w:t>
      </w:r>
      <w:proofErr w:type="gramStart"/>
      <w:r>
        <w:rPr>
          <w:sz w:val="24"/>
          <w:szCs w:val="24"/>
          <w:highlight w:val="white"/>
        </w:rPr>
        <w:t>Vol 11(1).</w:t>
      </w:r>
      <w:proofErr w:type="gramEnd"/>
      <w:r>
        <w:rPr>
          <w:sz w:val="24"/>
          <w:szCs w:val="24"/>
          <w:highlight w:val="white"/>
        </w:rPr>
        <w:t xml:space="preserve"> </w:t>
      </w:r>
      <w:hyperlink r:id="rId15">
        <w:r>
          <w:rPr>
            <w:color w:val="0000FF"/>
            <w:sz w:val="24"/>
            <w:szCs w:val="24"/>
            <w:highlight w:val="white"/>
            <w:u w:val="single"/>
          </w:rPr>
          <w:t>https://doi.org/10.7454/jvi.v11i1.1192</w:t>
        </w:r>
      </w:hyperlink>
    </w:p>
    <w:p w:rsidR="0078095A" w:rsidRDefault="0078095A" w:rsidP="0078095A">
      <w:pPr>
        <w:ind w:left="720" w:hanging="720"/>
        <w:jc w:val="both"/>
        <w:rPr>
          <w:sz w:val="24"/>
          <w:szCs w:val="24"/>
          <w:highlight w:val="white"/>
        </w:rPr>
      </w:pPr>
      <w:r>
        <w:rPr>
          <w:sz w:val="24"/>
          <w:szCs w:val="24"/>
          <w:highlight w:val="white"/>
        </w:rPr>
        <w:t xml:space="preserve">Fiqly MBJH, Supriyanto AS. 2024. </w:t>
      </w:r>
      <w:r>
        <w:rPr>
          <w:i/>
          <w:iCs/>
          <w:sz w:val="24"/>
          <w:szCs w:val="24"/>
          <w:highlight w:val="white"/>
        </w:rPr>
        <w:t>Dampak Motivasi dan Disiplin Kerja terhadap Kinerja Karyawan: Peran Mediasi Employee Engagement.</w:t>
      </w:r>
      <w:r>
        <w:rPr>
          <w:sz w:val="24"/>
          <w:szCs w:val="24"/>
          <w:highlight w:val="white"/>
        </w:rPr>
        <w:t xml:space="preserve"> </w:t>
      </w:r>
      <w:proofErr w:type="gramStart"/>
      <w:r>
        <w:rPr>
          <w:sz w:val="24"/>
          <w:szCs w:val="24"/>
          <w:highlight w:val="white"/>
        </w:rPr>
        <w:t>Journal of Economic, Business and Accounting.</w:t>
      </w:r>
      <w:proofErr w:type="gramEnd"/>
      <w:r>
        <w:rPr>
          <w:sz w:val="24"/>
          <w:szCs w:val="24"/>
          <w:highlight w:val="white"/>
        </w:rPr>
        <w:t xml:space="preserve"> Vol 7(6): 6306–6320.</w:t>
      </w:r>
    </w:p>
    <w:p w:rsidR="0078095A" w:rsidRDefault="0078095A" w:rsidP="0078095A">
      <w:pPr>
        <w:ind w:left="720" w:hanging="720"/>
        <w:jc w:val="both"/>
        <w:rPr>
          <w:sz w:val="24"/>
          <w:szCs w:val="24"/>
          <w:highlight w:val="white"/>
        </w:rPr>
      </w:pPr>
      <w:r>
        <w:rPr>
          <w:sz w:val="24"/>
          <w:szCs w:val="24"/>
          <w:highlight w:val="white"/>
        </w:rPr>
        <w:t xml:space="preserve">Gallup. 2024. </w:t>
      </w:r>
      <w:r>
        <w:rPr>
          <w:i/>
          <w:iCs/>
          <w:sz w:val="24"/>
          <w:szCs w:val="24"/>
          <w:highlight w:val="white"/>
        </w:rPr>
        <w:t>State of the Global Workplace: 2024 Report.</w:t>
      </w:r>
      <w:r>
        <w:rPr>
          <w:sz w:val="24"/>
          <w:szCs w:val="24"/>
          <w:highlight w:val="white"/>
        </w:rPr>
        <w:t xml:space="preserve"> Washington DC: Gallup Inc.</w:t>
      </w:r>
    </w:p>
    <w:p w:rsidR="0078095A" w:rsidRDefault="0078095A" w:rsidP="0078095A">
      <w:pPr>
        <w:ind w:left="720" w:hanging="720"/>
        <w:jc w:val="both"/>
        <w:rPr>
          <w:sz w:val="24"/>
          <w:szCs w:val="24"/>
          <w:highlight w:val="white"/>
        </w:rPr>
      </w:pPr>
      <w:r>
        <w:rPr>
          <w:sz w:val="24"/>
          <w:szCs w:val="24"/>
          <w:highlight w:val="white"/>
        </w:rPr>
        <w:t xml:space="preserve">Irma NA. 2021. </w:t>
      </w:r>
      <w:r>
        <w:rPr>
          <w:i/>
          <w:iCs/>
          <w:sz w:val="24"/>
          <w:szCs w:val="24"/>
          <w:highlight w:val="white"/>
        </w:rPr>
        <w:t>Keterlibatan Karyawan di Filipina Capai 77% Rata-rata Global 66%.</w:t>
      </w:r>
      <w:r>
        <w:rPr>
          <w:sz w:val="24"/>
          <w:szCs w:val="24"/>
          <w:highlight w:val="white"/>
        </w:rPr>
        <w:t xml:space="preserve"> Retrieved from </w:t>
      </w:r>
      <w:hyperlink r:id="rId16">
        <w:r>
          <w:rPr>
            <w:color w:val="0000FF"/>
            <w:sz w:val="24"/>
            <w:szCs w:val="24"/>
            <w:highlight w:val="white"/>
            <w:u w:val="single"/>
          </w:rPr>
          <w:t>https://mediaoutreach.co.id</w:t>
        </w:r>
      </w:hyperlink>
    </w:p>
    <w:p w:rsidR="0078095A" w:rsidRDefault="0078095A" w:rsidP="0078095A">
      <w:pPr>
        <w:ind w:left="720" w:hanging="720"/>
        <w:jc w:val="both"/>
        <w:rPr>
          <w:sz w:val="24"/>
          <w:szCs w:val="24"/>
          <w:highlight w:val="white"/>
        </w:rPr>
      </w:pPr>
      <w:r>
        <w:rPr>
          <w:sz w:val="24"/>
          <w:szCs w:val="24"/>
          <w:highlight w:val="white"/>
        </w:rPr>
        <w:t xml:space="preserve">Kanfer R, Frese M, Johnson RE. 2017. </w:t>
      </w:r>
      <w:r>
        <w:rPr>
          <w:i/>
          <w:iCs/>
          <w:sz w:val="24"/>
          <w:szCs w:val="24"/>
          <w:highlight w:val="white"/>
        </w:rPr>
        <w:t>Motivation Related to Work: A Century of Progress.</w:t>
      </w:r>
      <w:r>
        <w:rPr>
          <w:sz w:val="24"/>
          <w:szCs w:val="24"/>
          <w:highlight w:val="white"/>
        </w:rPr>
        <w:t xml:space="preserve"> </w:t>
      </w:r>
      <w:proofErr w:type="gramStart"/>
      <w:r>
        <w:rPr>
          <w:sz w:val="24"/>
          <w:szCs w:val="24"/>
          <w:highlight w:val="white"/>
        </w:rPr>
        <w:t>Annual Review of Organizational Psychology and Organizational Behavior.</w:t>
      </w:r>
      <w:proofErr w:type="gramEnd"/>
      <w:r>
        <w:rPr>
          <w:sz w:val="24"/>
          <w:szCs w:val="24"/>
          <w:highlight w:val="white"/>
        </w:rPr>
        <w:t xml:space="preserve"> Vol 4: 315–341.</w:t>
      </w:r>
    </w:p>
    <w:p w:rsidR="0078095A" w:rsidRDefault="0078095A" w:rsidP="0078095A">
      <w:pPr>
        <w:ind w:left="720" w:hanging="720"/>
        <w:jc w:val="both"/>
        <w:rPr>
          <w:sz w:val="24"/>
          <w:szCs w:val="24"/>
          <w:highlight w:val="white"/>
        </w:rPr>
      </w:pPr>
      <w:proofErr w:type="gramStart"/>
      <w:r>
        <w:rPr>
          <w:sz w:val="24"/>
          <w:szCs w:val="24"/>
          <w:highlight w:val="white"/>
        </w:rPr>
        <w:t>KBBI.</w:t>
      </w:r>
      <w:proofErr w:type="gramEnd"/>
      <w:r>
        <w:rPr>
          <w:sz w:val="24"/>
          <w:szCs w:val="24"/>
          <w:highlight w:val="white"/>
        </w:rPr>
        <w:t xml:space="preserve"> 2023. </w:t>
      </w:r>
      <w:r>
        <w:rPr>
          <w:i/>
          <w:iCs/>
          <w:sz w:val="24"/>
          <w:szCs w:val="24"/>
          <w:highlight w:val="white"/>
        </w:rPr>
        <w:t>Motivasi.</w:t>
      </w:r>
      <w:r>
        <w:rPr>
          <w:sz w:val="24"/>
          <w:szCs w:val="24"/>
          <w:highlight w:val="white"/>
        </w:rPr>
        <w:t xml:space="preserve"> Retrieved from </w:t>
      </w:r>
      <w:hyperlink r:id="rId17">
        <w:r>
          <w:rPr>
            <w:color w:val="0000FF"/>
            <w:sz w:val="24"/>
            <w:szCs w:val="24"/>
            <w:highlight w:val="white"/>
            <w:u w:val="single"/>
          </w:rPr>
          <w:t>https://kbbi.kemdikbud.go.id</w:t>
        </w:r>
      </w:hyperlink>
    </w:p>
    <w:p w:rsidR="0078095A" w:rsidRDefault="0078095A" w:rsidP="0078095A">
      <w:pPr>
        <w:ind w:left="720" w:hanging="720"/>
        <w:jc w:val="both"/>
        <w:rPr>
          <w:sz w:val="24"/>
          <w:szCs w:val="24"/>
          <w:highlight w:val="white"/>
        </w:rPr>
      </w:pPr>
      <w:proofErr w:type="gramStart"/>
      <w:r>
        <w:rPr>
          <w:sz w:val="24"/>
          <w:szCs w:val="24"/>
          <w:highlight w:val="white"/>
        </w:rPr>
        <w:t>Khaeruman.</w:t>
      </w:r>
      <w:proofErr w:type="gramEnd"/>
      <w:r>
        <w:rPr>
          <w:sz w:val="24"/>
          <w:szCs w:val="24"/>
          <w:highlight w:val="white"/>
        </w:rPr>
        <w:t xml:space="preserve"> 2021. </w:t>
      </w:r>
      <w:r>
        <w:rPr>
          <w:i/>
          <w:iCs/>
          <w:sz w:val="24"/>
          <w:szCs w:val="24"/>
          <w:highlight w:val="white"/>
        </w:rPr>
        <w:t>Meningkatkan Kinerja Manajemen Sumber Daya Manusia.</w:t>
      </w:r>
      <w:r>
        <w:rPr>
          <w:sz w:val="24"/>
          <w:szCs w:val="24"/>
          <w:highlight w:val="white"/>
        </w:rPr>
        <w:t xml:space="preserve"> </w:t>
      </w:r>
      <w:proofErr w:type="gramStart"/>
      <w:r>
        <w:rPr>
          <w:sz w:val="24"/>
          <w:szCs w:val="24"/>
          <w:highlight w:val="white"/>
        </w:rPr>
        <w:t>CV AA Rizky.</w:t>
      </w:r>
      <w:proofErr w:type="gramEnd"/>
    </w:p>
    <w:p w:rsidR="0078095A" w:rsidRDefault="0078095A" w:rsidP="0078095A">
      <w:pPr>
        <w:ind w:left="720" w:hanging="720"/>
        <w:jc w:val="both"/>
        <w:rPr>
          <w:sz w:val="24"/>
          <w:szCs w:val="24"/>
          <w:highlight w:val="white"/>
        </w:rPr>
      </w:pPr>
      <w:r>
        <w:rPr>
          <w:sz w:val="24"/>
          <w:szCs w:val="24"/>
          <w:highlight w:val="white"/>
        </w:rPr>
        <w:t xml:space="preserve">Kim W, Park J, Kwon S. 2019. </w:t>
      </w:r>
      <w:r>
        <w:rPr>
          <w:i/>
          <w:iCs/>
          <w:sz w:val="24"/>
          <w:szCs w:val="24"/>
          <w:highlight w:val="white"/>
        </w:rPr>
        <w:t>Work Engagement and Performance: A Systematic Review and Meta-Analysis.</w:t>
      </w:r>
      <w:r>
        <w:rPr>
          <w:sz w:val="24"/>
          <w:szCs w:val="24"/>
          <w:highlight w:val="white"/>
        </w:rPr>
        <w:t xml:space="preserve"> </w:t>
      </w:r>
      <w:proofErr w:type="gramStart"/>
      <w:r>
        <w:rPr>
          <w:sz w:val="24"/>
          <w:szCs w:val="24"/>
          <w:highlight w:val="white"/>
        </w:rPr>
        <w:t>Frontiers in Psychology.</w:t>
      </w:r>
      <w:proofErr w:type="gramEnd"/>
      <w:r>
        <w:rPr>
          <w:sz w:val="24"/>
          <w:szCs w:val="24"/>
          <w:highlight w:val="white"/>
        </w:rPr>
        <w:t xml:space="preserve"> Vol 10: 1567.</w:t>
      </w:r>
    </w:p>
    <w:p w:rsidR="0078095A" w:rsidRDefault="0078095A" w:rsidP="0078095A">
      <w:pPr>
        <w:ind w:left="720" w:hanging="720"/>
        <w:jc w:val="both"/>
        <w:rPr>
          <w:sz w:val="24"/>
          <w:szCs w:val="24"/>
          <w:highlight w:val="white"/>
        </w:rPr>
      </w:pPr>
      <w:proofErr w:type="gramStart"/>
      <w:r>
        <w:rPr>
          <w:sz w:val="24"/>
          <w:szCs w:val="24"/>
          <w:highlight w:val="white"/>
        </w:rPr>
        <w:t>Lilyana B, De Yusa V, Yatami I. 2021.</w:t>
      </w:r>
      <w:proofErr w:type="gramEnd"/>
      <w:r>
        <w:rPr>
          <w:sz w:val="24"/>
          <w:szCs w:val="24"/>
          <w:highlight w:val="white"/>
        </w:rPr>
        <w:t xml:space="preserve"> </w:t>
      </w:r>
      <w:proofErr w:type="gramStart"/>
      <w:r>
        <w:rPr>
          <w:i/>
          <w:iCs/>
          <w:sz w:val="24"/>
          <w:szCs w:val="24"/>
          <w:highlight w:val="white"/>
        </w:rPr>
        <w:lastRenderedPageBreak/>
        <w:t>Pengaruh Lingkungan Kerja Fisik dan Kompensasi Non Finansial terhadap Kinerja Karyawan Bagian Produksi pada PT Rudant Maju Selaras.</w:t>
      </w:r>
      <w:proofErr w:type="gramEnd"/>
      <w:r>
        <w:rPr>
          <w:sz w:val="24"/>
          <w:szCs w:val="24"/>
          <w:highlight w:val="white"/>
        </w:rPr>
        <w:t xml:space="preserve"> Jurnal Manajemen Mandiri Saburai (JMMS). Vol 5(3): 163–170.</w:t>
      </w:r>
    </w:p>
    <w:p w:rsidR="0078095A" w:rsidRDefault="0078095A" w:rsidP="0078095A">
      <w:pPr>
        <w:ind w:left="720" w:hanging="720"/>
        <w:jc w:val="both"/>
        <w:rPr>
          <w:sz w:val="24"/>
          <w:szCs w:val="24"/>
          <w:highlight w:val="white"/>
        </w:rPr>
      </w:pPr>
      <w:r>
        <w:rPr>
          <w:sz w:val="24"/>
          <w:szCs w:val="24"/>
          <w:highlight w:val="white"/>
        </w:rPr>
        <w:t xml:space="preserve">Mazzetti G, Robledo J, Schaufeli WB, Bakker AB. 2023. </w:t>
      </w:r>
      <w:r>
        <w:rPr>
          <w:i/>
          <w:iCs/>
          <w:sz w:val="24"/>
          <w:szCs w:val="24"/>
          <w:highlight w:val="white"/>
        </w:rPr>
        <w:t>Work Engagement: A Meta-Analysis Using the Job Demands–Resources Model.</w:t>
      </w:r>
      <w:r>
        <w:rPr>
          <w:sz w:val="24"/>
          <w:szCs w:val="24"/>
          <w:highlight w:val="white"/>
        </w:rPr>
        <w:t xml:space="preserve"> </w:t>
      </w:r>
      <w:proofErr w:type="gramStart"/>
      <w:r>
        <w:rPr>
          <w:sz w:val="24"/>
          <w:szCs w:val="24"/>
          <w:highlight w:val="white"/>
        </w:rPr>
        <w:t>Journal of Occupational and Organizational Psychology.</w:t>
      </w:r>
      <w:proofErr w:type="gramEnd"/>
    </w:p>
    <w:p w:rsidR="0078095A" w:rsidRDefault="0078095A" w:rsidP="0078095A">
      <w:pPr>
        <w:ind w:left="720" w:hanging="720"/>
        <w:jc w:val="both"/>
        <w:rPr>
          <w:sz w:val="24"/>
          <w:szCs w:val="24"/>
          <w:highlight w:val="white"/>
        </w:rPr>
      </w:pPr>
      <w:r>
        <w:rPr>
          <w:sz w:val="24"/>
          <w:szCs w:val="24"/>
          <w:highlight w:val="white"/>
        </w:rPr>
        <w:t xml:space="preserve">Murthy R. 2021. </w:t>
      </w:r>
      <w:proofErr w:type="gramStart"/>
      <w:r>
        <w:rPr>
          <w:i/>
          <w:iCs/>
          <w:sz w:val="24"/>
          <w:szCs w:val="24"/>
          <w:highlight w:val="white"/>
        </w:rPr>
        <w:t>Employee Engagement – A Theoretical Perspective.</w:t>
      </w:r>
      <w:proofErr w:type="gramEnd"/>
      <w:r>
        <w:rPr>
          <w:sz w:val="24"/>
          <w:szCs w:val="24"/>
          <w:highlight w:val="white"/>
        </w:rPr>
        <w:t xml:space="preserve"> </w:t>
      </w:r>
      <w:proofErr w:type="gramStart"/>
      <w:r>
        <w:rPr>
          <w:sz w:val="24"/>
          <w:szCs w:val="24"/>
          <w:highlight w:val="white"/>
        </w:rPr>
        <w:t>International Journal for Research in Engineering Application &amp; Management (IJREAM).</w:t>
      </w:r>
      <w:proofErr w:type="gramEnd"/>
      <w:r>
        <w:rPr>
          <w:sz w:val="24"/>
          <w:szCs w:val="24"/>
          <w:highlight w:val="white"/>
        </w:rPr>
        <w:t xml:space="preserve"> </w:t>
      </w:r>
      <w:proofErr w:type="gramStart"/>
      <w:r>
        <w:rPr>
          <w:sz w:val="24"/>
          <w:szCs w:val="24"/>
          <w:highlight w:val="white"/>
        </w:rPr>
        <w:t>Vol 6(12).</w:t>
      </w:r>
      <w:proofErr w:type="gramEnd"/>
    </w:p>
    <w:p w:rsidR="0078095A" w:rsidRDefault="0078095A" w:rsidP="0078095A">
      <w:pPr>
        <w:ind w:left="720" w:hanging="720"/>
        <w:jc w:val="both"/>
        <w:rPr>
          <w:sz w:val="24"/>
          <w:szCs w:val="24"/>
          <w:highlight w:val="white"/>
        </w:rPr>
      </w:pPr>
      <w:r>
        <w:rPr>
          <w:sz w:val="24"/>
          <w:szCs w:val="24"/>
          <w:highlight w:val="white"/>
        </w:rPr>
        <w:t xml:space="preserve">Mustaqim H, Purba R. 2022. </w:t>
      </w:r>
      <w:r>
        <w:rPr>
          <w:i/>
          <w:iCs/>
          <w:sz w:val="24"/>
          <w:szCs w:val="24"/>
          <w:highlight w:val="white"/>
        </w:rPr>
        <w:t>Pengaruh Semangat Kerja, Motivasi Kerja, dan Lingkungan Kerja terhadap Kinerja Karyawan pada Batam Televisi.</w:t>
      </w:r>
      <w:r>
        <w:rPr>
          <w:sz w:val="24"/>
          <w:szCs w:val="24"/>
          <w:highlight w:val="white"/>
        </w:rPr>
        <w:t xml:space="preserve"> </w:t>
      </w:r>
      <w:proofErr w:type="gramStart"/>
      <w:r>
        <w:rPr>
          <w:sz w:val="24"/>
          <w:szCs w:val="24"/>
          <w:highlight w:val="white"/>
        </w:rPr>
        <w:t>Jurnal Manajemen dan Bisnis Tanjung Pinang.</w:t>
      </w:r>
      <w:proofErr w:type="gramEnd"/>
      <w:r>
        <w:rPr>
          <w:sz w:val="24"/>
          <w:szCs w:val="24"/>
          <w:highlight w:val="white"/>
        </w:rPr>
        <w:t xml:space="preserve"> </w:t>
      </w:r>
      <w:proofErr w:type="gramStart"/>
      <w:r>
        <w:rPr>
          <w:sz w:val="24"/>
          <w:szCs w:val="24"/>
          <w:highlight w:val="white"/>
        </w:rPr>
        <w:t>Vol 5.</w:t>
      </w:r>
      <w:proofErr w:type="gramEnd"/>
    </w:p>
    <w:p w:rsidR="0078095A" w:rsidRDefault="0078095A" w:rsidP="0078095A">
      <w:pPr>
        <w:ind w:left="720" w:hanging="720"/>
        <w:jc w:val="both"/>
        <w:rPr>
          <w:sz w:val="24"/>
          <w:szCs w:val="24"/>
          <w:highlight w:val="white"/>
        </w:rPr>
      </w:pPr>
      <w:r>
        <w:rPr>
          <w:sz w:val="24"/>
          <w:szCs w:val="24"/>
          <w:highlight w:val="white"/>
        </w:rPr>
        <w:t xml:space="preserve">Pacquing CT. 2023. </w:t>
      </w:r>
      <w:r>
        <w:rPr>
          <w:i/>
          <w:iCs/>
          <w:sz w:val="24"/>
          <w:szCs w:val="24"/>
          <w:highlight w:val="white"/>
        </w:rPr>
        <w:t>Employee Engagement is the Key: Its Mediating Role between Person–Environment Fit and Organizational Commitment among Filipino Employees.</w:t>
      </w:r>
      <w:r>
        <w:rPr>
          <w:sz w:val="24"/>
          <w:szCs w:val="24"/>
          <w:highlight w:val="white"/>
        </w:rPr>
        <w:t xml:space="preserve"> </w:t>
      </w:r>
      <w:proofErr w:type="gramStart"/>
      <w:r>
        <w:rPr>
          <w:sz w:val="24"/>
          <w:szCs w:val="24"/>
          <w:highlight w:val="white"/>
        </w:rPr>
        <w:t>Makara Human Behavior Studies in Asia.</w:t>
      </w:r>
      <w:proofErr w:type="gramEnd"/>
      <w:r>
        <w:rPr>
          <w:sz w:val="24"/>
          <w:szCs w:val="24"/>
          <w:highlight w:val="white"/>
        </w:rPr>
        <w:t xml:space="preserve"> Vol 27(1): 1–7. </w:t>
      </w:r>
      <w:hyperlink r:id="rId18">
        <w:r>
          <w:rPr>
            <w:color w:val="0000FF"/>
            <w:sz w:val="24"/>
            <w:szCs w:val="24"/>
            <w:highlight w:val="white"/>
            <w:u w:val="single"/>
          </w:rPr>
          <w:t>https://doi.org/10.7454/hubs.asia.1290722</w:t>
        </w:r>
      </w:hyperlink>
    </w:p>
    <w:p w:rsidR="0078095A" w:rsidRDefault="0078095A" w:rsidP="0078095A">
      <w:pPr>
        <w:ind w:left="720" w:hanging="720"/>
        <w:jc w:val="both"/>
        <w:rPr>
          <w:sz w:val="24"/>
          <w:szCs w:val="24"/>
          <w:highlight w:val="white"/>
        </w:rPr>
      </w:pPr>
      <w:r>
        <w:rPr>
          <w:sz w:val="24"/>
          <w:szCs w:val="24"/>
          <w:highlight w:val="white"/>
        </w:rPr>
        <w:t xml:space="preserve">Peleggi M. 2021. </w:t>
      </w:r>
      <w:r>
        <w:rPr>
          <w:i/>
          <w:iCs/>
          <w:sz w:val="24"/>
          <w:szCs w:val="24"/>
          <w:highlight w:val="white"/>
        </w:rPr>
        <w:t>A Theory of Devotional Conservation: A Preliminary Proposal.</w:t>
      </w:r>
      <w:r>
        <w:rPr>
          <w:sz w:val="24"/>
          <w:szCs w:val="24"/>
          <w:highlight w:val="white"/>
        </w:rPr>
        <w:t xml:space="preserve"> </w:t>
      </w:r>
      <w:proofErr w:type="gramStart"/>
      <w:r>
        <w:rPr>
          <w:i/>
          <w:iCs/>
          <w:sz w:val="24"/>
          <w:szCs w:val="24"/>
          <w:highlight w:val="white"/>
        </w:rPr>
        <w:t>Academia Letters.</w:t>
      </w:r>
      <w:proofErr w:type="gramEnd"/>
      <w:r>
        <w:rPr>
          <w:sz w:val="24"/>
          <w:szCs w:val="24"/>
          <w:highlight w:val="white"/>
        </w:rPr>
        <w:t xml:space="preserve"> </w:t>
      </w:r>
      <w:hyperlink r:id="rId19">
        <w:r>
          <w:rPr>
            <w:color w:val="0000FF"/>
            <w:sz w:val="24"/>
            <w:szCs w:val="24"/>
            <w:highlight w:val="white"/>
            <w:u w:val="single"/>
          </w:rPr>
          <w:t>https://doi.org/10.20935/AL189</w:t>
        </w:r>
      </w:hyperlink>
    </w:p>
    <w:p w:rsidR="0078095A" w:rsidRDefault="0078095A" w:rsidP="0078095A">
      <w:pPr>
        <w:ind w:left="720" w:hanging="720"/>
        <w:jc w:val="both"/>
        <w:rPr>
          <w:sz w:val="24"/>
          <w:szCs w:val="24"/>
          <w:highlight w:val="white"/>
        </w:rPr>
      </w:pPr>
      <w:r>
        <w:rPr>
          <w:sz w:val="24"/>
          <w:szCs w:val="24"/>
          <w:highlight w:val="white"/>
        </w:rPr>
        <w:t xml:space="preserve">Rahayu CQ. </w:t>
      </w:r>
      <w:proofErr w:type="gramStart"/>
      <w:r>
        <w:rPr>
          <w:sz w:val="24"/>
          <w:szCs w:val="24"/>
          <w:highlight w:val="white"/>
        </w:rPr>
        <w:t xml:space="preserve">2018. </w:t>
      </w:r>
      <w:r>
        <w:rPr>
          <w:i/>
          <w:iCs/>
          <w:sz w:val="24"/>
          <w:szCs w:val="24"/>
          <w:highlight w:val="white"/>
        </w:rPr>
        <w:t>Hubungan Motivasi dengan Kinerja Karyawan di PT Pupuk Iskandar Muda (Persero) Kabupaten Aceh Utara.</w:t>
      </w:r>
      <w:proofErr w:type="gramEnd"/>
      <w:r>
        <w:rPr>
          <w:sz w:val="24"/>
          <w:szCs w:val="24"/>
          <w:highlight w:val="white"/>
        </w:rPr>
        <w:t xml:space="preserve"> </w:t>
      </w:r>
      <w:proofErr w:type="gramStart"/>
      <w:r>
        <w:rPr>
          <w:sz w:val="24"/>
          <w:szCs w:val="24"/>
          <w:highlight w:val="white"/>
        </w:rPr>
        <w:t>Skripsi.</w:t>
      </w:r>
      <w:proofErr w:type="gramEnd"/>
    </w:p>
    <w:p w:rsidR="0078095A" w:rsidRDefault="0078095A" w:rsidP="0078095A">
      <w:pPr>
        <w:ind w:left="720" w:hanging="720"/>
        <w:jc w:val="both"/>
        <w:rPr>
          <w:sz w:val="24"/>
          <w:szCs w:val="24"/>
          <w:highlight w:val="white"/>
        </w:rPr>
      </w:pPr>
      <w:proofErr w:type="gramStart"/>
      <w:r>
        <w:rPr>
          <w:sz w:val="24"/>
          <w:szCs w:val="24"/>
          <w:highlight w:val="white"/>
        </w:rPr>
        <w:t>Ramadhani S, Soenarto I. 2023.</w:t>
      </w:r>
      <w:proofErr w:type="gramEnd"/>
      <w:r>
        <w:rPr>
          <w:sz w:val="24"/>
          <w:szCs w:val="24"/>
          <w:highlight w:val="white"/>
        </w:rPr>
        <w:t xml:space="preserve"> </w:t>
      </w:r>
      <w:proofErr w:type="gramStart"/>
      <w:r>
        <w:rPr>
          <w:i/>
          <w:iCs/>
          <w:sz w:val="24"/>
          <w:szCs w:val="24"/>
          <w:highlight w:val="white"/>
        </w:rPr>
        <w:t>Penerapan Program Employee Engagement untuk Meningkatkan Motivasi Kerja Karyawan pada PT ABC.</w:t>
      </w:r>
      <w:proofErr w:type="gramEnd"/>
      <w:r>
        <w:rPr>
          <w:sz w:val="24"/>
          <w:szCs w:val="24"/>
          <w:highlight w:val="white"/>
        </w:rPr>
        <w:t xml:space="preserve"> Jurnal Administrasi Bisnis Terapan. </w:t>
      </w:r>
      <w:proofErr w:type="gramStart"/>
      <w:r>
        <w:rPr>
          <w:sz w:val="24"/>
          <w:szCs w:val="24"/>
          <w:highlight w:val="white"/>
        </w:rPr>
        <w:t>Vol 5(2).</w:t>
      </w:r>
      <w:proofErr w:type="gramEnd"/>
      <w:r>
        <w:rPr>
          <w:sz w:val="24"/>
          <w:szCs w:val="24"/>
          <w:highlight w:val="white"/>
        </w:rPr>
        <w:t xml:space="preserve"> </w:t>
      </w:r>
      <w:hyperlink r:id="rId20">
        <w:r>
          <w:rPr>
            <w:color w:val="0000FF"/>
            <w:sz w:val="24"/>
            <w:szCs w:val="24"/>
            <w:highlight w:val="white"/>
            <w:u w:val="single"/>
          </w:rPr>
          <w:t>https://doi.org/10.7454/jabt.v5i2.1080</w:t>
        </w:r>
      </w:hyperlink>
    </w:p>
    <w:p w:rsidR="0078095A" w:rsidRDefault="0078095A" w:rsidP="0078095A">
      <w:pPr>
        <w:ind w:left="720" w:hanging="720"/>
        <w:jc w:val="both"/>
        <w:rPr>
          <w:sz w:val="24"/>
          <w:szCs w:val="24"/>
          <w:highlight w:val="white"/>
        </w:rPr>
      </w:pPr>
      <w:r>
        <w:rPr>
          <w:sz w:val="24"/>
          <w:szCs w:val="24"/>
          <w:highlight w:val="white"/>
        </w:rPr>
        <w:t xml:space="preserve">Saks AM. 2019. </w:t>
      </w:r>
      <w:r>
        <w:rPr>
          <w:i/>
          <w:iCs/>
          <w:sz w:val="24"/>
          <w:szCs w:val="24"/>
          <w:highlight w:val="white"/>
        </w:rPr>
        <w:t>Antecedents and Consequences of Employee Engagement Revisited.</w:t>
      </w:r>
      <w:r>
        <w:rPr>
          <w:sz w:val="24"/>
          <w:szCs w:val="24"/>
          <w:highlight w:val="white"/>
        </w:rPr>
        <w:t xml:space="preserve"> Journal of </w:t>
      </w:r>
      <w:r>
        <w:rPr>
          <w:sz w:val="24"/>
          <w:szCs w:val="24"/>
          <w:highlight w:val="white"/>
        </w:rPr>
        <w:lastRenderedPageBreak/>
        <w:t>Organizational Effectiveness: People and Performance. Vol 6(1): 19–38.</w:t>
      </w:r>
    </w:p>
    <w:p w:rsidR="0078095A" w:rsidRDefault="0078095A" w:rsidP="0078095A">
      <w:pPr>
        <w:ind w:left="720" w:hanging="720"/>
        <w:jc w:val="both"/>
        <w:rPr>
          <w:sz w:val="24"/>
          <w:szCs w:val="24"/>
          <w:highlight w:val="white"/>
        </w:rPr>
      </w:pPr>
      <w:r>
        <w:rPr>
          <w:sz w:val="24"/>
          <w:szCs w:val="24"/>
          <w:highlight w:val="white"/>
        </w:rPr>
        <w:t xml:space="preserve">Sinambela LP. 2016. </w:t>
      </w:r>
      <w:r>
        <w:rPr>
          <w:i/>
          <w:iCs/>
          <w:sz w:val="24"/>
          <w:szCs w:val="24"/>
          <w:highlight w:val="white"/>
        </w:rPr>
        <w:t>Kinerja Pegawai: Teori, Pengukuran dan Implikasinya.</w:t>
      </w:r>
      <w:r>
        <w:rPr>
          <w:sz w:val="24"/>
          <w:szCs w:val="24"/>
          <w:highlight w:val="white"/>
        </w:rPr>
        <w:t xml:space="preserve"> Yogyakarta: Graha Ilmu.</w:t>
      </w:r>
    </w:p>
    <w:p w:rsidR="0078095A" w:rsidRDefault="0078095A" w:rsidP="0078095A">
      <w:pPr>
        <w:ind w:left="720" w:hanging="720"/>
        <w:jc w:val="both"/>
        <w:rPr>
          <w:sz w:val="24"/>
          <w:szCs w:val="24"/>
          <w:highlight w:val="white"/>
        </w:rPr>
      </w:pPr>
      <w:proofErr w:type="gramStart"/>
      <w:r>
        <w:rPr>
          <w:sz w:val="24"/>
          <w:szCs w:val="24"/>
          <w:highlight w:val="white"/>
        </w:rPr>
        <w:t>Soenarto I. 2023.</w:t>
      </w:r>
      <w:proofErr w:type="gramEnd"/>
      <w:r>
        <w:rPr>
          <w:sz w:val="24"/>
          <w:szCs w:val="24"/>
          <w:highlight w:val="white"/>
        </w:rPr>
        <w:t xml:space="preserve"> </w:t>
      </w:r>
      <w:proofErr w:type="gramStart"/>
      <w:r>
        <w:rPr>
          <w:i/>
          <w:iCs/>
          <w:sz w:val="24"/>
          <w:szCs w:val="24"/>
          <w:highlight w:val="white"/>
        </w:rPr>
        <w:t>Penerapan Program Employee Engagement untuk Meningkatkan Motivasi Kerja Karyawan pada PT ABC.</w:t>
      </w:r>
      <w:proofErr w:type="gramEnd"/>
      <w:r>
        <w:rPr>
          <w:sz w:val="24"/>
          <w:szCs w:val="24"/>
          <w:highlight w:val="white"/>
        </w:rPr>
        <w:t xml:space="preserve"> Jurnal Administrasi Bisnis Terapan. </w:t>
      </w:r>
      <w:proofErr w:type="gramStart"/>
      <w:r>
        <w:rPr>
          <w:sz w:val="24"/>
          <w:szCs w:val="24"/>
          <w:highlight w:val="white"/>
        </w:rPr>
        <w:t>Vol 5(2).</w:t>
      </w:r>
      <w:proofErr w:type="gramEnd"/>
      <w:r>
        <w:rPr>
          <w:sz w:val="24"/>
          <w:szCs w:val="24"/>
          <w:highlight w:val="white"/>
        </w:rPr>
        <w:t xml:space="preserve"> </w:t>
      </w:r>
      <w:hyperlink r:id="rId21">
        <w:r>
          <w:rPr>
            <w:color w:val="0000FF"/>
            <w:sz w:val="24"/>
            <w:szCs w:val="24"/>
            <w:highlight w:val="white"/>
            <w:u w:val="single"/>
          </w:rPr>
          <w:t>https://doi.org/10.7454/jabt.v5i2.1</w:t>
        </w:r>
      </w:hyperlink>
    </w:p>
    <w:p w:rsidR="0078095A" w:rsidRDefault="0078095A" w:rsidP="0078095A">
      <w:pPr>
        <w:ind w:left="720" w:hanging="720"/>
        <w:jc w:val="both"/>
        <w:rPr>
          <w:sz w:val="24"/>
          <w:szCs w:val="24"/>
          <w:highlight w:val="white"/>
        </w:rPr>
      </w:pPr>
      <w:r>
        <w:rPr>
          <w:sz w:val="24"/>
          <w:szCs w:val="24"/>
          <w:highlight w:val="white"/>
        </w:rPr>
        <w:t xml:space="preserve">Van den Broeck A, Howard JL, Gagné M. 2021. </w:t>
      </w:r>
      <w:r>
        <w:rPr>
          <w:i/>
          <w:iCs/>
          <w:sz w:val="24"/>
          <w:szCs w:val="24"/>
          <w:highlight w:val="white"/>
        </w:rPr>
        <w:t>Beyond Intrinsic and Extrinsic Motivation: A Meta-Analysis on SDT’s Multidimensional Conceptualization of Work Motivation.</w:t>
      </w:r>
      <w:r>
        <w:rPr>
          <w:sz w:val="24"/>
          <w:szCs w:val="24"/>
          <w:highlight w:val="white"/>
        </w:rPr>
        <w:t xml:space="preserve"> </w:t>
      </w:r>
      <w:proofErr w:type="gramStart"/>
      <w:r>
        <w:rPr>
          <w:sz w:val="24"/>
          <w:szCs w:val="24"/>
          <w:highlight w:val="white"/>
        </w:rPr>
        <w:t>Organizational Psychology Review.</w:t>
      </w:r>
      <w:proofErr w:type="gramEnd"/>
      <w:r>
        <w:rPr>
          <w:sz w:val="24"/>
          <w:szCs w:val="24"/>
          <w:highlight w:val="white"/>
        </w:rPr>
        <w:t xml:space="preserve"> Vol 11(3): 240–270.</w:t>
      </w:r>
    </w:p>
    <w:p w:rsidR="00D51D5F" w:rsidRPr="0078095A" w:rsidRDefault="0078095A" w:rsidP="0078095A">
      <w:pPr>
        <w:ind w:left="720" w:hanging="720"/>
        <w:jc w:val="both"/>
        <w:rPr>
          <w:sz w:val="24"/>
          <w:szCs w:val="24"/>
          <w:highlight w:val="white"/>
        </w:rPr>
      </w:pPr>
      <w:r>
        <w:rPr>
          <w:sz w:val="24"/>
          <w:szCs w:val="24"/>
          <w:highlight w:val="white"/>
        </w:rPr>
        <w:t xml:space="preserve">Yanti ND. 2021. </w:t>
      </w:r>
      <w:r>
        <w:rPr>
          <w:i/>
          <w:iCs/>
          <w:sz w:val="24"/>
          <w:szCs w:val="24"/>
          <w:highlight w:val="white"/>
        </w:rPr>
        <w:t>Pengaruh Motivasi Kerja dan Employee Engagement terhadap Produktivitas Kerja Pegawai Penyelenggaraan Haji dan Umroh PT Al Amin Universal Tours, Jakarta Selatan</w:t>
      </w:r>
    </w:p>
    <w:p w:rsidR="0078095A" w:rsidRDefault="0078095A">
      <w:pPr>
        <w:rPr>
          <w:color w:val="FF0000"/>
          <w:sz w:val="24"/>
          <w:szCs w:val="24"/>
        </w:rPr>
      </w:pPr>
    </w:p>
    <w:p w:rsidR="0078095A" w:rsidRPr="0078095A" w:rsidRDefault="0078095A">
      <w:pPr>
        <w:rPr>
          <w:color w:val="FF0000"/>
          <w:sz w:val="24"/>
          <w:szCs w:val="24"/>
        </w:rPr>
      </w:pPr>
    </w:p>
    <w:p w:rsidR="00D51D5F" w:rsidRPr="0078095A" w:rsidRDefault="00F62553">
      <w:pPr>
        <w:adjustRightInd w:val="0"/>
        <w:ind w:left="480" w:hanging="480"/>
        <w:jc w:val="both"/>
        <w:rPr>
          <w:color w:val="FF0000"/>
          <w:sz w:val="24"/>
          <w:szCs w:val="24"/>
        </w:rPr>
      </w:pPr>
      <w:r w:rsidRPr="0078095A">
        <w:rPr>
          <w:color w:val="FF0000"/>
          <w:sz w:val="24"/>
          <w:szCs w:val="24"/>
        </w:rPr>
        <w:fldChar w:fldCharType="begin" w:fldLock="1"/>
      </w:r>
      <w:r w:rsidRPr="0078095A">
        <w:rPr>
          <w:color w:val="FF0000"/>
          <w:sz w:val="24"/>
          <w:szCs w:val="24"/>
        </w:rPr>
        <w:instrText xml:space="preserve">ADDIN Mendeley Bibliography CSL_BIBLIOGRAPHY </w:instrText>
      </w:r>
      <w:r w:rsidRPr="0078095A">
        <w:rPr>
          <w:color w:val="FF0000"/>
          <w:sz w:val="24"/>
          <w:szCs w:val="24"/>
        </w:rPr>
        <w:fldChar w:fldCharType="separate"/>
      </w:r>
      <w:proofErr w:type="gramStart"/>
      <w:r w:rsidRPr="0078095A">
        <w:rPr>
          <w:color w:val="FF0000"/>
          <w:sz w:val="24"/>
          <w:szCs w:val="24"/>
        </w:rPr>
        <w:t>Alfani, M. H., &amp; Rifa.</w:t>
      </w:r>
      <w:proofErr w:type="gramEnd"/>
      <w:r w:rsidRPr="0078095A">
        <w:rPr>
          <w:color w:val="FF0000"/>
          <w:sz w:val="24"/>
          <w:szCs w:val="24"/>
        </w:rPr>
        <w:t xml:space="preserve"> (2022). Pengaruh Religiusitas Mahasiswa Universitas Islam Riau Terhadap Keputusan Menabung di Bank Syariah. </w:t>
      </w:r>
      <w:r w:rsidRPr="0078095A">
        <w:rPr>
          <w:i/>
          <w:iCs/>
          <w:color w:val="FF0000"/>
          <w:sz w:val="24"/>
          <w:szCs w:val="24"/>
        </w:rPr>
        <w:t>Jurnal Tabarru’: Islamic Banking and Finance</w:t>
      </w:r>
      <w:r w:rsidRPr="0078095A">
        <w:rPr>
          <w:color w:val="FF0000"/>
          <w:sz w:val="24"/>
          <w:szCs w:val="24"/>
        </w:rPr>
        <w:t xml:space="preserve">, </w:t>
      </w:r>
      <w:r w:rsidRPr="0078095A">
        <w:rPr>
          <w:i/>
          <w:iCs/>
          <w:color w:val="FF0000"/>
          <w:sz w:val="24"/>
          <w:szCs w:val="24"/>
        </w:rPr>
        <w:t>5</w:t>
      </w:r>
      <w:r w:rsidRPr="0078095A">
        <w:rPr>
          <w:color w:val="FF0000"/>
          <w:sz w:val="24"/>
          <w:szCs w:val="24"/>
        </w:rPr>
        <w:t>(1), 98–107.</w:t>
      </w:r>
    </w:p>
    <w:p w:rsidR="00D51D5F" w:rsidRPr="0078095A" w:rsidRDefault="00F62553">
      <w:pPr>
        <w:adjustRightInd w:val="0"/>
        <w:ind w:left="480" w:hanging="480"/>
        <w:jc w:val="both"/>
        <w:rPr>
          <w:color w:val="FF0000"/>
          <w:sz w:val="24"/>
          <w:szCs w:val="24"/>
        </w:rPr>
      </w:pPr>
      <w:r w:rsidRPr="0078095A">
        <w:rPr>
          <w:color w:val="FF0000"/>
          <w:sz w:val="24"/>
          <w:szCs w:val="24"/>
        </w:rPr>
        <w:t xml:space="preserve">Alma, B. (2016). </w:t>
      </w:r>
      <w:r w:rsidRPr="0078095A">
        <w:rPr>
          <w:i/>
          <w:iCs/>
          <w:color w:val="FF0000"/>
          <w:sz w:val="24"/>
          <w:szCs w:val="24"/>
        </w:rPr>
        <w:t>Manajemen Pemasaran dan Pemasaran Jasa</w:t>
      </w:r>
      <w:r w:rsidRPr="0078095A">
        <w:rPr>
          <w:color w:val="FF0000"/>
          <w:sz w:val="24"/>
          <w:szCs w:val="24"/>
        </w:rPr>
        <w:t>. Bandung:</w:t>
      </w:r>
      <w:r w:rsidRPr="0078095A">
        <w:rPr>
          <w:color w:val="FF0000"/>
          <w:sz w:val="24"/>
          <w:szCs w:val="24"/>
        </w:rPr>
        <w:t xml:space="preserve"> Alfabeta.</w:t>
      </w:r>
    </w:p>
    <w:p w:rsidR="00D51D5F" w:rsidRPr="0078095A" w:rsidRDefault="00F62553">
      <w:pPr>
        <w:adjustRightInd w:val="0"/>
        <w:ind w:left="480" w:hanging="480"/>
        <w:jc w:val="both"/>
        <w:rPr>
          <w:color w:val="FF0000"/>
          <w:sz w:val="24"/>
          <w:szCs w:val="24"/>
        </w:rPr>
      </w:pPr>
      <w:r w:rsidRPr="0078095A">
        <w:rPr>
          <w:color w:val="FF0000"/>
          <w:sz w:val="24"/>
          <w:szCs w:val="24"/>
        </w:rPr>
        <w:t xml:space="preserve">Alwahidin, &amp; Afni, N. (2022). Pengaruh Kualitas Pelayanan dan Religiusitas Terhadap Minat Menabung di Bank Syariah Indonesia. </w:t>
      </w:r>
      <w:r w:rsidRPr="0078095A">
        <w:rPr>
          <w:i/>
          <w:iCs/>
          <w:color w:val="FF0000"/>
          <w:sz w:val="24"/>
          <w:szCs w:val="24"/>
        </w:rPr>
        <w:t>ARBITRASE: Journal of Economics and Accounting</w:t>
      </w:r>
      <w:r w:rsidRPr="0078095A">
        <w:rPr>
          <w:color w:val="FF0000"/>
          <w:sz w:val="24"/>
          <w:szCs w:val="24"/>
        </w:rPr>
        <w:t xml:space="preserve">, </w:t>
      </w:r>
      <w:r w:rsidRPr="0078095A">
        <w:rPr>
          <w:i/>
          <w:iCs/>
          <w:color w:val="FF0000"/>
          <w:sz w:val="24"/>
          <w:szCs w:val="24"/>
        </w:rPr>
        <w:t>3</w:t>
      </w:r>
      <w:r w:rsidRPr="0078095A">
        <w:rPr>
          <w:color w:val="FF0000"/>
          <w:sz w:val="24"/>
          <w:szCs w:val="24"/>
        </w:rPr>
        <w:t>(1), 57–71. https://doi.org/10.47065/arbitrase.v3i1.445</w:t>
      </w:r>
    </w:p>
    <w:p w:rsidR="00D51D5F" w:rsidRPr="0078095A" w:rsidRDefault="00F62553">
      <w:pPr>
        <w:adjustRightInd w:val="0"/>
        <w:ind w:left="480" w:hanging="480"/>
        <w:jc w:val="both"/>
        <w:rPr>
          <w:color w:val="FF0000"/>
          <w:sz w:val="24"/>
          <w:szCs w:val="24"/>
        </w:rPr>
      </w:pPr>
      <w:r w:rsidRPr="0078095A">
        <w:rPr>
          <w:color w:val="FF0000"/>
          <w:sz w:val="24"/>
          <w:szCs w:val="24"/>
        </w:rPr>
        <w:t>Amanda, D., Li</w:t>
      </w:r>
      <w:r w:rsidRPr="0078095A">
        <w:rPr>
          <w:color w:val="FF0000"/>
          <w:sz w:val="24"/>
          <w:szCs w:val="24"/>
        </w:rPr>
        <w:t xml:space="preserve">dyah, R., &amp; Maulana, C. Z. (2023). Peran Sikap dalam Memediasi Pengaruh Religiusitas terhadap Keputusan Menjadi Nasabah di Bank Syariah Indonesia. </w:t>
      </w:r>
      <w:r w:rsidRPr="0078095A">
        <w:rPr>
          <w:i/>
          <w:iCs/>
          <w:color w:val="FF0000"/>
          <w:sz w:val="24"/>
          <w:szCs w:val="24"/>
        </w:rPr>
        <w:t>Jurnal Intelektualita: Keislaman, Sosial Dan Sains</w:t>
      </w:r>
      <w:r w:rsidRPr="0078095A">
        <w:rPr>
          <w:color w:val="FF0000"/>
          <w:sz w:val="24"/>
          <w:szCs w:val="24"/>
        </w:rPr>
        <w:t xml:space="preserve">, </w:t>
      </w:r>
      <w:r w:rsidRPr="0078095A">
        <w:rPr>
          <w:i/>
          <w:iCs/>
          <w:color w:val="FF0000"/>
          <w:sz w:val="24"/>
          <w:szCs w:val="24"/>
        </w:rPr>
        <w:t>12</w:t>
      </w:r>
      <w:r w:rsidRPr="0078095A">
        <w:rPr>
          <w:color w:val="FF0000"/>
          <w:sz w:val="24"/>
          <w:szCs w:val="24"/>
        </w:rPr>
        <w:t>(1), 16–20. https://doi.org/10.19109/intelektualita.v12</w:t>
      </w:r>
      <w:r w:rsidRPr="0078095A">
        <w:rPr>
          <w:color w:val="FF0000"/>
          <w:sz w:val="24"/>
          <w:szCs w:val="24"/>
        </w:rPr>
        <w:t>i1.15909</w:t>
      </w:r>
    </w:p>
    <w:p w:rsidR="00D51D5F" w:rsidRPr="0078095A" w:rsidRDefault="00F62553">
      <w:pPr>
        <w:adjustRightInd w:val="0"/>
        <w:ind w:left="480" w:hanging="480"/>
        <w:jc w:val="both"/>
        <w:rPr>
          <w:color w:val="FF0000"/>
          <w:sz w:val="24"/>
          <w:szCs w:val="24"/>
        </w:rPr>
      </w:pPr>
      <w:r w:rsidRPr="0078095A">
        <w:rPr>
          <w:color w:val="FF0000"/>
          <w:sz w:val="24"/>
          <w:szCs w:val="24"/>
        </w:rPr>
        <w:lastRenderedPageBreak/>
        <w:t xml:space="preserve">Anggraini, T., &amp; Hasibuan, M. H. (2023). Penerapan Sistem Bagi Hasil Sebagai Faktor Keputusan Nasabah Dalam Menggunakan Jasa Pada Tabungan Dan Deposito Mudharabah Di Bank SUMUT KCP. </w:t>
      </w:r>
      <w:r w:rsidRPr="0078095A">
        <w:rPr>
          <w:i/>
          <w:iCs/>
          <w:color w:val="FF0000"/>
          <w:sz w:val="24"/>
          <w:szCs w:val="24"/>
        </w:rPr>
        <w:t>Innovative: Journal Of Social Science</w:t>
      </w:r>
      <w:r w:rsidRPr="0078095A">
        <w:rPr>
          <w:color w:val="FF0000"/>
          <w:sz w:val="24"/>
          <w:szCs w:val="24"/>
        </w:rPr>
        <w:t xml:space="preserve">, </w:t>
      </w:r>
      <w:r w:rsidRPr="0078095A">
        <w:rPr>
          <w:i/>
          <w:iCs/>
          <w:color w:val="FF0000"/>
          <w:sz w:val="24"/>
          <w:szCs w:val="24"/>
        </w:rPr>
        <w:t>3</w:t>
      </w:r>
      <w:r w:rsidRPr="0078095A">
        <w:rPr>
          <w:color w:val="FF0000"/>
          <w:sz w:val="24"/>
          <w:szCs w:val="24"/>
        </w:rPr>
        <w:t>(6), 5202–5218. Retrieved</w:t>
      </w:r>
      <w:r w:rsidRPr="0078095A">
        <w:rPr>
          <w:color w:val="FF0000"/>
          <w:sz w:val="24"/>
          <w:szCs w:val="24"/>
        </w:rPr>
        <w:t xml:space="preserve"> from http://j-innovative.org/index.php/Innovative/article/view/5906%0Ahttps://j-innovative.org/index.php/Innovative/article/download/5906/4840</w:t>
      </w:r>
    </w:p>
    <w:p w:rsidR="00D51D5F" w:rsidRPr="0078095A" w:rsidRDefault="00F62553">
      <w:pPr>
        <w:adjustRightInd w:val="0"/>
        <w:ind w:left="480" w:hanging="480"/>
        <w:jc w:val="both"/>
        <w:rPr>
          <w:color w:val="FF0000"/>
          <w:sz w:val="24"/>
          <w:szCs w:val="24"/>
        </w:rPr>
      </w:pPr>
      <w:r w:rsidRPr="0078095A">
        <w:rPr>
          <w:color w:val="FF0000"/>
          <w:sz w:val="24"/>
          <w:szCs w:val="24"/>
        </w:rPr>
        <w:t>Angliawati, R. Y. (2023). Pengaruh Fasilitas M-Banking dan Kualitas Pelayanan Terhadap Keputusan Menjadi Nasabah</w:t>
      </w:r>
      <w:r w:rsidRPr="0078095A">
        <w:rPr>
          <w:color w:val="FF0000"/>
          <w:sz w:val="24"/>
          <w:szCs w:val="24"/>
        </w:rPr>
        <w:t xml:space="preserve"> (Studi Pada Bank BCA KCP Rajawali Bandung). </w:t>
      </w:r>
      <w:r w:rsidRPr="0078095A">
        <w:rPr>
          <w:i/>
          <w:iCs/>
          <w:color w:val="FF0000"/>
          <w:sz w:val="24"/>
          <w:szCs w:val="24"/>
        </w:rPr>
        <w:t>Service Management Triangle: Jurnal Manajemen Jasa</w:t>
      </w:r>
      <w:r w:rsidRPr="0078095A">
        <w:rPr>
          <w:color w:val="FF0000"/>
          <w:sz w:val="24"/>
          <w:szCs w:val="24"/>
        </w:rPr>
        <w:t xml:space="preserve">, </w:t>
      </w:r>
      <w:r w:rsidRPr="0078095A">
        <w:rPr>
          <w:i/>
          <w:iCs/>
          <w:color w:val="FF0000"/>
          <w:sz w:val="24"/>
          <w:szCs w:val="24"/>
        </w:rPr>
        <w:t>5</w:t>
      </w:r>
      <w:r w:rsidRPr="0078095A">
        <w:rPr>
          <w:color w:val="FF0000"/>
          <w:sz w:val="24"/>
          <w:szCs w:val="24"/>
        </w:rPr>
        <w:t>(1), 48–61. Retrieved from https://ejurnal.ars.ac.id/index.php/jsj/article/view/1279</w:t>
      </w:r>
    </w:p>
    <w:p w:rsidR="00D51D5F" w:rsidRPr="0078095A" w:rsidRDefault="00F62553">
      <w:pPr>
        <w:adjustRightInd w:val="0"/>
        <w:ind w:left="480" w:hanging="480"/>
        <w:jc w:val="both"/>
        <w:rPr>
          <w:color w:val="FF0000"/>
          <w:sz w:val="24"/>
          <w:szCs w:val="24"/>
        </w:rPr>
      </w:pPr>
      <w:r w:rsidRPr="0078095A">
        <w:rPr>
          <w:color w:val="FF0000"/>
          <w:sz w:val="24"/>
          <w:szCs w:val="24"/>
        </w:rPr>
        <w:t>Ardiyanto, &amp; Widana, G. O. (2024). Analisis Pengaruh Literasi Keuangan Sy</w:t>
      </w:r>
      <w:r w:rsidRPr="0078095A">
        <w:rPr>
          <w:color w:val="FF0000"/>
          <w:sz w:val="24"/>
          <w:szCs w:val="24"/>
        </w:rPr>
        <w:t xml:space="preserve">ariah, Religiusitas dan Bauran Pemasaran Terhadap Keputusan Menjadi Nasabah Bank Syariah di Jogja. </w:t>
      </w:r>
      <w:r w:rsidRPr="0078095A">
        <w:rPr>
          <w:i/>
          <w:iCs/>
          <w:color w:val="FF0000"/>
          <w:sz w:val="24"/>
          <w:szCs w:val="24"/>
        </w:rPr>
        <w:t>Jurnal Ilmiah Ekonomi Islam (JIEI)</w:t>
      </w:r>
      <w:r w:rsidRPr="0078095A">
        <w:rPr>
          <w:color w:val="FF0000"/>
          <w:sz w:val="24"/>
          <w:szCs w:val="24"/>
        </w:rPr>
        <w:t xml:space="preserve">, </w:t>
      </w:r>
      <w:r w:rsidRPr="0078095A">
        <w:rPr>
          <w:i/>
          <w:iCs/>
          <w:color w:val="FF0000"/>
          <w:sz w:val="24"/>
          <w:szCs w:val="24"/>
        </w:rPr>
        <w:t>10</w:t>
      </w:r>
      <w:r w:rsidRPr="0078095A">
        <w:rPr>
          <w:color w:val="FF0000"/>
          <w:sz w:val="24"/>
          <w:szCs w:val="24"/>
        </w:rPr>
        <w:t>(03), 3096–3108.</w:t>
      </w:r>
    </w:p>
    <w:p w:rsidR="00D51D5F" w:rsidRPr="0078095A" w:rsidRDefault="00F62553">
      <w:pPr>
        <w:adjustRightInd w:val="0"/>
        <w:ind w:left="480" w:hanging="480"/>
        <w:jc w:val="both"/>
        <w:rPr>
          <w:color w:val="FF0000"/>
          <w:sz w:val="24"/>
          <w:szCs w:val="24"/>
        </w:rPr>
      </w:pPr>
      <w:r w:rsidRPr="0078095A">
        <w:rPr>
          <w:color w:val="FF0000"/>
          <w:sz w:val="24"/>
          <w:szCs w:val="24"/>
        </w:rPr>
        <w:t>Aslikhah, &amp; Zuhriyah, A. (2021). Pengaruh Religiusitas dan Brand Liking terhadap Keputusan Menabung di</w:t>
      </w:r>
      <w:r w:rsidRPr="0078095A">
        <w:rPr>
          <w:color w:val="FF0000"/>
          <w:sz w:val="24"/>
          <w:szCs w:val="24"/>
        </w:rPr>
        <w:t xml:space="preserve"> Bank BNI Syariah Kabupaten Pasuruan. </w:t>
      </w:r>
      <w:r w:rsidRPr="0078095A">
        <w:rPr>
          <w:i/>
          <w:iCs/>
          <w:color w:val="FF0000"/>
          <w:sz w:val="24"/>
          <w:szCs w:val="24"/>
        </w:rPr>
        <w:t>Malia: Jurnal Ekonomi Islam</w:t>
      </w:r>
      <w:r w:rsidRPr="0078095A">
        <w:rPr>
          <w:color w:val="FF0000"/>
          <w:sz w:val="24"/>
          <w:szCs w:val="24"/>
        </w:rPr>
        <w:t xml:space="preserve">, </w:t>
      </w:r>
      <w:r w:rsidRPr="0078095A">
        <w:rPr>
          <w:i/>
          <w:iCs/>
          <w:color w:val="FF0000"/>
          <w:sz w:val="24"/>
          <w:szCs w:val="24"/>
        </w:rPr>
        <w:t>12</w:t>
      </w:r>
      <w:r w:rsidRPr="0078095A">
        <w:rPr>
          <w:color w:val="FF0000"/>
          <w:sz w:val="24"/>
          <w:szCs w:val="24"/>
        </w:rPr>
        <w:t>(2), 267–276. https://doi.org/10.35891/ml.v12i2.2876</w:t>
      </w:r>
    </w:p>
    <w:p w:rsidR="00D51D5F" w:rsidRPr="0078095A" w:rsidRDefault="00F62553">
      <w:pPr>
        <w:adjustRightInd w:val="0"/>
        <w:ind w:left="480" w:hanging="480"/>
        <w:jc w:val="both"/>
        <w:rPr>
          <w:color w:val="FF0000"/>
          <w:sz w:val="24"/>
          <w:szCs w:val="24"/>
        </w:rPr>
      </w:pPr>
      <w:r w:rsidRPr="0078095A">
        <w:rPr>
          <w:color w:val="FF0000"/>
          <w:sz w:val="24"/>
          <w:szCs w:val="24"/>
        </w:rPr>
        <w:t xml:space="preserve">Azhar, I. A., Suprapto, R., &amp; Fuad, N. A. (2023). Pengaruh Kualitas Pelayanan Dan Bagi Hasil Terhadap Keputusan Menabung Pada Nasabah </w:t>
      </w:r>
      <w:r w:rsidRPr="0078095A">
        <w:rPr>
          <w:color w:val="FF0000"/>
          <w:sz w:val="24"/>
          <w:szCs w:val="24"/>
        </w:rPr>
        <w:t xml:space="preserve">di Bank Syariah Indonesia Cabang Rogojampi. </w:t>
      </w:r>
      <w:r w:rsidRPr="0078095A">
        <w:rPr>
          <w:i/>
          <w:iCs/>
          <w:color w:val="FF0000"/>
          <w:sz w:val="24"/>
          <w:szCs w:val="24"/>
        </w:rPr>
        <w:t>Jurnal Akuntansi, Keuangan Dan Teknologi Informasi Akuntansi</w:t>
      </w:r>
      <w:r w:rsidRPr="0078095A">
        <w:rPr>
          <w:color w:val="FF0000"/>
          <w:sz w:val="24"/>
          <w:szCs w:val="24"/>
        </w:rPr>
        <w:t xml:space="preserve">, </w:t>
      </w:r>
      <w:r w:rsidRPr="0078095A">
        <w:rPr>
          <w:i/>
          <w:iCs/>
          <w:color w:val="FF0000"/>
          <w:sz w:val="24"/>
          <w:szCs w:val="24"/>
        </w:rPr>
        <w:t>3</w:t>
      </w:r>
      <w:r w:rsidRPr="0078095A">
        <w:rPr>
          <w:color w:val="FF0000"/>
          <w:sz w:val="24"/>
          <w:szCs w:val="24"/>
        </w:rPr>
        <w:t>(1), 61–73. https://doi.org/10.36085/jakta.v4i2.5635</w:t>
      </w:r>
    </w:p>
    <w:p w:rsidR="00D51D5F" w:rsidRPr="0078095A" w:rsidRDefault="00F62553">
      <w:pPr>
        <w:adjustRightInd w:val="0"/>
        <w:ind w:left="480" w:hanging="480"/>
        <w:jc w:val="both"/>
        <w:rPr>
          <w:color w:val="FF0000"/>
          <w:sz w:val="24"/>
          <w:szCs w:val="24"/>
        </w:rPr>
      </w:pPr>
      <w:r w:rsidRPr="0078095A">
        <w:rPr>
          <w:color w:val="FF0000"/>
          <w:sz w:val="24"/>
          <w:szCs w:val="24"/>
        </w:rPr>
        <w:t>Bawono, A., &amp; Oktaviani, M. F. R. (2016). Analisis Pemahaman, Produk, dan Tingkat Religiusitas t</w:t>
      </w:r>
      <w:r w:rsidRPr="0078095A">
        <w:rPr>
          <w:color w:val="FF0000"/>
          <w:sz w:val="24"/>
          <w:szCs w:val="24"/>
        </w:rPr>
        <w:t xml:space="preserve">erhadap Keputusan Mahasiswa IAIN Menjadi Nasabah Bank Syariah Cabang Salatiga. </w:t>
      </w:r>
      <w:r w:rsidRPr="0078095A">
        <w:rPr>
          <w:i/>
          <w:iCs/>
          <w:color w:val="FF0000"/>
          <w:sz w:val="24"/>
          <w:szCs w:val="24"/>
        </w:rPr>
        <w:t>Jurnal Muqtasid</w:t>
      </w:r>
      <w:r w:rsidRPr="0078095A">
        <w:rPr>
          <w:color w:val="FF0000"/>
          <w:sz w:val="24"/>
          <w:szCs w:val="24"/>
        </w:rPr>
        <w:t xml:space="preserve">, </w:t>
      </w:r>
      <w:r w:rsidRPr="0078095A">
        <w:rPr>
          <w:i/>
          <w:iCs/>
          <w:color w:val="FF0000"/>
          <w:sz w:val="24"/>
          <w:szCs w:val="24"/>
        </w:rPr>
        <w:t>7</w:t>
      </w:r>
      <w:r w:rsidRPr="0078095A">
        <w:rPr>
          <w:color w:val="FF0000"/>
          <w:sz w:val="24"/>
          <w:szCs w:val="24"/>
        </w:rPr>
        <w:t>(1), 29–53.</w:t>
      </w:r>
    </w:p>
    <w:p w:rsidR="00D51D5F" w:rsidRPr="0078095A" w:rsidRDefault="00F62553">
      <w:pPr>
        <w:adjustRightInd w:val="0"/>
        <w:ind w:left="480" w:hanging="480"/>
        <w:jc w:val="both"/>
        <w:rPr>
          <w:color w:val="FF0000"/>
          <w:sz w:val="24"/>
          <w:szCs w:val="24"/>
        </w:rPr>
      </w:pPr>
      <w:r w:rsidRPr="0078095A">
        <w:rPr>
          <w:color w:val="FF0000"/>
          <w:sz w:val="24"/>
          <w:szCs w:val="24"/>
        </w:rPr>
        <w:t xml:space="preserve">Bramasta, K. O., &amp; Utomo, S. B. (2022). Pengaruh Promosi Dan Atribut Produk </w:t>
      </w:r>
      <w:r w:rsidRPr="0078095A">
        <w:rPr>
          <w:color w:val="FF0000"/>
          <w:sz w:val="24"/>
          <w:szCs w:val="24"/>
        </w:rPr>
        <w:lastRenderedPageBreak/>
        <w:t>Terhadap Keputusan Menabung Nasabah Bank Jatim Cabang Pembantu Universi</w:t>
      </w:r>
      <w:r w:rsidRPr="0078095A">
        <w:rPr>
          <w:color w:val="FF0000"/>
          <w:sz w:val="24"/>
          <w:szCs w:val="24"/>
        </w:rPr>
        <w:t xml:space="preserve">tas Wijaya Kusuma Di Masa Pandemi Covid-19. </w:t>
      </w:r>
      <w:r w:rsidRPr="0078095A">
        <w:rPr>
          <w:i/>
          <w:iCs/>
          <w:color w:val="FF0000"/>
          <w:sz w:val="24"/>
          <w:szCs w:val="24"/>
        </w:rPr>
        <w:t>Jurnal Ilmu Dan Riset Manajemen</w:t>
      </w:r>
      <w:r w:rsidRPr="0078095A">
        <w:rPr>
          <w:color w:val="FF0000"/>
          <w:sz w:val="24"/>
          <w:szCs w:val="24"/>
        </w:rPr>
        <w:t xml:space="preserve">, </w:t>
      </w:r>
      <w:r w:rsidRPr="0078095A">
        <w:rPr>
          <w:i/>
          <w:iCs/>
          <w:color w:val="FF0000"/>
          <w:sz w:val="24"/>
          <w:szCs w:val="24"/>
        </w:rPr>
        <w:t>11</w:t>
      </w:r>
      <w:r w:rsidRPr="0078095A">
        <w:rPr>
          <w:color w:val="FF0000"/>
          <w:sz w:val="24"/>
          <w:szCs w:val="24"/>
        </w:rPr>
        <w:t>(6), 1–16.</w:t>
      </w:r>
    </w:p>
    <w:p w:rsidR="00D51D5F" w:rsidRPr="0078095A" w:rsidRDefault="00F62553">
      <w:pPr>
        <w:adjustRightInd w:val="0"/>
        <w:ind w:left="480" w:hanging="480"/>
        <w:jc w:val="both"/>
        <w:rPr>
          <w:color w:val="FF0000"/>
          <w:sz w:val="24"/>
          <w:szCs w:val="24"/>
        </w:rPr>
      </w:pPr>
      <w:r w:rsidRPr="0078095A">
        <w:rPr>
          <w:color w:val="FF0000"/>
          <w:sz w:val="24"/>
          <w:szCs w:val="24"/>
        </w:rPr>
        <w:t xml:space="preserve">Bustomi, B., Wiralaga, H. K., &amp; Zahra, S. F. (2023). Pengaruh Kualitas Produk Dan Reputasi Terhadap Keputusan Nasabah Menggunakan Jasa Bank Syariah Indonesia. </w:t>
      </w:r>
      <w:r w:rsidRPr="0078095A">
        <w:rPr>
          <w:i/>
          <w:iCs/>
          <w:color w:val="FF0000"/>
          <w:sz w:val="24"/>
          <w:szCs w:val="24"/>
        </w:rPr>
        <w:t>Indones</w:t>
      </w:r>
      <w:r w:rsidRPr="0078095A">
        <w:rPr>
          <w:i/>
          <w:iCs/>
          <w:color w:val="FF0000"/>
          <w:sz w:val="24"/>
          <w:szCs w:val="24"/>
        </w:rPr>
        <w:t>ian Journal of Economy, Business, Entrepreneurship and Finance</w:t>
      </w:r>
      <w:r w:rsidRPr="0078095A">
        <w:rPr>
          <w:color w:val="FF0000"/>
          <w:sz w:val="24"/>
          <w:szCs w:val="24"/>
        </w:rPr>
        <w:t xml:space="preserve">, </w:t>
      </w:r>
      <w:r w:rsidRPr="0078095A">
        <w:rPr>
          <w:i/>
          <w:iCs/>
          <w:color w:val="FF0000"/>
          <w:sz w:val="24"/>
          <w:szCs w:val="24"/>
        </w:rPr>
        <w:t>3</w:t>
      </w:r>
      <w:r w:rsidRPr="0078095A">
        <w:rPr>
          <w:color w:val="FF0000"/>
          <w:sz w:val="24"/>
          <w:szCs w:val="24"/>
        </w:rPr>
        <w:t>(2), 297–305. Retrieved from http://ijebef.esc-id.org/index.php/home/article/view/106</w:t>
      </w:r>
    </w:p>
    <w:p w:rsidR="00D51D5F" w:rsidRPr="0078095A" w:rsidRDefault="00F62553">
      <w:pPr>
        <w:adjustRightInd w:val="0"/>
        <w:ind w:left="480" w:hanging="480"/>
        <w:jc w:val="both"/>
        <w:rPr>
          <w:color w:val="FF0000"/>
          <w:sz w:val="24"/>
          <w:szCs w:val="24"/>
        </w:rPr>
      </w:pPr>
      <w:r w:rsidRPr="0078095A">
        <w:rPr>
          <w:color w:val="FF0000"/>
          <w:sz w:val="24"/>
          <w:szCs w:val="24"/>
        </w:rPr>
        <w:t xml:space="preserve">Casriyanti. (2020). Pengaruh Religiusitas, Consumer Knowledge dan Brand Image terhadap Keputusan Menjadi </w:t>
      </w:r>
      <w:r w:rsidRPr="0078095A">
        <w:rPr>
          <w:color w:val="FF0000"/>
          <w:sz w:val="24"/>
          <w:szCs w:val="24"/>
        </w:rPr>
        <w:t xml:space="preserve">Nasabah pada Bank Syariah. </w:t>
      </w:r>
      <w:r w:rsidRPr="0078095A">
        <w:rPr>
          <w:i/>
          <w:iCs/>
          <w:color w:val="FF0000"/>
          <w:sz w:val="24"/>
          <w:szCs w:val="24"/>
        </w:rPr>
        <w:t>Tasyri’: Jurnal Mu’amalah Dan Ekonomi Syari’ah</w:t>
      </w:r>
      <w:r w:rsidRPr="0078095A">
        <w:rPr>
          <w:color w:val="FF0000"/>
          <w:sz w:val="24"/>
          <w:szCs w:val="24"/>
        </w:rPr>
        <w:t xml:space="preserve">, </w:t>
      </w:r>
      <w:r w:rsidRPr="0078095A">
        <w:rPr>
          <w:i/>
          <w:iCs/>
          <w:color w:val="FF0000"/>
          <w:sz w:val="24"/>
          <w:szCs w:val="24"/>
        </w:rPr>
        <w:t>2</w:t>
      </w:r>
      <w:r w:rsidRPr="0078095A">
        <w:rPr>
          <w:color w:val="FF0000"/>
          <w:sz w:val="24"/>
          <w:szCs w:val="24"/>
        </w:rPr>
        <w:t>(1), 52–70. https://doi.org/10.37058/jes.v5i1.1502</w:t>
      </w:r>
    </w:p>
    <w:p w:rsidR="00D51D5F" w:rsidRPr="0078095A" w:rsidRDefault="00F62553">
      <w:pPr>
        <w:adjustRightInd w:val="0"/>
        <w:ind w:left="480" w:hanging="480"/>
        <w:jc w:val="both"/>
        <w:rPr>
          <w:color w:val="FF0000"/>
          <w:sz w:val="24"/>
          <w:szCs w:val="24"/>
        </w:rPr>
      </w:pPr>
      <w:r w:rsidRPr="0078095A">
        <w:rPr>
          <w:color w:val="FF0000"/>
          <w:sz w:val="24"/>
          <w:szCs w:val="24"/>
        </w:rPr>
        <w:t>Desiana, Susilowati, D., &amp; Putri, N. K. (2018). Faktor-Faktor Yang Mempengaruhi Keputusan Nasabah Untuk Menggunakan Jasa Perbanka</w:t>
      </w:r>
      <w:r w:rsidRPr="0078095A">
        <w:rPr>
          <w:color w:val="FF0000"/>
          <w:sz w:val="24"/>
          <w:szCs w:val="24"/>
        </w:rPr>
        <w:t xml:space="preserve">n Syariah Di Kota Tasikmalaya. </w:t>
      </w:r>
      <w:r w:rsidRPr="0078095A">
        <w:rPr>
          <w:i/>
          <w:iCs/>
          <w:color w:val="FF0000"/>
          <w:sz w:val="24"/>
          <w:szCs w:val="24"/>
        </w:rPr>
        <w:t>Akuntabilitas: Jurnal Ilmu Akuntansi</w:t>
      </w:r>
      <w:r w:rsidRPr="0078095A">
        <w:rPr>
          <w:color w:val="FF0000"/>
          <w:sz w:val="24"/>
          <w:szCs w:val="24"/>
        </w:rPr>
        <w:t xml:space="preserve">, </w:t>
      </w:r>
      <w:r w:rsidRPr="0078095A">
        <w:rPr>
          <w:i/>
          <w:iCs/>
          <w:color w:val="FF0000"/>
          <w:sz w:val="24"/>
          <w:szCs w:val="24"/>
        </w:rPr>
        <w:t>11</w:t>
      </w:r>
      <w:r w:rsidRPr="0078095A">
        <w:rPr>
          <w:color w:val="FF0000"/>
          <w:sz w:val="24"/>
          <w:szCs w:val="24"/>
        </w:rPr>
        <w:t>(1), 23–34. https://doi.org/10.15408/akt.v11i1.8135</w:t>
      </w:r>
    </w:p>
    <w:p w:rsidR="00D51D5F" w:rsidRPr="0078095A" w:rsidRDefault="00F62553">
      <w:pPr>
        <w:adjustRightInd w:val="0"/>
        <w:ind w:left="480" w:hanging="480"/>
        <w:jc w:val="both"/>
        <w:rPr>
          <w:color w:val="FF0000"/>
          <w:sz w:val="24"/>
          <w:szCs w:val="24"/>
        </w:rPr>
      </w:pPr>
      <w:r w:rsidRPr="0078095A">
        <w:rPr>
          <w:color w:val="FF0000"/>
          <w:sz w:val="24"/>
          <w:szCs w:val="24"/>
        </w:rPr>
        <w:t>Dinata, I. (2022). Dampak Pengetahuan, Religiusitas, Promosi Dan Tingkat Pendapatan Konsumen Terhadap Ketetapan Seseorang Menjadi Nas</w:t>
      </w:r>
      <w:r w:rsidRPr="0078095A">
        <w:rPr>
          <w:color w:val="FF0000"/>
          <w:sz w:val="24"/>
          <w:szCs w:val="24"/>
        </w:rPr>
        <w:t xml:space="preserve">abah Bank Syariah. </w:t>
      </w:r>
      <w:r w:rsidRPr="0078095A">
        <w:rPr>
          <w:i/>
          <w:iCs/>
          <w:color w:val="FF0000"/>
          <w:sz w:val="24"/>
          <w:szCs w:val="24"/>
        </w:rPr>
        <w:t>Jurnal Ilmiah Mahasiswa Pendidikan Agama Islam [JIMPAI]</w:t>
      </w:r>
      <w:r w:rsidRPr="0078095A">
        <w:rPr>
          <w:color w:val="FF0000"/>
          <w:sz w:val="24"/>
          <w:szCs w:val="24"/>
        </w:rPr>
        <w:t xml:space="preserve">, </w:t>
      </w:r>
      <w:r w:rsidRPr="0078095A">
        <w:rPr>
          <w:i/>
          <w:iCs/>
          <w:color w:val="FF0000"/>
          <w:sz w:val="24"/>
          <w:szCs w:val="24"/>
        </w:rPr>
        <w:t>2</w:t>
      </w:r>
      <w:r w:rsidRPr="0078095A">
        <w:rPr>
          <w:color w:val="FF0000"/>
          <w:sz w:val="24"/>
          <w:szCs w:val="24"/>
        </w:rPr>
        <w:t>(1), 1–13. Retrieved from http://jurnalmahasiswa.umsu.ac.id/index.php/jimpai/article/view/1042</w:t>
      </w:r>
    </w:p>
    <w:p w:rsidR="00D51D5F" w:rsidRPr="0078095A" w:rsidRDefault="00F62553">
      <w:pPr>
        <w:adjustRightInd w:val="0"/>
        <w:ind w:left="480" w:hanging="480"/>
        <w:jc w:val="both"/>
        <w:rPr>
          <w:color w:val="FF0000"/>
          <w:sz w:val="24"/>
          <w:szCs w:val="24"/>
        </w:rPr>
      </w:pPr>
      <w:r w:rsidRPr="0078095A">
        <w:rPr>
          <w:color w:val="FF0000"/>
          <w:sz w:val="24"/>
          <w:szCs w:val="24"/>
        </w:rPr>
        <w:t xml:space="preserve">Fikri, M. M., &amp; Diwanti, D. P. (2024). Analisis Pengaruh Religiusitas, Pengetahuan, </w:t>
      </w:r>
      <w:r w:rsidRPr="0078095A">
        <w:rPr>
          <w:color w:val="FF0000"/>
          <w:sz w:val="24"/>
          <w:szCs w:val="24"/>
        </w:rPr>
        <w:t xml:space="preserve">dan Electronic Banking Terhadap Keputusan Generasi Z Menggunakan Jasa Perbankan Syariah. </w:t>
      </w:r>
      <w:r w:rsidRPr="0078095A">
        <w:rPr>
          <w:i/>
          <w:iCs/>
          <w:color w:val="FF0000"/>
          <w:sz w:val="24"/>
          <w:szCs w:val="24"/>
        </w:rPr>
        <w:t>JBMA: Jurnal Bisnis, Manajemen, Dan Akuntansi</w:t>
      </w:r>
      <w:r w:rsidRPr="0078095A">
        <w:rPr>
          <w:color w:val="FF0000"/>
          <w:sz w:val="24"/>
          <w:szCs w:val="24"/>
        </w:rPr>
        <w:t xml:space="preserve">, </w:t>
      </w:r>
      <w:r w:rsidRPr="0078095A">
        <w:rPr>
          <w:i/>
          <w:iCs/>
          <w:color w:val="FF0000"/>
          <w:sz w:val="24"/>
          <w:szCs w:val="24"/>
        </w:rPr>
        <w:t>11</w:t>
      </w:r>
      <w:r w:rsidRPr="0078095A">
        <w:rPr>
          <w:color w:val="FF0000"/>
          <w:sz w:val="24"/>
          <w:szCs w:val="24"/>
        </w:rPr>
        <w:t>(1), 1–9. https://doi.org/10.54131/jbma.v11i1.184</w:t>
      </w:r>
    </w:p>
    <w:p w:rsidR="00D51D5F" w:rsidRPr="0078095A" w:rsidRDefault="00F62553">
      <w:pPr>
        <w:adjustRightInd w:val="0"/>
        <w:ind w:left="480" w:hanging="480"/>
        <w:jc w:val="both"/>
        <w:rPr>
          <w:color w:val="FF0000"/>
          <w:sz w:val="24"/>
          <w:szCs w:val="24"/>
        </w:rPr>
      </w:pPr>
      <w:r w:rsidRPr="0078095A">
        <w:rPr>
          <w:color w:val="FF0000"/>
          <w:sz w:val="24"/>
          <w:szCs w:val="24"/>
        </w:rPr>
        <w:t>Gultom, S. A., Siregar, S., &amp; Sugianto. (2022). Apakah Regiulitas Me</w:t>
      </w:r>
      <w:r w:rsidRPr="0078095A">
        <w:rPr>
          <w:color w:val="FF0000"/>
          <w:sz w:val="24"/>
          <w:szCs w:val="24"/>
        </w:rPr>
        <w:t xml:space="preserve">moderasi Keputusan Nasabah Bank Syariah. </w:t>
      </w:r>
      <w:r w:rsidRPr="0078095A">
        <w:rPr>
          <w:i/>
          <w:iCs/>
          <w:color w:val="FF0000"/>
          <w:sz w:val="24"/>
          <w:szCs w:val="24"/>
        </w:rPr>
        <w:t>Jurnal Ilmiah Ekonomi Islam</w:t>
      </w:r>
      <w:r w:rsidRPr="0078095A">
        <w:rPr>
          <w:color w:val="FF0000"/>
          <w:sz w:val="24"/>
          <w:szCs w:val="24"/>
        </w:rPr>
        <w:t xml:space="preserve">, </w:t>
      </w:r>
      <w:r w:rsidRPr="0078095A">
        <w:rPr>
          <w:i/>
          <w:iCs/>
          <w:color w:val="FF0000"/>
          <w:sz w:val="24"/>
          <w:szCs w:val="24"/>
        </w:rPr>
        <w:t>8</w:t>
      </w:r>
      <w:r w:rsidRPr="0078095A">
        <w:rPr>
          <w:color w:val="FF0000"/>
          <w:sz w:val="24"/>
          <w:szCs w:val="24"/>
        </w:rPr>
        <w:t>(2), 1348–1356.</w:t>
      </w:r>
    </w:p>
    <w:p w:rsidR="00D51D5F" w:rsidRPr="0078095A" w:rsidRDefault="00F62553">
      <w:pPr>
        <w:adjustRightInd w:val="0"/>
        <w:ind w:left="480" w:hanging="480"/>
        <w:jc w:val="both"/>
        <w:rPr>
          <w:color w:val="FF0000"/>
          <w:sz w:val="24"/>
          <w:szCs w:val="24"/>
        </w:rPr>
      </w:pPr>
      <w:r w:rsidRPr="0078095A">
        <w:rPr>
          <w:color w:val="FF0000"/>
          <w:sz w:val="24"/>
          <w:szCs w:val="24"/>
        </w:rPr>
        <w:lastRenderedPageBreak/>
        <w:t>Handayani, S., Aziz, A., &amp;</w:t>
      </w:r>
      <w:r w:rsidRPr="0078095A">
        <w:rPr>
          <w:color w:val="FF0000"/>
          <w:sz w:val="24"/>
          <w:szCs w:val="24"/>
        </w:rPr>
        <w:t xml:space="preserve"> Pratama, N. (2022). Pengaruh Produk, Promosi, Dan Kualitas Pelayanan Terhadap Keputusan Menabung Mudharabah Dengan Religiusitas Sebagai Variabel Pemoderasi. </w:t>
      </w:r>
      <w:r w:rsidRPr="0078095A">
        <w:rPr>
          <w:i/>
          <w:iCs/>
          <w:color w:val="FF0000"/>
          <w:sz w:val="24"/>
          <w:szCs w:val="24"/>
        </w:rPr>
        <w:t>Jurnal Al-Iqtishad</w:t>
      </w:r>
      <w:r w:rsidRPr="0078095A">
        <w:rPr>
          <w:color w:val="FF0000"/>
          <w:sz w:val="24"/>
          <w:szCs w:val="24"/>
        </w:rPr>
        <w:t xml:space="preserve">, </w:t>
      </w:r>
      <w:r w:rsidRPr="0078095A">
        <w:rPr>
          <w:i/>
          <w:iCs/>
          <w:color w:val="FF0000"/>
          <w:sz w:val="24"/>
          <w:szCs w:val="24"/>
        </w:rPr>
        <w:t>18</w:t>
      </w:r>
      <w:r w:rsidRPr="0078095A">
        <w:rPr>
          <w:color w:val="FF0000"/>
          <w:sz w:val="24"/>
          <w:szCs w:val="24"/>
        </w:rPr>
        <w:t>(2), 193–213. https://doi.org/10.24014/jiq.v18i2.18398</w:t>
      </w:r>
    </w:p>
    <w:p w:rsidR="00D51D5F" w:rsidRPr="0078095A" w:rsidRDefault="00F62553">
      <w:pPr>
        <w:adjustRightInd w:val="0"/>
        <w:ind w:left="480" w:hanging="480"/>
        <w:jc w:val="both"/>
        <w:rPr>
          <w:color w:val="FF0000"/>
          <w:sz w:val="24"/>
          <w:szCs w:val="24"/>
        </w:rPr>
      </w:pPr>
      <w:r w:rsidRPr="0078095A">
        <w:rPr>
          <w:color w:val="FF0000"/>
          <w:sz w:val="24"/>
          <w:szCs w:val="24"/>
        </w:rPr>
        <w:t>Hasanuddin, R., Syukr</w:t>
      </w:r>
      <w:r w:rsidRPr="0078095A">
        <w:rPr>
          <w:color w:val="FF0000"/>
          <w:sz w:val="24"/>
          <w:szCs w:val="24"/>
        </w:rPr>
        <w:t xml:space="preserve">i, A., &amp; Nofrianto. (2019). Pengaruh Produk, Pelayanan dan Promosi terhadap Keputusan Nasabah untuk Menabung di Bank Syariah. </w:t>
      </w:r>
      <w:r w:rsidRPr="0078095A">
        <w:rPr>
          <w:i/>
          <w:iCs/>
          <w:color w:val="FF0000"/>
          <w:sz w:val="24"/>
          <w:szCs w:val="24"/>
        </w:rPr>
        <w:t>Innovatio</w:t>
      </w:r>
      <w:r w:rsidRPr="0078095A">
        <w:rPr>
          <w:color w:val="FF0000"/>
          <w:sz w:val="24"/>
          <w:szCs w:val="24"/>
        </w:rPr>
        <w:t xml:space="preserve">, </w:t>
      </w:r>
      <w:r w:rsidRPr="0078095A">
        <w:rPr>
          <w:i/>
          <w:iCs/>
          <w:color w:val="FF0000"/>
          <w:sz w:val="24"/>
          <w:szCs w:val="24"/>
        </w:rPr>
        <w:t>14</w:t>
      </w:r>
      <w:r w:rsidRPr="0078095A">
        <w:rPr>
          <w:color w:val="FF0000"/>
          <w:sz w:val="24"/>
          <w:szCs w:val="24"/>
        </w:rPr>
        <w:t>(2), 191–206. https://doi.org/10.36841/jme.v2i1.2663</w:t>
      </w:r>
    </w:p>
    <w:p w:rsidR="00D51D5F" w:rsidRPr="0078095A" w:rsidRDefault="00F62553">
      <w:pPr>
        <w:adjustRightInd w:val="0"/>
        <w:ind w:left="480" w:hanging="480"/>
        <w:jc w:val="both"/>
        <w:rPr>
          <w:color w:val="FF0000"/>
          <w:sz w:val="24"/>
          <w:szCs w:val="24"/>
        </w:rPr>
      </w:pPr>
      <w:r w:rsidRPr="0078095A">
        <w:rPr>
          <w:color w:val="FF0000"/>
          <w:sz w:val="24"/>
          <w:szCs w:val="24"/>
        </w:rPr>
        <w:t xml:space="preserve">Ilham, M. N., Hardati, R. N., &amp; Widayawati, E. (2023). Pengaruh </w:t>
      </w:r>
      <w:r w:rsidRPr="0078095A">
        <w:rPr>
          <w:color w:val="FF0000"/>
          <w:sz w:val="24"/>
          <w:szCs w:val="24"/>
        </w:rPr>
        <w:t xml:space="preserve">Nisbah Bagi Hasil Dan Physical Evidence Terhadap Keputusan Nasabah Pada Pembiayaan Mudharabah (Studi Kasus Pada KSPSS BMT-UGT Nusantara Capem Blimbing). </w:t>
      </w:r>
      <w:r w:rsidRPr="0078095A">
        <w:rPr>
          <w:i/>
          <w:iCs/>
          <w:color w:val="FF0000"/>
          <w:sz w:val="24"/>
          <w:szCs w:val="24"/>
        </w:rPr>
        <w:t>JIAGABI</w:t>
      </w:r>
      <w:r w:rsidRPr="0078095A">
        <w:rPr>
          <w:color w:val="FF0000"/>
          <w:sz w:val="24"/>
          <w:szCs w:val="24"/>
        </w:rPr>
        <w:t xml:space="preserve">, </w:t>
      </w:r>
      <w:r w:rsidRPr="0078095A">
        <w:rPr>
          <w:i/>
          <w:iCs/>
          <w:color w:val="FF0000"/>
          <w:sz w:val="24"/>
          <w:szCs w:val="24"/>
        </w:rPr>
        <w:t>12</w:t>
      </w:r>
      <w:r w:rsidRPr="0078095A">
        <w:rPr>
          <w:color w:val="FF0000"/>
          <w:sz w:val="24"/>
          <w:szCs w:val="24"/>
        </w:rPr>
        <w:t>(1), 609–615.</w:t>
      </w:r>
    </w:p>
    <w:p w:rsidR="00D51D5F" w:rsidRPr="0078095A" w:rsidRDefault="00F62553">
      <w:pPr>
        <w:adjustRightInd w:val="0"/>
        <w:ind w:left="480" w:hanging="480"/>
        <w:jc w:val="both"/>
        <w:rPr>
          <w:color w:val="FF0000"/>
          <w:sz w:val="24"/>
          <w:szCs w:val="24"/>
        </w:rPr>
      </w:pPr>
      <w:r w:rsidRPr="0078095A">
        <w:rPr>
          <w:color w:val="FF0000"/>
          <w:sz w:val="24"/>
          <w:szCs w:val="24"/>
        </w:rPr>
        <w:t xml:space="preserve">Indrasari, M. (2019). </w:t>
      </w:r>
      <w:r w:rsidRPr="0078095A">
        <w:rPr>
          <w:i/>
          <w:iCs/>
          <w:color w:val="FF0000"/>
          <w:sz w:val="24"/>
          <w:szCs w:val="24"/>
        </w:rPr>
        <w:t>Pemasaran &amp; Kepuasan Pelanggan</w:t>
      </w:r>
      <w:r w:rsidRPr="0078095A">
        <w:rPr>
          <w:color w:val="FF0000"/>
          <w:sz w:val="24"/>
          <w:szCs w:val="24"/>
        </w:rPr>
        <w:t>. Surabaya: Unitomo Press.</w:t>
      </w:r>
    </w:p>
    <w:p w:rsidR="00D51D5F" w:rsidRPr="0078095A" w:rsidRDefault="00F62553">
      <w:pPr>
        <w:adjustRightInd w:val="0"/>
        <w:ind w:left="480" w:hanging="480"/>
        <w:jc w:val="both"/>
        <w:rPr>
          <w:color w:val="FF0000"/>
          <w:sz w:val="24"/>
          <w:szCs w:val="24"/>
        </w:rPr>
      </w:pPr>
      <w:r w:rsidRPr="0078095A">
        <w:rPr>
          <w:color w:val="FF0000"/>
          <w:sz w:val="24"/>
          <w:szCs w:val="24"/>
        </w:rPr>
        <w:t xml:space="preserve">Istiqomah, N. H., Rohim, A. M., &amp; Ulum, A. F. (2021). Religiusitas dan Persepsi Nasabah dalam Memilih Bank Syariah Indonesia (BSI) di Kota Tuban. </w:t>
      </w:r>
      <w:r w:rsidRPr="0078095A">
        <w:rPr>
          <w:i/>
          <w:iCs/>
          <w:color w:val="FF0000"/>
          <w:sz w:val="24"/>
          <w:szCs w:val="24"/>
        </w:rPr>
        <w:t>JIB-Jurnal Perbankan Syariah</w:t>
      </w:r>
      <w:r w:rsidRPr="0078095A">
        <w:rPr>
          <w:color w:val="FF0000"/>
          <w:sz w:val="24"/>
          <w:szCs w:val="24"/>
        </w:rPr>
        <w:t xml:space="preserve">, </w:t>
      </w:r>
      <w:r w:rsidRPr="0078095A">
        <w:rPr>
          <w:i/>
          <w:iCs/>
          <w:color w:val="FF0000"/>
          <w:sz w:val="24"/>
          <w:szCs w:val="24"/>
        </w:rPr>
        <w:t>1</w:t>
      </w:r>
      <w:r w:rsidRPr="0078095A">
        <w:rPr>
          <w:color w:val="FF0000"/>
          <w:sz w:val="24"/>
          <w:szCs w:val="24"/>
        </w:rPr>
        <w:t>(2), 73–78. Retrieved from http://ejournal.iainutuban.ac.id/index.php/JIB/arti</w:t>
      </w:r>
      <w:r w:rsidRPr="0078095A">
        <w:rPr>
          <w:color w:val="FF0000"/>
          <w:sz w:val="24"/>
          <w:szCs w:val="24"/>
        </w:rPr>
        <w:t>cle/view/364%0Ahttp://ejournal.iainutuban.ac.id/index.php/JIB/article/download/364/250</w:t>
      </w:r>
    </w:p>
    <w:p w:rsidR="00D51D5F" w:rsidRPr="0078095A" w:rsidRDefault="00F62553">
      <w:pPr>
        <w:adjustRightInd w:val="0"/>
        <w:ind w:left="480" w:hanging="480"/>
        <w:jc w:val="both"/>
        <w:rPr>
          <w:color w:val="FF0000"/>
          <w:sz w:val="24"/>
          <w:szCs w:val="24"/>
        </w:rPr>
      </w:pPr>
      <w:r w:rsidRPr="0078095A">
        <w:rPr>
          <w:color w:val="FF0000"/>
          <w:sz w:val="24"/>
          <w:szCs w:val="24"/>
        </w:rPr>
        <w:t xml:space="preserve">Kartika, F. V., &amp; Kirom, C. (2024). Pengetahuan dan Religiusitas pada Keputusan Memilih Bank Syariah di Kabupaten Kudus. </w:t>
      </w:r>
      <w:r w:rsidRPr="0078095A">
        <w:rPr>
          <w:i/>
          <w:iCs/>
          <w:color w:val="FF0000"/>
          <w:sz w:val="24"/>
          <w:szCs w:val="24"/>
        </w:rPr>
        <w:t>JEBISKU: Jurnal Ekonomi Dan Bisnis Islam IAIN Ku</w:t>
      </w:r>
      <w:r w:rsidRPr="0078095A">
        <w:rPr>
          <w:i/>
          <w:iCs/>
          <w:color w:val="FF0000"/>
          <w:sz w:val="24"/>
          <w:szCs w:val="24"/>
        </w:rPr>
        <w:t>dus</w:t>
      </w:r>
      <w:r w:rsidRPr="0078095A">
        <w:rPr>
          <w:color w:val="FF0000"/>
          <w:sz w:val="24"/>
          <w:szCs w:val="24"/>
        </w:rPr>
        <w:t xml:space="preserve">, </w:t>
      </w:r>
      <w:r w:rsidRPr="0078095A">
        <w:rPr>
          <w:i/>
          <w:iCs/>
          <w:color w:val="FF0000"/>
          <w:sz w:val="24"/>
          <w:szCs w:val="24"/>
        </w:rPr>
        <w:t>2</w:t>
      </w:r>
      <w:r w:rsidRPr="0078095A">
        <w:rPr>
          <w:color w:val="FF0000"/>
          <w:sz w:val="24"/>
          <w:szCs w:val="24"/>
        </w:rPr>
        <w:t>(2), 179–190.</w:t>
      </w:r>
    </w:p>
    <w:p w:rsidR="00D51D5F" w:rsidRPr="0078095A" w:rsidRDefault="00F62553">
      <w:pPr>
        <w:adjustRightInd w:val="0"/>
        <w:ind w:left="480" w:hanging="480"/>
        <w:jc w:val="both"/>
        <w:rPr>
          <w:color w:val="FF0000"/>
          <w:sz w:val="24"/>
          <w:szCs w:val="24"/>
        </w:rPr>
      </w:pPr>
      <w:r w:rsidRPr="0078095A">
        <w:rPr>
          <w:color w:val="FF0000"/>
          <w:sz w:val="24"/>
          <w:szCs w:val="24"/>
        </w:rPr>
        <w:t xml:space="preserve">Kasmir. (2016). </w:t>
      </w:r>
      <w:r w:rsidRPr="0078095A">
        <w:rPr>
          <w:i/>
          <w:iCs/>
          <w:color w:val="FF0000"/>
          <w:sz w:val="24"/>
          <w:szCs w:val="24"/>
        </w:rPr>
        <w:t>Bank dan Lembaga Keuangan Lainnya</w:t>
      </w:r>
      <w:r w:rsidRPr="0078095A">
        <w:rPr>
          <w:color w:val="FF0000"/>
          <w:sz w:val="24"/>
          <w:szCs w:val="24"/>
        </w:rPr>
        <w:t>. Jakarta: PT. Raja Grafindo.</w:t>
      </w:r>
    </w:p>
    <w:p w:rsidR="00D51D5F" w:rsidRPr="0078095A" w:rsidRDefault="00F62553">
      <w:pPr>
        <w:adjustRightInd w:val="0"/>
        <w:ind w:left="480" w:hanging="480"/>
        <w:jc w:val="both"/>
        <w:rPr>
          <w:color w:val="FF0000"/>
          <w:sz w:val="24"/>
          <w:szCs w:val="24"/>
        </w:rPr>
      </w:pPr>
      <w:r w:rsidRPr="0078095A">
        <w:rPr>
          <w:color w:val="FF0000"/>
          <w:sz w:val="24"/>
          <w:szCs w:val="24"/>
        </w:rPr>
        <w:t>Khairani, Sahputra, N., &amp; Harahap, A. T. (2023). Pengaruh Peranan Customer Service dan Fasilitas Produk Terhadap Keputusan Nasabah Menabung Pada PT. BPRS Al-</w:t>
      </w:r>
      <w:r w:rsidRPr="0078095A">
        <w:rPr>
          <w:color w:val="FF0000"/>
          <w:sz w:val="24"/>
          <w:szCs w:val="24"/>
        </w:rPr>
        <w:t xml:space="preserve">Washliyah di Medan. </w:t>
      </w:r>
      <w:r w:rsidRPr="0078095A">
        <w:rPr>
          <w:i/>
          <w:iCs/>
          <w:color w:val="FF0000"/>
          <w:sz w:val="24"/>
          <w:szCs w:val="24"/>
        </w:rPr>
        <w:t>Jurnal Bisnis Net</w:t>
      </w:r>
      <w:r w:rsidRPr="0078095A">
        <w:rPr>
          <w:color w:val="FF0000"/>
          <w:sz w:val="24"/>
          <w:szCs w:val="24"/>
        </w:rPr>
        <w:t xml:space="preserve">, </w:t>
      </w:r>
      <w:r w:rsidRPr="0078095A">
        <w:rPr>
          <w:i/>
          <w:iCs/>
          <w:color w:val="FF0000"/>
          <w:sz w:val="24"/>
          <w:szCs w:val="24"/>
        </w:rPr>
        <w:t>6</w:t>
      </w:r>
      <w:r w:rsidRPr="0078095A">
        <w:rPr>
          <w:color w:val="FF0000"/>
          <w:sz w:val="24"/>
          <w:szCs w:val="24"/>
        </w:rPr>
        <w:t>(2), 744–752.</w:t>
      </w:r>
    </w:p>
    <w:p w:rsidR="00D51D5F" w:rsidRPr="0078095A" w:rsidRDefault="00F62553">
      <w:pPr>
        <w:adjustRightInd w:val="0"/>
        <w:ind w:left="480" w:hanging="480"/>
        <w:jc w:val="both"/>
        <w:rPr>
          <w:color w:val="FF0000"/>
          <w:sz w:val="24"/>
          <w:szCs w:val="24"/>
        </w:rPr>
      </w:pPr>
      <w:r w:rsidRPr="0078095A">
        <w:rPr>
          <w:color w:val="FF0000"/>
          <w:sz w:val="24"/>
          <w:szCs w:val="24"/>
        </w:rPr>
        <w:t xml:space="preserve">Khasanah, Y., &amp; Gunawan, A. I. (2014). </w:t>
      </w:r>
      <w:r w:rsidRPr="0078095A">
        <w:rPr>
          <w:color w:val="FF0000"/>
          <w:sz w:val="24"/>
          <w:szCs w:val="24"/>
        </w:rPr>
        <w:lastRenderedPageBreak/>
        <w:t xml:space="preserve">Pengaruh Sistem Bagi Hasil Terhadap eputusan Menjadi Nasabah Bank Syariah di Kota Cirebon (Penelitian Survei Terhadap Nasabah Bank Syariah di Kota Cirebon). </w:t>
      </w:r>
      <w:r w:rsidRPr="0078095A">
        <w:rPr>
          <w:i/>
          <w:iCs/>
          <w:color w:val="FF0000"/>
          <w:sz w:val="24"/>
          <w:szCs w:val="24"/>
        </w:rPr>
        <w:t>Edunomic</w:t>
      </w:r>
      <w:r w:rsidRPr="0078095A">
        <w:rPr>
          <w:color w:val="FF0000"/>
          <w:sz w:val="24"/>
          <w:szCs w:val="24"/>
        </w:rPr>
        <w:t xml:space="preserve">, </w:t>
      </w:r>
      <w:r w:rsidRPr="0078095A">
        <w:rPr>
          <w:i/>
          <w:iCs/>
          <w:color w:val="FF0000"/>
          <w:sz w:val="24"/>
          <w:szCs w:val="24"/>
        </w:rPr>
        <w:t>2</w:t>
      </w:r>
      <w:r w:rsidRPr="0078095A">
        <w:rPr>
          <w:color w:val="FF0000"/>
          <w:sz w:val="24"/>
          <w:szCs w:val="24"/>
        </w:rPr>
        <w:t>(1), 37–46. https://doi.org/10.31857/s013116462104007x</w:t>
      </w:r>
    </w:p>
    <w:p w:rsidR="00D51D5F" w:rsidRPr="0078095A" w:rsidRDefault="00F62553">
      <w:pPr>
        <w:adjustRightInd w:val="0"/>
        <w:ind w:left="480" w:hanging="480"/>
        <w:jc w:val="both"/>
        <w:rPr>
          <w:color w:val="FF0000"/>
          <w:sz w:val="24"/>
          <w:szCs w:val="24"/>
        </w:rPr>
      </w:pPr>
      <w:r w:rsidRPr="0078095A">
        <w:rPr>
          <w:color w:val="FF0000"/>
          <w:sz w:val="24"/>
          <w:szCs w:val="24"/>
        </w:rPr>
        <w:t>Khatami, M. A., Yusuf, M., &amp; Martaliah, N. (2024). Pengaruh Pemahaman, Religiusitas dan Kualitas Pelayanan Terhadap Keputusan Nasabah Dalam Memilih Bank Syariah (Studi Kasus Masyarakat Kecam</w:t>
      </w:r>
      <w:r w:rsidRPr="0078095A">
        <w:rPr>
          <w:color w:val="FF0000"/>
          <w:sz w:val="24"/>
          <w:szCs w:val="24"/>
        </w:rPr>
        <w:t xml:space="preserve">atan Sarolangun). </w:t>
      </w:r>
      <w:r w:rsidRPr="0078095A">
        <w:rPr>
          <w:i/>
          <w:iCs/>
          <w:color w:val="FF0000"/>
          <w:sz w:val="24"/>
          <w:szCs w:val="24"/>
        </w:rPr>
        <w:t>Akuntansi 45</w:t>
      </w:r>
      <w:r w:rsidRPr="0078095A">
        <w:rPr>
          <w:color w:val="FF0000"/>
          <w:sz w:val="24"/>
          <w:szCs w:val="24"/>
        </w:rPr>
        <w:t xml:space="preserve">, </w:t>
      </w:r>
      <w:r w:rsidRPr="0078095A">
        <w:rPr>
          <w:i/>
          <w:iCs/>
          <w:color w:val="FF0000"/>
          <w:sz w:val="24"/>
          <w:szCs w:val="24"/>
        </w:rPr>
        <w:t>5</w:t>
      </w:r>
      <w:r w:rsidRPr="0078095A">
        <w:rPr>
          <w:color w:val="FF0000"/>
          <w:sz w:val="24"/>
          <w:szCs w:val="24"/>
        </w:rPr>
        <w:t>(1), 107–120. https://doi.org/10.30640/akuntansi45.v5i1.2446</w:t>
      </w:r>
    </w:p>
    <w:p w:rsidR="00D51D5F" w:rsidRPr="0078095A" w:rsidRDefault="00F62553">
      <w:pPr>
        <w:adjustRightInd w:val="0"/>
        <w:ind w:left="480" w:hanging="480"/>
        <w:jc w:val="both"/>
        <w:rPr>
          <w:color w:val="FF0000"/>
          <w:sz w:val="24"/>
          <w:szCs w:val="24"/>
        </w:rPr>
      </w:pPr>
      <w:r w:rsidRPr="0078095A">
        <w:rPr>
          <w:color w:val="FF0000"/>
          <w:sz w:val="24"/>
          <w:szCs w:val="24"/>
        </w:rPr>
        <w:t>Maisur, Arfan, M., &amp; Shabri, M. (2015). Pengaruh Prinsip Bagi Hasil, Tingkat Pendapatan, Religiusitas Dan Kualitas Pelayanan Terhadap Keputusan Menabung Nasabah P</w:t>
      </w:r>
      <w:r w:rsidRPr="0078095A">
        <w:rPr>
          <w:color w:val="FF0000"/>
          <w:sz w:val="24"/>
          <w:szCs w:val="24"/>
        </w:rPr>
        <w:t xml:space="preserve">ada Bank Syariah di Banda Aceh. </w:t>
      </w:r>
      <w:r w:rsidRPr="0078095A">
        <w:rPr>
          <w:i/>
          <w:iCs/>
          <w:color w:val="FF0000"/>
          <w:sz w:val="24"/>
          <w:szCs w:val="24"/>
        </w:rPr>
        <w:t>Jurnal Magister Akuntansi</w:t>
      </w:r>
      <w:r w:rsidRPr="0078095A">
        <w:rPr>
          <w:color w:val="FF0000"/>
          <w:sz w:val="24"/>
          <w:szCs w:val="24"/>
        </w:rPr>
        <w:t xml:space="preserve">, </w:t>
      </w:r>
      <w:r w:rsidRPr="0078095A">
        <w:rPr>
          <w:i/>
          <w:iCs/>
          <w:color w:val="FF0000"/>
          <w:sz w:val="24"/>
          <w:szCs w:val="24"/>
        </w:rPr>
        <w:t>4</w:t>
      </w:r>
      <w:r w:rsidRPr="0078095A">
        <w:rPr>
          <w:color w:val="FF0000"/>
          <w:sz w:val="24"/>
          <w:szCs w:val="24"/>
        </w:rPr>
        <w:t>(2), 1–8.</w:t>
      </w:r>
    </w:p>
    <w:p w:rsidR="00D51D5F" w:rsidRPr="0078095A" w:rsidRDefault="00F62553">
      <w:pPr>
        <w:adjustRightInd w:val="0"/>
        <w:ind w:left="480" w:hanging="480"/>
        <w:jc w:val="both"/>
        <w:rPr>
          <w:color w:val="FF0000"/>
          <w:sz w:val="24"/>
          <w:szCs w:val="24"/>
        </w:rPr>
      </w:pPr>
      <w:r w:rsidRPr="0078095A">
        <w:rPr>
          <w:color w:val="FF0000"/>
          <w:sz w:val="24"/>
          <w:szCs w:val="24"/>
        </w:rPr>
        <w:t xml:space="preserve">Naf’an. (2014). </w:t>
      </w:r>
      <w:r w:rsidRPr="0078095A">
        <w:rPr>
          <w:i/>
          <w:iCs/>
          <w:color w:val="FF0000"/>
          <w:sz w:val="24"/>
          <w:szCs w:val="24"/>
        </w:rPr>
        <w:t>Pembiayaan Musyarakah dan Mudharabah</w:t>
      </w:r>
      <w:r w:rsidRPr="0078095A">
        <w:rPr>
          <w:color w:val="FF0000"/>
          <w:sz w:val="24"/>
          <w:szCs w:val="24"/>
        </w:rPr>
        <w:t>. Yogyakarta: Graha Ilmu.</w:t>
      </w:r>
    </w:p>
    <w:p w:rsidR="00D51D5F" w:rsidRPr="0078095A" w:rsidRDefault="00F62553">
      <w:pPr>
        <w:adjustRightInd w:val="0"/>
        <w:ind w:left="480" w:hanging="480"/>
        <w:jc w:val="both"/>
        <w:rPr>
          <w:color w:val="FF0000"/>
          <w:sz w:val="24"/>
          <w:szCs w:val="24"/>
        </w:rPr>
      </w:pPr>
      <w:r w:rsidRPr="0078095A">
        <w:rPr>
          <w:color w:val="FF0000"/>
          <w:sz w:val="24"/>
          <w:szCs w:val="24"/>
        </w:rPr>
        <w:t xml:space="preserve">Nasrudin, J. (2020). </w:t>
      </w:r>
      <w:r w:rsidRPr="0078095A">
        <w:rPr>
          <w:i/>
          <w:iCs/>
          <w:color w:val="FF0000"/>
          <w:sz w:val="24"/>
          <w:szCs w:val="24"/>
        </w:rPr>
        <w:t>Refleksi Keberagamaan dalam Sistem Pengobatan Tradisional Masyarakat Pedesaan</w:t>
      </w:r>
      <w:r w:rsidRPr="0078095A">
        <w:rPr>
          <w:color w:val="FF0000"/>
          <w:sz w:val="24"/>
          <w:szCs w:val="24"/>
        </w:rPr>
        <w:t>. Depok: P</w:t>
      </w:r>
      <w:r w:rsidRPr="0078095A">
        <w:rPr>
          <w:color w:val="FF0000"/>
          <w:sz w:val="24"/>
          <w:szCs w:val="24"/>
        </w:rPr>
        <w:t>T. Rajagrafindo Persada.</w:t>
      </w:r>
    </w:p>
    <w:p w:rsidR="00D51D5F" w:rsidRPr="0078095A" w:rsidRDefault="00F62553">
      <w:pPr>
        <w:adjustRightInd w:val="0"/>
        <w:ind w:left="480" w:hanging="480"/>
        <w:jc w:val="both"/>
        <w:rPr>
          <w:color w:val="FF0000"/>
          <w:sz w:val="24"/>
          <w:szCs w:val="24"/>
        </w:rPr>
      </w:pPr>
      <w:r w:rsidRPr="0078095A">
        <w:rPr>
          <w:color w:val="FF0000"/>
          <w:sz w:val="24"/>
          <w:szCs w:val="24"/>
        </w:rPr>
        <w:t xml:space="preserve">Nasrullah, M. (2015). Islamic Branding, Religiusitas dan Keputusan Konsumen Terhadap Produk. </w:t>
      </w:r>
      <w:r w:rsidRPr="0078095A">
        <w:rPr>
          <w:i/>
          <w:iCs/>
          <w:color w:val="FF0000"/>
          <w:sz w:val="24"/>
          <w:szCs w:val="24"/>
        </w:rPr>
        <w:t>Jurnal Hukum Islam (JHI)</w:t>
      </w:r>
      <w:r w:rsidRPr="0078095A">
        <w:rPr>
          <w:color w:val="FF0000"/>
          <w:sz w:val="24"/>
          <w:szCs w:val="24"/>
        </w:rPr>
        <w:t xml:space="preserve">, </w:t>
      </w:r>
      <w:r w:rsidRPr="0078095A">
        <w:rPr>
          <w:i/>
          <w:iCs/>
          <w:color w:val="FF0000"/>
          <w:sz w:val="24"/>
          <w:szCs w:val="24"/>
        </w:rPr>
        <w:t>13</w:t>
      </w:r>
      <w:r w:rsidRPr="0078095A">
        <w:rPr>
          <w:color w:val="FF0000"/>
          <w:sz w:val="24"/>
          <w:szCs w:val="24"/>
        </w:rPr>
        <w:t>(2), 79–87.</w:t>
      </w:r>
    </w:p>
    <w:p w:rsidR="00D51D5F" w:rsidRPr="0078095A" w:rsidRDefault="00F62553">
      <w:pPr>
        <w:adjustRightInd w:val="0"/>
        <w:ind w:left="480" w:hanging="480"/>
        <w:jc w:val="both"/>
        <w:rPr>
          <w:color w:val="FF0000"/>
          <w:sz w:val="24"/>
          <w:szCs w:val="24"/>
        </w:rPr>
      </w:pPr>
      <w:r w:rsidRPr="0078095A">
        <w:rPr>
          <w:color w:val="FF0000"/>
          <w:sz w:val="24"/>
          <w:szCs w:val="24"/>
        </w:rPr>
        <w:t>Nurdiansyah, Jannah, F., &amp; Yulianadewi, I. (2023). Pengaruh Faktor Religiusitas Terhadap Keputusan</w:t>
      </w:r>
      <w:r w:rsidRPr="0078095A">
        <w:rPr>
          <w:color w:val="FF0000"/>
          <w:sz w:val="24"/>
          <w:szCs w:val="24"/>
        </w:rPr>
        <w:t xml:space="preserve"> Nasabah Memilih Produk Tabungan Pada PT. Bank BNI Syariah Cabang Makassar. </w:t>
      </w:r>
      <w:r w:rsidRPr="0078095A">
        <w:rPr>
          <w:i/>
          <w:iCs/>
          <w:color w:val="FF0000"/>
          <w:sz w:val="24"/>
          <w:szCs w:val="24"/>
        </w:rPr>
        <w:t>PAMJou</w:t>
      </w:r>
      <w:r w:rsidRPr="0078095A">
        <w:rPr>
          <w:color w:val="FF0000"/>
          <w:sz w:val="24"/>
          <w:szCs w:val="24"/>
        </w:rPr>
        <w:t xml:space="preserve">, </w:t>
      </w:r>
      <w:r w:rsidRPr="0078095A">
        <w:rPr>
          <w:i/>
          <w:iCs/>
          <w:color w:val="FF0000"/>
          <w:sz w:val="24"/>
          <w:szCs w:val="24"/>
        </w:rPr>
        <w:t>7</w:t>
      </w:r>
      <w:r w:rsidRPr="0078095A">
        <w:rPr>
          <w:color w:val="FF0000"/>
          <w:sz w:val="24"/>
          <w:szCs w:val="24"/>
        </w:rPr>
        <w:t>(1), 21–38.</w:t>
      </w:r>
    </w:p>
    <w:p w:rsidR="00D51D5F" w:rsidRPr="0078095A" w:rsidRDefault="00F62553">
      <w:pPr>
        <w:adjustRightInd w:val="0"/>
        <w:ind w:left="480" w:hanging="480"/>
        <w:jc w:val="both"/>
        <w:rPr>
          <w:color w:val="FF0000"/>
          <w:sz w:val="24"/>
          <w:szCs w:val="24"/>
        </w:rPr>
      </w:pPr>
      <w:r w:rsidRPr="0078095A">
        <w:rPr>
          <w:color w:val="FF0000"/>
          <w:sz w:val="24"/>
          <w:szCs w:val="24"/>
        </w:rPr>
        <w:t>Nurhasanah, U., Nasution, Y. S. J., &amp; Harianto, B. (2024). Analisis Pengaruh Religiusitas, Motivasi Rasional dan Emosional Terhadap Keputusan Dalam Menggunakan</w:t>
      </w:r>
      <w:r w:rsidRPr="0078095A">
        <w:rPr>
          <w:color w:val="FF0000"/>
          <w:sz w:val="24"/>
          <w:szCs w:val="24"/>
        </w:rPr>
        <w:t xml:space="preserve"> Jasa Bank Syariah (Studi Kasus Bank Muamalat KCP Stabat). </w:t>
      </w:r>
      <w:r w:rsidRPr="0078095A">
        <w:rPr>
          <w:i/>
          <w:iCs/>
          <w:color w:val="FF0000"/>
          <w:sz w:val="24"/>
          <w:szCs w:val="24"/>
        </w:rPr>
        <w:t>Jesya</w:t>
      </w:r>
      <w:r w:rsidRPr="0078095A">
        <w:rPr>
          <w:color w:val="FF0000"/>
          <w:sz w:val="24"/>
          <w:szCs w:val="24"/>
        </w:rPr>
        <w:t xml:space="preserve">, </w:t>
      </w:r>
      <w:r w:rsidRPr="0078095A">
        <w:rPr>
          <w:i/>
          <w:iCs/>
          <w:color w:val="FF0000"/>
          <w:sz w:val="24"/>
          <w:szCs w:val="24"/>
        </w:rPr>
        <w:t>7</w:t>
      </w:r>
      <w:r w:rsidRPr="0078095A">
        <w:rPr>
          <w:color w:val="FF0000"/>
          <w:sz w:val="24"/>
          <w:szCs w:val="24"/>
        </w:rPr>
        <w:t>(2), 1998–2013. https://doi.org/10.36778/jesya.v7i2.1726</w:t>
      </w:r>
    </w:p>
    <w:p w:rsidR="00D51D5F" w:rsidRPr="0078095A" w:rsidRDefault="00F62553">
      <w:pPr>
        <w:adjustRightInd w:val="0"/>
        <w:ind w:left="480" w:hanging="480"/>
        <w:jc w:val="both"/>
        <w:rPr>
          <w:color w:val="FF0000"/>
          <w:sz w:val="24"/>
          <w:szCs w:val="24"/>
        </w:rPr>
      </w:pPr>
      <w:r w:rsidRPr="0078095A">
        <w:rPr>
          <w:color w:val="FF0000"/>
          <w:sz w:val="24"/>
          <w:szCs w:val="24"/>
        </w:rPr>
        <w:t>Putra, E. R. H., &amp; Mulazid, A. S. (2018). Pengaruh Lokasi, Bagi Hasil dan Promosi terhadap Proses Keputusan Nasabah Menabung di PT P</w:t>
      </w:r>
      <w:r w:rsidRPr="0078095A">
        <w:rPr>
          <w:color w:val="FF0000"/>
          <w:sz w:val="24"/>
          <w:szCs w:val="24"/>
        </w:rPr>
        <w:t xml:space="preserve">anin Dubai </w:t>
      </w:r>
      <w:r w:rsidRPr="0078095A">
        <w:rPr>
          <w:color w:val="FF0000"/>
          <w:sz w:val="24"/>
          <w:szCs w:val="24"/>
        </w:rPr>
        <w:lastRenderedPageBreak/>
        <w:t xml:space="preserve">Syariah Bank. </w:t>
      </w:r>
      <w:r w:rsidRPr="0078095A">
        <w:rPr>
          <w:i/>
          <w:iCs/>
          <w:color w:val="FF0000"/>
          <w:sz w:val="24"/>
          <w:szCs w:val="24"/>
        </w:rPr>
        <w:t>Li Falah: Jurnal Studi Ekonomi Dan Bisnis Islam</w:t>
      </w:r>
      <w:r w:rsidRPr="0078095A">
        <w:rPr>
          <w:color w:val="FF0000"/>
          <w:sz w:val="24"/>
          <w:szCs w:val="24"/>
        </w:rPr>
        <w:t xml:space="preserve">, </w:t>
      </w:r>
      <w:r w:rsidRPr="0078095A">
        <w:rPr>
          <w:i/>
          <w:iCs/>
          <w:color w:val="FF0000"/>
          <w:sz w:val="24"/>
          <w:szCs w:val="24"/>
        </w:rPr>
        <w:t>3</w:t>
      </w:r>
      <w:r w:rsidRPr="0078095A">
        <w:rPr>
          <w:color w:val="FF0000"/>
          <w:sz w:val="24"/>
          <w:szCs w:val="24"/>
        </w:rPr>
        <w:t>(1), 1–17. https://doi.org/10.31332/lifalah.v3i1.1184</w:t>
      </w:r>
    </w:p>
    <w:p w:rsidR="00D51D5F" w:rsidRPr="0078095A" w:rsidRDefault="00F62553">
      <w:pPr>
        <w:adjustRightInd w:val="0"/>
        <w:ind w:left="480" w:hanging="480"/>
        <w:jc w:val="both"/>
        <w:rPr>
          <w:color w:val="FF0000"/>
          <w:sz w:val="24"/>
          <w:szCs w:val="24"/>
        </w:rPr>
      </w:pPr>
      <w:r w:rsidRPr="0078095A">
        <w:rPr>
          <w:color w:val="FF0000"/>
          <w:sz w:val="24"/>
          <w:szCs w:val="24"/>
        </w:rPr>
        <w:t>Robyani, N. M., Ritonga, A. H., &amp;</w:t>
      </w:r>
      <w:r w:rsidRPr="0078095A">
        <w:rPr>
          <w:color w:val="FF0000"/>
          <w:sz w:val="24"/>
          <w:szCs w:val="24"/>
        </w:rPr>
        <w:t xml:space="preserve"> Mubyarto, N. (2022). Pengaruh Religiusitas, Pelayanan, dan Promosi terhadap Keputusan Menabung Di Bank Syariah. </w:t>
      </w:r>
      <w:r w:rsidRPr="0078095A">
        <w:rPr>
          <w:i/>
          <w:iCs/>
          <w:color w:val="FF0000"/>
          <w:sz w:val="24"/>
          <w:szCs w:val="24"/>
        </w:rPr>
        <w:t>Journal of Comprehensive Islamic Studies</w:t>
      </w:r>
      <w:r w:rsidRPr="0078095A">
        <w:rPr>
          <w:color w:val="FF0000"/>
          <w:sz w:val="24"/>
          <w:szCs w:val="24"/>
        </w:rPr>
        <w:t xml:space="preserve">, </w:t>
      </w:r>
      <w:r w:rsidRPr="0078095A">
        <w:rPr>
          <w:i/>
          <w:iCs/>
          <w:color w:val="FF0000"/>
          <w:sz w:val="24"/>
          <w:szCs w:val="24"/>
        </w:rPr>
        <w:t>1</w:t>
      </w:r>
      <w:r w:rsidRPr="0078095A">
        <w:rPr>
          <w:color w:val="FF0000"/>
          <w:sz w:val="24"/>
          <w:szCs w:val="24"/>
        </w:rPr>
        <w:t>(2), 391–426. https://doi.org/10.56436/jocis.v1i2.91</w:t>
      </w:r>
    </w:p>
    <w:p w:rsidR="00D51D5F" w:rsidRPr="0078095A" w:rsidRDefault="00F62553">
      <w:pPr>
        <w:adjustRightInd w:val="0"/>
        <w:ind w:left="480" w:hanging="480"/>
        <w:jc w:val="both"/>
        <w:rPr>
          <w:color w:val="FF0000"/>
          <w:sz w:val="24"/>
          <w:szCs w:val="24"/>
        </w:rPr>
      </w:pPr>
      <w:r w:rsidRPr="0078095A">
        <w:rPr>
          <w:color w:val="FF0000"/>
          <w:sz w:val="24"/>
          <w:szCs w:val="24"/>
        </w:rPr>
        <w:t>Saputra, A. E. (2022). Pengaruh Pengetahuan, Pr</w:t>
      </w:r>
      <w:r w:rsidRPr="0078095A">
        <w:rPr>
          <w:color w:val="FF0000"/>
          <w:sz w:val="24"/>
          <w:szCs w:val="24"/>
        </w:rPr>
        <w:t xml:space="preserve">omosi, Dan Fasilitas Terhadap Keputusan Menabung Dengan Minat Menabung Sebagai Variabel Intervening. </w:t>
      </w:r>
      <w:r w:rsidRPr="0078095A">
        <w:rPr>
          <w:i/>
          <w:iCs/>
          <w:color w:val="FF0000"/>
          <w:sz w:val="24"/>
          <w:szCs w:val="24"/>
        </w:rPr>
        <w:t>Jurnal Al Mujaddid Humaniora</w:t>
      </w:r>
      <w:r w:rsidRPr="0078095A">
        <w:rPr>
          <w:color w:val="FF0000"/>
          <w:sz w:val="24"/>
          <w:szCs w:val="24"/>
        </w:rPr>
        <w:t xml:space="preserve">, </w:t>
      </w:r>
      <w:r w:rsidRPr="0078095A">
        <w:rPr>
          <w:i/>
          <w:iCs/>
          <w:color w:val="FF0000"/>
          <w:sz w:val="24"/>
          <w:szCs w:val="24"/>
        </w:rPr>
        <w:t>8</w:t>
      </w:r>
      <w:r w:rsidRPr="0078095A">
        <w:rPr>
          <w:color w:val="FF0000"/>
          <w:sz w:val="24"/>
          <w:szCs w:val="24"/>
        </w:rPr>
        <w:t>(1), 8–20. https://doi.org/10.58553/jalhu.v8i1.116</w:t>
      </w:r>
    </w:p>
    <w:p w:rsidR="00D51D5F" w:rsidRPr="0078095A" w:rsidRDefault="00F62553">
      <w:pPr>
        <w:adjustRightInd w:val="0"/>
        <w:ind w:left="480" w:hanging="480"/>
        <w:jc w:val="both"/>
        <w:rPr>
          <w:color w:val="FF0000"/>
          <w:sz w:val="24"/>
          <w:szCs w:val="24"/>
        </w:rPr>
      </w:pPr>
      <w:r w:rsidRPr="0078095A">
        <w:rPr>
          <w:color w:val="FF0000"/>
          <w:sz w:val="24"/>
          <w:szCs w:val="24"/>
        </w:rPr>
        <w:t>Sari, N. E., Amah, N., &amp; Wirawan, Y. R. (2017). Penerapan Prinsip Bagi Ha</w:t>
      </w:r>
      <w:r w:rsidRPr="0078095A">
        <w:rPr>
          <w:color w:val="FF0000"/>
          <w:sz w:val="24"/>
          <w:szCs w:val="24"/>
        </w:rPr>
        <w:t xml:space="preserve">sil Dan Pengaruhnya Terhadap Keputusan Menabung Pada Nasabah Bank Muamalat Kantor Cabang Madiun. </w:t>
      </w:r>
      <w:r w:rsidRPr="0078095A">
        <w:rPr>
          <w:i/>
          <w:iCs/>
          <w:color w:val="FF0000"/>
          <w:sz w:val="24"/>
          <w:szCs w:val="24"/>
        </w:rPr>
        <w:t>PROMOSI (Jurnal Pendidikan Ekonomi)</w:t>
      </w:r>
      <w:r w:rsidRPr="0078095A">
        <w:rPr>
          <w:color w:val="FF0000"/>
          <w:sz w:val="24"/>
          <w:szCs w:val="24"/>
        </w:rPr>
        <w:t xml:space="preserve">, </w:t>
      </w:r>
      <w:r w:rsidRPr="0078095A">
        <w:rPr>
          <w:i/>
          <w:iCs/>
          <w:color w:val="FF0000"/>
          <w:sz w:val="24"/>
          <w:szCs w:val="24"/>
        </w:rPr>
        <w:t>5</w:t>
      </w:r>
      <w:r w:rsidRPr="0078095A">
        <w:rPr>
          <w:color w:val="FF0000"/>
          <w:sz w:val="24"/>
          <w:szCs w:val="24"/>
        </w:rPr>
        <w:t>(2), 60–67. https://doi.org/10.24127/ja.v5i2.1214</w:t>
      </w:r>
    </w:p>
    <w:p w:rsidR="00D51D5F" w:rsidRPr="0078095A" w:rsidRDefault="00F62553">
      <w:pPr>
        <w:adjustRightInd w:val="0"/>
        <w:ind w:left="480" w:hanging="480"/>
        <w:jc w:val="both"/>
        <w:rPr>
          <w:color w:val="FF0000"/>
          <w:sz w:val="24"/>
          <w:szCs w:val="24"/>
        </w:rPr>
      </w:pPr>
      <w:r w:rsidRPr="0078095A">
        <w:rPr>
          <w:color w:val="FF0000"/>
          <w:sz w:val="24"/>
          <w:szCs w:val="24"/>
        </w:rPr>
        <w:t>Shofwa, Y. (2016). Pengaruh Kualitas Produk Dan Religiusitas Terhadap K</w:t>
      </w:r>
      <w:r w:rsidRPr="0078095A">
        <w:rPr>
          <w:color w:val="FF0000"/>
          <w:sz w:val="24"/>
          <w:szCs w:val="24"/>
        </w:rPr>
        <w:t xml:space="preserve">eputusan Nasabah Produk Simpanan Pada BSM Cabang Purwokerto. </w:t>
      </w:r>
      <w:r w:rsidRPr="0078095A">
        <w:rPr>
          <w:i/>
          <w:iCs/>
          <w:color w:val="FF0000"/>
          <w:sz w:val="24"/>
          <w:szCs w:val="24"/>
        </w:rPr>
        <w:t>El-Jizya : Jurnal Ekonomi Islam</w:t>
      </w:r>
      <w:r w:rsidRPr="0078095A">
        <w:rPr>
          <w:color w:val="FF0000"/>
          <w:sz w:val="24"/>
          <w:szCs w:val="24"/>
        </w:rPr>
        <w:t xml:space="preserve">, </w:t>
      </w:r>
      <w:r w:rsidRPr="0078095A">
        <w:rPr>
          <w:i/>
          <w:iCs/>
          <w:color w:val="FF0000"/>
          <w:sz w:val="24"/>
          <w:szCs w:val="24"/>
        </w:rPr>
        <w:t>4</w:t>
      </w:r>
      <w:r w:rsidRPr="0078095A">
        <w:rPr>
          <w:color w:val="FF0000"/>
          <w:sz w:val="24"/>
          <w:szCs w:val="24"/>
        </w:rPr>
        <w:t>(1), 189–217. https://doi.org/10.24090/ej.v4i1.2016.pp189-215</w:t>
      </w:r>
    </w:p>
    <w:p w:rsidR="00D51D5F" w:rsidRPr="0078095A" w:rsidRDefault="00F62553">
      <w:pPr>
        <w:adjustRightInd w:val="0"/>
        <w:ind w:left="480" w:hanging="480"/>
        <w:jc w:val="both"/>
        <w:rPr>
          <w:color w:val="FF0000"/>
          <w:sz w:val="24"/>
          <w:szCs w:val="24"/>
        </w:rPr>
      </w:pPr>
      <w:r w:rsidRPr="0078095A">
        <w:rPr>
          <w:color w:val="FF0000"/>
          <w:sz w:val="24"/>
          <w:szCs w:val="24"/>
        </w:rPr>
        <w:t>Sudianto, &amp; Linda. (2023). Penggunaan Layanan Jasa Transfer Melalui Muamalat DIN (Digital Islamic N</w:t>
      </w:r>
      <w:r w:rsidRPr="0078095A">
        <w:rPr>
          <w:color w:val="FF0000"/>
          <w:sz w:val="24"/>
          <w:szCs w:val="24"/>
        </w:rPr>
        <w:t xml:space="preserve">etwork) Dalam Meningkatkan Loyalitas Nasabah. </w:t>
      </w:r>
      <w:r w:rsidRPr="0078095A">
        <w:rPr>
          <w:i/>
          <w:iCs/>
          <w:color w:val="FF0000"/>
          <w:sz w:val="24"/>
          <w:szCs w:val="24"/>
        </w:rPr>
        <w:t>Jurnal Ekonomi, Bisnis, Dan Manajemen</w:t>
      </w:r>
      <w:r w:rsidRPr="0078095A">
        <w:rPr>
          <w:color w:val="FF0000"/>
          <w:sz w:val="24"/>
          <w:szCs w:val="24"/>
        </w:rPr>
        <w:t xml:space="preserve">, </w:t>
      </w:r>
      <w:r w:rsidRPr="0078095A">
        <w:rPr>
          <w:i/>
          <w:iCs/>
          <w:color w:val="FF0000"/>
          <w:sz w:val="24"/>
          <w:szCs w:val="24"/>
        </w:rPr>
        <w:t>4</w:t>
      </w:r>
      <w:r w:rsidRPr="0078095A">
        <w:rPr>
          <w:color w:val="FF0000"/>
          <w:sz w:val="24"/>
          <w:szCs w:val="24"/>
        </w:rPr>
        <w:t>(1), 147–160.</w:t>
      </w:r>
    </w:p>
    <w:p w:rsidR="00D51D5F" w:rsidRPr="0078095A" w:rsidRDefault="00F62553">
      <w:pPr>
        <w:adjustRightInd w:val="0"/>
        <w:ind w:left="480" w:hanging="480"/>
        <w:jc w:val="both"/>
        <w:rPr>
          <w:color w:val="FF0000"/>
          <w:sz w:val="24"/>
          <w:szCs w:val="24"/>
        </w:rPr>
      </w:pPr>
      <w:r w:rsidRPr="0078095A">
        <w:rPr>
          <w:color w:val="FF0000"/>
          <w:sz w:val="24"/>
          <w:szCs w:val="24"/>
        </w:rPr>
        <w:t>Sudrajat, B., &amp; Juwairiyah. (2018). Pengaruh Kualitas Pelayanan, Profit Sharing Dan Promosi Terhadap Keputusan Nasabah Dalam Memilih Produk Siagakoe Pada Na</w:t>
      </w:r>
      <w:r w:rsidRPr="0078095A">
        <w:rPr>
          <w:color w:val="FF0000"/>
          <w:sz w:val="24"/>
          <w:szCs w:val="24"/>
        </w:rPr>
        <w:t xml:space="preserve">sabah Perusahaan Bumida Cabang Serang. </w:t>
      </w:r>
      <w:r w:rsidRPr="0078095A">
        <w:rPr>
          <w:i/>
          <w:iCs/>
          <w:color w:val="FF0000"/>
          <w:sz w:val="24"/>
          <w:szCs w:val="24"/>
        </w:rPr>
        <w:t>Syar’Insurance: Jurnal Asuransi Syariah</w:t>
      </w:r>
      <w:r w:rsidRPr="0078095A">
        <w:rPr>
          <w:color w:val="FF0000"/>
          <w:sz w:val="24"/>
          <w:szCs w:val="24"/>
        </w:rPr>
        <w:t xml:space="preserve">, </w:t>
      </w:r>
      <w:r w:rsidRPr="0078095A">
        <w:rPr>
          <w:i/>
          <w:iCs/>
          <w:color w:val="FF0000"/>
          <w:sz w:val="24"/>
          <w:szCs w:val="24"/>
        </w:rPr>
        <w:t>4</w:t>
      </w:r>
      <w:r w:rsidRPr="0078095A">
        <w:rPr>
          <w:color w:val="FF0000"/>
          <w:sz w:val="24"/>
          <w:szCs w:val="24"/>
        </w:rPr>
        <w:t>(1), 183–202. https://doi.org/10.32678/sijas.v4i2.2957</w:t>
      </w:r>
    </w:p>
    <w:p w:rsidR="00D51D5F" w:rsidRPr="0078095A" w:rsidRDefault="00F62553">
      <w:pPr>
        <w:adjustRightInd w:val="0"/>
        <w:ind w:left="480" w:hanging="480"/>
        <w:jc w:val="both"/>
        <w:rPr>
          <w:color w:val="FF0000"/>
          <w:sz w:val="24"/>
          <w:szCs w:val="24"/>
        </w:rPr>
      </w:pPr>
      <w:r w:rsidRPr="0078095A">
        <w:rPr>
          <w:color w:val="FF0000"/>
          <w:sz w:val="24"/>
          <w:szCs w:val="24"/>
        </w:rPr>
        <w:t xml:space="preserve">Susanti, N. I., Inayah, N., &amp; Hamzah, N. M. (2020). Pengaruh Faktor Keluarga, Religiusitas dan Kualitas Produk </w:t>
      </w:r>
      <w:r w:rsidRPr="0078095A">
        <w:rPr>
          <w:color w:val="FF0000"/>
          <w:sz w:val="24"/>
          <w:szCs w:val="24"/>
        </w:rPr>
        <w:lastRenderedPageBreak/>
        <w:t xml:space="preserve">Terhadap </w:t>
      </w:r>
      <w:r w:rsidRPr="0078095A">
        <w:rPr>
          <w:color w:val="FF0000"/>
          <w:sz w:val="24"/>
          <w:szCs w:val="24"/>
        </w:rPr>
        <w:t xml:space="preserve">Keputusan Nasabah Memilih Bank Konvensional (Studi kasus Mahasiswa Ekonomi Syariah IAI Darussalam). </w:t>
      </w:r>
      <w:r w:rsidRPr="0078095A">
        <w:rPr>
          <w:i/>
          <w:iCs/>
          <w:color w:val="FF0000"/>
          <w:sz w:val="24"/>
          <w:szCs w:val="24"/>
        </w:rPr>
        <w:t>Malia: Jurnal Ekonomi Islam</w:t>
      </w:r>
      <w:r w:rsidRPr="0078095A">
        <w:rPr>
          <w:color w:val="FF0000"/>
          <w:sz w:val="24"/>
          <w:szCs w:val="24"/>
        </w:rPr>
        <w:t xml:space="preserve">, </w:t>
      </w:r>
      <w:r w:rsidRPr="0078095A">
        <w:rPr>
          <w:i/>
          <w:iCs/>
          <w:color w:val="FF0000"/>
          <w:sz w:val="24"/>
          <w:szCs w:val="24"/>
        </w:rPr>
        <w:t>11</w:t>
      </w:r>
      <w:r w:rsidRPr="0078095A">
        <w:rPr>
          <w:color w:val="FF0000"/>
          <w:sz w:val="24"/>
          <w:szCs w:val="24"/>
        </w:rPr>
        <w:t>(2), 221–240. https://doi.org/10.35891/ml.v11i2.2104</w:t>
      </w:r>
    </w:p>
    <w:p w:rsidR="00D51D5F" w:rsidRPr="0078095A" w:rsidRDefault="00F62553">
      <w:pPr>
        <w:adjustRightInd w:val="0"/>
        <w:ind w:left="480" w:hanging="480"/>
        <w:jc w:val="both"/>
        <w:rPr>
          <w:color w:val="FF0000"/>
          <w:sz w:val="24"/>
          <w:szCs w:val="24"/>
        </w:rPr>
      </w:pPr>
      <w:r w:rsidRPr="0078095A">
        <w:rPr>
          <w:color w:val="FF0000"/>
          <w:sz w:val="24"/>
          <w:szCs w:val="24"/>
        </w:rPr>
        <w:t>Syarifuddin, M. A. F., Gani, N., &amp; Rahman, M. A. (2021). Pengaruh Penget</w:t>
      </w:r>
      <w:r w:rsidRPr="0078095A">
        <w:rPr>
          <w:color w:val="FF0000"/>
          <w:sz w:val="24"/>
          <w:szCs w:val="24"/>
        </w:rPr>
        <w:t xml:space="preserve">ahuan, Kualitas Produk Dan Promosi Terhadap Keputusan Nasabah Menabung Di Bank Syariah Mandiri Cabang Makassar. </w:t>
      </w:r>
      <w:r w:rsidRPr="0078095A">
        <w:rPr>
          <w:i/>
          <w:iCs/>
          <w:color w:val="FF0000"/>
          <w:sz w:val="24"/>
          <w:szCs w:val="24"/>
        </w:rPr>
        <w:t>Islamic Banking,EconomicandFinancialJournal</w:t>
      </w:r>
      <w:r w:rsidRPr="0078095A">
        <w:rPr>
          <w:color w:val="FF0000"/>
          <w:sz w:val="24"/>
          <w:szCs w:val="24"/>
        </w:rPr>
        <w:t xml:space="preserve">, </w:t>
      </w:r>
      <w:r w:rsidRPr="0078095A">
        <w:rPr>
          <w:i/>
          <w:iCs/>
          <w:color w:val="FF0000"/>
          <w:sz w:val="24"/>
          <w:szCs w:val="24"/>
        </w:rPr>
        <w:t>1</w:t>
      </w:r>
      <w:r w:rsidRPr="0078095A">
        <w:rPr>
          <w:color w:val="FF0000"/>
          <w:sz w:val="24"/>
          <w:szCs w:val="24"/>
        </w:rPr>
        <w:t>(2), 18–36.</w:t>
      </w:r>
    </w:p>
    <w:p w:rsidR="00D51D5F" w:rsidRPr="0078095A" w:rsidRDefault="00F62553">
      <w:pPr>
        <w:adjustRightInd w:val="0"/>
        <w:ind w:left="480" w:hanging="480"/>
        <w:jc w:val="both"/>
        <w:rPr>
          <w:color w:val="FF0000"/>
          <w:sz w:val="24"/>
          <w:szCs w:val="24"/>
        </w:rPr>
      </w:pPr>
      <w:r w:rsidRPr="0078095A">
        <w:rPr>
          <w:color w:val="FF0000"/>
          <w:sz w:val="24"/>
          <w:szCs w:val="24"/>
        </w:rPr>
        <w:t>Tekdogan, O. F., &amp; Atasoy, B. S. (2021). Does Islamic Banking Promote Financial Stabil</w:t>
      </w:r>
      <w:r w:rsidRPr="0078095A">
        <w:rPr>
          <w:color w:val="FF0000"/>
          <w:sz w:val="24"/>
          <w:szCs w:val="24"/>
        </w:rPr>
        <w:t xml:space="preserve">ity? Evidence From an Agent-Based Model. </w:t>
      </w:r>
      <w:r w:rsidRPr="0078095A">
        <w:rPr>
          <w:i/>
          <w:iCs/>
          <w:color w:val="FF0000"/>
          <w:sz w:val="24"/>
          <w:szCs w:val="24"/>
        </w:rPr>
        <w:t>Journal of Islamic Monetary Economics and Finance</w:t>
      </w:r>
      <w:r w:rsidRPr="0078095A">
        <w:rPr>
          <w:color w:val="FF0000"/>
          <w:sz w:val="24"/>
          <w:szCs w:val="24"/>
        </w:rPr>
        <w:t xml:space="preserve">, </w:t>
      </w:r>
      <w:r w:rsidRPr="0078095A">
        <w:rPr>
          <w:i/>
          <w:iCs/>
          <w:color w:val="FF0000"/>
          <w:sz w:val="24"/>
          <w:szCs w:val="24"/>
        </w:rPr>
        <w:t>7</w:t>
      </w:r>
      <w:r w:rsidRPr="0078095A">
        <w:rPr>
          <w:color w:val="FF0000"/>
          <w:sz w:val="24"/>
          <w:szCs w:val="24"/>
        </w:rPr>
        <w:t>(2), 201–232. https://doi.org/10.21098/jimf.v7i2.1323</w:t>
      </w:r>
    </w:p>
    <w:p w:rsidR="00D51D5F" w:rsidRPr="0078095A" w:rsidRDefault="00F62553">
      <w:pPr>
        <w:adjustRightInd w:val="0"/>
        <w:ind w:left="480" w:hanging="480"/>
        <w:jc w:val="both"/>
        <w:rPr>
          <w:color w:val="FF0000"/>
          <w:sz w:val="24"/>
          <w:szCs w:val="24"/>
        </w:rPr>
      </w:pPr>
      <w:r w:rsidRPr="0078095A">
        <w:rPr>
          <w:color w:val="FF0000"/>
          <w:sz w:val="24"/>
          <w:szCs w:val="24"/>
        </w:rPr>
        <w:t xml:space="preserve">Tjiptono, F. (2014). </w:t>
      </w:r>
      <w:r w:rsidRPr="0078095A">
        <w:rPr>
          <w:i/>
          <w:iCs/>
          <w:color w:val="FF0000"/>
          <w:sz w:val="24"/>
          <w:szCs w:val="24"/>
        </w:rPr>
        <w:t>Pemasaran Jasa: Prinsip, Penerapan dan Penelitian</w:t>
      </w:r>
      <w:r w:rsidRPr="0078095A">
        <w:rPr>
          <w:color w:val="FF0000"/>
          <w:sz w:val="24"/>
          <w:szCs w:val="24"/>
        </w:rPr>
        <w:t>. Yogyakarta: Andi Offset.</w:t>
      </w:r>
    </w:p>
    <w:p w:rsidR="00D51D5F" w:rsidRPr="0078095A" w:rsidRDefault="00F62553">
      <w:pPr>
        <w:adjustRightInd w:val="0"/>
        <w:ind w:left="480" w:hanging="480"/>
        <w:jc w:val="both"/>
        <w:rPr>
          <w:color w:val="FF0000"/>
          <w:sz w:val="24"/>
          <w:szCs w:val="24"/>
        </w:rPr>
      </w:pPr>
      <w:r w:rsidRPr="0078095A">
        <w:rPr>
          <w:color w:val="FF0000"/>
          <w:sz w:val="24"/>
          <w:szCs w:val="24"/>
        </w:rPr>
        <w:t>Toha, M., Ma</w:t>
      </w:r>
      <w:r w:rsidRPr="0078095A">
        <w:rPr>
          <w:color w:val="FF0000"/>
          <w:sz w:val="24"/>
          <w:szCs w:val="24"/>
        </w:rPr>
        <w:t xml:space="preserve">ulana, I., Mubarak, A., &amp; Al-ardani, M. B. (2024). Pengaruh Brand Image, Religiusitas dan Lokasi Terhadap Keputusan Menjadi Nasabah Bank Syariah (Studi Kasus Pada Mahasiswa Universitas Al-Amien Prenduan). </w:t>
      </w:r>
      <w:r w:rsidRPr="0078095A">
        <w:rPr>
          <w:i/>
          <w:iCs/>
          <w:color w:val="FF0000"/>
          <w:sz w:val="24"/>
          <w:szCs w:val="24"/>
        </w:rPr>
        <w:t>Masyrif: Jurnal Eonomi, Bisnis Dan Manajemen</w:t>
      </w:r>
      <w:r w:rsidRPr="0078095A">
        <w:rPr>
          <w:color w:val="FF0000"/>
          <w:sz w:val="24"/>
          <w:szCs w:val="24"/>
        </w:rPr>
        <w:t xml:space="preserve">, </w:t>
      </w:r>
      <w:r w:rsidRPr="0078095A">
        <w:rPr>
          <w:i/>
          <w:iCs/>
          <w:color w:val="FF0000"/>
          <w:sz w:val="24"/>
          <w:szCs w:val="24"/>
        </w:rPr>
        <w:t>5</w:t>
      </w:r>
      <w:r w:rsidRPr="0078095A">
        <w:rPr>
          <w:color w:val="FF0000"/>
          <w:sz w:val="24"/>
          <w:szCs w:val="24"/>
        </w:rPr>
        <w:t>(1),</w:t>
      </w:r>
      <w:r w:rsidRPr="0078095A">
        <w:rPr>
          <w:color w:val="FF0000"/>
          <w:sz w:val="24"/>
          <w:szCs w:val="24"/>
        </w:rPr>
        <w:t xml:space="preserve"> 141–158.</w:t>
      </w:r>
    </w:p>
    <w:p w:rsidR="00D51D5F" w:rsidRPr="0078095A" w:rsidRDefault="00F62553">
      <w:pPr>
        <w:adjustRightInd w:val="0"/>
        <w:ind w:left="480" w:hanging="480"/>
        <w:jc w:val="both"/>
        <w:rPr>
          <w:color w:val="FF0000"/>
          <w:sz w:val="24"/>
          <w:szCs w:val="24"/>
        </w:rPr>
      </w:pPr>
      <w:r w:rsidRPr="0078095A">
        <w:rPr>
          <w:color w:val="FF0000"/>
          <w:sz w:val="24"/>
          <w:szCs w:val="24"/>
        </w:rPr>
        <w:t xml:space="preserve">Winanti, W., Bahri, S., Nurbaeti, A., &amp; Novita, D. (2021). Pengaruh Kualitas Produk dan Promosi Terhadap Keputusan Nasabah Memilih Tabungan Amanah Di BMT Purwakarta Amanah Sejahtera. </w:t>
      </w:r>
      <w:r w:rsidRPr="0078095A">
        <w:rPr>
          <w:i/>
          <w:iCs/>
          <w:color w:val="FF0000"/>
          <w:sz w:val="24"/>
          <w:szCs w:val="24"/>
        </w:rPr>
        <w:t>EKSISBANK: Ekonomi Syariah Dan Bisnis Perbankan</w:t>
      </w:r>
      <w:r w:rsidRPr="0078095A">
        <w:rPr>
          <w:color w:val="FF0000"/>
          <w:sz w:val="24"/>
          <w:szCs w:val="24"/>
        </w:rPr>
        <w:t xml:space="preserve">, </w:t>
      </w:r>
      <w:r w:rsidRPr="0078095A">
        <w:rPr>
          <w:i/>
          <w:iCs/>
          <w:color w:val="FF0000"/>
          <w:sz w:val="24"/>
          <w:szCs w:val="24"/>
        </w:rPr>
        <w:t>5</w:t>
      </w:r>
      <w:r w:rsidRPr="0078095A">
        <w:rPr>
          <w:color w:val="FF0000"/>
          <w:sz w:val="24"/>
          <w:szCs w:val="24"/>
        </w:rPr>
        <w:t>(2), 273–298.</w:t>
      </w:r>
      <w:r w:rsidRPr="0078095A">
        <w:rPr>
          <w:color w:val="FF0000"/>
          <w:sz w:val="24"/>
          <w:szCs w:val="24"/>
        </w:rPr>
        <w:t xml:space="preserve"> https://doi.org/10.37726/ee.v5i2.172</w:t>
      </w:r>
    </w:p>
    <w:p w:rsidR="00D51D5F" w:rsidRPr="0078095A" w:rsidRDefault="00F62553">
      <w:pPr>
        <w:adjustRightInd w:val="0"/>
        <w:ind w:left="480" w:hanging="480"/>
        <w:jc w:val="both"/>
        <w:rPr>
          <w:color w:val="FF0000"/>
          <w:sz w:val="24"/>
          <w:szCs w:val="24"/>
        </w:rPr>
      </w:pPr>
      <w:r w:rsidRPr="0078095A">
        <w:rPr>
          <w:color w:val="FF0000"/>
          <w:sz w:val="24"/>
          <w:szCs w:val="24"/>
        </w:rPr>
        <w:t xml:space="preserve">Wiranata, A. (2023). Pengaruh Nisbah Bagi Hasil, Citra Merek, dan Kepercayaan Terhadap Keputusan Memilih Tabungan Mudharabah Pada Bank BNI Syariah Unit Pamenag Kabupaten Merangin. </w:t>
      </w:r>
      <w:r w:rsidRPr="0078095A">
        <w:rPr>
          <w:i/>
          <w:iCs/>
          <w:color w:val="FF0000"/>
          <w:sz w:val="24"/>
          <w:szCs w:val="24"/>
        </w:rPr>
        <w:t>Sosio Akademika</w:t>
      </w:r>
      <w:r w:rsidRPr="0078095A">
        <w:rPr>
          <w:color w:val="FF0000"/>
          <w:sz w:val="24"/>
          <w:szCs w:val="24"/>
        </w:rPr>
        <w:t xml:space="preserve">, </w:t>
      </w:r>
      <w:r w:rsidRPr="0078095A">
        <w:rPr>
          <w:i/>
          <w:iCs/>
          <w:color w:val="FF0000"/>
          <w:sz w:val="24"/>
          <w:szCs w:val="24"/>
        </w:rPr>
        <w:t>13</w:t>
      </w:r>
      <w:r w:rsidRPr="0078095A">
        <w:rPr>
          <w:color w:val="FF0000"/>
          <w:sz w:val="24"/>
          <w:szCs w:val="24"/>
        </w:rPr>
        <w:t>(1), 75–87. Retriev</w:t>
      </w:r>
      <w:r w:rsidRPr="0078095A">
        <w:rPr>
          <w:color w:val="FF0000"/>
          <w:sz w:val="24"/>
          <w:szCs w:val="24"/>
        </w:rPr>
        <w:t>ed from https://medium.com/@arifwicaksanaa/pengertian-use-case-a7e576e1b6bf</w:t>
      </w:r>
    </w:p>
    <w:p w:rsidR="00D51D5F" w:rsidRPr="0078095A" w:rsidRDefault="00F62553">
      <w:pPr>
        <w:adjustRightInd w:val="0"/>
        <w:ind w:left="480" w:hanging="480"/>
        <w:jc w:val="both"/>
        <w:rPr>
          <w:color w:val="FF0000"/>
          <w:sz w:val="24"/>
          <w:szCs w:val="24"/>
        </w:rPr>
      </w:pPr>
      <w:r w:rsidRPr="0078095A">
        <w:rPr>
          <w:color w:val="FF0000"/>
          <w:sz w:val="24"/>
          <w:szCs w:val="24"/>
        </w:rPr>
        <w:t xml:space="preserve">Yusuf, R., Marzuki, Agusmadi, Marah, S. R., </w:t>
      </w:r>
      <w:r w:rsidRPr="0078095A">
        <w:rPr>
          <w:color w:val="FF0000"/>
          <w:sz w:val="24"/>
          <w:szCs w:val="24"/>
        </w:rPr>
        <w:lastRenderedPageBreak/>
        <w:t>&amp; Usman. (2023). Pengaruh Kualitas Pelayanan, Bagi Hasil &amp; Pengetahuan Produk Terhadap Keputusan Nasabah Menabung Pada Bank Aceh Syariah</w:t>
      </w:r>
      <w:r w:rsidRPr="0078095A">
        <w:rPr>
          <w:color w:val="FF0000"/>
          <w:sz w:val="24"/>
          <w:szCs w:val="24"/>
        </w:rPr>
        <w:t xml:space="preserve"> Kota Langsa. </w:t>
      </w:r>
      <w:r w:rsidRPr="0078095A">
        <w:rPr>
          <w:i/>
          <w:iCs/>
          <w:color w:val="FF0000"/>
          <w:sz w:val="24"/>
          <w:szCs w:val="24"/>
        </w:rPr>
        <w:t>Jurnal Pendidikan, Sains, Dan Humaniora</w:t>
      </w:r>
      <w:r w:rsidRPr="0078095A">
        <w:rPr>
          <w:color w:val="FF0000"/>
          <w:sz w:val="24"/>
          <w:szCs w:val="24"/>
        </w:rPr>
        <w:t xml:space="preserve">, </w:t>
      </w:r>
      <w:r w:rsidRPr="0078095A">
        <w:rPr>
          <w:i/>
          <w:iCs/>
          <w:color w:val="FF0000"/>
          <w:sz w:val="24"/>
          <w:szCs w:val="24"/>
        </w:rPr>
        <w:t>11</w:t>
      </w:r>
      <w:r w:rsidRPr="0078095A">
        <w:rPr>
          <w:color w:val="FF0000"/>
          <w:sz w:val="24"/>
          <w:szCs w:val="24"/>
        </w:rPr>
        <w:t>(1), 68–77.</w:t>
      </w:r>
    </w:p>
    <w:p w:rsidR="00D51D5F" w:rsidRPr="0078095A" w:rsidRDefault="00F62553">
      <w:pPr>
        <w:adjustRightInd w:val="0"/>
        <w:ind w:left="480" w:hanging="480"/>
        <w:jc w:val="both"/>
        <w:rPr>
          <w:color w:val="FF0000"/>
          <w:sz w:val="24"/>
          <w:szCs w:val="24"/>
        </w:rPr>
      </w:pPr>
      <w:r w:rsidRPr="0078095A">
        <w:rPr>
          <w:color w:val="FF0000"/>
          <w:sz w:val="24"/>
          <w:szCs w:val="24"/>
        </w:rPr>
        <w:t xml:space="preserve">Zahara, H. (2020). Pengaruh Promosi dan Kualitas Pelayanan Terhadap Keputusan Nasabah Menggunakan Tabungan IB Baitullah Pada BNI Syariah Kantor Cabang Medan. </w:t>
      </w:r>
      <w:r w:rsidRPr="0078095A">
        <w:rPr>
          <w:i/>
          <w:iCs/>
          <w:color w:val="FF0000"/>
          <w:sz w:val="24"/>
          <w:szCs w:val="24"/>
        </w:rPr>
        <w:t>Nisbah: Jurnal Perbankan Syar</w:t>
      </w:r>
      <w:r w:rsidRPr="0078095A">
        <w:rPr>
          <w:i/>
          <w:iCs/>
          <w:color w:val="FF0000"/>
          <w:sz w:val="24"/>
          <w:szCs w:val="24"/>
        </w:rPr>
        <w:t>iah</w:t>
      </w:r>
      <w:r w:rsidRPr="0078095A">
        <w:rPr>
          <w:color w:val="FF0000"/>
          <w:sz w:val="24"/>
          <w:szCs w:val="24"/>
        </w:rPr>
        <w:t xml:space="preserve">, </w:t>
      </w:r>
      <w:r w:rsidRPr="0078095A">
        <w:rPr>
          <w:i/>
          <w:iCs/>
          <w:color w:val="FF0000"/>
          <w:sz w:val="24"/>
          <w:szCs w:val="24"/>
        </w:rPr>
        <w:t>6</w:t>
      </w:r>
      <w:r w:rsidRPr="0078095A">
        <w:rPr>
          <w:color w:val="FF0000"/>
          <w:sz w:val="24"/>
          <w:szCs w:val="24"/>
        </w:rPr>
        <w:t>(1), 49–55. https://doi.org/10.30997/jn.v6i1.2854</w:t>
      </w:r>
    </w:p>
    <w:p w:rsidR="00D51D5F" w:rsidRPr="0078095A" w:rsidRDefault="00F62553">
      <w:pPr>
        <w:adjustRightInd w:val="0"/>
        <w:ind w:left="480" w:hanging="480"/>
        <w:jc w:val="both"/>
        <w:rPr>
          <w:color w:val="FF0000"/>
          <w:sz w:val="24"/>
          <w:szCs w:val="24"/>
        </w:rPr>
      </w:pPr>
      <w:r w:rsidRPr="0078095A">
        <w:rPr>
          <w:color w:val="FF0000"/>
          <w:sz w:val="24"/>
          <w:szCs w:val="24"/>
        </w:rPr>
        <w:t xml:space="preserve">Zein, A. S. (2018). Analisis Perilaku Nasabah Dalam Memilih Bank Syariah Di Kabupaten Mandailing Natal. </w:t>
      </w:r>
      <w:r w:rsidRPr="0078095A">
        <w:rPr>
          <w:i/>
          <w:iCs/>
          <w:color w:val="FF0000"/>
          <w:sz w:val="24"/>
          <w:szCs w:val="24"/>
        </w:rPr>
        <w:t>At-Tijaroh: Jurnal Ilmu Manajemen Dan Bisnis Islam</w:t>
      </w:r>
      <w:r w:rsidRPr="0078095A">
        <w:rPr>
          <w:color w:val="FF0000"/>
          <w:sz w:val="24"/>
          <w:szCs w:val="24"/>
        </w:rPr>
        <w:t xml:space="preserve">, </w:t>
      </w:r>
      <w:r w:rsidRPr="0078095A">
        <w:rPr>
          <w:i/>
          <w:iCs/>
          <w:color w:val="FF0000"/>
          <w:sz w:val="24"/>
          <w:szCs w:val="24"/>
        </w:rPr>
        <w:t>4</w:t>
      </w:r>
      <w:r w:rsidRPr="0078095A">
        <w:rPr>
          <w:color w:val="FF0000"/>
          <w:sz w:val="24"/>
          <w:szCs w:val="24"/>
        </w:rPr>
        <w:t xml:space="preserve">(2), 222–236. </w:t>
      </w:r>
      <w:r w:rsidRPr="0078095A">
        <w:rPr>
          <w:color w:val="FF0000"/>
          <w:sz w:val="24"/>
          <w:szCs w:val="24"/>
        </w:rPr>
        <w:t>https://doi.org/10.24952/tijaroh.v4i2.1100</w:t>
      </w:r>
    </w:p>
    <w:p w:rsidR="00D51D5F" w:rsidRPr="0078095A" w:rsidRDefault="00F62553">
      <w:pPr>
        <w:adjustRightInd w:val="0"/>
        <w:ind w:left="480" w:hanging="480"/>
        <w:jc w:val="both"/>
        <w:rPr>
          <w:color w:val="FF0000"/>
          <w:sz w:val="24"/>
          <w:szCs w:val="24"/>
        </w:rPr>
      </w:pPr>
      <w:proofErr w:type="gramStart"/>
      <w:r w:rsidRPr="0078095A">
        <w:rPr>
          <w:color w:val="FF0000"/>
          <w:sz w:val="24"/>
          <w:szCs w:val="24"/>
        </w:rPr>
        <w:t>Zuhirsyan, M., &amp; Nurlinda.</w:t>
      </w:r>
      <w:proofErr w:type="gramEnd"/>
      <w:r w:rsidRPr="0078095A">
        <w:rPr>
          <w:color w:val="FF0000"/>
          <w:sz w:val="24"/>
          <w:szCs w:val="24"/>
        </w:rPr>
        <w:t xml:space="preserve"> (2018). Pengaruh Religiusitas dan Persepsi Nasabah terhadap Keputusan Memilih Bank Syariah. </w:t>
      </w:r>
      <w:r w:rsidRPr="0078095A">
        <w:rPr>
          <w:i/>
          <w:iCs/>
          <w:color w:val="FF0000"/>
          <w:sz w:val="24"/>
          <w:szCs w:val="24"/>
        </w:rPr>
        <w:t>Al-Amwal : Jurnal Ekonomi Dan Perbankan Syari’ah</w:t>
      </w:r>
      <w:r w:rsidRPr="0078095A">
        <w:rPr>
          <w:color w:val="FF0000"/>
          <w:sz w:val="24"/>
          <w:szCs w:val="24"/>
        </w:rPr>
        <w:t xml:space="preserve">, </w:t>
      </w:r>
      <w:r w:rsidRPr="0078095A">
        <w:rPr>
          <w:i/>
          <w:iCs/>
          <w:color w:val="FF0000"/>
          <w:sz w:val="24"/>
          <w:szCs w:val="24"/>
        </w:rPr>
        <w:t>10</w:t>
      </w:r>
      <w:r w:rsidRPr="0078095A">
        <w:rPr>
          <w:color w:val="FF0000"/>
          <w:sz w:val="24"/>
          <w:szCs w:val="24"/>
        </w:rPr>
        <w:t>(1), 48–62. https://doi.org/10.24235/amwal</w:t>
      </w:r>
      <w:r w:rsidRPr="0078095A">
        <w:rPr>
          <w:color w:val="FF0000"/>
          <w:sz w:val="24"/>
          <w:szCs w:val="24"/>
        </w:rPr>
        <w:t>.v10i1.2812</w:t>
      </w:r>
    </w:p>
    <w:p w:rsidR="00D51D5F" w:rsidRPr="0078095A" w:rsidRDefault="00F62553">
      <w:pPr>
        <w:jc w:val="both"/>
        <w:rPr>
          <w:color w:val="FF0000"/>
          <w:sz w:val="24"/>
          <w:szCs w:val="24"/>
          <w:lang w:eastAsia="id-ID"/>
        </w:rPr>
        <w:sectPr w:rsidR="00D51D5F" w:rsidRPr="0078095A">
          <w:headerReference w:type="default" r:id="rId22"/>
          <w:footerReference w:type="default" r:id="rId23"/>
          <w:pgSz w:w="11910" w:h="16840"/>
          <w:pgMar w:top="1260" w:right="1275" w:bottom="1400" w:left="1275" w:header="231" w:footer="1218" w:gutter="0"/>
          <w:cols w:num="2" w:space="720" w:equalWidth="0">
            <w:col w:w="4368" w:space="502"/>
            <w:col w:w="4490"/>
          </w:cols>
        </w:sectPr>
      </w:pPr>
      <w:r w:rsidRPr="0078095A">
        <w:rPr>
          <w:color w:val="FF0000"/>
          <w:sz w:val="24"/>
          <w:szCs w:val="24"/>
        </w:rPr>
        <w:fldChar w:fldCharType="end"/>
      </w:r>
    </w:p>
    <w:p w:rsidR="00D51D5F" w:rsidRPr="0078095A" w:rsidRDefault="00D51D5F">
      <w:pPr>
        <w:pStyle w:val="BodyText"/>
        <w:spacing w:line="310" w:lineRule="atLeast"/>
        <w:ind w:left="0"/>
        <w:rPr>
          <w:color w:val="FF0000"/>
        </w:rPr>
        <w:sectPr w:rsidR="00D51D5F" w:rsidRPr="0078095A">
          <w:pgSz w:w="11910" w:h="16840"/>
          <w:pgMar w:top="1260" w:right="1275" w:bottom="1360" w:left="1275" w:header="175" w:footer="1165" w:gutter="0"/>
          <w:cols w:num="2" w:space="720" w:equalWidth="0">
            <w:col w:w="4367" w:space="502"/>
            <w:col w:w="4491"/>
          </w:cols>
        </w:sectPr>
      </w:pPr>
    </w:p>
    <w:p w:rsidR="00D51D5F" w:rsidRPr="0078095A" w:rsidRDefault="00D51D5F">
      <w:pPr>
        <w:pStyle w:val="BodyText"/>
        <w:ind w:left="0"/>
        <w:rPr>
          <w:color w:val="FF0000"/>
        </w:rPr>
        <w:sectPr w:rsidR="00D51D5F" w:rsidRPr="0078095A">
          <w:type w:val="continuous"/>
          <w:pgSz w:w="11910" w:h="16840"/>
          <w:pgMar w:top="1220" w:right="1275" w:bottom="1360" w:left="1275" w:header="175" w:footer="1165" w:gutter="0"/>
          <w:cols w:num="2" w:space="720" w:equalWidth="0">
            <w:col w:w="4366" w:space="503"/>
            <w:col w:w="4491"/>
          </w:cols>
        </w:sectPr>
      </w:pPr>
    </w:p>
    <w:p w:rsidR="00D51D5F" w:rsidRPr="0078095A" w:rsidRDefault="00D51D5F">
      <w:pPr>
        <w:rPr>
          <w:color w:val="FF0000"/>
        </w:rPr>
        <w:sectPr w:rsidR="00D51D5F" w:rsidRPr="0078095A">
          <w:headerReference w:type="default" r:id="rId24"/>
          <w:footerReference w:type="default" r:id="rId25"/>
          <w:type w:val="continuous"/>
          <w:pgSz w:w="11910" w:h="16840"/>
          <w:pgMar w:top="1260" w:right="1275" w:bottom="1400" w:left="1275" w:header="231" w:footer="1218" w:gutter="0"/>
          <w:cols w:num="2" w:space="502"/>
        </w:sectPr>
      </w:pPr>
    </w:p>
    <w:p w:rsidR="00D51D5F" w:rsidRPr="0078095A" w:rsidRDefault="00D51D5F">
      <w:pPr>
        <w:rPr>
          <w:color w:val="FF0000"/>
        </w:rPr>
        <w:sectPr w:rsidR="00D51D5F" w:rsidRPr="0078095A">
          <w:headerReference w:type="default" r:id="rId26"/>
          <w:footerReference w:type="default" r:id="rId27"/>
          <w:type w:val="continuous"/>
          <w:pgSz w:w="11910" w:h="16840"/>
          <w:pgMar w:top="1219" w:right="1276" w:bottom="1361" w:left="1276" w:header="232" w:footer="1049" w:gutter="0"/>
          <w:cols w:num="2" w:space="720"/>
        </w:sectPr>
      </w:pPr>
    </w:p>
    <w:p w:rsidR="00D51D5F" w:rsidRPr="0078095A" w:rsidRDefault="00D51D5F">
      <w:pPr>
        <w:pStyle w:val="Heading2"/>
        <w:spacing w:before="245"/>
        <w:ind w:left="0"/>
        <w:jc w:val="left"/>
        <w:rPr>
          <w:color w:val="FF0000"/>
          <w:spacing w:val="-4"/>
        </w:rPr>
        <w:sectPr w:rsidR="00D51D5F" w:rsidRPr="0078095A">
          <w:pgSz w:w="11910" w:h="16840"/>
          <w:pgMar w:top="1140" w:right="1275" w:bottom="1240" w:left="1275" w:header="231" w:footer="1050" w:gutter="0"/>
          <w:cols w:space="720"/>
        </w:sectPr>
      </w:pPr>
    </w:p>
    <w:p w:rsidR="00D51D5F" w:rsidRPr="0078095A" w:rsidRDefault="00D51D5F">
      <w:pPr>
        <w:pStyle w:val="BodyText"/>
        <w:spacing w:before="120"/>
        <w:ind w:left="0" w:right="5031"/>
        <w:rPr>
          <w:color w:val="FF0000"/>
        </w:rPr>
      </w:pPr>
    </w:p>
    <w:sectPr w:rsidR="00D51D5F" w:rsidRPr="0078095A">
      <w:type w:val="continuous"/>
      <w:pgSz w:w="11910" w:h="16840"/>
      <w:pgMar w:top="1140" w:right="1275" w:bottom="1240" w:left="1275" w:header="231" w:footer="105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2553" w:rsidRDefault="00F62553">
      <w:r>
        <w:separator/>
      </w:r>
    </w:p>
  </w:endnote>
  <w:endnote w:type="continuationSeparator" w:id="0">
    <w:p w:rsidR="00F62553" w:rsidRDefault="00F62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1D5F" w:rsidRDefault="00F62553">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222371C6" wp14:editId="44D08C7A">
              <wp:simplePos x="0" y="0"/>
              <wp:positionH relativeFrom="page">
                <wp:posOffset>789940</wp:posOffset>
              </wp:positionH>
              <wp:positionV relativeFrom="page">
                <wp:posOffset>9794875</wp:posOffset>
              </wp:positionV>
              <wp:extent cx="5998845" cy="1270"/>
              <wp:effectExtent l="0" t="0" r="0" b="0"/>
              <wp:wrapNone/>
              <wp:docPr id="3" name="Graphic 3"/>
              <wp:cNvGraphicFramePr/>
              <a:graphic xmlns:a="http://schemas.openxmlformats.org/drawingml/2006/main">
                <a:graphicData uri="http://schemas.microsoft.com/office/word/2010/wordprocessingShape">
                  <wps:wsp>
                    <wps:cNvSpPr/>
                    <wps:spPr>
                      <a:xfrm>
                        <a:off x="0" y="0"/>
                        <a:ext cx="5998845" cy="1270"/>
                      </a:xfrm>
                      <a:custGeom>
                        <a:avLst/>
                        <a:gdLst/>
                        <a:ahLst/>
                        <a:cxnLst/>
                        <a:rect l="l" t="t" r="r" b="b"/>
                        <a:pathLst>
                          <a:path w="5998845">
                            <a:moveTo>
                              <a:pt x="0" y="0"/>
                            </a:moveTo>
                            <a:lnTo>
                              <a:pt x="5998845" y="0"/>
                            </a:lnTo>
                          </a:path>
                        </a:pathLst>
                      </a:custGeom>
                      <a:ln w="9525">
                        <a:solidFill>
                          <a:srgbClr val="000000"/>
                        </a:solidFill>
                        <a:prstDash val="solid"/>
                      </a:ln>
                    </wps:spPr>
                    <wps:bodyPr wrap="square" lIns="0" tIns="0" rIns="0" bIns="0" rtlCol="0">
                      <a:noAutofit/>
                    </wps:bodyPr>
                  </wps:wsp>
                </a:graphicData>
              </a:graphic>
            </wp:anchor>
          </w:drawing>
        </mc:Choice>
        <mc:Fallback xmlns:wpsCustomData="http://www.wps.cn/officeDocument/2013/wpsCustomData" xmlns:w15="http://schemas.microsoft.com/office/word/2012/wordml">
          <w:pict>
            <v:shape id="Graphic 3" o:spid="_x0000_s1026" o:spt="100" style="position:absolute;left:0pt;margin-left:62.2pt;margin-top:771.25pt;height:0.1pt;width:472.35pt;mso-position-horizontal-relative:page;mso-position-vertical-relative:page;z-index:-251650048;mso-width-relative:page;mso-height-relative:page;" filled="f" stroked="t" coordsize="5998845,1" o:gfxdata="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gcUxbbAAAADgEAAA8AAAAA&#10;AAAAAQAgAAAAIgAAAGRycy9kb3ducmV2LnhtbFBLAQIUABQAAAAIAIdO4kAr9UXlEQIAAHoEAAAO&#10;AAAAAAAAAAEAIAAAACoBAABkcnMvZTJvRG9jLnhtbFBLBQYAAAAABgAGAFkBAACtBQAAAAA=&#10;" path="m0,0l5998845,0e">
              <v:fill on="f" focussize="0,0"/>
              <v:stroke color="#000000"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60288" behindDoc="0" locked="0" layoutInCell="1" allowOverlap="1" wp14:anchorId="0FA9EC1B" wp14:editId="04D37BBD">
              <wp:simplePos x="0" y="0"/>
              <wp:positionH relativeFrom="margin">
                <wp:align>center</wp:align>
              </wp:positionH>
              <wp:positionV relativeFrom="paragraph">
                <wp:posOffset>0</wp:posOffset>
              </wp:positionV>
              <wp:extent cx="241300" cy="194310"/>
              <wp:effectExtent l="0" t="0" r="0" b="0"/>
              <wp:wrapNone/>
              <wp:docPr id="4" name="Textbox 4"/>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rsidR="00D51D5F" w:rsidRDefault="00F62553">
                          <w:pPr>
                            <w:pStyle w:val="BodyText"/>
                            <w:spacing w:before="10"/>
                            <w:ind w:left="60"/>
                            <w:jc w:val="left"/>
                          </w:pPr>
                          <w:r>
                            <w:rPr>
                              <w:spacing w:val="-5"/>
                            </w:rPr>
                            <w:fldChar w:fldCharType="begin"/>
                          </w:r>
                          <w:r>
                            <w:rPr>
                              <w:spacing w:val="-5"/>
                            </w:rPr>
                            <w:instrText xml:space="preserve"> PAGE </w:instrText>
                          </w:r>
                          <w:r>
                            <w:rPr>
                              <w:spacing w:val="-5"/>
                            </w:rPr>
                            <w:fldChar w:fldCharType="separate"/>
                          </w:r>
                          <w:r w:rsidR="00673079">
                            <w:rPr>
                              <w:noProof/>
                              <w:spacing w:val="-5"/>
                            </w:rPr>
                            <w:t>26</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0;margin-top:0;width:19pt;height:15.3pt;z-index:25166028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" filled="f" stroked="f">
              <v:textbox inset="0,0,0,0">
                <w:txbxContent>
                  <w:p w:rsidR="00D51D5F" w:rsidRDefault="00F62553">
                    <w:pPr>
                      <w:pStyle w:val="BodyText"/>
                      <w:spacing w:before="10"/>
                      <w:ind w:left="60"/>
                      <w:jc w:val="left"/>
                    </w:pPr>
                    <w:r>
                      <w:rPr>
                        <w:spacing w:val="-5"/>
                      </w:rPr>
                      <w:fldChar w:fldCharType="begin"/>
                    </w:r>
                    <w:r>
                      <w:rPr>
                        <w:spacing w:val="-5"/>
                      </w:rPr>
                      <w:instrText xml:space="preserve"> PAGE </w:instrText>
                    </w:r>
                    <w:r>
                      <w:rPr>
                        <w:spacing w:val="-5"/>
                      </w:rPr>
                      <w:fldChar w:fldCharType="separate"/>
                    </w:r>
                    <w:r w:rsidR="00673079">
                      <w:rPr>
                        <w:noProof/>
                        <w:spacing w:val="-5"/>
                      </w:rPr>
                      <w:t>26</w:t>
                    </w:r>
                    <w:r>
                      <w:rPr>
                        <w:spacing w:val="-5"/>
                      </w:rPr>
                      <w:fldChar w:fldCharType="end"/>
                    </w:r>
                  </w:p>
                </w:txbxContent>
              </v:textbox>
              <w10:wrap anchorx="margin"/>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1D5F" w:rsidRDefault="00F62553">
    <w:pPr>
      <w:pStyle w:val="BodyText"/>
      <w:spacing w:line="14" w:lineRule="auto"/>
      <w:ind w:left="0"/>
      <w:jc w:val="left"/>
      <w:rPr>
        <w:sz w:val="20"/>
      </w:rPr>
    </w:pPr>
    <w:r>
      <w:rPr>
        <w:noProof/>
        <w:sz w:val="20"/>
      </w:rPr>
      <mc:AlternateContent>
        <mc:Choice Requires="wps">
          <w:drawing>
            <wp:anchor distT="0" distB="0" distL="0" distR="0" simplePos="0" relativeHeight="251663360" behindDoc="1" locked="0" layoutInCell="1" allowOverlap="1" wp14:anchorId="0DE20F97" wp14:editId="347CD545">
              <wp:simplePos x="0" y="0"/>
              <wp:positionH relativeFrom="page">
                <wp:posOffset>789940</wp:posOffset>
              </wp:positionH>
              <wp:positionV relativeFrom="page">
                <wp:posOffset>9794875</wp:posOffset>
              </wp:positionV>
              <wp:extent cx="5998845" cy="1270"/>
              <wp:effectExtent l="0" t="0" r="0" b="0"/>
              <wp:wrapNone/>
              <wp:docPr id="919263733" name="Graphic 31"/>
              <wp:cNvGraphicFramePr/>
              <a:graphic xmlns:a="http://schemas.openxmlformats.org/drawingml/2006/main">
                <a:graphicData uri="http://schemas.microsoft.com/office/word/2010/wordprocessingShape">
                  <wps:wsp>
                    <wps:cNvSpPr/>
                    <wps:spPr>
                      <a:xfrm>
                        <a:off x="0" y="0"/>
                        <a:ext cx="5998845" cy="1270"/>
                      </a:xfrm>
                      <a:custGeom>
                        <a:avLst/>
                        <a:gdLst/>
                        <a:ahLst/>
                        <a:cxnLst/>
                        <a:rect l="l" t="t" r="r" b="b"/>
                        <a:pathLst>
                          <a:path w="5998845">
                            <a:moveTo>
                              <a:pt x="0" y="0"/>
                            </a:moveTo>
                            <a:lnTo>
                              <a:pt x="5998845" y="0"/>
                            </a:lnTo>
                          </a:path>
                        </a:pathLst>
                      </a:custGeom>
                      <a:ln w="9525">
                        <a:solidFill>
                          <a:srgbClr val="000000"/>
                        </a:solidFill>
                        <a:prstDash val="solid"/>
                      </a:ln>
                    </wps:spPr>
                    <wps:bodyPr wrap="square" lIns="0" tIns="0" rIns="0" bIns="0" rtlCol="0">
                      <a:noAutofit/>
                    </wps:bodyPr>
                  </wps:wsp>
                </a:graphicData>
              </a:graphic>
            </wp:anchor>
          </w:drawing>
        </mc:Choice>
        <mc:Fallback xmlns:wpsCustomData="http://www.wps.cn/officeDocument/2013/wpsCustomData" xmlns:w15="http://schemas.microsoft.com/office/word/2012/wordml">
          <w:pict>
            <v:shape id="Graphic 31" o:spid="_x0000_s1026" o:spt="100" style="position:absolute;left:0pt;margin-left:62.2pt;margin-top:771.25pt;height:0.1pt;width:472.35pt;mso-position-horizontal-relative:page;mso-position-vertical-relative:page;z-index:-251646976;mso-width-relative:page;mso-height-relative:page;" filled="f" stroked="t" coordsize="5998845,1" o:gfxdata="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6BxTFtsAAAAO&#10;AQAADwAAAAAAAAABACAAAAAiAAAAZHJzL2Rvd25yZXYueG1sUEsBAhQAFAAAAAgAh07iQOFh1nwZ&#10;AgAAgwQAAA4AAAAAAAAAAQAgAAAAKgEAAGRycy9lMm9Eb2MueG1sUEsFBgAAAAAGAAYAWQEAALUF&#10;AAAAAA==&#10;" path="m0,0l5998845,0e">
              <v:fill on="f" focussize="0,0"/>
              <v:stroke color="#000000"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64384" behindDoc="0" locked="0" layoutInCell="1" allowOverlap="1" wp14:anchorId="340E817F" wp14:editId="2B8ABF47">
              <wp:simplePos x="0" y="0"/>
              <wp:positionH relativeFrom="margin">
                <wp:align>center</wp:align>
              </wp:positionH>
              <wp:positionV relativeFrom="paragraph">
                <wp:posOffset>0</wp:posOffset>
              </wp:positionV>
              <wp:extent cx="317500" cy="194310"/>
              <wp:effectExtent l="0" t="0" r="0" b="0"/>
              <wp:wrapNone/>
              <wp:docPr id="2047805020" name="Textbox 32"/>
              <wp:cNvGraphicFramePr/>
              <a:graphic xmlns:a="http://schemas.openxmlformats.org/drawingml/2006/main">
                <a:graphicData uri="http://schemas.microsoft.com/office/word/2010/wordprocessingShape">
                  <wps:wsp>
                    <wps:cNvSpPr txBox="1"/>
                    <wps:spPr>
                      <a:xfrm>
                        <a:off x="0" y="0"/>
                        <a:ext cx="317500" cy="194310"/>
                      </a:xfrm>
                      <a:prstGeom prst="rect">
                        <a:avLst/>
                      </a:prstGeom>
                    </wps:spPr>
                    <wps:txbx>
                      <w:txbxContent>
                        <w:p w:rsidR="00D51D5F" w:rsidRDefault="00F62553">
                          <w:pPr>
                            <w:pStyle w:val="BodyText"/>
                            <w:spacing w:before="10"/>
                            <w:ind w:left="60"/>
                            <w:jc w:val="left"/>
                          </w:pPr>
                          <w:r>
                            <w:rPr>
                              <w:spacing w:val="-5"/>
                            </w:rPr>
                            <w:fldChar w:fldCharType="begin"/>
                          </w:r>
                          <w:r>
                            <w:rPr>
                              <w:spacing w:val="-5"/>
                            </w:rPr>
                            <w:instrText xml:space="preserve"> PAGE </w:instrText>
                          </w:r>
                          <w:r>
                            <w:rPr>
                              <w:spacing w:val="-5"/>
                            </w:rPr>
                            <w:fldChar w:fldCharType="separate"/>
                          </w:r>
                          <w:r w:rsidR="00673079">
                            <w:rPr>
                              <w:noProof/>
                              <w:spacing w:val="-5"/>
                            </w:rPr>
                            <w:t>27</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2" o:spid="_x0000_s1029" type="#_x0000_t202" style="position:absolute;margin-left:0;margin-top:0;width:25pt;height:15.3pt;z-index:25166438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" filled="f" stroked="f">
              <v:textbox inset="0,0,0,0">
                <w:txbxContent>
                  <w:p w:rsidR="00D51D5F" w:rsidRDefault="00F62553">
                    <w:pPr>
                      <w:pStyle w:val="BodyText"/>
                      <w:spacing w:before="10"/>
                      <w:ind w:left="60"/>
                      <w:jc w:val="left"/>
                    </w:pPr>
                    <w:r>
                      <w:rPr>
                        <w:spacing w:val="-5"/>
                      </w:rPr>
                      <w:fldChar w:fldCharType="begin"/>
                    </w:r>
                    <w:r>
                      <w:rPr>
                        <w:spacing w:val="-5"/>
                      </w:rPr>
                      <w:instrText xml:space="preserve"> PAGE </w:instrText>
                    </w:r>
                    <w:r>
                      <w:rPr>
                        <w:spacing w:val="-5"/>
                      </w:rPr>
                      <w:fldChar w:fldCharType="separate"/>
                    </w:r>
                    <w:r w:rsidR="00673079">
                      <w:rPr>
                        <w:noProof/>
                        <w:spacing w:val="-5"/>
                      </w:rPr>
                      <w:t>27</w:t>
                    </w:r>
                    <w:r>
                      <w:rPr>
                        <w:spacing w:val="-5"/>
                      </w:rPr>
                      <w:fldChar w:fldCharType="end"/>
                    </w:r>
                  </w:p>
                </w:txbxContent>
              </v:textbox>
              <w10:wrap anchorx="margin"/>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1D5F" w:rsidRDefault="00F62553">
    <w:pPr>
      <w:pStyle w:val="BodyText"/>
      <w:spacing w:line="14" w:lineRule="auto"/>
      <w:ind w:left="0"/>
      <w:jc w:val="left"/>
      <w:rPr>
        <w:sz w:val="20"/>
      </w:rPr>
    </w:pPr>
    <w:r>
      <w:rPr>
        <w:noProof/>
        <w:sz w:val="20"/>
      </w:rPr>
      <mc:AlternateContent>
        <mc:Choice Requires="wps">
          <w:drawing>
            <wp:anchor distT="0" distB="0" distL="0" distR="0" simplePos="0" relativeHeight="251653120" behindDoc="1" locked="0" layoutInCell="1" allowOverlap="1" wp14:anchorId="132E7738" wp14:editId="78A04F72">
              <wp:simplePos x="0" y="0"/>
              <wp:positionH relativeFrom="page">
                <wp:posOffset>789940</wp:posOffset>
              </wp:positionH>
              <wp:positionV relativeFrom="page">
                <wp:posOffset>9794875</wp:posOffset>
              </wp:positionV>
              <wp:extent cx="5998845" cy="1270"/>
              <wp:effectExtent l="0" t="0" r="0" b="0"/>
              <wp:wrapNone/>
              <wp:docPr id="31" name="Graphic 31"/>
              <wp:cNvGraphicFramePr/>
              <a:graphic xmlns:a="http://schemas.openxmlformats.org/drawingml/2006/main">
                <a:graphicData uri="http://schemas.microsoft.com/office/word/2010/wordprocessingShape">
                  <wps:wsp>
                    <wps:cNvSpPr/>
                    <wps:spPr>
                      <a:xfrm>
                        <a:off x="0" y="0"/>
                        <a:ext cx="5998845" cy="1270"/>
                      </a:xfrm>
                      <a:custGeom>
                        <a:avLst/>
                        <a:gdLst/>
                        <a:ahLst/>
                        <a:cxnLst/>
                        <a:rect l="l" t="t" r="r" b="b"/>
                        <a:pathLst>
                          <a:path w="5998845">
                            <a:moveTo>
                              <a:pt x="0" y="0"/>
                            </a:moveTo>
                            <a:lnTo>
                              <a:pt x="5998845" y="0"/>
                            </a:lnTo>
                          </a:path>
                        </a:pathLst>
                      </a:custGeom>
                      <a:ln w="9525">
                        <a:solidFill>
                          <a:srgbClr val="000000"/>
                        </a:solidFill>
                        <a:prstDash val="solid"/>
                      </a:ln>
                    </wps:spPr>
                    <wps:bodyPr wrap="square" lIns="0" tIns="0" rIns="0" bIns="0" rtlCol="0">
                      <a:noAutofit/>
                    </wps:bodyPr>
                  </wps:wsp>
                </a:graphicData>
              </a:graphic>
            </wp:anchor>
          </w:drawing>
        </mc:Choice>
        <mc:Fallback xmlns:wpsCustomData="http://www.wps.cn/officeDocument/2013/wpsCustomData" xmlns:w15="http://schemas.microsoft.com/office/word/2012/wordml">
          <w:pict>
            <v:shape id="Graphic 31" o:spid="_x0000_s1026" o:spt="100" style="position:absolute;left:0pt;margin-left:62.2pt;margin-top:771.25pt;height:0.1pt;width:472.35pt;mso-position-horizontal-relative:page;mso-position-vertical-relative:page;z-index:-251655168;mso-width-relative:page;mso-height-relative:page;" filled="f" stroked="t" coordsize="5998845,1" o:gfxdata="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oHFMW2wAAAA4BAAAPAAAA&#10;AAAAAAEAIAAAACIAAABkcnMvZG93bnJldi54bWxQSwECFAAUAAAACACHTuJAXLgkLBICAAB8BAAA&#10;DgAAAAAAAAABACAAAAAqAQAAZHJzL2Uyb0RvYy54bWxQSwUGAAAAAAYABgBZAQAArgUAAAAA&#10;" path="m0,0l5998845,0e">
              <v:fill on="f" focussize="0,0"/>
              <v:stroke color="#000000"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54144" behindDoc="0" locked="0" layoutInCell="1" allowOverlap="1" wp14:anchorId="3914B9C8" wp14:editId="6B2800C0">
              <wp:simplePos x="0" y="0"/>
              <wp:positionH relativeFrom="margin">
                <wp:align>center</wp:align>
              </wp:positionH>
              <wp:positionV relativeFrom="paragraph">
                <wp:posOffset>0</wp:posOffset>
              </wp:positionV>
              <wp:extent cx="317500" cy="194310"/>
              <wp:effectExtent l="0" t="0" r="0" b="0"/>
              <wp:wrapNone/>
              <wp:docPr id="32" name="Textbox 32"/>
              <wp:cNvGraphicFramePr/>
              <a:graphic xmlns:a="http://schemas.openxmlformats.org/drawingml/2006/main">
                <a:graphicData uri="http://schemas.microsoft.com/office/word/2010/wordprocessingShape">
                  <wps:wsp>
                    <wps:cNvSpPr txBox="1"/>
                    <wps:spPr>
                      <a:xfrm>
                        <a:off x="0" y="0"/>
                        <a:ext cx="317500" cy="194310"/>
                      </a:xfrm>
                      <a:prstGeom prst="rect">
                        <a:avLst/>
                      </a:prstGeom>
                    </wps:spPr>
                    <wps:txbx>
                      <w:txbxContent>
                        <w:p w:rsidR="00D51D5F" w:rsidRDefault="00F62553">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106</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31" type="#_x0000_t202" style="position:absolute;margin-left:0;margin-top:0;width:25pt;height:15.3pt;z-index:25165414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" filled="f" stroked="f">
              <v:textbox inset="0,0,0,0">
                <w:txbxContent>
                  <w:p w:rsidR="00D51D5F" w:rsidRDefault="00F62553">
                    <w:pPr>
                      <w:pStyle w:val="BodyText"/>
                      <w:spacing w:before="10"/>
                      <w:ind w:left="60"/>
                      <w:jc w:val="left"/>
                    </w:pPr>
                    <w:r>
                      <w:rPr>
                        <w:spacing w:val="-5"/>
                      </w:rPr>
                      <w:fldChar w:fldCharType="begin"/>
                    </w:r>
                    <w:r>
                      <w:rPr>
                        <w:spacing w:val="-5"/>
                      </w:rPr>
                      <w:instrText xml:space="preserve"> PAGE </w:instrText>
                    </w:r>
                    <w:r>
                      <w:rPr>
                        <w:spacing w:val="-5"/>
                      </w:rPr>
                      <w:fldChar w:fldCharType="separate"/>
                    </w:r>
                    <w:r>
                      <w:rPr>
                        <w:spacing w:val="-5"/>
                      </w:rPr>
                      <w:t>106</w:t>
                    </w:r>
                    <w:r>
                      <w:rPr>
                        <w:spacing w:val="-5"/>
                      </w:rPr>
                      <w:fldChar w:fldCharType="end"/>
                    </w:r>
                  </w:p>
                </w:txbxContent>
              </v:textbox>
              <w10:wrap anchorx="margin"/>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1D5F" w:rsidRDefault="00F62553">
    <w:pPr>
      <w:pStyle w:val="BodyText"/>
      <w:spacing w:line="14" w:lineRule="auto"/>
      <w:ind w:left="0"/>
      <w:jc w:val="left"/>
      <w:rPr>
        <w:sz w:val="20"/>
      </w:rPr>
    </w:pPr>
    <w:r>
      <w:rPr>
        <w:noProof/>
        <w:sz w:val="20"/>
      </w:rPr>
      <mc:AlternateContent>
        <mc:Choice Requires="wps">
          <w:drawing>
            <wp:anchor distT="0" distB="0" distL="0" distR="0" simplePos="0" relativeHeight="251656192" behindDoc="0" locked="0" layoutInCell="1" allowOverlap="1" wp14:anchorId="020308F5" wp14:editId="497B50AE">
              <wp:simplePos x="0" y="0"/>
              <wp:positionH relativeFrom="margin">
                <wp:align>center</wp:align>
              </wp:positionH>
              <wp:positionV relativeFrom="paragraph">
                <wp:posOffset>0</wp:posOffset>
              </wp:positionV>
              <wp:extent cx="317500" cy="194310"/>
              <wp:effectExtent l="0" t="0" r="0" b="0"/>
              <wp:wrapNone/>
              <wp:docPr id="34" name="Textbox 34"/>
              <wp:cNvGraphicFramePr/>
              <a:graphic xmlns:a="http://schemas.openxmlformats.org/drawingml/2006/main">
                <a:graphicData uri="http://schemas.microsoft.com/office/word/2010/wordprocessingShape">
                  <wps:wsp>
                    <wps:cNvSpPr txBox="1"/>
                    <wps:spPr>
                      <a:xfrm>
                        <a:off x="0" y="0"/>
                        <a:ext cx="317500" cy="194310"/>
                      </a:xfrm>
                      <a:prstGeom prst="rect">
                        <a:avLst/>
                      </a:prstGeom>
                    </wps:spPr>
                    <wps:txbx>
                      <w:txbxContent>
                        <w:p w:rsidR="00D51D5F" w:rsidRDefault="00F62553">
                          <w:pPr>
                            <w:pStyle w:val="BodyText"/>
                            <w:spacing w:before="10"/>
                            <w:ind w:left="60"/>
                            <w:jc w:val="left"/>
                          </w:pPr>
                          <w:r>
                            <w:rPr>
                              <w:spacing w:val="-5"/>
                            </w:rPr>
                            <w:fldChar w:fldCharType="begin"/>
                          </w:r>
                          <w:r>
                            <w:rPr>
                              <w:spacing w:val="-5"/>
                            </w:rPr>
                            <w:instrText xml:space="preserve"> PAGE </w:instrText>
                          </w:r>
                          <w:r>
                            <w:rPr>
                              <w:spacing w:val="-5"/>
                            </w:rPr>
                            <w:fldChar w:fldCharType="separate"/>
                          </w:r>
                          <w:r w:rsidR="00673079">
                            <w:rPr>
                              <w:noProof/>
                              <w:spacing w:val="-5"/>
                            </w:rPr>
                            <w:t>40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4" o:spid="_x0000_s1033" type="#_x0000_t202" style="position:absolute;margin-left:0;margin-top:0;width:25pt;height:15.3pt;z-index:25165619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" filled="f" stroked="f">
              <v:textbox inset="0,0,0,0">
                <w:txbxContent>
                  <w:p w:rsidR="00D51D5F" w:rsidRDefault="00F62553">
                    <w:pPr>
                      <w:pStyle w:val="BodyText"/>
                      <w:spacing w:before="10"/>
                      <w:ind w:left="60"/>
                      <w:jc w:val="left"/>
                    </w:pPr>
                    <w:r>
                      <w:rPr>
                        <w:spacing w:val="-5"/>
                      </w:rPr>
                      <w:fldChar w:fldCharType="begin"/>
                    </w:r>
                    <w:r>
                      <w:rPr>
                        <w:spacing w:val="-5"/>
                      </w:rPr>
                      <w:instrText xml:space="preserve"> PAGE </w:instrText>
                    </w:r>
                    <w:r>
                      <w:rPr>
                        <w:spacing w:val="-5"/>
                      </w:rPr>
                      <w:fldChar w:fldCharType="separate"/>
                    </w:r>
                    <w:r w:rsidR="00673079">
                      <w:rPr>
                        <w:noProof/>
                        <w:spacing w:val="-5"/>
                      </w:rPr>
                      <w:t>40</w:t>
                    </w:r>
                    <w:r>
                      <w:rPr>
                        <w:spacing w:val="-5"/>
                      </w:rP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2553" w:rsidRDefault="00F62553">
      <w:r>
        <w:separator/>
      </w:r>
    </w:p>
  </w:footnote>
  <w:footnote w:type="continuationSeparator" w:id="0">
    <w:p w:rsidR="00F62553" w:rsidRDefault="00F625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1D5F" w:rsidRDefault="00F62553">
    <w:pPr>
      <w:pStyle w:val="BodyText"/>
      <w:spacing w:line="14" w:lineRule="auto"/>
      <w:ind w:left="0"/>
      <w:jc w:val="left"/>
      <w:rPr>
        <w:sz w:val="20"/>
      </w:rPr>
    </w:pPr>
    <w:r>
      <w:rPr>
        <w:noProof/>
        <w:sz w:val="20"/>
      </w:rPr>
      <mc:AlternateContent>
        <mc:Choice Requires="wps">
          <w:drawing>
            <wp:anchor distT="0" distB="0" distL="0" distR="0" simplePos="0" relativeHeight="251657216" behindDoc="1" locked="0" layoutInCell="1" allowOverlap="1" wp14:anchorId="721D62C1" wp14:editId="6C627C46">
              <wp:simplePos x="0" y="0"/>
              <wp:positionH relativeFrom="page">
                <wp:posOffset>842010</wp:posOffset>
              </wp:positionH>
              <wp:positionV relativeFrom="page">
                <wp:posOffset>769620</wp:posOffset>
              </wp:positionV>
              <wp:extent cx="5808345" cy="1270"/>
              <wp:effectExtent l="0" t="0" r="0" b="0"/>
              <wp:wrapNone/>
              <wp:docPr id="1" name="Graphic 1"/>
              <wp:cNvGraphicFramePr/>
              <a:graphic xmlns:a="http://schemas.openxmlformats.org/drawingml/2006/main">
                <a:graphicData uri="http://schemas.microsoft.com/office/word/2010/wordprocessingShape">
                  <wps:wsp>
                    <wps:cNvSpPr/>
                    <wps:spPr>
                      <a:xfrm>
                        <a:off x="0" y="0"/>
                        <a:ext cx="5808345" cy="1270"/>
                      </a:xfrm>
                      <a:custGeom>
                        <a:avLst/>
                        <a:gdLst/>
                        <a:ahLst/>
                        <a:cxnLst/>
                        <a:rect l="l" t="t" r="r" b="b"/>
                        <a:pathLst>
                          <a:path w="5808345">
                            <a:moveTo>
                              <a:pt x="0" y="0"/>
                            </a:moveTo>
                            <a:lnTo>
                              <a:pt x="5808345" y="0"/>
                            </a:lnTo>
                          </a:path>
                        </a:pathLst>
                      </a:custGeom>
                      <a:ln w="9525">
                        <a:solidFill>
                          <a:srgbClr val="000000"/>
                        </a:solidFill>
                        <a:prstDash val="solid"/>
                      </a:ln>
                    </wps:spPr>
                    <wps:bodyPr wrap="square" lIns="0" tIns="0" rIns="0" bIns="0" rtlCol="0">
                      <a:noAutofit/>
                    </wps:bodyPr>
                  </wps:wsp>
                </a:graphicData>
              </a:graphic>
            </wp:anchor>
          </w:drawing>
        </mc:Choice>
        <mc:Fallback xmlns:wpsCustomData="http://www.wps.cn/officeDocument/2013/wpsCustomData" xmlns:w15="http://schemas.microsoft.com/office/word/2012/wordml">
          <w:pict>
            <v:shape id="Graphic 1" o:spid="_x0000_s1026" o:spt="100" style="position:absolute;left:0pt;margin-left:66.3pt;margin-top:60.6pt;height:0.1pt;width:457.35pt;mso-position-horizontal-relative:page;mso-position-vertical-relative:page;z-index:-251651072;mso-width-relative:page;mso-height-relative:page;" filled="f" stroked="t" coordsize="5808345,1" o:gfxdata="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EU8t29gAAAAMAQAADwAAAAAAAAAB&#10;ACAAAAAiAAAAZHJzL2Rvd25yZXYueG1sUEsBAhQAFAAAAAgAh07iQC5kNvAQAgAAegQAAA4AAAAA&#10;AAAAAQAgAAAAJwEAAGRycy9lMm9Eb2MueG1sUEsFBgAAAAAGAAYAWQEAAKkFAAAAAA==&#10;" path="m0,0l5808345,0e">
              <v:fill on="f" focussize="0,0"/>
              <v:stroke color="#000000"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58240" behindDoc="1" locked="0" layoutInCell="1" allowOverlap="1" wp14:anchorId="19467481" wp14:editId="3EF04212">
              <wp:simplePos x="0" y="0"/>
              <wp:positionH relativeFrom="page">
                <wp:posOffset>901700</wp:posOffset>
              </wp:positionH>
              <wp:positionV relativeFrom="page">
                <wp:posOffset>97790</wp:posOffset>
              </wp:positionV>
              <wp:extent cx="1687195" cy="603885"/>
              <wp:effectExtent l="0" t="0" r="0" b="0"/>
              <wp:wrapNone/>
              <wp:docPr id="2" name="Textbox 2"/>
              <wp:cNvGraphicFramePr/>
              <a:graphic xmlns:a="http://schemas.openxmlformats.org/drawingml/2006/main">
                <a:graphicData uri="http://schemas.microsoft.com/office/word/2010/wordprocessingShape">
                  <wps:wsp>
                    <wps:cNvSpPr txBox="1"/>
                    <wps:spPr>
                      <a:xfrm>
                        <a:off x="0" y="0"/>
                        <a:ext cx="1687195" cy="603885"/>
                      </a:xfrm>
                      <a:prstGeom prst="rect">
                        <a:avLst/>
                      </a:prstGeom>
                    </wps:spPr>
                    <wps:txbx>
                      <w:txbxContent>
                        <w:p w:rsidR="00D51D5F" w:rsidRDefault="00F62553">
                          <w:pPr>
                            <w:spacing w:line="322" w:lineRule="exact"/>
                            <w:ind w:left="20"/>
                            <w:rPr>
                              <w:b/>
                              <w:i/>
                              <w:sz w:val="30"/>
                            </w:rPr>
                          </w:pPr>
                          <w:r>
                            <w:rPr>
                              <w:b/>
                              <w:i/>
                              <w:spacing w:val="-2"/>
                              <w:w w:val="95"/>
                              <w:sz w:val="30"/>
                            </w:rPr>
                            <w:t>Strategi</w:t>
                          </w:r>
                        </w:p>
                        <w:p w:rsidR="00D51D5F" w:rsidRDefault="00F62553">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16,</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1,</w:t>
                          </w:r>
                          <w:r>
                            <w:rPr>
                              <w:rFonts w:ascii="Tahoma"/>
                              <w:b/>
                              <w:spacing w:val="-3"/>
                              <w:sz w:val="16"/>
                            </w:rPr>
                            <w:t xml:space="preserve"> </w:t>
                          </w:r>
                          <w:r>
                            <w:rPr>
                              <w:rFonts w:ascii="Tahoma"/>
                              <w:b/>
                              <w:sz w:val="16"/>
                            </w:rPr>
                            <w:t>April</w:t>
                          </w:r>
                          <w:r>
                            <w:rPr>
                              <w:rFonts w:ascii="Tahoma"/>
                              <w:b/>
                              <w:spacing w:val="-2"/>
                              <w:sz w:val="16"/>
                            </w:rPr>
                            <w:t xml:space="preserve"> </w:t>
                          </w:r>
                          <w:r>
                            <w:rPr>
                              <w:rFonts w:ascii="Tahoma"/>
                              <w:b/>
                              <w:spacing w:val="-4"/>
                              <w:sz w:val="16"/>
                            </w:rPr>
                            <w:t>2026</w:t>
                          </w:r>
                        </w:p>
                        <w:p w:rsidR="00D51D5F" w:rsidRDefault="00F62553">
                          <w:pPr>
                            <w:spacing w:line="192" w:lineRule="exact"/>
                            <w:ind w:left="20"/>
                            <w:rPr>
                              <w:rFonts w:ascii="Tahoma"/>
                              <w:b/>
                              <w:sz w:val="16"/>
                            </w:rPr>
                          </w:pPr>
                          <w:proofErr w:type="gramStart"/>
                          <w:r>
                            <w:rPr>
                              <w:rFonts w:ascii="Tahoma"/>
                              <w:b/>
                              <w:sz w:val="16"/>
                            </w:rPr>
                            <w:t>Halaman</w:t>
                          </w:r>
                          <w:r>
                            <w:rPr>
                              <w:rFonts w:ascii="Tahoma"/>
                              <w:b/>
                              <w:spacing w:val="-5"/>
                              <w:sz w:val="16"/>
                            </w:rPr>
                            <w:t xml:space="preserve"> </w:t>
                          </w:r>
                          <w:r>
                            <w:rPr>
                              <w:rFonts w:ascii="Tahoma"/>
                              <w:b/>
                              <w:sz w:val="16"/>
                            </w:rPr>
                            <w:t>:</w:t>
                          </w:r>
                          <w:proofErr w:type="gramEnd"/>
                          <w:r>
                            <w:rPr>
                              <w:rFonts w:ascii="Tahoma"/>
                              <w:b/>
                              <w:sz w:val="16"/>
                            </w:rPr>
                            <w:t xml:space="preserve"> </w:t>
                          </w:r>
                          <w:r>
                            <w:rPr>
                              <w:rFonts w:ascii="Tahoma"/>
                              <w:b/>
                              <w:sz w:val="16"/>
                            </w:rPr>
                            <w:t>26-38</w:t>
                          </w:r>
                        </w:p>
                        <w:p w:rsidR="00D51D5F" w:rsidRDefault="00F62553">
                          <w:pPr>
                            <w:spacing w:line="193" w:lineRule="exact"/>
                            <w:ind w:left="20"/>
                            <w:rPr>
                              <w:rFonts w:ascii="Tahoma"/>
                              <w:b/>
                              <w:sz w:val="16"/>
                            </w:rPr>
                          </w:pPr>
                          <w:proofErr w:type="gramStart"/>
                          <w:r>
                            <w:rPr>
                              <w:rFonts w:ascii="Tahoma"/>
                              <w:b/>
                              <w:sz w:val="16"/>
                            </w:rPr>
                            <w:t>Penerbit</w:t>
                          </w:r>
                          <w:r>
                            <w:rPr>
                              <w:rFonts w:ascii="Tahoma"/>
                              <w:b/>
                              <w:spacing w:val="-2"/>
                              <w:sz w:val="16"/>
                            </w:rPr>
                            <w:t xml:space="preserve"> </w:t>
                          </w:r>
                          <w:r>
                            <w:rPr>
                              <w:rFonts w:ascii="Tahoma"/>
                              <w:b/>
                              <w:sz w:val="16"/>
                            </w:rPr>
                            <w:t>:</w:t>
                          </w:r>
                          <w:proofErr w:type="gramEnd"/>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1pt;margin-top:7.7pt;width:132.85pt;height:47.5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" filled="f" stroked="f">
              <v:textbox inset="0,0,0,0">
                <w:txbxContent>
                  <w:p w:rsidR="00D51D5F" w:rsidRDefault="00F62553">
                    <w:pPr>
                      <w:spacing w:line="322" w:lineRule="exact"/>
                      <w:ind w:left="20"/>
                      <w:rPr>
                        <w:b/>
                        <w:i/>
                        <w:sz w:val="30"/>
                      </w:rPr>
                    </w:pPr>
                    <w:r>
                      <w:rPr>
                        <w:b/>
                        <w:i/>
                        <w:spacing w:val="-2"/>
                        <w:w w:val="95"/>
                        <w:sz w:val="30"/>
                      </w:rPr>
                      <w:t>Strategi</w:t>
                    </w:r>
                  </w:p>
                  <w:p w:rsidR="00D51D5F" w:rsidRDefault="00F62553">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16,</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1,</w:t>
                    </w:r>
                    <w:r>
                      <w:rPr>
                        <w:rFonts w:ascii="Tahoma"/>
                        <w:b/>
                        <w:spacing w:val="-3"/>
                        <w:sz w:val="16"/>
                      </w:rPr>
                      <w:t xml:space="preserve"> </w:t>
                    </w:r>
                    <w:r>
                      <w:rPr>
                        <w:rFonts w:ascii="Tahoma"/>
                        <w:b/>
                        <w:sz w:val="16"/>
                      </w:rPr>
                      <w:t>April</w:t>
                    </w:r>
                    <w:r>
                      <w:rPr>
                        <w:rFonts w:ascii="Tahoma"/>
                        <w:b/>
                        <w:spacing w:val="-2"/>
                        <w:sz w:val="16"/>
                      </w:rPr>
                      <w:t xml:space="preserve"> </w:t>
                    </w:r>
                    <w:r>
                      <w:rPr>
                        <w:rFonts w:ascii="Tahoma"/>
                        <w:b/>
                        <w:spacing w:val="-4"/>
                        <w:sz w:val="16"/>
                      </w:rPr>
                      <w:t>2026</w:t>
                    </w:r>
                  </w:p>
                  <w:p w:rsidR="00D51D5F" w:rsidRDefault="00F62553">
                    <w:pPr>
                      <w:spacing w:line="192" w:lineRule="exact"/>
                      <w:ind w:left="20"/>
                      <w:rPr>
                        <w:rFonts w:ascii="Tahoma"/>
                        <w:b/>
                        <w:sz w:val="16"/>
                      </w:rPr>
                    </w:pPr>
                    <w:proofErr w:type="gramStart"/>
                    <w:r>
                      <w:rPr>
                        <w:rFonts w:ascii="Tahoma"/>
                        <w:b/>
                        <w:sz w:val="16"/>
                      </w:rPr>
                      <w:t>Halaman</w:t>
                    </w:r>
                    <w:r>
                      <w:rPr>
                        <w:rFonts w:ascii="Tahoma"/>
                        <w:b/>
                        <w:spacing w:val="-5"/>
                        <w:sz w:val="16"/>
                      </w:rPr>
                      <w:t xml:space="preserve"> </w:t>
                    </w:r>
                    <w:r>
                      <w:rPr>
                        <w:rFonts w:ascii="Tahoma"/>
                        <w:b/>
                        <w:sz w:val="16"/>
                      </w:rPr>
                      <w:t>:</w:t>
                    </w:r>
                    <w:proofErr w:type="gramEnd"/>
                    <w:r>
                      <w:rPr>
                        <w:rFonts w:ascii="Tahoma"/>
                        <w:b/>
                        <w:sz w:val="16"/>
                      </w:rPr>
                      <w:t xml:space="preserve"> </w:t>
                    </w:r>
                    <w:r>
                      <w:rPr>
                        <w:rFonts w:ascii="Tahoma"/>
                        <w:b/>
                        <w:sz w:val="16"/>
                      </w:rPr>
                      <w:t>26-38</w:t>
                    </w:r>
                  </w:p>
                  <w:p w:rsidR="00D51D5F" w:rsidRDefault="00F62553">
                    <w:pPr>
                      <w:spacing w:line="193" w:lineRule="exact"/>
                      <w:ind w:left="20"/>
                      <w:rPr>
                        <w:rFonts w:ascii="Tahoma"/>
                        <w:b/>
                        <w:sz w:val="16"/>
                      </w:rPr>
                    </w:pPr>
                    <w:proofErr w:type="gramStart"/>
                    <w:r>
                      <w:rPr>
                        <w:rFonts w:ascii="Tahoma"/>
                        <w:b/>
                        <w:sz w:val="16"/>
                      </w:rPr>
                      <w:t>Penerbit</w:t>
                    </w:r>
                    <w:r>
                      <w:rPr>
                        <w:rFonts w:ascii="Tahoma"/>
                        <w:b/>
                        <w:spacing w:val="-2"/>
                        <w:sz w:val="16"/>
                      </w:rPr>
                      <w:t xml:space="preserve"> </w:t>
                    </w:r>
                    <w:r>
                      <w:rPr>
                        <w:rFonts w:ascii="Tahoma"/>
                        <w:b/>
                        <w:sz w:val="16"/>
                      </w:rPr>
                      <w:t>:</w:t>
                    </w:r>
                    <w:proofErr w:type="gramEnd"/>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1D5F" w:rsidRDefault="00F62553">
    <w:pPr>
      <w:pStyle w:val="BodyText"/>
      <w:spacing w:line="14" w:lineRule="auto"/>
      <w:ind w:left="0"/>
      <w:jc w:val="left"/>
      <w:rPr>
        <w:sz w:val="20"/>
      </w:rPr>
    </w:pPr>
    <w:r>
      <w:rPr>
        <w:noProof/>
        <w:sz w:val="20"/>
      </w:rPr>
      <mc:AlternateContent>
        <mc:Choice Requires="wps">
          <w:drawing>
            <wp:anchor distT="0" distB="0" distL="0" distR="0" simplePos="0" relativeHeight="251661312" behindDoc="1" locked="0" layoutInCell="1" allowOverlap="1" wp14:anchorId="360EA5C8" wp14:editId="6AFABB8D">
              <wp:simplePos x="0" y="0"/>
              <wp:positionH relativeFrom="page">
                <wp:posOffset>842010</wp:posOffset>
              </wp:positionH>
              <wp:positionV relativeFrom="page">
                <wp:posOffset>805815</wp:posOffset>
              </wp:positionV>
              <wp:extent cx="5808345" cy="1270"/>
              <wp:effectExtent l="0" t="0" r="0" b="0"/>
              <wp:wrapNone/>
              <wp:docPr id="1307012001" name="Graphic 29"/>
              <wp:cNvGraphicFramePr/>
              <a:graphic xmlns:a="http://schemas.openxmlformats.org/drawingml/2006/main">
                <a:graphicData uri="http://schemas.microsoft.com/office/word/2010/wordprocessingShape">
                  <wps:wsp>
                    <wps:cNvSpPr/>
                    <wps:spPr>
                      <a:xfrm>
                        <a:off x="0" y="0"/>
                        <a:ext cx="5808345" cy="1270"/>
                      </a:xfrm>
                      <a:custGeom>
                        <a:avLst/>
                        <a:gdLst/>
                        <a:ahLst/>
                        <a:cxnLst/>
                        <a:rect l="l" t="t" r="r" b="b"/>
                        <a:pathLst>
                          <a:path w="5808345">
                            <a:moveTo>
                              <a:pt x="0" y="0"/>
                            </a:moveTo>
                            <a:lnTo>
                              <a:pt x="5808345" y="0"/>
                            </a:lnTo>
                          </a:path>
                        </a:pathLst>
                      </a:custGeom>
                      <a:ln w="9525">
                        <a:solidFill>
                          <a:srgbClr val="000000"/>
                        </a:solidFill>
                        <a:prstDash val="solid"/>
                      </a:ln>
                    </wps:spPr>
                    <wps:bodyPr wrap="square" lIns="0" tIns="0" rIns="0" bIns="0" rtlCol="0">
                      <a:noAutofit/>
                    </wps:bodyPr>
                  </wps:wsp>
                </a:graphicData>
              </a:graphic>
            </wp:anchor>
          </w:drawing>
        </mc:Choice>
        <mc:Fallback xmlns:wpsCustomData="http://www.wps.cn/officeDocument/2013/wpsCustomData" xmlns:w15="http://schemas.microsoft.com/office/word/2012/wordml">
          <w:pict>
            <v:shape id="Graphic 29" o:spid="_x0000_s1026" o:spt="100" style="position:absolute;left:0pt;margin-left:66.3pt;margin-top:63.45pt;height:0.1pt;width:457.35pt;mso-position-horizontal-relative:page;mso-position-vertical-relative:page;z-index:-251649024;mso-width-relative:page;mso-height-relative:page;" filled="f" stroked="t" coordsize="5808345,1" o:gfxdata="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GRw6nZAAAADAEA&#10;AA8AAAAAAAAAAQAgAAAAIgAAAGRycy9kb3ducmV2LnhtbFBLAQIUABQAAAAIAIdO4kCOa1xCGQIA&#10;AIQEAAAOAAAAAAAAAAEAIAAAACgBAABkcnMvZTJvRG9jLnhtbFBLBQYAAAAABgAGAFkBAACzBQAA&#10;AAA=&#10;" path="m0,0l5808345,0e">
              <v:fill on="f" focussize="0,0"/>
              <v:stroke color="#000000"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62336" behindDoc="1" locked="0" layoutInCell="1" allowOverlap="1" wp14:anchorId="2FF9FE85" wp14:editId="24A5F62E">
              <wp:simplePos x="0" y="0"/>
              <wp:positionH relativeFrom="page">
                <wp:posOffset>901700</wp:posOffset>
              </wp:positionH>
              <wp:positionV relativeFrom="page">
                <wp:posOffset>133350</wp:posOffset>
              </wp:positionV>
              <wp:extent cx="1687195" cy="603885"/>
              <wp:effectExtent l="0" t="0" r="0" b="0"/>
              <wp:wrapNone/>
              <wp:docPr id="2126094726" name="Textbox 30"/>
              <wp:cNvGraphicFramePr/>
              <a:graphic xmlns:a="http://schemas.openxmlformats.org/drawingml/2006/main">
                <a:graphicData uri="http://schemas.microsoft.com/office/word/2010/wordprocessingShape">
                  <wps:wsp>
                    <wps:cNvSpPr txBox="1"/>
                    <wps:spPr>
                      <a:xfrm>
                        <a:off x="0" y="0"/>
                        <a:ext cx="1687195" cy="603885"/>
                      </a:xfrm>
                      <a:prstGeom prst="rect">
                        <a:avLst/>
                      </a:prstGeom>
                    </wps:spPr>
                    <wps:txbx>
                      <w:txbxContent>
                        <w:p w:rsidR="00D51D5F" w:rsidRDefault="00F62553">
                          <w:pPr>
                            <w:spacing w:line="322" w:lineRule="exact"/>
                            <w:ind w:left="20"/>
                            <w:rPr>
                              <w:b/>
                              <w:i/>
                              <w:sz w:val="30"/>
                            </w:rPr>
                          </w:pPr>
                          <w:r>
                            <w:rPr>
                              <w:b/>
                              <w:i/>
                              <w:spacing w:val="-2"/>
                              <w:w w:val="95"/>
                              <w:sz w:val="30"/>
                            </w:rPr>
                            <w:t>Strategi</w:t>
                          </w:r>
                        </w:p>
                        <w:p w:rsidR="00D51D5F" w:rsidRDefault="00F62553">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16,</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1,</w:t>
                          </w:r>
                          <w:r>
                            <w:rPr>
                              <w:rFonts w:ascii="Tahoma"/>
                              <w:b/>
                              <w:spacing w:val="-3"/>
                              <w:sz w:val="16"/>
                            </w:rPr>
                            <w:t xml:space="preserve"> </w:t>
                          </w:r>
                          <w:r>
                            <w:rPr>
                              <w:rFonts w:ascii="Tahoma"/>
                              <w:b/>
                              <w:sz w:val="16"/>
                            </w:rPr>
                            <w:t>April</w:t>
                          </w:r>
                          <w:r>
                            <w:rPr>
                              <w:rFonts w:ascii="Tahoma"/>
                              <w:b/>
                              <w:spacing w:val="-2"/>
                              <w:sz w:val="16"/>
                            </w:rPr>
                            <w:t xml:space="preserve"> </w:t>
                          </w:r>
                          <w:r>
                            <w:rPr>
                              <w:rFonts w:ascii="Tahoma"/>
                              <w:b/>
                              <w:spacing w:val="-4"/>
                              <w:sz w:val="16"/>
                            </w:rPr>
                            <w:t>2026</w:t>
                          </w:r>
                        </w:p>
                        <w:p w:rsidR="00D51D5F" w:rsidRDefault="00F62553">
                          <w:pPr>
                            <w:spacing w:line="192" w:lineRule="exact"/>
                            <w:ind w:left="20"/>
                            <w:rPr>
                              <w:rFonts w:ascii="Tahoma"/>
                              <w:b/>
                              <w:sz w:val="16"/>
                            </w:rPr>
                          </w:pPr>
                          <w:proofErr w:type="gramStart"/>
                          <w:r>
                            <w:rPr>
                              <w:rFonts w:ascii="Tahoma"/>
                              <w:b/>
                              <w:sz w:val="16"/>
                            </w:rPr>
                            <w:t>Halaman</w:t>
                          </w:r>
                          <w:r>
                            <w:rPr>
                              <w:rFonts w:ascii="Tahoma"/>
                              <w:b/>
                              <w:spacing w:val="-5"/>
                              <w:sz w:val="16"/>
                            </w:rPr>
                            <w:t xml:space="preserve"> </w:t>
                          </w:r>
                          <w:r>
                            <w:rPr>
                              <w:rFonts w:ascii="Tahoma"/>
                              <w:b/>
                              <w:sz w:val="16"/>
                            </w:rPr>
                            <w:t>:</w:t>
                          </w:r>
                          <w:proofErr w:type="gramEnd"/>
                          <w:r>
                            <w:rPr>
                              <w:rFonts w:ascii="Tahoma"/>
                              <w:b/>
                              <w:sz w:val="16"/>
                            </w:rPr>
                            <w:t xml:space="preserve"> </w:t>
                          </w:r>
                          <w:r>
                            <w:rPr>
                              <w:rFonts w:ascii="Tahoma"/>
                              <w:b/>
                              <w:sz w:val="16"/>
                            </w:rPr>
                            <w:t xml:space="preserve"> 26-38</w:t>
                          </w:r>
                        </w:p>
                        <w:p w:rsidR="00D51D5F" w:rsidRDefault="00F62553">
                          <w:pPr>
                            <w:spacing w:line="193" w:lineRule="exact"/>
                            <w:ind w:left="20"/>
                            <w:rPr>
                              <w:rFonts w:ascii="Tahoma"/>
                              <w:b/>
                              <w:sz w:val="16"/>
                            </w:rPr>
                          </w:pPr>
                          <w:proofErr w:type="gramStart"/>
                          <w:r>
                            <w:rPr>
                              <w:rFonts w:ascii="Tahoma"/>
                              <w:b/>
                              <w:sz w:val="16"/>
                            </w:rPr>
                            <w:t>Penerbit</w:t>
                          </w:r>
                          <w:r>
                            <w:rPr>
                              <w:rFonts w:ascii="Tahoma"/>
                              <w:b/>
                              <w:spacing w:val="-2"/>
                              <w:sz w:val="16"/>
                            </w:rPr>
                            <w:t xml:space="preserve"> </w:t>
                          </w:r>
                          <w:r>
                            <w:rPr>
                              <w:rFonts w:ascii="Tahoma"/>
                              <w:b/>
                              <w:sz w:val="16"/>
                            </w:rPr>
                            <w:t>:</w:t>
                          </w:r>
                          <w:proofErr w:type="gramEnd"/>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0" o:spid="_x0000_s1028" type="#_x0000_t202" style="position:absolute;margin-left:71pt;margin-top:10.5pt;width:132.85pt;height:47.5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" filled="f" stroked="f">
              <v:textbox inset="0,0,0,0">
                <w:txbxContent>
                  <w:p w:rsidR="00D51D5F" w:rsidRDefault="00F62553">
                    <w:pPr>
                      <w:spacing w:line="322" w:lineRule="exact"/>
                      <w:ind w:left="20"/>
                      <w:rPr>
                        <w:b/>
                        <w:i/>
                        <w:sz w:val="30"/>
                      </w:rPr>
                    </w:pPr>
                    <w:r>
                      <w:rPr>
                        <w:b/>
                        <w:i/>
                        <w:spacing w:val="-2"/>
                        <w:w w:val="95"/>
                        <w:sz w:val="30"/>
                      </w:rPr>
                      <w:t>Strategi</w:t>
                    </w:r>
                  </w:p>
                  <w:p w:rsidR="00D51D5F" w:rsidRDefault="00F62553">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16,</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1,</w:t>
                    </w:r>
                    <w:r>
                      <w:rPr>
                        <w:rFonts w:ascii="Tahoma"/>
                        <w:b/>
                        <w:spacing w:val="-3"/>
                        <w:sz w:val="16"/>
                      </w:rPr>
                      <w:t xml:space="preserve"> </w:t>
                    </w:r>
                    <w:r>
                      <w:rPr>
                        <w:rFonts w:ascii="Tahoma"/>
                        <w:b/>
                        <w:sz w:val="16"/>
                      </w:rPr>
                      <w:t>April</w:t>
                    </w:r>
                    <w:r>
                      <w:rPr>
                        <w:rFonts w:ascii="Tahoma"/>
                        <w:b/>
                        <w:spacing w:val="-2"/>
                        <w:sz w:val="16"/>
                      </w:rPr>
                      <w:t xml:space="preserve"> </w:t>
                    </w:r>
                    <w:r>
                      <w:rPr>
                        <w:rFonts w:ascii="Tahoma"/>
                        <w:b/>
                        <w:spacing w:val="-4"/>
                        <w:sz w:val="16"/>
                      </w:rPr>
                      <w:t>2026</w:t>
                    </w:r>
                  </w:p>
                  <w:p w:rsidR="00D51D5F" w:rsidRDefault="00F62553">
                    <w:pPr>
                      <w:spacing w:line="192" w:lineRule="exact"/>
                      <w:ind w:left="20"/>
                      <w:rPr>
                        <w:rFonts w:ascii="Tahoma"/>
                        <w:b/>
                        <w:sz w:val="16"/>
                      </w:rPr>
                    </w:pPr>
                    <w:proofErr w:type="gramStart"/>
                    <w:r>
                      <w:rPr>
                        <w:rFonts w:ascii="Tahoma"/>
                        <w:b/>
                        <w:sz w:val="16"/>
                      </w:rPr>
                      <w:t>Halaman</w:t>
                    </w:r>
                    <w:r>
                      <w:rPr>
                        <w:rFonts w:ascii="Tahoma"/>
                        <w:b/>
                        <w:spacing w:val="-5"/>
                        <w:sz w:val="16"/>
                      </w:rPr>
                      <w:t xml:space="preserve"> </w:t>
                    </w:r>
                    <w:r>
                      <w:rPr>
                        <w:rFonts w:ascii="Tahoma"/>
                        <w:b/>
                        <w:sz w:val="16"/>
                      </w:rPr>
                      <w:t>:</w:t>
                    </w:r>
                    <w:proofErr w:type="gramEnd"/>
                    <w:r>
                      <w:rPr>
                        <w:rFonts w:ascii="Tahoma"/>
                        <w:b/>
                        <w:sz w:val="16"/>
                      </w:rPr>
                      <w:t xml:space="preserve"> </w:t>
                    </w:r>
                    <w:r>
                      <w:rPr>
                        <w:rFonts w:ascii="Tahoma"/>
                        <w:b/>
                        <w:sz w:val="16"/>
                      </w:rPr>
                      <w:t xml:space="preserve"> 26-38</w:t>
                    </w:r>
                  </w:p>
                  <w:p w:rsidR="00D51D5F" w:rsidRDefault="00F62553">
                    <w:pPr>
                      <w:spacing w:line="193" w:lineRule="exact"/>
                      <w:ind w:left="20"/>
                      <w:rPr>
                        <w:rFonts w:ascii="Tahoma"/>
                        <w:b/>
                        <w:sz w:val="16"/>
                      </w:rPr>
                    </w:pPr>
                    <w:proofErr w:type="gramStart"/>
                    <w:r>
                      <w:rPr>
                        <w:rFonts w:ascii="Tahoma"/>
                        <w:b/>
                        <w:sz w:val="16"/>
                      </w:rPr>
                      <w:t>Penerbit</w:t>
                    </w:r>
                    <w:r>
                      <w:rPr>
                        <w:rFonts w:ascii="Tahoma"/>
                        <w:b/>
                        <w:spacing w:val="-2"/>
                        <w:sz w:val="16"/>
                      </w:rPr>
                      <w:t xml:space="preserve"> </w:t>
                    </w:r>
                    <w:r>
                      <w:rPr>
                        <w:rFonts w:ascii="Tahoma"/>
                        <w:b/>
                        <w:sz w:val="16"/>
                      </w:rPr>
                      <w:t>:</w:t>
                    </w:r>
                    <w:proofErr w:type="gramEnd"/>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1D5F" w:rsidRDefault="00F62553">
    <w:pPr>
      <w:pStyle w:val="BodyText"/>
      <w:spacing w:line="14" w:lineRule="auto"/>
      <w:ind w:left="0"/>
      <w:jc w:val="left"/>
      <w:rPr>
        <w:sz w:val="20"/>
      </w:rPr>
    </w:pPr>
    <w:r>
      <w:rPr>
        <w:noProof/>
        <w:sz w:val="20"/>
      </w:rPr>
      <mc:AlternateContent>
        <mc:Choice Requires="wps">
          <w:drawing>
            <wp:anchor distT="0" distB="0" distL="0" distR="0" simplePos="0" relativeHeight="251651072" behindDoc="1" locked="0" layoutInCell="1" allowOverlap="1" wp14:anchorId="56666D77" wp14:editId="32824F30">
              <wp:simplePos x="0" y="0"/>
              <wp:positionH relativeFrom="page">
                <wp:posOffset>842010</wp:posOffset>
              </wp:positionH>
              <wp:positionV relativeFrom="page">
                <wp:posOffset>805815</wp:posOffset>
              </wp:positionV>
              <wp:extent cx="5808345" cy="1270"/>
              <wp:effectExtent l="0" t="0" r="0" b="0"/>
              <wp:wrapNone/>
              <wp:docPr id="29" name="Graphic 29"/>
              <wp:cNvGraphicFramePr/>
              <a:graphic xmlns:a="http://schemas.openxmlformats.org/drawingml/2006/main">
                <a:graphicData uri="http://schemas.microsoft.com/office/word/2010/wordprocessingShape">
                  <wps:wsp>
                    <wps:cNvSpPr/>
                    <wps:spPr>
                      <a:xfrm>
                        <a:off x="0" y="0"/>
                        <a:ext cx="5808345" cy="1270"/>
                      </a:xfrm>
                      <a:custGeom>
                        <a:avLst/>
                        <a:gdLst/>
                        <a:ahLst/>
                        <a:cxnLst/>
                        <a:rect l="l" t="t" r="r" b="b"/>
                        <a:pathLst>
                          <a:path w="5808345">
                            <a:moveTo>
                              <a:pt x="0" y="0"/>
                            </a:moveTo>
                            <a:lnTo>
                              <a:pt x="5808345" y="0"/>
                            </a:lnTo>
                          </a:path>
                        </a:pathLst>
                      </a:custGeom>
                      <a:ln w="9525">
                        <a:solidFill>
                          <a:srgbClr val="000000"/>
                        </a:solidFill>
                        <a:prstDash val="solid"/>
                      </a:ln>
                    </wps:spPr>
                    <wps:bodyPr wrap="square" lIns="0" tIns="0" rIns="0" bIns="0" rtlCol="0">
                      <a:noAutofit/>
                    </wps:bodyPr>
                  </wps:wsp>
                </a:graphicData>
              </a:graphic>
            </wp:anchor>
          </w:drawing>
        </mc:Choice>
        <mc:Fallback xmlns:wpsCustomData="http://www.wps.cn/officeDocument/2013/wpsCustomData" xmlns:w15="http://schemas.microsoft.com/office/word/2012/wordml">
          <w:pict>
            <v:shape id="Graphic 29" o:spid="_x0000_s1026" o:spt="100" style="position:absolute;left:0pt;margin-left:66.3pt;margin-top:63.45pt;height:0.1pt;width:457.35pt;mso-position-horizontal-relative:page;mso-position-vertical-relative:page;z-index:-251657216;mso-width-relative:page;mso-height-relative:page;" filled="f" stroked="t" coordsize="5808345,1" o:gfxdata="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kZHDqdkAAAAMAQAADwAAAAAA&#10;AAABACAAAAAiAAAAZHJzL2Rvd25yZXYueG1sUEsBAhQAFAAAAAgAh07iQMtRrFESAgAAfAQAAA4A&#10;AAAAAAAAAQAgAAAAKAEAAGRycy9lMm9Eb2MueG1sUEsFBgAAAAAGAAYAWQEAAKwFAAAAAA==&#10;" path="m0,0l5808345,0e">
              <v:fill on="f" focussize="0,0"/>
              <v:stroke color="#000000" joinstyle="round"/>
              <v:imagedata o:title=""/>
              <o:lock v:ext="edit" aspectratio="f"/>
              <v:textbox inset="0mm,0mm,0mm,0mm"/>
            </v:shape>
          </w:pict>
        </mc:Fallback>
      </mc:AlternateContent>
    </w:r>
    <w:r>
      <w:rPr>
        <w:noProof/>
        <w:sz w:val="20"/>
      </w:rPr>
      <mc:AlternateContent>
        <mc:Choice Requires="wps">
          <w:drawing>
            <wp:anchor distT="0" distB="0" distL="0" distR="0" simplePos="0" relativeHeight="251652096" behindDoc="1" locked="0" layoutInCell="1" allowOverlap="1" wp14:anchorId="4C24BFED" wp14:editId="38E3B89F">
              <wp:simplePos x="0" y="0"/>
              <wp:positionH relativeFrom="page">
                <wp:posOffset>901700</wp:posOffset>
              </wp:positionH>
              <wp:positionV relativeFrom="page">
                <wp:posOffset>133350</wp:posOffset>
              </wp:positionV>
              <wp:extent cx="1687195" cy="603885"/>
              <wp:effectExtent l="0" t="0" r="0" b="0"/>
              <wp:wrapNone/>
              <wp:docPr id="30" name="Textbox 30"/>
              <wp:cNvGraphicFramePr/>
              <a:graphic xmlns:a="http://schemas.openxmlformats.org/drawingml/2006/main">
                <a:graphicData uri="http://schemas.microsoft.com/office/word/2010/wordprocessingShape">
                  <wps:wsp>
                    <wps:cNvSpPr txBox="1"/>
                    <wps:spPr>
                      <a:xfrm>
                        <a:off x="0" y="0"/>
                        <a:ext cx="1687195" cy="603885"/>
                      </a:xfrm>
                      <a:prstGeom prst="rect">
                        <a:avLst/>
                      </a:prstGeom>
                    </wps:spPr>
                    <wps:txbx>
                      <w:txbxContent>
                        <w:p w:rsidR="00D51D5F" w:rsidRDefault="00F62553">
                          <w:pPr>
                            <w:spacing w:line="322" w:lineRule="exact"/>
                            <w:ind w:left="20"/>
                            <w:rPr>
                              <w:b/>
                              <w:i/>
                              <w:sz w:val="30"/>
                            </w:rPr>
                          </w:pPr>
                          <w:r>
                            <w:rPr>
                              <w:b/>
                              <w:i/>
                              <w:spacing w:val="-2"/>
                              <w:w w:val="95"/>
                              <w:sz w:val="30"/>
                            </w:rPr>
                            <w:t>Strategi</w:t>
                          </w:r>
                        </w:p>
                        <w:p w:rsidR="00D51D5F" w:rsidRDefault="00F62553">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15,</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2,</w:t>
                          </w:r>
                          <w:r>
                            <w:rPr>
                              <w:rFonts w:ascii="Tahoma"/>
                              <w:b/>
                              <w:spacing w:val="-3"/>
                              <w:sz w:val="16"/>
                            </w:rPr>
                            <w:t xml:space="preserve"> </w:t>
                          </w:r>
                          <w:r>
                            <w:rPr>
                              <w:rFonts w:ascii="Tahoma"/>
                              <w:b/>
                              <w:sz w:val="16"/>
                            </w:rPr>
                            <w:t>Oktober</w:t>
                          </w:r>
                          <w:r>
                            <w:rPr>
                              <w:rFonts w:ascii="Tahoma"/>
                              <w:b/>
                              <w:spacing w:val="-2"/>
                              <w:sz w:val="16"/>
                            </w:rPr>
                            <w:t xml:space="preserve"> </w:t>
                          </w:r>
                          <w:r>
                            <w:rPr>
                              <w:rFonts w:ascii="Tahoma"/>
                              <w:b/>
                              <w:spacing w:val="-4"/>
                              <w:sz w:val="16"/>
                            </w:rPr>
                            <w:t>2025</w:t>
                          </w:r>
                        </w:p>
                        <w:p w:rsidR="00D51D5F" w:rsidRDefault="00F62553">
                          <w:pPr>
                            <w:spacing w:line="192" w:lineRule="exact"/>
                            <w:ind w:left="20"/>
                            <w:rPr>
                              <w:rFonts w:ascii="Tahoma"/>
                              <w:b/>
                              <w:sz w:val="16"/>
                            </w:rPr>
                          </w:pPr>
                          <w:proofErr w:type="gramStart"/>
                          <w:r>
                            <w:rPr>
                              <w:rFonts w:ascii="Tahoma"/>
                              <w:b/>
                              <w:sz w:val="16"/>
                            </w:rPr>
                            <w:t>Halaman</w:t>
                          </w:r>
                          <w:r>
                            <w:rPr>
                              <w:rFonts w:ascii="Tahoma"/>
                              <w:b/>
                              <w:spacing w:val="-5"/>
                              <w:sz w:val="16"/>
                            </w:rPr>
                            <w:t xml:space="preserve"> </w:t>
                          </w:r>
                          <w:r>
                            <w:rPr>
                              <w:rFonts w:ascii="Tahoma"/>
                              <w:b/>
                              <w:sz w:val="16"/>
                            </w:rPr>
                            <w:t>:</w:t>
                          </w:r>
                          <w:proofErr w:type="gramEnd"/>
                          <w:r>
                            <w:rPr>
                              <w:rFonts w:ascii="Tahoma"/>
                              <w:b/>
                              <w:sz w:val="16"/>
                            </w:rPr>
                            <w:t xml:space="preserve"> 97-</w:t>
                          </w:r>
                          <w:r>
                            <w:rPr>
                              <w:rFonts w:ascii="Tahoma"/>
                              <w:b/>
                              <w:spacing w:val="-5"/>
                              <w:sz w:val="16"/>
                            </w:rPr>
                            <w:t>110</w:t>
                          </w:r>
                        </w:p>
                        <w:p w:rsidR="00D51D5F" w:rsidRDefault="00F62553">
                          <w:pPr>
                            <w:spacing w:line="193" w:lineRule="exact"/>
                            <w:ind w:left="20"/>
                            <w:rPr>
                              <w:rFonts w:ascii="Tahoma"/>
                              <w:b/>
                              <w:sz w:val="16"/>
                            </w:rPr>
                          </w:pPr>
                          <w:proofErr w:type="gramStart"/>
                          <w:r>
                            <w:rPr>
                              <w:rFonts w:ascii="Tahoma"/>
                              <w:b/>
                              <w:sz w:val="16"/>
                            </w:rPr>
                            <w:t>Penerbit</w:t>
                          </w:r>
                          <w:r>
                            <w:rPr>
                              <w:rFonts w:ascii="Tahoma"/>
                              <w:b/>
                              <w:spacing w:val="-2"/>
                              <w:sz w:val="16"/>
                            </w:rPr>
                            <w:t xml:space="preserve"> </w:t>
                          </w:r>
                          <w:r>
                            <w:rPr>
                              <w:rFonts w:ascii="Tahoma"/>
                              <w:b/>
                              <w:sz w:val="16"/>
                            </w:rPr>
                            <w:t>:</w:t>
                          </w:r>
                          <w:proofErr w:type="gramEnd"/>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30" type="#_x0000_t202" style="position:absolute;margin-left:71pt;margin-top:10.5pt;width:132.85pt;height:47.5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" filled="f" stroked="f">
              <v:textbox inset="0,0,0,0">
                <w:txbxContent>
                  <w:p w:rsidR="00D51D5F" w:rsidRDefault="00F62553">
                    <w:pPr>
                      <w:spacing w:line="322" w:lineRule="exact"/>
                      <w:ind w:left="20"/>
                      <w:rPr>
                        <w:b/>
                        <w:i/>
                        <w:sz w:val="30"/>
                      </w:rPr>
                    </w:pPr>
                    <w:r>
                      <w:rPr>
                        <w:b/>
                        <w:i/>
                        <w:spacing w:val="-2"/>
                        <w:w w:val="95"/>
                        <w:sz w:val="30"/>
                      </w:rPr>
                      <w:t>Strategi</w:t>
                    </w:r>
                  </w:p>
                  <w:p w:rsidR="00D51D5F" w:rsidRDefault="00F62553">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15,</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2,</w:t>
                    </w:r>
                    <w:r>
                      <w:rPr>
                        <w:rFonts w:ascii="Tahoma"/>
                        <w:b/>
                        <w:spacing w:val="-3"/>
                        <w:sz w:val="16"/>
                      </w:rPr>
                      <w:t xml:space="preserve"> </w:t>
                    </w:r>
                    <w:r>
                      <w:rPr>
                        <w:rFonts w:ascii="Tahoma"/>
                        <w:b/>
                        <w:sz w:val="16"/>
                      </w:rPr>
                      <w:t>Oktober</w:t>
                    </w:r>
                    <w:r>
                      <w:rPr>
                        <w:rFonts w:ascii="Tahoma"/>
                        <w:b/>
                        <w:spacing w:val="-2"/>
                        <w:sz w:val="16"/>
                      </w:rPr>
                      <w:t xml:space="preserve"> </w:t>
                    </w:r>
                    <w:r>
                      <w:rPr>
                        <w:rFonts w:ascii="Tahoma"/>
                        <w:b/>
                        <w:spacing w:val="-4"/>
                        <w:sz w:val="16"/>
                      </w:rPr>
                      <w:t>2025</w:t>
                    </w:r>
                  </w:p>
                  <w:p w:rsidR="00D51D5F" w:rsidRDefault="00F62553">
                    <w:pPr>
                      <w:spacing w:line="192" w:lineRule="exact"/>
                      <w:ind w:left="20"/>
                      <w:rPr>
                        <w:rFonts w:ascii="Tahoma"/>
                        <w:b/>
                        <w:sz w:val="16"/>
                      </w:rPr>
                    </w:pPr>
                    <w:proofErr w:type="gramStart"/>
                    <w:r>
                      <w:rPr>
                        <w:rFonts w:ascii="Tahoma"/>
                        <w:b/>
                        <w:sz w:val="16"/>
                      </w:rPr>
                      <w:t>Halaman</w:t>
                    </w:r>
                    <w:r>
                      <w:rPr>
                        <w:rFonts w:ascii="Tahoma"/>
                        <w:b/>
                        <w:spacing w:val="-5"/>
                        <w:sz w:val="16"/>
                      </w:rPr>
                      <w:t xml:space="preserve"> </w:t>
                    </w:r>
                    <w:r>
                      <w:rPr>
                        <w:rFonts w:ascii="Tahoma"/>
                        <w:b/>
                        <w:sz w:val="16"/>
                      </w:rPr>
                      <w:t>:</w:t>
                    </w:r>
                    <w:proofErr w:type="gramEnd"/>
                    <w:r>
                      <w:rPr>
                        <w:rFonts w:ascii="Tahoma"/>
                        <w:b/>
                        <w:sz w:val="16"/>
                      </w:rPr>
                      <w:t xml:space="preserve"> 97-</w:t>
                    </w:r>
                    <w:r>
                      <w:rPr>
                        <w:rFonts w:ascii="Tahoma"/>
                        <w:b/>
                        <w:spacing w:val="-5"/>
                        <w:sz w:val="16"/>
                      </w:rPr>
                      <w:t>110</w:t>
                    </w:r>
                  </w:p>
                  <w:p w:rsidR="00D51D5F" w:rsidRDefault="00F62553">
                    <w:pPr>
                      <w:spacing w:line="193" w:lineRule="exact"/>
                      <w:ind w:left="20"/>
                      <w:rPr>
                        <w:rFonts w:ascii="Tahoma"/>
                        <w:b/>
                        <w:sz w:val="16"/>
                      </w:rPr>
                    </w:pPr>
                    <w:proofErr w:type="gramStart"/>
                    <w:r>
                      <w:rPr>
                        <w:rFonts w:ascii="Tahoma"/>
                        <w:b/>
                        <w:sz w:val="16"/>
                      </w:rPr>
                      <w:t>Penerbit</w:t>
                    </w:r>
                    <w:r>
                      <w:rPr>
                        <w:rFonts w:ascii="Tahoma"/>
                        <w:b/>
                        <w:spacing w:val="-2"/>
                        <w:sz w:val="16"/>
                      </w:rPr>
                      <w:t xml:space="preserve"> </w:t>
                    </w:r>
                    <w:r>
                      <w:rPr>
                        <w:rFonts w:ascii="Tahoma"/>
                        <w:b/>
                        <w:sz w:val="16"/>
                      </w:rPr>
                      <w:t>:</w:t>
                    </w:r>
                    <w:proofErr w:type="gramEnd"/>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1D5F" w:rsidRDefault="00F62553">
    <w:pPr>
      <w:pStyle w:val="BodyText"/>
      <w:spacing w:line="14" w:lineRule="auto"/>
      <w:ind w:left="0"/>
      <w:jc w:val="left"/>
      <w:rPr>
        <w:sz w:val="20"/>
      </w:rPr>
    </w:pPr>
    <w:r>
      <w:rPr>
        <w:noProof/>
        <w:sz w:val="20"/>
      </w:rPr>
      <mc:AlternateContent>
        <mc:Choice Requires="wps">
          <w:drawing>
            <wp:anchor distT="0" distB="0" distL="0" distR="0" simplePos="0" relativeHeight="251655168" behindDoc="1" locked="0" layoutInCell="1" allowOverlap="1" wp14:anchorId="5D5478F4" wp14:editId="0CB11F1B">
              <wp:simplePos x="0" y="0"/>
              <wp:positionH relativeFrom="page">
                <wp:posOffset>901700</wp:posOffset>
              </wp:positionH>
              <wp:positionV relativeFrom="page">
                <wp:posOffset>133350</wp:posOffset>
              </wp:positionV>
              <wp:extent cx="1687195" cy="603885"/>
              <wp:effectExtent l="0" t="0" r="0" b="0"/>
              <wp:wrapNone/>
              <wp:docPr id="33" name="Textbox 33"/>
              <wp:cNvGraphicFramePr/>
              <a:graphic xmlns:a="http://schemas.openxmlformats.org/drawingml/2006/main">
                <a:graphicData uri="http://schemas.microsoft.com/office/word/2010/wordprocessingShape">
                  <wps:wsp>
                    <wps:cNvSpPr txBox="1"/>
                    <wps:spPr>
                      <a:xfrm>
                        <a:off x="0" y="0"/>
                        <a:ext cx="1687195" cy="603885"/>
                      </a:xfrm>
                      <a:prstGeom prst="rect">
                        <a:avLst/>
                      </a:prstGeom>
                    </wps:spPr>
                    <wps:txbx>
                      <w:txbxContent>
                        <w:p w:rsidR="00D51D5F" w:rsidRDefault="00F62553">
                          <w:pPr>
                            <w:spacing w:line="322" w:lineRule="exact"/>
                            <w:ind w:left="20"/>
                            <w:rPr>
                              <w:b/>
                              <w:i/>
                              <w:sz w:val="30"/>
                            </w:rPr>
                          </w:pPr>
                          <w:r>
                            <w:rPr>
                              <w:b/>
                              <w:i/>
                              <w:spacing w:val="-2"/>
                              <w:w w:val="95"/>
                              <w:sz w:val="30"/>
                            </w:rPr>
                            <w:t>Strategi</w:t>
                          </w:r>
                        </w:p>
                        <w:p w:rsidR="00D51D5F" w:rsidRDefault="00F62553">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15,</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2,</w:t>
                          </w:r>
                          <w:r>
                            <w:rPr>
                              <w:rFonts w:ascii="Tahoma"/>
                              <w:b/>
                              <w:spacing w:val="-3"/>
                              <w:sz w:val="16"/>
                            </w:rPr>
                            <w:t xml:space="preserve"> </w:t>
                          </w:r>
                          <w:r>
                            <w:rPr>
                              <w:rFonts w:ascii="Tahoma"/>
                              <w:b/>
                              <w:sz w:val="16"/>
                            </w:rPr>
                            <w:t>Oktober</w:t>
                          </w:r>
                          <w:r>
                            <w:rPr>
                              <w:rFonts w:ascii="Tahoma"/>
                              <w:b/>
                              <w:spacing w:val="-2"/>
                              <w:sz w:val="16"/>
                            </w:rPr>
                            <w:t xml:space="preserve"> </w:t>
                          </w:r>
                          <w:r>
                            <w:rPr>
                              <w:rFonts w:ascii="Tahoma"/>
                              <w:b/>
                              <w:spacing w:val="-4"/>
                              <w:sz w:val="16"/>
                            </w:rPr>
                            <w:t>2025</w:t>
                          </w:r>
                        </w:p>
                        <w:p w:rsidR="00D51D5F" w:rsidRDefault="00F62553">
                          <w:pPr>
                            <w:spacing w:line="192" w:lineRule="exact"/>
                            <w:ind w:left="20"/>
                            <w:rPr>
                              <w:rFonts w:ascii="Tahoma"/>
                              <w:b/>
                              <w:sz w:val="16"/>
                            </w:rPr>
                          </w:pPr>
                          <w:proofErr w:type="gramStart"/>
                          <w:r>
                            <w:rPr>
                              <w:rFonts w:ascii="Tahoma"/>
                              <w:b/>
                              <w:sz w:val="16"/>
                            </w:rPr>
                            <w:t>Halaman</w:t>
                          </w:r>
                          <w:r>
                            <w:rPr>
                              <w:rFonts w:ascii="Tahoma"/>
                              <w:b/>
                              <w:spacing w:val="-5"/>
                              <w:sz w:val="16"/>
                            </w:rPr>
                            <w:t xml:space="preserve"> </w:t>
                          </w:r>
                          <w:r>
                            <w:rPr>
                              <w:rFonts w:ascii="Tahoma"/>
                              <w:b/>
                              <w:sz w:val="16"/>
                            </w:rPr>
                            <w:t>:</w:t>
                          </w:r>
                          <w:proofErr w:type="gramEnd"/>
                          <w:r>
                            <w:rPr>
                              <w:rFonts w:ascii="Tahoma"/>
                              <w:b/>
                              <w:sz w:val="16"/>
                            </w:rPr>
                            <w:t xml:space="preserve"> 97-</w:t>
                          </w:r>
                          <w:r>
                            <w:rPr>
                              <w:rFonts w:ascii="Tahoma"/>
                              <w:b/>
                              <w:spacing w:val="-5"/>
                              <w:sz w:val="16"/>
                            </w:rPr>
                            <w:t>110</w:t>
                          </w:r>
                        </w:p>
                        <w:p w:rsidR="00D51D5F" w:rsidRDefault="00F62553">
                          <w:pPr>
                            <w:spacing w:line="193" w:lineRule="exact"/>
                            <w:ind w:left="20"/>
                            <w:rPr>
                              <w:rFonts w:ascii="Tahoma"/>
                              <w:b/>
                              <w:sz w:val="16"/>
                            </w:rPr>
                          </w:pPr>
                          <w:proofErr w:type="gramStart"/>
                          <w:r>
                            <w:rPr>
                              <w:rFonts w:ascii="Tahoma"/>
                              <w:b/>
                              <w:sz w:val="16"/>
                            </w:rPr>
                            <w:t>Penerbit</w:t>
                          </w:r>
                          <w:r>
                            <w:rPr>
                              <w:rFonts w:ascii="Tahoma"/>
                              <w:b/>
                              <w:spacing w:val="-2"/>
                              <w:sz w:val="16"/>
                            </w:rPr>
                            <w:t xml:space="preserve"> </w:t>
                          </w:r>
                          <w:r>
                            <w:rPr>
                              <w:rFonts w:ascii="Tahoma"/>
                              <w:b/>
                              <w:sz w:val="16"/>
                            </w:rPr>
                            <w:t>:</w:t>
                          </w:r>
                          <w:proofErr w:type="gramEnd"/>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3" o:spid="_x0000_s1032" type="#_x0000_t202" style="position:absolute;margin-left:71pt;margin-top:10.5pt;width:132.85pt;height:47.5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" filled="f" stroked="f">
              <v:textbox inset="0,0,0,0">
                <w:txbxContent>
                  <w:p w:rsidR="00D51D5F" w:rsidRDefault="00F62553">
                    <w:pPr>
                      <w:spacing w:line="322" w:lineRule="exact"/>
                      <w:ind w:left="20"/>
                      <w:rPr>
                        <w:b/>
                        <w:i/>
                        <w:sz w:val="30"/>
                      </w:rPr>
                    </w:pPr>
                    <w:r>
                      <w:rPr>
                        <w:b/>
                        <w:i/>
                        <w:spacing w:val="-2"/>
                        <w:w w:val="95"/>
                        <w:sz w:val="30"/>
                      </w:rPr>
                      <w:t>Strategi</w:t>
                    </w:r>
                  </w:p>
                  <w:p w:rsidR="00D51D5F" w:rsidRDefault="00F62553">
                    <w:pPr>
                      <w:spacing w:before="31" w:line="193" w:lineRule="exact"/>
                      <w:ind w:left="20"/>
                      <w:rPr>
                        <w:rFonts w:ascii="Tahoma"/>
                        <w:b/>
                        <w:sz w:val="16"/>
                      </w:rPr>
                    </w:pPr>
                    <w:r>
                      <w:rPr>
                        <w:rFonts w:ascii="Tahoma"/>
                        <w:b/>
                        <w:sz w:val="16"/>
                      </w:rPr>
                      <w:t>Volume</w:t>
                    </w:r>
                    <w:r>
                      <w:rPr>
                        <w:rFonts w:ascii="Tahoma"/>
                        <w:b/>
                        <w:spacing w:val="44"/>
                        <w:sz w:val="16"/>
                      </w:rPr>
                      <w:t xml:space="preserve"> </w:t>
                    </w:r>
                    <w:r>
                      <w:rPr>
                        <w:rFonts w:ascii="Tahoma"/>
                        <w:b/>
                        <w:sz w:val="16"/>
                      </w:rPr>
                      <w:t>15,</w:t>
                    </w:r>
                    <w:r>
                      <w:rPr>
                        <w:rFonts w:ascii="Tahoma"/>
                        <w:b/>
                        <w:spacing w:val="-1"/>
                        <w:sz w:val="16"/>
                      </w:rPr>
                      <w:t xml:space="preserve"> </w:t>
                    </w:r>
                    <w:r>
                      <w:rPr>
                        <w:rFonts w:ascii="Tahoma"/>
                        <w:b/>
                        <w:sz w:val="16"/>
                      </w:rPr>
                      <w:t>No.</w:t>
                    </w:r>
                    <w:r>
                      <w:rPr>
                        <w:rFonts w:ascii="Tahoma"/>
                        <w:b/>
                        <w:spacing w:val="2"/>
                        <w:sz w:val="16"/>
                      </w:rPr>
                      <w:t xml:space="preserve"> </w:t>
                    </w:r>
                    <w:r>
                      <w:rPr>
                        <w:rFonts w:ascii="Tahoma"/>
                        <w:b/>
                        <w:sz w:val="16"/>
                      </w:rPr>
                      <w:t>2,</w:t>
                    </w:r>
                    <w:r>
                      <w:rPr>
                        <w:rFonts w:ascii="Tahoma"/>
                        <w:b/>
                        <w:spacing w:val="-3"/>
                        <w:sz w:val="16"/>
                      </w:rPr>
                      <w:t xml:space="preserve"> </w:t>
                    </w:r>
                    <w:r>
                      <w:rPr>
                        <w:rFonts w:ascii="Tahoma"/>
                        <w:b/>
                        <w:sz w:val="16"/>
                      </w:rPr>
                      <w:t>Oktober</w:t>
                    </w:r>
                    <w:r>
                      <w:rPr>
                        <w:rFonts w:ascii="Tahoma"/>
                        <w:b/>
                        <w:spacing w:val="-2"/>
                        <w:sz w:val="16"/>
                      </w:rPr>
                      <w:t xml:space="preserve"> </w:t>
                    </w:r>
                    <w:r>
                      <w:rPr>
                        <w:rFonts w:ascii="Tahoma"/>
                        <w:b/>
                        <w:spacing w:val="-4"/>
                        <w:sz w:val="16"/>
                      </w:rPr>
                      <w:t>2025</w:t>
                    </w:r>
                  </w:p>
                  <w:p w:rsidR="00D51D5F" w:rsidRDefault="00F62553">
                    <w:pPr>
                      <w:spacing w:line="192" w:lineRule="exact"/>
                      <w:ind w:left="20"/>
                      <w:rPr>
                        <w:rFonts w:ascii="Tahoma"/>
                        <w:b/>
                        <w:sz w:val="16"/>
                      </w:rPr>
                    </w:pPr>
                    <w:proofErr w:type="gramStart"/>
                    <w:r>
                      <w:rPr>
                        <w:rFonts w:ascii="Tahoma"/>
                        <w:b/>
                        <w:sz w:val="16"/>
                      </w:rPr>
                      <w:t>Halaman</w:t>
                    </w:r>
                    <w:r>
                      <w:rPr>
                        <w:rFonts w:ascii="Tahoma"/>
                        <w:b/>
                        <w:spacing w:val="-5"/>
                        <w:sz w:val="16"/>
                      </w:rPr>
                      <w:t xml:space="preserve"> </w:t>
                    </w:r>
                    <w:r>
                      <w:rPr>
                        <w:rFonts w:ascii="Tahoma"/>
                        <w:b/>
                        <w:sz w:val="16"/>
                      </w:rPr>
                      <w:t>:</w:t>
                    </w:r>
                    <w:proofErr w:type="gramEnd"/>
                    <w:r>
                      <w:rPr>
                        <w:rFonts w:ascii="Tahoma"/>
                        <w:b/>
                        <w:sz w:val="16"/>
                      </w:rPr>
                      <w:t xml:space="preserve"> 97-</w:t>
                    </w:r>
                    <w:r>
                      <w:rPr>
                        <w:rFonts w:ascii="Tahoma"/>
                        <w:b/>
                        <w:spacing w:val="-5"/>
                        <w:sz w:val="16"/>
                      </w:rPr>
                      <w:t>110</w:t>
                    </w:r>
                  </w:p>
                  <w:p w:rsidR="00D51D5F" w:rsidRDefault="00F62553">
                    <w:pPr>
                      <w:spacing w:line="193" w:lineRule="exact"/>
                      <w:ind w:left="20"/>
                      <w:rPr>
                        <w:rFonts w:ascii="Tahoma"/>
                        <w:b/>
                        <w:sz w:val="16"/>
                      </w:rPr>
                    </w:pPr>
                    <w:proofErr w:type="gramStart"/>
                    <w:r>
                      <w:rPr>
                        <w:rFonts w:ascii="Tahoma"/>
                        <w:b/>
                        <w:sz w:val="16"/>
                      </w:rPr>
                      <w:t>Penerbit</w:t>
                    </w:r>
                    <w:r>
                      <w:rPr>
                        <w:rFonts w:ascii="Tahoma"/>
                        <w:b/>
                        <w:spacing w:val="-2"/>
                        <w:sz w:val="16"/>
                      </w:rPr>
                      <w:t xml:space="preserve"> </w:t>
                    </w:r>
                    <w:r>
                      <w:rPr>
                        <w:rFonts w:ascii="Tahoma"/>
                        <w:b/>
                        <w:sz w:val="16"/>
                      </w:rPr>
                      <w:t>:</w:t>
                    </w:r>
                    <w:proofErr w:type="gramEnd"/>
                    <w:r>
                      <w:rPr>
                        <w:rFonts w:ascii="Tahoma"/>
                        <w:b/>
                        <w:spacing w:val="-5"/>
                        <w:sz w:val="16"/>
                      </w:rPr>
                      <w:t xml:space="preserve"> </w:t>
                    </w:r>
                    <w:r>
                      <w:rPr>
                        <w:rFonts w:ascii="Tahoma"/>
                        <w:b/>
                        <w:sz w:val="16"/>
                      </w:rPr>
                      <w:t>Universitas</w:t>
                    </w:r>
                    <w:r>
                      <w:rPr>
                        <w:rFonts w:ascii="Tahoma"/>
                        <w:b/>
                        <w:spacing w:val="-4"/>
                        <w:sz w:val="16"/>
                      </w:rPr>
                      <w:t xml:space="preserve"> </w:t>
                    </w:r>
                    <w:r>
                      <w:rPr>
                        <w:rFonts w:ascii="Tahoma"/>
                        <w:b/>
                        <w:spacing w:val="-2"/>
                        <w:sz w:val="16"/>
                      </w:rPr>
                      <w:t>Tridinanti</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E0C63"/>
    <w:multiLevelType w:val="multilevel"/>
    <w:tmpl w:val="020E0C63"/>
    <w:lvl w:ilvl="0">
      <w:start w:val="1"/>
      <w:numFmt w:val="decimal"/>
      <w:lvlText w:val="%1)"/>
      <w:lvlJc w:val="left"/>
      <w:pPr>
        <w:ind w:left="64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5A62DC7"/>
    <w:multiLevelType w:val="multilevel"/>
    <w:tmpl w:val="15A62DC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191D28B5"/>
    <w:multiLevelType w:val="multilevel"/>
    <w:tmpl w:val="191D28B5"/>
    <w:lvl w:ilvl="0">
      <w:start w:val="1"/>
      <w:numFmt w:val="decimal"/>
      <w:lvlText w:val="%1."/>
      <w:lvlJc w:val="left"/>
      <w:pPr>
        <w:ind w:left="360" w:hanging="360"/>
      </w:pPr>
      <w:rPr>
        <w:rFonts w:ascii="Times New Roman" w:eastAsia="Times New Roman" w:hAnsi="Times New Roman" w:cs="Times New Roman" w:hint="default"/>
        <w:color w:val="000000" w:themeColor="text1"/>
        <w:sz w:val="2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2FDB20B9"/>
    <w:multiLevelType w:val="multilevel"/>
    <w:tmpl w:val="2FDB20B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32FD615D"/>
    <w:multiLevelType w:val="multilevel"/>
    <w:tmpl w:val="32FD615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45CA2B1C"/>
    <w:multiLevelType w:val="multilevel"/>
    <w:tmpl w:val="45CA2B1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46B712E3"/>
    <w:multiLevelType w:val="multilevel"/>
    <w:tmpl w:val="46B712E3"/>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nsid w:val="482E5FA4"/>
    <w:multiLevelType w:val="multilevel"/>
    <w:tmpl w:val="482E5FA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4D184699"/>
    <w:multiLevelType w:val="multilevel"/>
    <w:tmpl w:val="4D18469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7CC85936"/>
    <w:multiLevelType w:val="multilevel"/>
    <w:tmpl w:val="7CC85936"/>
    <w:lvl w:ilvl="0">
      <w:start w:val="3"/>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nsid w:val="7F7219E6"/>
    <w:multiLevelType w:val="multilevel"/>
    <w:tmpl w:val="7F7219E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5"/>
  </w:num>
  <w:num w:numId="3">
    <w:abstractNumId w:val="9"/>
  </w:num>
  <w:num w:numId="4">
    <w:abstractNumId w:val="8"/>
  </w:num>
  <w:num w:numId="5">
    <w:abstractNumId w:val="0"/>
  </w:num>
  <w:num w:numId="6">
    <w:abstractNumId w:val="4"/>
  </w:num>
  <w:num w:numId="7">
    <w:abstractNumId w:val="10"/>
  </w:num>
  <w:num w:numId="8">
    <w:abstractNumId w:val="7"/>
  </w:num>
  <w:num w:numId="9">
    <w:abstractNumId w:val="1"/>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69571B"/>
    <w:rsid w:val="00094E84"/>
    <w:rsid w:val="001F3E8F"/>
    <w:rsid w:val="00277CED"/>
    <w:rsid w:val="003A74C0"/>
    <w:rsid w:val="003D436A"/>
    <w:rsid w:val="003D6891"/>
    <w:rsid w:val="00406AA4"/>
    <w:rsid w:val="00422EFA"/>
    <w:rsid w:val="00447922"/>
    <w:rsid w:val="004E0CBD"/>
    <w:rsid w:val="00517FC8"/>
    <w:rsid w:val="005B3B6D"/>
    <w:rsid w:val="00673079"/>
    <w:rsid w:val="0069571B"/>
    <w:rsid w:val="0069642D"/>
    <w:rsid w:val="0078095A"/>
    <w:rsid w:val="008105FB"/>
    <w:rsid w:val="009072ED"/>
    <w:rsid w:val="009335D5"/>
    <w:rsid w:val="009B628C"/>
    <w:rsid w:val="00A35CEB"/>
    <w:rsid w:val="00A41D2B"/>
    <w:rsid w:val="00AC661D"/>
    <w:rsid w:val="00B16F5F"/>
    <w:rsid w:val="00B31BDF"/>
    <w:rsid w:val="00B523B0"/>
    <w:rsid w:val="00BA4165"/>
    <w:rsid w:val="00CC3201"/>
    <w:rsid w:val="00CF0647"/>
    <w:rsid w:val="00CF3350"/>
    <w:rsid w:val="00D51D5F"/>
    <w:rsid w:val="00D538AD"/>
    <w:rsid w:val="00D82851"/>
    <w:rsid w:val="00D92953"/>
    <w:rsid w:val="00E054E4"/>
    <w:rsid w:val="00E23C35"/>
    <w:rsid w:val="00E967A7"/>
    <w:rsid w:val="00EA6C77"/>
    <w:rsid w:val="00F36E6B"/>
    <w:rsid w:val="00F62553"/>
    <w:rsid w:val="00F74091"/>
    <w:rsid w:val="00FD6B12"/>
    <w:rsid w:val="45123159"/>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Body Text" w:semiHidden="0" w:uiPriority="1" w:unhideWhenUsed="0"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9"/>
    <w:qFormat/>
    <w:pPr>
      <w:ind w:left="165"/>
      <w:outlineLvl w:val="0"/>
    </w:pPr>
    <w:rPr>
      <w:rFonts w:ascii="Calibri" w:eastAsia="Calibri" w:hAnsi="Calibri" w:cs="Calibri"/>
      <w:b/>
      <w:bCs/>
      <w:sz w:val="24"/>
      <w:szCs w:val="24"/>
    </w:rPr>
  </w:style>
  <w:style w:type="paragraph" w:styleId="Heading2">
    <w:name w:val="heading 2"/>
    <w:basedOn w:val="Normal"/>
    <w:uiPriority w:val="9"/>
    <w:unhideWhenUsed/>
    <w:qFormat/>
    <w:pPr>
      <w:ind w:left="165"/>
      <w:jc w:val="both"/>
      <w:outlineLvl w:val="1"/>
    </w:pPr>
    <w:rPr>
      <w:b/>
      <w:bCs/>
      <w:sz w:val="24"/>
      <w:szCs w:val="24"/>
    </w:rPr>
  </w:style>
  <w:style w:type="paragraph" w:styleId="Heading3">
    <w:name w:val="heading 3"/>
    <w:basedOn w:val="Normal"/>
    <w:uiPriority w:val="9"/>
    <w:unhideWhenUsed/>
    <w:qFormat/>
    <w:pPr>
      <w:ind w:left="165"/>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5"/>
      <w:jc w:val="both"/>
    </w:pPr>
    <w:rPr>
      <w:sz w:val="24"/>
      <w:szCs w:val="24"/>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59"/>
    <w:qFormat/>
    <w:rPr>
      <w:kern w:val="2"/>
      <w:lang w:val="id-ID"/>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ind w:left="345" w:hanging="360"/>
      <w:jc w:val="both"/>
    </w:pPr>
  </w:style>
  <w:style w:type="paragraph" w:customStyle="1" w:styleId="TableParagraph">
    <w:name w:val="Table Paragraph"/>
    <w:basedOn w:val="Normal"/>
    <w:uiPriority w:val="1"/>
    <w:qFormat/>
    <w:pPr>
      <w:spacing w:line="174" w:lineRule="exact"/>
      <w:jc w:val="center"/>
    </w:p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UnresolvedMention">
    <w:name w:val="Unresolved Mention"/>
    <w:basedOn w:val="DefaultParagraphFont"/>
    <w:uiPriority w:val="99"/>
    <w:semiHidden/>
    <w:unhideWhenUsed/>
    <w:rPr>
      <w:color w:val="605E5C"/>
      <w:shd w:val="clear" w:color="auto" w:fill="E1DFDD"/>
    </w:rPr>
  </w:style>
  <w:style w:type="character" w:customStyle="1" w:styleId="ListParagraphChar">
    <w:name w:val="List Paragraph Char"/>
    <w:basedOn w:val="DefaultParagraphFont"/>
    <w:link w:val="ListParagraph"/>
    <w:uiPriority w:val="34"/>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8095A"/>
    <w:rPr>
      <w:rFonts w:ascii="Tahoma" w:hAnsi="Tahoma" w:cs="Tahoma"/>
      <w:sz w:val="16"/>
      <w:szCs w:val="16"/>
    </w:rPr>
  </w:style>
  <w:style w:type="character" w:customStyle="1" w:styleId="BalloonTextChar">
    <w:name w:val="Balloon Text Char"/>
    <w:basedOn w:val="DefaultParagraphFont"/>
    <w:link w:val="BalloonText"/>
    <w:uiPriority w:val="99"/>
    <w:semiHidden/>
    <w:rsid w:val="0078095A"/>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Body Text" w:semiHidden="0" w:uiPriority="1" w:unhideWhenUsed="0"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9"/>
    <w:qFormat/>
    <w:pPr>
      <w:ind w:left="165"/>
      <w:outlineLvl w:val="0"/>
    </w:pPr>
    <w:rPr>
      <w:rFonts w:ascii="Calibri" w:eastAsia="Calibri" w:hAnsi="Calibri" w:cs="Calibri"/>
      <w:b/>
      <w:bCs/>
      <w:sz w:val="24"/>
      <w:szCs w:val="24"/>
    </w:rPr>
  </w:style>
  <w:style w:type="paragraph" w:styleId="Heading2">
    <w:name w:val="heading 2"/>
    <w:basedOn w:val="Normal"/>
    <w:uiPriority w:val="9"/>
    <w:unhideWhenUsed/>
    <w:qFormat/>
    <w:pPr>
      <w:ind w:left="165"/>
      <w:jc w:val="both"/>
      <w:outlineLvl w:val="1"/>
    </w:pPr>
    <w:rPr>
      <w:b/>
      <w:bCs/>
      <w:sz w:val="24"/>
      <w:szCs w:val="24"/>
    </w:rPr>
  </w:style>
  <w:style w:type="paragraph" w:styleId="Heading3">
    <w:name w:val="heading 3"/>
    <w:basedOn w:val="Normal"/>
    <w:uiPriority w:val="9"/>
    <w:unhideWhenUsed/>
    <w:qFormat/>
    <w:pPr>
      <w:ind w:left="165"/>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5"/>
      <w:jc w:val="both"/>
    </w:pPr>
    <w:rPr>
      <w:sz w:val="24"/>
      <w:szCs w:val="24"/>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59"/>
    <w:qFormat/>
    <w:rPr>
      <w:kern w:val="2"/>
      <w:lang w:val="id-ID"/>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ind w:left="345" w:hanging="360"/>
      <w:jc w:val="both"/>
    </w:pPr>
  </w:style>
  <w:style w:type="paragraph" w:customStyle="1" w:styleId="TableParagraph">
    <w:name w:val="Table Paragraph"/>
    <w:basedOn w:val="Normal"/>
    <w:uiPriority w:val="1"/>
    <w:qFormat/>
    <w:pPr>
      <w:spacing w:line="174" w:lineRule="exact"/>
      <w:jc w:val="center"/>
    </w:p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UnresolvedMention">
    <w:name w:val="Unresolved Mention"/>
    <w:basedOn w:val="DefaultParagraphFont"/>
    <w:uiPriority w:val="99"/>
    <w:semiHidden/>
    <w:unhideWhenUsed/>
    <w:rPr>
      <w:color w:val="605E5C"/>
      <w:shd w:val="clear" w:color="auto" w:fill="E1DFDD"/>
    </w:rPr>
  </w:style>
  <w:style w:type="character" w:customStyle="1" w:styleId="ListParagraphChar">
    <w:name w:val="List Paragraph Char"/>
    <w:basedOn w:val="DefaultParagraphFont"/>
    <w:link w:val="ListParagraph"/>
    <w:uiPriority w:val="34"/>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8095A"/>
    <w:rPr>
      <w:rFonts w:ascii="Tahoma" w:hAnsi="Tahoma" w:cs="Tahoma"/>
      <w:sz w:val="16"/>
      <w:szCs w:val="16"/>
    </w:rPr>
  </w:style>
  <w:style w:type="character" w:customStyle="1" w:styleId="BalloonTextChar">
    <w:name w:val="Balloon Text Char"/>
    <w:basedOn w:val="DefaultParagraphFont"/>
    <w:link w:val="BalloonText"/>
    <w:uiPriority w:val="99"/>
    <w:semiHidden/>
    <w:rsid w:val="0078095A"/>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61132/maeswara.v2i4.1157" TargetMode="External"/><Relationship Id="rId18" Type="http://schemas.openxmlformats.org/officeDocument/2006/relationships/hyperlink" Target="https://doi.org/10.7454/hubs.asia.1290722" TargetMode="External"/><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hyperlink" Target="https://doi.org/10.7454/jabt.v5i2.1" TargetMode="Externa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hyperlink" Target="https://kbbi.kemdikbud.go.id"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mediaoutreach.co.id" TargetMode="External"/><Relationship Id="rId20" Type="http://schemas.openxmlformats.org/officeDocument/2006/relationships/hyperlink" Target="https://doi.org/10.7454/jabt.v5i2.1080"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24"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hyperlink" Target="https://doi.org/10.7454/jvi.v11i1.1192" TargetMode="External"/><Relationship Id="rId23" Type="http://schemas.openxmlformats.org/officeDocument/2006/relationships/footer" Target="footer2.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doi.org/10.20935/AL189" TargetMode="Externa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effy.ai/blog/workplace-motivation" TargetMode="External"/><Relationship Id="rId22" Type="http://schemas.openxmlformats.org/officeDocument/2006/relationships/header" Target="header2.xml"/><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6574</Words>
  <Characters>37476</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BAB I</vt:lpstr>
    </vt:vector>
  </TitlesOfParts>
  <Company/>
  <LinksUpToDate>false</LinksUpToDate>
  <CharactersWithSpaces>43963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dc:title>
  <dc:creator>Windows</dc:creator>
  <cp:lastModifiedBy>laptopaxioo03052025@outlook.com</cp:lastModifiedBy>
  <cp:revision>2</cp:revision>
  <cp:lastPrinted>2026-04-12T04:39:00Z</cp:lastPrinted>
  <dcterms:created xsi:type="dcterms:W3CDTF">2026-04-30T20:50:00Z</dcterms:created>
  <dcterms:modified xsi:type="dcterms:W3CDTF">2026-04-30T20:50:00Z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2026-01-14T00:00:00Z</vt:filetime>
  </property>
  <property fmtid="{D5CDD505-2E9C-101B-9397-08002B2CF9AE}" pid="4" name="Creator">
    <vt:lpwstr>Microsoft® Word 2010</vt:lpwstr>
  </property>
  <property fmtid="{D5CDD505-2E9C-101B-9397-08002B2CF9AE}" pid="5" name="LastSaved">
    <vt:filetime>2026-04-10T00:00:00Z</vt:filetime>
  </property>
  <property fmtid="{D5CDD505-2E9C-101B-9397-08002B2CF9AE}" pid="6" name="Producer">
    <vt:lpwstr>Microsoft® Word 2010</vt:lpwstr>
  </property>
  <property fmtid="{D5CDD505-2E9C-101B-9397-08002B2CF9AE}" pid="7" name="KSOTemplateDocerSaveRecord">
    <vt:lpwstr>eyJoZGlkIjoiZDU5YWRiYzdiMTNkM2VlOTkwM2Q3MTk0YmJhMGNiNDciLCJ1c2VySWQiOiI5Nzk5MDI2MjY2MDMifQ==</vt:lpwstr>
  </property>
  <property fmtid="{D5CDD505-2E9C-101B-9397-08002B2CF9AE}" pid="8" name="KSOProductBuildVer">
    <vt:lpwstr>1033-12.1.0.25862</vt:lpwstr>
  </property>
  <property fmtid="{D5CDD505-2E9C-101B-9397-08002B2CF9AE}" pid="9" name="ICV">
    <vt:lpwstr>5D424A4B459B4AA2B2F2FABC976666C7_13</vt:lpwstr>
  </property>
</Properties>
</file>