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7A44" w14:textId="77777777" w:rsidR="005D19B5" w:rsidRDefault="00CC3A49" w:rsidP="00CC3A49">
      <w:pPr>
        <w:jc w:val="center"/>
        <w:rPr>
          <w:rFonts w:ascii="Avenir Next LT Pro" w:hAnsi="Avenir Next LT Pro"/>
          <w:b/>
          <w:bCs/>
        </w:rPr>
      </w:pPr>
      <w:r w:rsidRPr="00CC3A49">
        <w:rPr>
          <w:rFonts w:ascii="Avenir Next LT Pro" w:hAnsi="Avenir Next LT Pro"/>
          <w:b/>
          <w:bCs/>
        </w:rPr>
        <w:t xml:space="preserve">Determinan Niat Nasabah untuk Berpindah ke Bank Syariah </w:t>
      </w:r>
    </w:p>
    <w:p w14:paraId="3FA70991" w14:textId="608B250F" w:rsidR="00EF7B62" w:rsidRPr="005D19B5" w:rsidRDefault="00CC3A49" w:rsidP="005D19B5">
      <w:pPr>
        <w:jc w:val="center"/>
        <w:rPr>
          <w:rFonts w:ascii="Avenir Next LT Pro" w:hAnsi="Avenir Next LT Pro"/>
          <w:b/>
          <w:bCs/>
        </w:rPr>
      </w:pPr>
      <w:r w:rsidRPr="00CC3A49">
        <w:rPr>
          <w:rFonts w:ascii="Avenir Next LT Pro" w:hAnsi="Avenir Next LT Pro"/>
          <w:b/>
          <w:bCs/>
        </w:rPr>
        <w:t>Berbasis "Eco-Friendly"</w:t>
      </w:r>
    </w:p>
    <w:p w14:paraId="35032FA1" w14:textId="3382E564" w:rsidR="00CC3A49" w:rsidRPr="00C452AF" w:rsidRDefault="00CC3A49" w:rsidP="00CC3A49">
      <w:pPr>
        <w:jc w:val="center"/>
        <w:rPr>
          <w:rFonts w:ascii="Avenir Next LT Pro" w:hAnsi="Avenir Next LT Pro"/>
          <w:sz w:val="22"/>
          <w:szCs w:val="22"/>
        </w:rPr>
      </w:pPr>
      <w:r w:rsidRPr="00C452AF">
        <w:rPr>
          <w:rFonts w:ascii="Avenir Next LT Pro" w:hAnsi="Avenir Next LT Pro"/>
          <w:sz w:val="22"/>
          <w:szCs w:val="22"/>
        </w:rPr>
        <w:t xml:space="preserve">Menggunakan pendekatan </w:t>
      </w:r>
      <w:r w:rsidRPr="00C452AF">
        <w:rPr>
          <w:rFonts w:ascii="Avenir Next LT Pro" w:hAnsi="Avenir Next LT Pro"/>
          <w:i/>
          <w:iCs/>
          <w:sz w:val="22"/>
          <w:szCs w:val="22"/>
        </w:rPr>
        <w:t>Theory of Planned Behavior</w:t>
      </w:r>
      <w:r w:rsidRPr="00C452AF">
        <w:rPr>
          <w:rFonts w:ascii="Avenir Next LT Pro" w:hAnsi="Avenir Next LT Pro"/>
          <w:sz w:val="22"/>
          <w:szCs w:val="22"/>
        </w:rPr>
        <w:t xml:space="preserve"> (TPB) atau </w:t>
      </w:r>
      <w:r w:rsidRPr="00C452AF">
        <w:rPr>
          <w:rFonts w:ascii="Avenir Next LT Pro" w:hAnsi="Avenir Next LT Pro"/>
          <w:i/>
          <w:iCs/>
          <w:sz w:val="22"/>
          <w:szCs w:val="22"/>
        </w:rPr>
        <w:t>Technology Acceptance Model</w:t>
      </w:r>
      <w:r w:rsidRPr="00C452AF">
        <w:rPr>
          <w:rFonts w:ascii="Avenir Next LT Pro" w:hAnsi="Avenir Next LT Pro"/>
          <w:sz w:val="22"/>
          <w:szCs w:val="22"/>
        </w:rPr>
        <w:t xml:space="preserve"> (TAM).</w:t>
      </w:r>
    </w:p>
    <w:p w14:paraId="753C626D" w14:textId="77777777" w:rsidR="00CC3A49" w:rsidRDefault="00CC3A49" w:rsidP="00CC3A49">
      <w:pPr>
        <w:spacing w:after="0" w:line="240" w:lineRule="auto"/>
        <w:jc w:val="center"/>
        <w:rPr>
          <w:rFonts w:ascii="Avenir Next LT Pro" w:hAnsi="Avenir Next LT Pro"/>
          <w:b/>
          <w:bCs/>
          <w:sz w:val="22"/>
          <w:szCs w:val="22"/>
        </w:rPr>
      </w:pPr>
    </w:p>
    <w:p w14:paraId="3336229D" w14:textId="466BCDAB" w:rsidR="00CC3A49" w:rsidRPr="00CC3A49" w:rsidRDefault="00CC3A49" w:rsidP="00CC3A49">
      <w:pPr>
        <w:spacing w:after="0" w:line="240" w:lineRule="auto"/>
        <w:jc w:val="center"/>
        <w:rPr>
          <w:rFonts w:ascii="Avenir Next LT Pro" w:hAnsi="Avenir Next LT Pro"/>
          <w:b/>
          <w:bCs/>
          <w:sz w:val="22"/>
          <w:szCs w:val="22"/>
          <w:vertAlign w:val="superscript"/>
        </w:rPr>
      </w:pPr>
      <w:r>
        <w:rPr>
          <w:rFonts w:ascii="Avenir Next LT Pro" w:hAnsi="Avenir Next LT Pro"/>
          <w:b/>
          <w:bCs/>
          <w:sz w:val="22"/>
          <w:szCs w:val="22"/>
        </w:rPr>
        <w:t>A</w:t>
      </w:r>
      <w:r w:rsidR="009C31C9">
        <w:rPr>
          <w:rFonts w:ascii="Avenir Next LT Pro" w:hAnsi="Avenir Next LT Pro"/>
          <w:b/>
          <w:bCs/>
          <w:sz w:val="22"/>
          <w:szCs w:val="22"/>
        </w:rPr>
        <w:t>k</w:t>
      </w:r>
      <w:r>
        <w:rPr>
          <w:rFonts w:ascii="Avenir Next LT Pro" w:hAnsi="Avenir Next LT Pro"/>
          <w:b/>
          <w:bCs/>
          <w:sz w:val="22"/>
          <w:szCs w:val="22"/>
        </w:rPr>
        <w:t>hmad Afandi</w:t>
      </w:r>
      <w:r>
        <w:rPr>
          <w:rFonts w:ascii="Avenir Next LT Pro" w:hAnsi="Avenir Next LT Pro"/>
          <w:b/>
          <w:bCs/>
          <w:sz w:val="22"/>
          <w:szCs w:val="22"/>
          <w:vertAlign w:val="superscript"/>
        </w:rPr>
        <w:t>1</w:t>
      </w:r>
      <w:r>
        <w:rPr>
          <w:rFonts w:ascii="Avenir Next LT Pro" w:hAnsi="Avenir Next LT Pro"/>
          <w:b/>
          <w:bCs/>
          <w:sz w:val="22"/>
          <w:szCs w:val="22"/>
        </w:rPr>
        <w:t>, Rusma Rizal</w:t>
      </w:r>
      <w:r>
        <w:rPr>
          <w:rFonts w:ascii="Avenir Next LT Pro" w:hAnsi="Avenir Next LT Pro"/>
          <w:b/>
          <w:bCs/>
          <w:sz w:val="22"/>
          <w:szCs w:val="22"/>
          <w:vertAlign w:val="superscript"/>
        </w:rPr>
        <w:t>2</w:t>
      </w:r>
    </w:p>
    <w:p w14:paraId="53B1B34F" w14:textId="4892CAFC" w:rsidR="00CC3A49" w:rsidRDefault="00CC3A49" w:rsidP="00CC3A49">
      <w:pPr>
        <w:spacing w:after="0" w:line="240" w:lineRule="auto"/>
        <w:jc w:val="center"/>
        <w:rPr>
          <w:rFonts w:ascii="Avenir Next LT Pro" w:hAnsi="Avenir Next LT Pro"/>
          <w:sz w:val="22"/>
          <w:szCs w:val="22"/>
        </w:rPr>
      </w:pPr>
      <w:r>
        <w:rPr>
          <w:rFonts w:ascii="Avenir Next LT Pro" w:hAnsi="Avenir Next LT Pro"/>
          <w:sz w:val="22"/>
          <w:szCs w:val="22"/>
          <w:vertAlign w:val="superscript"/>
        </w:rPr>
        <w:t>1,2</w:t>
      </w:r>
      <w:r>
        <w:rPr>
          <w:rFonts w:ascii="Avenir Next LT Pro" w:hAnsi="Avenir Next LT Pro"/>
          <w:sz w:val="22"/>
          <w:szCs w:val="22"/>
        </w:rPr>
        <w:t>Dosen Fakultas Ekonomi  Universitas Palembang</w:t>
      </w:r>
    </w:p>
    <w:p w14:paraId="0F67EF76" w14:textId="76CCADFA" w:rsidR="00CC3A49" w:rsidRDefault="00CC3A49" w:rsidP="009C31C9">
      <w:pPr>
        <w:spacing w:after="0" w:line="240" w:lineRule="auto"/>
        <w:jc w:val="center"/>
        <w:rPr>
          <w:rFonts w:ascii="Avenir Next LT Pro" w:hAnsi="Avenir Next LT Pro"/>
          <w:sz w:val="22"/>
          <w:szCs w:val="22"/>
        </w:rPr>
      </w:pPr>
      <w:r>
        <w:rPr>
          <w:rFonts w:ascii="Avenir Next LT Pro" w:hAnsi="Avenir Next LT Pro"/>
          <w:sz w:val="22"/>
          <w:szCs w:val="22"/>
        </w:rPr>
        <w:t xml:space="preserve">Coresponden Author : </w:t>
      </w:r>
      <w:hyperlink r:id="rId8" w:history="1">
        <w:r w:rsidR="00302B5B" w:rsidRPr="002C6F14">
          <w:rPr>
            <w:rStyle w:val="Hyperlink"/>
            <w:rFonts w:ascii="Avenir Next LT Pro" w:hAnsi="Avenir Next LT Pro"/>
            <w:sz w:val="22"/>
            <w:szCs w:val="22"/>
          </w:rPr>
          <w:t>fandiakhmad2021@gmail.com</w:t>
        </w:r>
      </w:hyperlink>
    </w:p>
    <w:p w14:paraId="4977BCE3" w14:textId="77777777" w:rsidR="00302B5B" w:rsidRDefault="00302B5B" w:rsidP="009C31C9">
      <w:pPr>
        <w:spacing w:after="0" w:line="240" w:lineRule="auto"/>
        <w:jc w:val="center"/>
        <w:rPr>
          <w:rFonts w:ascii="Avenir Next LT Pro" w:hAnsi="Avenir Next LT Pro"/>
          <w:b/>
          <w:bCs/>
          <w:sz w:val="22"/>
          <w:szCs w:val="22"/>
        </w:rPr>
      </w:pPr>
    </w:p>
    <w:p w14:paraId="6DCB1C56" w14:textId="77777777" w:rsidR="00CC3A49" w:rsidRPr="00CC3A49" w:rsidRDefault="00CC3A49" w:rsidP="00CC3A49">
      <w:pPr>
        <w:spacing w:after="0" w:line="240" w:lineRule="auto"/>
        <w:jc w:val="center"/>
        <w:rPr>
          <w:rFonts w:ascii="Avenir Next LT Pro" w:hAnsi="Avenir Next LT Pro"/>
          <w:b/>
          <w:bCs/>
          <w:sz w:val="22"/>
          <w:szCs w:val="22"/>
        </w:rPr>
      </w:pPr>
      <w:r w:rsidRPr="00CC3A49">
        <w:rPr>
          <w:rFonts w:ascii="Avenir Next LT Pro" w:hAnsi="Avenir Next LT Pro"/>
          <w:b/>
          <w:bCs/>
          <w:sz w:val="22"/>
          <w:szCs w:val="22"/>
        </w:rPr>
        <w:t>ABSTRAK</w:t>
      </w:r>
    </w:p>
    <w:p w14:paraId="240AEFAD" w14:textId="77777777" w:rsidR="00CC3A49" w:rsidRPr="00CC3A49" w:rsidRDefault="00CC3A49" w:rsidP="00CC3A49">
      <w:pPr>
        <w:spacing w:after="0" w:line="240" w:lineRule="auto"/>
        <w:jc w:val="both"/>
        <w:rPr>
          <w:rFonts w:ascii="Avenir Next LT Pro" w:hAnsi="Avenir Next LT Pro"/>
          <w:sz w:val="22"/>
          <w:szCs w:val="22"/>
        </w:rPr>
      </w:pPr>
      <w:r w:rsidRPr="00CC3A49">
        <w:rPr>
          <w:rFonts w:ascii="Avenir Next LT Pro" w:hAnsi="Avenir Next LT Pro"/>
          <w:sz w:val="22"/>
          <w:szCs w:val="22"/>
        </w:rPr>
        <w:t>Penelitian ini bertujuan untuk menganalisis faktor-faktor yang memengaruhi niat nasabah dalam berpindah ke bank syariah berbasis eco-friendly dengan mengintegrasikan Theory of Planned Behavior (TPB) dan Technology Acceptance Model (TAM). Studi ini menggunakan pendekatan kuantitatif dengan metode survei terhadap 200 responden di Kota Palembang, yang kemudian dianalisis menggunakan teknik Partial Least Squares Structural Equation Modeling (PLS-SEM). Hasil penelitian menunjukkan bahwa model memiliki kemampuan penjelasan yang kuat terhadap niat berpindah dengan nilai R Square sebesar 0,652. Secara empiris, variabel kontrol perilaku yang dipersepsikan, norma subjektif, persepsi manfaat, dan persepsi kemudahan penggunaan terbukti berpengaruh positif dan signifikan terhadap niat berpindah. Sebaliknya, sikap tidak berpengaruh signifikan, yang mengindikasikan adanya fenomena intention–behavior gap. Selain itu, persepsi kemudahan penggunaan memiliki pengaruh yang sangat kuat terhadap persepsi manfaat, yang menunjukkan pentingnya faktor teknologi dalam membentuk nilai yang dirasakan nasabah. Temuan ini menegaskan bahwa keputusan berpindah ke bank syariah eco-friendly lebih didorong oleh faktor praktis seperti kemudahan dan manfaat layanan dibandingkan oleh faktor ideologis semata. Secara teoretis, penelitian ini memperluas integrasi TPB dan TAM dalam konteks green Islamic banking, sementara secara praktis memberikan implikasi bahwa perbankan syariah perlu memprioritaskan pengembangan layanan digital, mengkomunikasikan manfaat secara konkret, serta meminimalkan hambatan perpindahan nasabah.</w:t>
      </w:r>
    </w:p>
    <w:p w14:paraId="529990FF" w14:textId="77777777" w:rsidR="00CC3A49" w:rsidRDefault="00CC3A49" w:rsidP="00CC3A49">
      <w:pPr>
        <w:spacing w:after="0" w:line="240" w:lineRule="auto"/>
        <w:jc w:val="both"/>
        <w:rPr>
          <w:rFonts w:ascii="Avenir Next LT Pro" w:hAnsi="Avenir Next LT Pro"/>
          <w:sz w:val="22"/>
          <w:szCs w:val="22"/>
        </w:rPr>
      </w:pPr>
      <w:r w:rsidRPr="00CC3A49">
        <w:rPr>
          <w:rFonts w:ascii="Avenir Next LT Pro" w:hAnsi="Avenir Next LT Pro"/>
          <w:sz w:val="22"/>
          <w:szCs w:val="22"/>
        </w:rPr>
        <w:t>Kata kunci: green banking, bank syariah, theory of planned behavior, technology acceptance model, switching intention, perilaku konsumen.</w:t>
      </w:r>
    </w:p>
    <w:p w14:paraId="1BEB6C15" w14:textId="77777777" w:rsidR="00CC3A49" w:rsidRDefault="00CC3A49" w:rsidP="001A540A">
      <w:pPr>
        <w:spacing w:after="0" w:line="240" w:lineRule="auto"/>
        <w:rPr>
          <w:rFonts w:ascii="Avenir Next LT Pro" w:hAnsi="Avenir Next LT Pro"/>
          <w:b/>
          <w:bCs/>
          <w:sz w:val="22"/>
          <w:szCs w:val="22"/>
        </w:rPr>
      </w:pPr>
    </w:p>
    <w:p w14:paraId="3DDF45AF" w14:textId="77777777" w:rsidR="003E4571" w:rsidRDefault="003E4571" w:rsidP="001A540A">
      <w:pPr>
        <w:spacing w:after="0" w:line="240" w:lineRule="auto"/>
        <w:rPr>
          <w:rFonts w:ascii="Avenir Next LT Pro" w:hAnsi="Avenir Next LT Pro"/>
          <w:b/>
          <w:bCs/>
          <w:sz w:val="22"/>
          <w:szCs w:val="22"/>
        </w:rPr>
        <w:sectPr w:rsidR="003E4571">
          <w:footerReference w:type="default" r:id="rId9"/>
          <w:pgSz w:w="11906" w:h="16838"/>
          <w:pgMar w:top="1440" w:right="1440" w:bottom="1440" w:left="1440" w:header="708" w:footer="708" w:gutter="0"/>
          <w:cols w:space="708"/>
          <w:docGrid w:linePitch="360"/>
        </w:sectPr>
      </w:pPr>
    </w:p>
    <w:p w14:paraId="1D622785" w14:textId="0DD4A708" w:rsidR="00CC3A49" w:rsidRDefault="00CC3A49" w:rsidP="001A540A">
      <w:pPr>
        <w:spacing w:after="0" w:line="240" w:lineRule="auto"/>
        <w:rPr>
          <w:rFonts w:ascii="Avenir Next LT Pro" w:hAnsi="Avenir Next LT Pro"/>
          <w:b/>
          <w:bCs/>
          <w:sz w:val="22"/>
          <w:szCs w:val="22"/>
        </w:rPr>
      </w:pPr>
      <w:r>
        <w:rPr>
          <w:rFonts w:ascii="Avenir Next LT Pro" w:hAnsi="Avenir Next LT Pro"/>
          <w:b/>
          <w:bCs/>
          <w:sz w:val="22"/>
          <w:szCs w:val="22"/>
        </w:rPr>
        <w:t>PENDAHULUAN</w:t>
      </w:r>
    </w:p>
    <w:p w14:paraId="68A00E83" w14:textId="7579F75F" w:rsidR="001A540A" w:rsidRPr="00CD6CF2" w:rsidRDefault="001A540A" w:rsidP="001A540A">
      <w:pPr>
        <w:spacing w:after="0" w:line="240" w:lineRule="auto"/>
        <w:rPr>
          <w:rFonts w:ascii="Avenir Next LT Pro" w:hAnsi="Avenir Next LT Pro"/>
          <w:b/>
          <w:bCs/>
          <w:sz w:val="22"/>
          <w:szCs w:val="22"/>
        </w:rPr>
      </w:pPr>
      <w:r w:rsidRPr="00CD6CF2">
        <w:rPr>
          <w:rFonts w:ascii="Avenir Next LT Pro" w:hAnsi="Avenir Next LT Pro"/>
          <w:b/>
          <w:bCs/>
          <w:sz w:val="22"/>
          <w:szCs w:val="22"/>
        </w:rPr>
        <w:t>Latar Belakang dan Fenomena</w:t>
      </w:r>
      <w:r w:rsidR="00F51F32">
        <w:rPr>
          <w:rFonts w:ascii="Avenir Next LT Pro" w:hAnsi="Avenir Next LT Pro"/>
          <w:b/>
          <w:bCs/>
          <w:sz w:val="22"/>
          <w:szCs w:val="22"/>
        </w:rPr>
        <w:t xml:space="preserve"> </w:t>
      </w:r>
      <w:r w:rsidRPr="00CD6CF2">
        <w:rPr>
          <w:rFonts w:ascii="Avenir Next LT Pro" w:hAnsi="Avenir Next LT Pro"/>
          <w:b/>
          <w:bCs/>
          <w:sz w:val="22"/>
          <w:szCs w:val="22"/>
        </w:rPr>
        <w:t>Kesenjangan</w:t>
      </w:r>
    </w:p>
    <w:p w14:paraId="53869E55" w14:textId="3CB613D8" w:rsidR="00CC3A49"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Implementasi ekonomi hijau (</w:t>
      </w:r>
      <w:r w:rsidRPr="00CD6CF2">
        <w:rPr>
          <w:rFonts w:ascii="Avenir Next LT Pro" w:hAnsi="Avenir Next LT Pro"/>
          <w:i/>
          <w:iCs/>
          <w:sz w:val="22"/>
          <w:szCs w:val="22"/>
        </w:rPr>
        <w:t>green economy</w:t>
      </w:r>
      <w:r w:rsidRPr="00CD6CF2">
        <w:rPr>
          <w:rFonts w:ascii="Avenir Next LT Pro" w:hAnsi="Avenir Next LT Pro"/>
          <w:sz w:val="22"/>
          <w:szCs w:val="22"/>
        </w:rPr>
        <w:t xml:space="preserve">) telah menjadi mandat global guna memitigasi perubahan iklim </w:t>
      </w:r>
      <w:hyperlink r:id="rId10"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Fotimaxon","given":"Alijonova","non-dropping-particle":"","parse-names":false,"suffix":""},{"dropping-particle":"","family":"Zuxroxon","given":"Alijonova","non-dropping-particle":"","parse-names":false,"suffix":""},{"dropping-particle":"","family":"Nawaz","given":"Irtaza","non-dropping-particle":"","parse-names":false,"suffix":""}],"container-title":"INTERNATIONAL SCIENTIFIC AND PRACTICAL CONFERENCE SUSTAINABLE","id":"ITEM-1","issued":{"date-parts":[["2025"]]},"page":"74-91","publisher":"Zenodo","publisher-place":"Tashkent","title":"BALANCING GROWTH AND SUSTAINABILITY: THE ROLE OF THE GREEN ECONOMY IN MITIGATING CLIMATE-INDUCED ECONOMIC RISKS","type":"paper-conference"},"uris":["http://www.mendeley.com/documents/?uuid=80140726-973a-4e4b-b6fa-c5cf106c185f"]}],"mendeley":{"formattedCitation":"(Fotimaxon, Zuxroxon, and Nawaz 2025)","plainTextFormattedCitation":"(Fotimaxon, Zuxroxon, and Nawaz 2025)","previouslyFormattedCitation":"(Fotimaxon, Zuxroxon, and Nawaz 2025)"},"properties":{"noteIndex":0},"schema":"https://github.com/citation-style-language/schema/raw/master/csl-citation.json"}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(Fotimaxon, Zuxroxon, and Nawaz 2025)</w:t>
        </w:r>
        <w:r w:rsidRPr="00CD6CF2">
          <w:rPr>
            <w:rStyle w:val="Hyperlink"/>
            <w:rFonts w:ascii="Avenir Next LT Pro" w:hAnsi="Avenir Next LT Pro"/>
            <w:sz w:val="22"/>
            <w:szCs w:val="22"/>
          </w:rPr>
          <w:fldChar w:fldCharType="end"/>
        </w:r>
      </w:hyperlink>
      <w:r w:rsidRPr="00CD6CF2">
        <w:rPr>
          <w:rFonts w:ascii="Avenir Next LT Pro" w:hAnsi="Avenir Next LT Pro"/>
          <w:sz w:val="22"/>
          <w:szCs w:val="22"/>
        </w:rPr>
        <w:t xml:space="preserve">  Di Indonesia, Otoritas Jasa Keuangan (OJK) telah merilis Taksonomi Hijau Indonesia untuk mendorong sektor keuangan, termasuk perbankan syariah, agar lebih kontributif terhadap pelestarian lingkungan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{"citationItems":[{"id":"ITEM-1","itemData":{"author":[{"dropping-particle":"","family":"Otoritas Jasa Keuangan","given":"","non-dropping-particle":"","parse-names":false,"suffix":""}],"id":"ITEM-1","issued":{"date-parts":[["2024"]]},"number-of-pages":"1-52","title":"Keuangan Hijau dan Berkelanjutan","type":"book"},"uris":["http://www.mendeley.com/documents/?uuid=c99da8f1-df7b-4fd2-ade2-f088074cbd12"]}],"mendeley":{"formattedCitation":"(Otoritas Jasa Keuangan 2024)","plainTextFormattedCitation":"(Otoritas Jasa Keuangan 2024)","previouslyFormattedCitation":"(Otoritas Jasa Keuangan 2024)"},"properties":{"noteIndex":0},"schema":"https://github.com/citation-style-language/schema/raw/master/csl-citation.json"}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(Otoritas Jasa Keuangan 2024)</w:t>
      </w:r>
      <w:r w:rsidRPr="00CD6CF2">
        <w:rPr>
          <w:rFonts w:ascii="Avenir Next LT Pro" w:hAnsi="Avenir Next LT Pro"/>
          <w:sz w:val="22"/>
          <w:szCs w:val="22"/>
        </w:rPr>
        <w:fldChar w:fldCharType="end"/>
      </w:r>
      <w:r w:rsidRPr="00CD6CF2">
        <w:rPr>
          <w:rFonts w:ascii="Avenir Next LT Pro" w:hAnsi="Avenir Next LT Pro"/>
          <w:sz w:val="22"/>
          <w:szCs w:val="22"/>
        </w:rPr>
        <w:t xml:space="preserve">. Perbankan syariah memiliki kedekatan filosofis dengan konsep ini melalui prinsip </w:t>
      </w:r>
      <w:r w:rsidRPr="00CD6CF2">
        <w:rPr>
          <w:rFonts w:ascii="Avenir Next LT Pro" w:hAnsi="Avenir Next LT Pro"/>
          <w:i/>
          <w:iCs/>
          <w:sz w:val="22"/>
          <w:szCs w:val="22"/>
        </w:rPr>
        <w:t xml:space="preserve">Maqashid </w:t>
      </w:r>
      <w:r w:rsidRPr="00CD6CF2">
        <w:rPr>
          <w:rFonts w:ascii="Avenir Next LT Pro" w:hAnsi="Avenir Next LT Pro"/>
          <w:i/>
          <w:iCs/>
          <w:sz w:val="22"/>
          <w:szCs w:val="22"/>
        </w:rPr>
        <w:t>Sharia</w:t>
      </w:r>
      <w:r w:rsidRPr="00CD6CF2">
        <w:rPr>
          <w:rFonts w:ascii="Avenir Next LT Pro" w:hAnsi="Avenir Next LT Pro"/>
          <w:sz w:val="22"/>
          <w:szCs w:val="22"/>
        </w:rPr>
        <w:t xml:space="preserve">, khususnya </w:t>
      </w:r>
      <w:r w:rsidRPr="00CD6CF2">
        <w:rPr>
          <w:rFonts w:ascii="Avenir Next LT Pro" w:hAnsi="Avenir Next LT Pro"/>
          <w:i/>
          <w:iCs/>
          <w:sz w:val="22"/>
          <w:szCs w:val="22"/>
        </w:rPr>
        <w:t>Hifdz al-Alam</w:t>
      </w:r>
      <w:r w:rsidRPr="00CD6CF2">
        <w:rPr>
          <w:rFonts w:ascii="Avenir Next LT Pro" w:hAnsi="Avenir Next LT Pro"/>
          <w:sz w:val="22"/>
          <w:szCs w:val="22"/>
        </w:rPr>
        <w:t xml:space="preserve"> (menjaga alam), yang memandang kelestarian lingkungan sebagai bagian dari ibadah dan tanggung jawab kekhalifahan di muka bumi </w:t>
      </w:r>
      <w:hyperlink r:id="rId11"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{"citationItems":[{"id":"ITEM-1","itemData":{"DOI":"10.47776/mizania.v5i1.1099","author":[{"dropping-particle":"","family":"Nurhusniati","given":"","non-dropping-particle":"","parse-names":false,"suffix":""},{"dropping-particle":"","family":"Agustina","given":"Asiroch Yulia","non-dropping-particle":"","parse-names":false,"suffix":""}],"container-title":"Mizania: Jurnal Ekonomi dan Akuntansi","id":"ITEM-1","issue":"1","issued":{"date-parts":[["2025"]]},"page":"15-35","title":"Analisis Maqoshid Syariah Pada Pencapaian Sustainable Development Goals di Bank BCA Syariah","type":"article-journal","volume":"5"},"uris":["http://www.mendeley.com/documents/?uuid=17f58cc1-215f-4831-a290-19cb1a52c5f1"]}],"mendeley":{"formattedCitation":"(Nurhusniati and Agustina 2025)","plainTextFormattedCitation":"(Nurhusniati and Agustina 2025)","previouslyFormattedCitation":"(Nurhusniati and Agustina 2025)"},"properties":{"noteIndex":0},"schema":"https://github.com/citation-style-language/schema/raw/master/csl-citation.json"}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(Nurhusniati and Agustina 2025)</w:t>
        </w:r>
        <w:r w:rsidRPr="00CD6CF2">
          <w:rPr>
            <w:rStyle w:val="Hyperlink"/>
            <w:rFonts w:ascii="Avenir Next LT Pro" w:hAnsi="Avenir Next LT Pro"/>
            <w:sz w:val="22"/>
            <w:szCs w:val="22"/>
          </w:rPr>
          <w:fldChar w:fldCharType="end"/>
        </w:r>
      </w:hyperlink>
      <w:r w:rsidRPr="00CD6CF2">
        <w:rPr>
          <w:rFonts w:ascii="Avenir Next LT Pro" w:hAnsi="Avenir Next LT Pro"/>
          <w:sz w:val="22"/>
          <w:szCs w:val="22"/>
        </w:rPr>
        <w:t>.</w:t>
      </w:r>
    </w:p>
    <w:p w14:paraId="0EA5072A" w14:textId="77777777" w:rsidR="001A540A"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Transisi menuju ekonomi hijau (</w:t>
      </w:r>
      <w:r w:rsidRPr="00CD6CF2">
        <w:rPr>
          <w:rFonts w:ascii="Avenir Next LT Pro" w:hAnsi="Avenir Next LT Pro"/>
          <w:i/>
          <w:iCs/>
          <w:sz w:val="22"/>
          <w:szCs w:val="22"/>
        </w:rPr>
        <w:t>green economy</w:t>
      </w:r>
      <w:r w:rsidRPr="00CD6CF2">
        <w:rPr>
          <w:rFonts w:ascii="Avenir Next LT Pro" w:hAnsi="Avenir Next LT Pro"/>
          <w:sz w:val="22"/>
          <w:szCs w:val="22"/>
        </w:rPr>
        <w:t xml:space="preserve">) bukan lagi sekadar pilihan, melainkan keharusan eksistensial bagi peradaban modern. Fenomena perubahan iklim yang ekstrem, degradasi lingkungan, dan penipisan sumber daya alam telah memicu kesadaran kolektif global untuk mengubah paradigma pembangunan dari pertumbuhan yang eksploitatif menuju keberlanjutan. Dalam </w:t>
      </w:r>
      <w:r w:rsidRPr="00CD6CF2">
        <w:rPr>
          <w:rFonts w:ascii="Avenir Next LT Pro" w:hAnsi="Avenir Next LT Pro"/>
          <w:sz w:val="22"/>
          <w:szCs w:val="22"/>
        </w:rPr>
        <w:lastRenderedPageBreak/>
        <w:t xml:space="preserve">konteks ini, sektor keuangan memegang peranan krusial sebagai "jantung" yang mengalirkan modal ke sektor-sektor produktif </w:t>
      </w:r>
      <w:hyperlink r:id="rId12"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{"citationItems":[{"id":"ITEM-1","itemData":{"author":[{"dropping-particle":"","family":"Arrifahakisma","given":"Hilda Zannuba","non-dropping-particle":"","parse-names":false,"suffix":""},{"dropping-particle":"","family":"Kholifah","given":"S T Nur","non-dropping-particle":"","parse-names":false,"suffix":""},{"dropping-particle":"","family":"Rohman","given":"Fakhri Abdul","non-dropping-particle":"","parse-names":false,"suffix":""},{"dropping-particle":"","family":"Budiyono","given":"Widya Gita","non-dropping-particle":"","parse-names":false,"suffix":""},{"dropping-particle":"","family":"Ayu","given":"Putri Catur","non-dropping-particle":"","parse-names":false,"suffix":""}],"container-title":"Jurnal Penelitian Nusantara","id":"ITEM-1","issue":"12","issued":{"date-parts":[["2025"]]},"page":"136-141","title":"Transisi Menuju Green Economy : Tantangan dan Peluang bagi Negara Berkembang","type":"article-journal","volume":"1"},"uris":["http://www.mendeley.com/documents/?uuid=1ae09acf-7150-4873-9ffc-c441296947fc"]}],"mendeley":{"formattedCitation":"(Arrifahakisma et al. 2025)","plainTextFormattedCitation":"(Arrifahakisma et al. 2025)","previouslyFormattedCitation":"(Arrifahakisma et al. 2025)"},"properties":{"noteIndex":0},"schema":"https://github.com/citation-style-language/schema/raw/master/csl-citation.json"}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(Arrifahakisma et al. 2025)</w:t>
        </w:r>
        <w:r w:rsidRPr="00CD6CF2">
          <w:rPr>
            <w:rStyle w:val="Hyperlink"/>
            <w:rFonts w:ascii="Avenir Next LT Pro" w:hAnsi="Avenir Next LT Pro"/>
            <w:sz w:val="22"/>
            <w:szCs w:val="22"/>
          </w:rPr>
          <w:fldChar w:fldCharType="end"/>
        </w:r>
      </w:hyperlink>
      <w:r w:rsidRPr="00CD6CF2">
        <w:rPr>
          <w:rFonts w:ascii="Avenir Next LT Pro" w:hAnsi="Avenir Next LT Pro"/>
          <w:sz w:val="22"/>
          <w:szCs w:val="22"/>
        </w:rPr>
        <w:t>.</w:t>
      </w:r>
    </w:p>
    <w:p w14:paraId="6C1092B9" w14:textId="77777777" w:rsidR="001A540A"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Di Indonesia, komitmen terhadap ekonomi berkelanjutan tercermin dalam </w:t>
      </w:r>
      <w:r w:rsidRPr="00CD6CF2">
        <w:rPr>
          <w:rFonts w:ascii="Avenir Next LT Pro" w:hAnsi="Avenir Next LT Pro"/>
          <w:i/>
          <w:iCs/>
          <w:sz w:val="22"/>
          <w:szCs w:val="22"/>
        </w:rPr>
        <w:t>Nationally Determined Contribution</w:t>
      </w:r>
      <w:r w:rsidRPr="00CD6CF2">
        <w:rPr>
          <w:rFonts w:ascii="Avenir Next LT Pro" w:hAnsi="Avenir Next LT Pro"/>
          <w:sz w:val="22"/>
          <w:szCs w:val="22"/>
        </w:rPr>
        <w:t xml:space="preserve"> (NDC) dan Peraturan Otoritas Jasa Keuangan (POJK) No. 51/POJK.03/2017 tentang Penerapan Keuangan Berkelanjutan. Regulasi ini menuntut lembaga jasa keuangan, termasuk perbankan syariah, untuk mengintegrasikan aspek lingkungan, sosial, dan tata kelola (</w:t>
      </w:r>
      <w:r w:rsidRPr="00CD6CF2">
        <w:rPr>
          <w:rFonts w:ascii="Avenir Next LT Pro" w:hAnsi="Avenir Next LT Pro"/>
          <w:i/>
          <w:iCs/>
          <w:sz w:val="22"/>
          <w:szCs w:val="22"/>
        </w:rPr>
        <w:t>Environmental, Social, and Governance</w:t>
      </w:r>
      <w:r w:rsidRPr="00CD6CF2">
        <w:rPr>
          <w:rFonts w:ascii="Avenir Next LT Pro" w:hAnsi="Avenir Next LT Pro"/>
          <w:sz w:val="22"/>
          <w:szCs w:val="22"/>
        </w:rPr>
        <w:t xml:space="preserve"> atau ESG) ke dalam strategi bisnis mereka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{"citationItems":[{"id":"ITEM-1","itemData":{"author":[{"dropping-particle":"","family":"Bank rakyat Indonesia","given":"","non-dropping-particle":"","parse-names":false,"suffix":""}],"id":"ITEM-1","issued":{"date-parts":[["2020"]]},"publisher":"PT Bank Rakyat Indonesia (Persero) Tbk","publisher-place":"Jakarta","title":"BERJUANG BERSAMA MENUJU BISNIS YANG BERKELANJUTAN","type":"book"},"uris":["http://www.mendeley.com/documents/?uuid=0bafb16c-f608-4e01-bf31-8e1bc4282a78"]}],"mendeley":{"formattedCitation":"(Bank rakyat Indonesia 2020)","plainTextFormattedCitation":"(Bank rakyat Indonesia 2020)","previouslyFormattedCitation":"(Bank rakyat Indonesia 2020)"},"properties":{"noteIndex":0},"schema":"https://github.com/citation-style-language/schema/raw/master/csl-citation.json"}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(Bank rakyat Indonesia 2020)</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52D9B373" w14:textId="77777777" w:rsidR="001A540A"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Perbankan syariah secara inheren memiliki keselarasan nilai dengan ekonomi hijau. Prinsip </w:t>
      </w:r>
      <w:r w:rsidRPr="00CD6CF2">
        <w:rPr>
          <w:rFonts w:ascii="Avenir Next LT Pro" w:hAnsi="Avenir Next LT Pro"/>
          <w:i/>
          <w:iCs/>
          <w:sz w:val="22"/>
          <w:szCs w:val="22"/>
        </w:rPr>
        <w:t>Maqashid Sharia</w:t>
      </w:r>
      <w:r w:rsidRPr="00CD6CF2">
        <w:rPr>
          <w:rFonts w:ascii="Avenir Next LT Pro" w:hAnsi="Avenir Next LT Pro"/>
          <w:sz w:val="22"/>
          <w:szCs w:val="22"/>
        </w:rPr>
        <w:t xml:space="preserve"> yang bertujuan menjaga kemaslahatan umat manusia (</w:t>
      </w:r>
      <w:r w:rsidRPr="00CD6CF2">
        <w:rPr>
          <w:rFonts w:ascii="Avenir Next LT Pro" w:hAnsi="Avenir Next LT Pro"/>
          <w:i/>
          <w:iCs/>
          <w:sz w:val="22"/>
          <w:szCs w:val="22"/>
        </w:rPr>
        <w:t>Maslahah</w:t>
      </w:r>
      <w:r w:rsidRPr="00CD6CF2">
        <w:rPr>
          <w:rFonts w:ascii="Avenir Next LT Pro" w:hAnsi="Avenir Next LT Pro"/>
          <w:sz w:val="22"/>
          <w:szCs w:val="22"/>
        </w:rPr>
        <w:t>) mencakup perlindungan terhadap lingkungan hidup (</w:t>
      </w:r>
      <w:r w:rsidRPr="00CD6CF2">
        <w:rPr>
          <w:rFonts w:ascii="Avenir Next LT Pro" w:hAnsi="Avenir Next LT Pro"/>
          <w:i/>
          <w:iCs/>
          <w:sz w:val="22"/>
          <w:szCs w:val="22"/>
        </w:rPr>
        <w:t>Hifdz al-Alam</w:t>
      </w:r>
      <w:r w:rsidRPr="00CD6CF2">
        <w:rPr>
          <w:rFonts w:ascii="Avenir Next LT Pro" w:hAnsi="Avenir Next LT Pro"/>
          <w:sz w:val="22"/>
          <w:szCs w:val="22"/>
        </w:rPr>
        <w:t xml:space="preserve">) </w:t>
      </w:r>
      <w:hyperlink r:id="rId13"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{"citationItems":[{"id":"ITEM-1","itemData":{"author":[{"dropping-particle":"","family":"Daris","given":"","non-dropping-particle":"","parse-names":false,"suffix":""}],"container-title":"Maliki Interdisciplinary Journal (MIJ)","id":"ITEM-1","issue":"november","issued":{"date-parts":[["2025"]]},"page":"1158-1163","title":"Strategi bank syariah dalam mendukung pembiayaan ramah lingkungan melalui skema Green Financing","type":"article-journal","volume":"3"},"uris":["http://www.mendeley.com/documents/?uuid=a8535621-708f-4df5-a72c-949c6d9eed93"]}],"mendeley":{"formattedCitation":"(Daris 2025)","plainTextFormattedCitation":"(Daris 2025)","previouslyFormattedCitation":"(Daris 2025)"},"properties":{"noteIndex":0},"schema":"https://github.com/citation-style-language/schema/raw/master/csl-citation.json"}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(Daris 2025)</w:t>
        </w:r>
        <w:r w:rsidRPr="00CD6CF2">
          <w:rPr>
            <w:rStyle w:val="Hyperlink"/>
            <w:rFonts w:ascii="Avenir Next LT Pro" w:hAnsi="Avenir Next LT Pro"/>
            <w:sz w:val="22"/>
            <w:szCs w:val="22"/>
          </w:rPr>
          <w:fldChar w:fldCharType="end"/>
        </w:r>
      </w:hyperlink>
      <w:r w:rsidRPr="00CD6CF2">
        <w:rPr>
          <w:rFonts w:ascii="Avenir Next LT Pro" w:hAnsi="Avenir Next LT Pro"/>
          <w:sz w:val="22"/>
          <w:szCs w:val="22"/>
        </w:rPr>
        <w:t>. Berbeda dengan sistem konvensional yang seringkali berorientasi pada maksimalisasi profit jangka pendek, perbankan syariah mengusung semangat keadilan dan keseimbangan (</w:t>
      </w:r>
      <w:r w:rsidRPr="00CD6CF2">
        <w:rPr>
          <w:rFonts w:ascii="Avenir Next LT Pro" w:hAnsi="Avenir Next LT Pro"/>
          <w:i/>
          <w:iCs/>
          <w:sz w:val="22"/>
          <w:szCs w:val="22"/>
        </w:rPr>
        <w:t>Tawazun</w:t>
      </w:r>
      <w:r w:rsidRPr="00CD6CF2">
        <w:rPr>
          <w:rFonts w:ascii="Avenir Next LT Pro" w:hAnsi="Avenir Next LT Pro"/>
          <w:sz w:val="22"/>
          <w:szCs w:val="22"/>
        </w:rPr>
        <w:t xml:space="preserve">)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{"citationItems":[{"id":"ITEM-1","itemData":{"author":[{"dropping-particle":"","family":"Wijayanto","given":"Baskoro","non-dropping-particle":"","parse-names":false,"suffix":""}],"container-title":"BudAI: Multidisciplinary Journal of Islamic Studies","id":"ITEM-1","issue":"2","issued":{"date-parts":[["2023"]]},"page":"112-125","title":"ISLAMIC WORLD VIEW : PERBANDINGAN EKONOMI ISLAM DAN EKONOMI KONVENSIONAL","type":"article-journal","volume":"3"},"uris":["http://www.mendeley.com/documents/?uuid=3aa5f858-31b4-4053-b821-42d490cd84c7"]}],"mendeley":{"formattedCitation":"(Wijayanto 2023)","plainTextFormattedCitation":"(Wijayanto 2023)","previouslyFormattedCitation":"(Wijayanto 2023)"},"properties":{"noteIndex":0},"schema":"https://github.com/citation-style-language/schema/raw/master/csl-citation.json"}</w:instrText>
      </w:r>
      <w:r w:rsidRPr="00CD6CF2">
        <w:rPr>
          <w:rFonts w:ascii="Avenir Next LT Pro" w:hAnsi="Avenir Next LT Pro"/>
          <w:sz w:val="22"/>
          <w:szCs w:val="22"/>
        </w:rPr>
        <w:fldChar w:fldCharType="separate"/>
      </w:r>
      <w:hyperlink r:id="rId14" w:history="1">
        <w:r w:rsidRPr="00CD6CF2">
          <w:rPr>
            <w:rStyle w:val="Hyperlink"/>
            <w:rFonts w:ascii="Avenir Next LT Pro" w:hAnsi="Avenir Next LT Pro"/>
            <w:noProof/>
            <w:sz w:val="22"/>
            <w:szCs w:val="22"/>
          </w:rPr>
          <w:t>(Wijayanto 2023</w:t>
        </w:r>
      </w:hyperlink>
      <w:r w:rsidRPr="00CD6CF2">
        <w:rPr>
          <w:rFonts w:ascii="Avenir Next LT Pro" w:hAnsi="Avenir Next LT Pro"/>
          <w:noProof/>
          <w:sz w:val="22"/>
          <w:szCs w:val="22"/>
        </w:rPr>
        <w:t>)</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04C62084" w14:textId="77777777" w:rsidR="001A540A"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Namun, secara empiris, adopsi konsep "Bank Hijau" pada industri syariah di Indonesia masih menghadapi tantangan besar. Meskipun Indonesia memiliki potensi pasar Muslim terbesar di dunia, penetrasi perbankan syariah yang masih berada di bawah 10% menunjukkan adanya hambatan dalam konversi nasabah </w:t>
      </w:r>
      <w:hyperlink r:id="rId15"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{"citationItems":[{"id":"ITEM-1","itemData":{"author":[{"dropping-particle":"","family":"Yudhira","given":"Ahmad","non-dropping-particle":"","parse-names":false,"suffix":""}],"container-title":"Jurnal syiar-syiar","id":"ITEM-1","issue":"2","issued":{"date-parts":[["2023"]]},"page":"34-45","title":"Dinamika Perkembangan Bank Syariah di Indonesia : Analisis Komprehensif","type":"article-journal","volume":"3"},"uris":["http://www.mendeley.com/documents/?uuid=51cd4a95-0d59-47bf-a374-4ec2009b4dae"]}],"mendeley":{"formattedCitation":"(Yudhira 2023)","plainTextFormattedCitation":"(Yudhira 2023)","previouslyFormattedCitation":"(Yudhira 2023)"},"properties":{"noteIndex":0},"schema":"https://github.com/citation-style-language/schema/raw/master/csl-citation.json"}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(Yudhira 2023)</w:t>
        </w:r>
        <w:r w:rsidRPr="00CD6CF2">
          <w:rPr>
            <w:rStyle w:val="Hyperlink"/>
            <w:rFonts w:ascii="Avenir Next LT Pro" w:hAnsi="Avenir Next LT Pro"/>
            <w:sz w:val="22"/>
            <w:szCs w:val="22"/>
          </w:rPr>
          <w:fldChar w:fldCharType="end"/>
        </w:r>
        <w:r w:rsidRPr="00CD6CF2">
          <w:rPr>
            <w:rStyle w:val="Hyperlink"/>
            <w:rFonts w:ascii="Avenir Next LT Pro" w:hAnsi="Avenir Next LT Pro"/>
            <w:sz w:val="22"/>
            <w:szCs w:val="22"/>
          </w:rPr>
          <w:t>.</w:t>
        </w:r>
      </w:hyperlink>
      <w:r w:rsidRPr="00CD6CF2">
        <w:rPr>
          <w:rFonts w:ascii="Avenir Next LT Pro" w:hAnsi="Avenir Next LT Pro"/>
          <w:sz w:val="22"/>
          <w:szCs w:val="22"/>
        </w:rPr>
        <w:t xml:space="preserve"> Munculnya atribut "</w:t>
      </w:r>
      <w:r w:rsidRPr="00CD6CF2">
        <w:rPr>
          <w:rFonts w:ascii="Avenir Next LT Pro" w:hAnsi="Avenir Next LT Pro"/>
          <w:i/>
          <w:iCs/>
          <w:sz w:val="22"/>
          <w:szCs w:val="22"/>
        </w:rPr>
        <w:t>Eco-Friendly</w:t>
      </w:r>
      <w:r w:rsidRPr="00CD6CF2">
        <w:rPr>
          <w:rFonts w:ascii="Avenir Next LT Pro" w:hAnsi="Avenir Next LT Pro"/>
          <w:sz w:val="22"/>
          <w:szCs w:val="22"/>
        </w:rPr>
        <w:t>" pada perbankan syariah seharusnya menjadi nilai tambah (</w:t>
      </w:r>
      <w:r w:rsidRPr="00CD6CF2">
        <w:rPr>
          <w:rFonts w:ascii="Avenir Next LT Pro" w:hAnsi="Avenir Next LT Pro"/>
          <w:i/>
          <w:iCs/>
          <w:sz w:val="22"/>
          <w:szCs w:val="22"/>
        </w:rPr>
        <w:t>unique selling point</w:t>
      </w:r>
      <w:r w:rsidRPr="00CD6CF2">
        <w:rPr>
          <w:rFonts w:ascii="Avenir Next LT Pro" w:hAnsi="Avenir Next LT Pro"/>
          <w:sz w:val="22"/>
          <w:szCs w:val="22"/>
        </w:rPr>
        <w:t>) yang kuat untuk menarik nasabah yang memiliki kesadaran lingkungan (</w:t>
      </w:r>
      <w:r w:rsidRPr="00CD6CF2">
        <w:rPr>
          <w:rFonts w:ascii="Avenir Next LT Pro" w:hAnsi="Avenir Next LT Pro"/>
          <w:i/>
          <w:iCs/>
          <w:sz w:val="22"/>
          <w:szCs w:val="22"/>
        </w:rPr>
        <w:t>green consumers</w:t>
      </w:r>
      <w:r w:rsidRPr="00CD6CF2">
        <w:rPr>
          <w:rFonts w:ascii="Avenir Next LT Pro" w:hAnsi="Avenir Next LT Pro"/>
          <w:sz w:val="22"/>
          <w:szCs w:val="22"/>
        </w:rPr>
        <w:t>).</w:t>
      </w:r>
    </w:p>
    <w:p w14:paraId="3FDA2458" w14:textId="77777777" w:rsidR="001A540A"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Industri perbankan syariah di Indonesia terus menunjukkan resiliensi yang signifikan di tengah fluktuasi ekonomi global. Berdasarkan Laporan Perkembangan Keuangan Syariah Indonesia (LPKSI) terbaru yang dirilis oleh </w:t>
      </w:r>
      <w:r w:rsidRPr="00CD6CF2">
        <w:rPr>
          <w:rFonts w:ascii="Avenir Next LT Pro" w:hAnsi="Avenir Next LT Pro"/>
          <w:sz w:val="22"/>
          <w:szCs w:val="22"/>
        </w:rPr>
        <w:t xml:space="preserve">Otoritas Jasa Keuangan (OJK), aset perbankan syariah mengalami pertumbuhan </w:t>
      </w:r>
      <w:r w:rsidRPr="00CD6CF2">
        <w:rPr>
          <w:rFonts w:ascii="Avenir Next LT Pro" w:hAnsi="Avenir Next LT Pro"/>
          <w:i/>
          <w:iCs/>
          <w:sz w:val="22"/>
          <w:szCs w:val="22"/>
        </w:rPr>
        <w:t>double digit</w:t>
      </w:r>
      <w:r w:rsidRPr="00CD6CF2">
        <w:rPr>
          <w:rFonts w:ascii="Avenir Next LT Pro" w:hAnsi="Avenir Next LT Pro"/>
          <w:sz w:val="22"/>
          <w:szCs w:val="22"/>
        </w:rPr>
        <w:t xml:space="preserve"> secara konsisten. Hingga data terakhir, pangsa pasar (</w:t>
      </w:r>
      <w:r w:rsidRPr="00CD6CF2">
        <w:rPr>
          <w:rFonts w:ascii="Avenir Next LT Pro" w:hAnsi="Avenir Next LT Pro"/>
          <w:i/>
          <w:iCs/>
          <w:sz w:val="22"/>
          <w:szCs w:val="22"/>
        </w:rPr>
        <w:t>market share</w:t>
      </w:r>
      <w:r w:rsidRPr="00CD6CF2">
        <w:rPr>
          <w:rFonts w:ascii="Avenir Next LT Pro" w:hAnsi="Avenir Next LT Pro"/>
          <w:sz w:val="22"/>
          <w:szCs w:val="22"/>
        </w:rPr>
        <w:t xml:space="preserve">) perbankan syariah terhadap total industri perbankan nasional telah melampaui ambang psikologis 7%, dengan total aset yang terus mendekati angka Rp900 triliun hingga Rp1.000 triliun </w:t>
      </w:r>
      <w:hyperlink r:id="rId16"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{"citationItems":[{"id":"ITEM-1","itemData":{"author":[{"dropping-particle":"","family":"Otorotas Jasa Keuangan","given":"","non-dropping-particle":"","parse-names":false,"suffix":""}],"container-title":"https://ojk.go.id/id","id":"ITEM-1","issued":{"date-parts":[["2025"]]},"publisher-place":"Jakarta","title":"Siaran Pers: OJK: Kinerja Industri Jasa Keuangan Syariah Tumbuh Positif","type":"article-newspaper"},"uris":["http://www.mendeley.com/documents/?uuid=a26b5b0d-6747-4a52-a4cb-a3693a5e7714"]}],"mendeley":{"formattedCitation":"(Otorotas Jasa Keuangan 2025)","plainTextFormattedCitation":"(Otorotas Jasa Keuangan 2025)","previouslyFormattedCitation":"(Otorotas Jasa Keuangan 2025)"},"properties":{"noteIndex":0},"schema":"https://github.com/citation-style-language/schema/raw/master/csl-citation.json"}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(Otorotas Jasa Keuangan 2025)</w:t>
        </w:r>
        <w:r w:rsidRPr="00CD6CF2">
          <w:rPr>
            <w:rStyle w:val="Hyperlink"/>
            <w:rFonts w:ascii="Avenir Next LT Pro" w:hAnsi="Avenir Next LT Pro"/>
            <w:sz w:val="22"/>
            <w:szCs w:val="22"/>
          </w:rPr>
          <w:fldChar w:fldCharType="end"/>
        </w:r>
      </w:hyperlink>
      <w:r w:rsidRPr="00CD6CF2">
        <w:rPr>
          <w:rFonts w:ascii="Avenir Next LT Pro" w:hAnsi="Avenir Next LT Pro"/>
          <w:sz w:val="22"/>
          <w:szCs w:val="22"/>
        </w:rPr>
        <w:t>.</w:t>
      </w:r>
    </w:p>
    <w:p w14:paraId="2EB12D3F" w14:textId="77777777" w:rsidR="001A540A"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Peningkatan ini didorong oleh penguatan struktur industri, termasuk hasil merger bank syariah milik negara menjadi Bank Syariah Indonesia (BSI), yang meningkatkan efisiensi dan kapasitas pembiayaan skala besar </w:t>
      </w:r>
      <w:hyperlink r:id="rId17"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Masrukhan","given":"M","non-dropping-particle":"","parse-names":false,"suffix":""},{"dropping-particle":"","family":"Rahmah","given":"Nadhiyah","non-dropping-particle":"","parse-names":false,"suffix":""},{"dropping-particle":"","family":"Sella","given":"Winda Nur","non-dropping-particle":"","parse-names":false,"suffix":""},{"dropping-particle":"","family":"Jannah","given":"Lu","non-dropping-particle":"","parse-names":false,"suffix":""}],"container-title":"Jurnal Nuansa : Publikasi Ilmu Manajemen dan Ekonomi Syariah","id":"ITEM-1","issue":"4","issued":{"date-parts":[["2024"]]},"page":"87-99","title":"Literature Review : Dampak Merger Bank Syariah Indonesia ( BSI ) Terhadap Karyawan dan Nasabah","type":"article-journal","volume":"2"},"uris":["http://www.mendeley.com/documents/?uuid=26c966ef-6d4f-4d8e-bbd3-a2ade74ba9f9"]}],"mendeley":{"formattedCitation":"(Masrukhan et al. 2024)","plainTextFormattedCitation":"(Masrukhan et al. 2024)","previouslyFormattedCitation":"(Masrukhan et al. 2024)"},"properties":{"noteIndex":0},"schema":"https://github.com/citation-style-language/schema/raw/master/csl-citation.json"}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(Masrukhan et al. 2024)</w:t>
        </w:r>
        <w:r w:rsidRPr="00CD6CF2">
          <w:rPr>
            <w:rStyle w:val="Hyperlink"/>
            <w:rFonts w:ascii="Avenir Next LT Pro" w:hAnsi="Avenir Next LT Pro"/>
            <w:sz w:val="22"/>
            <w:szCs w:val="22"/>
          </w:rPr>
          <w:fldChar w:fldCharType="end"/>
        </w:r>
        <w:r w:rsidRPr="00CD6CF2">
          <w:rPr>
            <w:rStyle w:val="Hyperlink"/>
            <w:rFonts w:ascii="Avenir Next LT Pro" w:hAnsi="Avenir Next LT Pro"/>
            <w:sz w:val="22"/>
            <w:szCs w:val="22"/>
          </w:rPr>
          <w:t>.</w:t>
        </w:r>
      </w:hyperlink>
      <w:r w:rsidRPr="00CD6CF2">
        <w:rPr>
          <w:rFonts w:ascii="Avenir Next LT Pro" w:hAnsi="Avenir Next LT Pro"/>
          <w:sz w:val="22"/>
          <w:szCs w:val="22"/>
        </w:rPr>
        <w:t xml:space="preserve"> Namun, bagi akademisi, angka 7% ini memunculkan pertanyaan besar: mengapa dengan populasi Muslim terbesar di dunia, konversi nasabah tidak berjalan lebih cepat? Hal ini mengindikasikan bahwa faktor religiusitas saja tidak cukup; diperlukan nilai tambah lain seperti aspek "</w:t>
      </w:r>
      <w:r w:rsidRPr="00CD6CF2">
        <w:rPr>
          <w:rFonts w:ascii="Avenir Next LT Pro" w:hAnsi="Avenir Next LT Pro"/>
          <w:i/>
          <w:iCs/>
          <w:sz w:val="22"/>
          <w:szCs w:val="22"/>
        </w:rPr>
        <w:t>Eco-Friendly</w:t>
      </w:r>
      <w:r w:rsidRPr="00CD6CF2">
        <w:rPr>
          <w:rFonts w:ascii="Avenir Next LT Pro" w:hAnsi="Avenir Next LT Pro"/>
          <w:sz w:val="22"/>
          <w:szCs w:val="22"/>
        </w:rPr>
        <w:t>" atau "</w:t>
      </w:r>
      <w:r w:rsidRPr="00CD6CF2">
        <w:rPr>
          <w:rFonts w:ascii="Avenir Next LT Pro" w:hAnsi="Avenir Next LT Pro"/>
          <w:i/>
          <w:iCs/>
          <w:sz w:val="22"/>
          <w:szCs w:val="22"/>
        </w:rPr>
        <w:t>Green Banking</w:t>
      </w:r>
      <w:r w:rsidRPr="00CD6CF2">
        <w:rPr>
          <w:rFonts w:ascii="Avenir Next LT Pro" w:hAnsi="Avenir Next LT Pro"/>
          <w:sz w:val="22"/>
          <w:szCs w:val="22"/>
        </w:rPr>
        <w:t xml:space="preserve">" untuk menarik segmen nasabah baru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ISBN":"9786235388472","author":[{"dropping-particle":"","family":"Juliana","given":"","non-dropping-particle":"","parse-names":false,"suffix":""},{"dropping-particle":"","family":"Monoarfa","given":"Hilda","non-dropping-particle":"","parse-names":false,"suffix":""},{"dropping-particle":"","family":"Adirestuty","given":"Fitranty","non-dropping-particle":"","parse-names":false,"suffix":""}],"id":"ITEM-1","issued":{"date-parts":[["2025"]]},"publisher":"PT Rajawali Buana Pusaka","publisher-place":"Depok","title":"INDUSTRI HALAL Peluang dan Tantangan Global Perpustakaan","type":"book"},"uris":["http://www.mendeley.com/documents/?uuid=09e9fc35-5077-4280-976b-5f02ac921303"]}],"mendeley":{"formattedCitation":"(Juliana, Monoarfa, and Adirestuty 2025)","plainTextFormattedCitation":"(Juliana, Monoarfa, and Adirestuty 2025)","previouslyFormattedCitation":"(Juliana, Monoarfa, and Adirestuty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(Juliana, Monoarfa, and Adirestuty 2025)</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5E21853A" w14:textId="77777777" w:rsidR="001A540A"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Saat ini, peta kekuatan perbankan syariah di Indonesia terdiri dari Bank Umum Syariah (BUS), Unit Usaha Syariah (UUS) dari bank konvensional, dan Bank Perekonomian Rakyat Syariah (BPRS). OJK melalui </w:t>
      </w:r>
      <w:r w:rsidRPr="00CD6CF2">
        <w:rPr>
          <w:rFonts w:ascii="Avenir Next LT Pro" w:hAnsi="Avenir Next LT Pro"/>
          <w:i/>
          <w:iCs/>
          <w:sz w:val="22"/>
          <w:szCs w:val="22"/>
        </w:rPr>
        <w:t>Roadmap</w:t>
      </w:r>
      <w:r w:rsidRPr="00CD6CF2">
        <w:rPr>
          <w:rFonts w:ascii="Avenir Next LT Pro" w:hAnsi="Avenir Next LT Pro"/>
          <w:sz w:val="22"/>
          <w:szCs w:val="22"/>
        </w:rPr>
        <w:t xml:space="preserve"> Pengembangan dan Penguatan Perbankan Syariah Indonesia 2023-2027 menekankan pada pilar digitalisasi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{"citationItems":[{"id":"ITEM-1","itemData":{"author":[{"dropping-particle":"","family":"Ototritas Jasa Keuangan","given":"","non-dropping-particle":"","parse-names":false,"suffix":""}],"container-title":"https://ojk.go.id/id/kanal/syariah/tentang-syariah/Pages/Kebijakan-Pengembangan-dan-Roadmap-.aspx","id":"ITEM-1","issued":{"date-parts":[["2025"]]},"publisher-place":"Jakarta","title":"Kebijakan Pengembangan dan Roadmap Perbankan Syariah","type":"article-magazine"},"uris":["http://www.mendeley.com/documents/?uuid=58094c49-6a08-4e9c-933b-4773c764de76"]}],"mendeley":{"formattedCitation":"(Ototritas Jasa Keuangan 2025)","plainTextFormattedCitation":"(Ototritas Jasa Keuangan 2025)","previouslyFormattedCitation":"(Ototritas Jasa Keuangan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(Ototritas Jasa Keuangan 2025)</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4700FCE1" w14:textId="77777777" w:rsidR="001A540A" w:rsidRPr="00CD6CF2" w:rsidRDefault="001A540A" w:rsidP="001A540A">
      <w:pPr>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Data menunjukkan bahwa volume transaksi melalui </w:t>
      </w:r>
      <w:r w:rsidRPr="00CD6CF2">
        <w:rPr>
          <w:rFonts w:ascii="Avenir Next LT Pro" w:hAnsi="Avenir Next LT Pro"/>
          <w:i/>
          <w:iCs/>
          <w:sz w:val="22"/>
          <w:szCs w:val="22"/>
        </w:rPr>
        <w:t>mobile banking</w:t>
      </w:r>
      <w:r w:rsidRPr="00CD6CF2">
        <w:rPr>
          <w:rFonts w:ascii="Avenir Next LT Pro" w:hAnsi="Avenir Next LT Pro"/>
          <w:sz w:val="22"/>
          <w:szCs w:val="22"/>
        </w:rPr>
        <w:t xml:space="preserve"> syariah meningkat pesat </w:t>
      </w:r>
      <w:hyperlink r:id="rId18"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{"citationItems":[{"id":"ITEM-1","itemData":{"author":[{"dropping-particle":"","family":"Riananda","given":"Randy","non-dropping-particle":"","parse-names":false,"suffix":""},{"dropping-particle":"","family":"Edo","given":"Ahmad Zuhri","non-dropping-particle":"","parse-names":false,"suffix":""}],"container-title":"Journal of Artificial Intelligence and Digital Business (RIGGS)","id":"ITEM-1","issue":"2","issued":{"date-parts":[["2025"]]},"page":"572-578","title":"Pengaruh Penggunaan Mobile Banking , Transaksi Qris , dan Total Pengguna Terhadap Pertumbuhan Aset Perbankan Syariah","type":"article-journal","volume":"4"},"uris":["http://www.mendeley.com/documents/?uuid=3a648dda-89a4-40ce-b7d4-d06f8f09b8a9"]}],"mendeley":{"formattedCitation":"(Riananda and Edo 2025)","plainTextFormattedCitation":"(Riananda and Edo 2025)","previouslyFormattedCitation":"(Riananda and Edo 2025)"},"properties":{"noteIndex":0},"schema":"https://github.com/citation-style-language/schema/raw/master/csl-citation.json"}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(Riananda and Edo 2025)</w:t>
        </w:r>
        <w:r w:rsidRPr="00CD6CF2">
          <w:rPr>
            <w:rStyle w:val="Hyperlink"/>
            <w:rFonts w:ascii="Avenir Next LT Pro" w:hAnsi="Avenir Next LT Pro"/>
            <w:sz w:val="22"/>
            <w:szCs w:val="22"/>
          </w:rPr>
          <w:fldChar w:fldCharType="end"/>
        </w:r>
      </w:hyperlink>
      <w:r w:rsidRPr="00CD6CF2">
        <w:rPr>
          <w:rFonts w:ascii="Avenir Next LT Pro" w:hAnsi="Avenir Next LT Pro"/>
          <w:sz w:val="22"/>
          <w:szCs w:val="22"/>
        </w:rPr>
        <w:t xml:space="preserve">. Transformasi digital ini bukan hanya soal kemudahan, tetapi juga merupakan bagian dari strategi Ekonomi Hijau. Dengan beralihnya layanan ke platform digital, perbankan syariah secara teknis telah mengurangi jejak karbon melalui skema </w:t>
      </w:r>
      <w:r w:rsidRPr="00CD6CF2">
        <w:rPr>
          <w:rFonts w:ascii="Avenir Next LT Pro" w:hAnsi="Avenir Next LT Pro"/>
          <w:i/>
          <w:iCs/>
          <w:sz w:val="22"/>
          <w:szCs w:val="22"/>
        </w:rPr>
        <w:t>paperless</w:t>
      </w:r>
      <w:r w:rsidRPr="00CD6CF2">
        <w:rPr>
          <w:rFonts w:ascii="Avenir Next LT Pro" w:hAnsi="Avenir Next LT Pro"/>
          <w:sz w:val="22"/>
          <w:szCs w:val="22"/>
        </w:rPr>
        <w:t xml:space="preserve"> dan pengurangan aktivitas fisik di kantor cabang. Hal inilah yang mendasari relevansi penggunaan model TAM (</w:t>
      </w:r>
      <w:r w:rsidRPr="00CD6CF2">
        <w:rPr>
          <w:rFonts w:ascii="Avenir Next LT Pro" w:hAnsi="Avenir Next LT Pro"/>
          <w:i/>
          <w:iCs/>
          <w:sz w:val="22"/>
          <w:szCs w:val="22"/>
        </w:rPr>
        <w:t>Technology Acceptance Model)</w:t>
      </w:r>
      <w:r w:rsidRPr="00CD6CF2">
        <w:rPr>
          <w:rFonts w:ascii="Avenir Next LT Pro" w:hAnsi="Avenir Next LT Pro"/>
          <w:sz w:val="22"/>
          <w:szCs w:val="22"/>
        </w:rPr>
        <w:t xml:space="preserve"> dalam </w:t>
      </w:r>
      <w:r w:rsidRPr="00CD6CF2">
        <w:rPr>
          <w:rFonts w:ascii="Avenir Next LT Pro" w:hAnsi="Avenir Next LT Pro"/>
          <w:sz w:val="22"/>
          <w:szCs w:val="22"/>
        </w:rPr>
        <w:lastRenderedPageBreak/>
        <w:t xml:space="preserve">penelitian ini karena persepsi nasabah terhadap teknologi bank syariah kini beririsan langsung dengan persepsi keberlanjutan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{"citationItems":[{"id":"ITEM-1","itemData":{"author":[{"dropping-particle":"","family":"Yanti","given":"Rizki Puspa","non-dropping-particle":"","parse-names":false,"suffix":""},{"dropping-particle":"","family":"Fasa","given":"Muhammad Iqbal","non-dropping-particle":"","parse-names":false,"suffix":""}],"container-title":"JIIC: JURNAL INTELEK INSAN CENDIKIA","id":"ITEM-1","issue":"April","issued":{"date-parts":[["2025"]]},"page":"7076-7085","title":"Transformasi Digital Dan Efisiensi Operasional : Studi Kualitatif Tentang Pengurangan Kertas Dalam Perbankan Berkelanjutan Digital Transformation and Operational Efficiency : A Qualitative Study of Paper Reduction in Sustainable Banking","type":"article-journal","volume":"2"},"uris":["http://www.mendeley.com/documents/?uuid=5a9858e2-3c6e-4664-9ec0-645790aa6b23"]}],"mendeley":{"formattedCitation":"(Yanti and Fasa 2025)","plainTextFormattedCitation":"(Yanti and Fasa 2025)","previouslyFormattedCitation":"(Yanti and Fasa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(Yanti and Fasa 2025)</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0BF2126B" w14:textId="77777777" w:rsidR="001A540A" w:rsidRPr="00CD6CF2" w:rsidRDefault="001A540A" w:rsidP="001A540A">
      <w:pPr>
        <w:tabs>
          <w:tab w:val="num" w:pos="720"/>
        </w:tabs>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Sesuai dengan POJK No. 51/2017, perbankan syariah di Indonesia mulai melaporkan porsi pembiayaan pada Kegiatan Usaha Berwawasan Lingkungan (KUBL). Fokus utama pembiayaan hijau di perbankan syariah meliputi: Energi terbarukan, Efisiensi energi, Pertanian berkelanjutan, Transportasi ramah lingkungan (termasuk pembiayaan kendaraan listrik/EV) </w:t>
      </w:r>
      <w:hyperlink r:id="rId19"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Hayati","given":"Neneng","non-dropping-particle":"","parse-names":false,"suffix":""},{"dropping-particle":"","family":"Yulianto","given":"Erwin","non-dropping-particle":"","parse-names":false,"suffix":""},{"dropping-particle":"","family":"Syafdinal","given":"","non-dropping-particle":"","parse-names":false,"suffix":""}],"container-title":"Jurnal Akuntansi Bisnis dan Ekonomi","id":"ITEM-1","issue":"1","issued":{"date-parts":[["2020"]]},"page":"1633-1652","title":"Jurnal Akuntansi Bisnis dan Ekonomi Jurnal Akuntansi Bisnis dan Ekonomi","type":"article-journal","volume":"6"},"uris":["http://www.mendeley.com/documents/?uuid=7d7b3e23-359f-4cf2-9a6b-de885a395200"]}],"mendeley":{"formattedCitation":"(Hayati, Yulianto, and Syafdinal 2020)","plainTextFormattedCitation":"(Hayati, Yulianto, and Syafdinal 2020)","previouslyFormattedCitation":"(Hayati, Yulianto, and Syafdinal 2020)"},"properties":{"noteIndex":0},"schema":"https://github.com/citation-style-language/schema/raw/master/csl-citation.json"}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(Hayati, Yulianto, and Syafdinal 2020)</w:t>
        </w:r>
        <w:r w:rsidRPr="00CD6CF2">
          <w:rPr>
            <w:rStyle w:val="Hyperlink"/>
            <w:rFonts w:ascii="Avenir Next LT Pro" w:hAnsi="Avenir Next LT Pro"/>
            <w:sz w:val="22"/>
            <w:szCs w:val="22"/>
          </w:rPr>
          <w:fldChar w:fldCharType="end"/>
        </w:r>
      </w:hyperlink>
      <w:r w:rsidRPr="00CD6CF2">
        <w:rPr>
          <w:rFonts w:ascii="Avenir Next LT Pro" w:hAnsi="Avenir Next LT Pro"/>
          <w:sz w:val="22"/>
          <w:szCs w:val="22"/>
        </w:rPr>
        <w:t>.</w:t>
      </w:r>
    </w:p>
    <w:p w14:paraId="60B93BB5" w14:textId="77777777" w:rsidR="001A540A" w:rsidRDefault="001A540A" w:rsidP="001A540A">
      <w:pPr>
        <w:tabs>
          <w:tab w:val="num" w:pos="720"/>
        </w:tabs>
        <w:spacing w:after="0" w:line="240" w:lineRule="auto"/>
        <w:ind w:firstLine="851"/>
        <w:jc w:val="both"/>
        <w:rPr>
          <w:rFonts w:ascii="Avenir Next LT Pro" w:hAnsi="Avenir Next LT Pro"/>
          <w:sz w:val="22"/>
          <w:szCs w:val="22"/>
        </w:rPr>
      </w:pPr>
      <w:r w:rsidRPr="00CD6CF2">
        <w:rPr>
          <w:rFonts w:ascii="Avenir Next LT Pro" w:hAnsi="Avenir Next LT Pro"/>
          <w:sz w:val="22"/>
          <w:szCs w:val="22"/>
        </w:rPr>
        <w:t xml:space="preserve">Statistik menunjukkan bahwa penyaluran pembiayaan hijau terus tumbuh, namun tantangannya terletak pada literasi nasabah. Banyak nasabah yang belum menyadari bahwa dengan menyimpan dana di bank syariah, mereka secara tidak langsung berkontribusi pada pembiayaan proyek yang tidak merusak lingkungan (prinsip </w:t>
      </w:r>
      <w:r w:rsidRPr="00CD6CF2">
        <w:rPr>
          <w:rFonts w:ascii="Avenir Next LT Pro" w:hAnsi="Avenir Next LT Pro"/>
          <w:i/>
          <w:iCs/>
          <w:sz w:val="22"/>
          <w:szCs w:val="22"/>
        </w:rPr>
        <w:t>anti-mudharat</w:t>
      </w:r>
      <w:r w:rsidRPr="00CD6CF2">
        <w:rPr>
          <w:rFonts w:ascii="Avenir Next LT Pro" w:hAnsi="Avenir Next LT Pro"/>
          <w:sz w:val="22"/>
          <w:szCs w:val="22"/>
        </w:rPr>
        <w:t>)</w:t>
      </w:r>
    </w:p>
    <w:p w14:paraId="3D34685E" w14:textId="77777777" w:rsidR="001A540A" w:rsidRPr="00CD6CF2" w:rsidRDefault="001A540A" w:rsidP="001A540A">
      <w:pPr>
        <w:tabs>
          <w:tab w:val="num" w:pos="720"/>
        </w:tabs>
        <w:spacing w:after="0" w:line="240" w:lineRule="auto"/>
        <w:ind w:firstLine="851"/>
        <w:jc w:val="both"/>
        <w:rPr>
          <w:rFonts w:ascii="Avenir Next LT Pro" w:hAnsi="Avenir Next LT Pro"/>
          <w:sz w:val="22"/>
          <w:szCs w:val="22"/>
        </w:rPr>
      </w:pPr>
    </w:p>
    <w:p w14:paraId="1E94C148" w14:textId="77777777" w:rsidR="001A540A" w:rsidRPr="00CD6CF2" w:rsidRDefault="001A540A" w:rsidP="001A540A">
      <w:pPr>
        <w:spacing w:after="0" w:line="240" w:lineRule="auto"/>
        <w:rPr>
          <w:rFonts w:ascii="Avenir Next LT Pro" w:hAnsi="Avenir Next LT Pro"/>
          <w:b/>
          <w:bCs/>
          <w:sz w:val="22"/>
          <w:szCs w:val="22"/>
        </w:rPr>
      </w:pPr>
      <w:r w:rsidRPr="00CD6CF2">
        <w:rPr>
          <w:rFonts w:ascii="Avenir Next LT Pro" w:hAnsi="Avenir Next LT Pro"/>
          <w:b/>
          <w:bCs/>
          <w:sz w:val="22"/>
          <w:szCs w:val="22"/>
        </w:rPr>
        <w:t>Tinjauan Teoritis: Maqashid Sharia dan Pelestarian Lingkungan (</w:t>
      </w:r>
      <w:r w:rsidRPr="00CD6CF2">
        <w:rPr>
          <w:rFonts w:ascii="Avenir Next LT Pro" w:hAnsi="Avenir Next LT Pro"/>
          <w:b/>
          <w:bCs/>
          <w:i/>
          <w:iCs/>
          <w:sz w:val="22"/>
          <w:szCs w:val="22"/>
        </w:rPr>
        <w:t>Hifdz al-Alam</w:t>
      </w:r>
      <w:r w:rsidRPr="00CD6CF2">
        <w:rPr>
          <w:rFonts w:ascii="Avenir Next LT Pro" w:hAnsi="Avenir Next LT Pro"/>
          <w:b/>
          <w:bCs/>
          <w:sz w:val="22"/>
          <w:szCs w:val="22"/>
        </w:rPr>
        <w:t>)</w:t>
      </w:r>
    </w:p>
    <w:p w14:paraId="4BC7A68C" w14:textId="77777777"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Secara tradisional, </w:t>
      </w:r>
      <w:r w:rsidRPr="00CD6CF2">
        <w:rPr>
          <w:rFonts w:ascii="Avenir Next LT Pro" w:hAnsi="Avenir Next LT Pro"/>
          <w:i/>
          <w:iCs/>
          <w:sz w:val="22"/>
          <w:szCs w:val="22"/>
        </w:rPr>
        <w:t>Maqashid Sharia</w:t>
      </w:r>
      <w:r w:rsidRPr="00CD6CF2">
        <w:rPr>
          <w:rFonts w:ascii="Avenir Next LT Pro" w:hAnsi="Avenir Next LT Pro"/>
          <w:sz w:val="22"/>
          <w:szCs w:val="22"/>
        </w:rPr>
        <w:t xml:space="preserve"> (tujuan-tujuan hukum Islam) yang dirumuskan oleh Imam Al-Ghazali dan dikembangkan oleh Asy-Syathibi berfokus pada lima perlindungan utama (</w:t>
      </w:r>
      <w:r w:rsidRPr="00CD6CF2">
        <w:rPr>
          <w:rFonts w:ascii="Avenir Next LT Pro" w:hAnsi="Avenir Next LT Pro"/>
          <w:i/>
          <w:iCs/>
          <w:sz w:val="22"/>
          <w:szCs w:val="22"/>
        </w:rPr>
        <w:t>Al-Daruriyyat al-Khamsah</w:t>
      </w:r>
      <w:r w:rsidRPr="00CD6CF2">
        <w:rPr>
          <w:rFonts w:ascii="Avenir Next LT Pro" w:hAnsi="Avenir Next LT Pro"/>
          <w:sz w:val="22"/>
          <w:szCs w:val="22"/>
        </w:rPr>
        <w:t>), yaitu: perlindungan agama (</w:t>
      </w:r>
      <w:r w:rsidRPr="00CD6CF2">
        <w:rPr>
          <w:rFonts w:ascii="Avenir Next LT Pro" w:hAnsi="Avenir Next LT Pro"/>
          <w:i/>
          <w:iCs/>
          <w:sz w:val="22"/>
          <w:szCs w:val="22"/>
        </w:rPr>
        <w:t>hifdz ad-din</w:t>
      </w:r>
      <w:r w:rsidRPr="00CD6CF2">
        <w:rPr>
          <w:rFonts w:ascii="Avenir Next LT Pro" w:hAnsi="Avenir Next LT Pro"/>
          <w:sz w:val="22"/>
          <w:szCs w:val="22"/>
        </w:rPr>
        <w:t>), jiwa (</w:t>
      </w:r>
      <w:r w:rsidRPr="00CD6CF2">
        <w:rPr>
          <w:rFonts w:ascii="Avenir Next LT Pro" w:hAnsi="Avenir Next LT Pro"/>
          <w:i/>
          <w:iCs/>
          <w:sz w:val="22"/>
          <w:szCs w:val="22"/>
        </w:rPr>
        <w:t>hifdz an-nafs</w:t>
      </w:r>
      <w:r w:rsidRPr="00CD6CF2">
        <w:rPr>
          <w:rFonts w:ascii="Avenir Next LT Pro" w:hAnsi="Avenir Next LT Pro"/>
          <w:sz w:val="22"/>
          <w:szCs w:val="22"/>
        </w:rPr>
        <w:t>), akal (</w:t>
      </w:r>
      <w:r w:rsidRPr="00CD6CF2">
        <w:rPr>
          <w:rFonts w:ascii="Avenir Next LT Pro" w:hAnsi="Avenir Next LT Pro"/>
          <w:i/>
          <w:iCs/>
          <w:sz w:val="22"/>
          <w:szCs w:val="22"/>
        </w:rPr>
        <w:t>hifdz al-aql</w:t>
      </w:r>
      <w:r w:rsidRPr="00CD6CF2">
        <w:rPr>
          <w:rFonts w:ascii="Avenir Next LT Pro" w:hAnsi="Avenir Next LT Pro"/>
          <w:sz w:val="22"/>
          <w:szCs w:val="22"/>
        </w:rPr>
        <w:t>), keturunan (</w:t>
      </w:r>
      <w:r w:rsidRPr="00CD6CF2">
        <w:rPr>
          <w:rFonts w:ascii="Avenir Next LT Pro" w:hAnsi="Avenir Next LT Pro"/>
          <w:i/>
          <w:iCs/>
          <w:sz w:val="22"/>
          <w:szCs w:val="22"/>
        </w:rPr>
        <w:t>hifdz an-nasl</w:t>
      </w:r>
      <w:r w:rsidRPr="00CD6CF2">
        <w:rPr>
          <w:rFonts w:ascii="Avenir Next LT Pro" w:hAnsi="Avenir Next LT Pro"/>
          <w:sz w:val="22"/>
          <w:szCs w:val="22"/>
        </w:rPr>
        <w:t>), dan harta (</w:t>
      </w:r>
      <w:r w:rsidRPr="00CD6CF2">
        <w:rPr>
          <w:rFonts w:ascii="Avenir Next LT Pro" w:hAnsi="Avenir Next LT Pro"/>
          <w:i/>
          <w:iCs/>
          <w:sz w:val="22"/>
          <w:szCs w:val="22"/>
        </w:rPr>
        <w:t>hifdz al-maal</w:t>
      </w:r>
      <w:r w:rsidRPr="00CD6CF2">
        <w:rPr>
          <w:rFonts w:ascii="Avenir Next LT Pro" w:hAnsi="Avenir Next LT Pro"/>
          <w:sz w:val="22"/>
          <w:szCs w:val="22"/>
        </w:rPr>
        <w:t xml:space="preserve">)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{"citationItems":[{"id":"ITEM-1","itemData":{"author":[{"dropping-particle":"","family":"Pertiwi","given":"Tanza Dona","non-dropping-particle":"","parse-names":false,"suffix":""},{"dropping-particle":"","family":"Herianingrum","given":"Sri","non-dropping-particle":"","parse-names":false,"suffix":""}],"container-title":"Jurnal Ilmiah Ekonomi Islam","id":"ITEM-1","issue":"01","issued":{"date-parts":[["2024"]]},"page":"807-820","title":"Menggali Konsep Maqashid Syariah : Perspektif Pemikiran Tokoh Islam","type":"article-journal","volume":"10"},"uris":["http://www.mendeley.com/documents/?uuid=3a039cf7-e6a3-4ae9-a61b-071208c77c90"]}],"mendeley":{"formattedCitation":"(Pertiwi and Herianingrum 2024)","plainTextFormattedCitation":"(Pertiwi and Herianingrum 2024)","previouslyFormattedCitation":"(Pertiwi and Herianingrum 2024)"},"properties":{"noteIndex":0},"schema":"https://github.com/citation-style-language/schema/raw/master/csl-citation.json"}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(Pertiwi and Herianingrum 2024)</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454D15F6" w14:textId="77777777"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Namun, dalam diskursus kontemporer yang diusung oleh tokoh seperti Jasser Auda, implementasi </w:t>
      </w:r>
      <w:r w:rsidRPr="00CD6CF2">
        <w:rPr>
          <w:rFonts w:ascii="Avenir Next LT Pro" w:hAnsi="Avenir Next LT Pro"/>
          <w:i/>
          <w:iCs/>
          <w:sz w:val="22"/>
          <w:szCs w:val="22"/>
        </w:rPr>
        <w:t>Maqashid</w:t>
      </w:r>
      <w:r w:rsidRPr="00CD6CF2">
        <w:rPr>
          <w:rFonts w:ascii="Avenir Next LT Pro" w:hAnsi="Avenir Next LT Pro"/>
          <w:sz w:val="22"/>
          <w:szCs w:val="22"/>
        </w:rPr>
        <w:t xml:space="preserve"> bersifat dinamis dan sistemik. Pelestarian lingkungan kini tidak lagi dipandang sebagai entitas terpisah, melainkan sebagai prasyarat mutlak bagi keberlanjutan kelima elemen utama tersebut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{"citationItems":[{"id":"ITEM-1","itemData":{"author":[{"dropping-particle":"","family":"Auda","given":"Jasser","non-dropping-particle":"","parse-names":false,"suffix":""}],"id":"ITEM-1","issued":{"date-parts":[["2008"]]},"publisher":"the international institute of islamic thought","publisher-place":"London","title":"MAQASID AL-SHARIAH AS PHILOSOPHY OF ISLAMIC LAW A Systems Approach","type":"book"},"uris":["http://www.mendeley.com/documents/?uuid=ad344f3b-edc0-4bf5-93a4-1daecd753b04"]}],"mendeley":{"formattedCitation":"(Auda 2008)","plainTextFormattedCitation":"(Auda 2008)","previouslyFormattedCitation":"(Auda n.d.)"},"properties":{"noteIndex":0},"schema":"https://github.com/citation-style-language/schema/raw/master/csl-citation.json"}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(Auda 2008)</w:t>
      </w:r>
      <w:r w:rsidRPr="00CD6CF2">
        <w:rPr>
          <w:rFonts w:ascii="Avenir Next LT Pro" w:hAnsi="Avenir Next LT Pro"/>
          <w:sz w:val="22"/>
          <w:szCs w:val="22"/>
        </w:rPr>
        <w:fldChar w:fldCharType="end"/>
      </w:r>
      <w:r w:rsidRPr="00CD6CF2">
        <w:rPr>
          <w:rFonts w:ascii="Avenir Next LT Pro" w:hAnsi="Avenir Next LT Pro"/>
          <w:sz w:val="22"/>
          <w:szCs w:val="22"/>
        </w:rPr>
        <w:t>. Kerusakan ekologis secara langsung mengancam keselamatan jiwa (</w:t>
      </w:r>
      <w:r w:rsidRPr="00CD6CF2">
        <w:rPr>
          <w:rFonts w:ascii="Avenir Next LT Pro" w:hAnsi="Avenir Next LT Pro"/>
          <w:i/>
          <w:iCs/>
          <w:sz w:val="22"/>
          <w:szCs w:val="22"/>
        </w:rPr>
        <w:t>nafs</w:t>
      </w:r>
      <w:r w:rsidRPr="00CD6CF2">
        <w:rPr>
          <w:rFonts w:ascii="Avenir Next LT Pro" w:hAnsi="Avenir Next LT Pro"/>
          <w:sz w:val="22"/>
          <w:szCs w:val="22"/>
        </w:rPr>
        <w:t>), kesehatan akal (</w:t>
      </w:r>
      <w:r w:rsidRPr="00CD6CF2">
        <w:rPr>
          <w:rFonts w:ascii="Avenir Next LT Pro" w:hAnsi="Avenir Next LT Pro"/>
          <w:i/>
          <w:iCs/>
          <w:sz w:val="22"/>
          <w:szCs w:val="22"/>
        </w:rPr>
        <w:t>aql</w:t>
      </w:r>
      <w:r w:rsidRPr="00CD6CF2">
        <w:rPr>
          <w:rFonts w:ascii="Avenir Next LT Pro" w:hAnsi="Avenir Next LT Pro"/>
          <w:sz w:val="22"/>
          <w:szCs w:val="22"/>
        </w:rPr>
        <w:t>), keberlangsungan generasi mendatang (</w:t>
      </w:r>
      <w:r w:rsidRPr="00CD6CF2">
        <w:rPr>
          <w:rFonts w:ascii="Avenir Next LT Pro" w:hAnsi="Avenir Next LT Pro"/>
          <w:i/>
          <w:iCs/>
          <w:sz w:val="22"/>
          <w:szCs w:val="22"/>
        </w:rPr>
        <w:t>nasl</w:t>
      </w:r>
      <w:r w:rsidRPr="00CD6CF2">
        <w:rPr>
          <w:rFonts w:ascii="Avenir Next LT Pro" w:hAnsi="Avenir Next LT Pro"/>
          <w:sz w:val="22"/>
          <w:szCs w:val="22"/>
        </w:rPr>
        <w:t>), dan stabilitas aset ekonomi (</w:t>
      </w:r>
      <w:r w:rsidRPr="00CD6CF2">
        <w:rPr>
          <w:rFonts w:ascii="Avenir Next LT Pro" w:hAnsi="Avenir Next LT Pro"/>
          <w:i/>
          <w:iCs/>
          <w:sz w:val="22"/>
          <w:szCs w:val="22"/>
        </w:rPr>
        <w:t>maal</w:t>
      </w:r>
      <w:r w:rsidRPr="00CD6CF2">
        <w:rPr>
          <w:rFonts w:ascii="Avenir Next LT Pro" w:hAnsi="Avenir Next LT Pro"/>
          <w:sz w:val="22"/>
          <w:szCs w:val="22"/>
        </w:rPr>
        <w:t xml:space="preserve">)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{"citationItems":[{"id":"ITEM-1","itemData":{"ISBN":"1969070620060","author":[{"dropping-particle":"","family":"Mundir","given":"Ahmad","non-dropping-particle":"","parse-names":false,"suffix":""}],"id":"ITEM-1","issued":{"date-parts":[["2025"]]},"publisher":"KIAI HAJI ACHMAD SIDDIQ JEMBER","title":"Konstruksi pemikiran ekonomi islam muhammad baqir al - shadr perspektif maqā</w:instrText>
      </w:r>
      <w:r w:rsidRPr="00CD6CF2">
        <w:rPr>
          <w:rFonts w:ascii="Calibri" w:hAnsi="Calibri" w:cs="Calibri"/>
          <w:sz w:val="22"/>
          <w:szCs w:val="22"/>
        </w:rPr>
        <w:instrText>ṣ</w:instrText>
      </w:r>
      <w:r w:rsidRPr="00CD6CF2">
        <w:rPr>
          <w:rFonts w:ascii="Avenir Next LT Pro" w:hAnsi="Avenir Next LT Pro"/>
          <w:sz w:val="22"/>
          <w:szCs w:val="22"/>
        </w:rPr>
        <w:instrText>id al - shariah jasser auda tesis","type":"thesis"},"uris":["http://www.mendeley.com/documents/?uuid=ab2ac2c5-c803-44ad-9b02-46dfd218e851"]}],"mendeley":{"formattedCitation":"(Mundir 2025)","plainTextFormattedCitation":"(Mundir 2025)","previouslyFormattedCitation":"(Mundir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(Mundir 2025)</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395054AF" w14:textId="42609B72"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Beberapa cendekiawan ekonomi Islam modern menambahkan elemen </w:t>
      </w:r>
      <w:r w:rsidRPr="00CD6CF2">
        <w:rPr>
          <w:rFonts w:ascii="Avenir Next LT Pro" w:hAnsi="Avenir Next LT Pro"/>
          <w:b/>
          <w:bCs/>
          <w:sz w:val="22"/>
          <w:szCs w:val="22"/>
        </w:rPr>
        <w:t>"</w:t>
      </w:r>
      <w:r w:rsidRPr="00CD6CF2">
        <w:rPr>
          <w:rFonts w:ascii="Avenir Next LT Pro" w:hAnsi="Avenir Next LT Pro"/>
          <w:sz w:val="22"/>
          <w:szCs w:val="22"/>
        </w:rPr>
        <w:t xml:space="preserve">Hifdz al-Alam" sebagai pilar keenam atau sebagai payung utama dalam konteks ekonomi hijau. Lingkungan dalam Islam dipandang sebagai amanah Allah SWT kepada manusia sebagai </w:t>
      </w:r>
      <w:r w:rsidRPr="00CD6CF2">
        <w:rPr>
          <w:rFonts w:ascii="Avenir Next LT Pro" w:hAnsi="Avenir Next LT Pro"/>
          <w:i/>
          <w:iCs/>
          <w:sz w:val="22"/>
          <w:szCs w:val="22"/>
        </w:rPr>
        <w:t>khalifah fil ardh</w:t>
      </w:r>
      <w:r w:rsidRPr="00CD6CF2">
        <w:rPr>
          <w:rFonts w:ascii="Avenir Next LT Pro" w:hAnsi="Avenir Next LT Pro"/>
          <w:sz w:val="22"/>
          <w:szCs w:val="22"/>
        </w:rPr>
        <w:t xml:space="preserve"> (pemimpin di bumi)</w:t>
      </w:r>
      <w:r w:rsidR="00CF0DA1">
        <w:rPr>
          <w:rFonts w:ascii="Avenir Next LT Pro" w:hAnsi="Avenir Next LT Pro"/>
          <w:sz w:val="22"/>
          <w:szCs w:val="22"/>
        </w:rPr>
        <w:t xml:space="preserve">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{"citationItems":[{"id":"ITEM-1","itemData":{"author":[{"dropping-particle":"","family":"Hudaya","given":"Muhammad Taufik","non-dropping-particle":"","parse-names":false,"suffix":""}],"container-title":"AL-MAQASHIDI Journal Hukum Islam Nusantara","id":"ITEM-1","issue":"juni","issued":{"date-parts":[["2025"]]},"page":"1-21","title":"Energi Terbarukan dalam Ushul Fiqh: Sebuah Tinjauan Maslahah Mursalah Abdul Wahab Khallaf","type":"article-journal","volume":"08"},"uris":["http://www.mendeley.com/documents/?uuid=0970cda5-9252-4bce-8c16-346bd229fbde"]}],"mendeley":{"formattedCitation":"(Hudaya 2025)","plainTextFormattedCitation":"(Hudaya 2025)","previouslyFormattedCitation":"(Hudaya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(Hudaya 2025)</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59CDA101" w14:textId="77777777"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Dalam operasional perbankan syariah, </w:t>
      </w:r>
      <w:r w:rsidRPr="00CD6CF2">
        <w:rPr>
          <w:rFonts w:ascii="Avenir Next LT Pro" w:hAnsi="Avenir Next LT Pro"/>
          <w:i/>
          <w:iCs/>
          <w:sz w:val="22"/>
          <w:szCs w:val="22"/>
        </w:rPr>
        <w:t>Hifdz al-Alam</w:t>
      </w:r>
      <w:r w:rsidRPr="00CD6CF2">
        <w:rPr>
          <w:rFonts w:ascii="Avenir Next LT Pro" w:hAnsi="Avenir Next LT Pro"/>
          <w:sz w:val="22"/>
          <w:szCs w:val="22"/>
        </w:rPr>
        <w:t xml:space="preserve"> menggeser paradigma dari sekadar kepatuhan formal terhadap akad (</w:t>
      </w:r>
      <w:r w:rsidRPr="00CD6CF2">
        <w:rPr>
          <w:rFonts w:ascii="Avenir Next LT Pro" w:hAnsi="Avenir Next LT Pro"/>
          <w:i/>
          <w:iCs/>
          <w:sz w:val="22"/>
          <w:szCs w:val="22"/>
        </w:rPr>
        <w:t>sharia compliance</w:t>
      </w:r>
      <w:r w:rsidRPr="00CD6CF2">
        <w:rPr>
          <w:rFonts w:ascii="Avenir Next LT Pro" w:hAnsi="Avenir Next LT Pro"/>
          <w:sz w:val="22"/>
          <w:szCs w:val="22"/>
        </w:rPr>
        <w:t>) menuju kepatuhan pada substansi kemaslahatan (</w:t>
      </w:r>
      <w:r w:rsidRPr="00CD6CF2">
        <w:rPr>
          <w:rFonts w:ascii="Avenir Next LT Pro" w:hAnsi="Avenir Next LT Pro"/>
          <w:i/>
          <w:iCs/>
          <w:sz w:val="22"/>
          <w:szCs w:val="22"/>
        </w:rPr>
        <w:t>sharia based</w:t>
      </w:r>
      <w:r w:rsidRPr="00CD6CF2">
        <w:rPr>
          <w:rFonts w:ascii="Avenir Next LT Pro" w:hAnsi="Avenir Next LT Pro"/>
          <w:sz w:val="22"/>
          <w:szCs w:val="22"/>
        </w:rPr>
        <w:t xml:space="preserve">). Bank syariah tidak hanya dilarang terlibat dalam praktik riba, tetapi juga bertanggung jawab secara moral untuk menghindari pembiayaan pada sektor yang merusak ekosistem (prinsip </w:t>
      </w:r>
      <w:r w:rsidRPr="00CD6CF2">
        <w:rPr>
          <w:rFonts w:ascii="Avenir Next LT Pro" w:hAnsi="Avenir Next LT Pro"/>
          <w:i/>
          <w:iCs/>
          <w:sz w:val="22"/>
          <w:szCs w:val="22"/>
        </w:rPr>
        <w:t>la dharara wa la dhirara</w:t>
      </w:r>
      <w:r w:rsidRPr="00CD6CF2">
        <w:rPr>
          <w:rFonts w:ascii="Avenir Next LT Pro" w:hAnsi="Avenir Next LT Pro"/>
          <w:sz w:val="22"/>
          <w:szCs w:val="22"/>
        </w:rPr>
        <w:t xml:space="preserve"> — tidak boleh membahayakan diri sendiri dan orang lain/lingkungan).</w:t>
      </w:r>
    </w:p>
    <w:p w14:paraId="40A67EA0" w14:textId="77777777"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Integrasi </w:t>
      </w:r>
      <w:r w:rsidRPr="00CD6CF2">
        <w:rPr>
          <w:rFonts w:ascii="Avenir Next LT Pro" w:hAnsi="Avenir Next LT Pro"/>
          <w:i/>
          <w:iCs/>
          <w:sz w:val="22"/>
          <w:szCs w:val="22"/>
        </w:rPr>
        <w:t>Maqashid Sharia</w:t>
      </w:r>
      <w:r w:rsidRPr="00CD6CF2">
        <w:rPr>
          <w:rFonts w:ascii="Avenir Next LT Pro" w:hAnsi="Avenir Next LT Pro"/>
          <w:sz w:val="22"/>
          <w:szCs w:val="22"/>
        </w:rPr>
        <w:t xml:space="preserve"> dalam fenomena ekonomi hijau di perbankan syariah dapat dianalisis melalui tiga tingkatan kebutuhan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Ryas","given":"Muhammad","non-dropping-particle":"","parse-names":false,"suffix":""},{"dropping-particle":"","family":"Kesuma","given":"Fatiha","non-dropping-particle":"","parse-names":false,"suffix":""},{"dropping-particle":"","family":"Setiawan","given":"Hengki","non-dropping-particle":"","parse-names":false,"suffix":""},{"dropping-particle":"","family":"Hayati","given":"Mardhiyah","non-dropping-particle":"","parse-names":false,"suffix":""}],"container-title":"Jurnal Ekonomi Akuntansi &amp; Manajemen","id":"ITEM-1","issue":"2","issued":{"date-parts":[["2024"]]},"page":"121-134","title":"PENERAPAN GREEN EKONOMI BERBASIS MAQASHID SYARIAH DALAM MEWUJUDKAN SUSTAINABLE DEVELOPMENT","type":"article-journal","volume":"1"},"uris":["http://www.mendeley.com/documents/?uuid=c5bd9c2b-ddf9-4764-a289-eaeb1983bdf7"]}],"mendeley":{"formattedCitation":"(Ryas et al. 2024)","plainTextFormattedCitation":"(Ryas et al. 2024)","previouslyFormattedCitation":"(Ryas et al. 2024)"},"properties":{"noteIndex":0},"schema":"https://github.com/citation-style-language/schema/raw/master/csl-citation.json"}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(Ryas et al. 2024)</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4E54A31B" w14:textId="77777777" w:rsidR="001A540A" w:rsidRPr="00CD6CF2" w:rsidRDefault="001A540A" w:rsidP="001A540A">
      <w:pPr>
        <w:numPr>
          <w:ilvl w:val="0"/>
          <w:numId w:val="7"/>
        </w:numPr>
        <w:spacing w:after="0" w:line="240" w:lineRule="auto"/>
        <w:jc w:val="both"/>
        <w:rPr>
          <w:rFonts w:ascii="Avenir Next LT Pro" w:hAnsi="Avenir Next LT Pro"/>
          <w:sz w:val="22"/>
          <w:szCs w:val="22"/>
        </w:rPr>
      </w:pPr>
      <w:r w:rsidRPr="00CD6CF2">
        <w:rPr>
          <w:rFonts w:ascii="Avenir Next LT Pro" w:hAnsi="Avenir Next LT Pro"/>
          <w:sz w:val="22"/>
          <w:szCs w:val="22"/>
        </w:rPr>
        <w:t>Dharuriyyat (Primer): Menghindari pembiayaan proyek yang secara langsung mengancam nyawa dan ketersediaan air/pangan akibat polusi ekstrem.</w:t>
      </w:r>
    </w:p>
    <w:p w14:paraId="20021AA0" w14:textId="77777777" w:rsidR="001A540A" w:rsidRPr="00CD6CF2" w:rsidRDefault="001A540A" w:rsidP="001A540A">
      <w:pPr>
        <w:numPr>
          <w:ilvl w:val="0"/>
          <w:numId w:val="7"/>
        </w:numPr>
        <w:spacing w:after="0" w:line="240" w:lineRule="auto"/>
        <w:jc w:val="both"/>
        <w:rPr>
          <w:rFonts w:ascii="Avenir Next LT Pro" w:hAnsi="Avenir Next LT Pro"/>
          <w:sz w:val="22"/>
          <w:szCs w:val="22"/>
        </w:rPr>
      </w:pPr>
      <w:r w:rsidRPr="00CD6CF2">
        <w:rPr>
          <w:rFonts w:ascii="Avenir Next LT Pro" w:hAnsi="Avenir Next LT Pro"/>
          <w:sz w:val="22"/>
          <w:szCs w:val="22"/>
        </w:rPr>
        <w:t>Hajiyyat (Sekunder): Pengembangan teknologi perbankan ramah lingkungan (</w:t>
      </w:r>
      <w:r w:rsidRPr="00CD6CF2">
        <w:rPr>
          <w:rFonts w:ascii="Avenir Next LT Pro" w:hAnsi="Avenir Next LT Pro"/>
          <w:i/>
          <w:iCs/>
          <w:sz w:val="22"/>
          <w:szCs w:val="22"/>
        </w:rPr>
        <w:t>paperless banking</w:t>
      </w:r>
      <w:r w:rsidRPr="00CD6CF2">
        <w:rPr>
          <w:rFonts w:ascii="Avenir Next LT Pro" w:hAnsi="Avenir Next LT Pro"/>
          <w:sz w:val="22"/>
          <w:szCs w:val="22"/>
        </w:rPr>
        <w:t>, kantor cabang hemat energi) untuk memberikan kemudahan tanpa merusak alam.</w:t>
      </w:r>
    </w:p>
    <w:p w14:paraId="0BC44179" w14:textId="77777777" w:rsidR="001A540A" w:rsidRPr="00CD6CF2" w:rsidRDefault="001A540A" w:rsidP="001A540A">
      <w:pPr>
        <w:numPr>
          <w:ilvl w:val="0"/>
          <w:numId w:val="7"/>
        </w:numPr>
        <w:spacing w:after="0" w:line="240" w:lineRule="auto"/>
        <w:jc w:val="both"/>
        <w:rPr>
          <w:rFonts w:ascii="Avenir Next LT Pro" w:hAnsi="Avenir Next LT Pro"/>
          <w:sz w:val="22"/>
          <w:szCs w:val="22"/>
        </w:rPr>
      </w:pPr>
      <w:r w:rsidRPr="00CD6CF2">
        <w:rPr>
          <w:rFonts w:ascii="Avenir Next LT Pro" w:hAnsi="Avenir Next LT Pro"/>
          <w:sz w:val="22"/>
          <w:szCs w:val="22"/>
        </w:rPr>
        <w:t>Tahsiniyyat (Tersier/Komplemen): Edukasi nasabah mengenai gaya hidup hijau sebagai bagian dari etika konsumsi Islami.</w:t>
      </w:r>
    </w:p>
    <w:p w14:paraId="03106E2A" w14:textId="77777777"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Melalui  ini, niat nasabah untuk berpindah ke bank syariah </w:t>
      </w:r>
      <w:r w:rsidRPr="00CD6CF2">
        <w:rPr>
          <w:rFonts w:ascii="Avenir Next LT Pro" w:hAnsi="Avenir Next LT Pro"/>
          <w:i/>
          <w:iCs/>
          <w:sz w:val="22"/>
          <w:szCs w:val="22"/>
        </w:rPr>
        <w:t>eco-friendly</w:t>
      </w:r>
      <w:r w:rsidRPr="00CD6CF2">
        <w:rPr>
          <w:rFonts w:ascii="Avenir Next LT Pro" w:hAnsi="Avenir Next LT Pro"/>
          <w:sz w:val="22"/>
          <w:szCs w:val="22"/>
        </w:rPr>
        <w:t xml:space="preserve"> tidak hanya didorong oleh motif utilitarian (seperti yang dijelaskan dalam TAM), tetapi juga oleh motif transendental untuk menjalankan peran sebagai </w:t>
      </w:r>
      <w:r w:rsidRPr="00CD6CF2">
        <w:rPr>
          <w:rFonts w:ascii="Avenir Next LT Pro" w:hAnsi="Avenir Next LT Pro"/>
          <w:i/>
          <w:iCs/>
          <w:sz w:val="22"/>
          <w:szCs w:val="22"/>
        </w:rPr>
        <w:t>khalifah</w:t>
      </w:r>
      <w:r w:rsidRPr="00CD6CF2">
        <w:rPr>
          <w:rFonts w:ascii="Avenir Next LT Pro" w:hAnsi="Avenir Next LT Pro"/>
          <w:sz w:val="22"/>
          <w:szCs w:val="22"/>
        </w:rPr>
        <w:t xml:space="preserve"> yang menjaga keseimbangan alam</w:t>
      </w:r>
    </w:p>
    <w:p w14:paraId="285F055F" w14:textId="77777777"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Untuk memberikan kedalaman pada penelitian, analisis variabel ini akan mengintegrasikan teori </w:t>
      </w:r>
      <w:r w:rsidRPr="00CD6CF2">
        <w:rPr>
          <w:rFonts w:ascii="Avenir Next LT Pro" w:hAnsi="Avenir Next LT Pro"/>
          <w:i/>
          <w:iCs/>
          <w:sz w:val="22"/>
          <w:szCs w:val="22"/>
        </w:rPr>
        <w:t>Planned Behavior</w:t>
      </w:r>
      <w:r w:rsidRPr="00CD6CF2">
        <w:rPr>
          <w:rFonts w:ascii="Avenir Next LT Pro" w:hAnsi="Avenir Next LT Pro"/>
          <w:sz w:val="22"/>
          <w:szCs w:val="22"/>
        </w:rPr>
        <w:t xml:space="preserve"> (TPB) dan </w:t>
      </w:r>
      <w:r w:rsidRPr="00CD6CF2">
        <w:rPr>
          <w:rFonts w:ascii="Avenir Next LT Pro" w:hAnsi="Avenir Next LT Pro"/>
          <w:i/>
          <w:iCs/>
          <w:sz w:val="22"/>
          <w:szCs w:val="22"/>
        </w:rPr>
        <w:t>Technology Acceptance Model</w:t>
      </w:r>
      <w:r w:rsidRPr="00CD6CF2">
        <w:rPr>
          <w:rFonts w:ascii="Avenir Next LT Pro" w:hAnsi="Avenir Next LT Pro"/>
          <w:sz w:val="22"/>
          <w:szCs w:val="22"/>
        </w:rPr>
        <w:t xml:space="preserve"> (TAM) dalam konteks unik perbankan </w:t>
      </w:r>
      <w:r w:rsidRPr="00CD6CF2">
        <w:rPr>
          <w:rFonts w:ascii="Avenir Next LT Pro" w:hAnsi="Avenir Next LT Pro"/>
          <w:sz w:val="22"/>
          <w:szCs w:val="22"/>
        </w:rPr>
        <w:lastRenderedPageBreak/>
        <w:t>syariah yang berwawasan lingkungan (</w:t>
      </w:r>
      <w:r w:rsidRPr="00CD6CF2">
        <w:rPr>
          <w:rFonts w:ascii="Avenir Next LT Pro" w:hAnsi="Avenir Next LT Pro"/>
          <w:i/>
          <w:iCs/>
          <w:sz w:val="22"/>
          <w:szCs w:val="22"/>
        </w:rPr>
        <w:t>green banking</w:t>
      </w:r>
      <w:r w:rsidRPr="00CD6CF2">
        <w:rPr>
          <w:rFonts w:ascii="Avenir Next LT Pro" w:hAnsi="Avenir Next LT Pro"/>
          <w:sz w:val="22"/>
          <w:szCs w:val="22"/>
        </w:rPr>
        <w:t>).</w:t>
      </w:r>
    </w:p>
    <w:p w14:paraId="605DC542" w14:textId="77777777" w:rsidR="001A540A" w:rsidRPr="00CD6CF2" w:rsidRDefault="001A540A" w:rsidP="001A540A">
      <w:pPr>
        <w:spacing w:after="0" w:line="240" w:lineRule="auto"/>
        <w:rPr>
          <w:rFonts w:ascii="Avenir Next LT Pro" w:hAnsi="Avenir Next LT Pro"/>
          <w:sz w:val="22"/>
          <w:szCs w:val="22"/>
        </w:rPr>
      </w:pPr>
    </w:p>
    <w:p w14:paraId="08656B38" w14:textId="77777777" w:rsidR="001A540A" w:rsidRPr="00CD6CF2" w:rsidRDefault="001A540A" w:rsidP="001A540A">
      <w:pPr>
        <w:spacing w:after="0" w:line="240" w:lineRule="auto"/>
        <w:jc w:val="both"/>
        <w:rPr>
          <w:rFonts w:ascii="Avenir Next LT Pro" w:hAnsi="Avenir Next LT Pro"/>
          <w:b/>
          <w:bCs/>
          <w:sz w:val="22"/>
          <w:szCs w:val="22"/>
        </w:rPr>
      </w:pPr>
      <w:r w:rsidRPr="00CD6CF2">
        <w:rPr>
          <w:rFonts w:ascii="Avenir Next LT Pro" w:hAnsi="Avenir Next LT Pro"/>
          <w:b/>
          <w:bCs/>
          <w:sz w:val="22"/>
          <w:szCs w:val="22"/>
        </w:rPr>
        <w:t>Sikap terhadap Perilaku (</w:t>
      </w:r>
      <w:r w:rsidRPr="00CD6CF2">
        <w:rPr>
          <w:rFonts w:ascii="Avenir Next LT Pro" w:hAnsi="Avenir Next LT Pro"/>
          <w:b/>
          <w:bCs/>
          <w:i/>
          <w:iCs/>
          <w:sz w:val="22"/>
          <w:szCs w:val="22"/>
        </w:rPr>
        <w:t>Attitude Toward Behavior</w:t>
      </w:r>
      <w:r w:rsidRPr="00CD6CF2">
        <w:rPr>
          <w:rFonts w:ascii="Avenir Next LT Pro" w:hAnsi="Avenir Next LT Pro"/>
          <w:b/>
          <w:bCs/>
          <w:sz w:val="22"/>
          <w:szCs w:val="22"/>
        </w:rPr>
        <w:t>)</w:t>
      </w:r>
    </w:p>
    <w:p w14:paraId="35CEE896" w14:textId="77777777" w:rsidR="001A540A" w:rsidRPr="00CD6CF2" w:rsidRDefault="001A540A" w:rsidP="001A540A">
      <w:pPr>
        <w:tabs>
          <w:tab w:val="num" w:pos="720"/>
        </w:tabs>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Sikap yang mencerminkan sejauh mana individu memiliki evaluasi atau penilaian menguntungkan atau tidak menguntungkan terhadap keputusan berpindah ke bank syariah </w:t>
      </w:r>
      <w:r w:rsidRPr="00CD6CF2">
        <w:rPr>
          <w:rFonts w:ascii="Avenir Next LT Pro" w:hAnsi="Avenir Next LT Pro"/>
          <w:i/>
          <w:iCs/>
          <w:sz w:val="22"/>
          <w:szCs w:val="22"/>
        </w:rPr>
        <w:t xml:space="preserve">eco-friendly </w:t>
      </w:r>
      <w:r w:rsidRPr="00CD6CF2">
        <w:rPr>
          <w:rFonts w:ascii="Avenir Next LT Pro" w:hAnsi="Avenir Next LT Pro"/>
          <w:i/>
          <w:iCs/>
          <w:sz w:val="22"/>
          <w:szCs w:val="22"/>
        </w:rPr>
        <w:fldChar w:fldCharType="begin" w:fldLock="1"/>
      </w:r>
      <w:r w:rsidRPr="00CD6CF2">
        <w:rPr>
          <w:rFonts w:ascii="Avenir Next LT Pro" w:hAnsi="Avenir Next LT Pro"/>
          <w:i/>
          <w:iCs/>
          <w:sz w:val="22"/>
          <w:szCs w:val="22"/>
        </w:rPr>
        <w:instrText>ADDIN CSL_CITATION {"citationItems":[{"id":"ITEM-1","itemData":{"author":[{"dropping-particle":"","family":"Rambe","given":"Ihsan","non-dropping-particle":"","parse-names":false,"suffix":""}],"id":"ITEM-1","issued":{"date-parts":[["2022"]]},"publisher":"UNIVERSITAS ISLAM NEGERI (UIN) SYARIF HIDAYATULLAH","title":"LITERASI KEUANGAN, ISLAMIC BRANDING DAN RELIGIUSITAS MELALUI NILAI PELANGGAN TERHADAP KEPUTUSAN MENABUNG DI BANK SYARIAH","type":"thesis"},"uris":["http://www.mendeley.com/documents/?uuid=f6a590b5-54a2-4d39-9bcd-af10fb9fa6aa"]}],"mendeley":{"formattedCitation":"(Rambe 2022)","plainTextFormattedCitation":"(Rambe 2022)","previouslyFormattedCitation":"(Rambe 2022)"},"properties":{"noteIndex":0},"schema":"https://github.com/citation-style-language/schema/raw/master/csl-citation.json"}</w:instrText>
      </w:r>
      <w:r w:rsidRPr="00CD6CF2">
        <w:rPr>
          <w:rFonts w:ascii="Avenir Next LT Pro" w:hAnsi="Avenir Next LT Pro"/>
          <w:i/>
          <w:iCs/>
          <w:sz w:val="22"/>
          <w:szCs w:val="22"/>
        </w:rPr>
        <w:fldChar w:fldCharType="separate"/>
      </w:r>
      <w:r w:rsidRPr="00CD6CF2">
        <w:rPr>
          <w:rFonts w:ascii="Avenir Next LT Pro" w:hAnsi="Avenir Next LT Pro"/>
          <w:iCs/>
          <w:noProof/>
          <w:sz w:val="22"/>
          <w:szCs w:val="22"/>
        </w:rPr>
        <w:t>(Rambe 2022)</w:t>
      </w:r>
      <w:r w:rsidRPr="00CD6CF2">
        <w:rPr>
          <w:rFonts w:ascii="Avenir Next LT Pro" w:hAnsi="Avenir Next LT Pro"/>
          <w:i/>
          <w:iCs/>
          <w:sz w:val="22"/>
          <w:szCs w:val="22"/>
        </w:rPr>
        <w:fldChar w:fldCharType="end"/>
      </w:r>
      <w:r w:rsidRPr="00CD6CF2">
        <w:rPr>
          <w:rFonts w:ascii="Avenir Next LT Pro" w:hAnsi="Avenir Next LT Pro"/>
          <w:sz w:val="22"/>
          <w:szCs w:val="22"/>
        </w:rPr>
        <w:t xml:space="preserve">.  Dalam konteks ini, sikap tidak hanya dipicu oleh motif ekonomi, tetapi juga oleh kesadaran ekologis. Nasabah cenderung memiliki sikap positif jika mereka percaya bahwa dengan berpindah ke bank syariah yang mendukung ekonomi hijau, mereka berkontribusi pada pengurangan emisi karbon dan pelestarian alam. Penilaian terhadap manfaat lingkungan, rasa bangga menggunakan layanan "hijau", dan keyakinan pada nilai moral syariah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{"citationItems":[{"id":"ITEM-1","itemData":{"author":[{"dropping-particle":"","family":"Kaltsum","given":"Ummu","non-dropping-particle":"","parse-names":false,"suffix":""}],"id":"ITEM-1","issued":{"date-parts":[["2023"]]},"publisher":"UIN Syarif Hidayatullah Jakarta","title":"PENGARUH GREEN INTELLECTUAL CAPITAL DAN GREEN COMPETTIVE ADVANTAGE ( Studi Bank Syariah di Bima )","type":"thesis"},"uris":["http://www.mendeley.com/documents/?uuid=df451ca4-0716-4bbb-9978-d21f5214b16a"]}],"mendeley":{"formattedCitation":"(Kaltsum 2023)","plainTextFormattedCitation":"(Kaltsum 2023)","previouslyFormattedCitation":"(Kaltsum 2023)"},"properties":{"noteIndex":0},"schema":"https://github.com/citation-style-language/schema/raw/master/csl-citation.json"}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(Kaltsum 2023)</w:t>
      </w:r>
      <w:r w:rsidRPr="00CD6CF2">
        <w:rPr>
          <w:rFonts w:ascii="Avenir Next LT Pro" w:hAnsi="Avenir Next LT Pro"/>
          <w:sz w:val="22"/>
          <w:szCs w:val="22"/>
        </w:rPr>
        <w:fldChar w:fldCharType="end"/>
      </w:r>
      <w:r w:rsidRPr="00CD6CF2">
        <w:rPr>
          <w:rFonts w:ascii="Avenir Next LT Pro" w:hAnsi="Avenir Next LT Pro"/>
          <w:sz w:val="22"/>
          <w:szCs w:val="22"/>
        </w:rPr>
        <w:t>.</w:t>
      </w:r>
    </w:p>
    <w:p w14:paraId="5DBD8088" w14:textId="77777777" w:rsidR="001A540A" w:rsidRPr="00CD6CF2" w:rsidRDefault="001A540A" w:rsidP="001A540A">
      <w:pPr>
        <w:tabs>
          <w:tab w:val="num" w:pos="720"/>
        </w:tabs>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Kemudian  Norma Subjektif (</w:t>
      </w:r>
      <w:r w:rsidRPr="00CD6CF2">
        <w:rPr>
          <w:rFonts w:ascii="Avenir Next LT Pro" w:hAnsi="Avenir Next LT Pro"/>
          <w:i/>
          <w:iCs/>
          <w:sz w:val="22"/>
          <w:szCs w:val="22"/>
        </w:rPr>
        <w:t>Subjective Norm</w:t>
      </w:r>
      <w:r w:rsidRPr="00CD6CF2">
        <w:rPr>
          <w:rFonts w:ascii="Avenir Next LT Pro" w:hAnsi="Avenir Next LT Pro"/>
          <w:sz w:val="22"/>
          <w:szCs w:val="22"/>
        </w:rPr>
        <w:t>)</w:t>
      </w:r>
      <w:r w:rsidRPr="00CD6CF2">
        <w:rPr>
          <w:rFonts w:ascii="Avenir Next LT Pro" w:hAnsi="Avenir Next LT Pro"/>
          <w:b/>
          <w:bCs/>
          <w:sz w:val="22"/>
          <w:szCs w:val="22"/>
        </w:rPr>
        <w:t xml:space="preserve"> </w:t>
      </w:r>
      <w:r w:rsidRPr="00CD6CF2">
        <w:rPr>
          <w:rFonts w:ascii="Avenir Next LT Pro" w:hAnsi="Avenir Next LT Pro"/>
          <w:sz w:val="22"/>
          <w:szCs w:val="22"/>
        </w:rPr>
        <w:t xml:space="preserve">merujuk pada persepsi individu mengenai tekanan sosial dari orang-orang penting di sekitarnya (keluarga, rekan kerja, tokoh agama) untuk melakukan atau tidak melakukan perilaku tertentu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Rahmawati","given":"Novi","non-dropping-particle":"","parse-names":false,"suffix":""},{"dropping-particle":"","family":"Soepatini","given":"","non-dropping-particle":"","parse-names":false,"suffix":""}],"container-title":"Management Studies and Entrepreneurship Journal","id":"ITEM-1","issue":"4","issued":{"date-parts":[["2025"]]},"page":"3817-3838","title":"Pengaruh Pandangan Hidup Materialisme Terhadap Niat Menyewa Yang Dimediasi Sikap, Norma Subjektif Dan Kontrol Perilaku Yang Dirasakan","type":"article-journal","volume":"6"},"uris":["http://www.mendeley.com/documents/?uuid=094b3bfd-8fae-47d8-8d69-df27c358767c"]}],"mendeley":{"formattedCitation":"(Rahmawati and Soepatini 2025)","plainTextFormattedCitation":"(Rahmawati and Soepatini 2025)","previouslyFormattedCitation":"(Rahmawati and Soepatini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(Rahmawati and Soepatini 2025)</w:t>
      </w:r>
      <w:r w:rsidRPr="00CD6CF2">
        <w:rPr>
          <w:rFonts w:ascii="Avenir Next LT Pro" w:hAnsi="Avenir Next LT Pro"/>
          <w:sz w:val="22"/>
          <w:szCs w:val="22"/>
        </w:rPr>
        <w:fldChar w:fldCharType="end"/>
      </w:r>
      <w:r w:rsidRPr="00CD6CF2">
        <w:rPr>
          <w:rFonts w:ascii="Avenir Next LT Pro" w:hAnsi="Avenir Next LT Pro"/>
          <w:sz w:val="22"/>
          <w:szCs w:val="22"/>
        </w:rPr>
        <w:t xml:space="preserve">. Di Indonesia, pengaruh komunitas dan fatwa ulama sangat kuat. Jika komunitas Muslim atau tokoh masyarakat mulai mengampanyekan "Gaya Hidup Halal dan Hijau", maka individu akan merasa memiliki kewajiban sosial untuk berpindah ke bank yang sejalan dengan nilai tersebut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{"citationItems":[{"id":"ITEM-1","itemData":{"author":[{"dropping-particle":"","family":"Otoritas Jasa Keuangan","given":"","non-dropping-particle":"","parse-names":false,"suffix":""}],"id":"ITEM-1","issued":{"date-parts":[["2025"]]},"publisher":"Otoritas Jasa Keuangan","publisher-place":"Jakarta","title":"Buku Khutbah Syariah Muamalah","type":"book"},"uris":["http://www.mendeley.com/documents/?uuid=a0269ae6-eae4-4098-bcc9-029585e2054a"]}],"mendeley":{"formattedCitation":"(Otoritas Jasa Keuangan 2025)","plainTextFormattedCitation":"(Otoritas Jasa Keuangan 2025)","previouslyFormattedCitation":"(Otoritas Jasa Keuangan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(Otoritas Jasa Keuangan 2025)</w:t>
      </w:r>
      <w:r w:rsidRPr="00CD6CF2">
        <w:rPr>
          <w:rFonts w:ascii="Avenir Next LT Pro" w:hAnsi="Avenir Next LT Pro"/>
          <w:sz w:val="22"/>
          <w:szCs w:val="22"/>
        </w:rPr>
        <w:fldChar w:fldCharType="end"/>
      </w:r>
      <w:r w:rsidRPr="00CD6CF2">
        <w:rPr>
          <w:rFonts w:ascii="Avenir Next LT Pro" w:hAnsi="Avenir Next LT Pro"/>
          <w:sz w:val="22"/>
          <w:szCs w:val="22"/>
        </w:rPr>
        <w:t>. Harapan keluarga, pengaruh rekan sejawat, dan imbauan dari figur otoritas agama/lingkungan.</w:t>
      </w:r>
    </w:p>
    <w:p w14:paraId="49F8CA88" w14:textId="77777777" w:rsidR="001A540A" w:rsidRPr="00CD6CF2" w:rsidRDefault="001A540A" w:rsidP="001A540A">
      <w:pPr>
        <w:tabs>
          <w:tab w:val="num" w:pos="720"/>
        </w:tabs>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Kontrol Perilaku yang Dipersepsikan (</w:t>
      </w:r>
      <w:r w:rsidRPr="00CD6CF2">
        <w:rPr>
          <w:rFonts w:ascii="Avenir Next LT Pro" w:hAnsi="Avenir Next LT Pro"/>
          <w:i/>
          <w:iCs/>
          <w:sz w:val="22"/>
          <w:szCs w:val="22"/>
        </w:rPr>
        <w:t>Perceived Behavioral Control</w:t>
      </w:r>
      <w:r w:rsidRPr="00CD6CF2">
        <w:rPr>
          <w:rFonts w:ascii="Avenir Next LT Pro" w:hAnsi="Avenir Next LT Pro"/>
          <w:b/>
          <w:bCs/>
          <w:sz w:val="22"/>
          <w:szCs w:val="22"/>
        </w:rPr>
        <w:t xml:space="preserve">) </w:t>
      </w:r>
      <w:r w:rsidRPr="00CD6CF2">
        <w:rPr>
          <w:rFonts w:ascii="Avenir Next LT Pro" w:hAnsi="Avenir Next LT Pro"/>
          <w:sz w:val="22"/>
          <w:szCs w:val="22"/>
        </w:rPr>
        <w:t xml:space="preserve">Variabel ini berkaitan dengan persepsi kemudahan atau kesulitan dalam melaksanakan perilaku berpindah, termasuk ketersediaan sumber daya dan peluang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ISBN":"6285841411","author":[{"dropping-particle":"","family":"Purwanto","given":"Nuri","non-dropping-particle":"","parse-names":false,"suffix":""},{"dropping-particle":"","family":"Budiyanto","given":"","non-dropping-particle":"","parse-names":false,"suffix":""},{"dropping-particle":"","family":"Suhermin","given":"","non-dropping-particle":"","parse-names":false,"suffix":""}],"id":"ITEM-1","issued":{"date-parts":[["2022"]]},"publisher":"CV. Literasi Nusantara Abadi","publisher-place":"Malang","title":"THEORY OF PLANNED BEHAVIOR: Implementasi Perilaku Electronic Word of Mouth pada Konsumen Marketplace","type":"book"},"uris":["http://www.mendeley.com/documents/?uuid=777371b8-6eef-44c6-ac5b-b6ff1a266c33"]}],"mendeley":{"formattedCitation":"(Purwanto, Budiyanto, and Suhermin 2022)","plainTextFormattedCitation":"(Purwanto, Budiyanto, and Suhermin 2022)","previouslyFormattedCitation":"(Purwanto, Budiyanto, and Suhermin 2022)"},"properties":{"noteIndex":0},"schema":"https://github.com/citation-style-language/schema/raw/master/csl-citation.json"}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(Purwanto, Budiyanto, and Suhermin 2022)</w:t>
      </w:r>
      <w:r w:rsidRPr="00CD6CF2">
        <w:rPr>
          <w:rFonts w:ascii="Avenir Next LT Pro" w:hAnsi="Avenir Next LT Pro"/>
          <w:sz w:val="22"/>
          <w:szCs w:val="22"/>
        </w:rPr>
        <w:fldChar w:fldCharType="end"/>
      </w:r>
      <w:r w:rsidRPr="00CD6CF2">
        <w:rPr>
          <w:rFonts w:ascii="Avenir Next LT Pro" w:hAnsi="Avenir Next LT Pro"/>
          <w:sz w:val="22"/>
          <w:szCs w:val="22"/>
        </w:rPr>
        <w:t xml:space="preserve">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{"citationItems":[{"id":"ITEM-1","itemData":{"author":[{"dropping-particle":"","family":"AJZEN","given":"ICEK","non-dropping-particle":"","parse-names":false,"suffix":""}],"id":"ITEM-1","issued":{"date-parts":[["1991"]]},"number-of-pages":"179-211","publisher":"University of Massachusetts at Amherst","publisher-place":"England","title":"The Theory of Planned Behavior","type":"book","volume":"211"},"uris":["http://www.mendeley.com/documents/?uuid=69b06118-49c4-4372-833a-4771fee540dc"]}],"mendeley":{"formattedCitation":"(AJZEN 1991)","plainTextFormattedCitation":"(AJZEN 1991)","previouslyFormattedCitation":"(AJZEN 1991)"},"properties":{"noteIndex":0},"schema":"https://github.com/citation-style-language/schema/raw/master/csl-citation.json"}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(AJZEN 1991)</w:t>
      </w:r>
      <w:r w:rsidRPr="00CD6CF2">
        <w:rPr>
          <w:rFonts w:ascii="Avenir Next LT Pro" w:hAnsi="Avenir Next LT Pro"/>
          <w:sz w:val="22"/>
          <w:szCs w:val="22"/>
        </w:rPr>
        <w:fldChar w:fldCharType="end"/>
      </w:r>
      <w:r w:rsidRPr="00CD6CF2">
        <w:rPr>
          <w:rFonts w:ascii="Avenir Next LT Pro" w:hAnsi="Avenir Next LT Pro"/>
          <w:sz w:val="22"/>
          <w:szCs w:val="22"/>
        </w:rPr>
        <w:t xml:space="preserve">. Nasabah mungkin memiliki niat hijau yang kuat, namun jika akses ke bank syariah tersebut sulit (cabang sedikit) atau prosedur </w:t>
      </w:r>
      <w:r w:rsidRPr="00CD6CF2">
        <w:rPr>
          <w:rFonts w:ascii="Avenir Next LT Pro" w:hAnsi="Avenir Next LT Pro"/>
          <w:sz w:val="22"/>
          <w:szCs w:val="22"/>
        </w:rPr>
        <w:t>perpindahan rekening dianggap rumit, niat tersebut akan melemah. Ketersediaan informasi, aksesibilitas layanan, dan kemampuan personal untuk mengelola perpindahan administrasi perbankan.</w:t>
      </w:r>
    </w:p>
    <w:p w14:paraId="687E972D" w14:textId="77777777" w:rsidR="001A540A" w:rsidRPr="00CD6CF2" w:rsidRDefault="001A540A" w:rsidP="001A540A">
      <w:pPr>
        <w:tabs>
          <w:tab w:val="num" w:pos="720"/>
        </w:tabs>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Persepsi Manfaat (</w:t>
      </w:r>
      <w:r w:rsidRPr="00CD6CF2">
        <w:rPr>
          <w:rFonts w:ascii="Avenir Next LT Pro" w:hAnsi="Avenir Next LT Pro"/>
          <w:i/>
          <w:iCs/>
          <w:sz w:val="22"/>
          <w:szCs w:val="22"/>
        </w:rPr>
        <w:t>Perceived Usefulness</w:t>
      </w:r>
      <w:r w:rsidRPr="00CD6CF2">
        <w:rPr>
          <w:rFonts w:ascii="Avenir Next LT Pro" w:hAnsi="Avenir Next LT Pro"/>
          <w:sz w:val="22"/>
          <w:szCs w:val="22"/>
        </w:rPr>
        <w:t>) – Unsur TAM</w:t>
      </w:r>
      <w:r w:rsidRPr="00CD6CF2">
        <w:rPr>
          <w:rFonts w:ascii="Avenir Next LT Pro" w:hAnsi="Avenir Next LT Pro"/>
          <w:b/>
          <w:bCs/>
          <w:sz w:val="22"/>
          <w:szCs w:val="22"/>
        </w:rPr>
        <w:t xml:space="preserve"> </w:t>
      </w:r>
      <w:r w:rsidRPr="00CD6CF2">
        <w:rPr>
          <w:rFonts w:ascii="Avenir Next LT Pro" w:hAnsi="Avenir Next LT Pro"/>
          <w:sz w:val="22"/>
          <w:szCs w:val="22"/>
        </w:rPr>
        <w:t xml:space="preserve">Dalam konteks perbankan digital hijau, persepsi manfaat adalah sejauh mana nasabah percaya bahwa menggunakan platform bank syariah </w:t>
      </w:r>
      <w:r w:rsidRPr="00CD6CF2">
        <w:rPr>
          <w:rFonts w:ascii="Avenir Next LT Pro" w:hAnsi="Avenir Next LT Pro"/>
          <w:i/>
          <w:iCs/>
          <w:sz w:val="22"/>
          <w:szCs w:val="22"/>
        </w:rPr>
        <w:t>eco-friendly</w:t>
      </w:r>
      <w:r w:rsidRPr="00CD6CF2">
        <w:rPr>
          <w:rFonts w:ascii="Avenir Next LT Pro" w:hAnsi="Avenir Next LT Pro"/>
          <w:sz w:val="22"/>
          <w:szCs w:val="22"/>
        </w:rPr>
        <w:t xml:space="preserve"> akan meningkatkan efisiensi dan nilai hidup mereka </w:t>
      </w:r>
      <w:hyperlink r:id="rId20" w:history="1">
        <w:r w:rsidRPr="00CD6CF2">
          <w:rPr>
            <w:rStyle w:val="Hyperlink"/>
            <w:rFonts w:ascii="Avenir Next LT Pro" w:hAnsi="Avenir Next LT Pro"/>
            <w:sz w:val="22"/>
            <w:szCs w:val="22"/>
          </w:rPr>
          <w:fldChar w:fldCharType="begin" w:fldLock="1"/>
        </w:r>
        <w:r w:rsidRPr="00CD6CF2">
          <w:rPr>
            <w:rStyle w:val="Hyperlink"/>
            <w:rFonts w:ascii="Avenir Next LT Pro" w:hAnsi="Avenir Next LT Pro"/>
            <w:sz w:val="22"/>
            <w:szCs w:val="22"/>
          </w:rPr>
          <w:instrText>ADDIN CSL_CITATION {"citationItems":[{"id":"ITEM-1","itemData":{"author":[{"dropping-particle":"","family":"Pratama","given":"Defriansyah","non-dropping-particle":"","parse-names":false,"suffix":""}],"container-title":"Jurnal Masharif al-Syariah: Jurnal Ekonomi dan Perbankan Syariah","id":"ITEM-1","issue":"204","issued":{"date-parts":[["2026"]]},"page":"524-542","title":"PENGARUH PERSEPSI MANFAAT, KEMUDAHAN, DAN KEPERCAYAAN TERHADAP PENGGUNAAN MOBILE BANKING PADA NASABAH BANK SYARIAH KC JAMBI PATIMURA DI KOTA JAMBI","type":"article-journal","volume":"11"},"uris":["http://www.mendeley.com/documents/?uuid=f4bfae2c-e01b-4370-97bb-db6adf73211f"]}],"mendeley":{"formattedCitation":"(Pratama 2026)","plainTextFormattedCitation":"(Pratama 2026)","previouslyFormattedCitation":"(Pratama 2026)"},"properties":{"noteIndex":0},"schema":"https://github.com/citation-style-language/schema/raw/master/csl-citation.json"}</w:instrText>
        </w:r>
        <w:r w:rsidRPr="00CD6CF2">
          <w:rPr>
            <w:rStyle w:val="Hyperlink"/>
            <w:rFonts w:ascii="Avenir Next LT Pro" w:hAnsi="Avenir Next LT Pro"/>
            <w:sz w:val="22"/>
            <w:szCs w:val="22"/>
          </w:rPr>
          <w:fldChar w:fldCharType="separate"/>
        </w:r>
        <w:r w:rsidRPr="00CD6CF2">
          <w:rPr>
            <w:rStyle w:val="Hyperlink"/>
            <w:rFonts w:ascii="Avenir Next LT Pro" w:hAnsi="Avenir Next LT Pro"/>
            <w:noProof/>
            <w:sz w:val="22"/>
            <w:szCs w:val="22"/>
          </w:rPr>
          <w:t>(Pratama 2026)</w:t>
        </w:r>
        <w:r w:rsidRPr="00CD6CF2">
          <w:rPr>
            <w:rStyle w:val="Hyperlink"/>
            <w:rFonts w:ascii="Avenir Next LT Pro" w:hAnsi="Avenir Next LT Pro"/>
            <w:sz w:val="22"/>
            <w:szCs w:val="22"/>
          </w:rPr>
          <w:fldChar w:fldCharType="end"/>
        </w:r>
      </w:hyperlink>
      <w:r w:rsidRPr="00CD6CF2">
        <w:rPr>
          <w:rFonts w:ascii="Avenir Next LT Pro" w:hAnsi="Avenir Next LT Pro"/>
          <w:sz w:val="22"/>
          <w:szCs w:val="22"/>
        </w:rPr>
        <w:t xml:space="preserve">. Manfaat di sini bersifat ganda: manfaat fungsional (transaksi digital yang cepat dan </w:t>
      </w:r>
      <w:r w:rsidRPr="00CD6CF2">
        <w:rPr>
          <w:rFonts w:ascii="Avenir Next LT Pro" w:hAnsi="Avenir Next LT Pro"/>
          <w:i/>
          <w:iCs/>
          <w:sz w:val="22"/>
          <w:szCs w:val="22"/>
        </w:rPr>
        <w:t>paperless</w:t>
      </w:r>
      <w:r w:rsidRPr="00CD6CF2">
        <w:rPr>
          <w:rFonts w:ascii="Avenir Next LT Pro" w:hAnsi="Avenir Next LT Pro"/>
          <w:sz w:val="22"/>
          <w:szCs w:val="22"/>
        </w:rPr>
        <w:t>) dan manfaat spiritual (ketenangan batin karena dana dikelola secara syariah dan ramah lingkungan). Efektivitas transaksi, penghematan waktu, dan kontribusi nyata terhadap keberlanjutan.</w:t>
      </w:r>
    </w:p>
    <w:p w14:paraId="5B7A7608" w14:textId="77777777" w:rsidR="001A540A" w:rsidRPr="00CD6CF2" w:rsidRDefault="001A540A" w:rsidP="001A540A">
      <w:pPr>
        <w:tabs>
          <w:tab w:val="num" w:pos="720"/>
        </w:tabs>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Persepsi Kemudahan Penggunaan (</w:t>
      </w:r>
      <w:r w:rsidRPr="00CD6CF2">
        <w:rPr>
          <w:rFonts w:ascii="Avenir Next LT Pro" w:hAnsi="Avenir Next LT Pro"/>
          <w:i/>
          <w:iCs/>
          <w:sz w:val="22"/>
          <w:szCs w:val="22"/>
        </w:rPr>
        <w:t>Perceived Ease of Use</w:t>
      </w:r>
      <w:r w:rsidRPr="00CD6CF2">
        <w:rPr>
          <w:rFonts w:ascii="Avenir Next LT Pro" w:hAnsi="Avenir Next LT Pro"/>
          <w:sz w:val="22"/>
          <w:szCs w:val="22"/>
        </w:rPr>
        <w:t xml:space="preserve">) – Unsur TAM variabel ini mengukur tingkat keyakinan nasabah bahwa menggunakan teknologi perbankan syariah hijau tidak memerlukan usaha keras (bebas dari kesulitan) </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{"citationItems":[{"id":"ITEM-1","itemData":{"author":[{"dropping-particle":"","family":"Rahayu","given":"Imam Sugih","non-dropping-particle":"","parse-names":false,"suffix":""}],"container-title":"JURNAL EKONOMI SYARIAH INDONESIA","id":"ITEM-1","issue":"2","issued":{"date-parts":[["2025"]]},"title":"MINAT NASABAH MENGGUNAKAN MOBILE BANKING DENGAN MENGGUNAKAN KERANGKA TECHNOLOGY ACCEPTANCE MODEL (TAM)","type":"article-journal","volume":"V"},"uris":["http://www.mendeley.com/documents/?uuid=2967e1e4-e237-4465-952e-98ec29f55b81"]}],"mendeley":{"formattedCitation":"(Rahayu 2025)","plainTextFormattedCitation":"(Rahayu 2025)","previouslyFormattedCitation":"(Rahayu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(Rahayu 2025)</w:t>
      </w:r>
      <w:r w:rsidRPr="00CD6CF2">
        <w:rPr>
          <w:rFonts w:ascii="Avenir Next LT Pro" w:hAnsi="Avenir Next LT Pro"/>
          <w:sz w:val="22"/>
          <w:szCs w:val="22"/>
        </w:rPr>
        <w:fldChar w:fldCharType="end"/>
      </w:r>
      <w:r w:rsidRPr="00CD6CF2">
        <w:rPr>
          <w:rFonts w:ascii="Avenir Next LT Pro" w:hAnsi="Avenir Next LT Pro"/>
          <w:sz w:val="22"/>
          <w:szCs w:val="22"/>
        </w:rPr>
        <w:t xml:space="preserve">. Jika aplikasi </w:t>
      </w:r>
      <w:r w:rsidRPr="00CD6CF2">
        <w:rPr>
          <w:rFonts w:ascii="Avenir Next LT Pro" w:hAnsi="Avenir Next LT Pro"/>
          <w:i/>
          <w:iCs/>
          <w:sz w:val="22"/>
          <w:szCs w:val="22"/>
        </w:rPr>
        <w:t>mobile banking</w:t>
      </w:r>
      <w:r w:rsidRPr="00CD6CF2">
        <w:rPr>
          <w:rFonts w:ascii="Avenir Next LT Pro" w:hAnsi="Avenir Next LT Pro"/>
          <w:sz w:val="22"/>
          <w:szCs w:val="22"/>
        </w:rPr>
        <w:t xml:space="preserve"> bank syariah memiliki antarmuka yang intuitif dan mendukung fitur "hijau" (seperti laporan jejak karbon pribadi atau donasi lingkungan), maka nasabah akan lebih terdorong untuk berpindah. Kemudahan dipelajari, kemudahan navigasi, dan interaksi sistem yang jelas</w:t>
      </w:r>
    </w:p>
    <w:p w14:paraId="040F0533" w14:textId="77777777" w:rsidR="001A540A" w:rsidRPr="00CD6CF2" w:rsidRDefault="001A540A" w:rsidP="001A540A">
      <w:pPr>
        <w:tabs>
          <w:tab w:val="num" w:pos="720"/>
        </w:tabs>
        <w:spacing w:after="0" w:line="240" w:lineRule="auto"/>
        <w:ind w:firstLine="709"/>
        <w:jc w:val="both"/>
        <w:rPr>
          <w:rFonts w:ascii="Avenir Next LT Pro" w:hAnsi="Avenir Next LT Pro"/>
          <w:sz w:val="22"/>
          <w:szCs w:val="22"/>
        </w:rPr>
      </w:pPr>
    </w:p>
    <w:p w14:paraId="4F472568" w14:textId="77777777" w:rsidR="001A540A" w:rsidRPr="00CD6CF2" w:rsidRDefault="001A540A" w:rsidP="001A540A">
      <w:pPr>
        <w:spacing w:after="0" w:line="240" w:lineRule="auto"/>
        <w:rPr>
          <w:rFonts w:ascii="Avenir Next LT Pro" w:hAnsi="Avenir Next LT Pro"/>
          <w:b/>
          <w:bCs/>
          <w:sz w:val="22"/>
          <w:szCs w:val="22"/>
        </w:rPr>
      </w:pPr>
      <w:r w:rsidRPr="00CD6CF2">
        <w:rPr>
          <w:rFonts w:ascii="Avenir Next LT Pro" w:hAnsi="Avenir Next LT Pro"/>
          <w:b/>
          <w:bCs/>
          <w:sz w:val="22"/>
          <w:szCs w:val="22"/>
        </w:rPr>
        <w:t>Kontekstualisasi Objek Penelitian</w:t>
      </w:r>
    </w:p>
    <w:p w14:paraId="7772E33D"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Kota Palembang, sebagai kota tertua di Indonesia dan pusat pertumbuhan ekonomi di Sumatra Bagian Selatan, memiliki struktur demografi yang didominasi oleh generasi milenial (rentang usia 25–40 tahun)</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{"citationItems":[{"id":"ITEM-1","itemData":{"URL":"https://www.djkn.kemenkeu.go.id/kpknl-palembang/baca-artikel/14606/Milenial-Si-Agen-Perubahan-Penentu-Citra-Masa-Depan.html#:~:text=Tulisan ini adalah pendapat pribadi dan tidak mencerminkan kebijakan institusi di mana penulis bekerja.","accessed":{"date-parts":[["2026","3","20"]]},"author":[{"dropping-particle":"","family":"Viana","given":"","non-dropping-particle":"","parse-names":false,"suffix":""}],"container-title":"https://www.djkn.kemenkeu.go.id/kpknl-palembang/baca-artikel/14606/Milenial-Si-Agen-Perubahan-Penentu-Citra-Masa-Depan.","id":"ITEM-1","issued":{"date-parts":[["2021"]]},"title":"Milenial, Si Agen Perubahan Penentu Citra Masa Depan","type":"webpage"},"uris":["http://www.mendeley.com/documents/?uuid=4b3dd4d2-6c48-445a-82de-e681eb531fbc"]}],"mendeley":{"formattedCitation":"(Viana 2021)","manualFormatting":" (Viana 2021)","plainTextFormattedCitation":"(Viana 2021)","previouslyFormattedCitation":"(Viana 2021)"},"properties":{"noteIndex":0},"schema":"https://github.com/citation-style-language/schema/raw/master/csl-citation.json"}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 xml:space="preserve"> (Viana 2021)</w:t>
      </w:r>
      <w:r w:rsidRPr="00CD6CF2">
        <w:rPr>
          <w:rFonts w:ascii="Avenir Next LT Pro" w:hAnsi="Avenir Next LT Pro"/>
          <w:sz w:val="22"/>
          <w:szCs w:val="22"/>
        </w:rPr>
        <w:fldChar w:fldCharType="end"/>
      </w:r>
      <w:r w:rsidRPr="00CD6CF2">
        <w:rPr>
          <w:rFonts w:ascii="Avenir Next LT Pro" w:hAnsi="Avenir Next LT Pro"/>
          <w:sz w:val="22"/>
          <w:szCs w:val="22"/>
        </w:rPr>
        <w:t xml:space="preserve">. Kelompok ini merupakan </w:t>
      </w:r>
      <w:r w:rsidRPr="00CD6CF2">
        <w:rPr>
          <w:rFonts w:ascii="Avenir Next LT Pro" w:hAnsi="Avenir Next LT Pro"/>
          <w:i/>
          <w:iCs/>
          <w:sz w:val="22"/>
          <w:szCs w:val="22"/>
        </w:rPr>
        <w:t>captive market</w:t>
      </w:r>
      <w:r w:rsidRPr="00CD6CF2">
        <w:rPr>
          <w:rFonts w:ascii="Avenir Next LT Pro" w:hAnsi="Avenir Next LT Pro"/>
          <w:sz w:val="22"/>
          <w:szCs w:val="22"/>
        </w:rPr>
        <w:t xml:space="preserve"> utama bagi perbankan syariah. Milenial di Palembang memiliki karakteristik unik: mereka sangat adaptif terhadap teknologi digital namun tetap memegang teguh nilai-nilai religius dan budaya lokal (seperti prinsip </w:t>
      </w:r>
      <w:r w:rsidRPr="00CD6CF2">
        <w:rPr>
          <w:rFonts w:ascii="Avenir Next LT Pro" w:hAnsi="Avenir Next LT Pro"/>
          <w:i/>
          <w:iCs/>
          <w:sz w:val="22"/>
          <w:szCs w:val="22"/>
        </w:rPr>
        <w:t>Wong Kito Galo</w:t>
      </w:r>
      <w:r w:rsidRPr="00CD6CF2">
        <w:rPr>
          <w:rFonts w:ascii="Avenir Next LT Pro" w:hAnsi="Avenir Next LT Pro"/>
          <w:sz w:val="22"/>
          <w:szCs w:val="22"/>
        </w:rPr>
        <w:t xml:space="preserve"> yang menjunjung kebersamaan). </w:t>
      </w:r>
    </w:p>
    <w:p w14:paraId="0D84A0E9"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lastRenderedPageBreak/>
        <w:t>Dalam konteks ekonomi hijau, milenial di kota besar seperti Palembang mulai menunjukkan pergeseran gaya hidup. Hal ini terlihat dari menjamurnya komunitas peduli lingkungan, gerakan pengurangan sampah plastik, serta tingginya minat terhadap kendaraan listrik yang mulai didukung oleh ketersediaan Stasiun Pengisian Kendaraan Listrik Umum (SPKLU) di beberapa titik strategis kota.</w:t>
      </w:r>
    </w:p>
    <w:p w14:paraId="341DC6F6"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 xml:space="preserve">Sebagai kota yang religius, Palembang memiliki ekosistem perbankan syariah yang sangat mapan. Kehadiran kantor pusat regional dan cabang-cabang besar dari Bank Syariah Indonesia (BSI), Bank Sumsel Babel Syariah, serta berbagai BPRS lokal memberikan aksesibilitas yang luas bagi masyarakat. </w:t>
      </w:r>
    </w:p>
    <w:p w14:paraId="7566ADAC"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Namun, tantangannya adalah bagaimana bank-bank ini mengomunikasikan nilai "Hijau" mereka kepada nasabah milenial. Saat ini, perbankan syariah di Palembang masih lebih banyak dikenal karena aspek "bebas riba"-nya saja, sementara aspek kontribusi lingkungan (</w:t>
      </w:r>
      <w:r w:rsidRPr="00CD6CF2">
        <w:rPr>
          <w:rFonts w:ascii="Avenir Next LT Pro" w:hAnsi="Avenir Next LT Pro"/>
          <w:i/>
          <w:iCs/>
          <w:sz w:val="22"/>
          <w:szCs w:val="22"/>
        </w:rPr>
        <w:t>Green Sharia Banking</w:t>
      </w:r>
      <w:r w:rsidRPr="00CD6CF2">
        <w:rPr>
          <w:rFonts w:ascii="Avenir Next LT Pro" w:hAnsi="Avenir Next LT Pro"/>
          <w:sz w:val="22"/>
          <w:szCs w:val="22"/>
        </w:rPr>
        <w:t>) belum menjadi narasi utama dalam pemasaran di tingkat lokal. Inilah yang menjadi celah krusial mengapa penelitian tentang niat berpindah (</w:t>
      </w:r>
      <w:r w:rsidRPr="00CD6CF2">
        <w:rPr>
          <w:rFonts w:ascii="Avenir Next LT Pro" w:hAnsi="Avenir Next LT Pro"/>
          <w:i/>
          <w:iCs/>
          <w:sz w:val="22"/>
          <w:szCs w:val="22"/>
        </w:rPr>
        <w:t>switching intention</w:t>
      </w:r>
      <w:r w:rsidRPr="00CD6CF2">
        <w:rPr>
          <w:rFonts w:ascii="Avenir Next LT Pro" w:hAnsi="Avenir Next LT Pro"/>
          <w:sz w:val="22"/>
          <w:szCs w:val="22"/>
        </w:rPr>
        <w:t>) menjadi sangat relevan dilakukan di kota ini.</w:t>
      </w:r>
    </w:p>
    <w:p w14:paraId="7F21854F"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 xml:space="preserve">Milenial Palembang adalah pengguna aktif layanan perbankan digital. Infrastruktur telekomunikasi yang stabil di Palembang memungkinkan adopsi fitur-fitur </w:t>
      </w:r>
      <w:r w:rsidRPr="00CD6CF2">
        <w:rPr>
          <w:rFonts w:ascii="Avenir Next LT Pro" w:hAnsi="Avenir Next LT Pro"/>
          <w:i/>
          <w:iCs/>
          <w:sz w:val="22"/>
          <w:szCs w:val="22"/>
        </w:rPr>
        <w:t>digital banking</w:t>
      </w:r>
      <w:r w:rsidRPr="00CD6CF2">
        <w:rPr>
          <w:rFonts w:ascii="Avenir Next LT Pro" w:hAnsi="Avenir Next LT Pro"/>
          <w:sz w:val="22"/>
          <w:szCs w:val="22"/>
        </w:rPr>
        <w:t xml:space="preserve"> secara masif. Dalam kerangka </w:t>
      </w:r>
      <w:r w:rsidRPr="00CD6CF2">
        <w:rPr>
          <w:rFonts w:ascii="Avenir Next LT Pro" w:hAnsi="Avenir Next LT Pro"/>
          <w:i/>
          <w:iCs/>
          <w:sz w:val="22"/>
          <w:szCs w:val="22"/>
        </w:rPr>
        <w:t>Technology Acceptance Model (TAM),</w:t>
      </w:r>
      <w:r w:rsidRPr="00CD6CF2">
        <w:rPr>
          <w:rFonts w:ascii="Avenir Next LT Pro" w:hAnsi="Avenir Next LT Pro"/>
          <w:sz w:val="22"/>
          <w:szCs w:val="22"/>
        </w:rPr>
        <w:t xml:space="preserve"> nasabah di Palembang tidak lagi memandang perbankan digital sebagai kemewahan, melainkan kebutuhan primer.</w:t>
      </w:r>
    </w:p>
    <w:p w14:paraId="44042235"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 xml:space="preserve">Nasabah milenial di Palembang cenderung berpindah bank jika mereka merasakan manfaat fungsional (seperti aplikasi yang stabil dan fitur lengkap) yang dipadukan dengan kepuasan emosional (seperti rasa berkontribusi pada lingkungan melalui fitur </w:t>
      </w:r>
      <w:r w:rsidRPr="00CD6CF2">
        <w:rPr>
          <w:rFonts w:ascii="Avenir Next LT Pro" w:hAnsi="Avenir Next LT Pro"/>
          <w:i/>
          <w:iCs/>
          <w:sz w:val="22"/>
          <w:szCs w:val="22"/>
        </w:rPr>
        <w:t>carbon offset</w:t>
      </w:r>
      <w:r w:rsidRPr="00CD6CF2">
        <w:rPr>
          <w:rFonts w:ascii="Avenir Next LT Pro" w:hAnsi="Avenir Next LT Pro"/>
          <w:sz w:val="22"/>
          <w:szCs w:val="22"/>
        </w:rPr>
        <w:t xml:space="preserve"> atau pembiayaan hijau). Integrasi antara kemudahan teknologi dan nilai-</w:t>
      </w:r>
      <w:r w:rsidRPr="00CD6CF2">
        <w:rPr>
          <w:rFonts w:ascii="Avenir Next LT Pro" w:hAnsi="Avenir Next LT Pro"/>
          <w:sz w:val="22"/>
          <w:szCs w:val="22"/>
        </w:rPr>
        <w:t>nilai keberlanjutan inilah yang menjadi titik sentral perilaku ekonomi milenial di kota besar.</w:t>
      </w:r>
    </w:p>
    <w:p w14:paraId="6DA1247E"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Penelitian ini mengambil lokasi di Palembang karena kota ini mewakili karakter kota besar di luar Pulau Jawa yang memiliki pertumbuhan ekonomi syariah yang pesat namun menghadapi tantangan lingkungan (seperti isu kebakaran hutan dan lahan yang sering melanda wilayah sekitar). Hal ini memberikan urgensi moral bagi nasabah milenial lokal untuk mencari lembaga keuangan yang tidak hanya aman secara syariah, tetapi juga pro-aktif dalam menjaga kelestarian lingkungan regional.</w:t>
      </w:r>
    </w:p>
    <w:p w14:paraId="5A01DC6D"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 xml:space="preserve">Meskipun perbankan syariah mulai mengadopsi kampanye </w:t>
      </w:r>
      <w:r w:rsidRPr="00CD6CF2">
        <w:rPr>
          <w:rFonts w:ascii="Avenir Next LT Pro" w:hAnsi="Avenir Next LT Pro"/>
          <w:i/>
          <w:iCs/>
          <w:sz w:val="22"/>
          <w:szCs w:val="22"/>
        </w:rPr>
        <w:t>eco-friendly</w:t>
      </w:r>
      <w:r w:rsidRPr="00CD6CF2">
        <w:rPr>
          <w:rFonts w:ascii="Avenir Next LT Pro" w:hAnsi="Avenir Next LT Pro"/>
          <w:sz w:val="22"/>
          <w:szCs w:val="22"/>
        </w:rPr>
        <w:t>—seperti pengurangan penggunaan kertas (</w:t>
      </w:r>
      <w:r w:rsidRPr="00CD6CF2">
        <w:rPr>
          <w:rFonts w:ascii="Avenir Next LT Pro" w:hAnsi="Avenir Next LT Pro"/>
          <w:i/>
          <w:iCs/>
          <w:sz w:val="22"/>
          <w:szCs w:val="22"/>
        </w:rPr>
        <w:t>paperless</w:t>
      </w:r>
      <w:r w:rsidRPr="00CD6CF2">
        <w:rPr>
          <w:rFonts w:ascii="Avenir Next LT Pro" w:hAnsi="Avenir Next LT Pro"/>
          <w:sz w:val="22"/>
          <w:szCs w:val="22"/>
        </w:rPr>
        <w:t>), pembiayaan kendaraan listrik, dan kartu debit berbahan daur ulang—pangsa pasar (</w:t>
      </w:r>
      <w:r w:rsidRPr="00CD6CF2">
        <w:rPr>
          <w:rFonts w:ascii="Avenir Next LT Pro" w:hAnsi="Avenir Next LT Pro"/>
          <w:i/>
          <w:iCs/>
          <w:sz w:val="22"/>
          <w:szCs w:val="22"/>
        </w:rPr>
        <w:t>market share</w:t>
      </w:r>
      <w:r w:rsidRPr="00CD6CF2">
        <w:rPr>
          <w:rFonts w:ascii="Avenir Next LT Pro" w:hAnsi="Avenir Next LT Pro"/>
          <w:sz w:val="22"/>
          <w:szCs w:val="22"/>
        </w:rPr>
        <w:t>) perbankan syariah di Indonesia masih tertahan di kisaran 7%. Terdapat kontradiksi di mana kesadaran masyarakat akan isu lingkungan meningkat secara signifikan (terutama pada segmen milenial dan Gen Z), namun niat untuk berpindah (</w:t>
      </w:r>
      <w:r w:rsidRPr="00CD6CF2">
        <w:rPr>
          <w:rFonts w:ascii="Avenir Next LT Pro" w:hAnsi="Avenir Next LT Pro"/>
          <w:i/>
          <w:iCs/>
          <w:sz w:val="22"/>
          <w:szCs w:val="22"/>
        </w:rPr>
        <w:t>switching intention</w:t>
      </w:r>
      <w:r w:rsidRPr="00CD6CF2">
        <w:rPr>
          <w:rFonts w:ascii="Avenir Next LT Pro" w:hAnsi="Avenir Next LT Pro"/>
          <w:sz w:val="22"/>
          <w:szCs w:val="22"/>
        </w:rPr>
        <w:t>) dari bank konvensional ke bank syariah yang berbasis ramah lingkungan belum menunjukkan angka yang linier.</w:t>
      </w:r>
    </w:p>
    <w:p w14:paraId="147215BF" w14:textId="77777777" w:rsidR="001A540A" w:rsidRPr="00CD6CF2" w:rsidRDefault="001A540A" w:rsidP="001A540A">
      <w:pPr>
        <w:tabs>
          <w:tab w:val="num" w:pos="720"/>
        </w:tabs>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Kesenjangan utama dalam penelitian ini ditemukan pada tiga aspek: Pertaman Kesenjangan Niat vs Perilaku (</w:t>
      </w:r>
      <w:r w:rsidRPr="00CD6CF2">
        <w:rPr>
          <w:rFonts w:ascii="Avenir Next LT Pro" w:hAnsi="Avenir Next LT Pro"/>
          <w:i/>
          <w:iCs/>
          <w:sz w:val="22"/>
          <w:szCs w:val="22"/>
        </w:rPr>
        <w:t>Intention-Behavior Gap)</w:t>
      </w:r>
      <w:r w:rsidRPr="00CD6CF2">
        <w:rPr>
          <w:rFonts w:ascii="Avenir Next LT Pro" w:hAnsi="Avenir Next LT Pro"/>
          <w:sz w:val="22"/>
          <w:szCs w:val="22"/>
        </w:rPr>
        <w:t xml:space="preserve"> dimana terdapat anomali di mana tingkat kepedulian masyarakat terhadap lingkungan meningkat, namun perpindahan nasabah ke bank syariah yang mempromosikan layanan hijau tidak terjadi secara masif. Nasabah mungkin menganggap fitur "hijau" sebagai nilai tambah, tetapi bukan faktor utama dalam pengambilan keputusan berpindah.</w:t>
      </w:r>
    </w:p>
    <w:p w14:paraId="77B8F32F" w14:textId="77777777" w:rsidR="001A540A" w:rsidRPr="00CD6CF2" w:rsidRDefault="001A540A" w:rsidP="001A540A">
      <w:pPr>
        <w:tabs>
          <w:tab w:val="num" w:pos="720"/>
        </w:tabs>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Kemudian Kesenjangan Teoretis (</w:t>
      </w:r>
      <w:r w:rsidRPr="00CD6CF2">
        <w:rPr>
          <w:rFonts w:ascii="Avenir Next LT Pro" w:hAnsi="Avenir Next LT Pro"/>
          <w:i/>
          <w:iCs/>
          <w:sz w:val="22"/>
          <w:szCs w:val="22"/>
        </w:rPr>
        <w:t>Theoretical Gap</w:t>
      </w:r>
      <w:r w:rsidRPr="00CD6CF2">
        <w:rPr>
          <w:rFonts w:ascii="Avenir Next LT Pro" w:hAnsi="Avenir Next LT Pro"/>
          <w:sz w:val="22"/>
          <w:szCs w:val="22"/>
        </w:rPr>
        <w:t xml:space="preserve">) dimana sebagian besar literatur perbankan syariah masih menggunakan </w:t>
      </w:r>
      <w:r w:rsidRPr="00CD6CF2">
        <w:rPr>
          <w:rFonts w:ascii="Avenir Next LT Pro" w:hAnsi="Avenir Next LT Pro"/>
          <w:i/>
          <w:iCs/>
          <w:sz w:val="22"/>
          <w:szCs w:val="22"/>
        </w:rPr>
        <w:t>Theory of Planned Behavior</w:t>
      </w:r>
      <w:r w:rsidRPr="00CD6CF2">
        <w:rPr>
          <w:rFonts w:ascii="Avenir Next LT Pro" w:hAnsi="Avenir Next LT Pro"/>
          <w:sz w:val="22"/>
          <w:szCs w:val="22"/>
        </w:rPr>
        <w:t xml:space="preserve"> (TPB) secara konvensional (Sikap, Norma Subjektif, dan Kontrol Perilaku). Padahal, dalam konteks digital dan keberlanjutan, faktor kemudahan </w:t>
      </w:r>
      <w:r w:rsidRPr="00CD6CF2">
        <w:rPr>
          <w:rFonts w:ascii="Avenir Next LT Pro" w:hAnsi="Avenir Next LT Pro"/>
          <w:sz w:val="22"/>
          <w:szCs w:val="22"/>
        </w:rPr>
        <w:lastRenderedPageBreak/>
        <w:t>teknologi (</w:t>
      </w:r>
      <w:r w:rsidRPr="00CD6CF2">
        <w:rPr>
          <w:rFonts w:ascii="Avenir Next LT Pro" w:hAnsi="Avenir Next LT Pro"/>
          <w:i/>
          <w:iCs/>
          <w:sz w:val="22"/>
          <w:szCs w:val="22"/>
        </w:rPr>
        <w:t>Technology Acceptance Model</w:t>
      </w:r>
      <w:r w:rsidRPr="00CD6CF2">
        <w:rPr>
          <w:rFonts w:ascii="Avenir Next LT Pro" w:hAnsi="Avenir Next LT Pro"/>
          <w:sz w:val="22"/>
          <w:szCs w:val="22"/>
        </w:rPr>
        <w:t xml:space="preserve"> - TAM) dan kepercayaan terhadap klaim lingkungan (</w:t>
      </w:r>
      <w:r w:rsidRPr="00CD6CF2">
        <w:rPr>
          <w:rFonts w:ascii="Avenir Next LT Pro" w:hAnsi="Avenir Next LT Pro"/>
          <w:i/>
          <w:iCs/>
          <w:sz w:val="22"/>
          <w:szCs w:val="22"/>
        </w:rPr>
        <w:t>Green Trust</w:t>
      </w:r>
      <w:r w:rsidRPr="00CD6CF2">
        <w:rPr>
          <w:rFonts w:ascii="Avenir Next LT Pro" w:hAnsi="Avenir Next LT Pro"/>
          <w:sz w:val="22"/>
          <w:szCs w:val="22"/>
        </w:rPr>
        <w:t>) menjadi variabel yang sangat menentukan namun masih jarang diintegrasikan. Selain itu Kesenjangan Empiris Indonesia dimana penelitian mengenai niat berpindah (</w:t>
      </w:r>
      <w:r w:rsidRPr="00CD6CF2">
        <w:rPr>
          <w:rFonts w:ascii="Avenir Next LT Pro" w:hAnsi="Avenir Next LT Pro"/>
          <w:i/>
          <w:iCs/>
          <w:sz w:val="22"/>
          <w:szCs w:val="22"/>
        </w:rPr>
        <w:t>switching intention</w:t>
      </w:r>
      <w:r w:rsidRPr="00CD6CF2">
        <w:rPr>
          <w:rFonts w:ascii="Avenir Next LT Pro" w:hAnsi="Avenir Next LT Pro"/>
          <w:sz w:val="22"/>
          <w:szCs w:val="22"/>
        </w:rPr>
        <w:t>) di Indonesia lebih banyak fokus pada ketidakpuasan terhadap bank asal, bukan pada daya tarik fitur keberlanjutan bank tujuan</w:t>
      </w:r>
    </w:p>
    <w:p w14:paraId="0D565820" w14:textId="77777777" w:rsidR="001A540A" w:rsidRPr="00CD6CF2" w:rsidRDefault="001A540A" w:rsidP="001A540A">
      <w:pPr>
        <w:tabs>
          <w:tab w:val="num" w:pos="720"/>
        </w:tabs>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Meskipun pertumbuhan aset perbankan syariah positif (rata-rata di atas 10% per tahun), namun penetrasi pada segmen nasabah yang sadar lingkungan (</w:t>
      </w:r>
      <w:r w:rsidRPr="00CD6CF2">
        <w:rPr>
          <w:rFonts w:ascii="Avenir Next LT Pro" w:hAnsi="Avenir Next LT Pro"/>
          <w:i/>
          <w:iCs/>
          <w:sz w:val="22"/>
          <w:szCs w:val="22"/>
        </w:rPr>
        <w:t>environmentally conscious</w:t>
      </w:r>
      <w:r w:rsidRPr="00CD6CF2">
        <w:rPr>
          <w:rFonts w:ascii="Avenir Next LT Pro" w:hAnsi="Avenir Next LT Pro"/>
          <w:sz w:val="22"/>
          <w:szCs w:val="22"/>
        </w:rPr>
        <w:t>) masih rendah. Terdapat jurang (</w:t>
      </w:r>
      <w:r w:rsidRPr="00CD6CF2">
        <w:rPr>
          <w:rFonts w:ascii="Avenir Next LT Pro" w:hAnsi="Avenir Next LT Pro"/>
          <w:i/>
          <w:iCs/>
          <w:sz w:val="22"/>
          <w:szCs w:val="22"/>
        </w:rPr>
        <w:t>gap</w:t>
      </w:r>
      <w:r w:rsidRPr="00CD6CF2">
        <w:rPr>
          <w:rFonts w:ascii="Avenir Next LT Pro" w:hAnsi="Avenir Next LT Pro"/>
          <w:sz w:val="22"/>
          <w:szCs w:val="22"/>
        </w:rPr>
        <w:t>) antara ketersediaan produk hijau yang didorong regulasi OJK dengan niat nasabah untuk berpindah dari bank konvensional. Data statistik menunjukkan digitalisasi meningkat, namun apakah digitalisasi tersebut dipersepsikan sebagai perilaku ramah lingkungan oleh nasabah masih menjadi ruang penelitian yang kosong.</w:t>
      </w:r>
    </w:p>
    <w:p w14:paraId="447F7574" w14:textId="77777777" w:rsidR="001A540A" w:rsidRPr="00CD6CF2" w:rsidRDefault="001A540A" w:rsidP="001A540A">
      <w:pPr>
        <w:tabs>
          <w:tab w:val="num" w:pos="720"/>
        </w:tabs>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 xml:space="preserve">Penggunaan </w:t>
      </w:r>
      <w:r w:rsidRPr="00CD6CF2">
        <w:rPr>
          <w:rFonts w:ascii="Avenir Next LT Pro" w:hAnsi="Avenir Next LT Pro"/>
          <w:i/>
          <w:iCs/>
          <w:sz w:val="22"/>
          <w:szCs w:val="22"/>
        </w:rPr>
        <w:t>Theory of Planned Behavior</w:t>
      </w:r>
      <w:r w:rsidRPr="00CD6CF2">
        <w:rPr>
          <w:rFonts w:ascii="Avenir Next LT Pro" w:hAnsi="Avenir Next LT Pro"/>
          <w:sz w:val="22"/>
          <w:szCs w:val="22"/>
        </w:rPr>
        <w:t xml:space="preserve"> (TPB) dan </w:t>
      </w:r>
      <w:r w:rsidRPr="00CD6CF2">
        <w:rPr>
          <w:rFonts w:ascii="Avenir Next LT Pro" w:hAnsi="Avenir Next LT Pro"/>
          <w:i/>
          <w:iCs/>
          <w:sz w:val="22"/>
          <w:szCs w:val="22"/>
        </w:rPr>
        <w:t>Technology Acceptance Model</w:t>
      </w:r>
      <w:r w:rsidRPr="00CD6CF2">
        <w:rPr>
          <w:rFonts w:ascii="Avenir Next LT Pro" w:hAnsi="Avenir Next LT Pro"/>
          <w:sz w:val="22"/>
          <w:szCs w:val="22"/>
        </w:rPr>
        <w:t xml:space="preserve"> (TAM) dalam konteks perbankan syariah umumnya masih terbatas pada faktor religiusitas dan kemudahan akses digital secara umum. Masih jarang ditemukan model yang mengintegrasikan variabel </w:t>
      </w:r>
      <w:r w:rsidRPr="00CD6CF2">
        <w:rPr>
          <w:rFonts w:ascii="Avenir Next LT Pro" w:hAnsi="Avenir Next LT Pro"/>
          <w:b/>
          <w:bCs/>
          <w:sz w:val="22"/>
          <w:szCs w:val="22"/>
        </w:rPr>
        <w:t>"</w:t>
      </w:r>
      <w:r w:rsidRPr="00CD6CF2">
        <w:rPr>
          <w:rFonts w:ascii="Avenir Next LT Pro" w:hAnsi="Avenir Next LT Pro"/>
          <w:i/>
          <w:iCs/>
          <w:sz w:val="22"/>
          <w:szCs w:val="22"/>
        </w:rPr>
        <w:t>Green Perceived Value</w:t>
      </w:r>
      <w:r w:rsidRPr="00CD6CF2">
        <w:rPr>
          <w:rFonts w:ascii="Avenir Next LT Pro" w:hAnsi="Avenir Next LT Pro"/>
          <w:sz w:val="22"/>
          <w:szCs w:val="22"/>
        </w:rPr>
        <w:t>" atau "</w:t>
      </w:r>
      <w:r w:rsidRPr="00CD6CF2">
        <w:rPr>
          <w:rFonts w:ascii="Avenir Next LT Pro" w:hAnsi="Avenir Next LT Pro"/>
          <w:i/>
          <w:iCs/>
          <w:sz w:val="22"/>
          <w:szCs w:val="22"/>
        </w:rPr>
        <w:t>Environmental Concern"</w:t>
      </w:r>
      <w:r w:rsidRPr="00CD6CF2">
        <w:rPr>
          <w:rFonts w:ascii="Avenir Next LT Pro" w:hAnsi="Avenir Next LT Pro"/>
          <w:sz w:val="22"/>
          <w:szCs w:val="22"/>
        </w:rPr>
        <w:t xml:space="preserve"> ke dalam kerangka TPB atau TAM untuk menjelaskan perilaku perpindahan nasabah. Sebagian besar penelitian terdahulu lebih fokus pada kinerja keuangan bank, sementara sisi psikologis dan perilaku konsumen terhadap atribut "hijau" pada produk syariah masih menyisakan ruang diskusi yang luas.</w:t>
      </w:r>
    </w:p>
    <w:p w14:paraId="68C9B4F6" w14:textId="77777777" w:rsidR="001A540A" w:rsidRPr="00CD6CF2" w:rsidRDefault="001A540A" w:rsidP="001A540A">
      <w:pPr>
        <w:tabs>
          <w:tab w:val="num" w:pos="720"/>
        </w:tabs>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 xml:space="preserve">Dalam penelitian ini, pendekatan </w:t>
      </w:r>
      <w:r w:rsidRPr="00CD6CF2">
        <w:rPr>
          <w:rFonts w:ascii="Avenir Next LT Pro" w:hAnsi="Avenir Next LT Pro"/>
          <w:i/>
          <w:iCs/>
          <w:sz w:val="22"/>
          <w:szCs w:val="22"/>
        </w:rPr>
        <w:t>Theory of Planned Behavior</w:t>
      </w:r>
      <w:r w:rsidRPr="00CD6CF2">
        <w:rPr>
          <w:rFonts w:ascii="Avenir Next LT Pro" w:hAnsi="Avenir Next LT Pro"/>
          <w:sz w:val="22"/>
          <w:szCs w:val="22"/>
        </w:rPr>
        <w:t xml:space="preserve"> (TPB) digunakan untuk membedah aspek psikologis nasabah. Sikap terhadap bank hijau, tekanan sosial dari kelompok referensi (Norma Subjektif), serta kemudahan untuk berpindah (Kontrol Perilaku) menjadi fondasi awal. Namun, mengingat perbankan saat ini bersifat </w:t>
      </w:r>
      <w:r w:rsidRPr="00CD6CF2">
        <w:rPr>
          <w:rFonts w:ascii="Avenir Next LT Pro" w:hAnsi="Avenir Next LT Pro"/>
          <w:i/>
          <w:iCs/>
          <w:sz w:val="22"/>
          <w:szCs w:val="22"/>
        </w:rPr>
        <w:t>digital-heavy</w:t>
      </w:r>
      <w:r w:rsidRPr="00CD6CF2">
        <w:rPr>
          <w:rFonts w:ascii="Avenir Next LT Pro" w:hAnsi="Avenir Next LT Pro"/>
          <w:sz w:val="22"/>
          <w:szCs w:val="22"/>
        </w:rPr>
        <w:t xml:space="preserve">, maka </w:t>
      </w:r>
      <w:r w:rsidRPr="00CD6CF2">
        <w:rPr>
          <w:rFonts w:ascii="Avenir Next LT Pro" w:hAnsi="Avenir Next LT Pro"/>
          <w:i/>
          <w:iCs/>
          <w:sz w:val="22"/>
          <w:szCs w:val="22"/>
        </w:rPr>
        <w:t>Technology Acceptance Model</w:t>
      </w:r>
      <w:r w:rsidRPr="00CD6CF2">
        <w:rPr>
          <w:rFonts w:ascii="Avenir Next LT Pro" w:hAnsi="Avenir Next LT Pro"/>
          <w:sz w:val="22"/>
          <w:szCs w:val="22"/>
        </w:rPr>
        <w:t xml:space="preserve"> (TAM) ditambahkan untuk memastikan bahwa fitur-fitur hijau tersebut (seperti </w:t>
      </w:r>
      <w:r w:rsidRPr="00CD6CF2">
        <w:rPr>
          <w:rFonts w:ascii="Avenir Next LT Pro" w:hAnsi="Avenir Next LT Pro"/>
          <w:i/>
          <w:iCs/>
          <w:sz w:val="22"/>
          <w:szCs w:val="22"/>
        </w:rPr>
        <w:t>green app interface</w:t>
      </w:r>
      <w:r w:rsidRPr="00CD6CF2">
        <w:rPr>
          <w:rFonts w:ascii="Avenir Next LT Pro" w:hAnsi="Avenir Next LT Pro"/>
          <w:sz w:val="22"/>
          <w:szCs w:val="22"/>
        </w:rPr>
        <w:t xml:space="preserve"> atau </w:t>
      </w:r>
      <w:r w:rsidRPr="00CD6CF2">
        <w:rPr>
          <w:rFonts w:ascii="Avenir Next LT Pro" w:hAnsi="Avenir Next LT Pro"/>
          <w:i/>
          <w:iCs/>
          <w:sz w:val="22"/>
          <w:szCs w:val="22"/>
        </w:rPr>
        <w:t>paperless banking</w:t>
      </w:r>
      <w:r w:rsidRPr="00CD6CF2">
        <w:rPr>
          <w:rFonts w:ascii="Avenir Next LT Pro" w:hAnsi="Avenir Next LT Pro"/>
          <w:sz w:val="22"/>
          <w:szCs w:val="22"/>
        </w:rPr>
        <w:t>) dirasakan manfaatnya (</w:t>
      </w:r>
      <w:r w:rsidRPr="00CD6CF2">
        <w:rPr>
          <w:rFonts w:ascii="Avenir Next LT Pro" w:hAnsi="Avenir Next LT Pro"/>
          <w:i/>
          <w:iCs/>
          <w:sz w:val="22"/>
          <w:szCs w:val="22"/>
        </w:rPr>
        <w:t>Perceived Usefulness</w:t>
      </w:r>
      <w:r w:rsidRPr="00CD6CF2">
        <w:rPr>
          <w:rFonts w:ascii="Avenir Next LT Pro" w:hAnsi="Avenir Next LT Pro"/>
          <w:sz w:val="22"/>
          <w:szCs w:val="22"/>
        </w:rPr>
        <w:t>) dan mudah digunakan (</w:t>
      </w:r>
      <w:r w:rsidRPr="00CD6CF2">
        <w:rPr>
          <w:rFonts w:ascii="Avenir Next LT Pro" w:hAnsi="Avenir Next LT Pro"/>
          <w:i/>
          <w:iCs/>
          <w:sz w:val="22"/>
          <w:szCs w:val="22"/>
        </w:rPr>
        <w:t>Perceived Ease of Use</w:t>
      </w:r>
      <w:r w:rsidRPr="00CD6CF2">
        <w:rPr>
          <w:rFonts w:ascii="Avenir Next LT Pro" w:hAnsi="Avenir Next LT Pro"/>
          <w:sz w:val="22"/>
          <w:szCs w:val="22"/>
        </w:rPr>
        <w:t>). Nasabah tidak hanya mencari bank yang "</w:t>
      </w:r>
      <w:r w:rsidRPr="00CD6CF2">
        <w:rPr>
          <w:rFonts w:ascii="Avenir Next LT Pro" w:hAnsi="Avenir Next LT Pro"/>
          <w:i/>
          <w:iCs/>
          <w:sz w:val="22"/>
          <w:szCs w:val="22"/>
        </w:rPr>
        <w:t>sharia-compliant</w:t>
      </w:r>
      <w:r w:rsidRPr="00CD6CF2">
        <w:rPr>
          <w:rFonts w:ascii="Avenir Next LT Pro" w:hAnsi="Avenir Next LT Pro"/>
          <w:sz w:val="22"/>
          <w:szCs w:val="22"/>
        </w:rPr>
        <w:t>", tetapi juga "</w:t>
      </w:r>
      <w:r w:rsidRPr="00CD6CF2">
        <w:rPr>
          <w:rFonts w:ascii="Avenir Next LT Pro" w:hAnsi="Avenir Next LT Pro"/>
          <w:i/>
          <w:iCs/>
          <w:sz w:val="22"/>
          <w:szCs w:val="22"/>
        </w:rPr>
        <w:t>eco-compliant</w:t>
      </w:r>
      <w:r w:rsidRPr="00CD6CF2">
        <w:rPr>
          <w:rFonts w:ascii="Avenir Next LT Pro" w:hAnsi="Avenir Next LT Pro"/>
          <w:sz w:val="22"/>
          <w:szCs w:val="22"/>
        </w:rPr>
        <w:t>" dan "</w:t>
      </w:r>
      <w:r w:rsidRPr="00CD6CF2">
        <w:rPr>
          <w:rFonts w:ascii="Avenir Next LT Pro" w:hAnsi="Avenir Next LT Pro"/>
          <w:i/>
          <w:iCs/>
          <w:sz w:val="22"/>
          <w:szCs w:val="22"/>
        </w:rPr>
        <w:t>tech-compliant</w:t>
      </w:r>
      <w:r w:rsidRPr="00CD6CF2">
        <w:rPr>
          <w:rFonts w:ascii="Avenir Next LT Pro" w:hAnsi="Avenir Next LT Pro"/>
          <w:sz w:val="22"/>
          <w:szCs w:val="22"/>
        </w:rPr>
        <w:t>". Inilah yang menjadi inti dari fenomena perpindahan nasabah di era modern.</w:t>
      </w:r>
    </w:p>
    <w:p w14:paraId="1D3028B2" w14:textId="77777777" w:rsidR="001A540A" w:rsidRPr="00CD6CF2" w:rsidRDefault="001A540A" w:rsidP="001A540A">
      <w:pPr>
        <w:spacing w:after="0" w:line="240" w:lineRule="auto"/>
        <w:rPr>
          <w:rFonts w:ascii="Avenir Next LT Pro" w:hAnsi="Avenir Next LT Pro"/>
          <w:b/>
          <w:bCs/>
          <w:sz w:val="22"/>
          <w:szCs w:val="22"/>
        </w:rPr>
      </w:pPr>
    </w:p>
    <w:p w14:paraId="5B95FAA5" w14:textId="77777777" w:rsidR="001A540A" w:rsidRPr="00CD6CF2" w:rsidRDefault="001A540A" w:rsidP="001A540A">
      <w:pPr>
        <w:spacing w:after="0" w:line="240" w:lineRule="auto"/>
        <w:rPr>
          <w:rFonts w:ascii="Avenir Next LT Pro" w:hAnsi="Avenir Next LT Pro"/>
          <w:b/>
          <w:bCs/>
          <w:sz w:val="22"/>
          <w:szCs w:val="22"/>
        </w:rPr>
      </w:pPr>
      <w:r w:rsidRPr="00CD6CF2">
        <w:rPr>
          <w:rFonts w:ascii="Avenir Next LT Pro" w:hAnsi="Avenir Next LT Pro"/>
          <w:b/>
          <w:bCs/>
          <w:sz w:val="22"/>
          <w:szCs w:val="22"/>
        </w:rPr>
        <w:t>METODE PENELITIAN</w:t>
      </w:r>
    </w:p>
    <w:p w14:paraId="23BD7ECF" w14:textId="77777777" w:rsidR="001A540A" w:rsidRPr="00CD6CF2" w:rsidRDefault="001A540A" w:rsidP="001A540A">
      <w:pPr>
        <w:spacing w:after="0" w:line="240" w:lineRule="auto"/>
        <w:rPr>
          <w:rFonts w:ascii="Avenir Next LT Pro" w:hAnsi="Avenir Next LT Pro"/>
          <w:b/>
          <w:bCs/>
          <w:sz w:val="22"/>
          <w:szCs w:val="22"/>
        </w:rPr>
      </w:pPr>
      <w:r w:rsidRPr="00CD6CF2">
        <w:rPr>
          <w:rFonts w:ascii="Avenir Next LT Pro" w:hAnsi="Avenir Next LT Pro"/>
          <w:b/>
          <w:bCs/>
          <w:sz w:val="22"/>
          <w:szCs w:val="22"/>
        </w:rPr>
        <w:t xml:space="preserve">Jenis penelitian </w:t>
      </w:r>
    </w:p>
    <w:p w14:paraId="37B69022" w14:textId="77777777" w:rsidR="001A540A" w:rsidRPr="00CD6CF2" w:rsidRDefault="001A540A" w:rsidP="001A540A">
      <w:pPr>
        <w:spacing w:after="0" w:line="240" w:lineRule="auto"/>
        <w:ind w:firstLine="567"/>
        <w:jc w:val="both"/>
        <w:rPr>
          <w:rFonts w:ascii="Avenir Next LT Pro" w:hAnsi="Avenir Next LT Pro"/>
          <w:sz w:val="22"/>
          <w:szCs w:val="22"/>
        </w:rPr>
      </w:pPr>
      <w:r w:rsidRPr="00CD6CF2">
        <w:rPr>
          <w:rFonts w:ascii="Avenir Next LT Pro" w:hAnsi="Avenir Next LT Pro"/>
          <w:sz w:val="22"/>
          <w:szCs w:val="22"/>
        </w:rPr>
        <w:t>Tujuan penelitian ini adalah Menganalisis Determinan Niat Nasabah untuk Berpindah ke Bank Syariah Berbasis "</w:t>
      </w:r>
      <w:r w:rsidRPr="00CD6CF2">
        <w:rPr>
          <w:rFonts w:ascii="Avenir Next LT Pro" w:hAnsi="Avenir Next LT Pro"/>
          <w:i/>
          <w:iCs/>
          <w:sz w:val="22"/>
          <w:szCs w:val="22"/>
        </w:rPr>
        <w:t>Eco-Friendly</w:t>
      </w:r>
      <w:r w:rsidRPr="00CD6CF2">
        <w:rPr>
          <w:rFonts w:ascii="Avenir Next LT Pro" w:hAnsi="Avenir Next LT Pro"/>
          <w:sz w:val="22"/>
          <w:szCs w:val="22"/>
        </w:rPr>
        <w:t xml:space="preserve">": Menggunakan pendekatan </w:t>
      </w:r>
      <w:r w:rsidRPr="00CD6CF2">
        <w:rPr>
          <w:rFonts w:ascii="Avenir Next LT Pro" w:hAnsi="Avenir Next LT Pro"/>
          <w:i/>
          <w:iCs/>
          <w:sz w:val="22"/>
          <w:szCs w:val="22"/>
        </w:rPr>
        <w:t>Theory of Planned Behavior</w:t>
      </w:r>
      <w:r w:rsidRPr="00CD6CF2">
        <w:rPr>
          <w:rFonts w:ascii="Avenir Next LT Pro" w:hAnsi="Avenir Next LT Pro"/>
          <w:sz w:val="22"/>
          <w:szCs w:val="22"/>
        </w:rPr>
        <w:t xml:space="preserve"> (TPB) atau </w:t>
      </w:r>
      <w:r w:rsidRPr="00CD6CF2">
        <w:rPr>
          <w:rFonts w:ascii="Avenir Next LT Pro" w:hAnsi="Avenir Next LT Pro"/>
          <w:i/>
          <w:iCs/>
          <w:sz w:val="22"/>
          <w:szCs w:val="22"/>
        </w:rPr>
        <w:t>Technology Acceptance Model</w:t>
      </w:r>
      <w:r w:rsidRPr="00CD6CF2">
        <w:rPr>
          <w:rFonts w:ascii="Avenir Next LT Pro" w:hAnsi="Avenir Next LT Pro"/>
          <w:sz w:val="22"/>
          <w:szCs w:val="22"/>
        </w:rPr>
        <w:t xml:space="preserve"> (TAM).  Menguji secara empiris pengaruh </w:t>
      </w:r>
      <w:r w:rsidRPr="00CD6CF2">
        <w:rPr>
          <w:rFonts w:ascii="Avenir Next LT Pro" w:hAnsi="Avenir Next LT Pro"/>
          <w:i/>
          <w:iCs/>
          <w:sz w:val="22"/>
          <w:szCs w:val="22"/>
        </w:rPr>
        <w:t>Theory of Planned Behavior</w:t>
      </w:r>
      <w:r w:rsidRPr="00CD6CF2">
        <w:rPr>
          <w:rFonts w:ascii="Avenir Next LT Pro" w:hAnsi="Avenir Next LT Pro"/>
          <w:sz w:val="22"/>
          <w:szCs w:val="22"/>
        </w:rPr>
        <w:t xml:space="preserve"> (TPB) atau </w:t>
      </w:r>
      <w:r w:rsidRPr="00CD6CF2">
        <w:rPr>
          <w:rFonts w:ascii="Avenir Next LT Pro" w:hAnsi="Avenir Next LT Pro"/>
          <w:i/>
          <w:iCs/>
          <w:sz w:val="22"/>
          <w:szCs w:val="22"/>
        </w:rPr>
        <w:t>Technology Acceptance Model</w:t>
      </w:r>
      <w:r w:rsidRPr="00CD6CF2">
        <w:rPr>
          <w:rFonts w:ascii="Avenir Next LT Pro" w:hAnsi="Avenir Next LT Pro"/>
          <w:sz w:val="22"/>
          <w:szCs w:val="22"/>
        </w:rPr>
        <w:t xml:space="preserve"> (TAM).  terhadap Niat Nasabah untuk Berpindah ke Bank Syariah Berbasis "Eco-Friendly </w:t>
      </w:r>
    </w:p>
    <w:p w14:paraId="46B01130" w14:textId="77777777" w:rsidR="009D124E" w:rsidRDefault="009D124E" w:rsidP="001A540A">
      <w:pPr>
        <w:spacing w:after="0" w:line="240" w:lineRule="auto"/>
        <w:jc w:val="both"/>
        <w:rPr>
          <w:rFonts w:ascii="Avenir Next LT Pro" w:hAnsi="Avenir Next LT Pro"/>
          <w:b/>
          <w:bCs/>
          <w:sz w:val="22"/>
          <w:szCs w:val="22"/>
        </w:rPr>
      </w:pPr>
    </w:p>
    <w:p w14:paraId="71C44662" w14:textId="78F0BDD8" w:rsidR="001A540A" w:rsidRPr="00CD6CF2" w:rsidRDefault="001A540A" w:rsidP="001A540A">
      <w:pPr>
        <w:spacing w:after="0" w:line="240" w:lineRule="auto"/>
        <w:jc w:val="both"/>
        <w:rPr>
          <w:rFonts w:ascii="Avenir Next LT Pro" w:hAnsi="Avenir Next LT Pro"/>
          <w:b/>
          <w:bCs/>
          <w:sz w:val="22"/>
          <w:szCs w:val="22"/>
        </w:rPr>
      </w:pPr>
      <w:r w:rsidRPr="00CD6CF2">
        <w:rPr>
          <w:rFonts w:ascii="Avenir Next LT Pro" w:hAnsi="Avenir Next LT Pro"/>
          <w:b/>
          <w:bCs/>
          <w:sz w:val="22"/>
          <w:szCs w:val="22"/>
        </w:rPr>
        <w:t>Populasi dan sampel</w:t>
      </w:r>
    </w:p>
    <w:p w14:paraId="11CD1C3C" w14:textId="77777777"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Penelitian ini akan melibatkan nasabah aktif bank syariah di kota Palembang seperti Bank Muamalat, Bank Syariah Indonesia , Bank Sumsel Babel Syariah, Bank Danamon Syariah, Bank Central Asia Syariah  BPRS dan lainnya. Teknik Sampling: Menggunakan </w:t>
      </w:r>
      <w:r w:rsidRPr="00CD6CF2">
        <w:rPr>
          <w:rFonts w:ascii="Avenir Next LT Pro" w:hAnsi="Avenir Next LT Pro"/>
          <w:i/>
          <w:iCs/>
          <w:sz w:val="22"/>
          <w:szCs w:val="22"/>
        </w:rPr>
        <w:t>Stratified Random Sampling</w:t>
      </w:r>
      <w:r w:rsidRPr="00CD6CF2">
        <w:rPr>
          <w:rFonts w:ascii="Avenir Next LT Pro" w:hAnsi="Avenir Next LT Pro"/>
          <w:sz w:val="22"/>
          <w:szCs w:val="22"/>
        </w:rPr>
        <w:t>. Ukuran Sampel: Penentuan jumlah sampel merujuk pada ketentuan SEM-PLS (minimal 100-200 responden untuk akurasi model yang kompleks)</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{"citationItems":[{"id":"ITEM-1","itemData":{"ISBN":"9781483377445","author":[{"dropping-particle":"","family":"Hair","given":"Joseph F","non-dropping-particle":"","parse-names":false,"suffix":""},{"dropping-particle":"","family":"Hult","given":"G Tomas M","non-dropping-particle":"","parse-names":false,"suffix":""},{"dropping-particle":"","family":"Ringle","given":"Christian M","non-dropping-particle":"","parse-names":false,"suffix":""}],"id":"ITEM-1","issued":{"date-parts":[["2017"]]},"publisher":"SAGE Publications, Inc.","publisher-place":"Kennesaw State University, USA","title":"A Primer on Partial Least Squares Structural Equation Modeling ( PLS-SEM )","type":"book"},"uris":["http://www.mendeley.com/documents/?uuid=d548bb8d-089c-4c51-a542-3d79a42cf87c"]}],"mendeley":{"formattedCitation":"(Hair, Hult, and Ringle 2017)","plainTextFormattedCitation":"(Hair, Hult, and Ringle 2017)","previouslyFormattedCitation":"(Hair, Hult, and Ringle 2017)"},"properties":{"noteIndex":0},"schema":"https://github.com/citation-style-language/schema/raw/master/csl-citation.json"}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(Hair, Hult, and Ringle 2017)</w:t>
      </w:r>
      <w:r w:rsidRPr="00CD6CF2">
        <w:rPr>
          <w:rFonts w:ascii="Avenir Next LT Pro" w:hAnsi="Avenir Next LT Pro"/>
          <w:sz w:val="22"/>
          <w:szCs w:val="22"/>
        </w:rPr>
        <w:fldChar w:fldCharType="end"/>
      </w:r>
    </w:p>
    <w:p w14:paraId="15FCD6C7" w14:textId="77777777" w:rsidR="009D124E" w:rsidRDefault="009D124E" w:rsidP="001A540A">
      <w:pPr>
        <w:spacing w:after="0" w:line="240" w:lineRule="auto"/>
        <w:rPr>
          <w:rFonts w:ascii="Avenir Next LT Pro" w:hAnsi="Avenir Next LT Pro"/>
          <w:b/>
          <w:bCs/>
          <w:sz w:val="22"/>
          <w:szCs w:val="22"/>
        </w:rPr>
      </w:pPr>
    </w:p>
    <w:p w14:paraId="04C0DC61" w14:textId="6B9032E1" w:rsidR="001A540A" w:rsidRPr="00CD6CF2" w:rsidRDefault="001A540A" w:rsidP="001A540A">
      <w:pPr>
        <w:spacing w:after="0" w:line="240" w:lineRule="auto"/>
        <w:rPr>
          <w:rFonts w:ascii="Avenir Next LT Pro" w:hAnsi="Avenir Next LT Pro"/>
          <w:b/>
          <w:bCs/>
          <w:sz w:val="22"/>
          <w:szCs w:val="22"/>
        </w:rPr>
      </w:pPr>
      <w:r w:rsidRPr="00CD6CF2">
        <w:rPr>
          <w:rFonts w:ascii="Avenir Next LT Pro" w:hAnsi="Avenir Next LT Pro"/>
          <w:b/>
          <w:bCs/>
          <w:sz w:val="22"/>
          <w:szCs w:val="22"/>
        </w:rPr>
        <w:t>Analisis Data</w:t>
      </w:r>
    </w:p>
    <w:p w14:paraId="75D319A7" w14:textId="77777777" w:rsidR="001A540A" w:rsidRPr="00CD6CF2" w:rsidRDefault="001A540A" w:rsidP="001A540A">
      <w:pPr>
        <w:spacing w:after="0" w:line="240" w:lineRule="auto"/>
        <w:ind w:firstLine="709"/>
        <w:jc w:val="both"/>
        <w:rPr>
          <w:rFonts w:ascii="Avenir Next LT Pro" w:hAnsi="Avenir Next LT Pro"/>
          <w:sz w:val="22"/>
          <w:szCs w:val="22"/>
        </w:rPr>
      </w:pPr>
      <w:r w:rsidRPr="00CD6CF2">
        <w:rPr>
          <w:rFonts w:ascii="Avenir Next LT Pro" w:hAnsi="Avenir Next LT Pro"/>
          <w:sz w:val="22"/>
          <w:szCs w:val="22"/>
        </w:rPr>
        <w:t xml:space="preserve">Penelitian ini menggunakan </w:t>
      </w:r>
      <w:r w:rsidRPr="00CD6CF2">
        <w:rPr>
          <w:rFonts w:ascii="Avenir Next LT Pro" w:hAnsi="Avenir Next LT Pro"/>
          <w:i/>
          <w:iCs/>
          <w:sz w:val="22"/>
          <w:szCs w:val="22"/>
        </w:rPr>
        <w:t>Structural Equation Modeling</w:t>
      </w:r>
      <w:r w:rsidRPr="00CD6CF2">
        <w:rPr>
          <w:rFonts w:ascii="Avenir Next LT Pro" w:hAnsi="Avenir Next LT Pro"/>
          <w:sz w:val="22"/>
          <w:szCs w:val="22"/>
        </w:rPr>
        <w:t xml:space="preserve"> (SEM) berbasis varian, yaitu </w:t>
      </w:r>
      <w:r w:rsidRPr="00CD6CF2">
        <w:rPr>
          <w:rFonts w:ascii="Avenir Next LT Pro" w:hAnsi="Avenir Next LT Pro"/>
          <w:i/>
          <w:iCs/>
          <w:sz w:val="22"/>
          <w:szCs w:val="22"/>
        </w:rPr>
        <w:t>Partial Least Square</w:t>
      </w:r>
      <w:r w:rsidRPr="00CD6CF2">
        <w:rPr>
          <w:rFonts w:ascii="Avenir Next LT Pro" w:hAnsi="Avenir Next LT Pro"/>
          <w:sz w:val="22"/>
          <w:szCs w:val="22"/>
        </w:rPr>
        <w:t xml:space="preserve"> (PLS) dengan perangkat lunak SmartPLS. Tahapan analisis meliputi: </w:t>
      </w:r>
      <w:r w:rsidRPr="00CD6CF2">
        <w:rPr>
          <w:rFonts w:ascii="Avenir Next LT Pro" w:hAnsi="Avenir Next LT Pro"/>
          <w:i/>
          <w:iCs/>
          <w:sz w:val="22"/>
          <w:szCs w:val="22"/>
        </w:rPr>
        <w:t>Outer Model (Measurement Model</w:t>
      </w:r>
      <w:r w:rsidRPr="00CD6CF2">
        <w:rPr>
          <w:rFonts w:ascii="Avenir Next LT Pro" w:hAnsi="Avenir Next LT Pro"/>
          <w:sz w:val="22"/>
          <w:szCs w:val="22"/>
        </w:rPr>
        <w:t>): Uji Validitas (</w:t>
      </w:r>
      <w:r w:rsidRPr="00CD6CF2">
        <w:rPr>
          <w:rFonts w:ascii="Avenir Next LT Pro" w:hAnsi="Avenir Next LT Pro"/>
          <w:i/>
          <w:iCs/>
          <w:sz w:val="22"/>
          <w:szCs w:val="22"/>
        </w:rPr>
        <w:t>Convergent &amp; Discriminant</w:t>
      </w:r>
      <w:r w:rsidRPr="00CD6CF2">
        <w:rPr>
          <w:rFonts w:ascii="Avenir Next LT Pro" w:hAnsi="Avenir Next LT Pro"/>
          <w:sz w:val="22"/>
          <w:szCs w:val="22"/>
        </w:rPr>
        <w:t>) dan Uji Reliabilitas (</w:t>
      </w:r>
      <w:r w:rsidRPr="00CD6CF2">
        <w:rPr>
          <w:rFonts w:ascii="Avenir Next LT Pro" w:hAnsi="Avenir Next LT Pro"/>
          <w:i/>
          <w:iCs/>
          <w:sz w:val="22"/>
          <w:szCs w:val="22"/>
        </w:rPr>
        <w:t>Cronbach’s Alpha &amp; Composite Reliability)</w:t>
      </w:r>
      <w:r w:rsidRPr="00CD6CF2">
        <w:rPr>
          <w:rFonts w:ascii="Avenir Next LT Pro" w:hAnsi="Avenir Next LT Pro"/>
          <w:sz w:val="22"/>
          <w:szCs w:val="22"/>
        </w:rPr>
        <w:t xml:space="preserve">,  kemudian </w:t>
      </w:r>
      <w:r w:rsidRPr="00CD6CF2">
        <w:rPr>
          <w:rFonts w:ascii="Avenir Next LT Pro" w:hAnsi="Avenir Next LT Pro"/>
          <w:i/>
          <w:iCs/>
          <w:sz w:val="22"/>
          <w:szCs w:val="22"/>
        </w:rPr>
        <w:t>Inner Model (Structural Model</w:t>
      </w:r>
      <w:r w:rsidRPr="00CD6CF2">
        <w:rPr>
          <w:rFonts w:ascii="Avenir Next LT Pro" w:hAnsi="Avenir Next LT Pro"/>
          <w:sz w:val="22"/>
          <w:szCs w:val="22"/>
        </w:rPr>
        <w:t>): Uji R-square, f-</w:t>
      </w:r>
      <w:r w:rsidRPr="00CD6CF2">
        <w:rPr>
          <w:rFonts w:ascii="Avenir Next LT Pro" w:hAnsi="Avenir Next LT Pro"/>
          <w:sz w:val="22"/>
          <w:szCs w:val="22"/>
        </w:rPr>
        <w:lastRenderedPageBreak/>
        <w:t xml:space="preserve">square, dan pengujian hipotesis melalui proses </w:t>
      </w:r>
      <w:r w:rsidRPr="00CD6CF2">
        <w:rPr>
          <w:rFonts w:ascii="Avenir Next LT Pro" w:hAnsi="Avenir Next LT Pro"/>
          <w:i/>
          <w:iCs/>
          <w:sz w:val="22"/>
          <w:szCs w:val="22"/>
        </w:rPr>
        <w:t>bootstrapping</w:t>
      </w:r>
      <w:r w:rsidRPr="00CD6CF2">
        <w:rPr>
          <w:rFonts w:ascii="Avenir Next LT Pro" w:hAnsi="Avenir Next LT Pro"/>
          <w:sz w:val="22"/>
          <w:szCs w:val="22"/>
        </w:rPr>
        <w:t xml:space="preserve"> untuk melihat nilai </w:t>
      </w:r>
      <w:r w:rsidRPr="00CD6CF2">
        <w:rPr>
          <w:rFonts w:ascii="Avenir Next LT Pro" w:hAnsi="Avenir Next LT Pro"/>
          <w:i/>
          <w:iCs/>
          <w:sz w:val="22"/>
          <w:szCs w:val="22"/>
        </w:rPr>
        <w:t>t-statistics dan p-value</w:t>
      </w:r>
      <w:r w:rsidRPr="00CD6CF2">
        <w:rPr>
          <w:rFonts w:ascii="Avenir Next LT Pro" w:hAnsi="Avenir Next LT Pro"/>
          <w:sz w:val="22"/>
          <w:szCs w:val="22"/>
        </w:rPr>
        <w:t xml:space="preserve">. Lalu Mediation Analysis: Menguji peran </w:t>
      </w:r>
      <w:r w:rsidRPr="00CD6CF2">
        <w:rPr>
          <w:rFonts w:ascii="Avenir Next LT Pro" w:hAnsi="Avenir Next LT Pro"/>
          <w:i/>
          <w:iCs/>
          <w:sz w:val="22"/>
          <w:szCs w:val="22"/>
        </w:rPr>
        <w:t>Psychological Resilience</w:t>
      </w:r>
      <w:r w:rsidRPr="00CD6CF2">
        <w:rPr>
          <w:rFonts w:ascii="Avenir Next LT Pro" w:hAnsi="Avenir Next LT Pro"/>
          <w:sz w:val="22"/>
          <w:szCs w:val="22"/>
        </w:rPr>
        <w:t xml:space="preserve"> menggunakan metode </w:t>
      </w:r>
      <w:r w:rsidRPr="00CD6CF2">
        <w:rPr>
          <w:rFonts w:ascii="Avenir Next LT Pro" w:hAnsi="Avenir Next LT Pro"/>
          <w:i/>
          <w:iCs/>
          <w:sz w:val="22"/>
          <w:szCs w:val="22"/>
        </w:rPr>
        <w:t>Specific Indirect Effects</w:t>
      </w:r>
      <w:r w:rsidRPr="00CD6CF2">
        <w:rPr>
          <w:rFonts w:ascii="Avenir Next LT Pro" w:hAnsi="Avenir Next LT Pro"/>
          <w:sz w:val="22"/>
          <w:szCs w:val="22"/>
        </w:rPr>
        <w:t xml:space="preserve">. Serta Moderation </w:t>
      </w:r>
      <w:r w:rsidRPr="00CD6CF2">
        <w:rPr>
          <w:rFonts w:ascii="Avenir Next LT Pro" w:hAnsi="Avenir Next LT Pro"/>
          <w:sz w:val="22"/>
          <w:szCs w:val="22"/>
        </w:rPr>
        <w:t xml:space="preserve">Analysis: Menguji peran </w:t>
      </w:r>
      <w:r w:rsidRPr="00CD6CF2">
        <w:rPr>
          <w:rFonts w:ascii="Avenir Next LT Pro" w:hAnsi="Avenir Next LT Pro"/>
          <w:i/>
          <w:iCs/>
          <w:sz w:val="22"/>
          <w:szCs w:val="22"/>
        </w:rPr>
        <w:t>Compassionate Leadership</w:t>
      </w:r>
      <w:r w:rsidRPr="00CD6CF2">
        <w:rPr>
          <w:rFonts w:ascii="Avenir Next LT Pro" w:hAnsi="Avenir Next LT Pro"/>
          <w:sz w:val="22"/>
          <w:szCs w:val="22"/>
        </w:rPr>
        <w:t xml:space="preserve"> melalui </w:t>
      </w:r>
      <w:r w:rsidRPr="00CD6CF2">
        <w:rPr>
          <w:rFonts w:ascii="Avenir Next LT Pro" w:hAnsi="Avenir Next LT Pro"/>
          <w:i/>
          <w:iCs/>
          <w:sz w:val="22"/>
          <w:szCs w:val="22"/>
        </w:rPr>
        <w:t>Product Indicator Approach</w:t>
      </w:r>
      <w:r w:rsidRPr="00CD6CF2">
        <w:rPr>
          <w:rFonts w:ascii="Avenir Next LT Pro" w:hAnsi="Avenir Next LT Pro"/>
          <w:sz w:val="22"/>
          <w:szCs w:val="22"/>
        </w:rPr>
        <w:t>.</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{"citationItems":[{"id":"ITEM-1","itemData":{"ISBN":"9781483377445","author":[{"dropping-particle":"","family":"Hair","given":"Joseph F","non-dropping-particle":"","parse-names":false,"suffix":""},{"dropping-particle":"","family":"Hult","given":"G Tomas M","non-dropping-particle":"","parse-names":false,"suffix":""},{"dropping-particle":"","family":"Ringle","given":"Christian M","non-dropping-particle":"","parse-names":false,"suffix":""}],"id":"ITEM-1","issued":{"date-parts":[["2017"]]},"publisher":"SAGE Publications, Inc.","publisher-place":"Kennesaw State University, USA","title":"A Primer on Partial Least Squares Structural Equation Modeling ( PLS-SEM )","type":"book"},"uris":["http://www.mendeley.com/documents/?uuid=d548bb8d-089c-4c51-a542-3d79a42cf87c"]}],"mendeley":{"formattedCitation":"(Hair et al. 2017)","plainTextFormattedCitation":"(Hair et al. 2017)","previouslyFormattedCitation":"(Hair et al. 2017)"},"properties":{"noteIndex":0},"schema":"https://github.com/citation-style-language/schema/raw/master/csl-citation.json"}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(Hair et al. 2017)</w:t>
      </w:r>
      <w:r w:rsidRPr="00CD6CF2">
        <w:rPr>
          <w:rFonts w:ascii="Avenir Next LT Pro" w:hAnsi="Avenir Next LT Pro"/>
          <w:sz w:val="22"/>
          <w:szCs w:val="22"/>
        </w:rPr>
        <w:fldChar w:fldCharType="end"/>
      </w:r>
      <w:r w:rsidRPr="00CD6CF2">
        <w:rPr>
          <w:rFonts w:ascii="Avenir Next LT Pro" w:hAnsi="Avenir Next LT Pro"/>
          <w:sz w:val="22"/>
          <w:szCs w:val="22"/>
        </w:rPr>
        <w:t xml:space="preserve"> Untuk keperluan statistic yang lain, akan digunakan software pengolah data SPSS.</w:t>
      </w:r>
      <w:r w:rsidRPr="00CD6CF2">
        <w:rPr>
          <w:rFonts w:ascii="Avenir Next LT Pro" w:hAnsi="Avenir Next LT Pro"/>
          <w:sz w:val="22"/>
          <w:szCs w:val="22"/>
        </w:rPr>
        <w:fldChar w:fldCharType="begin" w:fldLock="1"/>
      </w:r>
      <w:r w:rsidRPr="00CD6CF2">
        <w:rPr>
          <w:rFonts w:ascii="Avenir Next LT Pro" w:hAnsi="Avenir Next LT Pro"/>
          <w:sz w:val="22"/>
          <w:szCs w:val="22"/>
        </w:rPr>
        <w:instrText>ADDIN CSL_CITATION {"citationItems":[{"id":"ITEM-1","itemData":{"ISBN":"9786340446456","author":[{"dropping-particle":"","family":"Rizal","given":"Rusma","non-dropping-particle":"","parse-names":false,"suffix":""},{"dropping-particle":"","family":"Fane","given":"Sugeng Mianto","non-dropping-particle":"","parse-names":false,"suffix":""},{"dropping-particle":"","family":"Nagara","given":"Khaerul Budhy","non-dropping-particle":"","parse-names":false,"suffix":""}],"edition":"1","id":"ITEM-1","issued":{"date-parts":[["2025"]]},"number-of-pages":"1-228","publisher":"DRA Cipta Kreasi","publisher-place":"Jakarta","title":"Metodologi Penelitian Manajemen","type":"book"},"uris":["http://www.mendeley.com/documents/?uuid=11bad2d5-8661-4377-850c-c9d6e99bb391"]}],"mendeley":{"formattedCitation":"(Rizal, Fane, and Nagara 2025)","plainTextFormattedCitation":"(Rizal, Fane, and Nagara 2025)","previouslyFormattedCitation":"(Rizal, Fane, and Nagara 2025)"},"properties":{"noteIndex":0},"schema":"https://github.com/citation-style-language/schema/raw/master/csl-citation.json"}</w:instrText>
      </w:r>
      <w:r w:rsidRPr="00CD6CF2">
        <w:rPr>
          <w:rFonts w:ascii="Avenir Next LT Pro" w:hAnsi="Avenir Next LT Pro"/>
          <w:sz w:val="22"/>
          <w:szCs w:val="22"/>
        </w:rPr>
        <w:fldChar w:fldCharType="separate"/>
      </w:r>
      <w:r w:rsidRPr="00CD6CF2">
        <w:rPr>
          <w:rFonts w:ascii="Avenir Next LT Pro" w:hAnsi="Avenir Next LT Pro"/>
          <w:noProof/>
          <w:sz w:val="22"/>
          <w:szCs w:val="22"/>
        </w:rPr>
        <w:t>(Rizal, Fane, and Nagara 2025)</w:t>
      </w:r>
      <w:r w:rsidRPr="00CD6CF2">
        <w:rPr>
          <w:rFonts w:ascii="Avenir Next LT Pro" w:hAnsi="Avenir Next LT Pro"/>
          <w:sz w:val="22"/>
          <w:szCs w:val="22"/>
        </w:rPr>
        <w:fldChar w:fldCharType="end"/>
      </w:r>
    </w:p>
    <w:p w14:paraId="39811EA5" w14:textId="77777777" w:rsidR="003E4571" w:rsidRDefault="003E4571" w:rsidP="00CC3A49">
      <w:pPr>
        <w:pStyle w:val="Caption"/>
        <w:jc w:val="center"/>
        <w:rPr>
          <w:rFonts w:ascii="Avenir Next LT Pro" w:hAnsi="Avenir Next LT Pro"/>
          <w:i w:val="0"/>
          <w:iCs w:val="0"/>
          <w:color w:val="auto"/>
          <w:sz w:val="22"/>
          <w:szCs w:val="22"/>
        </w:rPr>
        <w:sectPr w:rsidR="003E4571" w:rsidSect="003E4571">
          <w:type w:val="continuous"/>
          <w:pgSz w:w="11906" w:h="16838"/>
          <w:pgMar w:top="1440" w:right="1440" w:bottom="1440" w:left="1440" w:header="708" w:footer="708" w:gutter="0"/>
          <w:cols w:num="2" w:space="708"/>
          <w:docGrid w:linePitch="360"/>
        </w:sectPr>
      </w:pPr>
    </w:p>
    <w:p w14:paraId="0F8EE6B3" w14:textId="77777777" w:rsidR="00CC3A49" w:rsidRDefault="00CC3A49" w:rsidP="001A540A">
      <w:pPr>
        <w:spacing w:after="0" w:line="240" w:lineRule="auto"/>
        <w:rPr>
          <w:rFonts w:ascii="Avenir Next LT Pro" w:hAnsi="Avenir Next LT Pro"/>
          <w:b/>
          <w:bCs/>
          <w:sz w:val="22"/>
          <w:szCs w:val="22"/>
        </w:rPr>
      </w:pPr>
    </w:p>
    <w:p w14:paraId="41C3DFFD" w14:textId="77777777" w:rsidR="003E4571" w:rsidRDefault="003E4571" w:rsidP="001A540A">
      <w:pPr>
        <w:spacing w:after="0" w:line="240" w:lineRule="auto"/>
        <w:rPr>
          <w:rFonts w:ascii="Avenir Next LT Pro" w:hAnsi="Avenir Next LT Pro"/>
          <w:b/>
          <w:bCs/>
          <w:sz w:val="22"/>
          <w:szCs w:val="22"/>
        </w:rPr>
        <w:sectPr w:rsidR="003E4571" w:rsidSect="003E4571">
          <w:type w:val="continuous"/>
          <w:pgSz w:w="11906" w:h="16838"/>
          <w:pgMar w:top="1440" w:right="1440" w:bottom="1440" w:left="1440" w:header="708" w:footer="708" w:gutter="0"/>
          <w:cols w:space="708"/>
          <w:docGrid w:linePitch="360"/>
        </w:sectPr>
      </w:pPr>
    </w:p>
    <w:p w14:paraId="0D655CC7" w14:textId="78351493" w:rsidR="001A540A" w:rsidRPr="00C452AF" w:rsidRDefault="001A540A" w:rsidP="001A540A">
      <w:pPr>
        <w:spacing w:after="0" w:line="240" w:lineRule="auto"/>
        <w:rPr>
          <w:rFonts w:ascii="Avenir Next LT Pro" w:hAnsi="Avenir Next LT Pro"/>
          <w:sz w:val="22"/>
          <w:szCs w:val="22"/>
        </w:rPr>
      </w:pPr>
      <w:r w:rsidRPr="003F7DB8">
        <w:rPr>
          <w:rFonts w:ascii="Avenir Next LT Pro" w:hAnsi="Avenir Next LT Pro"/>
          <w:b/>
          <w:bCs/>
          <w:sz w:val="22"/>
          <w:szCs w:val="22"/>
        </w:rPr>
        <w:t>Instrumen Penelitian</w:t>
      </w:r>
      <w:r w:rsidRPr="00C452AF">
        <w:rPr>
          <w:rFonts w:ascii="Avenir Next LT Pro" w:hAnsi="Avenir Next LT Pro"/>
          <w:sz w:val="22"/>
          <w:szCs w:val="22"/>
        </w:rPr>
        <w:t xml:space="preserve">: Niat Berpindah ke Bank Syariah </w:t>
      </w:r>
      <w:r w:rsidRPr="00C452AF">
        <w:rPr>
          <w:rFonts w:ascii="Avenir Next LT Pro" w:hAnsi="Avenir Next LT Pro"/>
          <w:i/>
          <w:iCs/>
          <w:sz w:val="22"/>
          <w:szCs w:val="22"/>
        </w:rPr>
        <w:t>Eco-Friendly</w:t>
      </w:r>
    </w:p>
    <w:p w14:paraId="04A50780" w14:textId="77777777" w:rsidR="001A540A" w:rsidRPr="00C452AF" w:rsidRDefault="001A540A" w:rsidP="001A540A">
      <w:pPr>
        <w:spacing w:after="0" w:line="240" w:lineRule="auto"/>
        <w:rPr>
          <w:rFonts w:ascii="Avenir Next LT Pro" w:hAnsi="Avenir Next LT Pro"/>
          <w:sz w:val="22"/>
          <w:szCs w:val="22"/>
        </w:rPr>
      </w:pPr>
      <w:r w:rsidRPr="00C452AF">
        <w:rPr>
          <w:rFonts w:ascii="Avenir Next LT Pro" w:hAnsi="Avenir Next LT Pro"/>
          <w:sz w:val="22"/>
          <w:szCs w:val="22"/>
        </w:rPr>
        <w:t>Bagian 1: Profil Demografis (Filter Milenial)</w:t>
      </w:r>
    </w:p>
    <w:p w14:paraId="4A1D7EBC" w14:textId="77777777" w:rsidR="001A540A" w:rsidRDefault="001A540A" w:rsidP="001A540A">
      <w:pPr>
        <w:numPr>
          <w:ilvl w:val="0"/>
          <w:numId w:val="8"/>
        </w:numPr>
        <w:spacing w:after="0" w:line="240" w:lineRule="auto"/>
        <w:rPr>
          <w:rFonts w:ascii="Avenir Next LT Pro" w:hAnsi="Avenir Next LT Pro"/>
          <w:sz w:val="22"/>
          <w:szCs w:val="22"/>
        </w:rPr>
      </w:pPr>
      <w:r w:rsidRPr="00C452AF">
        <w:rPr>
          <w:rFonts w:ascii="Avenir Next LT Pro" w:hAnsi="Avenir Next LT Pro"/>
          <w:sz w:val="22"/>
          <w:szCs w:val="22"/>
        </w:rPr>
        <w:t>Tahun Kelahiran</w:t>
      </w:r>
      <w:r>
        <w:rPr>
          <w:rFonts w:ascii="Avenir Next LT Pro" w:hAnsi="Avenir Next LT Pro"/>
          <w:sz w:val="22"/>
          <w:szCs w:val="22"/>
        </w:rPr>
        <w:t xml:space="preserve"> dari tahun 1981 sd 1996</w:t>
      </w:r>
    </w:p>
    <w:p w14:paraId="6893C5D7" w14:textId="77777777" w:rsidR="001A540A" w:rsidRPr="00C452AF" w:rsidRDefault="001A540A" w:rsidP="001A540A">
      <w:pPr>
        <w:numPr>
          <w:ilvl w:val="0"/>
          <w:numId w:val="8"/>
        </w:numPr>
        <w:spacing w:after="0" w:line="240" w:lineRule="auto"/>
        <w:rPr>
          <w:rFonts w:ascii="Avenir Next LT Pro" w:hAnsi="Avenir Next LT Pro"/>
          <w:sz w:val="22"/>
          <w:szCs w:val="22"/>
        </w:rPr>
      </w:pPr>
      <w:r>
        <w:rPr>
          <w:rFonts w:ascii="Avenir Next LT Pro" w:hAnsi="Avenir Next LT Pro"/>
          <w:sz w:val="22"/>
          <w:szCs w:val="22"/>
        </w:rPr>
        <w:t>Jenis kelamin (laki-laki/perempuan)</w:t>
      </w:r>
    </w:p>
    <w:p w14:paraId="0819B741" w14:textId="77777777" w:rsidR="001A540A" w:rsidRPr="00C452AF" w:rsidRDefault="001A540A" w:rsidP="001A540A">
      <w:pPr>
        <w:numPr>
          <w:ilvl w:val="0"/>
          <w:numId w:val="8"/>
        </w:numPr>
        <w:spacing w:after="0" w:line="240" w:lineRule="auto"/>
        <w:rPr>
          <w:rFonts w:ascii="Avenir Next LT Pro" w:hAnsi="Avenir Next LT Pro"/>
          <w:sz w:val="22"/>
          <w:szCs w:val="22"/>
        </w:rPr>
      </w:pPr>
      <w:r w:rsidRPr="00C452AF">
        <w:rPr>
          <w:rFonts w:ascii="Avenir Next LT Pro" w:hAnsi="Avenir Next LT Pro"/>
          <w:sz w:val="22"/>
          <w:szCs w:val="22"/>
        </w:rPr>
        <w:t xml:space="preserve">Pekerjaan: (Karyawan, Wirausaha, Profesional, </w:t>
      </w:r>
      <w:r>
        <w:rPr>
          <w:rFonts w:ascii="Avenir Next LT Pro" w:hAnsi="Avenir Next LT Pro"/>
          <w:sz w:val="22"/>
          <w:szCs w:val="22"/>
        </w:rPr>
        <w:t>ASN, lainnya</w:t>
      </w:r>
      <w:r w:rsidRPr="00C452AF">
        <w:rPr>
          <w:rFonts w:ascii="Avenir Next LT Pro" w:hAnsi="Avenir Next LT Pro"/>
          <w:sz w:val="22"/>
          <w:szCs w:val="22"/>
        </w:rPr>
        <w:t>).</w:t>
      </w:r>
    </w:p>
    <w:p w14:paraId="5D97EC8A" w14:textId="77777777" w:rsidR="001A540A" w:rsidRPr="00C452AF" w:rsidRDefault="001A540A" w:rsidP="001A540A">
      <w:pPr>
        <w:numPr>
          <w:ilvl w:val="0"/>
          <w:numId w:val="8"/>
        </w:numPr>
        <w:spacing w:after="0" w:line="240" w:lineRule="auto"/>
        <w:rPr>
          <w:rFonts w:ascii="Avenir Next LT Pro" w:hAnsi="Avenir Next LT Pro"/>
          <w:sz w:val="22"/>
          <w:szCs w:val="22"/>
        </w:rPr>
      </w:pPr>
      <w:r w:rsidRPr="00C452AF">
        <w:rPr>
          <w:rFonts w:ascii="Avenir Next LT Pro" w:hAnsi="Avenir Next LT Pro"/>
          <w:sz w:val="22"/>
          <w:szCs w:val="22"/>
        </w:rPr>
        <w:t>Bank Utama Saat Ini: (Bank Syariah</w:t>
      </w:r>
      <w:r>
        <w:rPr>
          <w:rFonts w:ascii="Avenir Next LT Pro" w:hAnsi="Avenir Next LT Pro"/>
          <w:sz w:val="22"/>
          <w:szCs w:val="22"/>
        </w:rPr>
        <w:t xml:space="preserve"> BCA,Muamalat,BSI, BPRS, </w:t>
      </w:r>
      <w:r w:rsidRPr="00C452AF">
        <w:rPr>
          <w:rFonts w:ascii="Avenir Next LT Pro" w:hAnsi="Avenir Next LT Pro"/>
          <w:sz w:val="22"/>
          <w:szCs w:val="22"/>
        </w:rPr>
        <w:t>).</w:t>
      </w:r>
    </w:p>
    <w:p w14:paraId="285A3F41" w14:textId="77777777" w:rsidR="001A540A" w:rsidRPr="00C452AF" w:rsidRDefault="001A540A" w:rsidP="001A540A">
      <w:pPr>
        <w:numPr>
          <w:ilvl w:val="0"/>
          <w:numId w:val="8"/>
        </w:numPr>
        <w:spacing w:after="0" w:line="240" w:lineRule="auto"/>
        <w:rPr>
          <w:rFonts w:ascii="Avenir Next LT Pro" w:hAnsi="Avenir Next LT Pro"/>
          <w:sz w:val="22"/>
          <w:szCs w:val="22"/>
        </w:rPr>
      </w:pPr>
      <w:r w:rsidRPr="00C452AF">
        <w:rPr>
          <w:rFonts w:ascii="Avenir Next LT Pro" w:hAnsi="Avenir Next LT Pro"/>
          <w:sz w:val="22"/>
          <w:szCs w:val="22"/>
        </w:rPr>
        <w:t>Pengetahuan tentang Isu Lingkungan: (Rendah / Sedang / Tinggi).</w:t>
      </w:r>
    </w:p>
    <w:p w14:paraId="1274D54A" w14:textId="77777777" w:rsidR="003E4571" w:rsidRDefault="003E4571" w:rsidP="00683325">
      <w:pPr>
        <w:pStyle w:val="Caption"/>
        <w:rPr>
          <w:rFonts w:ascii="Avenir Next LT Pro" w:hAnsi="Avenir Next LT Pro"/>
          <w:i w:val="0"/>
          <w:iCs w:val="0"/>
          <w:color w:val="auto"/>
          <w:sz w:val="22"/>
          <w:szCs w:val="22"/>
        </w:rPr>
        <w:sectPr w:rsidR="003E4571" w:rsidSect="003E4571">
          <w:type w:val="continuous"/>
          <w:pgSz w:w="11906" w:h="16838"/>
          <w:pgMar w:top="1440" w:right="1440" w:bottom="1440" w:left="1440" w:header="708" w:footer="708" w:gutter="0"/>
          <w:cols w:num="2" w:space="708"/>
          <w:docGrid w:linePitch="360"/>
        </w:sectPr>
      </w:pPr>
    </w:p>
    <w:p w14:paraId="701C36E5" w14:textId="77777777" w:rsidR="00683325" w:rsidRPr="00683325" w:rsidRDefault="00683325" w:rsidP="00683325">
      <w:pPr>
        <w:rPr>
          <w:rFonts w:ascii="Avenir Next LT Pro" w:hAnsi="Avenir Next LT Pro"/>
          <w:sz w:val="22"/>
          <w:szCs w:val="22"/>
        </w:rPr>
        <w:sectPr w:rsidR="00683325" w:rsidRPr="00683325" w:rsidSect="003E4571">
          <w:type w:val="continuous"/>
          <w:pgSz w:w="11906" w:h="16838"/>
          <w:pgMar w:top="1440" w:right="1440" w:bottom="1440" w:left="1440" w:header="708" w:footer="708" w:gutter="0"/>
          <w:cols w:space="708"/>
          <w:docGrid w:linePitch="360"/>
        </w:sectPr>
      </w:pPr>
    </w:p>
    <w:p w14:paraId="53205728" w14:textId="77777777" w:rsidR="001A540A" w:rsidRPr="003F7DB8" w:rsidRDefault="001A540A" w:rsidP="001A540A">
      <w:pPr>
        <w:spacing w:after="0" w:line="240" w:lineRule="auto"/>
        <w:contextualSpacing/>
        <w:rPr>
          <w:rFonts w:ascii="Avenir Next LT Pro" w:hAnsi="Avenir Next LT Pro"/>
          <w:b/>
          <w:bCs/>
          <w:sz w:val="22"/>
          <w:szCs w:val="22"/>
        </w:rPr>
      </w:pPr>
      <w:r w:rsidRPr="003F7DB8">
        <w:rPr>
          <w:rFonts w:ascii="Avenir Next LT Pro" w:hAnsi="Avenir Next LT Pro"/>
          <w:b/>
          <w:bCs/>
          <w:sz w:val="22"/>
          <w:szCs w:val="22"/>
        </w:rPr>
        <w:t>Hipotesis Penelitian</w:t>
      </w:r>
    </w:p>
    <w:p w14:paraId="1ABC862E" w14:textId="77777777" w:rsidR="001A540A" w:rsidRPr="003F7DB8" w:rsidRDefault="001A540A" w:rsidP="001A540A">
      <w:pPr>
        <w:spacing w:after="0" w:line="240" w:lineRule="auto"/>
        <w:contextualSpacing/>
        <w:rPr>
          <w:rFonts w:ascii="Avenir Next LT Pro" w:hAnsi="Avenir Next LT Pro"/>
          <w:sz w:val="22"/>
          <w:szCs w:val="22"/>
        </w:rPr>
      </w:pPr>
      <w:r w:rsidRPr="003F7DB8">
        <w:rPr>
          <w:rFonts w:ascii="Avenir Next LT Pro" w:hAnsi="Avenir Next LT Pro"/>
          <w:sz w:val="22"/>
          <w:szCs w:val="22"/>
        </w:rPr>
        <w:t>1. Berdasarkan Kerangka TAM (</w:t>
      </w:r>
      <w:r w:rsidRPr="00C23DE7">
        <w:rPr>
          <w:rFonts w:ascii="Avenir Next LT Pro" w:hAnsi="Avenir Next LT Pro"/>
          <w:i/>
          <w:iCs/>
          <w:sz w:val="22"/>
          <w:szCs w:val="22"/>
        </w:rPr>
        <w:t>Technology Acceptance Model</w:t>
      </w:r>
      <w:r w:rsidRPr="003F7DB8">
        <w:rPr>
          <w:rFonts w:ascii="Avenir Next LT Pro" w:hAnsi="Avenir Next LT Pro"/>
          <w:sz w:val="22"/>
          <w:szCs w:val="22"/>
        </w:rPr>
        <w:t>)</w:t>
      </w:r>
    </w:p>
    <w:p w14:paraId="4D7454B9" w14:textId="77777777" w:rsidR="001A540A" w:rsidRPr="003F7DB8" w:rsidRDefault="001A540A" w:rsidP="001A540A">
      <w:pPr>
        <w:numPr>
          <w:ilvl w:val="0"/>
          <w:numId w:val="9"/>
        </w:numPr>
        <w:spacing w:after="0" w:line="240" w:lineRule="auto"/>
        <w:contextualSpacing/>
        <w:rPr>
          <w:rFonts w:ascii="Avenir Next LT Pro" w:hAnsi="Avenir Next LT Pro"/>
          <w:sz w:val="22"/>
          <w:szCs w:val="22"/>
        </w:rPr>
      </w:pPr>
      <w:r w:rsidRPr="003F7DB8">
        <w:rPr>
          <w:rFonts w:ascii="Avenir Next LT Pro" w:hAnsi="Avenir Next LT Pro"/>
          <w:sz w:val="22"/>
          <w:szCs w:val="22"/>
        </w:rPr>
        <w:t>H1: Persepsi Kemudahan Penggunaan (</w:t>
      </w:r>
      <w:r w:rsidRPr="003F7DB8">
        <w:rPr>
          <w:rFonts w:ascii="Avenir Next LT Pro" w:hAnsi="Avenir Next LT Pro"/>
          <w:i/>
          <w:iCs/>
          <w:sz w:val="22"/>
          <w:szCs w:val="22"/>
        </w:rPr>
        <w:t>Perceived Ease of Use</w:t>
      </w:r>
      <w:r w:rsidRPr="003F7DB8">
        <w:rPr>
          <w:rFonts w:ascii="Avenir Next LT Pro" w:hAnsi="Avenir Next LT Pro"/>
          <w:sz w:val="22"/>
          <w:szCs w:val="22"/>
        </w:rPr>
        <w:t>) berpengaruh positif dan signifikan terhadap Persepsi Manfaat (</w:t>
      </w:r>
      <w:r w:rsidRPr="003F7DB8">
        <w:rPr>
          <w:rFonts w:ascii="Avenir Next LT Pro" w:hAnsi="Avenir Next LT Pro"/>
          <w:i/>
          <w:iCs/>
          <w:sz w:val="22"/>
          <w:szCs w:val="22"/>
        </w:rPr>
        <w:t>Perceived Usefulness</w:t>
      </w:r>
      <w:r w:rsidRPr="003F7DB8">
        <w:rPr>
          <w:rFonts w:ascii="Avenir Next LT Pro" w:hAnsi="Avenir Next LT Pro"/>
          <w:sz w:val="22"/>
          <w:szCs w:val="22"/>
        </w:rPr>
        <w:t>) layanan bank syariah hijau.</w:t>
      </w:r>
    </w:p>
    <w:p w14:paraId="02E31806" w14:textId="77777777" w:rsidR="001A540A" w:rsidRPr="003F7DB8" w:rsidRDefault="001A540A" w:rsidP="001A540A">
      <w:pPr>
        <w:numPr>
          <w:ilvl w:val="0"/>
          <w:numId w:val="9"/>
        </w:numPr>
        <w:spacing w:after="0" w:line="240" w:lineRule="auto"/>
        <w:contextualSpacing/>
        <w:rPr>
          <w:rFonts w:ascii="Avenir Next LT Pro" w:hAnsi="Avenir Next LT Pro"/>
          <w:sz w:val="22"/>
          <w:szCs w:val="22"/>
        </w:rPr>
      </w:pPr>
      <w:r w:rsidRPr="003F7DB8">
        <w:rPr>
          <w:rFonts w:ascii="Avenir Next LT Pro" w:hAnsi="Avenir Next LT Pro"/>
          <w:sz w:val="22"/>
          <w:szCs w:val="22"/>
        </w:rPr>
        <w:t>H2: Persepsi Kemudahan Penggunaan (</w:t>
      </w:r>
      <w:r w:rsidRPr="003F7DB8">
        <w:rPr>
          <w:rFonts w:ascii="Avenir Next LT Pro" w:hAnsi="Avenir Next LT Pro"/>
          <w:i/>
          <w:iCs/>
          <w:sz w:val="22"/>
          <w:szCs w:val="22"/>
        </w:rPr>
        <w:t>Perceived Ease of Use</w:t>
      </w:r>
      <w:r w:rsidRPr="003F7DB8">
        <w:rPr>
          <w:rFonts w:ascii="Avenir Next LT Pro" w:hAnsi="Avenir Next LT Pro"/>
          <w:sz w:val="22"/>
          <w:szCs w:val="22"/>
        </w:rPr>
        <w:t>) berpengaruh positif dan signifikan terhadap Sikap (</w:t>
      </w:r>
      <w:r w:rsidRPr="003F7DB8">
        <w:rPr>
          <w:rFonts w:ascii="Avenir Next LT Pro" w:hAnsi="Avenir Next LT Pro"/>
          <w:i/>
          <w:iCs/>
          <w:sz w:val="22"/>
          <w:szCs w:val="22"/>
        </w:rPr>
        <w:t>Attitude</w:t>
      </w:r>
      <w:r w:rsidRPr="003F7DB8">
        <w:rPr>
          <w:rFonts w:ascii="Avenir Next LT Pro" w:hAnsi="Avenir Next LT Pro"/>
          <w:sz w:val="22"/>
          <w:szCs w:val="22"/>
        </w:rPr>
        <w:t>) nasabah milenial untuk berpindah.</w:t>
      </w:r>
    </w:p>
    <w:p w14:paraId="5D1D5759" w14:textId="77777777" w:rsidR="001A540A" w:rsidRPr="003F7DB8" w:rsidRDefault="001A540A" w:rsidP="001A540A">
      <w:pPr>
        <w:numPr>
          <w:ilvl w:val="0"/>
          <w:numId w:val="9"/>
        </w:numPr>
        <w:spacing w:after="0" w:line="240" w:lineRule="auto"/>
        <w:contextualSpacing/>
        <w:rPr>
          <w:rFonts w:ascii="Avenir Next LT Pro" w:hAnsi="Avenir Next LT Pro"/>
          <w:sz w:val="22"/>
          <w:szCs w:val="22"/>
        </w:rPr>
      </w:pPr>
      <w:r w:rsidRPr="003F7DB8">
        <w:rPr>
          <w:rFonts w:ascii="Avenir Next LT Pro" w:hAnsi="Avenir Next LT Pro"/>
          <w:sz w:val="22"/>
          <w:szCs w:val="22"/>
        </w:rPr>
        <w:t>H3: Persepsi Manfaat (</w:t>
      </w:r>
      <w:r w:rsidRPr="003F7DB8">
        <w:rPr>
          <w:rFonts w:ascii="Avenir Next LT Pro" w:hAnsi="Avenir Next LT Pro"/>
          <w:i/>
          <w:iCs/>
          <w:sz w:val="22"/>
          <w:szCs w:val="22"/>
        </w:rPr>
        <w:t>Perceived Usefulness</w:t>
      </w:r>
      <w:r w:rsidRPr="003F7DB8">
        <w:rPr>
          <w:rFonts w:ascii="Avenir Next LT Pro" w:hAnsi="Avenir Next LT Pro"/>
          <w:sz w:val="22"/>
          <w:szCs w:val="22"/>
        </w:rPr>
        <w:t>) berpengaruh positif dan signifikan terhadap Sikap (</w:t>
      </w:r>
      <w:r w:rsidRPr="003F7DB8">
        <w:rPr>
          <w:rFonts w:ascii="Avenir Next LT Pro" w:hAnsi="Avenir Next LT Pro"/>
          <w:i/>
          <w:iCs/>
          <w:sz w:val="22"/>
          <w:szCs w:val="22"/>
        </w:rPr>
        <w:t>Attitude</w:t>
      </w:r>
      <w:r w:rsidRPr="003F7DB8">
        <w:rPr>
          <w:rFonts w:ascii="Avenir Next LT Pro" w:hAnsi="Avenir Next LT Pro"/>
          <w:sz w:val="22"/>
          <w:szCs w:val="22"/>
        </w:rPr>
        <w:t>) nasabah milenial untuk berpindah.</w:t>
      </w:r>
    </w:p>
    <w:p w14:paraId="49ACE1E0" w14:textId="77777777" w:rsidR="001A540A" w:rsidRPr="003F7DB8" w:rsidRDefault="001A540A" w:rsidP="001A540A">
      <w:pPr>
        <w:spacing w:after="0" w:line="240" w:lineRule="auto"/>
        <w:contextualSpacing/>
        <w:rPr>
          <w:rFonts w:ascii="Avenir Next LT Pro" w:hAnsi="Avenir Next LT Pro"/>
          <w:sz w:val="22"/>
          <w:szCs w:val="22"/>
        </w:rPr>
      </w:pPr>
      <w:r w:rsidRPr="003F7DB8">
        <w:rPr>
          <w:rFonts w:ascii="Avenir Next LT Pro" w:hAnsi="Avenir Next LT Pro"/>
          <w:sz w:val="22"/>
          <w:szCs w:val="22"/>
        </w:rPr>
        <w:t>2. Berdasarkan Kerangka TPB (Theory of Planned Behavior)</w:t>
      </w:r>
    </w:p>
    <w:p w14:paraId="0862387A" w14:textId="77777777" w:rsidR="001A540A" w:rsidRPr="003F7DB8" w:rsidRDefault="001A540A" w:rsidP="001A540A">
      <w:pPr>
        <w:numPr>
          <w:ilvl w:val="0"/>
          <w:numId w:val="10"/>
        </w:numPr>
        <w:spacing w:after="0" w:line="240" w:lineRule="auto"/>
        <w:contextualSpacing/>
        <w:rPr>
          <w:rFonts w:ascii="Avenir Next LT Pro" w:hAnsi="Avenir Next LT Pro"/>
          <w:sz w:val="22"/>
          <w:szCs w:val="22"/>
        </w:rPr>
      </w:pPr>
      <w:r w:rsidRPr="003F7DB8">
        <w:rPr>
          <w:rFonts w:ascii="Avenir Next LT Pro" w:hAnsi="Avenir Next LT Pro"/>
          <w:sz w:val="22"/>
          <w:szCs w:val="22"/>
        </w:rPr>
        <w:t>H4: Sikap (</w:t>
      </w:r>
      <w:r w:rsidRPr="003F7DB8">
        <w:rPr>
          <w:rFonts w:ascii="Avenir Next LT Pro" w:hAnsi="Avenir Next LT Pro"/>
          <w:i/>
          <w:iCs/>
          <w:sz w:val="22"/>
          <w:szCs w:val="22"/>
        </w:rPr>
        <w:t>Attitude</w:t>
      </w:r>
      <w:r w:rsidRPr="003F7DB8">
        <w:rPr>
          <w:rFonts w:ascii="Avenir Next LT Pro" w:hAnsi="Avenir Next LT Pro"/>
          <w:sz w:val="22"/>
          <w:szCs w:val="22"/>
        </w:rPr>
        <w:t>) terhadap bank syariah hijau berpengaruh positif dan signifikan terhadap Niat Berpindah (</w:t>
      </w:r>
      <w:r w:rsidRPr="003F7DB8">
        <w:rPr>
          <w:rFonts w:ascii="Avenir Next LT Pro" w:hAnsi="Avenir Next LT Pro"/>
          <w:i/>
          <w:iCs/>
          <w:sz w:val="22"/>
          <w:szCs w:val="22"/>
        </w:rPr>
        <w:t>Switching Intention</w:t>
      </w:r>
      <w:r w:rsidRPr="003F7DB8">
        <w:rPr>
          <w:rFonts w:ascii="Avenir Next LT Pro" w:hAnsi="Avenir Next LT Pro"/>
          <w:sz w:val="22"/>
          <w:szCs w:val="22"/>
        </w:rPr>
        <w:t>).</w:t>
      </w:r>
    </w:p>
    <w:p w14:paraId="3B1D5B97" w14:textId="77777777" w:rsidR="001A540A" w:rsidRPr="003F7DB8" w:rsidRDefault="001A540A" w:rsidP="001A540A">
      <w:pPr>
        <w:numPr>
          <w:ilvl w:val="0"/>
          <w:numId w:val="10"/>
        </w:numPr>
        <w:spacing w:after="0" w:line="240" w:lineRule="auto"/>
        <w:contextualSpacing/>
        <w:rPr>
          <w:rFonts w:ascii="Avenir Next LT Pro" w:hAnsi="Avenir Next LT Pro"/>
          <w:sz w:val="22"/>
          <w:szCs w:val="22"/>
        </w:rPr>
      </w:pPr>
      <w:r w:rsidRPr="003F7DB8">
        <w:rPr>
          <w:rFonts w:ascii="Avenir Next LT Pro" w:hAnsi="Avenir Next LT Pro"/>
          <w:sz w:val="22"/>
          <w:szCs w:val="22"/>
        </w:rPr>
        <w:t>H5: Norma Subjektif (</w:t>
      </w:r>
      <w:r w:rsidRPr="003F7DB8">
        <w:rPr>
          <w:rFonts w:ascii="Avenir Next LT Pro" w:hAnsi="Avenir Next LT Pro"/>
          <w:i/>
          <w:iCs/>
          <w:sz w:val="22"/>
          <w:szCs w:val="22"/>
        </w:rPr>
        <w:t>Subjective Norm</w:t>
      </w:r>
      <w:r w:rsidRPr="003F7DB8">
        <w:rPr>
          <w:rFonts w:ascii="Avenir Next LT Pro" w:hAnsi="Avenir Next LT Pro"/>
          <w:sz w:val="22"/>
          <w:szCs w:val="22"/>
        </w:rPr>
        <w:t>) berpengaruh positif dan signifikan terhadap Niat Berpindah (</w:t>
      </w:r>
      <w:r w:rsidRPr="003F7DB8">
        <w:rPr>
          <w:rFonts w:ascii="Avenir Next LT Pro" w:hAnsi="Avenir Next LT Pro"/>
          <w:i/>
          <w:iCs/>
          <w:sz w:val="22"/>
          <w:szCs w:val="22"/>
        </w:rPr>
        <w:t>Switching Intention</w:t>
      </w:r>
      <w:r w:rsidRPr="003F7DB8">
        <w:rPr>
          <w:rFonts w:ascii="Avenir Next LT Pro" w:hAnsi="Avenir Next LT Pro"/>
          <w:sz w:val="22"/>
          <w:szCs w:val="22"/>
        </w:rPr>
        <w:t>).</w:t>
      </w:r>
    </w:p>
    <w:p w14:paraId="704F7D54" w14:textId="77777777" w:rsidR="001A540A" w:rsidRPr="003F7DB8" w:rsidRDefault="001A540A" w:rsidP="001A540A">
      <w:pPr>
        <w:numPr>
          <w:ilvl w:val="0"/>
          <w:numId w:val="10"/>
        </w:numPr>
        <w:spacing w:after="0" w:line="240" w:lineRule="auto"/>
        <w:contextualSpacing/>
        <w:rPr>
          <w:rFonts w:ascii="Avenir Next LT Pro" w:hAnsi="Avenir Next LT Pro"/>
          <w:sz w:val="22"/>
          <w:szCs w:val="22"/>
        </w:rPr>
      </w:pPr>
      <w:r w:rsidRPr="003F7DB8">
        <w:rPr>
          <w:rFonts w:ascii="Avenir Next LT Pro" w:hAnsi="Avenir Next LT Pro"/>
          <w:sz w:val="22"/>
          <w:szCs w:val="22"/>
        </w:rPr>
        <w:t>H6: Kontrol Perilaku yang Dipersepsikan (</w:t>
      </w:r>
      <w:r w:rsidRPr="003F7DB8">
        <w:rPr>
          <w:rFonts w:ascii="Avenir Next LT Pro" w:hAnsi="Avenir Next LT Pro"/>
          <w:i/>
          <w:iCs/>
          <w:sz w:val="22"/>
          <w:szCs w:val="22"/>
        </w:rPr>
        <w:t>Perceived Behavioral Control</w:t>
      </w:r>
      <w:r w:rsidRPr="003F7DB8">
        <w:rPr>
          <w:rFonts w:ascii="Avenir Next LT Pro" w:hAnsi="Avenir Next LT Pro"/>
          <w:sz w:val="22"/>
          <w:szCs w:val="22"/>
        </w:rPr>
        <w:t>) berpengaruh positif dan signifikan terhadap Niat Berpindah (</w:t>
      </w:r>
      <w:r w:rsidRPr="003F7DB8">
        <w:rPr>
          <w:rFonts w:ascii="Avenir Next LT Pro" w:hAnsi="Avenir Next LT Pro"/>
          <w:i/>
          <w:iCs/>
          <w:sz w:val="22"/>
          <w:szCs w:val="22"/>
        </w:rPr>
        <w:t>Switching Intention</w:t>
      </w:r>
      <w:r w:rsidRPr="003F7DB8">
        <w:rPr>
          <w:rFonts w:ascii="Avenir Next LT Pro" w:hAnsi="Avenir Next LT Pro"/>
          <w:sz w:val="22"/>
          <w:szCs w:val="22"/>
        </w:rPr>
        <w:t>).</w:t>
      </w:r>
    </w:p>
    <w:p w14:paraId="3487F8AD" w14:textId="77777777" w:rsidR="001A540A" w:rsidRPr="003F7DB8" w:rsidRDefault="001A540A" w:rsidP="001A540A">
      <w:pPr>
        <w:spacing w:after="0" w:line="240" w:lineRule="auto"/>
        <w:contextualSpacing/>
        <w:rPr>
          <w:rFonts w:ascii="Avenir Next LT Pro" w:hAnsi="Avenir Next LT Pro"/>
          <w:sz w:val="22"/>
          <w:szCs w:val="22"/>
        </w:rPr>
      </w:pPr>
      <w:r w:rsidRPr="003F7DB8">
        <w:rPr>
          <w:rFonts w:ascii="Avenir Next LT Pro" w:hAnsi="Avenir Next LT Pro"/>
          <w:sz w:val="22"/>
          <w:szCs w:val="22"/>
        </w:rPr>
        <w:t>3. Hipotesis Mediasi (Untuk Analisis Jalur SEM)</w:t>
      </w:r>
    </w:p>
    <w:p w14:paraId="5F5BD3BF" w14:textId="77777777" w:rsidR="001A540A" w:rsidRPr="003F7DB8" w:rsidRDefault="001A540A" w:rsidP="001A540A">
      <w:pPr>
        <w:numPr>
          <w:ilvl w:val="0"/>
          <w:numId w:val="11"/>
        </w:numPr>
        <w:spacing w:after="0" w:line="240" w:lineRule="auto"/>
        <w:contextualSpacing/>
        <w:rPr>
          <w:rFonts w:ascii="Avenir Next LT Pro" w:hAnsi="Avenir Next LT Pro"/>
          <w:sz w:val="22"/>
          <w:szCs w:val="22"/>
        </w:rPr>
      </w:pPr>
      <w:r w:rsidRPr="003F7DB8">
        <w:rPr>
          <w:rFonts w:ascii="Avenir Next LT Pro" w:hAnsi="Avenir Next LT Pro"/>
          <w:sz w:val="22"/>
          <w:szCs w:val="22"/>
        </w:rPr>
        <w:t>H7: Sikap (</w:t>
      </w:r>
      <w:r w:rsidRPr="003F7DB8">
        <w:rPr>
          <w:rFonts w:ascii="Avenir Next LT Pro" w:hAnsi="Avenir Next LT Pro"/>
          <w:i/>
          <w:iCs/>
          <w:sz w:val="22"/>
          <w:szCs w:val="22"/>
        </w:rPr>
        <w:t>Attitude</w:t>
      </w:r>
      <w:r w:rsidRPr="003F7DB8">
        <w:rPr>
          <w:rFonts w:ascii="Avenir Next LT Pro" w:hAnsi="Avenir Next LT Pro"/>
          <w:sz w:val="22"/>
          <w:szCs w:val="22"/>
        </w:rPr>
        <w:t>) secara signifikan memediasi pengaruh Persepsi Manfaat terhadap Niat Berpindah.</w:t>
      </w:r>
    </w:p>
    <w:p w14:paraId="13A1E8B9" w14:textId="77777777" w:rsidR="00AA1D40" w:rsidRPr="00AA1D40" w:rsidRDefault="001A540A" w:rsidP="00AA1D40">
      <w:pPr>
        <w:numPr>
          <w:ilvl w:val="0"/>
          <w:numId w:val="11"/>
        </w:numPr>
        <w:spacing w:after="0" w:line="240" w:lineRule="auto"/>
        <w:contextualSpacing/>
        <w:rPr>
          <w:rFonts w:ascii="Avenir Next LT Pro" w:hAnsi="Avenir Next LT Pro"/>
          <w:b/>
          <w:bCs/>
        </w:rPr>
      </w:pPr>
      <w:r w:rsidRPr="00AA1D40">
        <w:rPr>
          <w:rFonts w:ascii="Avenir Next LT Pro" w:hAnsi="Avenir Next LT Pro"/>
          <w:sz w:val="22"/>
          <w:szCs w:val="22"/>
        </w:rPr>
        <w:t>H8: Persepsi Manfaat secara signifikan memediasi pengaruh Persepsi Kemudahan terhadap Sikap nasabah</w:t>
      </w:r>
    </w:p>
    <w:p w14:paraId="03708D4F" w14:textId="77777777" w:rsidR="00AA1D40" w:rsidRDefault="00AA1D40" w:rsidP="00AA1D40">
      <w:pPr>
        <w:spacing w:after="0" w:line="240" w:lineRule="auto"/>
        <w:ind w:left="720"/>
        <w:contextualSpacing/>
        <w:rPr>
          <w:rFonts w:ascii="Avenir Next LT Pro" w:hAnsi="Avenir Next LT Pro"/>
          <w:sz w:val="22"/>
          <w:szCs w:val="22"/>
        </w:rPr>
      </w:pPr>
    </w:p>
    <w:p w14:paraId="292B5143" w14:textId="50A4E591" w:rsidR="00C8653D" w:rsidRPr="00AA1D40" w:rsidRDefault="00D640BD" w:rsidP="00AA1D40">
      <w:pPr>
        <w:spacing w:after="0" w:line="240" w:lineRule="auto"/>
        <w:contextualSpacing/>
        <w:rPr>
          <w:rFonts w:ascii="Avenir Next LT Pro" w:hAnsi="Avenir Next LT Pro"/>
          <w:b/>
          <w:bCs/>
        </w:rPr>
      </w:pPr>
      <w:r w:rsidRPr="00AA1D40">
        <w:rPr>
          <w:rFonts w:ascii="Avenir Next LT Pro" w:hAnsi="Avenir Next LT Pro"/>
          <w:b/>
          <w:bCs/>
        </w:rPr>
        <w:t xml:space="preserve">HASIL </w:t>
      </w:r>
      <w:r w:rsidR="00B71A85" w:rsidRPr="00AA1D40">
        <w:rPr>
          <w:rFonts w:ascii="Avenir Next LT Pro" w:hAnsi="Avenir Next LT Pro"/>
          <w:b/>
          <w:bCs/>
        </w:rPr>
        <w:t>PENELITIAN</w:t>
      </w:r>
    </w:p>
    <w:p w14:paraId="62BB60EA" w14:textId="621143F1" w:rsidR="00D640BD" w:rsidRPr="00BC792B" w:rsidRDefault="00C8653D" w:rsidP="00BC792B">
      <w:pPr>
        <w:spacing w:after="0" w:line="240" w:lineRule="auto"/>
        <w:rPr>
          <w:rFonts w:ascii="Avenir Next LT Pro" w:hAnsi="Avenir Next LT Pro"/>
          <w:b/>
          <w:bCs/>
          <w:sz w:val="22"/>
          <w:szCs w:val="22"/>
        </w:rPr>
      </w:pPr>
      <w:r w:rsidRPr="00BC792B">
        <w:rPr>
          <w:rFonts w:ascii="Avenir Next LT Pro" w:hAnsi="Avenir Next LT Pro"/>
          <w:b/>
          <w:bCs/>
          <w:sz w:val="22"/>
          <w:szCs w:val="22"/>
        </w:rPr>
        <w:t>1</w:t>
      </w:r>
      <w:r w:rsidR="00F27C3F" w:rsidRPr="00BC792B">
        <w:rPr>
          <w:rFonts w:ascii="Avenir Next LT Pro" w:hAnsi="Avenir Next LT Pro"/>
          <w:b/>
          <w:bCs/>
          <w:sz w:val="22"/>
          <w:szCs w:val="22"/>
        </w:rPr>
        <w:t>.</w:t>
      </w:r>
      <w:r w:rsidR="00D10476" w:rsidRPr="00BC792B">
        <w:rPr>
          <w:rFonts w:ascii="Avenir Next LT Pro" w:hAnsi="Avenir Next LT Pro"/>
          <w:b/>
          <w:bCs/>
          <w:sz w:val="22"/>
          <w:szCs w:val="22"/>
        </w:rPr>
        <w:t xml:space="preserve"> </w:t>
      </w:r>
      <w:r w:rsidR="0041548C" w:rsidRPr="00BC792B">
        <w:rPr>
          <w:rFonts w:ascii="Avenir Next LT Pro" w:hAnsi="Avenir Next LT Pro"/>
          <w:b/>
          <w:bCs/>
          <w:sz w:val="22"/>
          <w:szCs w:val="22"/>
        </w:rPr>
        <w:t>Demografi</w:t>
      </w:r>
      <w:r w:rsidR="00D640BD" w:rsidRPr="00BC792B">
        <w:rPr>
          <w:rFonts w:ascii="Avenir Next LT Pro" w:hAnsi="Avenir Next LT Pro"/>
          <w:b/>
          <w:bCs/>
          <w:sz w:val="22"/>
          <w:szCs w:val="22"/>
        </w:rPr>
        <w:t xml:space="preserve"> Responden</w:t>
      </w:r>
    </w:p>
    <w:p w14:paraId="6A5A0CD9" w14:textId="77777777" w:rsidR="000C217F" w:rsidRPr="001A540A" w:rsidRDefault="0041548C" w:rsidP="00BC792B">
      <w:pPr>
        <w:spacing w:after="0" w:line="240" w:lineRule="auto"/>
        <w:ind w:firstLine="720"/>
        <w:jc w:val="both"/>
        <w:rPr>
          <w:rFonts w:ascii="Avenir Next LT Pro" w:hAnsi="Avenir Next LT Pro"/>
        </w:rPr>
      </w:pPr>
      <w:r w:rsidRPr="00BC792B">
        <w:rPr>
          <w:rFonts w:ascii="Avenir Next LT Pro" w:hAnsi="Avenir Next LT Pro"/>
          <w:sz w:val="22"/>
          <w:szCs w:val="22"/>
        </w:rPr>
        <w:t>Penelitian ini</w:t>
      </w:r>
      <w:r w:rsidR="00D01121" w:rsidRPr="00BC792B">
        <w:rPr>
          <w:rFonts w:ascii="Avenir Next LT Pro" w:hAnsi="Avenir Next LT Pro"/>
          <w:sz w:val="22"/>
          <w:szCs w:val="22"/>
        </w:rPr>
        <w:t xml:space="preserve"> mendapatkan</w:t>
      </w:r>
      <w:r w:rsidRPr="00BC792B">
        <w:rPr>
          <w:rFonts w:ascii="Avenir Next LT Pro" w:hAnsi="Avenir Next LT Pro"/>
          <w:sz w:val="22"/>
          <w:szCs w:val="22"/>
        </w:rPr>
        <w:t xml:space="preserve"> 200 responden. Kuesioner penelitian dibuat menggunakan Google Form. Kriteria responden pada penelitian ini yaitu nasabah Bank Syariah</w:t>
      </w:r>
      <w:r w:rsidR="00052371" w:rsidRPr="00BC792B">
        <w:rPr>
          <w:rFonts w:ascii="Avenir Next LT Pro" w:hAnsi="Avenir Next LT Pro"/>
          <w:sz w:val="22"/>
          <w:szCs w:val="22"/>
        </w:rPr>
        <w:t xml:space="preserve"> Indonesia (BSI), Bank Sumsel Babel (BSB) Syariah, Bank Muamalat, Unit Usaha Syariah</w:t>
      </w:r>
      <w:r w:rsidR="00503E95" w:rsidRPr="00BC792B">
        <w:rPr>
          <w:rFonts w:ascii="Avenir Next LT Pro" w:hAnsi="Avenir Next LT Pro"/>
          <w:sz w:val="22"/>
          <w:szCs w:val="22"/>
        </w:rPr>
        <w:t xml:space="preserve"> (UUS) Bank Danamon, dan beberapa bank Syariah Lainnya</w:t>
      </w:r>
      <w:r w:rsidRPr="00BC792B">
        <w:rPr>
          <w:rFonts w:ascii="Avenir Next LT Pro" w:hAnsi="Avenir Next LT Pro"/>
          <w:sz w:val="22"/>
          <w:szCs w:val="22"/>
        </w:rPr>
        <w:t>. Secara keseluruhan responden dalam penelitian ini beragama Islam (100%).</w:t>
      </w:r>
      <w:r w:rsidRPr="001A540A">
        <w:rPr>
          <w:rFonts w:ascii="Avenir Next LT Pro" w:hAnsi="Avenir Next LT Pro"/>
        </w:rPr>
        <w:t xml:space="preserve"> </w:t>
      </w:r>
    </w:p>
    <w:p w14:paraId="0572ED4D" w14:textId="77777777" w:rsidR="009C727D" w:rsidRDefault="009C727D" w:rsidP="000C217F">
      <w:pPr>
        <w:pStyle w:val="Caption"/>
        <w:jc w:val="center"/>
        <w:rPr>
          <w:rFonts w:ascii="Avenir Next LT Pro" w:hAnsi="Avenir Next LT Pro"/>
          <w:i w:val="0"/>
          <w:iCs w:val="0"/>
          <w:color w:val="auto"/>
          <w:sz w:val="22"/>
          <w:szCs w:val="22"/>
        </w:rPr>
        <w:sectPr w:rsidR="009C727D" w:rsidSect="009C727D">
          <w:type w:val="continuous"/>
          <w:pgSz w:w="11906" w:h="16838"/>
          <w:pgMar w:top="1440" w:right="1440" w:bottom="1440" w:left="1440" w:header="708" w:footer="708" w:gutter="0"/>
          <w:cols w:num="2" w:space="708"/>
          <w:docGrid w:linePitch="360"/>
        </w:sectPr>
      </w:pPr>
    </w:p>
    <w:p w14:paraId="79007875" w14:textId="77777777" w:rsidR="00D31878" w:rsidRDefault="00D31878" w:rsidP="000C217F">
      <w:pPr>
        <w:pStyle w:val="Caption"/>
        <w:jc w:val="center"/>
        <w:rPr>
          <w:rFonts w:ascii="Avenir Next LT Pro" w:hAnsi="Avenir Next LT Pro"/>
          <w:i w:val="0"/>
          <w:iCs w:val="0"/>
          <w:color w:val="auto"/>
          <w:sz w:val="22"/>
          <w:szCs w:val="22"/>
        </w:rPr>
      </w:pPr>
    </w:p>
    <w:p w14:paraId="78BC656E" w14:textId="77777777" w:rsidR="000D31CD" w:rsidRPr="000D31CD" w:rsidRDefault="000D31CD" w:rsidP="000D31CD"/>
    <w:p w14:paraId="26AF23F3" w14:textId="22A397BA" w:rsidR="000C217F" w:rsidRPr="00AA1D40" w:rsidRDefault="000C217F" w:rsidP="000C217F">
      <w:pPr>
        <w:pStyle w:val="Caption"/>
        <w:jc w:val="center"/>
        <w:rPr>
          <w:rFonts w:ascii="Avenir Next LT Pro" w:hAnsi="Avenir Next LT Pro"/>
          <w:i w:val="0"/>
          <w:iCs w:val="0"/>
          <w:color w:val="auto"/>
          <w:sz w:val="22"/>
          <w:szCs w:val="22"/>
        </w:rPr>
      </w:pPr>
      <w:r w:rsidRPr="00AA1D40">
        <w:rPr>
          <w:rFonts w:ascii="Avenir Next LT Pro" w:hAnsi="Avenir Next LT Pro"/>
          <w:i w:val="0"/>
          <w:iCs w:val="0"/>
          <w:color w:val="auto"/>
          <w:sz w:val="22"/>
          <w:szCs w:val="22"/>
        </w:rPr>
        <w:lastRenderedPageBreak/>
        <w:t xml:space="preserve">Table </w:t>
      </w:r>
      <w:r w:rsidRPr="00AA1D40">
        <w:rPr>
          <w:rFonts w:ascii="Avenir Next LT Pro" w:hAnsi="Avenir Next LT Pro"/>
          <w:i w:val="0"/>
          <w:iCs w:val="0"/>
          <w:color w:val="auto"/>
          <w:sz w:val="22"/>
          <w:szCs w:val="22"/>
        </w:rPr>
        <w:fldChar w:fldCharType="begin"/>
      </w:r>
      <w:r w:rsidRPr="00AA1D40">
        <w:rPr>
          <w:rFonts w:ascii="Avenir Next LT Pro" w:hAnsi="Avenir Next LT Pro"/>
          <w:i w:val="0"/>
          <w:iCs w:val="0"/>
          <w:color w:val="auto"/>
          <w:sz w:val="22"/>
          <w:szCs w:val="22"/>
        </w:rPr>
        <w:instrText xml:space="preserve"> SEQ Table \* ARABIC </w:instrText>
      </w:r>
      <w:r w:rsidRPr="00AA1D40">
        <w:rPr>
          <w:rFonts w:ascii="Avenir Next LT Pro" w:hAnsi="Avenir Next LT Pro"/>
          <w:i w:val="0"/>
          <w:iCs w:val="0"/>
          <w:color w:val="auto"/>
          <w:sz w:val="22"/>
          <w:szCs w:val="22"/>
        </w:rPr>
        <w:fldChar w:fldCharType="separate"/>
      </w:r>
      <w:r w:rsidR="0061773E" w:rsidRPr="00AA1D40">
        <w:rPr>
          <w:rFonts w:ascii="Avenir Next LT Pro" w:hAnsi="Avenir Next LT Pro"/>
          <w:i w:val="0"/>
          <w:iCs w:val="0"/>
          <w:noProof/>
          <w:color w:val="auto"/>
          <w:sz w:val="22"/>
          <w:szCs w:val="22"/>
        </w:rPr>
        <w:t>3</w:t>
      </w:r>
      <w:r w:rsidRPr="00AA1D40">
        <w:rPr>
          <w:rFonts w:ascii="Avenir Next LT Pro" w:hAnsi="Avenir Next LT Pro"/>
          <w:i w:val="0"/>
          <w:iCs w:val="0"/>
          <w:color w:val="auto"/>
          <w:sz w:val="22"/>
          <w:szCs w:val="22"/>
        </w:rPr>
        <w:fldChar w:fldCharType="end"/>
      </w:r>
      <w:r w:rsidRPr="00AA1D40">
        <w:rPr>
          <w:rFonts w:ascii="Avenir Next LT Pro" w:hAnsi="Avenir Next LT Pro"/>
          <w:i w:val="0"/>
          <w:iCs w:val="0"/>
          <w:color w:val="auto"/>
          <w:sz w:val="22"/>
          <w:szCs w:val="22"/>
        </w:rPr>
        <w:t xml:space="preserve"> Demografi responden</w:t>
      </w:r>
    </w:p>
    <w:tbl>
      <w:tblPr>
        <w:tblW w:w="8740" w:type="dxa"/>
        <w:tblLook w:val="04A0" w:firstRow="1" w:lastRow="0" w:firstColumn="1" w:lastColumn="0" w:noHBand="0" w:noVBand="1"/>
      </w:tblPr>
      <w:tblGrid>
        <w:gridCol w:w="2260"/>
        <w:gridCol w:w="3280"/>
        <w:gridCol w:w="1420"/>
        <w:gridCol w:w="1780"/>
      </w:tblGrid>
      <w:tr w:rsidR="000C217F" w:rsidRPr="00BC792B" w14:paraId="5FA3EFF8" w14:textId="77777777" w:rsidTr="00B75081">
        <w:trPr>
          <w:trHeight w:val="300"/>
        </w:trPr>
        <w:tc>
          <w:tcPr>
            <w:tcW w:w="2260" w:type="dxa"/>
            <w:tcBorders>
              <w:top w:val="single" w:sz="8" w:space="0" w:color="auto"/>
              <w:left w:val="nil"/>
              <w:bottom w:val="single" w:sz="8" w:space="0" w:color="auto"/>
              <w:right w:val="nil"/>
            </w:tcBorders>
            <w:vAlign w:val="center"/>
            <w:hideMark/>
          </w:tcPr>
          <w:p w14:paraId="4FA8BE72" w14:textId="77777777" w:rsidR="000C217F" w:rsidRPr="00BC792B" w:rsidRDefault="000C217F" w:rsidP="00B75081">
            <w:pPr>
              <w:spacing w:after="0" w:line="240" w:lineRule="auto"/>
              <w:jc w:val="center"/>
              <w:rPr>
                <w:rFonts w:ascii="Avenir Next LT Pro" w:eastAsia="Times New Roman" w:hAnsi="Avenir Next LT Pro" w:cs="Times New Roman"/>
                <w:b/>
                <w:bCs/>
                <w:color w:val="000000"/>
                <w:kern w:val="0"/>
                <w:sz w:val="20"/>
                <w:szCs w:val="20"/>
                <w:lang w:eastAsia="en-ID"/>
                <w14:ligatures w14:val="none"/>
              </w:rPr>
            </w:pPr>
            <w:r w:rsidRPr="00BC792B">
              <w:rPr>
                <w:rFonts w:ascii="Avenir Next LT Pro" w:eastAsia="Times New Roman" w:hAnsi="Avenir Next LT Pro" w:cs="Times New Roman"/>
                <w:b/>
                <w:bCs/>
                <w:color w:val="000000"/>
                <w:kern w:val="0"/>
                <w:sz w:val="20"/>
                <w:szCs w:val="20"/>
                <w:lang w:eastAsia="en-ID"/>
                <w14:ligatures w14:val="none"/>
              </w:rPr>
              <w:t>Jenis Data</w:t>
            </w:r>
          </w:p>
        </w:tc>
        <w:tc>
          <w:tcPr>
            <w:tcW w:w="3280" w:type="dxa"/>
            <w:tcBorders>
              <w:top w:val="single" w:sz="8" w:space="0" w:color="auto"/>
              <w:left w:val="nil"/>
              <w:bottom w:val="single" w:sz="8" w:space="0" w:color="auto"/>
              <w:right w:val="nil"/>
            </w:tcBorders>
            <w:vAlign w:val="center"/>
            <w:hideMark/>
          </w:tcPr>
          <w:p w14:paraId="179F0DAF" w14:textId="77777777" w:rsidR="000C217F" w:rsidRPr="00BC792B" w:rsidRDefault="000C217F" w:rsidP="00B75081">
            <w:pPr>
              <w:spacing w:after="0" w:line="240" w:lineRule="auto"/>
              <w:jc w:val="center"/>
              <w:rPr>
                <w:rFonts w:ascii="Avenir Next LT Pro" w:eastAsia="Times New Roman" w:hAnsi="Avenir Next LT Pro" w:cs="Times New Roman"/>
                <w:b/>
                <w:bCs/>
                <w:color w:val="000000"/>
                <w:kern w:val="0"/>
                <w:sz w:val="20"/>
                <w:szCs w:val="20"/>
                <w:lang w:eastAsia="en-ID"/>
                <w14:ligatures w14:val="none"/>
              </w:rPr>
            </w:pPr>
            <w:r w:rsidRPr="00BC792B">
              <w:rPr>
                <w:rFonts w:ascii="Avenir Next LT Pro" w:eastAsia="Times New Roman" w:hAnsi="Avenir Next LT Pro" w:cs="Times New Roman"/>
                <w:b/>
                <w:bCs/>
                <w:color w:val="000000"/>
                <w:kern w:val="0"/>
                <w:sz w:val="20"/>
                <w:szCs w:val="20"/>
                <w:lang w:eastAsia="en-ID"/>
                <w14:ligatures w14:val="none"/>
              </w:rPr>
              <w:t>Kategori</w:t>
            </w:r>
          </w:p>
        </w:tc>
        <w:tc>
          <w:tcPr>
            <w:tcW w:w="1420" w:type="dxa"/>
            <w:tcBorders>
              <w:top w:val="single" w:sz="8" w:space="0" w:color="auto"/>
              <w:left w:val="nil"/>
              <w:bottom w:val="single" w:sz="8" w:space="0" w:color="auto"/>
              <w:right w:val="nil"/>
            </w:tcBorders>
            <w:vAlign w:val="center"/>
            <w:hideMark/>
          </w:tcPr>
          <w:p w14:paraId="4BDCA620" w14:textId="77777777" w:rsidR="000C217F" w:rsidRPr="00BC792B" w:rsidRDefault="000C217F" w:rsidP="00B75081">
            <w:pPr>
              <w:spacing w:after="0" w:line="240" w:lineRule="auto"/>
              <w:jc w:val="center"/>
              <w:rPr>
                <w:rFonts w:ascii="Avenir Next LT Pro" w:eastAsia="Times New Roman" w:hAnsi="Avenir Next LT Pro" w:cs="Times New Roman"/>
                <w:b/>
                <w:bCs/>
                <w:color w:val="000000"/>
                <w:kern w:val="0"/>
                <w:sz w:val="20"/>
                <w:szCs w:val="20"/>
                <w:lang w:eastAsia="en-ID"/>
                <w14:ligatures w14:val="none"/>
              </w:rPr>
            </w:pPr>
            <w:r w:rsidRPr="00BC792B">
              <w:rPr>
                <w:rFonts w:ascii="Avenir Next LT Pro" w:eastAsia="Times New Roman" w:hAnsi="Avenir Next LT Pro" w:cs="Times New Roman"/>
                <w:b/>
                <w:bCs/>
                <w:color w:val="000000"/>
                <w:kern w:val="0"/>
                <w:sz w:val="20"/>
                <w:szCs w:val="20"/>
                <w:lang w:eastAsia="en-ID"/>
                <w14:ligatures w14:val="none"/>
              </w:rPr>
              <w:t>Jumlah</w:t>
            </w:r>
          </w:p>
        </w:tc>
        <w:tc>
          <w:tcPr>
            <w:tcW w:w="1780" w:type="dxa"/>
            <w:tcBorders>
              <w:top w:val="single" w:sz="8" w:space="0" w:color="auto"/>
              <w:left w:val="nil"/>
              <w:bottom w:val="single" w:sz="8" w:space="0" w:color="auto"/>
              <w:right w:val="nil"/>
            </w:tcBorders>
            <w:vAlign w:val="center"/>
            <w:hideMark/>
          </w:tcPr>
          <w:p w14:paraId="6ADDF243" w14:textId="77777777" w:rsidR="000C217F" w:rsidRPr="00BC792B" w:rsidRDefault="000C217F" w:rsidP="00B75081">
            <w:pPr>
              <w:spacing w:after="0" w:line="240" w:lineRule="auto"/>
              <w:jc w:val="center"/>
              <w:rPr>
                <w:rFonts w:ascii="Avenir Next LT Pro" w:eastAsia="Times New Roman" w:hAnsi="Avenir Next LT Pro" w:cs="Times New Roman"/>
                <w:b/>
                <w:bCs/>
                <w:color w:val="000000"/>
                <w:kern w:val="0"/>
                <w:sz w:val="20"/>
                <w:szCs w:val="20"/>
                <w:lang w:eastAsia="en-ID"/>
                <w14:ligatures w14:val="none"/>
              </w:rPr>
            </w:pPr>
            <w:r w:rsidRPr="00BC792B">
              <w:rPr>
                <w:rFonts w:ascii="Avenir Next LT Pro" w:eastAsia="Times New Roman" w:hAnsi="Avenir Next LT Pro" w:cs="Times New Roman"/>
                <w:b/>
                <w:bCs/>
                <w:color w:val="000000"/>
                <w:kern w:val="0"/>
                <w:sz w:val="20"/>
                <w:szCs w:val="20"/>
                <w:lang w:eastAsia="en-ID"/>
                <w14:ligatures w14:val="none"/>
              </w:rPr>
              <w:t>Persentase (%)</w:t>
            </w:r>
          </w:p>
        </w:tc>
      </w:tr>
      <w:tr w:rsidR="000C217F" w:rsidRPr="00BC792B" w14:paraId="1E192B23" w14:textId="77777777" w:rsidTr="00B75081">
        <w:trPr>
          <w:trHeight w:val="290"/>
        </w:trPr>
        <w:tc>
          <w:tcPr>
            <w:tcW w:w="2260" w:type="dxa"/>
            <w:tcBorders>
              <w:top w:val="nil"/>
              <w:left w:val="nil"/>
              <w:bottom w:val="nil"/>
              <w:right w:val="nil"/>
            </w:tcBorders>
            <w:vAlign w:val="center"/>
            <w:hideMark/>
          </w:tcPr>
          <w:p w14:paraId="2F39F235" w14:textId="77777777" w:rsidR="000C217F" w:rsidRPr="00BC792B" w:rsidRDefault="000C217F" w:rsidP="00B75081">
            <w:pPr>
              <w:spacing w:after="0" w:line="240" w:lineRule="auto"/>
              <w:rPr>
                <w:rFonts w:ascii="Avenir Next LT Pro" w:eastAsia="Times New Roman" w:hAnsi="Avenir Next LT Pro" w:cs="Times New Roman"/>
                <w:b/>
                <w:bCs/>
                <w:color w:val="000000"/>
                <w:kern w:val="0"/>
                <w:sz w:val="20"/>
                <w:szCs w:val="20"/>
                <w:lang w:eastAsia="en-ID"/>
                <w14:ligatures w14:val="none"/>
              </w:rPr>
            </w:pPr>
            <w:r w:rsidRPr="00BC792B">
              <w:rPr>
                <w:rFonts w:ascii="Avenir Next LT Pro" w:eastAsia="Times New Roman" w:hAnsi="Avenir Next LT Pro" w:cs="Times New Roman"/>
                <w:b/>
                <w:bCs/>
                <w:color w:val="000000"/>
                <w:kern w:val="0"/>
                <w:sz w:val="20"/>
                <w:szCs w:val="20"/>
                <w:lang w:eastAsia="en-ID"/>
                <w14:ligatures w14:val="none"/>
              </w:rPr>
              <w:t>Bank</w:t>
            </w:r>
          </w:p>
        </w:tc>
        <w:tc>
          <w:tcPr>
            <w:tcW w:w="3280" w:type="dxa"/>
            <w:tcBorders>
              <w:top w:val="nil"/>
              <w:left w:val="nil"/>
              <w:bottom w:val="nil"/>
              <w:right w:val="nil"/>
            </w:tcBorders>
            <w:vAlign w:val="center"/>
            <w:hideMark/>
          </w:tcPr>
          <w:p w14:paraId="5D0DB16C"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Bank Syariah Indonesia (BSI)</w:t>
            </w:r>
          </w:p>
        </w:tc>
        <w:tc>
          <w:tcPr>
            <w:tcW w:w="1420" w:type="dxa"/>
            <w:tcBorders>
              <w:top w:val="nil"/>
              <w:left w:val="nil"/>
              <w:bottom w:val="nil"/>
              <w:right w:val="nil"/>
            </w:tcBorders>
            <w:vAlign w:val="center"/>
            <w:hideMark/>
          </w:tcPr>
          <w:p w14:paraId="715C51BA"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76</w:t>
            </w:r>
          </w:p>
        </w:tc>
        <w:tc>
          <w:tcPr>
            <w:tcW w:w="1780" w:type="dxa"/>
            <w:tcBorders>
              <w:top w:val="nil"/>
              <w:left w:val="nil"/>
              <w:bottom w:val="nil"/>
              <w:right w:val="nil"/>
            </w:tcBorders>
            <w:vAlign w:val="center"/>
            <w:hideMark/>
          </w:tcPr>
          <w:p w14:paraId="7DB83012"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36%</w:t>
            </w:r>
          </w:p>
        </w:tc>
      </w:tr>
      <w:tr w:rsidR="000C217F" w:rsidRPr="00BC792B" w14:paraId="3EA6C3CB" w14:textId="77777777" w:rsidTr="00B75081">
        <w:trPr>
          <w:trHeight w:val="290"/>
        </w:trPr>
        <w:tc>
          <w:tcPr>
            <w:tcW w:w="2260" w:type="dxa"/>
            <w:tcBorders>
              <w:top w:val="nil"/>
              <w:left w:val="nil"/>
              <w:bottom w:val="nil"/>
              <w:right w:val="nil"/>
            </w:tcBorders>
            <w:vAlign w:val="center"/>
            <w:hideMark/>
          </w:tcPr>
          <w:p w14:paraId="46989649"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p>
        </w:tc>
        <w:tc>
          <w:tcPr>
            <w:tcW w:w="3280" w:type="dxa"/>
            <w:tcBorders>
              <w:top w:val="nil"/>
              <w:left w:val="nil"/>
              <w:bottom w:val="nil"/>
              <w:right w:val="nil"/>
            </w:tcBorders>
            <w:vAlign w:val="center"/>
            <w:hideMark/>
          </w:tcPr>
          <w:p w14:paraId="66CA4DAD"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Lainnya</w:t>
            </w:r>
          </w:p>
        </w:tc>
        <w:tc>
          <w:tcPr>
            <w:tcW w:w="1420" w:type="dxa"/>
            <w:tcBorders>
              <w:top w:val="nil"/>
              <w:left w:val="nil"/>
              <w:bottom w:val="nil"/>
              <w:right w:val="nil"/>
            </w:tcBorders>
            <w:vAlign w:val="center"/>
            <w:hideMark/>
          </w:tcPr>
          <w:p w14:paraId="7A12D9E9"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54</w:t>
            </w:r>
          </w:p>
        </w:tc>
        <w:tc>
          <w:tcPr>
            <w:tcW w:w="1780" w:type="dxa"/>
            <w:tcBorders>
              <w:top w:val="nil"/>
              <w:left w:val="nil"/>
              <w:bottom w:val="nil"/>
              <w:right w:val="nil"/>
            </w:tcBorders>
            <w:vAlign w:val="center"/>
            <w:hideMark/>
          </w:tcPr>
          <w:p w14:paraId="403EA758"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27%</w:t>
            </w:r>
          </w:p>
        </w:tc>
      </w:tr>
      <w:tr w:rsidR="000C217F" w:rsidRPr="00BC792B" w14:paraId="4E0FA1EE" w14:textId="77777777" w:rsidTr="00B75081">
        <w:trPr>
          <w:trHeight w:val="290"/>
        </w:trPr>
        <w:tc>
          <w:tcPr>
            <w:tcW w:w="2260" w:type="dxa"/>
            <w:tcBorders>
              <w:top w:val="nil"/>
              <w:left w:val="nil"/>
              <w:bottom w:val="nil"/>
              <w:right w:val="nil"/>
            </w:tcBorders>
            <w:vAlign w:val="center"/>
            <w:hideMark/>
          </w:tcPr>
          <w:p w14:paraId="1EB22102"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p>
        </w:tc>
        <w:tc>
          <w:tcPr>
            <w:tcW w:w="3280" w:type="dxa"/>
            <w:tcBorders>
              <w:top w:val="nil"/>
              <w:left w:val="nil"/>
              <w:bottom w:val="nil"/>
              <w:right w:val="nil"/>
            </w:tcBorders>
            <w:vAlign w:val="center"/>
            <w:hideMark/>
          </w:tcPr>
          <w:p w14:paraId="32A91089"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Bank Sumsel Babel (BSB) Syariah</w:t>
            </w:r>
          </w:p>
        </w:tc>
        <w:tc>
          <w:tcPr>
            <w:tcW w:w="1420" w:type="dxa"/>
            <w:tcBorders>
              <w:top w:val="nil"/>
              <w:left w:val="nil"/>
              <w:bottom w:val="nil"/>
              <w:right w:val="nil"/>
            </w:tcBorders>
            <w:vAlign w:val="center"/>
            <w:hideMark/>
          </w:tcPr>
          <w:p w14:paraId="1AEC2433"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30</w:t>
            </w:r>
          </w:p>
        </w:tc>
        <w:tc>
          <w:tcPr>
            <w:tcW w:w="1780" w:type="dxa"/>
            <w:tcBorders>
              <w:top w:val="nil"/>
              <w:left w:val="nil"/>
              <w:bottom w:val="nil"/>
              <w:right w:val="nil"/>
            </w:tcBorders>
            <w:vAlign w:val="center"/>
            <w:hideMark/>
          </w:tcPr>
          <w:p w14:paraId="7035767E"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15%</w:t>
            </w:r>
          </w:p>
        </w:tc>
      </w:tr>
      <w:tr w:rsidR="000C217F" w:rsidRPr="00BC792B" w14:paraId="4DEB28B4" w14:textId="77777777" w:rsidTr="00B75081">
        <w:trPr>
          <w:trHeight w:val="290"/>
        </w:trPr>
        <w:tc>
          <w:tcPr>
            <w:tcW w:w="2260" w:type="dxa"/>
            <w:tcBorders>
              <w:top w:val="nil"/>
              <w:left w:val="nil"/>
              <w:bottom w:val="nil"/>
              <w:right w:val="nil"/>
            </w:tcBorders>
            <w:vAlign w:val="center"/>
            <w:hideMark/>
          </w:tcPr>
          <w:p w14:paraId="48C3FF80"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p>
        </w:tc>
        <w:tc>
          <w:tcPr>
            <w:tcW w:w="3280" w:type="dxa"/>
            <w:tcBorders>
              <w:top w:val="nil"/>
              <w:left w:val="nil"/>
              <w:bottom w:val="nil"/>
              <w:right w:val="nil"/>
            </w:tcBorders>
            <w:vAlign w:val="center"/>
            <w:hideMark/>
          </w:tcPr>
          <w:p w14:paraId="222DBBC0"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Bank Muamalat</w:t>
            </w:r>
          </w:p>
        </w:tc>
        <w:tc>
          <w:tcPr>
            <w:tcW w:w="1420" w:type="dxa"/>
            <w:tcBorders>
              <w:top w:val="nil"/>
              <w:left w:val="nil"/>
              <w:bottom w:val="nil"/>
              <w:right w:val="nil"/>
            </w:tcBorders>
            <w:vAlign w:val="center"/>
            <w:hideMark/>
          </w:tcPr>
          <w:p w14:paraId="4F887DF4"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23</w:t>
            </w:r>
          </w:p>
        </w:tc>
        <w:tc>
          <w:tcPr>
            <w:tcW w:w="1780" w:type="dxa"/>
            <w:tcBorders>
              <w:top w:val="nil"/>
              <w:left w:val="nil"/>
              <w:bottom w:val="nil"/>
              <w:right w:val="nil"/>
            </w:tcBorders>
            <w:vAlign w:val="center"/>
            <w:hideMark/>
          </w:tcPr>
          <w:p w14:paraId="4254E53D"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11,50%</w:t>
            </w:r>
          </w:p>
        </w:tc>
      </w:tr>
      <w:tr w:rsidR="000C217F" w:rsidRPr="00BC792B" w14:paraId="670C83DD" w14:textId="77777777" w:rsidTr="00B75081">
        <w:trPr>
          <w:trHeight w:val="290"/>
        </w:trPr>
        <w:tc>
          <w:tcPr>
            <w:tcW w:w="2260" w:type="dxa"/>
            <w:tcBorders>
              <w:top w:val="nil"/>
              <w:left w:val="nil"/>
              <w:bottom w:val="single" w:sz="4" w:space="0" w:color="auto"/>
              <w:right w:val="nil"/>
            </w:tcBorders>
            <w:vAlign w:val="center"/>
            <w:hideMark/>
          </w:tcPr>
          <w:p w14:paraId="51856F89"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 </w:t>
            </w:r>
          </w:p>
        </w:tc>
        <w:tc>
          <w:tcPr>
            <w:tcW w:w="3280" w:type="dxa"/>
            <w:tcBorders>
              <w:top w:val="nil"/>
              <w:left w:val="nil"/>
              <w:bottom w:val="single" w:sz="4" w:space="0" w:color="auto"/>
              <w:right w:val="nil"/>
            </w:tcBorders>
            <w:vAlign w:val="center"/>
            <w:hideMark/>
          </w:tcPr>
          <w:p w14:paraId="0714B510"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UUS Bank Danamon</w:t>
            </w:r>
          </w:p>
        </w:tc>
        <w:tc>
          <w:tcPr>
            <w:tcW w:w="1420" w:type="dxa"/>
            <w:tcBorders>
              <w:top w:val="nil"/>
              <w:left w:val="nil"/>
              <w:bottom w:val="single" w:sz="4" w:space="0" w:color="auto"/>
              <w:right w:val="nil"/>
            </w:tcBorders>
            <w:vAlign w:val="center"/>
            <w:hideMark/>
          </w:tcPr>
          <w:p w14:paraId="4072D591"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17</w:t>
            </w:r>
          </w:p>
        </w:tc>
        <w:tc>
          <w:tcPr>
            <w:tcW w:w="1780" w:type="dxa"/>
            <w:tcBorders>
              <w:top w:val="nil"/>
              <w:left w:val="nil"/>
              <w:bottom w:val="single" w:sz="4" w:space="0" w:color="auto"/>
              <w:right w:val="nil"/>
            </w:tcBorders>
            <w:vAlign w:val="center"/>
            <w:hideMark/>
          </w:tcPr>
          <w:p w14:paraId="107802B5"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8,50%</w:t>
            </w:r>
          </w:p>
        </w:tc>
      </w:tr>
      <w:tr w:rsidR="000C217F" w:rsidRPr="00BC792B" w14:paraId="1ADD5D53" w14:textId="77777777" w:rsidTr="00B75081">
        <w:trPr>
          <w:trHeight w:val="290"/>
        </w:trPr>
        <w:tc>
          <w:tcPr>
            <w:tcW w:w="2260" w:type="dxa"/>
            <w:tcBorders>
              <w:top w:val="nil"/>
              <w:left w:val="nil"/>
              <w:bottom w:val="nil"/>
              <w:right w:val="nil"/>
            </w:tcBorders>
            <w:vAlign w:val="center"/>
            <w:hideMark/>
          </w:tcPr>
          <w:p w14:paraId="662B9245" w14:textId="77777777" w:rsidR="000C217F" w:rsidRPr="00BC792B" w:rsidRDefault="000C217F" w:rsidP="00B75081">
            <w:pPr>
              <w:spacing w:after="0" w:line="240" w:lineRule="auto"/>
              <w:rPr>
                <w:rFonts w:ascii="Avenir Next LT Pro" w:eastAsia="Times New Roman" w:hAnsi="Avenir Next LT Pro" w:cs="Times New Roman"/>
                <w:b/>
                <w:bCs/>
                <w:color w:val="000000"/>
                <w:kern w:val="0"/>
                <w:sz w:val="20"/>
                <w:szCs w:val="20"/>
                <w:lang w:eastAsia="en-ID"/>
                <w14:ligatures w14:val="none"/>
              </w:rPr>
            </w:pPr>
            <w:r w:rsidRPr="00BC792B">
              <w:rPr>
                <w:rFonts w:ascii="Avenir Next LT Pro" w:eastAsia="Times New Roman" w:hAnsi="Avenir Next LT Pro" w:cs="Times New Roman"/>
                <w:b/>
                <w:bCs/>
                <w:color w:val="000000"/>
                <w:kern w:val="0"/>
                <w:sz w:val="20"/>
                <w:szCs w:val="20"/>
                <w:lang w:eastAsia="en-ID"/>
                <w14:ligatures w14:val="none"/>
              </w:rPr>
              <w:t>Pekerjaan</w:t>
            </w:r>
          </w:p>
        </w:tc>
        <w:tc>
          <w:tcPr>
            <w:tcW w:w="3280" w:type="dxa"/>
            <w:tcBorders>
              <w:top w:val="nil"/>
              <w:left w:val="nil"/>
              <w:bottom w:val="nil"/>
              <w:right w:val="nil"/>
            </w:tcBorders>
            <w:vAlign w:val="center"/>
            <w:hideMark/>
          </w:tcPr>
          <w:p w14:paraId="30974ADE"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Lainnya</w:t>
            </w:r>
          </w:p>
        </w:tc>
        <w:tc>
          <w:tcPr>
            <w:tcW w:w="1420" w:type="dxa"/>
            <w:tcBorders>
              <w:top w:val="nil"/>
              <w:left w:val="nil"/>
              <w:bottom w:val="nil"/>
              <w:right w:val="nil"/>
            </w:tcBorders>
            <w:vAlign w:val="center"/>
            <w:hideMark/>
          </w:tcPr>
          <w:p w14:paraId="371FEC68"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65</w:t>
            </w:r>
          </w:p>
        </w:tc>
        <w:tc>
          <w:tcPr>
            <w:tcW w:w="1780" w:type="dxa"/>
            <w:tcBorders>
              <w:top w:val="nil"/>
              <w:left w:val="nil"/>
              <w:bottom w:val="nil"/>
              <w:right w:val="nil"/>
            </w:tcBorders>
            <w:vAlign w:val="center"/>
            <w:hideMark/>
          </w:tcPr>
          <w:p w14:paraId="5EBD2FBD"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32,50%</w:t>
            </w:r>
          </w:p>
        </w:tc>
      </w:tr>
      <w:tr w:rsidR="000C217F" w:rsidRPr="00BC792B" w14:paraId="6ECDC344" w14:textId="77777777" w:rsidTr="00B75081">
        <w:trPr>
          <w:trHeight w:val="290"/>
        </w:trPr>
        <w:tc>
          <w:tcPr>
            <w:tcW w:w="2260" w:type="dxa"/>
            <w:tcBorders>
              <w:top w:val="nil"/>
              <w:left w:val="nil"/>
              <w:bottom w:val="nil"/>
              <w:right w:val="nil"/>
            </w:tcBorders>
            <w:vAlign w:val="center"/>
            <w:hideMark/>
          </w:tcPr>
          <w:p w14:paraId="3951EFB3"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p>
        </w:tc>
        <w:tc>
          <w:tcPr>
            <w:tcW w:w="3280" w:type="dxa"/>
            <w:tcBorders>
              <w:top w:val="nil"/>
              <w:left w:val="nil"/>
              <w:bottom w:val="nil"/>
              <w:right w:val="nil"/>
            </w:tcBorders>
            <w:vAlign w:val="center"/>
            <w:hideMark/>
          </w:tcPr>
          <w:p w14:paraId="176588DC"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Karyawan Swasta</w:t>
            </w:r>
          </w:p>
        </w:tc>
        <w:tc>
          <w:tcPr>
            <w:tcW w:w="1420" w:type="dxa"/>
            <w:tcBorders>
              <w:top w:val="nil"/>
              <w:left w:val="nil"/>
              <w:bottom w:val="nil"/>
              <w:right w:val="nil"/>
            </w:tcBorders>
            <w:vAlign w:val="center"/>
            <w:hideMark/>
          </w:tcPr>
          <w:p w14:paraId="2D4029CD"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60</w:t>
            </w:r>
          </w:p>
        </w:tc>
        <w:tc>
          <w:tcPr>
            <w:tcW w:w="1780" w:type="dxa"/>
            <w:tcBorders>
              <w:top w:val="nil"/>
              <w:left w:val="nil"/>
              <w:bottom w:val="nil"/>
              <w:right w:val="nil"/>
            </w:tcBorders>
            <w:vAlign w:val="center"/>
            <w:hideMark/>
          </w:tcPr>
          <w:p w14:paraId="11907B10"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30,00%</w:t>
            </w:r>
          </w:p>
        </w:tc>
      </w:tr>
      <w:tr w:rsidR="000C217F" w:rsidRPr="00BC792B" w14:paraId="0DC98710" w14:textId="77777777" w:rsidTr="00B75081">
        <w:trPr>
          <w:trHeight w:val="290"/>
        </w:trPr>
        <w:tc>
          <w:tcPr>
            <w:tcW w:w="2260" w:type="dxa"/>
            <w:tcBorders>
              <w:top w:val="nil"/>
              <w:left w:val="nil"/>
              <w:bottom w:val="nil"/>
              <w:right w:val="nil"/>
            </w:tcBorders>
            <w:vAlign w:val="center"/>
            <w:hideMark/>
          </w:tcPr>
          <w:p w14:paraId="66C8F938"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p>
        </w:tc>
        <w:tc>
          <w:tcPr>
            <w:tcW w:w="3280" w:type="dxa"/>
            <w:tcBorders>
              <w:top w:val="nil"/>
              <w:left w:val="nil"/>
              <w:bottom w:val="nil"/>
              <w:right w:val="nil"/>
            </w:tcBorders>
            <w:vAlign w:val="center"/>
            <w:hideMark/>
          </w:tcPr>
          <w:p w14:paraId="470DBA60"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BUMN</w:t>
            </w:r>
          </w:p>
        </w:tc>
        <w:tc>
          <w:tcPr>
            <w:tcW w:w="1420" w:type="dxa"/>
            <w:tcBorders>
              <w:top w:val="nil"/>
              <w:left w:val="nil"/>
              <w:bottom w:val="nil"/>
              <w:right w:val="nil"/>
            </w:tcBorders>
            <w:vAlign w:val="center"/>
            <w:hideMark/>
          </w:tcPr>
          <w:p w14:paraId="74B3D754"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33</w:t>
            </w:r>
          </w:p>
        </w:tc>
        <w:tc>
          <w:tcPr>
            <w:tcW w:w="1780" w:type="dxa"/>
            <w:tcBorders>
              <w:top w:val="nil"/>
              <w:left w:val="nil"/>
              <w:bottom w:val="nil"/>
              <w:right w:val="nil"/>
            </w:tcBorders>
            <w:vAlign w:val="center"/>
            <w:hideMark/>
          </w:tcPr>
          <w:p w14:paraId="3258A548"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16,50%</w:t>
            </w:r>
          </w:p>
        </w:tc>
      </w:tr>
      <w:tr w:rsidR="000C217F" w:rsidRPr="00BC792B" w14:paraId="146BA37D" w14:textId="77777777" w:rsidTr="00B75081">
        <w:trPr>
          <w:trHeight w:val="290"/>
        </w:trPr>
        <w:tc>
          <w:tcPr>
            <w:tcW w:w="2260" w:type="dxa"/>
            <w:tcBorders>
              <w:top w:val="nil"/>
              <w:left w:val="nil"/>
              <w:bottom w:val="nil"/>
              <w:right w:val="nil"/>
            </w:tcBorders>
            <w:vAlign w:val="center"/>
            <w:hideMark/>
          </w:tcPr>
          <w:p w14:paraId="074F245E"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p>
        </w:tc>
        <w:tc>
          <w:tcPr>
            <w:tcW w:w="3280" w:type="dxa"/>
            <w:tcBorders>
              <w:top w:val="nil"/>
              <w:left w:val="nil"/>
              <w:bottom w:val="nil"/>
              <w:right w:val="nil"/>
            </w:tcBorders>
            <w:vAlign w:val="center"/>
            <w:hideMark/>
          </w:tcPr>
          <w:p w14:paraId="0232DC6E"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ASN</w:t>
            </w:r>
          </w:p>
        </w:tc>
        <w:tc>
          <w:tcPr>
            <w:tcW w:w="1420" w:type="dxa"/>
            <w:tcBorders>
              <w:top w:val="nil"/>
              <w:left w:val="nil"/>
              <w:bottom w:val="nil"/>
              <w:right w:val="nil"/>
            </w:tcBorders>
            <w:vAlign w:val="center"/>
            <w:hideMark/>
          </w:tcPr>
          <w:p w14:paraId="743F16DD"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28</w:t>
            </w:r>
          </w:p>
        </w:tc>
        <w:tc>
          <w:tcPr>
            <w:tcW w:w="1780" w:type="dxa"/>
            <w:tcBorders>
              <w:top w:val="nil"/>
              <w:left w:val="nil"/>
              <w:bottom w:val="nil"/>
              <w:right w:val="nil"/>
            </w:tcBorders>
            <w:vAlign w:val="center"/>
            <w:hideMark/>
          </w:tcPr>
          <w:p w14:paraId="335D1140"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14,00%</w:t>
            </w:r>
          </w:p>
        </w:tc>
      </w:tr>
      <w:tr w:rsidR="000C217F" w:rsidRPr="00BC792B" w14:paraId="7632D1C6" w14:textId="77777777" w:rsidTr="00B75081">
        <w:trPr>
          <w:trHeight w:val="290"/>
        </w:trPr>
        <w:tc>
          <w:tcPr>
            <w:tcW w:w="2260" w:type="dxa"/>
            <w:tcBorders>
              <w:top w:val="nil"/>
              <w:left w:val="nil"/>
              <w:bottom w:val="single" w:sz="4" w:space="0" w:color="auto"/>
              <w:right w:val="nil"/>
            </w:tcBorders>
            <w:vAlign w:val="center"/>
            <w:hideMark/>
          </w:tcPr>
          <w:p w14:paraId="006BA0B8"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 </w:t>
            </w:r>
          </w:p>
        </w:tc>
        <w:tc>
          <w:tcPr>
            <w:tcW w:w="3280" w:type="dxa"/>
            <w:tcBorders>
              <w:top w:val="nil"/>
              <w:left w:val="nil"/>
              <w:bottom w:val="single" w:sz="4" w:space="0" w:color="auto"/>
              <w:right w:val="nil"/>
            </w:tcBorders>
            <w:vAlign w:val="center"/>
            <w:hideMark/>
          </w:tcPr>
          <w:p w14:paraId="3C017010"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Wirausahawan</w:t>
            </w:r>
          </w:p>
        </w:tc>
        <w:tc>
          <w:tcPr>
            <w:tcW w:w="1420" w:type="dxa"/>
            <w:tcBorders>
              <w:top w:val="nil"/>
              <w:left w:val="nil"/>
              <w:bottom w:val="single" w:sz="4" w:space="0" w:color="auto"/>
              <w:right w:val="nil"/>
            </w:tcBorders>
            <w:vAlign w:val="center"/>
            <w:hideMark/>
          </w:tcPr>
          <w:p w14:paraId="1E34D8A7"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14</w:t>
            </w:r>
          </w:p>
        </w:tc>
        <w:tc>
          <w:tcPr>
            <w:tcW w:w="1780" w:type="dxa"/>
            <w:tcBorders>
              <w:top w:val="nil"/>
              <w:left w:val="nil"/>
              <w:bottom w:val="single" w:sz="4" w:space="0" w:color="auto"/>
              <w:right w:val="nil"/>
            </w:tcBorders>
            <w:vAlign w:val="center"/>
            <w:hideMark/>
          </w:tcPr>
          <w:p w14:paraId="6C683E81"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7,00%</w:t>
            </w:r>
          </w:p>
        </w:tc>
      </w:tr>
      <w:tr w:rsidR="000C217F" w:rsidRPr="00BC792B" w14:paraId="5243FEEA" w14:textId="77777777" w:rsidTr="00B75081">
        <w:trPr>
          <w:trHeight w:val="290"/>
        </w:trPr>
        <w:tc>
          <w:tcPr>
            <w:tcW w:w="2260" w:type="dxa"/>
            <w:tcBorders>
              <w:top w:val="nil"/>
              <w:left w:val="nil"/>
              <w:bottom w:val="nil"/>
              <w:right w:val="nil"/>
            </w:tcBorders>
            <w:vAlign w:val="center"/>
            <w:hideMark/>
          </w:tcPr>
          <w:p w14:paraId="16A67CF6" w14:textId="77777777" w:rsidR="000C217F" w:rsidRPr="00BC792B" w:rsidRDefault="000C217F" w:rsidP="00B75081">
            <w:pPr>
              <w:spacing w:after="0" w:line="240" w:lineRule="auto"/>
              <w:rPr>
                <w:rFonts w:ascii="Avenir Next LT Pro" w:eastAsia="Times New Roman" w:hAnsi="Avenir Next LT Pro" w:cs="Times New Roman"/>
                <w:b/>
                <w:bCs/>
                <w:color w:val="000000"/>
                <w:kern w:val="0"/>
                <w:sz w:val="20"/>
                <w:szCs w:val="20"/>
                <w:lang w:eastAsia="en-ID"/>
                <w14:ligatures w14:val="none"/>
              </w:rPr>
            </w:pPr>
            <w:r w:rsidRPr="00BC792B">
              <w:rPr>
                <w:rFonts w:ascii="Avenir Next LT Pro" w:eastAsia="Times New Roman" w:hAnsi="Avenir Next LT Pro" w:cs="Times New Roman"/>
                <w:b/>
                <w:bCs/>
                <w:color w:val="000000"/>
                <w:kern w:val="0"/>
                <w:sz w:val="20"/>
                <w:szCs w:val="20"/>
                <w:lang w:eastAsia="en-ID"/>
                <w14:ligatures w14:val="none"/>
              </w:rPr>
              <w:t>Usia/Kelahiran</w:t>
            </w:r>
          </w:p>
        </w:tc>
        <w:tc>
          <w:tcPr>
            <w:tcW w:w="3280" w:type="dxa"/>
            <w:tcBorders>
              <w:top w:val="nil"/>
              <w:left w:val="nil"/>
              <w:bottom w:val="nil"/>
              <w:right w:val="nil"/>
            </w:tcBorders>
            <w:vAlign w:val="center"/>
            <w:hideMark/>
          </w:tcPr>
          <w:p w14:paraId="0C14AFBA"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1981–1996</w:t>
            </w:r>
          </w:p>
        </w:tc>
        <w:tc>
          <w:tcPr>
            <w:tcW w:w="1420" w:type="dxa"/>
            <w:tcBorders>
              <w:top w:val="nil"/>
              <w:left w:val="nil"/>
              <w:bottom w:val="nil"/>
              <w:right w:val="nil"/>
            </w:tcBorders>
            <w:vAlign w:val="center"/>
            <w:hideMark/>
          </w:tcPr>
          <w:p w14:paraId="10A63B8E"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117</w:t>
            </w:r>
          </w:p>
        </w:tc>
        <w:tc>
          <w:tcPr>
            <w:tcW w:w="1780" w:type="dxa"/>
            <w:tcBorders>
              <w:top w:val="nil"/>
              <w:left w:val="nil"/>
              <w:bottom w:val="nil"/>
              <w:right w:val="nil"/>
            </w:tcBorders>
            <w:vAlign w:val="center"/>
            <w:hideMark/>
          </w:tcPr>
          <w:p w14:paraId="544766EA"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58,50%</w:t>
            </w:r>
          </w:p>
        </w:tc>
      </w:tr>
      <w:tr w:rsidR="000C217F" w:rsidRPr="00BC792B" w14:paraId="15E1DD53" w14:textId="77777777" w:rsidTr="00B75081">
        <w:trPr>
          <w:trHeight w:val="290"/>
        </w:trPr>
        <w:tc>
          <w:tcPr>
            <w:tcW w:w="2260" w:type="dxa"/>
            <w:tcBorders>
              <w:top w:val="nil"/>
              <w:left w:val="nil"/>
              <w:bottom w:val="nil"/>
              <w:right w:val="nil"/>
            </w:tcBorders>
            <w:vAlign w:val="center"/>
            <w:hideMark/>
          </w:tcPr>
          <w:p w14:paraId="15974408"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p>
        </w:tc>
        <w:tc>
          <w:tcPr>
            <w:tcW w:w="3280" w:type="dxa"/>
            <w:tcBorders>
              <w:top w:val="nil"/>
              <w:left w:val="nil"/>
              <w:bottom w:val="nil"/>
              <w:right w:val="nil"/>
            </w:tcBorders>
            <w:vAlign w:val="center"/>
            <w:hideMark/>
          </w:tcPr>
          <w:p w14:paraId="6719A565"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&gt; 1996</w:t>
            </w:r>
          </w:p>
        </w:tc>
        <w:tc>
          <w:tcPr>
            <w:tcW w:w="1420" w:type="dxa"/>
            <w:tcBorders>
              <w:top w:val="nil"/>
              <w:left w:val="nil"/>
              <w:bottom w:val="nil"/>
              <w:right w:val="nil"/>
            </w:tcBorders>
            <w:vAlign w:val="center"/>
            <w:hideMark/>
          </w:tcPr>
          <w:p w14:paraId="5DEB0043"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63</w:t>
            </w:r>
          </w:p>
        </w:tc>
        <w:tc>
          <w:tcPr>
            <w:tcW w:w="1780" w:type="dxa"/>
            <w:tcBorders>
              <w:top w:val="nil"/>
              <w:left w:val="nil"/>
              <w:bottom w:val="nil"/>
              <w:right w:val="nil"/>
            </w:tcBorders>
            <w:vAlign w:val="center"/>
            <w:hideMark/>
          </w:tcPr>
          <w:p w14:paraId="1B75EBC0"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31,50%</w:t>
            </w:r>
          </w:p>
        </w:tc>
      </w:tr>
      <w:tr w:rsidR="000C217F" w:rsidRPr="00BC792B" w14:paraId="66D18BD5" w14:textId="77777777" w:rsidTr="00B75081">
        <w:trPr>
          <w:trHeight w:val="300"/>
        </w:trPr>
        <w:tc>
          <w:tcPr>
            <w:tcW w:w="2260" w:type="dxa"/>
            <w:tcBorders>
              <w:top w:val="nil"/>
              <w:left w:val="nil"/>
              <w:bottom w:val="single" w:sz="8" w:space="0" w:color="auto"/>
              <w:right w:val="nil"/>
            </w:tcBorders>
            <w:vAlign w:val="center"/>
            <w:hideMark/>
          </w:tcPr>
          <w:p w14:paraId="14F471F3"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 </w:t>
            </w:r>
          </w:p>
        </w:tc>
        <w:tc>
          <w:tcPr>
            <w:tcW w:w="3280" w:type="dxa"/>
            <w:tcBorders>
              <w:top w:val="nil"/>
              <w:left w:val="nil"/>
              <w:bottom w:val="single" w:sz="8" w:space="0" w:color="auto"/>
              <w:right w:val="nil"/>
            </w:tcBorders>
            <w:vAlign w:val="center"/>
            <w:hideMark/>
          </w:tcPr>
          <w:p w14:paraId="00C444FB"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&lt; 1981</w:t>
            </w:r>
          </w:p>
        </w:tc>
        <w:tc>
          <w:tcPr>
            <w:tcW w:w="1420" w:type="dxa"/>
            <w:tcBorders>
              <w:top w:val="nil"/>
              <w:left w:val="nil"/>
              <w:bottom w:val="single" w:sz="8" w:space="0" w:color="auto"/>
              <w:right w:val="nil"/>
            </w:tcBorders>
            <w:vAlign w:val="center"/>
            <w:hideMark/>
          </w:tcPr>
          <w:p w14:paraId="04971286"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20</w:t>
            </w:r>
          </w:p>
        </w:tc>
        <w:tc>
          <w:tcPr>
            <w:tcW w:w="1780" w:type="dxa"/>
            <w:tcBorders>
              <w:top w:val="nil"/>
              <w:left w:val="nil"/>
              <w:bottom w:val="single" w:sz="8" w:space="0" w:color="auto"/>
              <w:right w:val="nil"/>
            </w:tcBorders>
            <w:vAlign w:val="center"/>
            <w:hideMark/>
          </w:tcPr>
          <w:p w14:paraId="32AE6125"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10%</w:t>
            </w:r>
          </w:p>
        </w:tc>
      </w:tr>
      <w:tr w:rsidR="000C217F" w:rsidRPr="00BC792B" w14:paraId="3DCA66B8" w14:textId="77777777" w:rsidTr="00B75081">
        <w:trPr>
          <w:trHeight w:val="300"/>
        </w:trPr>
        <w:tc>
          <w:tcPr>
            <w:tcW w:w="2260" w:type="dxa"/>
            <w:tcBorders>
              <w:top w:val="nil"/>
              <w:left w:val="nil"/>
              <w:bottom w:val="single" w:sz="8" w:space="0" w:color="auto"/>
              <w:right w:val="nil"/>
            </w:tcBorders>
            <w:vAlign w:val="center"/>
            <w:hideMark/>
          </w:tcPr>
          <w:p w14:paraId="0FEE5E8F" w14:textId="77777777" w:rsidR="000C217F" w:rsidRPr="00BC792B" w:rsidRDefault="000C217F" w:rsidP="00B75081">
            <w:pPr>
              <w:spacing w:after="0" w:line="240" w:lineRule="auto"/>
              <w:rPr>
                <w:rFonts w:ascii="Avenir Next LT Pro" w:eastAsia="Times New Roman" w:hAnsi="Avenir Next LT Pro" w:cs="Times New Roman"/>
                <w:b/>
                <w:bCs/>
                <w:color w:val="000000"/>
                <w:kern w:val="0"/>
                <w:sz w:val="20"/>
                <w:szCs w:val="20"/>
                <w:lang w:eastAsia="en-ID"/>
                <w14:ligatures w14:val="none"/>
              </w:rPr>
            </w:pPr>
            <w:r w:rsidRPr="00BC792B">
              <w:rPr>
                <w:rFonts w:ascii="Avenir Next LT Pro" w:eastAsia="Times New Roman" w:hAnsi="Avenir Next LT Pro" w:cs="Times New Roman"/>
                <w:b/>
                <w:bCs/>
                <w:color w:val="000000"/>
                <w:kern w:val="0"/>
                <w:sz w:val="20"/>
                <w:szCs w:val="20"/>
                <w:lang w:eastAsia="en-ID"/>
                <w14:ligatures w14:val="none"/>
              </w:rPr>
              <w:t>TOTAL</w:t>
            </w:r>
          </w:p>
        </w:tc>
        <w:tc>
          <w:tcPr>
            <w:tcW w:w="3280" w:type="dxa"/>
            <w:tcBorders>
              <w:top w:val="nil"/>
              <w:left w:val="nil"/>
              <w:bottom w:val="single" w:sz="8" w:space="0" w:color="auto"/>
              <w:right w:val="nil"/>
            </w:tcBorders>
            <w:vAlign w:val="center"/>
            <w:hideMark/>
          </w:tcPr>
          <w:p w14:paraId="46AE4C98" w14:textId="77777777" w:rsidR="000C217F" w:rsidRPr="00BC792B" w:rsidRDefault="000C217F" w:rsidP="00B75081">
            <w:pPr>
              <w:spacing w:after="0" w:line="240" w:lineRule="auto"/>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w:t>
            </w:r>
          </w:p>
        </w:tc>
        <w:tc>
          <w:tcPr>
            <w:tcW w:w="1420" w:type="dxa"/>
            <w:tcBorders>
              <w:top w:val="nil"/>
              <w:left w:val="nil"/>
              <w:bottom w:val="single" w:sz="8" w:space="0" w:color="auto"/>
              <w:right w:val="nil"/>
            </w:tcBorders>
            <w:vAlign w:val="center"/>
            <w:hideMark/>
          </w:tcPr>
          <w:p w14:paraId="27BD4959"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200</w:t>
            </w:r>
          </w:p>
        </w:tc>
        <w:tc>
          <w:tcPr>
            <w:tcW w:w="1780" w:type="dxa"/>
            <w:tcBorders>
              <w:top w:val="nil"/>
              <w:left w:val="nil"/>
              <w:bottom w:val="single" w:sz="8" w:space="0" w:color="auto"/>
              <w:right w:val="nil"/>
            </w:tcBorders>
            <w:vAlign w:val="center"/>
            <w:hideMark/>
          </w:tcPr>
          <w:p w14:paraId="23B3A4EA" w14:textId="77777777" w:rsidR="000C217F" w:rsidRPr="00BC792B" w:rsidRDefault="000C217F" w:rsidP="00B75081">
            <w:pPr>
              <w:spacing w:after="0" w:line="240" w:lineRule="auto"/>
              <w:jc w:val="right"/>
              <w:rPr>
                <w:rFonts w:ascii="Avenir Next LT Pro" w:eastAsia="Times New Roman" w:hAnsi="Avenir Next LT Pro" w:cs="Times New Roman"/>
                <w:color w:val="000000"/>
                <w:kern w:val="0"/>
                <w:sz w:val="20"/>
                <w:szCs w:val="20"/>
                <w:lang w:eastAsia="en-ID"/>
                <w14:ligatures w14:val="none"/>
              </w:rPr>
            </w:pPr>
            <w:r w:rsidRPr="00BC792B">
              <w:rPr>
                <w:rFonts w:ascii="Avenir Next LT Pro" w:eastAsia="Times New Roman" w:hAnsi="Avenir Next LT Pro" w:cs="Times New Roman"/>
                <w:color w:val="000000"/>
                <w:kern w:val="0"/>
                <w:sz w:val="20"/>
                <w:szCs w:val="20"/>
                <w:lang w:eastAsia="en-ID"/>
                <w14:ligatures w14:val="none"/>
              </w:rPr>
              <w:t>100%</w:t>
            </w:r>
          </w:p>
        </w:tc>
      </w:tr>
    </w:tbl>
    <w:p w14:paraId="58D25A8E" w14:textId="77777777" w:rsidR="000C217F" w:rsidRPr="00BC792B" w:rsidRDefault="000C217F" w:rsidP="000C217F">
      <w:pPr>
        <w:rPr>
          <w:rFonts w:ascii="Avenir Next LT Pro" w:hAnsi="Avenir Next LT Pro"/>
          <w:sz w:val="20"/>
          <w:szCs w:val="20"/>
        </w:rPr>
      </w:pPr>
      <w:r w:rsidRPr="00BC792B">
        <w:rPr>
          <w:rFonts w:ascii="Avenir Next LT Pro" w:hAnsi="Avenir Next LT Pro"/>
          <w:sz w:val="20"/>
          <w:szCs w:val="20"/>
        </w:rPr>
        <w:t>Sumber : Olahan Data Penulis (2026)</w:t>
      </w:r>
    </w:p>
    <w:p w14:paraId="1B9643C5" w14:textId="77777777" w:rsidR="00ED6017" w:rsidRDefault="00ED6017" w:rsidP="00BC792B">
      <w:pPr>
        <w:spacing w:after="0" w:line="240" w:lineRule="auto"/>
        <w:ind w:firstLine="720"/>
        <w:jc w:val="both"/>
        <w:rPr>
          <w:rFonts w:ascii="Avenir Next LT Pro" w:hAnsi="Avenir Next LT Pro"/>
          <w:sz w:val="22"/>
          <w:szCs w:val="22"/>
        </w:rPr>
        <w:sectPr w:rsidR="00ED6017" w:rsidSect="003E4571">
          <w:type w:val="continuous"/>
          <w:pgSz w:w="11906" w:h="16838"/>
          <w:pgMar w:top="1440" w:right="1440" w:bottom="1440" w:left="1440" w:header="708" w:footer="708" w:gutter="0"/>
          <w:cols w:space="708"/>
          <w:docGrid w:linePitch="360"/>
        </w:sectPr>
      </w:pPr>
    </w:p>
    <w:p w14:paraId="05CE2977" w14:textId="77777777" w:rsidR="000C217F" w:rsidRPr="00BC792B" w:rsidRDefault="000C217F" w:rsidP="00BC792B">
      <w:pPr>
        <w:spacing w:after="0" w:line="240" w:lineRule="auto"/>
        <w:ind w:firstLine="720"/>
        <w:jc w:val="both"/>
        <w:rPr>
          <w:rFonts w:ascii="Avenir Next LT Pro" w:hAnsi="Avenir Next LT Pro"/>
          <w:sz w:val="22"/>
          <w:szCs w:val="22"/>
        </w:rPr>
      </w:pPr>
      <w:r w:rsidRPr="00BC792B">
        <w:rPr>
          <w:rFonts w:ascii="Avenir Next LT Pro" w:hAnsi="Avenir Next LT Pro"/>
          <w:sz w:val="22"/>
          <w:szCs w:val="22"/>
        </w:rPr>
        <w:t>Tabel diatas menyajikan karakteristik responden penelitian yang dikelompokkan berdasarkan beberapa kategori yaitu jenis bank yang digunakan, pekerjaan, serta usia/kelahiran, dengan total responden sebanyak 200 orang (100%).</w:t>
      </w:r>
    </w:p>
    <w:p w14:paraId="51195C8C" w14:textId="77777777" w:rsidR="000C217F" w:rsidRPr="00BC792B" w:rsidRDefault="000C217F" w:rsidP="00BC792B">
      <w:pPr>
        <w:spacing w:after="0" w:line="240" w:lineRule="auto"/>
        <w:ind w:firstLine="720"/>
        <w:jc w:val="both"/>
        <w:rPr>
          <w:rFonts w:ascii="Avenir Next LT Pro" w:hAnsi="Avenir Next LT Pro"/>
          <w:sz w:val="22"/>
          <w:szCs w:val="22"/>
        </w:rPr>
      </w:pPr>
      <w:r w:rsidRPr="00BC792B">
        <w:rPr>
          <w:rFonts w:ascii="Avenir Next LT Pro" w:hAnsi="Avenir Next LT Pro"/>
          <w:sz w:val="22"/>
          <w:szCs w:val="22"/>
        </w:rPr>
        <w:t>Persentase kategori Bank menunjukkan ketimpangan yang cukup jelas. Bank Syariah Indonesia (BSI) mendominasi dengan 36%, yang berarti lebih dari satu dari tiga responden menggunakan bank ini. Selisihnya cukup jauh dengan kategori lainnya yaitu 27%, terpaut 9%, menandakan bahwa BSI tetap menjadi pilihan utama meskipun alternatif bank lain cukup signifikan. Kemudian terjadi penurunan yang lebih tajam ke Bank Sumsel Babel (BSB) Syariah yaitu 15%, yang hanya sekitar setengah dari BSI. Selanjutnya, Bank Muamalat sebesar 11,5% dan UUS Bank Danamon sebesar 8,5% berada pada kelompok minoritas, dengan selisih antar keduanya hanya 3%, menunjukkan distribusi yang relatif kecil dan berdekatan di bagian bawah. Secara keseluruhan, terlihat bahwa preferensi bank sangat terpusat pada satu pilihan utama, lalu menurun secara bertahap di kategori lainnya.</w:t>
      </w:r>
    </w:p>
    <w:p w14:paraId="5500480A" w14:textId="77777777" w:rsidR="000C217F" w:rsidRPr="00BC792B" w:rsidRDefault="000C217F" w:rsidP="00BC792B">
      <w:pPr>
        <w:spacing w:after="0" w:line="240" w:lineRule="auto"/>
        <w:ind w:firstLine="720"/>
        <w:jc w:val="both"/>
        <w:rPr>
          <w:rFonts w:ascii="Avenir Next LT Pro" w:hAnsi="Avenir Next LT Pro"/>
          <w:sz w:val="22"/>
          <w:szCs w:val="22"/>
        </w:rPr>
      </w:pPr>
      <w:r w:rsidRPr="00BC792B">
        <w:rPr>
          <w:rFonts w:ascii="Avenir Next LT Pro" w:hAnsi="Avenir Next LT Pro"/>
          <w:sz w:val="22"/>
          <w:szCs w:val="22"/>
        </w:rPr>
        <w:t xml:space="preserve">Pada kategori Pekerjaan, persentase menunjukkan pola yang lebih </w:t>
      </w:r>
      <w:r w:rsidRPr="00BC792B">
        <w:rPr>
          <w:rFonts w:ascii="Avenir Next LT Pro" w:hAnsi="Avenir Next LT Pro"/>
          <w:sz w:val="22"/>
          <w:szCs w:val="22"/>
        </w:rPr>
        <w:t>merata dibandingkan kategori bank. Kategori lainnya sebesar 32,5% dan karyawan swasta sebesar 30% hampir seimbang, dengan selisih hanya 2,5%, menandakan dua kelompok ini sama-sama dominan dan mencakup lebih dari 60% responden jika digabungkan. Setelah itu, terjadi penurunan pada kategori BUMN yaitu 16,5% dan ASN 14%, dengan selisih kecil 2,5%, yang menunjukkan kedua kategori ini memiliki proporsi menengah. Sementara itu, wirausahawan yang sebesar 7% menjadi kelompok paling kecil, dengan selisih cukup jauh dari kategori di atasnya 9,5% dari BUMN, menandakan bahwa responden dengan latar belakang wirausaha relatif sedikit. Distribusi ini menunjukkan bahwa pekerjaan responden cukup tersebar, namun tetap didominasi oleh sektor non-pemerintah dan swasta.</w:t>
      </w:r>
    </w:p>
    <w:p w14:paraId="06D89807" w14:textId="77777777" w:rsidR="000C217F" w:rsidRPr="00BC792B" w:rsidRDefault="000C217F" w:rsidP="00BC792B">
      <w:pPr>
        <w:spacing w:after="0" w:line="240" w:lineRule="auto"/>
        <w:ind w:firstLine="720"/>
        <w:jc w:val="both"/>
        <w:rPr>
          <w:rFonts w:ascii="Avenir Next LT Pro" w:hAnsi="Avenir Next LT Pro"/>
          <w:sz w:val="22"/>
          <w:szCs w:val="22"/>
        </w:rPr>
      </w:pPr>
      <w:r w:rsidRPr="00BC792B">
        <w:rPr>
          <w:rFonts w:ascii="Avenir Next LT Pro" w:hAnsi="Avenir Next LT Pro"/>
          <w:sz w:val="22"/>
          <w:szCs w:val="22"/>
        </w:rPr>
        <w:t xml:space="preserve">Berikutnya Kategori Usia atau Kelahiran, terlihat dominasi yang paling kuat dibanding kategori lainnya. Kelompok 1981–1996 mencapai 58,5%, artinya lebih dari setengah responden berada dalam rentang ini, bahkan hampir dua kali lipat dari kelompok berikutnya. Kelompok &gt;1996 sebesar 31,5% berada di posisi kedua, namun terpaut cukup jauh yaitu 27% dari kelompok utama. </w:t>
      </w:r>
      <w:r w:rsidRPr="00BC792B">
        <w:rPr>
          <w:rFonts w:ascii="Avenir Next LT Pro" w:hAnsi="Avenir Next LT Pro"/>
          <w:sz w:val="22"/>
          <w:szCs w:val="22"/>
        </w:rPr>
        <w:lastRenderedPageBreak/>
        <w:t>Sementara itu, kelompok &lt;1981 yaitu 10% sangat kecil, dengan selisih 21,5% dari kelompok kedua dan 48,5% dari kelompok utama. Ini menunjukkan distribusi yang sangat terkonsentrasi pada satu kelompok usia, yaitu usia produktif yaitu generasi milenial, dengan representasi yang jauh lebih rendah pada usia yang lebih tua.</w:t>
      </w:r>
    </w:p>
    <w:p w14:paraId="3E4D09B4" w14:textId="77777777" w:rsidR="000C217F" w:rsidRDefault="000C217F" w:rsidP="00BC792B">
      <w:pPr>
        <w:spacing w:after="0" w:line="240" w:lineRule="auto"/>
        <w:ind w:firstLine="720"/>
        <w:jc w:val="both"/>
        <w:rPr>
          <w:rFonts w:ascii="Avenir Next LT Pro" w:hAnsi="Avenir Next LT Pro"/>
          <w:sz w:val="22"/>
          <w:szCs w:val="22"/>
        </w:rPr>
      </w:pPr>
      <w:r w:rsidRPr="00BC792B">
        <w:rPr>
          <w:rFonts w:ascii="Avenir Next LT Pro" w:hAnsi="Avenir Next LT Pro"/>
          <w:sz w:val="22"/>
          <w:szCs w:val="22"/>
        </w:rPr>
        <w:t xml:space="preserve">Secara keseluruhan, analisis persentase menunjukkan bahwa Kategori usia memiliki dominasi paling kuat dengan nilai 58,5% pada kelompok 1981-1996 dibanding kategori lain. Kategori </w:t>
      </w:r>
      <w:r w:rsidRPr="00BC792B">
        <w:rPr>
          <w:rFonts w:ascii="Avenir Next LT Pro" w:hAnsi="Avenir Next LT Pro"/>
          <w:sz w:val="22"/>
          <w:szCs w:val="22"/>
        </w:rPr>
        <w:t>bank menunjukkan konsentrasi pada satu pilihan utama yaitu 36% pada Bank Syariah Indonesia (BSI) dengan penurunan bertahap. Kemudian Kategori pekerjaan paling seimbang distribusinya, meskipun tetap didominasi dua kelompok terbesar 32,5% lainnya dan 30% Karyawan swasta. Hal ini mengindikasikan bahwa sampel penelitian lebih terkonsentrasi dari sisi usia, cukup terfokus pada pilihan bank tertentu, namun relatif lebih beragam dari sisi pekerjaan.</w:t>
      </w:r>
    </w:p>
    <w:p w14:paraId="6EB2907D" w14:textId="77777777" w:rsidR="00ED6017" w:rsidRDefault="00ED6017" w:rsidP="00BC792B">
      <w:pPr>
        <w:spacing w:after="0" w:line="240" w:lineRule="auto"/>
        <w:rPr>
          <w:rFonts w:ascii="Avenir Next LT Pro" w:hAnsi="Avenir Next LT Pro"/>
          <w:b/>
          <w:bCs/>
          <w:sz w:val="22"/>
          <w:szCs w:val="22"/>
        </w:rPr>
        <w:sectPr w:rsidR="00ED6017" w:rsidSect="00ED6017">
          <w:type w:val="continuous"/>
          <w:pgSz w:w="11906" w:h="16838"/>
          <w:pgMar w:top="1440" w:right="1440" w:bottom="1440" w:left="1440" w:header="708" w:footer="708" w:gutter="0"/>
          <w:cols w:num="2" w:space="708"/>
          <w:docGrid w:linePitch="360"/>
        </w:sectPr>
      </w:pPr>
    </w:p>
    <w:p w14:paraId="1156E663" w14:textId="77777777" w:rsidR="00ED6017" w:rsidRDefault="00ED6017" w:rsidP="009D124E">
      <w:pPr>
        <w:spacing w:after="0" w:line="240" w:lineRule="auto"/>
        <w:rPr>
          <w:rFonts w:ascii="Avenir Next LT Pro" w:hAnsi="Avenir Next LT Pro"/>
          <w:b/>
          <w:bCs/>
          <w:sz w:val="22"/>
          <w:szCs w:val="22"/>
        </w:rPr>
      </w:pPr>
    </w:p>
    <w:p w14:paraId="4BDB0EE8" w14:textId="009FF78C" w:rsidR="00ED6017" w:rsidRDefault="00ED6017" w:rsidP="009D124E">
      <w:pPr>
        <w:spacing w:after="0" w:line="240" w:lineRule="auto"/>
        <w:jc w:val="both"/>
        <w:rPr>
          <w:rFonts w:ascii="Avenir Next LT Pro" w:hAnsi="Avenir Next LT Pro"/>
          <w:sz w:val="22"/>
          <w:szCs w:val="22"/>
        </w:rPr>
        <w:sectPr w:rsidR="00ED6017" w:rsidSect="003E4571">
          <w:type w:val="continuous"/>
          <w:pgSz w:w="11906" w:h="16838"/>
          <w:pgMar w:top="1440" w:right="1440" w:bottom="1440" w:left="1440" w:header="708" w:footer="708" w:gutter="0"/>
          <w:cols w:space="708"/>
          <w:docGrid w:linePitch="360"/>
        </w:sectPr>
      </w:pPr>
    </w:p>
    <w:p w14:paraId="03362BDB" w14:textId="79DC1690" w:rsidR="00AB4291" w:rsidRPr="00AB4291" w:rsidRDefault="00AB4291" w:rsidP="00AB4291">
      <w:pPr>
        <w:spacing w:after="0" w:line="240" w:lineRule="auto"/>
        <w:ind w:firstLine="425"/>
        <w:jc w:val="both"/>
        <w:rPr>
          <w:rFonts w:ascii="Avenir Next LT Pro" w:hAnsi="Avenir Next LT Pro"/>
          <w:sz w:val="22"/>
          <w:szCs w:val="22"/>
        </w:rPr>
      </w:pPr>
      <w:r w:rsidRPr="00AB4291">
        <w:rPr>
          <w:rFonts w:ascii="Avenir Next LT Pro" w:hAnsi="Avenir Next LT Pro"/>
          <w:sz w:val="22"/>
          <w:szCs w:val="22"/>
        </w:rPr>
        <w:t>kecenderungan yang sangat positif terhadap bank syariah ramah lingkungan. Secara umum, mayoritas responden memilih kategori “Setuju” dan “Sangat Setuju” pada hampir seluruh indikator, yang mengindikasikan penerimaan yang tinggi terhadap konsep perbankan syariah berbasis eco-friendly. Pada aspek sikap (A1–A3), sebagian besar responden menilai bahwa berpindah ke bank syariah yang ramah lingkungan merupakan tindakan bijaksana, memberikan kepuasan moral, serta dipandang positif terutama dalam upaya pengurangan penggunaan kertas. Hal ini menunjukkan bahwa kesadaran lingkungan telah menjadi bagian dari pertimbangan dalam memilih layanan keuangan.</w:t>
      </w:r>
    </w:p>
    <w:p w14:paraId="56C705FC" w14:textId="2B9B4154" w:rsidR="00AB4291" w:rsidRPr="00AB4291" w:rsidRDefault="00AB4291" w:rsidP="00AB4291">
      <w:pPr>
        <w:spacing w:after="0" w:line="240" w:lineRule="auto"/>
        <w:ind w:firstLine="425"/>
        <w:jc w:val="both"/>
        <w:rPr>
          <w:rFonts w:ascii="Avenir Next LT Pro" w:hAnsi="Avenir Next LT Pro"/>
          <w:sz w:val="22"/>
          <w:szCs w:val="22"/>
        </w:rPr>
      </w:pPr>
      <w:r w:rsidRPr="00AB4291">
        <w:rPr>
          <w:rFonts w:ascii="Avenir Next LT Pro" w:hAnsi="Avenir Next LT Pro"/>
          <w:sz w:val="22"/>
          <w:szCs w:val="22"/>
        </w:rPr>
        <w:t>Selanjutnya, pada norma subjektif (NS1–NS3), responden juga menunjukkan tingkat persetujuan yang tinggi, yang berarti adanya pengaruh signifikan dari lingkungan sosial seperti keluarga, teman, dan rekan kerja dalam mendorong penggunaan layanan perbankan yang peduli lingkungan. Faktor sosial ini memperkuat kecenderungan individu untuk mengikuti praktik keuangan yang lebih berkelanjutan. Dari sisi kontrol perilaku persepsian (KP1–KP3), mayoritas responden merasa memiliki informasi, kemampuan, serta sumber daya yang cukup untuk melakukan perpindahan ke bank syariah eco-friendly, bahkan sebagian besar menyatakan bahwa keputusan tersebut sepenuhnya berada dalam kendali pribadi mereka.</w:t>
      </w:r>
    </w:p>
    <w:p w14:paraId="2C3D68D8" w14:textId="77777777" w:rsidR="00AB4291" w:rsidRPr="00AB4291" w:rsidRDefault="00AB4291" w:rsidP="00AB4291">
      <w:pPr>
        <w:spacing w:after="0" w:line="240" w:lineRule="auto"/>
        <w:ind w:firstLine="425"/>
        <w:jc w:val="both"/>
        <w:rPr>
          <w:rFonts w:ascii="Avenir Next LT Pro" w:hAnsi="Avenir Next LT Pro"/>
          <w:sz w:val="22"/>
          <w:szCs w:val="22"/>
        </w:rPr>
      </w:pPr>
      <w:r w:rsidRPr="00AB4291">
        <w:rPr>
          <w:rFonts w:ascii="Avenir Next LT Pro" w:hAnsi="Avenir Next LT Pro"/>
          <w:sz w:val="22"/>
          <w:szCs w:val="22"/>
        </w:rPr>
        <w:t>Pada dimensi persepsi manfaat (PM1–PM3), responden menilai bahwa penggunaan layanan digital bank syariah hijau mampu meningkatkan efisiensi transaksi dan membantu memantau kontribusi terhadap lingkungan, sehingga mendukung gaya hidup berkelanjutan. Sementara itu, pada persepsi kemudahan (PK1–PK3), responden menganggap bahwa sistem layanan, khususnya mobile banking dan proses paperless, mudah dipahami, tidak memerlukan usaha besar untuk dipelajari, serta praktis dalam penggunaannya. Persepsi kemudahan ini menjadi faktor penting dalam meningkatkan penerimaan teknologi perbankan digital.</w:t>
      </w:r>
    </w:p>
    <w:p w14:paraId="3315BA7A" w14:textId="5711B3B2" w:rsidR="00AB4291" w:rsidRPr="00AB4291" w:rsidRDefault="00AB4291" w:rsidP="00AB4291">
      <w:pPr>
        <w:spacing w:after="0" w:line="240" w:lineRule="auto"/>
        <w:ind w:firstLine="425"/>
        <w:jc w:val="both"/>
        <w:rPr>
          <w:rFonts w:ascii="Avenir Next LT Pro" w:hAnsi="Avenir Next LT Pro"/>
          <w:sz w:val="22"/>
          <w:szCs w:val="22"/>
        </w:rPr>
      </w:pPr>
      <w:r w:rsidRPr="00AB4291">
        <w:rPr>
          <w:rFonts w:ascii="Avenir Next LT Pro" w:hAnsi="Avenir Next LT Pro"/>
          <w:sz w:val="22"/>
          <w:szCs w:val="22"/>
        </w:rPr>
        <w:t>Akhirnya, pada aspek niat berperilaku (NB1–NB3), sebagian besar responden menunjukkan niat yang kuat untuk berpindah ke bank syariah ramah lingkungan, merekomendasikannya kepada orang lain, serta meluangkan waktu untuk mempelajari produk-produk hijau yang ditawarkan. Tingginya tingkat persetujuan pada indikator ini menegaskan bahwa kombinasi sikap positif, dukungan sosial, persepsi kontrol, manfaat, dan kemudahan secara bersama-sama mendorong terbentuknya niat yang kuat untuk mengadopsi layanan perbankan syariah eco-friendly. Dengan demikian, hasil deskriptif ini menunjukkan bahwa potensi adopsi bank syariah berbasis lingkungan sangat tinggi di kalangan responden</w:t>
      </w:r>
    </w:p>
    <w:p w14:paraId="6FB6A967" w14:textId="77777777" w:rsidR="00AB4291" w:rsidRPr="001A540A" w:rsidRDefault="00AB4291">
      <w:pPr>
        <w:rPr>
          <w:rFonts w:ascii="Avenir Next LT Pro" w:hAnsi="Avenir Next LT Pro"/>
        </w:rPr>
      </w:pPr>
    </w:p>
    <w:p w14:paraId="00804B7F" w14:textId="04A83DBF" w:rsidR="00D2376F" w:rsidRPr="00BC792B" w:rsidRDefault="00F27C3F" w:rsidP="00BC792B">
      <w:pPr>
        <w:pStyle w:val="judul3"/>
        <w:spacing w:line="240" w:lineRule="auto"/>
        <w:ind w:firstLine="0"/>
        <w:rPr>
          <w:rFonts w:ascii="Avenir Next LT Pro" w:hAnsi="Avenir Next LT Pro"/>
          <w:b/>
          <w:bCs/>
          <w:sz w:val="22"/>
          <w:szCs w:val="22"/>
        </w:rPr>
      </w:pPr>
      <w:bookmarkStart w:id="0" w:name="_Toc168556250"/>
      <w:r w:rsidRPr="00BC792B">
        <w:rPr>
          <w:rFonts w:ascii="Avenir Next LT Pro" w:hAnsi="Avenir Next LT Pro"/>
          <w:b/>
          <w:bCs/>
          <w:sz w:val="22"/>
          <w:szCs w:val="22"/>
        </w:rPr>
        <w:lastRenderedPageBreak/>
        <w:t>2.</w:t>
      </w:r>
      <w:r w:rsidR="00D2376F" w:rsidRPr="00BC792B">
        <w:rPr>
          <w:rFonts w:ascii="Avenir Next LT Pro" w:hAnsi="Avenir Next LT Pro"/>
          <w:b/>
          <w:bCs/>
          <w:sz w:val="22"/>
          <w:szCs w:val="22"/>
        </w:rPr>
        <w:t xml:space="preserve"> Evaluasi Model Pengukuran</w:t>
      </w:r>
      <w:bookmarkEnd w:id="0"/>
    </w:p>
    <w:p w14:paraId="30F17222" w14:textId="4E3E023C" w:rsidR="00D10476" w:rsidRPr="00BC792B" w:rsidRDefault="00F27C3F" w:rsidP="00BC792B">
      <w:pPr>
        <w:spacing w:after="0" w:line="240" w:lineRule="auto"/>
        <w:jc w:val="both"/>
        <w:rPr>
          <w:rFonts w:ascii="Avenir Next LT Pro" w:hAnsi="Avenir Next LT Pro" w:cs="Times New Roman"/>
          <w:b/>
          <w:bCs/>
          <w:sz w:val="22"/>
          <w:szCs w:val="22"/>
        </w:rPr>
      </w:pPr>
      <w:r w:rsidRPr="00BC792B">
        <w:rPr>
          <w:rFonts w:ascii="Avenir Next LT Pro" w:hAnsi="Avenir Next LT Pro" w:cs="Times New Roman"/>
          <w:b/>
          <w:bCs/>
          <w:sz w:val="22"/>
          <w:szCs w:val="22"/>
        </w:rPr>
        <w:t>a</w:t>
      </w:r>
      <w:r w:rsidR="00EF34C7" w:rsidRPr="00BC792B">
        <w:rPr>
          <w:rFonts w:ascii="Avenir Next LT Pro" w:hAnsi="Avenir Next LT Pro" w:cs="Times New Roman"/>
          <w:b/>
          <w:bCs/>
          <w:sz w:val="22"/>
          <w:szCs w:val="22"/>
        </w:rPr>
        <w:t xml:space="preserve">. </w:t>
      </w:r>
      <w:r w:rsidR="00D10476" w:rsidRPr="00BC792B">
        <w:rPr>
          <w:rFonts w:ascii="Avenir Next LT Pro" w:hAnsi="Avenir Next LT Pro" w:cs="Times New Roman"/>
          <w:b/>
          <w:bCs/>
          <w:sz w:val="22"/>
          <w:szCs w:val="22"/>
        </w:rPr>
        <w:t>Uji Validitas Konvergen</w:t>
      </w:r>
    </w:p>
    <w:p w14:paraId="39B44424" w14:textId="59F188A8" w:rsidR="00D10476" w:rsidRPr="00BC792B" w:rsidRDefault="00D10476" w:rsidP="00BC792B">
      <w:pPr>
        <w:spacing w:after="0" w:line="240" w:lineRule="auto"/>
        <w:ind w:firstLine="720"/>
        <w:jc w:val="both"/>
        <w:rPr>
          <w:rFonts w:ascii="Avenir Next LT Pro" w:hAnsi="Avenir Next LT Pro" w:cs="Times New Roman"/>
          <w:sz w:val="22"/>
          <w:szCs w:val="22"/>
        </w:rPr>
      </w:pPr>
      <w:r w:rsidRPr="00BC792B">
        <w:rPr>
          <w:rFonts w:ascii="Avenir Next LT Pro" w:hAnsi="Avenir Next LT Pro" w:cs="Times New Roman"/>
          <w:sz w:val="22"/>
          <w:szCs w:val="22"/>
        </w:rPr>
        <w:t xml:space="preserve">Merupakan pengujian validitas untuk indikator reflektif dengan </w:t>
      </w:r>
      <w:r w:rsidRPr="00BC792B">
        <w:rPr>
          <w:rFonts w:ascii="Avenir Next LT Pro" w:hAnsi="Avenir Next LT Pro" w:cs="Times New Roman"/>
          <w:sz w:val="22"/>
          <w:szCs w:val="22"/>
        </w:rPr>
        <w:t>menggunakan korelasi antara skor indikator dengan skor konstruknya</w:t>
      </w:r>
      <w:r w:rsidR="00EF34C7" w:rsidRPr="00BC792B">
        <w:rPr>
          <w:rFonts w:ascii="Avenir Next LT Pro" w:hAnsi="Avenir Next LT Pro" w:cs="Times New Roman"/>
          <w:sz w:val="22"/>
          <w:szCs w:val="22"/>
        </w:rPr>
        <w:t>.</w:t>
      </w:r>
    </w:p>
    <w:p w14:paraId="2DD7A570" w14:textId="77777777" w:rsidR="00ED6017" w:rsidRDefault="00ED6017">
      <w:pPr>
        <w:rPr>
          <w:rFonts w:ascii="Avenir Next LT Pro" w:hAnsi="Avenir Next LT Pro"/>
        </w:rPr>
        <w:sectPr w:rsidR="00ED6017" w:rsidSect="00ED6017">
          <w:type w:val="continuous"/>
          <w:pgSz w:w="11906" w:h="16838"/>
          <w:pgMar w:top="1440" w:right="1440" w:bottom="1440" w:left="1440" w:header="708" w:footer="708" w:gutter="0"/>
          <w:cols w:num="2" w:space="708"/>
          <w:docGrid w:linePitch="360"/>
        </w:sectPr>
      </w:pPr>
    </w:p>
    <w:p w14:paraId="71D6D5DB" w14:textId="4DC75C17" w:rsidR="00055E11" w:rsidRPr="001A540A" w:rsidRDefault="00D10476">
      <w:pPr>
        <w:rPr>
          <w:rFonts w:ascii="Avenir Next LT Pro" w:hAnsi="Avenir Next LT Pro"/>
        </w:rPr>
      </w:pPr>
      <w:r w:rsidRPr="001A540A">
        <w:rPr>
          <w:rFonts w:ascii="Avenir Next LT Pro" w:hAnsi="Avenir Next LT Pro"/>
          <w:noProof/>
        </w:rPr>
        <w:drawing>
          <wp:inline distT="0" distB="0" distL="0" distR="0" wp14:anchorId="7424C65A" wp14:editId="03BE9F34">
            <wp:extent cx="5731510" cy="2914650"/>
            <wp:effectExtent l="0" t="0" r="2540" b="0"/>
            <wp:docPr id="110016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60163" name=""/>
                    <pic:cNvPicPr/>
                  </pic:nvPicPr>
                  <pic:blipFill>
                    <a:blip r:embed="rId21"/>
                    <a:stretch>
                      <a:fillRect/>
                    </a:stretch>
                  </pic:blipFill>
                  <pic:spPr>
                    <a:xfrm>
                      <a:off x="0" y="0"/>
                      <a:ext cx="5731510" cy="2914650"/>
                    </a:xfrm>
                    <a:prstGeom prst="rect">
                      <a:avLst/>
                    </a:prstGeom>
                  </pic:spPr>
                </pic:pic>
              </a:graphicData>
            </a:graphic>
          </wp:inline>
        </w:drawing>
      </w:r>
    </w:p>
    <w:p w14:paraId="2F309B1C" w14:textId="6C6895F4" w:rsidR="00055E11" w:rsidRPr="001A540A" w:rsidRDefault="001A1242" w:rsidP="00E26DAC">
      <w:pPr>
        <w:jc w:val="center"/>
        <w:rPr>
          <w:rFonts w:ascii="Avenir Next LT Pro" w:hAnsi="Avenir Next LT Pro"/>
          <w:b/>
          <w:bCs/>
        </w:rPr>
      </w:pPr>
      <w:r w:rsidRPr="001A540A">
        <w:rPr>
          <w:rFonts w:ascii="Avenir Next LT Pro" w:hAnsi="Avenir Next LT Pro"/>
          <w:b/>
          <w:bCs/>
        </w:rPr>
        <w:t>Gambar 1</w:t>
      </w:r>
      <w:r w:rsidR="00900702" w:rsidRPr="001A540A">
        <w:rPr>
          <w:rFonts w:ascii="Avenir Next LT Pro" w:hAnsi="Avenir Next LT Pro"/>
          <w:b/>
          <w:bCs/>
        </w:rPr>
        <w:t>.</w:t>
      </w:r>
      <w:r w:rsidRPr="001A540A">
        <w:rPr>
          <w:rFonts w:ascii="Avenir Next LT Pro" w:hAnsi="Avenir Next LT Pro"/>
          <w:b/>
          <w:bCs/>
        </w:rPr>
        <w:t xml:space="preserve"> </w:t>
      </w:r>
      <w:r w:rsidR="00D10476" w:rsidRPr="001A540A">
        <w:rPr>
          <w:rFonts w:ascii="Avenir Next LT Pro" w:hAnsi="Avenir Next LT Pro"/>
          <w:b/>
          <w:bCs/>
        </w:rPr>
        <w:t>Kera</w:t>
      </w:r>
      <w:r w:rsidRPr="001A540A">
        <w:rPr>
          <w:rFonts w:ascii="Avenir Next LT Pro" w:hAnsi="Avenir Next LT Pro"/>
          <w:b/>
          <w:bCs/>
        </w:rPr>
        <w:t>ngka</w:t>
      </w:r>
    </w:p>
    <w:p w14:paraId="4785DC8E" w14:textId="23D34DC1" w:rsidR="00EC118C" w:rsidRPr="00ED6017" w:rsidRDefault="00F27C3F" w:rsidP="00ED6017">
      <w:pPr>
        <w:tabs>
          <w:tab w:val="center" w:pos="4513"/>
        </w:tabs>
        <w:rPr>
          <w:rFonts w:ascii="Avenir Next LT Pro" w:hAnsi="Avenir Next LT Pro"/>
          <w:sz w:val="22"/>
          <w:szCs w:val="22"/>
        </w:rPr>
      </w:pPr>
      <w:r w:rsidRPr="00BC792B">
        <w:rPr>
          <w:rFonts w:ascii="Avenir Next LT Pro" w:hAnsi="Avenir Next LT Pro"/>
          <w:b/>
          <w:bCs/>
          <w:sz w:val="22"/>
          <w:szCs w:val="22"/>
        </w:rPr>
        <w:t>b</w:t>
      </w:r>
      <w:r w:rsidR="00BD4BC7" w:rsidRPr="00BC792B">
        <w:rPr>
          <w:rFonts w:ascii="Avenir Next LT Pro" w:hAnsi="Avenir Next LT Pro"/>
          <w:b/>
          <w:bCs/>
          <w:sz w:val="22"/>
          <w:szCs w:val="22"/>
        </w:rPr>
        <w:t xml:space="preserve">. </w:t>
      </w:r>
      <w:r w:rsidR="00EC118C" w:rsidRPr="00BC792B">
        <w:rPr>
          <w:rFonts w:ascii="Avenir Next LT Pro" w:hAnsi="Avenir Next LT Pro" w:cs="Times New Roman"/>
          <w:b/>
          <w:bCs/>
          <w:i/>
          <w:iCs/>
          <w:sz w:val="22"/>
          <w:szCs w:val="22"/>
        </w:rPr>
        <w:t>Outer Loading</w:t>
      </w:r>
    </w:p>
    <w:p w14:paraId="756B07BA" w14:textId="77777777" w:rsidR="00EC118C" w:rsidRPr="00BC792B" w:rsidRDefault="00EC118C" w:rsidP="00BC792B">
      <w:pPr>
        <w:spacing w:after="0" w:line="240" w:lineRule="auto"/>
        <w:ind w:firstLine="709"/>
        <w:jc w:val="both"/>
        <w:rPr>
          <w:rFonts w:ascii="Avenir Next LT Pro" w:hAnsi="Avenir Next LT Pro" w:cs="Times New Roman"/>
          <w:sz w:val="22"/>
          <w:szCs w:val="22"/>
        </w:rPr>
      </w:pPr>
      <w:r w:rsidRPr="00BC792B">
        <w:rPr>
          <w:rFonts w:ascii="Avenir Next LT Pro" w:hAnsi="Avenir Next LT Pro" w:cs="Times New Roman"/>
          <w:sz w:val="22"/>
          <w:szCs w:val="22"/>
        </w:rPr>
        <w:t xml:space="preserve">Hasil pengujian </w:t>
      </w:r>
      <w:r w:rsidRPr="00BC792B">
        <w:rPr>
          <w:rFonts w:ascii="Avenir Next LT Pro" w:hAnsi="Avenir Next LT Pro" w:cs="Times New Roman"/>
          <w:i/>
          <w:iCs/>
          <w:sz w:val="22"/>
          <w:szCs w:val="22"/>
        </w:rPr>
        <w:t xml:space="preserve">outer loading </w:t>
      </w:r>
      <w:r w:rsidRPr="00BC792B">
        <w:rPr>
          <w:rFonts w:ascii="Avenir Next LT Pro" w:hAnsi="Avenir Next LT Pro" w:cs="Times New Roman"/>
          <w:sz w:val="22"/>
          <w:szCs w:val="22"/>
        </w:rPr>
        <w:t>dapat dilihat pada tabel sebagai berikut</w:t>
      </w:r>
    </w:p>
    <w:p w14:paraId="0C4831AA" w14:textId="70E31872" w:rsidR="00E26DAC" w:rsidRPr="00BE4FA7" w:rsidRDefault="000A740D" w:rsidP="00B21E70">
      <w:pPr>
        <w:spacing w:after="0" w:line="240" w:lineRule="auto"/>
        <w:ind w:left="720" w:firstLine="720"/>
        <w:jc w:val="center"/>
        <w:rPr>
          <w:rFonts w:ascii="Avenir Next LT Pro" w:hAnsi="Avenir Next LT Pro" w:cs="Times New Roman"/>
          <w:b/>
          <w:bCs/>
          <w:sz w:val="22"/>
          <w:szCs w:val="22"/>
        </w:rPr>
      </w:pPr>
      <w:r w:rsidRPr="00BE4FA7">
        <w:rPr>
          <w:rFonts w:ascii="Avenir Next LT Pro" w:hAnsi="Avenir Next LT Pro" w:cs="Times New Roman"/>
          <w:b/>
          <w:bCs/>
          <w:sz w:val="22"/>
          <w:szCs w:val="22"/>
        </w:rPr>
        <w:t>Tabel 4</w:t>
      </w:r>
      <w:r w:rsidR="00E26594" w:rsidRPr="00BE4FA7">
        <w:rPr>
          <w:rFonts w:ascii="Avenir Next LT Pro" w:hAnsi="Avenir Next LT Pro" w:cs="Times New Roman"/>
          <w:b/>
          <w:bCs/>
          <w:sz w:val="22"/>
          <w:szCs w:val="22"/>
        </w:rPr>
        <w:t xml:space="preserve">. </w:t>
      </w:r>
      <w:r w:rsidR="00E26DAC" w:rsidRPr="00BE4FA7">
        <w:rPr>
          <w:rFonts w:ascii="Avenir Next LT Pro" w:hAnsi="Avenir Next LT Pro" w:cs="Times New Roman"/>
          <w:b/>
          <w:bCs/>
          <w:sz w:val="22"/>
          <w:szCs w:val="22"/>
        </w:rPr>
        <w:t>Outer Loading</w:t>
      </w:r>
    </w:p>
    <w:tbl>
      <w:tblPr>
        <w:tblW w:w="6158" w:type="dxa"/>
        <w:jc w:val="center"/>
        <w:tblLook w:val="04A0" w:firstRow="1" w:lastRow="0" w:firstColumn="1" w:lastColumn="0" w:noHBand="0" w:noVBand="1"/>
      </w:tblPr>
      <w:tblGrid>
        <w:gridCol w:w="626"/>
        <w:gridCol w:w="891"/>
        <w:gridCol w:w="955"/>
        <w:gridCol w:w="1174"/>
        <w:gridCol w:w="988"/>
        <w:gridCol w:w="988"/>
        <w:gridCol w:w="1300"/>
      </w:tblGrid>
      <w:tr w:rsidR="000B6A6F" w:rsidRPr="00BC792B" w14:paraId="1139D9CD" w14:textId="77777777" w:rsidTr="00036A57">
        <w:trPr>
          <w:trHeight w:val="246"/>
          <w:jc w:val="center"/>
        </w:trPr>
        <w:tc>
          <w:tcPr>
            <w:tcW w:w="557" w:type="dxa"/>
            <w:tcBorders>
              <w:top w:val="single" w:sz="4" w:space="0" w:color="auto"/>
              <w:bottom w:val="single" w:sz="4" w:space="0" w:color="auto"/>
            </w:tcBorders>
            <w:noWrap/>
            <w:vAlign w:val="bottom"/>
            <w:hideMark/>
          </w:tcPr>
          <w:p w14:paraId="5200716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793" w:type="dxa"/>
            <w:tcBorders>
              <w:top w:val="single" w:sz="4" w:space="0" w:color="auto"/>
              <w:bottom w:val="single" w:sz="4" w:space="0" w:color="auto"/>
            </w:tcBorders>
            <w:noWrap/>
            <w:vAlign w:val="bottom"/>
            <w:hideMark/>
          </w:tcPr>
          <w:p w14:paraId="760AFB97"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Atitude</w:t>
            </w:r>
          </w:p>
        </w:tc>
        <w:tc>
          <w:tcPr>
            <w:tcW w:w="849" w:type="dxa"/>
            <w:tcBorders>
              <w:top w:val="single" w:sz="4" w:space="0" w:color="auto"/>
              <w:bottom w:val="single" w:sz="4" w:space="0" w:color="auto"/>
            </w:tcBorders>
            <w:noWrap/>
            <w:vAlign w:val="bottom"/>
            <w:hideMark/>
          </w:tcPr>
          <w:p w14:paraId="1E62D023"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Kontrol perilaku</w:t>
            </w:r>
          </w:p>
        </w:tc>
        <w:tc>
          <w:tcPr>
            <w:tcW w:w="1044" w:type="dxa"/>
            <w:tcBorders>
              <w:top w:val="single" w:sz="4" w:space="0" w:color="auto"/>
              <w:bottom w:val="single" w:sz="4" w:space="0" w:color="auto"/>
            </w:tcBorders>
            <w:noWrap/>
            <w:vAlign w:val="bottom"/>
            <w:hideMark/>
          </w:tcPr>
          <w:p w14:paraId="4FD780FE"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Niat Berpindah</w:t>
            </w:r>
          </w:p>
        </w:tc>
        <w:tc>
          <w:tcPr>
            <w:tcW w:w="879" w:type="dxa"/>
            <w:tcBorders>
              <w:top w:val="single" w:sz="4" w:space="0" w:color="auto"/>
              <w:bottom w:val="single" w:sz="4" w:space="0" w:color="auto"/>
            </w:tcBorders>
            <w:noWrap/>
            <w:vAlign w:val="bottom"/>
            <w:hideMark/>
          </w:tcPr>
          <w:p w14:paraId="197C658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Norma subjektif</w:t>
            </w:r>
          </w:p>
        </w:tc>
        <w:tc>
          <w:tcPr>
            <w:tcW w:w="879" w:type="dxa"/>
            <w:tcBorders>
              <w:top w:val="single" w:sz="4" w:space="0" w:color="auto"/>
              <w:bottom w:val="single" w:sz="4" w:space="0" w:color="auto"/>
            </w:tcBorders>
            <w:noWrap/>
            <w:vAlign w:val="bottom"/>
            <w:hideMark/>
          </w:tcPr>
          <w:p w14:paraId="54505418"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Persepsi Manfaat</w:t>
            </w:r>
          </w:p>
        </w:tc>
        <w:tc>
          <w:tcPr>
            <w:tcW w:w="1157" w:type="dxa"/>
            <w:tcBorders>
              <w:top w:val="single" w:sz="4" w:space="0" w:color="auto"/>
              <w:bottom w:val="single" w:sz="4" w:space="0" w:color="auto"/>
            </w:tcBorders>
            <w:noWrap/>
            <w:vAlign w:val="bottom"/>
            <w:hideMark/>
          </w:tcPr>
          <w:p w14:paraId="28B70B51"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Persepsi kemudahan</w:t>
            </w:r>
          </w:p>
        </w:tc>
      </w:tr>
      <w:tr w:rsidR="000B6A6F" w:rsidRPr="00BC792B" w14:paraId="217EE2D7" w14:textId="77777777" w:rsidTr="00036A57">
        <w:trPr>
          <w:trHeight w:val="246"/>
          <w:jc w:val="center"/>
        </w:trPr>
        <w:tc>
          <w:tcPr>
            <w:tcW w:w="557" w:type="dxa"/>
            <w:tcBorders>
              <w:top w:val="single" w:sz="4" w:space="0" w:color="auto"/>
            </w:tcBorders>
            <w:noWrap/>
            <w:vAlign w:val="bottom"/>
            <w:hideMark/>
          </w:tcPr>
          <w:p w14:paraId="736549DD"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A1</w:t>
            </w:r>
          </w:p>
        </w:tc>
        <w:tc>
          <w:tcPr>
            <w:tcW w:w="793" w:type="dxa"/>
            <w:tcBorders>
              <w:top w:val="single" w:sz="4" w:space="0" w:color="auto"/>
            </w:tcBorders>
            <w:noWrap/>
            <w:vAlign w:val="bottom"/>
            <w:hideMark/>
          </w:tcPr>
          <w:p w14:paraId="0FCF8C90"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0.8913</w:t>
            </w:r>
          </w:p>
        </w:tc>
        <w:tc>
          <w:tcPr>
            <w:tcW w:w="849" w:type="dxa"/>
            <w:tcBorders>
              <w:top w:val="single" w:sz="4" w:space="0" w:color="auto"/>
            </w:tcBorders>
            <w:noWrap/>
            <w:vAlign w:val="bottom"/>
            <w:hideMark/>
          </w:tcPr>
          <w:p w14:paraId="28502BB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tcBorders>
              <w:top w:val="single" w:sz="4" w:space="0" w:color="auto"/>
            </w:tcBorders>
            <w:noWrap/>
            <w:vAlign w:val="bottom"/>
            <w:hideMark/>
          </w:tcPr>
          <w:p w14:paraId="26AA8059"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tcBorders>
              <w:top w:val="single" w:sz="4" w:space="0" w:color="auto"/>
            </w:tcBorders>
            <w:noWrap/>
            <w:vAlign w:val="bottom"/>
            <w:hideMark/>
          </w:tcPr>
          <w:p w14:paraId="760AA0E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tcBorders>
              <w:top w:val="single" w:sz="4" w:space="0" w:color="auto"/>
            </w:tcBorders>
            <w:noWrap/>
            <w:vAlign w:val="bottom"/>
            <w:hideMark/>
          </w:tcPr>
          <w:p w14:paraId="10CAF40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tcBorders>
              <w:top w:val="single" w:sz="4" w:space="0" w:color="auto"/>
            </w:tcBorders>
            <w:noWrap/>
            <w:vAlign w:val="bottom"/>
            <w:hideMark/>
          </w:tcPr>
          <w:p w14:paraId="5500F9E0"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036F3A59" w14:textId="77777777" w:rsidTr="00036A57">
        <w:trPr>
          <w:trHeight w:val="246"/>
          <w:jc w:val="center"/>
        </w:trPr>
        <w:tc>
          <w:tcPr>
            <w:tcW w:w="557" w:type="dxa"/>
            <w:noWrap/>
            <w:vAlign w:val="bottom"/>
            <w:hideMark/>
          </w:tcPr>
          <w:p w14:paraId="1BD10B21"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A2</w:t>
            </w:r>
          </w:p>
        </w:tc>
        <w:tc>
          <w:tcPr>
            <w:tcW w:w="793" w:type="dxa"/>
            <w:noWrap/>
            <w:vAlign w:val="bottom"/>
            <w:hideMark/>
          </w:tcPr>
          <w:p w14:paraId="3DA4AD3B"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0.9180</w:t>
            </w:r>
          </w:p>
        </w:tc>
        <w:tc>
          <w:tcPr>
            <w:tcW w:w="849" w:type="dxa"/>
            <w:noWrap/>
            <w:vAlign w:val="bottom"/>
            <w:hideMark/>
          </w:tcPr>
          <w:p w14:paraId="71968BC5"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377CEE8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4ED711CC"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2BD2A2C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4ABB030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51C13B4F" w14:textId="77777777" w:rsidTr="00036A57">
        <w:trPr>
          <w:trHeight w:val="246"/>
          <w:jc w:val="center"/>
        </w:trPr>
        <w:tc>
          <w:tcPr>
            <w:tcW w:w="557" w:type="dxa"/>
            <w:noWrap/>
            <w:vAlign w:val="bottom"/>
            <w:hideMark/>
          </w:tcPr>
          <w:p w14:paraId="5D1E1AE8"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A3</w:t>
            </w:r>
          </w:p>
        </w:tc>
        <w:tc>
          <w:tcPr>
            <w:tcW w:w="793" w:type="dxa"/>
            <w:noWrap/>
            <w:vAlign w:val="bottom"/>
            <w:hideMark/>
          </w:tcPr>
          <w:p w14:paraId="66FB276C"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0.8785</w:t>
            </w:r>
          </w:p>
        </w:tc>
        <w:tc>
          <w:tcPr>
            <w:tcW w:w="849" w:type="dxa"/>
            <w:noWrap/>
            <w:vAlign w:val="bottom"/>
            <w:hideMark/>
          </w:tcPr>
          <w:p w14:paraId="4C243EB6"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2586BC36"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3CEF334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3F8E94C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5BEDED9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36D93E4C" w14:textId="77777777" w:rsidTr="00036A57">
        <w:trPr>
          <w:trHeight w:val="246"/>
          <w:jc w:val="center"/>
        </w:trPr>
        <w:tc>
          <w:tcPr>
            <w:tcW w:w="557" w:type="dxa"/>
            <w:noWrap/>
            <w:vAlign w:val="bottom"/>
            <w:hideMark/>
          </w:tcPr>
          <w:p w14:paraId="7D0D2408"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KP1</w:t>
            </w:r>
          </w:p>
        </w:tc>
        <w:tc>
          <w:tcPr>
            <w:tcW w:w="793" w:type="dxa"/>
            <w:noWrap/>
            <w:vAlign w:val="bottom"/>
            <w:hideMark/>
          </w:tcPr>
          <w:p w14:paraId="7C2C3B0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47E203D1"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0.8383</w:t>
            </w:r>
          </w:p>
        </w:tc>
        <w:tc>
          <w:tcPr>
            <w:tcW w:w="1044" w:type="dxa"/>
            <w:noWrap/>
            <w:vAlign w:val="bottom"/>
            <w:hideMark/>
          </w:tcPr>
          <w:p w14:paraId="44B93547"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103DC228"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2C4E387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4FD844EE"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36F4F4AD" w14:textId="77777777" w:rsidTr="00036A57">
        <w:trPr>
          <w:trHeight w:val="246"/>
          <w:jc w:val="center"/>
        </w:trPr>
        <w:tc>
          <w:tcPr>
            <w:tcW w:w="557" w:type="dxa"/>
            <w:noWrap/>
            <w:vAlign w:val="bottom"/>
            <w:hideMark/>
          </w:tcPr>
          <w:p w14:paraId="4737A94C"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KP2</w:t>
            </w:r>
          </w:p>
        </w:tc>
        <w:tc>
          <w:tcPr>
            <w:tcW w:w="793" w:type="dxa"/>
            <w:noWrap/>
            <w:vAlign w:val="bottom"/>
            <w:hideMark/>
          </w:tcPr>
          <w:p w14:paraId="3D66B196"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27B78D54"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0.8526</w:t>
            </w:r>
          </w:p>
        </w:tc>
        <w:tc>
          <w:tcPr>
            <w:tcW w:w="1044" w:type="dxa"/>
            <w:noWrap/>
            <w:vAlign w:val="bottom"/>
            <w:hideMark/>
          </w:tcPr>
          <w:p w14:paraId="47B58E15"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1B1888CF"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17452420"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5287989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6B5A29FB" w14:textId="77777777" w:rsidTr="00036A57">
        <w:trPr>
          <w:trHeight w:val="246"/>
          <w:jc w:val="center"/>
        </w:trPr>
        <w:tc>
          <w:tcPr>
            <w:tcW w:w="557" w:type="dxa"/>
            <w:noWrap/>
            <w:vAlign w:val="bottom"/>
            <w:hideMark/>
          </w:tcPr>
          <w:p w14:paraId="6E5B704E"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KP3</w:t>
            </w:r>
          </w:p>
        </w:tc>
        <w:tc>
          <w:tcPr>
            <w:tcW w:w="793" w:type="dxa"/>
            <w:noWrap/>
            <w:vAlign w:val="bottom"/>
            <w:hideMark/>
          </w:tcPr>
          <w:p w14:paraId="44F049E9"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515046EF"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0.8167</w:t>
            </w:r>
          </w:p>
        </w:tc>
        <w:tc>
          <w:tcPr>
            <w:tcW w:w="1044" w:type="dxa"/>
            <w:noWrap/>
            <w:vAlign w:val="bottom"/>
            <w:hideMark/>
          </w:tcPr>
          <w:p w14:paraId="0FBE301E"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0E48BAF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1738E421"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7C94966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56A25597" w14:textId="77777777" w:rsidTr="00036A57">
        <w:trPr>
          <w:trHeight w:val="246"/>
          <w:jc w:val="center"/>
        </w:trPr>
        <w:tc>
          <w:tcPr>
            <w:tcW w:w="557" w:type="dxa"/>
            <w:noWrap/>
            <w:vAlign w:val="bottom"/>
            <w:hideMark/>
          </w:tcPr>
          <w:p w14:paraId="7D09701A"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NB1</w:t>
            </w:r>
          </w:p>
        </w:tc>
        <w:tc>
          <w:tcPr>
            <w:tcW w:w="793" w:type="dxa"/>
            <w:noWrap/>
            <w:vAlign w:val="bottom"/>
            <w:hideMark/>
          </w:tcPr>
          <w:p w14:paraId="6E1E814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2351F63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1A5FF7E6"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0.8502</w:t>
            </w:r>
          </w:p>
        </w:tc>
        <w:tc>
          <w:tcPr>
            <w:tcW w:w="879" w:type="dxa"/>
            <w:noWrap/>
            <w:vAlign w:val="bottom"/>
            <w:hideMark/>
          </w:tcPr>
          <w:p w14:paraId="6EB5EA73"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53F02AF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3FAC78C8"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3C39DEBE" w14:textId="77777777" w:rsidTr="00036A57">
        <w:trPr>
          <w:trHeight w:val="246"/>
          <w:jc w:val="center"/>
        </w:trPr>
        <w:tc>
          <w:tcPr>
            <w:tcW w:w="557" w:type="dxa"/>
            <w:noWrap/>
            <w:vAlign w:val="bottom"/>
            <w:hideMark/>
          </w:tcPr>
          <w:p w14:paraId="2CBA5FE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NB2</w:t>
            </w:r>
          </w:p>
        </w:tc>
        <w:tc>
          <w:tcPr>
            <w:tcW w:w="793" w:type="dxa"/>
            <w:noWrap/>
            <w:vAlign w:val="bottom"/>
            <w:hideMark/>
          </w:tcPr>
          <w:p w14:paraId="04FD8619"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0D0E1F83"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71DBA16E"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0.8951</w:t>
            </w:r>
          </w:p>
        </w:tc>
        <w:tc>
          <w:tcPr>
            <w:tcW w:w="879" w:type="dxa"/>
            <w:noWrap/>
            <w:vAlign w:val="bottom"/>
            <w:hideMark/>
          </w:tcPr>
          <w:p w14:paraId="11CCE5AF"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7C9433A0"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5C8D8526"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7B1FE288" w14:textId="77777777" w:rsidTr="00036A57">
        <w:trPr>
          <w:trHeight w:val="246"/>
          <w:jc w:val="center"/>
        </w:trPr>
        <w:tc>
          <w:tcPr>
            <w:tcW w:w="557" w:type="dxa"/>
            <w:noWrap/>
            <w:vAlign w:val="bottom"/>
            <w:hideMark/>
          </w:tcPr>
          <w:p w14:paraId="1322F3FF"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NB3</w:t>
            </w:r>
          </w:p>
        </w:tc>
        <w:tc>
          <w:tcPr>
            <w:tcW w:w="793" w:type="dxa"/>
            <w:noWrap/>
            <w:vAlign w:val="bottom"/>
            <w:hideMark/>
          </w:tcPr>
          <w:p w14:paraId="3EF7305D"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2C073880"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2C0F62BD"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0.8217</w:t>
            </w:r>
          </w:p>
        </w:tc>
        <w:tc>
          <w:tcPr>
            <w:tcW w:w="879" w:type="dxa"/>
            <w:noWrap/>
            <w:vAlign w:val="bottom"/>
            <w:hideMark/>
          </w:tcPr>
          <w:p w14:paraId="654BB723"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24BDA8B0"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1AFD1BCA"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247E261F" w14:textId="77777777" w:rsidTr="00036A57">
        <w:trPr>
          <w:trHeight w:val="246"/>
          <w:jc w:val="center"/>
        </w:trPr>
        <w:tc>
          <w:tcPr>
            <w:tcW w:w="557" w:type="dxa"/>
            <w:noWrap/>
            <w:vAlign w:val="bottom"/>
            <w:hideMark/>
          </w:tcPr>
          <w:p w14:paraId="1142668F"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NS1</w:t>
            </w:r>
          </w:p>
        </w:tc>
        <w:tc>
          <w:tcPr>
            <w:tcW w:w="793" w:type="dxa"/>
            <w:noWrap/>
            <w:vAlign w:val="bottom"/>
            <w:hideMark/>
          </w:tcPr>
          <w:p w14:paraId="3B6525D6"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32694AD3"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0C68507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18E336C7"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0.8537</w:t>
            </w:r>
          </w:p>
        </w:tc>
        <w:tc>
          <w:tcPr>
            <w:tcW w:w="879" w:type="dxa"/>
            <w:noWrap/>
            <w:vAlign w:val="bottom"/>
            <w:hideMark/>
          </w:tcPr>
          <w:p w14:paraId="5FB9327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5ED174E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6FCF1AD7" w14:textId="77777777" w:rsidTr="00036A57">
        <w:trPr>
          <w:trHeight w:val="246"/>
          <w:jc w:val="center"/>
        </w:trPr>
        <w:tc>
          <w:tcPr>
            <w:tcW w:w="557" w:type="dxa"/>
            <w:noWrap/>
            <w:vAlign w:val="bottom"/>
            <w:hideMark/>
          </w:tcPr>
          <w:p w14:paraId="16893E31"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NS2</w:t>
            </w:r>
          </w:p>
        </w:tc>
        <w:tc>
          <w:tcPr>
            <w:tcW w:w="793" w:type="dxa"/>
            <w:noWrap/>
            <w:vAlign w:val="bottom"/>
            <w:hideMark/>
          </w:tcPr>
          <w:p w14:paraId="2A23A9D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3537F80C"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3F33B4C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3DAA4C7F"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0.8375</w:t>
            </w:r>
          </w:p>
        </w:tc>
        <w:tc>
          <w:tcPr>
            <w:tcW w:w="879" w:type="dxa"/>
            <w:noWrap/>
            <w:vAlign w:val="bottom"/>
            <w:hideMark/>
          </w:tcPr>
          <w:p w14:paraId="49456BB1"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0741510D"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4E9DB1C9" w14:textId="77777777" w:rsidTr="00036A57">
        <w:trPr>
          <w:trHeight w:val="246"/>
          <w:jc w:val="center"/>
        </w:trPr>
        <w:tc>
          <w:tcPr>
            <w:tcW w:w="557" w:type="dxa"/>
            <w:noWrap/>
            <w:vAlign w:val="bottom"/>
            <w:hideMark/>
          </w:tcPr>
          <w:p w14:paraId="77459001"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NS3</w:t>
            </w:r>
          </w:p>
        </w:tc>
        <w:tc>
          <w:tcPr>
            <w:tcW w:w="793" w:type="dxa"/>
            <w:noWrap/>
            <w:vAlign w:val="bottom"/>
            <w:hideMark/>
          </w:tcPr>
          <w:p w14:paraId="42B277C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53A9685A"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25152FD8"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38D94191"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0.8153</w:t>
            </w:r>
          </w:p>
        </w:tc>
        <w:tc>
          <w:tcPr>
            <w:tcW w:w="879" w:type="dxa"/>
            <w:noWrap/>
            <w:vAlign w:val="bottom"/>
            <w:hideMark/>
          </w:tcPr>
          <w:p w14:paraId="01B53830"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20393B1E"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74FB36EA" w14:textId="77777777" w:rsidTr="00036A57">
        <w:trPr>
          <w:trHeight w:val="246"/>
          <w:jc w:val="center"/>
        </w:trPr>
        <w:tc>
          <w:tcPr>
            <w:tcW w:w="557" w:type="dxa"/>
            <w:noWrap/>
            <w:vAlign w:val="bottom"/>
            <w:hideMark/>
          </w:tcPr>
          <w:p w14:paraId="12BA4C3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PK1</w:t>
            </w:r>
          </w:p>
        </w:tc>
        <w:tc>
          <w:tcPr>
            <w:tcW w:w="793" w:type="dxa"/>
            <w:noWrap/>
            <w:vAlign w:val="bottom"/>
            <w:hideMark/>
          </w:tcPr>
          <w:p w14:paraId="100B2F9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182DFB51"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370F1A2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596A5DAC"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609868B9"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51F667DC"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0.8180</w:t>
            </w:r>
          </w:p>
        </w:tc>
      </w:tr>
      <w:tr w:rsidR="000B6A6F" w:rsidRPr="00BC792B" w14:paraId="4BD05EB3" w14:textId="77777777" w:rsidTr="00036A57">
        <w:trPr>
          <w:trHeight w:val="246"/>
          <w:jc w:val="center"/>
        </w:trPr>
        <w:tc>
          <w:tcPr>
            <w:tcW w:w="557" w:type="dxa"/>
            <w:noWrap/>
            <w:vAlign w:val="bottom"/>
            <w:hideMark/>
          </w:tcPr>
          <w:p w14:paraId="6476A099"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PK2</w:t>
            </w:r>
          </w:p>
        </w:tc>
        <w:tc>
          <w:tcPr>
            <w:tcW w:w="793" w:type="dxa"/>
            <w:noWrap/>
            <w:vAlign w:val="bottom"/>
            <w:hideMark/>
          </w:tcPr>
          <w:p w14:paraId="35FBF58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1E065398"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73C1C01D"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6AF406D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2EB6DB3E"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3805A67A"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0.8440</w:t>
            </w:r>
          </w:p>
        </w:tc>
      </w:tr>
      <w:tr w:rsidR="000B6A6F" w:rsidRPr="00BC792B" w14:paraId="4377BF51" w14:textId="77777777" w:rsidTr="00036A57">
        <w:trPr>
          <w:trHeight w:val="246"/>
          <w:jc w:val="center"/>
        </w:trPr>
        <w:tc>
          <w:tcPr>
            <w:tcW w:w="557" w:type="dxa"/>
            <w:noWrap/>
            <w:vAlign w:val="bottom"/>
            <w:hideMark/>
          </w:tcPr>
          <w:p w14:paraId="13CDE4B4"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PK3</w:t>
            </w:r>
          </w:p>
        </w:tc>
        <w:tc>
          <w:tcPr>
            <w:tcW w:w="793" w:type="dxa"/>
            <w:noWrap/>
            <w:vAlign w:val="bottom"/>
            <w:hideMark/>
          </w:tcPr>
          <w:p w14:paraId="5CCB818A"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06357529"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4BDC5A3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5F7D01C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59B9684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157" w:type="dxa"/>
            <w:noWrap/>
            <w:vAlign w:val="bottom"/>
            <w:hideMark/>
          </w:tcPr>
          <w:p w14:paraId="38E1A4B0"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0.8576</w:t>
            </w:r>
          </w:p>
        </w:tc>
      </w:tr>
      <w:tr w:rsidR="000B6A6F" w:rsidRPr="00BC792B" w14:paraId="3728D799" w14:textId="77777777" w:rsidTr="00036A57">
        <w:trPr>
          <w:trHeight w:val="246"/>
          <w:jc w:val="center"/>
        </w:trPr>
        <w:tc>
          <w:tcPr>
            <w:tcW w:w="557" w:type="dxa"/>
            <w:noWrap/>
            <w:vAlign w:val="bottom"/>
            <w:hideMark/>
          </w:tcPr>
          <w:p w14:paraId="63F355EC"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PM1</w:t>
            </w:r>
          </w:p>
        </w:tc>
        <w:tc>
          <w:tcPr>
            <w:tcW w:w="793" w:type="dxa"/>
            <w:noWrap/>
            <w:vAlign w:val="bottom"/>
            <w:hideMark/>
          </w:tcPr>
          <w:p w14:paraId="0934343A"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32C4415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2E0C00F3"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1D8D294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4B75F2DE"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0.8722</w:t>
            </w:r>
          </w:p>
        </w:tc>
        <w:tc>
          <w:tcPr>
            <w:tcW w:w="1157" w:type="dxa"/>
            <w:noWrap/>
            <w:vAlign w:val="bottom"/>
            <w:hideMark/>
          </w:tcPr>
          <w:p w14:paraId="06F31993"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1E28AA69" w14:textId="77777777" w:rsidTr="00036A57">
        <w:trPr>
          <w:trHeight w:val="246"/>
          <w:jc w:val="center"/>
        </w:trPr>
        <w:tc>
          <w:tcPr>
            <w:tcW w:w="557" w:type="dxa"/>
            <w:noWrap/>
            <w:vAlign w:val="bottom"/>
            <w:hideMark/>
          </w:tcPr>
          <w:p w14:paraId="34E3CF17"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PM2</w:t>
            </w:r>
          </w:p>
        </w:tc>
        <w:tc>
          <w:tcPr>
            <w:tcW w:w="793" w:type="dxa"/>
            <w:noWrap/>
            <w:vAlign w:val="bottom"/>
            <w:hideMark/>
          </w:tcPr>
          <w:p w14:paraId="228C7C46"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noWrap/>
            <w:vAlign w:val="bottom"/>
            <w:hideMark/>
          </w:tcPr>
          <w:p w14:paraId="028857E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noWrap/>
            <w:vAlign w:val="bottom"/>
            <w:hideMark/>
          </w:tcPr>
          <w:p w14:paraId="43A03365"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73E08FAB"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noWrap/>
            <w:vAlign w:val="bottom"/>
            <w:hideMark/>
          </w:tcPr>
          <w:p w14:paraId="08F48C22"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0.8675</w:t>
            </w:r>
          </w:p>
        </w:tc>
        <w:tc>
          <w:tcPr>
            <w:tcW w:w="1157" w:type="dxa"/>
            <w:noWrap/>
            <w:vAlign w:val="bottom"/>
            <w:hideMark/>
          </w:tcPr>
          <w:p w14:paraId="28B0B551"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r w:rsidR="000B6A6F" w:rsidRPr="00BC792B" w14:paraId="6FADECC3" w14:textId="77777777" w:rsidTr="00036A57">
        <w:trPr>
          <w:trHeight w:val="246"/>
          <w:jc w:val="center"/>
        </w:trPr>
        <w:tc>
          <w:tcPr>
            <w:tcW w:w="557" w:type="dxa"/>
            <w:tcBorders>
              <w:bottom w:val="single" w:sz="4" w:space="0" w:color="auto"/>
            </w:tcBorders>
            <w:noWrap/>
            <w:vAlign w:val="bottom"/>
            <w:hideMark/>
          </w:tcPr>
          <w:p w14:paraId="191E4AA6"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PM3</w:t>
            </w:r>
          </w:p>
        </w:tc>
        <w:tc>
          <w:tcPr>
            <w:tcW w:w="793" w:type="dxa"/>
            <w:tcBorders>
              <w:bottom w:val="single" w:sz="4" w:space="0" w:color="auto"/>
            </w:tcBorders>
            <w:noWrap/>
            <w:vAlign w:val="bottom"/>
            <w:hideMark/>
          </w:tcPr>
          <w:p w14:paraId="3A22873D"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49" w:type="dxa"/>
            <w:tcBorders>
              <w:bottom w:val="single" w:sz="4" w:space="0" w:color="auto"/>
            </w:tcBorders>
            <w:noWrap/>
            <w:vAlign w:val="bottom"/>
            <w:hideMark/>
          </w:tcPr>
          <w:p w14:paraId="59AB0D32"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1044" w:type="dxa"/>
            <w:tcBorders>
              <w:bottom w:val="single" w:sz="4" w:space="0" w:color="auto"/>
            </w:tcBorders>
            <w:noWrap/>
            <w:vAlign w:val="bottom"/>
            <w:hideMark/>
          </w:tcPr>
          <w:p w14:paraId="12260F6F"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tcBorders>
              <w:bottom w:val="single" w:sz="4" w:space="0" w:color="auto"/>
            </w:tcBorders>
            <w:noWrap/>
            <w:vAlign w:val="bottom"/>
            <w:hideMark/>
          </w:tcPr>
          <w:p w14:paraId="592AC7C0"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c>
          <w:tcPr>
            <w:tcW w:w="879" w:type="dxa"/>
            <w:tcBorders>
              <w:bottom w:val="single" w:sz="4" w:space="0" w:color="auto"/>
            </w:tcBorders>
            <w:noWrap/>
            <w:vAlign w:val="bottom"/>
            <w:hideMark/>
          </w:tcPr>
          <w:p w14:paraId="593DF3F4" w14:textId="77777777" w:rsidR="000B6A6F" w:rsidRPr="00BC792B" w:rsidRDefault="000B6A6F" w:rsidP="000B6A6F">
            <w:pPr>
              <w:spacing w:after="0" w:line="240" w:lineRule="auto"/>
              <w:jc w:val="right"/>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0.8385</w:t>
            </w:r>
          </w:p>
        </w:tc>
        <w:tc>
          <w:tcPr>
            <w:tcW w:w="1157" w:type="dxa"/>
            <w:tcBorders>
              <w:bottom w:val="single" w:sz="4" w:space="0" w:color="auto"/>
            </w:tcBorders>
            <w:noWrap/>
            <w:vAlign w:val="bottom"/>
            <w:hideMark/>
          </w:tcPr>
          <w:p w14:paraId="38C4C45D" w14:textId="77777777" w:rsidR="000B6A6F" w:rsidRPr="00BC792B" w:rsidRDefault="000B6A6F" w:rsidP="000B6A6F">
            <w:pPr>
              <w:spacing w:after="0" w:line="240" w:lineRule="auto"/>
              <w:rPr>
                <w:rFonts w:ascii="Avenir Next LT Pro" w:eastAsia="Times New Roman" w:hAnsi="Avenir Next LT Pro" w:cs="Calibri"/>
                <w:color w:val="000000"/>
                <w:kern w:val="0"/>
                <w:sz w:val="20"/>
                <w:szCs w:val="20"/>
                <w:lang w:eastAsia="en-ID"/>
                <w14:ligatures w14:val="none"/>
              </w:rPr>
            </w:pPr>
            <w:r w:rsidRPr="00BC792B">
              <w:rPr>
                <w:rFonts w:ascii="Avenir Next LT Pro" w:eastAsia="Times New Roman" w:hAnsi="Avenir Next LT Pro" w:cs="Calibri"/>
                <w:color w:val="000000"/>
                <w:kern w:val="0"/>
                <w:sz w:val="20"/>
                <w:szCs w:val="20"/>
                <w:lang w:eastAsia="en-ID"/>
                <w14:ligatures w14:val="none"/>
              </w:rPr>
              <w:t> </w:t>
            </w:r>
          </w:p>
        </w:tc>
      </w:tr>
    </w:tbl>
    <w:p w14:paraId="073ED3C2" w14:textId="70902F08" w:rsidR="00BD4BC7" w:rsidRPr="00BC792B" w:rsidRDefault="00ED6017" w:rsidP="00ED6017">
      <w:pPr>
        <w:spacing w:after="0"/>
        <w:rPr>
          <w:rFonts w:ascii="Avenir Next LT Pro" w:hAnsi="Avenir Next LT Pro" w:cs="Times New Roman"/>
          <w:sz w:val="22"/>
          <w:szCs w:val="22"/>
        </w:rPr>
      </w:pPr>
      <w:r>
        <w:rPr>
          <w:rFonts w:ascii="Avenir Next LT Pro" w:hAnsi="Avenir Next LT Pro" w:cs="Times New Roman"/>
          <w:sz w:val="22"/>
          <w:szCs w:val="22"/>
        </w:rPr>
        <w:t xml:space="preserve">    </w:t>
      </w:r>
      <w:r w:rsidR="00036A57">
        <w:rPr>
          <w:rFonts w:ascii="Avenir Next LT Pro" w:hAnsi="Avenir Next LT Pro" w:cs="Times New Roman"/>
          <w:sz w:val="22"/>
          <w:szCs w:val="22"/>
        </w:rPr>
        <w:t xml:space="preserve">               </w:t>
      </w:r>
      <w:r w:rsidR="007B4412" w:rsidRPr="00BC792B">
        <w:rPr>
          <w:rFonts w:ascii="Avenir Next LT Pro" w:hAnsi="Avenir Next LT Pro" w:cs="Times New Roman"/>
          <w:sz w:val="22"/>
          <w:szCs w:val="22"/>
        </w:rPr>
        <w:t>Sumber: Hasil olahan Smart PLS</w:t>
      </w:r>
    </w:p>
    <w:p w14:paraId="0B976B07" w14:textId="77777777" w:rsidR="00B21E70" w:rsidRPr="001A540A" w:rsidRDefault="00B21E70" w:rsidP="00B21E70">
      <w:pPr>
        <w:spacing w:after="0"/>
        <w:ind w:left="720" w:firstLine="720"/>
        <w:rPr>
          <w:rFonts w:ascii="Avenir Next LT Pro" w:hAnsi="Avenir Next LT Pro"/>
        </w:rPr>
      </w:pPr>
    </w:p>
    <w:p w14:paraId="20806E61" w14:textId="77777777" w:rsidR="00ED6017" w:rsidRDefault="00ED6017" w:rsidP="00BC792B">
      <w:pPr>
        <w:spacing w:after="0" w:line="240" w:lineRule="auto"/>
        <w:ind w:firstLine="709"/>
        <w:jc w:val="both"/>
        <w:rPr>
          <w:rFonts w:ascii="Avenir Next LT Pro" w:hAnsi="Avenir Next LT Pro" w:cs="Times New Roman"/>
          <w:sz w:val="22"/>
          <w:szCs w:val="22"/>
        </w:rPr>
        <w:sectPr w:rsidR="00ED6017" w:rsidSect="003E4571">
          <w:type w:val="continuous"/>
          <w:pgSz w:w="11906" w:h="16838"/>
          <w:pgMar w:top="1440" w:right="1440" w:bottom="1440" w:left="1440" w:header="708" w:footer="708" w:gutter="0"/>
          <w:cols w:space="708"/>
          <w:docGrid w:linePitch="360"/>
        </w:sectPr>
      </w:pPr>
    </w:p>
    <w:p w14:paraId="52597624" w14:textId="28F81204" w:rsidR="00F76F66" w:rsidRPr="00BC792B" w:rsidRDefault="00713C8F" w:rsidP="00BC792B">
      <w:pPr>
        <w:spacing w:after="0" w:line="240" w:lineRule="auto"/>
        <w:ind w:firstLine="709"/>
        <w:jc w:val="both"/>
        <w:rPr>
          <w:rFonts w:ascii="Avenir Next LT Pro" w:hAnsi="Avenir Next LT Pro" w:cs="Times New Roman"/>
          <w:sz w:val="22"/>
          <w:szCs w:val="22"/>
        </w:rPr>
      </w:pPr>
      <w:r w:rsidRPr="00BC792B">
        <w:rPr>
          <w:rFonts w:ascii="Avenir Next LT Pro" w:hAnsi="Avenir Next LT Pro" w:cs="Times New Roman"/>
          <w:sz w:val="22"/>
          <w:szCs w:val="22"/>
        </w:rPr>
        <w:t xml:space="preserve">Berdasarkan tabel tersebut dengan melakukan uji validitas konvergen, maka dapat dilihat bahwa </w:t>
      </w:r>
      <w:r w:rsidRPr="00BC792B">
        <w:rPr>
          <w:rFonts w:ascii="Avenir Next LT Pro" w:hAnsi="Avenir Next LT Pro" w:cs="Times New Roman"/>
          <w:sz w:val="22"/>
          <w:szCs w:val="22"/>
        </w:rPr>
        <w:t xml:space="preserve">semua indikator dalam tabel tersebut sudah valid, dikarenakan nilai </w:t>
      </w:r>
      <w:r w:rsidRPr="00BC792B">
        <w:rPr>
          <w:rFonts w:ascii="Avenir Next LT Pro" w:hAnsi="Avenir Next LT Pro" w:cs="Times New Roman"/>
          <w:i/>
          <w:iCs/>
          <w:sz w:val="22"/>
          <w:szCs w:val="22"/>
        </w:rPr>
        <w:t xml:space="preserve">outer loading </w:t>
      </w:r>
      <w:r w:rsidRPr="00BC792B">
        <w:rPr>
          <w:rFonts w:ascii="Avenir Next LT Pro" w:hAnsi="Avenir Next LT Pro" w:cs="Times New Roman"/>
          <w:sz w:val="22"/>
          <w:szCs w:val="22"/>
        </w:rPr>
        <w:t xml:space="preserve">sudah menunjukan angka </w:t>
      </w:r>
      <w:r w:rsidRPr="00BC792B">
        <w:rPr>
          <w:rFonts w:ascii="Avenir Next LT Pro" w:hAnsi="Avenir Next LT Pro" w:cs="Times New Roman"/>
          <w:sz w:val="22"/>
          <w:szCs w:val="22"/>
        </w:rPr>
        <w:sym w:font="Symbol" w:char="F0B3"/>
      </w:r>
      <w:r w:rsidRPr="00BC792B">
        <w:rPr>
          <w:rFonts w:ascii="Avenir Next LT Pro" w:hAnsi="Avenir Next LT Pro" w:cs="Times New Roman"/>
          <w:sz w:val="22"/>
          <w:szCs w:val="22"/>
        </w:rPr>
        <w:t xml:space="preserve"> 0,50 </w:t>
      </w:r>
      <w:r w:rsidRPr="00BC792B">
        <w:rPr>
          <w:rFonts w:ascii="Avenir Next LT Pro" w:hAnsi="Avenir Next LT Pro" w:cs="Times New Roman"/>
          <w:sz w:val="22"/>
          <w:szCs w:val="22"/>
        </w:rPr>
        <w:lastRenderedPageBreak/>
        <w:fldChar w:fldCharType="begin" w:fldLock="1"/>
      </w:r>
      <w:r w:rsidRPr="00BC792B">
        <w:rPr>
          <w:rFonts w:ascii="Avenir Next LT Pro" w:hAnsi="Avenir Next LT Pro" w:cs="Times New Roman"/>
          <w:sz w:val="22"/>
          <w:szCs w:val="22"/>
        </w:rPr>
        <w:instrText>ADDIN CSL_CITATION {"citationItems":[{"id":"ITEM-1","itemData":{"author":[{"dropping-particle":"","family":"Hair","given":"Josepf F","non-dropping-particle":"","parse-names":false,"suffix":""},{"dropping-particle":"","family":"Black","given":"Wllian C","non-dropping-particle":"","parse-names":false,"suffix":""},{"dropping-particle":"","family":"Rabin","given":"barry Fj","non-dropping-particle":"","parse-names":false,"suffix":""},{"dropping-particle":"","family":"Enderson","given":"Ralph E","non-dropping-particle":"","parse-names":false,"suffix":""}],"edition":"8","id":"ITEM-1","issued":{"date-parts":[["2019"]]},"publisher":"Cengage Learning","title":"Multivariate Data Analysis","type":"book"},"uris":["http://www.mendeley.com/documents/?uuid=cd2bc627-dcd3-4fd3-9d2e-bd5d23ea44a9"]}],"mendeley":{"formattedCitation":"(Hair et al., 2019)","plainTextFormattedCitation":"(Hair et al., 2019)","previouslyFormattedCitation":"(Hair et al., 2019)"},"properties":{"noteIndex":0},"schema":"https://github.com/citation-style-language/schema/raw/master/csl-citation.json"}</w:instrText>
      </w:r>
      <w:r w:rsidRPr="00BC792B">
        <w:rPr>
          <w:rFonts w:ascii="Avenir Next LT Pro" w:hAnsi="Avenir Next LT Pro" w:cs="Times New Roman"/>
          <w:sz w:val="22"/>
          <w:szCs w:val="22"/>
        </w:rPr>
        <w:fldChar w:fldCharType="separate"/>
      </w:r>
      <w:r w:rsidRPr="00BC792B">
        <w:rPr>
          <w:rFonts w:ascii="Avenir Next LT Pro" w:hAnsi="Avenir Next LT Pro" w:cs="Times New Roman"/>
          <w:noProof/>
          <w:sz w:val="22"/>
          <w:szCs w:val="22"/>
        </w:rPr>
        <w:t>(Hair et al., 2019)</w:t>
      </w:r>
      <w:r w:rsidRPr="00BC792B">
        <w:rPr>
          <w:rFonts w:ascii="Avenir Next LT Pro" w:hAnsi="Avenir Next LT Pro" w:cs="Times New Roman"/>
          <w:sz w:val="22"/>
          <w:szCs w:val="22"/>
        </w:rPr>
        <w:fldChar w:fldCharType="end"/>
      </w:r>
      <w:r w:rsidRPr="00BC792B">
        <w:rPr>
          <w:rFonts w:ascii="Avenir Next LT Pro" w:hAnsi="Avenir Next LT Pro" w:cs="Times New Roman"/>
          <w:sz w:val="22"/>
          <w:szCs w:val="22"/>
        </w:rPr>
        <w:t xml:space="preserve">. Maka dapat dinyatakan </w:t>
      </w:r>
      <w:r w:rsidR="00EA0ED0" w:rsidRPr="00BC792B">
        <w:rPr>
          <w:rFonts w:ascii="Avenir Next LT Pro" w:hAnsi="Avenir Next LT Pro" w:cs="Times New Roman"/>
          <w:sz w:val="22"/>
          <w:szCs w:val="22"/>
        </w:rPr>
        <w:t xml:space="preserve">valid </w:t>
      </w:r>
      <w:r w:rsidRPr="00BC792B">
        <w:rPr>
          <w:rFonts w:ascii="Avenir Next LT Pro" w:hAnsi="Avenir Next LT Pro" w:cs="Times New Roman"/>
          <w:sz w:val="22"/>
          <w:szCs w:val="22"/>
        </w:rPr>
        <w:t>atas alat-alat indikator yang digunakan untuk mengukur sudah tepat untuk mengukur variabelnya pada tahap selanjutnya</w:t>
      </w:r>
      <w:r w:rsidR="00100CBB" w:rsidRPr="00BC792B">
        <w:rPr>
          <w:rFonts w:ascii="Avenir Next LT Pro" w:hAnsi="Avenir Next LT Pro" w:cs="Times New Roman"/>
          <w:sz w:val="22"/>
          <w:szCs w:val="22"/>
        </w:rPr>
        <w:t>.</w:t>
      </w:r>
    </w:p>
    <w:p w14:paraId="3A4E04D7" w14:textId="77777777" w:rsidR="00B21E70" w:rsidRPr="00BC792B" w:rsidRDefault="00B21E70" w:rsidP="00BC792B">
      <w:pPr>
        <w:spacing w:after="0" w:line="240" w:lineRule="auto"/>
        <w:ind w:firstLine="709"/>
        <w:jc w:val="both"/>
        <w:rPr>
          <w:rFonts w:ascii="Avenir Next LT Pro" w:hAnsi="Avenir Next LT Pro" w:cs="Times New Roman"/>
          <w:sz w:val="22"/>
          <w:szCs w:val="22"/>
        </w:rPr>
      </w:pPr>
    </w:p>
    <w:p w14:paraId="48453385" w14:textId="641BE062" w:rsidR="00F76F66" w:rsidRPr="00BC792B" w:rsidRDefault="00F27C3F" w:rsidP="00BC792B">
      <w:pPr>
        <w:spacing w:after="0" w:line="240" w:lineRule="auto"/>
        <w:jc w:val="both"/>
        <w:rPr>
          <w:rFonts w:ascii="Avenir Next LT Pro" w:hAnsi="Avenir Next LT Pro" w:cs="Times New Roman"/>
          <w:b/>
          <w:bCs/>
          <w:sz w:val="22"/>
          <w:szCs w:val="22"/>
        </w:rPr>
      </w:pPr>
      <w:r w:rsidRPr="00BC792B">
        <w:rPr>
          <w:rFonts w:ascii="Avenir Next LT Pro" w:hAnsi="Avenir Next LT Pro" w:cs="Times New Roman"/>
          <w:b/>
          <w:bCs/>
          <w:sz w:val="22"/>
          <w:szCs w:val="22"/>
        </w:rPr>
        <w:t>c</w:t>
      </w:r>
      <w:r w:rsidR="00F76F66" w:rsidRPr="00BC792B">
        <w:rPr>
          <w:rFonts w:ascii="Avenir Next LT Pro" w:hAnsi="Avenir Next LT Pro" w:cs="Times New Roman"/>
          <w:b/>
          <w:bCs/>
          <w:sz w:val="22"/>
          <w:szCs w:val="22"/>
        </w:rPr>
        <w:t xml:space="preserve">. </w:t>
      </w:r>
      <w:r w:rsidR="00F76F66" w:rsidRPr="00BC792B">
        <w:rPr>
          <w:rFonts w:ascii="Avenir Next LT Pro" w:hAnsi="Avenir Next LT Pro" w:cs="Times New Roman"/>
          <w:b/>
          <w:bCs/>
          <w:i/>
          <w:iCs/>
          <w:sz w:val="22"/>
          <w:szCs w:val="22"/>
        </w:rPr>
        <w:t>Average Variance Extracted (AVE)</w:t>
      </w:r>
    </w:p>
    <w:p w14:paraId="65B09B3D" w14:textId="0C15475C" w:rsidR="000B6A6F" w:rsidRPr="00BC792B" w:rsidRDefault="00F76F66" w:rsidP="00BC792B">
      <w:pPr>
        <w:spacing w:after="0" w:line="240" w:lineRule="auto"/>
        <w:ind w:firstLine="720"/>
        <w:jc w:val="both"/>
        <w:rPr>
          <w:rFonts w:ascii="Avenir Next LT Pro" w:hAnsi="Avenir Next LT Pro"/>
          <w:b/>
          <w:bCs/>
          <w:sz w:val="22"/>
          <w:szCs w:val="22"/>
        </w:rPr>
      </w:pPr>
      <w:r w:rsidRPr="00BC792B">
        <w:rPr>
          <w:rFonts w:ascii="Avenir Next LT Pro" w:hAnsi="Avenir Next LT Pro" w:cs="Times New Roman"/>
          <w:sz w:val="22"/>
          <w:szCs w:val="22"/>
        </w:rPr>
        <w:t xml:space="preserve">Hasil pengujian validitas konvergen dengan metode </w:t>
      </w:r>
      <w:r w:rsidRPr="00BC792B">
        <w:rPr>
          <w:rFonts w:ascii="Avenir Next LT Pro" w:hAnsi="Avenir Next LT Pro" w:cs="Times New Roman"/>
          <w:i/>
          <w:iCs/>
          <w:sz w:val="22"/>
          <w:szCs w:val="22"/>
        </w:rPr>
        <w:t xml:space="preserve">Average Variance Extracted (AVE) </w:t>
      </w:r>
      <w:r w:rsidRPr="00BC792B">
        <w:rPr>
          <w:rFonts w:ascii="Avenir Next LT Pro" w:hAnsi="Avenir Next LT Pro" w:cs="Times New Roman"/>
          <w:sz w:val="22"/>
          <w:szCs w:val="22"/>
        </w:rPr>
        <w:t>dapat dilihat pada dia</w:t>
      </w:r>
      <w:r w:rsidR="008834EE" w:rsidRPr="00BC792B">
        <w:rPr>
          <w:rFonts w:ascii="Avenir Next LT Pro" w:hAnsi="Avenir Next LT Pro" w:cs="Times New Roman"/>
          <w:sz w:val="22"/>
          <w:szCs w:val="22"/>
        </w:rPr>
        <w:t>gram</w:t>
      </w:r>
      <w:r w:rsidRPr="00BC792B">
        <w:rPr>
          <w:rFonts w:ascii="Avenir Next LT Pro" w:hAnsi="Avenir Next LT Pro" w:cs="Times New Roman"/>
          <w:sz w:val="22"/>
          <w:szCs w:val="22"/>
        </w:rPr>
        <w:t xml:space="preserve"> sebagai berikut:</w:t>
      </w:r>
    </w:p>
    <w:p w14:paraId="7A17455E" w14:textId="77777777" w:rsidR="00ED6017" w:rsidRDefault="00ED6017" w:rsidP="00B21E70">
      <w:pPr>
        <w:spacing w:after="0"/>
        <w:jc w:val="center"/>
        <w:rPr>
          <w:rFonts w:ascii="Avenir Next LT Pro" w:hAnsi="Avenir Next LT Pro"/>
          <w:b/>
          <w:bCs/>
          <w:sz w:val="22"/>
          <w:szCs w:val="22"/>
        </w:rPr>
        <w:sectPr w:rsidR="00ED6017" w:rsidSect="00ED6017">
          <w:type w:val="continuous"/>
          <w:pgSz w:w="11906" w:h="16838"/>
          <w:pgMar w:top="1440" w:right="1440" w:bottom="1440" w:left="1440" w:header="708" w:footer="708" w:gutter="0"/>
          <w:cols w:num="2" w:space="708"/>
          <w:docGrid w:linePitch="360"/>
        </w:sectPr>
      </w:pPr>
    </w:p>
    <w:p w14:paraId="6A70BF0A" w14:textId="77777777" w:rsidR="00973654" w:rsidRDefault="00973654" w:rsidP="00B21E70">
      <w:pPr>
        <w:spacing w:after="0"/>
        <w:jc w:val="center"/>
        <w:rPr>
          <w:rFonts w:ascii="Avenir Next LT Pro" w:hAnsi="Avenir Next LT Pro"/>
          <w:b/>
          <w:bCs/>
          <w:sz w:val="22"/>
          <w:szCs w:val="22"/>
        </w:rPr>
      </w:pPr>
    </w:p>
    <w:p w14:paraId="0C9A1992" w14:textId="62EAF2C8" w:rsidR="008E31B1" w:rsidRPr="00BE4FA7" w:rsidRDefault="008E31B1" w:rsidP="00B21E70">
      <w:pPr>
        <w:spacing w:after="0"/>
        <w:jc w:val="center"/>
        <w:rPr>
          <w:rFonts w:ascii="Avenir Next LT Pro" w:hAnsi="Avenir Next LT Pro" w:cs="Times New Roman"/>
          <w:b/>
          <w:bCs/>
          <w:sz w:val="22"/>
          <w:szCs w:val="22"/>
        </w:rPr>
      </w:pPr>
      <w:r w:rsidRPr="00BE4FA7">
        <w:rPr>
          <w:rFonts w:ascii="Avenir Next LT Pro" w:hAnsi="Avenir Next LT Pro"/>
          <w:b/>
          <w:bCs/>
          <w:sz w:val="22"/>
          <w:szCs w:val="22"/>
        </w:rPr>
        <w:t xml:space="preserve">Gambar 2. </w:t>
      </w:r>
      <w:r w:rsidRPr="00BE4FA7">
        <w:rPr>
          <w:rFonts w:ascii="Avenir Next LT Pro" w:hAnsi="Avenir Next LT Pro" w:cs="Times New Roman"/>
          <w:b/>
          <w:bCs/>
          <w:sz w:val="22"/>
          <w:szCs w:val="22"/>
        </w:rPr>
        <w:t>Average Variance Extracted (AVE)</w:t>
      </w:r>
    </w:p>
    <w:tbl>
      <w:tblPr>
        <w:tblW w:w="7388" w:type="dxa"/>
        <w:jc w:val="center"/>
        <w:tblLook w:val="04A0" w:firstRow="1" w:lastRow="0" w:firstColumn="1" w:lastColumn="0" w:noHBand="0" w:noVBand="1"/>
      </w:tblPr>
      <w:tblGrid>
        <w:gridCol w:w="3281"/>
        <w:gridCol w:w="4107"/>
      </w:tblGrid>
      <w:tr w:rsidR="000B6A6F" w:rsidRPr="001A540A" w14:paraId="098A909E" w14:textId="77777777" w:rsidTr="00BC792B">
        <w:trPr>
          <w:trHeight w:val="313"/>
          <w:jc w:val="center"/>
        </w:trPr>
        <w:tc>
          <w:tcPr>
            <w:tcW w:w="3281" w:type="dxa"/>
            <w:tcBorders>
              <w:top w:val="single" w:sz="4" w:space="0" w:color="auto"/>
              <w:bottom w:val="single" w:sz="4" w:space="0" w:color="auto"/>
            </w:tcBorders>
            <w:noWrap/>
            <w:vAlign w:val="bottom"/>
            <w:hideMark/>
          </w:tcPr>
          <w:p w14:paraId="52D648E9" w14:textId="77777777" w:rsidR="000B6A6F" w:rsidRPr="001A540A" w:rsidRDefault="000B6A6F" w:rsidP="000B6A6F">
            <w:pPr>
              <w:spacing w:after="0" w:line="240" w:lineRule="auto"/>
              <w:rPr>
                <w:rFonts w:ascii="Avenir Next LT Pro" w:eastAsia="Times New Roman" w:hAnsi="Avenir Next LT Pro" w:cs="Times New Roman"/>
                <w:kern w:val="0"/>
                <w:lang w:eastAsia="en-ID"/>
                <w14:ligatures w14:val="none"/>
              </w:rPr>
            </w:pPr>
          </w:p>
        </w:tc>
        <w:tc>
          <w:tcPr>
            <w:tcW w:w="4107" w:type="dxa"/>
            <w:tcBorders>
              <w:top w:val="single" w:sz="4" w:space="0" w:color="auto"/>
              <w:bottom w:val="single" w:sz="4" w:space="0" w:color="auto"/>
            </w:tcBorders>
            <w:noWrap/>
            <w:vAlign w:val="bottom"/>
            <w:hideMark/>
          </w:tcPr>
          <w:p w14:paraId="01B7F6FA" w14:textId="77777777" w:rsidR="000B6A6F" w:rsidRPr="001A540A" w:rsidRDefault="000B6A6F" w:rsidP="000B6A6F">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Average Variance Extracted (AVE)</w:t>
            </w:r>
          </w:p>
        </w:tc>
      </w:tr>
      <w:tr w:rsidR="000B6A6F" w:rsidRPr="001A540A" w14:paraId="188A27EB" w14:textId="77777777" w:rsidTr="00BC792B">
        <w:trPr>
          <w:trHeight w:val="313"/>
          <w:jc w:val="center"/>
        </w:trPr>
        <w:tc>
          <w:tcPr>
            <w:tcW w:w="3281" w:type="dxa"/>
            <w:tcBorders>
              <w:top w:val="single" w:sz="4" w:space="0" w:color="auto"/>
            </w:tcBorders>
            <w:noWrap/>
            <w:vAlign w:val="bottom"/>
            <w:hideMark/>
          </w:tcPr>
          <w:p w14:paraId="23DAAEEE" w14:textId="77777777" w:rsidR="000B6A6F" w:rsidRPr="001A540A" w:rsidRDefault="000B6A6F" w:rsidP="000B6A6F">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Atitude</w:t>
            </w:r>
          </w:p>
        </w:tc>
        <w:tc>
          <w:tcPr>
            <w:tcW w:w="4107" w:type="dxa"/>
            <w:tcBorders>
              <w:top w:val="single" w:sz="4" w:space="0" w:color="auto"/>
            </w:tcBorders>
            <w:noWrap/>
            <w:vAlign w:val="bottom"/>
            <w:hideMark/>
          </w:tcPr>
          <w:p w14:paraId="1775AD68" w14:textId="77777777" w:rsidR="000B6A6F" w:rsidRPr="001A540A" w:rsidRDefault="000B6A6F" w:rsidP="000B6A6F">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0.8029</w:t>
            </w:r>
          </w:p>
        </w:tc>
      </w:tr>
      <w:tr w:rsidR="000B6A6F" w:rsidRPr="001A540A" w14:paraId="490B1E33" w14:textId="77777777" w:rsidTr="00BC792B">
        <w:trPr>
          <w:trHeight w:val="313"/>
          <w:jc w:val="center"/>
        </w:trPr>
        <w:tc>
          <w:tcPr>
            <w:tcW w:w="3281" w:type="dxa"/>
            <w:noWrap/>
            <w:vAlign w:val="bottom"/>
            <w:hideMark/>
          </w:tcPr>
          <w:p w14:paraId="072A15E3" w14:textId="77777777" w:rsidR="000B6A6F" w:rsidRPr="001A540A" w:rsidRDefault="000B6A6F" w:rsidP="000B6A6F">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Kontrol perilaku</w:t>
            </w:r>
          </w:p>
        </w:tc>
        <w:tc>
          <w:tcPr>
            <w:tcW w:w="4107" w:type="dxa"/>
            <w:noWrap/>
            <w:vAlign w:val="bottom"/>
            <w:hideMark/>
          </w:tcPr>
          <w:p w14:paraId="74966770" w14:textId="77777777" w:rsidR="000B6A6F" w:rsidRPr="001A540A" w:rsidRDefault="000B6A6F" w:rsidP="000B6A6F">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0.6989</w:t>
            </w:r>
          </w:p>
        </w:tc>
      </w:tr>
      <w:tr w:rsidR="000B6A6F" w:rsidRPr="001A540A" w14:paraId="3531E14C" w14:textId="77777777" w:rsidTr="00BC792B">
        <w:trPr>
          <w:trHeight w:val="313"/>
          <w:jc w:val="center"/>
        </w:trPr>
        <w:tc>
          <w:tcPr>
            <w:tcW w:w="3281" w:type="dxa"/>
            <w:noWrap/>
            <w:vAlign w:val="bottom"/>
            <w:hideMark/>
          </w:tcPr>
          <w:p w14:paraId="4A9258FA" w14:textId="77777777" w:rsidR="000B6A6F" w:rsidRPr="001A540A" w:rsidRDefault="000B6A6F" w:rsidP="000B6A6F">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Niat Berpindah</w:t>
            </w:r>
          </w:p>
        </w:tc>
        <w:tc>
          <w:tcPr>
            <w:tcW w:w="4107" w:type="dxa"/>
            <w:noWrap/>
            <w:vAlign w:val="bottom"/>
            <w:hideMark/>
          </w:tcPr>
          <w:p w14:paraId="6B6C4F7A" w14:textId="77777777" w:rsidR="000B6A6F" w:rsidRPr="001A540A" w:rsidRDefault="000B6A6F" w:rsidP="000B6A6F">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0.7331</w:t>
            </w:r>
          </w:p>
        </w:tc>
      </w:tr>
      <w:tr w:rsidR="000B6A6F" w:rsidRPr="001A540A" w14:paraId="700A9823" w14:textId="77777777" w:rsidTr="00BC792B">
        <w:trPr>
          <w:trHeight w:val="313"/>
          <w:jc w:val="center"/>
        </w:trPr>
        <w:tc>
          <w:tcPr>
            <w:tcW w:w="3281" w:type="dxa"/>
            <w:noWrap/>
            <w:vAlign w:val="bottom"/>
            <w:hideMark/>
          </w:tcPr>
          <w:p w14:paraId="559D02B1" w14:textId="77777777" w:rsidR="000B6A6F" w:rsidRPr="001A540A" w:rsidRDefault="000B6A6F" w:rsidP="000B6A6F">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Norma subjektif</w:t>
            </w:r>
          </w:p>
        </w:tc>
        <w:tc>
          <w:tcPr>
            <w:tcW w:w="4107" w:type="dxa"/>
            <w:noWrap/>
            <w:vAlign w:val="bottom"/>
            <w:hideMark/>
          </w:tcPr>
          <w:p w14:paraId="037D113A" w14:textId="77777777" w:rsidR="000B6A6F" w:rsidRPr="001A540A" w:rsidRDefault="000B6A6F" w:rsidP="000B6A6F">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0.6983</w:t>
            </w:r>
          </w:p>
        </w:tc>
      </w:tr>
      <w:tr w:rsidR="000B6A6F" w:rsidRPr="001A540A" w14:paraId="70BCC4EB" w14:textId="77777777" w:rsidTr="00BC792B">
        <w:trPr>
          <w:trHeight w:val="313"/>
          <w:jc w:val="center"/>
        </w:trPr>
        <w:tc>
          <w:tcPr>
            <w:tcW w:w="3281" w:type="dxa"/>
            <w:noWrap/>
            <w:vAlign w:val="bottom"/>
            <w:hideMark/>
          </w:tcPr>
          <w:p w14:paraId="617B6E26" w14:textId="77777777" w:rsidR="000B6A6F" w:rsidRPr="001A540A" w:rsidRDefault="000B6A6F" w:rsidP="000B6A6F">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Persepsi Manfaat</w:t>
            </w:r>
          </w:p>
        </w:tc>
        <w:tc>
          <w:tcPr>
            <w:tcW w:w="4107" w:type="dxa"/>
            <w:noWrap/>
            <w:vAlign w:val="bottom"/>
            <w:hideMark/>
          </w:tcPr>
          <w:p w14:paraId="573D9653" w14:textId="77777777" w:rsidR="000B6A6F" w:rsidRPr="001A540A" w:rsidRDefault="000B6A6F" w:rsidP="000B6A6F">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0.7388</w:t>
            </w:r>
          </w:p>
        </w:tc>
      </w:tr>
      <w:tr w:rsidR="000B6A6F" w:rsidRPr="001A540A" w14:paraId="3D3F9B1E" w14:textId="77777777" w:rsidTr="00BC792B">
        <w:trPr>
          <w:trHeight w:val="313"/>
          <w:jc w:val="center"/>
        </w:trPr>
        <w:tc>
          <w:tcPr>
            <w:tcW w:w="3281" w:type="dxa"/>
            <w:tcBorders>
              <w:bottom w:val="single" w:sz="4" w:space="0" w:color="auto"/>
            </w:tcBorders>
            <w:noWrap/>
            <w:vAlign w:val="bottom"/>
            <w:hideMark/>
          </w:tcPr>
          <w:p w14:paraId="14DB5240" w14:textId="77777777" w:rsidR="000B6A6F" w:rsidRPr="001A540A" w:rsidRDefault="000B6A6F" w:rsidP="000B6A6F">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Persepsi kemudahan</w:t>
            </w:r>
          </w:p>
        </w:tc>
        <w:tc>
          <w:tcPr>
            <w:tcW w:w="4107" w:type="dxa"/>
            <w:tcBorders>
              <w:bottom w:val="single" w:sz="4" w:space="0" w:color="auto"/>
            </w:tcBorders>
            <w:noWrap/>
            <w:vAlign w:val="bottom"/>
            <w:hideMark/>
          </w:tcPr>
          <w:p w14:paraId="3CEF23DD" w14:textId="77777777" w:rsidR="000B6A6F" w:rsidRPr="001A540A" w:rsidRDefault="000B6A6F" w:rsidP="000B6A6F">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0.7057</w:t>
            </w:r>
          </w:p>
        </w:tc>
      </w:tr>
    </w:tbl>
    <w:p w14:paraId="17B33DC1" w14:textId="75F77A53" w:rsidR="008E31B1" w:rsidRPr="001A540A" w:rsidRDefault="008E31B1" w:rsidP="00B21E70">
      <w:pPr>
        <w:spacing w:after="0"/>
        <w:jc w:val="center"/>
        <w:rPr>
          <w:rFonts w:ascii="Avenir Next LT Pro" w:hAnsi="Avenir Next LT Pro"/>
        </w:rPr>
      </w:pPr>
      <w:r w:rsidRPr="001A540A">
        <w:rPr>
          <w:rFonts w:ascii="Avenir Next LT Pro" w:hAnsi="Avenir Next LT Pro" w:cs="Times New Roman"/>
        </w:rPr>
        <w:t>Sumber: Hasil olahan Smart PLS</w:t>
      </w:r>
    </w:p>
    <w:p w14:paraId="1A17A21F" w14:textId="77777777" w:rsidR="008E31B1" w:rsidRPr="001A540A" w:rsidRDefault="008E31B1" w:rsidP="00B21E70">
      <w:pPr>
        <w:spacing w:after="0"/>
        <w:rPr>
          <w:rFonts w:ascii="Avenir Next LT Pro" w:hAnsi="Avenir Next LT Pro" w:cs="Times New Roman"/>
          <w:i/>
          <w:iCs/>
        </w:rPr>
      </w:pPr>
    </w:p>
    <w:p w14:paraId="025DE16A" w14:textId="77777777" w:rsidR="00973654" w:rsidRDefault="005F1385" w:rsidP="00BE4FA7">
      <w:pPr>
        <w:spacing w:after="0" w:line="240" w:lineRule="auto"/>
        <w:jc w:val="both"/>
        <w:rPr>
          <w:rFonts w:ascii="Avenir Next LT Pro" w:hAnsi="Avenir Next LT Pro"/>
        </w:rPr>
        <w:sectPr w:rsidR="00973654" w:rsidSect="003E4571">
          <w:type w:val="continuous"/>
          <w:pgSz w:w="11906" w:h="16838"/>
          <w:pgMar w:top="1440" w:right="1440" w:bottom="1440" w:left="1440" w:header="708" w:footer="708" w:gutter="0"/>
          <w:cols w:space="708"/>
          <w:docGrid w:linePitch="360"/>
        </w:sectPr>
      </w:pPr>
      <w:r w:rsidRPr="001A540A">
        <w:rPr>
          <w:rFonts w:ascii="Avenir Next LT Pro" w:hAnsi="Avenir Next LT Pro"/>
        </w:rPr>
        <w:tab/>
      </w:r>
    </w:p>
    <w:p w14:paraId="3980A876" w14:textId="1591A245" w:rsidR="008834EE" w:rsidRDefault="00D1030B" w:rsidP="00BE4FA7">
      <w:pPr>
        <w:spacing w:after="0" w:line="240" w:lineRule="auto"/>
        <w:jc w:val="both"/>
        <w:rPr>
          <w:rFonts w:ascii="Avenir Next LT Pro" w:hAnsi="Avenir Next LT Pro"/>
          <w:sz w:val="22"/>
          <w:szCs w:val="22"/>
        </w:rPr>
      </w:pPr>
      <w:r w:rsidRPr="00BC792B">
        <w:rPr>
          <w:rFonts w:ascii="Avenir Next LT Pro" w:hAnsi="Avenir Next LT Pro"/>
          <w:sz w:val="22"/>
          <w:szCs w:val="22"/>
        </w:rPr>
        <w:t xml:space="preserve">Berdasarkan tinggi batang, nilai AVE </w:t>
      </w:r>
      <w:r w:rsidR="00405BB0" w:rsidRPr="00BC792B">
        <w:rPr>
          <w:rFonts w:ascii="Avenir Next LT Pro" w:hAnsi="Avenir Next LT Pro"/>
          <w:sz w:val="22"/>
          <w:szCs w:val="22"/>
        </w:rPr>
        <w:t>penelitian ini berkisar antara 0,65 hingga 0,80 ini Adalah hasil yang baik</w:t>
      </w:r>
      <w:r w:rsidR="00F96412" w:rsidRPr="00BC792B">
        <w:rPr>
          <w:rFonts w:ascii="Avenir Next LT Pro" w:hAnsi="Avenir Next LT Pro"/>
          <w:sz w:val="22"/>
          <w:szCs w:val="22"/>
        </w:rPr>
        <w:t>. Data penelitian ini menunjuk</w:t>
      </w:r>
      <w:r w:rsidR="00E22370" w:rsidRPr="00BC792B">
        <w:rPr>
          <w:rFonts w:ascii="Avenir Next LT Pro" w:hAnsi="Avenir Next LT Pro"/>
          <w:sz w:val="22"/>
          <w:szCs w:val="22"/>
        </w:rPr>
        <w:t>k</w:t>
      </w:r>
      <w:r w:rsidR="00F96412" w:rsidRPr="00BC792B">
        <w:rPr>
          <w:rFonts w:ascii="Avenir Next LT Pro" w:hAnsi="Avenir Next LT Pro"/>
          <w:sz w:val="22"/>
          <w:szCs w:val="22"/>
        </w:rPr>
        <w:t>an</w:t>
      </w:r>
      <w:r w:rsidR="00E22370" w:rsidRPr="00BC792B">
        <w:rPr>
          <w:rFonts w:ascii="Avenir Next LT Pro" w:hAnsi="Avenir Next LT Pro"/>
          <w:sz w:val="22"/>
          <w:szCs w:val="22"/>
        </w:rPr>
        <w:t xml:space="preserve"> syarat </w:t>
      </w:r>
      <w:r w:rsidR="00F9207C" w:rsidRPr="00BC792B">
        <w:rPr>
          <w:rFonts w:ascii="Avenir Next LT Pro" w:hAnsi="Avenir Next LT Pro"/>
          <w:sz w:val="22"/>
          <w:szCs w:val="22"/>
        </w:rPr>
        <w:t>validitas konvergen yang memenuhi syarat.</w:t>
      </w:r>
      <w:r w:rsidR="00F96412" w:rsidRPr="00BC792B">
        <w:rPr>
          <w:rFonts w:ascii="Avenir Next LT Pro" w:hAnsi="Avenir Next LT Pro"/>
          <w:sz w:val="22"/>
          <w:szCs w:val="22"/>
        </w:rPr>
        <w:t xml:space="preserve"> </w:t>
      </w:r>
    </w:p>
    <w:p w14:paraId="5D703549" w14:textId="77777777" w:rsidR="00BE4FA7" w:rsidRPr="00BC792B" w:rsidRDefault="00BE4FA7" w:rsidP="00BE4FA7">
      <w:pPr>
        <w:spacing w:after="0" w:line="240" w:lineRule="auto"/>
        <w:jc w:val="both"/>
        <w:rPr>
          <w:rFonts w:ascii="Avenir Next LT Pro" w:hAnsi="Avenir Next LT Pro"/>
          <w:sz w:val="22"/>
          <w:szCs w:val="22"/>
        </w:rPr>
      </w:pPr>
    </w:p>
    <w:p w14:paraId="3914EAEC" w14:textId="5A5832F8" w:rsidR="00A15B6E" w:rsidRPr="001A540A" w:rsidRDefault="00F27C3F" w:rsidP="00BC792B">
      <w:pPr>
        <w:spacing w:after="0" w:line="240" w:lineRule="auto"/>
        <w:jc w:val="both"/>
        <w:rPr>
          <w:rFonts w:ascii="Avenir Next LT Pro" w:hAnsi="Avenir Next LT Pro" w:cs="Times New Roman"/>
          <w:b/>
          <w:bCs/>
        </w:rPr>
      </w:pPr>
      <w:r w:rsidRPr="001A540A">
        <w:rPr>
          <w:rFonts w:ascii="Avenir Next LT Pro" w:hAnsi="Avenir Next LT Pro" w:cs="Times New Roman"/>
          <w:b/>
          <w:bCs/>
        </w:rPr>
        <w:t>d</w:t>
      </w:r>
      <w:r w:rsidR="00F77BF8" w:rsidRPr="001A540A">
        <w:rPr>
          <w:rFonts w:ascii="Avenir Next LT Pro" w:hAnsi="Avenir Next LT Pro" w:cs="Times New Roman"/>
          <w:b/>
          <w:bCs/>
        </w:rPr>
        <w:t xml:space="preserve">. </w:t>
      </w:r>
      <w:r w:rsidR="00A15B6E" w:rsidRPr="001A540A">
        <w:rPr>
          <w:rFonts w:ascii="Avenir Next LT Pro" w:hAnsi="Avenir Next LT Pro" w:cs="Times New Roman"/>
          <w:b/>
          <w:bCs/>
        </w:rPr>
        <w:t>Uji Validitas Diskriminan</w:t>
      </w:r>
    </w:p>
    <w:p w14:paraId="10CE5538" w14:textId="2540796B" w:rsidR="00BC792B" w:rsidRPr="001A540A" w:rsidRDefault="00A15B6E" w:rsidP="00BC792B">
      <w:pPr>
        <w:spacing w:after="0" w:line="240" w:lineRule="auto"/>
        <w:ind w:firstLine="720"/>
        <w:jc w:val="both"/>
        <w:rPr>
          <w:rFonts w:ascii="Avenir Next LT Pro" w:hAnsi="Avenir Next LT Pro" w:cs="Times New Roman"/>
          <w:i/>
          <w:iCs/>
        </w:rPr>
      </w:pPr>
      <w:r w:rsidRPr="001A540A">
        <w:rPr>
          <w:rFonts w:ascii="Avenir Next LT Pro" w:hAnsi="Avenir Next LT Pro" w:cs="Times New Roman"/>
        </w:rPr>
        <w:t xml:space="preserve">Uji validitas diskriminan tersebut mengacu kepada sejauh </w:t>
      </w:r>
      <w:r w:rsidRPr="001A540A">
        <w:rPr>
          <w:rFonts w:ascii="Avenir Next LT Pro" w:hAnsi="Avenir Next LT Pro" w:cs="Times New Roman"/>
        </w:rPr>
        <w:t xml:space="preserve">mana sebuah konstruk yang sebenarnya berbeda dari satu dengan yang lain secara empiris, selain itu uji ini mengukur tingkat akan perbedaan antara sebuah konstruk yang tumpang tindih uji validitas diskriminan bisa diukur menggunakan </w:t>
      </w:r>
      <w:r w:rsidRPr="001A540A">
        <w:rPr>
          <w:rFonts w:ascii="Avenir Next LT Pro" w:hAnsi="Avenir Next LT Pro" w:cs="Times New Roman"/>
          <w:i/>
          <w:iCs/>
        </w:rPr>
        <w:t>Fornell &amp; Larcker Criterion</w:t>
      </w:r>
    </w:p>
    <w:p w14:paraId="669D5FDF" w14:textId="77777777" w:rsidR="00973654" w:rsidRDefault="00973654" w:rsidP="00B5665D">
      <w:pPr>
        <w:spacing w:after="0" w:line="240" w:lineRule="auto"/>
        <w:ind w:firstLine="720"/>
        <w:jc w:val="center"/>
        <w:rPr>
          <w:rFonts w:ascii="Avenir Next LT Pro" w:hAnsi="Avenir Next LT Pro"/>
          <w:b/>
          <w:bCs/>
          <w:i/>
          <w:iCs/>
        </w:rPr>
        <w:sectPr w:rsidR="00973654" w:rsidSect="00973654">
          <w:type w:val="continuous"/>
          <w:pgSz w:w="11906" w:h="16838"/>
          <w:pgMar w:top="1440" w:right="1440" w:bottom="1440" w:left="1440" w:header="708" w:footer="708" w:gutter="0"/>
          <w:cols w:num="2" w:space="708"/>
          <w:docGrid w:linePitch="360"/>
        </w:sectPr>
      </w:pPr>
    </w:p>
    <w:p w14:paraId="7AF1FCED" w14:textId="77777777" w:rsidR="00973654" w:rsidRDefault="00973654" w:rsidP="00B5665D">
      <w:pPr>
        <w:spacing w:after="0" w:line="240" w:lineRule="auto"/>
        <w:ind w:firstLine="720"/>
        <w:jc w:val="center"/>
        <w:rPr>
          <w:rFonts w:ascii="Avenir Next LT Pro" w:hAnsi="Avenir Next LT Pro"/>
          <w:b/>
          <w:bCs/>
          <w:i/>
          <w:iCs/>
        </w:rPr>
      </w:pPr>
    </w:p>
    <w:p w14:paraId="1FE25BCC" w14:textId="3E73C8FA" w:rsidR="00900702" w:rsidRPr="001A540A" w:rsidRDefault="00900702" w:rsidP="00B5665D">
      <w:pPr>
        <w:spacing w:after="0" w:line="240" w:lineRule="auto"/>
        <w:ind w:firstLine="720"/>
        <w:jc w:val="center"/>
        <w:rPr>
          <w:rFonts w:ascii="Avenir Next LT Pro" w:hAnsi="Avenir Next LT Pro"/>
          <w:b/>
          <w:bCs/>
        </w:rPr>
      </w:pPr>
      <w:r w:rsidRPr="001A540A">
        <w:rPr>
          <w:rFonts w:ascii="Avenir Next LT Pro" w:hAnsi="Avenir Next LT Pro"/>
          <w:b/>
          <w:bCs/>
          <w:i/>
          <w:iCs/>
        </w:rPr>
        <w:t xml:space="preserve">Tabel </w:t>
      </w:r>
      <w:r w:rsidR="008B01B9" w:rsidRPr="001A540A">
        <w:rPr>
          <w:rFonts w:ascii="Avenir Next LT Pro" w:hAnsi="Avenir Next LT Pro"/>
          <w:b/>
          <w:bCs/>
          <w:i/>
          <w:iCs/>
        </w:rPr>
        <w:t xml:space="preserve">5. </w:t>
      </w:r>
      <w:r w:rsidR="008B01B9" w:rsidRPr="001A540A">
        <w:rPr>
          <w:rFonts w:ascii="Avenir Next LT Pro" w:hAnsi="Avenir Next LT Pro" w:cs="Times New Roman"/>
          <w:b/>
          <w:bCs/>
          <w:i/>
          <w:iCs/>
        </w:rPr>
        <w:t>Larcker Criterion</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1131"/>
        <w:gridCol w:w="1000"/>
        <w:gridCol w:w="1176"/>
        <w:gridCol w:w="1072"/>
        <w:gridCol w:w="1158"/>
        <w:gridCol w:w="1362"/>
      </w:tblGrid>
      <w:tr w:rsidR="00FF41E0" w:rsidRPr="00BC792B" w14:paraId="59D76A78" w14:textId="77777777" w:rsidTr="00BC792B">
        <w:trPr>
          <w:trHeight w:val="294"/>
        </w:trPr>
        <w:tc>
          <w:tcPr>
            <w:tcW w:w="2117" w:type="dxa"/>
            <w:noWrap/>
            <w:hideMark/>
          </w:tcPr>
          <w:p w14:paraId="3870C386"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c>
          <w:tcPr>
            <w:tcW w:w="1131" w:type="dxa"/>
            <w:noWrap/>
            <w:hideMark/>
          </w:tcPr>
          <w:p w14:paraId="5909C9A3"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Atitude</w:t>
            </w:r>
          </w:p>
        </w:tc>
        <w:tc>
          <w:tcPr>
            <w:tcW w:w="1000" w:type="dxa"/>
            <w:noWrap/>
            <w:hideMark/>
          </w:tcPr>
          <w:p w14:paraId="678969E0"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Kontrol perilaku</w:t>
            </w:r>
          </w:p>
        </w:tc>
        <w:tc>
          <w:tcPr>
            <w:tcW w:w="1176" w:type="dxa"/>
            <w:noWrap/>
            <w:hideMark/>
          </w:tcPr>
          <w:p w14:paraId="1DAF934A"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Niat Berpindah</w:t>
            </w:r>
          </w:p>
        </w:tc>
        <w:tc>
          <w:tcPr>
            <w:tcW w:w="1072" w:type="dxa"/>
            <w:noWrap/>
            <w:hideMark/>
          </w:tcPr>
          <w:p w14:paraId="73B23A59"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Norma subjektif</w:t>
            </w:r>
          </w:p>
        </w:tc>
        <w:tc>
          <w:tcPr>
            <w:tcW w:w="1158" w:type="dxa"/>
            <w:noWrap/>
            <w:hideMark/>
          </w:tcPr>
          <w:p w14:paraId="17755894"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Persepsi Manfaat</w:t>
            </w:r>
          </w:p>
        </w:tc>
        <w:tc>
          <w:tcPr>
            <w:tcW w:w="1362" w:type="dxa"/>
            <w:noWrap/>
            <w:hideMark/>
          </w:tcPr>
          <w:p w14:paraId="0BD3DD24"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Persepsi kemudahan</w:t>
            </w:r>
          </w:p>
        </w:tc>
      </w:tr>
      <w:tr w:rsidR="00FF41E0" w:rsidRPr="00BC792B" w14:paraId="0D3ACB1F" w14:textId="77777777" w:rsidTr="00BC792B">
        <w:trPr>
          <w:trHeight w:val="294"/>
        </w:trPr>
        <w:tc>
          <w:tcPr>
            <w:tcW w:w="2117" w:type="dxa"/>
            <w:noWrap/>
            <w:hideMark/>
          </w:tcPr>
          <w:p w14:paraId="381C66DE"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Atitude</w:t>
            </w:r>
          </w:p>
        </w:tc>
        <w:tc>
          <w:tcPr>
            <w:tcW w:w="1131" w:type="dxa"/>
            <w:noWrap/>
            <w:hideMark/>
          </w:tcPr>
          <w:p w14:paraId="34A3345B"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0.8961</w:t>
            </w:r>
          </w:p>
        </w:tc>
        <w:tc>
          <w:tcPr>
            <w:tcW w:w="1000" w:type="dxa"/>
            <w:noWrap/>
            <w:hideMark/>
          </w:tcPr>
          <w:p w14:paraId="741C5B80"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176" w:type="dxa"/>
            <w:noWrap/>
            <w:hideMark/>
          </w:tcPr>
          <w:p w14:paraId="7EEF3289"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c>
          <w:tcPr>
            <w:tcW w:w="1072" w:type="dxa"/>
            <w:noWrap/>
            <w:hideMark/>
          </w:tcPr>
          <w:p w14:paraId="3972A77C"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c>
          <w:tcPr>
            <w:tcW w:w="1158" w:type="dxa"/>
            <w:noWrap/>
            <w:hideMark/>
          </w:tcPr>
          <w:p w14:paraId="7E90014E"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c>
          <w:tcPr>
            <w:tcW w:w="1362" w:type="dxa"/>
            <w:noWrap/>
            <w:hideMark/>
          </w:tcPr>
          <w:p w14:paraId="758F158D"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r>
      <w:tr w:rsidR="00FF41E0" w:rsidRPr="00BC792B" w14:paraId="741D902F" w14:textId="77777777" w:rsidTr="00BC792B">
        <w:trPr>
          <w:trHeight w:val="294"/>
        </w:trPr>
        <w:tc>
          <w:tcPr>
            <w:tcW w:w="2117" w:type="dxa"/>
            <w:noWrap/>
            <w:hideMark/>
          </w:tcPr>
          <w:p w14:paraId="238F1258"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Kontrol perilaku</w:t>
            </w:r>
          </w:p>
        </w:tc>
        <w:tc>
          <w:tcPr>
            <w:tcW w:w="1131" w:type="dxa"/>
            <w:noWrap/>
            <w:hideMark/>
          </w:tcPr>
          <w:p w14:paraId="42BF88A5"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0.6538</w:t>
            </w:r>
          </w:p>
        </w:tc>
        <w:tc>
          <w:tcPr>
            <w:tcW w:w="1000" w:type="dxa"/>
            <w:noWrap/>
            <w:hideMark/>
          </w:tcPr>
          <w:p w14:paraId="48E9F124"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0.8360</w:t>
            </w:r>
          </w:p>
        </w:tc>
        <w:tc>
          <w:tcPr>
            <w:tcW w:w="1176" w:type="dxa"/>
            <w:noWrap/>
            <w:hideMark/>
          </w:tcPr>
          <w:p w14:paraId="51D4CBB1"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072" w:type="dxa"/>
            <w:noWrap/>
            <w:hideMark/>
          </w:tcPr>
          <w:p w14:paraId="6B97286E"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c>
          <w:tcPr>
            <w:tcW w:w="1158" w:type="dxa"/>
            <w:noWrap/>
            <w:hideMark/>
          </w:tcPr>
          <w:p w14:paraId="20F6E9B7"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c>
          <w:tcPr>
            <w:tcW w:w="1362" w:type="dxa"/>
            <w:noWrap/>
            <w:hideMark/>
          </w:tcPr>
          <w:p w14:paraId="3B70DEBB"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r>
      <w:tr w:rsidR="00FF41E0" w:rsidRPr="00BC792B" w14:paraId="13DC085B" w14:textId="77777777" w:rsidTr="00BC792B">
        <w:trPr>
          <w:trHeight w:val="294"/>
        </w:trPr>
        <w:tc>
          <w:tcPr>
            <w:tcW w:w="2117" w:type="dxa"/>
            <w:noWrap/>
            <w:hideMark/>
          </w:tcPr>
          <w:p w14:paraId="2D315CA0"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Niat Berpindah</w:t>
            </w:r>
          </w:p>
        </w:tc>
        <w:tc>
          <w:tcPr>
            <w:tcW w:w="1131" w:type="dxa"/>
            <w:noWrap/>
            <w:hideMark/>
          </w:tcPr>
          <w:p w14:paraId="59BB4236"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0.5767</w:t>
            </w:r>
          </w:p>
        </w:tc>
        <w:tc>
          <w:tcPr>
            <w:tcW w:w="1000" w:type="dxa"/>
            <w:noWrap/>
            <w:hideMark/>
          </w:tcPr>
          <w:p w14:paraId="7FE7F485"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0.6978</w:t>
            </w:r>
          </w:p>
        </w:tc>
        <w:tc>
          <w:tcPr>
            <w:tcW w:w="1176" w:type="dxa"/>
            <w:noWrap/>
            <w:hideMark/>
          </w:tcPr>
          <w:p w14:paraId="009C8988"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0.8562</w:t>
            </w:r>
          </w:p>
        </w:tc>
        <w:tc>
          <w:tcPr>
            <w:tcW w:w="1072" w:type="dxa"/>
            <w:noWrap/>
            <w:hideMark/>
          </w:tcPr>
          <w:p w14:paraId="1054D996"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158" w:type="dxa"/>
            <w:noWrap/>
            <w:hideMark/>
          </w:tcPr>
          <w:p w14:paraId="222C054B"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c>
          <w:tcPr>
            <w:tcW w:w="1362" w:type="dxa"/>
            <w:noWrap/>
            <w:hideMark/>
          </w:tcPr>
          <w:p w14:paraId="0DD3DD43"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r>
      <w:tr w:rsidR="00FF41E0" w:rsidRPr="00BC792B" w14:paraId="5677EE2C" w14:textId="77777777" w:rsidTr="00BC792B">
        <w:trPr>
          <w:trHeight w:val="294"/>
        </w:trPr>
        <w:tc>
          <w:tcPr>
            <w:tcW w:w="2117" w:type="dxa"/>
            <w:noWrap/>
            <w:hideMark/>
          </w:tcPr>
          <w:p w14:paraId="7B393EF1"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Norma subjektif</w:t>
            </w:r>
          </w:p>
        </w:tc>
        <w:tc>
          <w:tcPr>
            <w:tcW w:w="1131" w:type="dxa"/>
            <w:noWrap/>
            <w:hideMark/>
          </w:tcPr>
          <w:p w14:paraId="5E30AEBB"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0.6429</w:t>
            </w:r>
          </w:p>
        </w:tc>
        <w:tc>
          <w:tcPr>
            <w:tcW w:w="1000" w:type="dxa"/>
            <w:noWrap/>
            <w:hideMark/>
          </w:tcPr>
          <w:p w14:paraId="0CAC11E1"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0.5821</w:t>
            </w:r>
          </w:p>
        </w:tc>
        <w:tc>
          <w:tcPr>
            <w:tcW w:w="1176" w:type="dxa"/>
            <w:noWrap/>
            <w:hideMark/>
          </w:tcPr>
          <w:p w14:paraId="4036A554"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0.6296</w:t>
            </w:r>
          </w:p>
        </w:tc>
        <w:tc>
          <w:tcPr>
            <w:tcW w:w="1072" w:type="dxa"/>
            <w:noWrap/>
            <w:hideMark/>
          </w:tcPr>
          <w:p w14:paraId="0B715106"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0.8357</w:t>
            </w:r>
          </w:p>
        </w:tc>
        <w:tc>
          <w:tcPr>
            <w:tcW w:w="1158" w:type="dxa"/>
            <w:noWrap/>
            <w:hideMark/>
          </w:tcPr>
          <w:p w14:paraId="153E0DED"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362" w:type="dxa"/>
            <w:noWrap/>
            <w:hideMark/>
          </w:tcPr>
          <w:p w14:paraId="08A9002A" w14:textId="77777777" w:rsidR="00FF41E0" w:rsidRPr="00BC792B" w:rsidRDefault="00FF41E0"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r>
      <w:tr w:rsidR="00BC792B" w:rsidRPr="00BC792B" w14:paraId="69E32F02" w14:textId="77777777" w:rsidTr="00BC792B">
        <w:trPr>
          <w:trHeight w:val="294"/>
        </w:trPr>
        <w:tc>
          <w:tcPr>
            <w:tcW w:w="2117" w:type="dxa"/>
            <w:noWrap/>
          </w:tcPr>
          <w:p w14:paraId="557CE959" w14:textId="77777777" w:rsidR="00BC792B" w:rsidRDefault="00BC792B"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p w14:paraId="07894B3C" w14:textId="77777777" w:rsidR="00BC792B" w:rsidRDefault="00BC792B"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p w14:paraId="55F6AF5A" w14:textId="77777777" w:rsidR="00BC792B" w:rsidRPr="00BC792B" w:rsidRDefault="00BC792B"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131" w:type="dxa"/>
            <w:noWrap/>
          </w:tcPr>
          <w:p w14:paraId="73B1E243" w14:textId="77777777" w:rsidR="00BC792B" w:rsidRPr="00BC792B" w:rsidRDefault="00BC792B"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000" w:type="dxa"/>
            <w:noWrap/>
          </w:tcPr>
          <w:p w14:paraId="0A422AFD" w14:textId="77777777" w:rsidR="00BC792B" w:rsidRPr="00BC792B" w:rsidRDefault="00BC792B"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176" w:type="dxa"/>
            <w:noWrap/>
          </w:tcPr>
          <w:p w14:paraId="2777EF1F" w14:textId="77777777" w:rsidR="00BC792B" w:rsidRPr="00BC792B" w:rsidRDefault="00BC792B"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072" w:type="dxa"/>
            <w:noWrap/>
          </w:tcPr>
          <w:p w14:paraId="3F1D4F7B" w14:textId="77777777" w:rsidR="00BC792B" w:rsidRPr="00BC792B" w:rsidRDefault="00BC792B"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158" w:type="dxa"/>
            <w:noWrap/>
          </w:tcPr>
          <w:p w14:paraId="627EE5A4" w14:textId="77777777" w:rsidR="00BC792B" w:rsidRPr="00BC792B" w:rsidRDefault="00BC792B"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362" w:type="dxa"/>
            <w:noWrap/>
          </w:tcPr>
          <w:p w14:paraId="393CBB1E" w14:textId="77777777" w:rsidR="00BC792B" w:rsidRPr="00BC792B" w:rsidRDefault="00BC792B" w:rsidP="00BC792B">
            <w:pPr>
              <w:spacing w:after="0" w:line="240" w:lineRule="auto"/>
              <w:jc w:val="center"/>
              <w:rPr>
                <w:rFonts w:ascii="Avenir Next LT Pro" w:eastAsia="Times New Roman" w:hAnsi="Avenir Next LT Pro" w:cs="Times New Roman"/>
                <w:kern w:val="0"/>
                <w:sz w:val="18"/>
                <w:szCs w:val="18"/>
                <w:lang w:eastAsia="en-ID"/>
                <w14:ligatures w14:val="none"/>
              </w:rPr>
            </w:pPr>
          </w:p>
        </w:tc>
      </w:tr>
      <w:tr w:rsidR="00FF41E0" w:rsidRPr="00BC792B" w14:paraId="599A3757" w14:textId="77777777" w:rsidTr="00BC792B">
        <w:trPr>
          <w:trHeight w:val="294"/>
        </w:trPr>
        <w:tc>
          <w:tcPr>
            <w:tcW w:w="2117" w:type="dxa"/>
            <w:noWrap/>
            <w:hideMark/>
          </w:tcPr>
          <w:p w14:paraId="51F9008D"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Persepsi Manfaat</w:t>
            </w:r>
          </w:p>
        </w:tc>
        <w:tc>
          <w:tcPr>
            <w:tcW w:w="1131" w:type="dxa"/>
            <w:noWrap/>
            <w:hideMark/>
          </w:tcPr>
          <w:p w14:paraId="5896F0A5"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0.6495</w:t>
            </w:r>
          </w:p>
        </w:tc>
        <w:tc>
          <w:tcPr>
            <w:tcW w:w="1000" w:type="dxa"/>
            <w:noWrap/>
            <w:hideMark/>
          </w:tcPr>
          <w:p w14:paraId="319AD876"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0.6845</w:t>
            </w:r>
          </w:p>
        </w:tc>
        <w:tc>
          <w:tcPr>
            <w:tcW w:w="1176" w:type="dxa"/>
            <w:noWrap/>
            <w:hideMark/>
          </w:tcPr>
          <w:p w14:paraId="1C6EFDA3"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0.7054</w:t>
            </w:r>
          </w:p>
        </w:tc>
        <w:tc>
          <w:tcPr>
            <w:tcW w:w="1072" w:type="dxa"/>
            <w:noWrap/>
            <w:hideMark/>
          </w:tcPr>
          <w:p w14:paraId="690516BA"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0.5308</w:t>
            </w:r>
          </w:p>
        </w:tc>
        <w:tc>
          <w:tcPr>
            <w:tcW w:w="1158" w:type="dxa"/>
            <w:noWrap/>
            <w:hideMark/>
          </w:tcPr>
          <w:p w14:paraId="0345C679"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0.8595</w:t>
            </w:r>
          </w:p>
        </w:tc>
        <w:tc>
          <w:tcPr>
            <w:tcW w:w="1362" w:type="dxa"/>
            <w:noWrap/>
            <w:hideMark/>
          </w:tcPr>
          <w:p w14:paraId="26DBCED3"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p>
        </w:tc>
      </w:tr>
      <w:tr w:rsidR="00FF41E0" w:rsidRPr="00BC792B" w14:paraId="4101EFB6" w14:textId="77777777" w:rsidTr="00BC792B">
        <w:trPr>
          <w:trHeight w:val="294"/>
        </w:trPr>
        <w:tc>
          <w:tcPr>
            <w:tcW w:w="2117" w:type="dxa"/>
            <w:noWrap/>
            <w:hideMark/>
          </w:tcPr>
          <w:p w14:paraId="0C49E86A"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Persepsi kemudahan</w:t>
            </w:r>
          </w:p>
        </w:tc>
        <w:tc>
          <w:tcPr>
            <w:tcW w:w="1131" w:type="dxa"/>
            <w:noWrap/>
            <w:hideMark/>
          </w:tcPr>
          <w:p w14:paraId="0A65DBE4"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0.6311</w:t>
            </w:r>
          </w:p>
        </w:tc>
        <w:tc>
          <w:tcPr>
            <w:tcW w:w="1000" w:type="dxa"/>
            <w:noWrap/>
            <w:hideMark/>
          </w:tcPr>
          <w:p w14:paraId="00B161D8"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0.7309</w:t>
            </w:r>
          </w:p>
        </w:tc>
        <w:tc>
          <w:tcPr>
            <w:tcW w:w="1176" w:type="dxa"/>
            <w:noWrap/>
            <w:hideMark/>
          </w:tcPr>
          <w:p w14:paraId="30034ECC"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0.7132</w:t>
            </w:r>
          </w:p>
        </w:tc>
        <w:tc>
          <w:tcPr>
            <w:tcW w:w="1072" w:type="dxa"/>
            <w:noWrap/>
            <w:hideMark/>
          </w:tcPr>
          <w:p w14:paraId="09F2ABD9"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0.5663</w:t>
            </w:r>
          </w:p>
        </w:tc>
        <w:tc>
          <w:tcPr>
            <w:tcW w:w="1158" w:type="dxa"/>
            <w:noWrap/>
            <w:hideMark/>
          </w:tcPr>
          <w:p w14:paraId="3DB76A9A"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0.7162</w:t>
            </w:r>
          </w:p>
        </w:tc>
        <w:tc>
          <w:tcPr>
            <w:tcW w:w="1362" w:type="dxa"/>
            <w:noWrap/>
            <w:hideMark/>
          </w:tcPr>
          <w:p w14:paraId="40817212" w14:textId="77777777" w:rsidR="00FF41E0" w:rsidRPr="00BC792B" w:rsidRDefault="00FF41E0" w:rsidP="00BC792B">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BC792B">
              <w:rPr>
                <w:rFonts w:ascii="Avenir Next LT Pro" w:eastAsia="Times New Roman" w:hAnsi="Avenir Next LT Pro" w:cs="Calibri"/>
                <w:color w:val="000000"/>
                <w:kern w:val="0"/>
                <w:sz w:val="18"/>
                <w:szCs w:val="18"/>
                <w:lang w:eastAsia="en-ID"/>
                <w14:ligatures w14:val="none"/>
              </w:rPr>
              <w:t>0.8400</w:t>
            </w:r>
          </w:p>
        </w:tc>
      </w:tr>
    </w:tbl>
    <w:p w14:paraId="0C4041E7" w14:textId="487122DA" w:rsidR="00FC3F9D" w:rsidRPr="001A540A" w:rsidRDefault="008E31B1" w:rsidP="00BC792B">
      <w:pPr>
        <w:spacing w:after="0" w:line="240" w:lineRule="auto"/>
        <w:rPr>
          <w:rFonts w:ascii="Avenir Next LT Pro" w:hAnsi="Avenir Next LT Pro"/>
        </w:rPr>
      </w:pPr>
      <w:r w:rsidRPr="001A540A">
        <w:rPr>
          <w:rFonts w:ascii="Avenir Next LT Pro" w:hAnsi="Avenir Next LT Pro" w:cs="Times New Roman"/>
        </w:rPr>
        <w:t>Sumber: Hasil olahan Smart PLS</w:t>
      </w:r>
    </w:p>
    <w:p w14:paraId="632A2268" w14:textId="77777777" w:rsidR="00973654" w:rsidRDefault="00973654" w:rsidP="00BC792B">
      <w:pPr>
        <w:spacing w:after="0" w:line="240" w:lineRule="auto"/>
        <w:ind w:firstLine="720"/>
        <w:jc w:val="both"/>
        <w:rPr>
          <w:rFonts w:ascii="Avenir Next LT Pro" w:hAnsi="Avenir Next LT Pro"/>
          <w:sz w:val="22"/>
          <w:szCs w:val="22"/>
        </w:rPr>
      </w:pPr>
    </w:p>
    <w:p w14:paraId="6276DA54" w14:textId="77777777" w:rsidR="00973654" w:rsidRDefault="00973654" w:rsidP="00BC792B">
      <w:pPr>
        <w:spacing w:after="0" w:line="240" w:lineRule="auto"/>
        <w:ind w:firstLine="720"/>
        <w:jc w:val="both"/>
        <w:rPr>
          <w:rFonts w:ascii="Avenir Next LT Pro" w:hAnsi="Avenir Next LT Pro"/>
          <w:sz w:val="22"/>
          <w:szCs w:val="22"/>
        </w:rPr>
        <w:sectPr w:rsidR="00973654" w:rsidSect="003E4571">
          <w:type w:val="continuous"/>
          <w:pgSz w:w="11906" w:h="16838"/>
          <w:pgMar w:top="1440" w:right="1440" w:bottom="1440" w:left="1440" w:header="708" w:footer="708" w:gutter="0"/>
          <w:cols w:space="708"/>
          <w:docGrid w:linePitch="360"/>
        </w:sectPr>
      </w:pPr>
    </w:p>
    <w:p w14:paraId="3B3C03E9" w14:textId="349779A2" w:rsidR="00AF2E33" w:rsidRPr="00BE4FA7" w:rsidRDefault="00AF2E33" w:rsidP="00A2700D">
      <w:pPr>
        <w:spacing w:after="0" w:line="240" w:lineRule="auto"/>
        <w:ind w:firstLine="720"/>
        <w:jc w:val="both"/>
        <w:rPr>
          <w:rFonts w:ascii="Avenir Next LT Pro" w:hAnsi="Avenir Next LT Pro"/>
          <w:sz w:val="22"/>
          <w:szCs w:val="22"/>
        </w:rPr>
      </w:pPr>
      <w:r w:rsidRPr="00BE4FA7">
        <w:rPr>
          <w:rFonts w:ascii="Avenir Next LT Pro" w:hAnsi="Avenir Next LT Pro"/>
          <w:sz w:val="22"/>
          <w:szCs w:val="22"/>
        </w:rPr>
        <w:t xml:space="preserve">TabelFornell-Larcker menunjukkan bahwa nilai akar AVE untuk setiap variabel berada pada diagonal dan dibandingkan dengan nilai korelasi antar variabel. Variabel Persepsi Manfaat memiliki nilai sebesar 0,859543, yang lebih besar dibandingkan korelasinya dengan </w:t>
      </w:r>
      <w:r w:rsidRPr="00BE4FA7">
        <w:rPr>
          <w:rFonts w:ascii="Avenir Next LT Pro" w:hAnsi="Avenir Next LT Pro"/>
          <w:sz w:val="22"/>
          <w:szCs w:val="22"/>
        </w:rPr>
        <w:t>Persepsi Kemudahan sebesar 0,716222. Hal ini menunjukkan bahwa Persepsi Manfaat memiliki validitas diskriminan yang baik.</w:t>
      </w:r>
    </w:p>
    <w:p w14:paraId="086EE3BB" w14:textId="77777777" w:rsidR="00AF2E33" w:rsidRPr="00BE4FA7" w:rsidRDefault="00AF2E33" w:rsidP="00BC792B">
      <w:pPr>
        <w:spacing w:after="0" w:line="240" w:lineRule="auto"/>
        <w:ind w:firstLine="720"/>
        <w:jc w:val="both"/>
        <w:rPr>
          <w:rFonts w:ascii="Avenir Next LT Pro" w:hAnsi="Avenir Next LT Pro"/>
          <w:sz w:val="22"/>
          <w:szCs w:val="22"/>
        </w:rPr>
      </w:pPr>
      <w:r w:rsidRPr="00BE4FA7">
        <w:rPr>
          <w:rFonts w:ascii="Avenir Next LT Pro" w:hAnsi="Avenir Next LT Pro"/>
          <w:sz w:val="22"/>
          <w:szCs w:val="22"/>
        </w:rPr>
        <w:t xml:space="preserve">Selanjutnya, variabel Persepsi Kemudahan memiliki nilai akar AVE sebesar 0,840042, yang juga lebih besar </w:t>
      </w:r>
      <w:r w:rsidRPr="00BE4FA7">
        <w:rPr>
          <w:rFonts w:ascii="Avenir Next LT Pro" w:hAnsi="Avenir Next LT Pro"/>
          <w:sz w:val="22"/>
          <w:szCs w:val="22"/>
        </w:rPr>
        <w:lastRenderedPageBreak/>
        <w:t>dibandingkan korelasinya dengan Persepsi Manfaat sebesar 0,716222, sehingga variabel ini juga memenuhi kriteria validitas diskriminan.</w:t>
      </w:r>
    </w:p>
    <w:p w14:paraId="2123277F" w14:textId="77777777" w:rsidR="00AF2E33" w:rsidRPr="00BE4FA7" w:rsidRDefault="00AF2E33" w:rsidP="00BC792B">
      <w:pPr>
        <w:spacing w:after="0" w:line="240" w:lineRule="auto"/>
        <w:ind w:firstLine="720"/>
        <w:jc w:val="both"/>
        <w:rPr>
          <w:rFonts w:ascii="Avenir Next LT Pro" w:hAnsi="Avenir Next LT Pro"/>
          <w:sz w:val="22"/>
          <w:szCs w:val="22"/>
        </w:rPr>
      </w:pPr>
      <w:r w:rsidRPr="00BE4FA7">
        <w:rPr>
          <w:rFonts w:ascii="Avenir Next LT Pro" w:hAnsi="Avenir Next LT Pro"/>
          <w:sz w:val="22"/>
          <w:szCs w:val="22"/>
        </w:rPr>
        <w:t>Secara umum, pada tabel terlihat bahwa setiap variabel seperti Atitude, Kontrol Perilaku, Niat Berpindah, Norma Subjektif, Persepsi Manfaat, dan Persepsi Kemudahan memiliki nilai diagonal yang lebih tinggi dibandingkan nilai korelasinya dengan variabel lain. Ini berarti masing-masing konstruk mampu menjelaskan variabelnya sendiri lebih baik dibandingkan menjelaskan variabel lainnya.</w:t>
      </w:r>
    </w:p>
    <w:p w14:paraId="560F6B9E" w14:textId="75D034FE" w:rsidR="00B5665D" w:rsidRPr="00BE4FA7" w:rsidRDefault="00AF2E33" w:rsidP="00BC792B">
      <w:pPr>
        <w:spacing w:after="0" w:line="240" w:lineRule="auto"/>
        <w:ind w:firstLine="720"/>
        <w:jc w:val="both"/>
        <w:rPr>
          <w:rFonts w:ascii="Avenir Next LT Pro" w:hAnsi="Avenir Next LT Pro"/>
          <w:sz w:val="22"/>
          <w:szCs w:val="22"/>
        </w:rPr>
      </w:pPr>
      <w:r w:rsidRPr="00BE4FA7">
        <w:rPr>
          <w:rFonts w:ascii="Avenir Next LT Pro" w:hAnsi="Avenir Next LT Pro"/>
          <w:sz w:val="22"/>
          <w:szCs w:val="22"/>
        </w:rPr>
        <w:t xml:space="preserve">Dengan demikian, berdasarkan hasil uji Fornell-Larcker Criterion, seluruh variabel dalam penelitian ini dinyatakan telah memenuhi validitas diskriminan. Artinya, model penelitian yang digunakan sudah baik karena tidak terdapat masalah </w:t>
      </w:r>
      <w:r w:rsidRPr="00BE4FA7">
        <w:rPr>
          <w:rFonts w:ascii="Avenir Next LT Pro" w:hAnsi="Avenir Next LT Pro"/>
          <w:sz w:val="22"/>
          <w:szCs w:val="22"/>
        </w:rPr>
        <w:t>tumpang tindih, dan setiap variabel memiliki perbedaan yang jelas dalam mengukur konsep yang diteliti.</w:t>
      </w:r>
    </w:p>
    <w:p w14:paraId="4B29AFCB" w14:textId="77777777" w:rsidR="00863865" w:rsidRPr="00BE4FA7" w:rsidRDefault="00863865" w:rsidP="00BC792B">
      <w:pPr>
        <w:spacing w:after="0" w:line="240" w:lineRule="auto"/>
        <w:ind w:firstLine="720"/>
        <w:jc w:val="both"/>
        <w:rPr>
          <w:rFonts w:ascii="Avenir Next LT Pro" w:hAnsi="Avenir Next LT Pro"/>
          <w:sz w:val="22"/>
          <w:szCs w:val="22"/>
        </w:rPr>
      </w:pPr>
    </w:p>
    <w:p w14:paraId="099CB6CF" w14:textId="7C245774" w:rsidR="000D6A78" w:rsidRPr="00BE4FA7" w:rsidRDefault="00F27C3F" w:rsidP="00BC792B">
      <w:pPr>
        <w:spacing w:after="0" w:line="240" w:lineRule="auto"/>
        <w:jc w:val="both"/>
        <w:rPr>
          <w:rFonts w:ascii="Avenir Next LT Pro" w:hAnsi="Avenir Next LT Pro" w:cs="Times New Roman"/>
          <w:b/>
          <w:bCs/>
          <w:sz w:val="22"/>
          <w:szCs w:val="22"/>
        </w:rPr>
      </w:pPr>
      <w:r w:rsidRPr="00BE4FA7">
        <w:rPr>
          <w:rFonts w:ascii="Avenir Next LT Pro" w:hAnsi="Avenir Next LT Pro"/>
          <w:b/>
          <w:bCs/>
          <w:sz w:val="22"/>
          <w:szCs w:val="22"/>
        </w:rPr>
        <w:t>3</w:t>
      </w:r>
      <w:r w:rsidR="00401919" w:rsidRPr="00BE4FA7">
        <w:rPr>
          <w:rFonts w:ascii="Avenir Next LT Pro" w:hAnsi="Avenir Next LT Pro"/>
          <w:b/>
          <w:bCs/>
          <w:sz w:val="22"/>
          <w:szCs w:val="22"/>
        </w:rPr>
        <w:t xml:space="preserve">. </w:t>
      </w:r>
      <w:r w:rsidR="000D6A78" w:rsidRPr="00BE4FA7">
        <w:rPr>
          <w:rFonts w:ascii="Avenir Next LT Pro" w:hAnsi="Avenir Next LT Pro" w:cs="Times New Roman"/>
          <w:b/>
          <w:bCs/>
          <w:sz w:val="22"/>
          <w:szCs w:val="22"/>
        </w:rPr>
        <w:t>Reliabilitas</w:t>
      </w:r>
    </w:p>
    <w:p w14:paraId="187F1690" w14:textId="71DC5B07" w:rsidR="00B21E70" w:rsidRPr="00BE4FA7" w:rsidRDefault="00C10724" w:rsidP="00BC792B">
      <w:pPr>
        <w:spacing w:after="0" w:line="240" w:lineRule="auto"/>
        <w:ind w:firstLine="709"/>
        <w:jc w:val="both"/>
        <w:rPr>
          <w:rFonts w:ascii="Avenir Next LT Pro" w:hAnsi="Avenir Next LT Pro" w:cs="Times New Roman"/>
          <w:sz w:val="22"/>
          <w:szCs w:val="22"/>
        </w:rPr>
      </w:pPr>
      <w:r w:rsidRPr="00BE4FA7">
        <w:rPr>
          <w:rFonts w:ascii="Avenir Next LT Pro" w:hAnsi="Avenir Next LT Pro" w:cs="Times New Roman"/>
          <w:sz w:val="22"/>
          <w:szCs w:val="22"/>
        </w:rPr>
        <w:t>Uji reliabilitas bertujuan untuk menilai apakah instrumen penelitian, khususnya kuesioner, memiliki konsistensi dalam pengukuran sehingga dapat digunakan berulang kali. Instrumen dikatakan reliabel apabila menghasilkan jawaban yang tetap atau tidak jauh berbeda ketika diberikan kepada responden yang sama pada kesempatan yang berbeda. Dengan demikian, reliabilitas mencerminkan tingkat keandalan suatu alat ukur dalam menghasilkan data yang stabil dan dapat dipercaya</w:t>
      </w:r>
      <w:r w:rsidR="000D6A78" w:rsidRPr="00BE4FA7">
        <w:rPr>
          <w:rFonts w:ascii="Avenir Next LT Pro" w:hAnsi="Avenir Next LT Pro" w:cs="Times New Roman"/>
          <w:sz w:val="22"/>
          <w:szCs w:val="22"/>
        </w:rPr>
        <w:t>.</w:t>
      </w:r>
    </w:p>
    <w:p w14:paraId="570F0E84" w14:textId="43F9E505" w:rsidR="00863865" w:rsidRPr="00BE4FA7" w:rsidRDefault="00292118" w:rsidP="00BC792B">
      <w:pPr>
        <w:pStyle w:val="ListParagraph"/>
        <w:numPr>
          <w:ilvl w:val="0"/>
          <w:numId w:val="5"/>
        </w:numPr>
        <w:spacing w:after="0" w:line="480" w:lineRule="auto"/>
        <w:rPr>
          <w:rFonts w:ascii="Avenir Next LT Pro" w:hAnsi="Avenir Next LT Pro"/>
          <w:b/>
          <w:bCs/>
          <w:sz w:val="22"/>
          <w:szCs w:val="22"/>
        </w:rPr>
      </w:pPr>
      <w:r w:rsidRPr="00BE4FA7">
        <w:rPr>
          <w:rFonts w:ascii="Avenir Next LT Pro" w:hAnsi="Avenir Next LT Pro" w:cs="Times New Roman"/>
          <w:b/>
          <w:bCs/>
          <w:sz w:val="22"/>
          <w:szCs w:val="22"/>
        </w:rPr>
        <w:t xml:space="preserve">Cronbachs Alpha  </w:t>
      </w:r>
    </w:p>
    <w:p w14:paraId="04A2AD99" w14:textId="77777777" w:rsidR="00973654" w:rsidRDefault="00973654" w:rsidP="001B2119">
      <w:pPr>
        <w:spacing w:after="0"/>
        <w:ind w:firstLine="709"/>
        <w:jc w:val="center"/>
        <w:rPr>
          <w:rFonts w:ascii="Avenir Next LT Pro" w:hAnsi="Avenir Next LT Pro"/>
          <w:b/>
          <w:bCs/>
          <w:sz w:val="22"/>
          <w:szCs w:val="22"/>
        </w:rPr>
        <w:sectPr w:rsidR="00973654" w:rsidSect="00973654">
          <w:type w:val="continuous"/>
          <w:pgSz w:w="11906" w:h="16838"/>
          <w:pgMar w:top="1440" w:right="1440" w:bottom="1440" w:left="1440" w:header="708" w:footer="708" w:gutter="0"/>
          <w:cols w:num="2" w:space="708"/>
          <w:docGrid w:linePitch="360"/>
        </w:sectPr>
      </w:pPr>
    </w:p>
    <w:p w14:paraId="118A40ED" w14:textId="77777777" w:rsidR="00973654" w:rsidRDefault="00973654" w:rsidP="001B2119">
      <w:pPr>
        <w:spacing w:after="0"/>
        <w:ind w:firstLine="709"/>
        <w:jc w:val="center"/>
        <w:rPr>
          <w:rFonts w:ascii="Avenir Next LT Pro" w:hAnsi="Avenir Next LT Pro"/>
          <w:b/>
          <w:bCs/>
          <w:sz w:val="22"/>
          <w:szCs w:val="22"/>
        </w:rPr>
      </w:pPr>
    </w:p>
    <w:p w14:paraId="2692F503" w14:textId="6FEA7B54" w:rsidR="00971CB8" w:rsidRPr="00BE4FA7" w:rsidRDefault="00971CB8" w:rsidP="001B2119">
      <w:pPr>
        <w:spacing w:after="0"/>
        <w:ind w:firstLine="709"/>
        <w:jc w:val="center"/>
        <w:rPr>
          <w:rFonts w:ascii="Avenir Next LT Pro" w:hAnsi="Avenir Next LT Pro" w:cs="Times New Roman"/>
          <w:b/>
          <w:bCs/>
          <w:sz w:val="22"/>
          <w:szCs w:val="22"/>
        </w:rPr>
      </w:pPr>
      <w:r w:rsidRPr="00BE4FA7">
        <w:rPr>
          <w:rFonts w:ascii="Avenir Next LT Pro" w:hAnsi="Avenir Next LT Pro"/>
          <w:b/>
          <w:bCs/>
          <w:sz w:val="22"/>
          <w:szCs w:val="22"/>
        </w:rPr>
        <w:t xml:space="preserve">Gambar </w:t>
      </w:r>
      <w:r w:rsidR="00D153F6" w:rsidRPr="00BE4FA7">
        <w:rPr>
          <w:rFonts w:ascii="Avenir Next LT Pro" w:hAnsi="Avenir Next LT Pro"/>
          <w:b/>
          <w:bCs/>
          <w:sz w:val="22"/>
          <w:szCs w:val="22"/>
        </w:rPr>
        <w:t>3</w:t>
      </w:r>
      <w:r w:rsidRPr="00BE4FA7">
        <w:rPr>
          <w:rFonts w:ascii="Avenir Next LT Pro" w:hAnsi="Avenir Next LT Pro"/>
          <w:b/>
          <w:bCs/>
          <w:sz w:val="22"/>
          <w:szCs w:val="22"/>
        </w:rPr>
        <w:t xml:space="preserve">. Diagram </w:t>
      </w:r>
      <w:r w:rsidR="002F5582" w:rsidRPr="00BE4FA7">
        <w:rPr>
          <w:rFonts w:ascii="Avenir Next LT Pro" w:hAnsi="Avenir Next LT Pro" w:cs="Times New Roman"/>
          <w:b/>
          <w:bCs/>
          <w:sz w:val="22"/>
          <w:szCs w:val="22"/>
        </w:rPr>
        <w:t>Cronbachs Alpha</w:t>
      </w:r>
    </w:p>
    <w:tbl>
      <w:tblPr>
        <w:tblW w:w="6181" w:type="dxa"/>
        <w:jc w:val="center"/>
        <w:tblLook w:val="04A0" w:firstRow="1" w:lastRow="0" w:firstColumn="1" w:lastColumn="0" w:noHBand="0" w:noVBand="1"/>
      </w:tblPr>
      <w:tblGrid>
        <w:gridCol w:w="3492"/>
        <w:gridCol w:w="2689"/>
      </w:tblGrid>
      <w:tr w:rsidR="00863865" w:rsidRPr="00BE4FA7" w14:paraId="73AAE3B5" w14:textId="77777777" w:rsidTr="00BC792B">
        <w:trPr>
          <w:trHeight w:val="292"/>
          <w:jc w:val="center"/>
        </w:trPr>
        <w:tc>
          <w:tcPr>
            <w:tcW w:w="3492" w:type="dxa"/>
            <w:tcBorders>
              <w:top w:val="single" w:sz="4" w:space="0" w:color="auto"/>
              <w:bottom w:val="single" w:sz="4" w:space="0" w:color="auto"/>
            </w:tcBorders>
            <w:noWrap/>
            <w:vAlign w:val="bottom"/>
            <w:hideMark/>
          </w:tcPr>
          <w:p w14:paraId="26EDC623" w14:textId="47355C1F" w:rsidR="00863865" w:rsidRPr="00BE4FA7" w:rsidRDefault="00BC792B" w:rsidP="00863865">
            <w:pPr>
              <w:spacing w:after="0" w:line="240" w:lineRule="auto"/>
              <w:rPr>
                <w:rFonts w:ascii="Avenir Next LT Pro" w:eastAsia="Times New Roman" w:hAnsi="Avenir Next LT Pro" w:cs="Times New Roman"/>
                <w:kern w:val="0"/>
                <w:sz w:val="22"/>
                <w:szCs w:val="22"/>
                <w:lang w:eastAsia="en-ID"/>
                <w14:ligatures w14:val="none"/>
              </w:rPr>
            </w:pPr>
            <w:r w:rsidRPr="00BE4FA7">
              <w:rPr>
                <w:rFonts w:ascii="Avenir Next LT Pro" w:eastAsia="Times New Roman" w:hAnsi="Avenir Next LT Pro" w:cs="Times New Roman"/>
                <w:kern w:val="0"/>
                <w:sz w:val="22"/>
                <w:szCs w:val="22"/>
                <w:lang w:eastAsia="en-ID"/>
                <w14:ligatures w14:val="none"/>
              </w:rPr>
              <w:t>variabel</w:t>
            </w:r>
          </w:p>
        </w:tc>
        <w:tc>
          <w:tcPr>
            <w:tcW w:w="2689" w:type="dxa"/>
            <w:tcBorders>
              <w:top w:val="single" w:sz="4" w:space="0" w:color="auto"/>
              <w:bottom w:val="single" w:sz="4" w:space="0" w:color="auto"/>
            </w:tcBorders>
            <w:noWrap/>
            <w:vAlign w:val="bottom"/>
            <w:hideMark/>
          </w:tcPr>
          <w:p w14:paraId="0AD6F613" w14:textId="77777777" w:rsidR="00863865" w:rsidRPr="00BE4FA7" w:rsidRDefault="00863865" w:rsidP="00863865">
            <w:pPr>
              <w:spacing w:after="0" w:line="240" w:lineRule="auto"/>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Cronbach's Alpha</w:t>
            </w:r>
          </w:p>
        </w:tc>
      </w:tr>
      <w:tr w:rsidR="00863865" w:rsidRPr="00BE4FA7" w14:paraId="340D9565" w14:textId="77777777" w:rsidTr="00BC792B">
        <w:trPr>
          <w:trHeight w:val="292"/>
          <w:jc w:val="center"/>
        </w:trPr>
        <w:tc>
          <w:tcPr>
            <w:tcW w:w="3492" w:type="dxa"/>
            <w:tcBorders>
              <w:top w:val="single" w:sz="4" w:space="0" w:color="auto"/>
            </w:tcBorders>
            <w:noWrap/>
            <w:vAlign w:val="bottom"/>
            <w:hideMark/>
          </w:tcPr>
          <w:p w14:paraId="7DEE886B" w14:textId="77777777" w:rsidR="00863865" w:rsidRPr="00BE4FA7" w:rsidRDefault="00863865" w:rsidP="00863865">
            <w:pPr>
              <w:spacing w:after="0" w:line="240" w:lineRule="auto"/>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Atitude</w:t>
            </w:r>
          </w:p>
        </w:tc>
        <w:tc>
          <w:tcPr>
            <w:tcW w:w="2689" w:type="dxa"/>
            <w:tcBorders>
              <w:top w:val="single" w:sz="4" w:space="0" w:color="auto"/>
            </w:tcBorders>
            <w:noWrap/>
            <w:vAlign w:val="bottom"/>
            <w:hideMark/>
          </w:tcPr>
          <w:p w14:paraId="42F45FD7" w14:textId="77777777" w:rsidR="00863865" w:rsidRPr="00BE4FA7" w:rsidRDefault="00863865" w:rsidP="00863865">
            <w:pPr>
              <w:spacing w:after="0" w:line="240" w:lineRule="auto"/>
              <w:jc w:val="center"/>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0.8775</w:t>
            </w:r>
          </w:p>
        </w:tc>
      </w:tr>
      <w:tr w:rsidR="00863865" w:rsidRPr="00BE4FA7" w14:paraId="260E158C" w14:textId="77777777" w:rsidTr="00BC792B">
        <w:trPr>
          <w:trHeight w:val="292"/>
          <w:jc w:val="center"/>
        </w:trPr>
        <w:tc>
          <w:tcPr>
            <w:tcW w:w="3492" w:type="dxa"/>
            <w:noWrap/>
            <w:vAlign w:val="bottom"/>
            <w:hideMark/>
          </w:tcPr>
          <w:p w14:paraId="082918D0" w14:textId="77777777" w:rsidR="00863865" w:rsidRPr="00BE4FA7" w:rsidRDefault="00863865" w:rsidP="00863865">
            <w:pPr>
              <w:spacing w:after="0" w:line="240" w:lineRule="auto"/>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Kontrol perilaku</w:t>
            </w:r>
          </w:p>
        </w:tc>
        <w:tc>
          <w:tcPr>
            <w:tcW w:w="2689" w:type="dxa"/>
            <w:noWrap/>
            <w:vAlign w:val="bottom"/>
            <w:hideMark/>
          </w:tcPr>
          <w:p w14:paraId="2BA9A43A" w14:textId="77777777" w:rsidR="00863865" w:rsidRPr="00BE4FA7" w:rsidRDefault="00863865" w:rsidP="00863865">
            <w:pPr>
              <w:spacing w:after="0" w:line="240" w:lineRule="auto"/>
              <w:jc w:val="center"/>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0.7844</w:t>
            </w:r>
          </w:p>
        </w:tc>
      </w:tr>
      <w:tr w:rsidR="00863865" w:rsidRPr="00BE4FA7" w14:paraId="6661B4CE" w14:textId="77777777" w:rsidTr="00BC792B">
        <w:trPr>
          <w:trHeight w:val="292"/>
          <w:jc w:val="center"/>
        </w:trPr>
        <w:tc>
          <w:tcPr>
            <w:tcW w:w="3492" w:type="dxa"/>
            <w:noWrap/>
            <w:vAlign w:val="bottom"/>
            <w:hideMark/>
          </w:tcPr>
          <w:p w14:paraId="055D527C" w14:textId="77777777" w:rsidR="00863865" w:rsidRPr="00BE4FA7" w:rsidRDefault="00863865" w:rsidP="00863865">
            <w:pPr>
              <w:spacing w:after="0" w:line="240" w:lineRule="auto"/>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Niat Berpindah</w:t>
            </w:r>
          </w:p>
        </w:tc>
        <w:tc>
          <w:tcPr>
            <w:tcW w:w="2689" w:type="dxa"/>
            <w:noWrap/>
            <w:vAlign w:val="bottom"/>
            <w:hideMark/>
          </w:tcPr>
          <w:p w14:paraId="6832227B" w14:textId="77777777" w:rsidR="00863865" w:rsidRPr="00BE4FA7" w:rsidRDefault="00863865" w:rsidP="00863865">
            <w:pPr>
              <w:spacing w:after="0" w:line="240" w:lineRule="auto"/>
              <w:jc w:val="center"/>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0.8171</w:t>
            </w:r>
          </w:p>
        </w:tc>
      </w:tr>
      <w:tr w:rsidR="00863865" w:rsidRPr="00BE4FA7" w14:paraId="7E3C89B0" w14:textId="77777777" w:rsidTr="00BC792B">
        <w:trPr>
          <w:trHeight w:val="292"/>
          <w:jc w:val="center"/>
        </w:trPr>
        <w:tc>
          <w:tcPr>
            <w:tcW w:w="3492" w:type="dxa"/>
            <w:noWrap/>
            <w:vAlign w:val="bottom"/>
            <w:hideMark/>
          </w:tcPr>
          <w:p w14:paraId="4D6220CC" w14:textId="77777777" w:rsidR="00863865" w:rsidRPr="00BE4FA7" w:rsidRDefault="00863865" w:rsidP="00863865">
            <w:pPr>
              <w:spacing w:after="0" w:line="240" w:lineRule="auto"/>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Norma subjektif</w:t>
            </w:r>
          </w:p>
        </w:tc>
        <w:tc>
          <w:tcPr>
            <w:tcW w:w="2689" w:type="dxa"/>
            <w:noWrap/>
            <w:vAlign w:val="bottom"/>
            <w:hideMark/>
          </w:tcPr>
          <w:p w14:paraId="48910368" w14:textId="77777777" w:rsidR="00863865" w:rsidRPr="00BE4FA7" w:rsidRDefault="00863865" w:rsidP="00863865">
            <w:pPr>
              <w:spacing w:after="0" w:line="240" w:lineRule="auto"/>
              <w:jc w:val="center"/>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0.7842</w:t>
            </w:r>
          </w:p>
        </w:tc>
      </w:tr>
      <w:tr w:rsidR="00863865" w:rsidRPr="00BE4FA7" w14:paraId="06D0CCF8" w14:textId="77777777" w:rsidTr="00BC792B">
        <w:trPr>
          <w:trHeight w:val="292"/>
          <w:jc w:val="center"/>
        </w:trPr>
        <w:tc>
          <w:tcPr>
            <w:tcW w:w="3492" w:type="dxa"/>
            <w:noWrap/>
            <w:vAlign w:val="bottom"/>
            <w:hideMark/>
          </w:tcPr>
          <w:p w14:paraId="737B2E21" w14:textId="77777777" w:rsidR="00863865" w:rsidRPr="00BE4FA7" w:rsidRDefault="00863865" w:rsidP="00863865">
            <w:pPr>
              <w:spacing w:after="0" w:line="240" w:lineRule="auto"/>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Persepsi Manfaat</w:t>
            </w:r>
          </w:p>
        </w:tc>
        <w:tc>
          <w:tcPr>
            <w:tcW w:w="2689" w:type="dxa"/>
            <w:noWrap/>
            <w:vAlign w:val="bottom"/>
            <w:hideMark/>
          </w:tcPr>
          <w:p w14:paraId="57A5984E" w14:textId="77777777" w:rsidR="00863865" w:rsidRPr="00BE4FA7" w:rsidRDefault="00863865" w:rsidP="00863865">
            <w:pPr>
              <w:spacing w:after="0" w:line="240" w:lineRule="auto"/>
              <w:jc w:val="center"/>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0.8231</w:t>
            </w:r>
          </w:p>
        </w:tc>
      </w:tr>
      <w:tr w:rsidR="00863865" w:rsidRPr="00BE4FA7" w14:paraId="11F84BAE" w14:textId="77777777" w:rsidTr="00BC792B">
        <w:trPr>
          <w:trHeight w:val="292"/>
          <w:jc w:val="center"/>
        </w:trPr>
        <w:tc>
          <w:tcPr>
            <w:tcW w:w="3492" w:type="dxa"/>
            <w:tcBorders>
              <w:bottom w:val="single" w:sz="4" w:space="0" w:color="auto"/>
            </w:tcBorders>
            <w:noWrap/>
            <w:vAlign w:val="bottom"/>
            <w:hideMark/>
          </w:tcPr>
          <w:p w14:paraId="1353F766" w14:textId="77777777" w:rsidR="00863865" w:rsidRPr="00BE4FA7" w:rsidRDefault="00863865" w:rsidP="00863865">
            <w:pPr>
              <w:spacing w:after="0" w:line="240" w:lineRule="auto"/>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Persepsi kemudahan</w:t>
            </w:r>
          </w:p>
        </w:tc>
        <w:tc>
          <w:tcPr>
            <w:tcW w:w="2689" w:type="dxa"/>
            <w:tcBorders>
              <w:bottom w:val="single" w:sz="4" w:space="0" w:color="auto"/>
            </w:tcBorders>
            <w:noWrap/>
            <w:vAlign w:val="bottom"/>
            <w:hideMark/>
          </w:tcPr>
          <w:p w14:paraId="1746CB77" w14:textId="77777777" w:rsidR="00863865" w:rsidRPr="00BE4FA7" w:rsidRDefault="00863865" w:rsidP="00863865">
            <w:pPr>
              <w:spacing w:after="0" w:line="240" w:lineRule="auto"/>
              <w:jc w:val="center"/>
              <w:rPr>
                <w:rFonts w:ascii="Avenir Next LT Pro" w:eastAsia="Times New Roman" w:hAnsi="Avenir Next LT Pro" w:cs="Calibri"/>
                <w:color w:val="000000"/>
                <w:kern w:val="0"/>
                <w:sz w:val="22"/>
                <w:szCs w:val="22"/>
                <w:lang w:eastAsia="en-ID"/>
                <w14:ligatures w14:val="none"/>
              </w:rPr>
            </w:pPr>
            <w:r w:rsidRPr="00BE4FA7">
              <w:rPr>
                <w:rFonts w:ascii="Avenir Next LT Pro" w:eastAsia="Times New Roman" w:hAnsi="Avenir Next LT Pro" w:cs="Calibri"/>
                <w:color w:val="000000"/>
                <w:kern w:val="0"/>
                <w:sz w:val="22"/>
                <w:szCs w:val="22"/>
                <w:lang w:eastAsia="en-ID"/>
                <w14:ligatures w14:val="none"/>
              </w:rPr>
              <w:t>0.7913</w:t>
            </w:r>
          </w:p>
        </w:tc>
      </w:tr>
    </w:tbl>
    <w:p w14:paraId="74039F9A" w14:textId="6632B541" w:rsidR="00971CB8" w:rsidRDefault="008E31B1" w:rsidP="00973654">
      <w:pPr>
        <w:spacing w:after="0" w:line="240" w:lineRule="auto"/>
        <w:ind w:firstLine="709"/>
        <w:jc w:val="center"/>
        <w:rPr>
          <w:rFonts w:ascii="Avenir Next LT Pro" w:hAnsi="Avenir Next LT Pro" w:cs="Times New Roman"/>
          <w:sz w:val="22"/>
          <w:szCs w:val="22"/>
        </w:rPr>
      </w:pPr>
      <w:r w:rsidRPr="00BE4FA7">
        <w:rPr>
          <w:rFonts w:ascii="Avenir Next LT Pro" w:hAnsi="Avenir Next LT Pro" w:cs="Times New Roman"/>
          <w:sz w:val="22"/>
          <w:szCs w:val="22"/>
        </w:rPr>
        <w:t>Sumber: Hasil olahan Smart PLS</w:t>
      </w:r>
    </w:p>
    <w:p w14:paraId="0A3E917D" w14:textId="77777777" w:rsidR="00973654" w:rsidRPr="00973654" w:rsidRDefault="00973654" w:rsidP="00973654">
      <w:pPr>
        <w:spacing w:after="0" w:line="240" w:lineRule="auto"/>
        <w:ind w:firstLine="709"/>
        <w:jc w:val="center"/>
        <w:rPr>
          <w:rFonts w:ascii="Avenir Next LT Pro" w:hAnsi="Avenir Next LT Pro"/>
          <w:sz w:val="22"/>
          <w:szCs w:val="22"/>
        </w:rPr>
      </w:pPr>
    </w:p>
    <w:p w14:paraId="61DE82A4" w14:textId="77777777" w:rsidR="00973654" w:rsidRDefault="00973654" w:rsidP="00BC792B">
      <w:pPr>
        <w:spacing w:after="0" w:line="240" w:lineRule="auto"/>
        <w:ind w:firstLine="709"/>
        <w:jc w:val="both"/>
        <w:rPr>
          <w:rFonts w:ascii="Avenir Next LT Pro" w:hAnsi="Avenir Next LT Pro"/>
          <w:sz w:val="22"/>
          <w:szCs w:val="22"/>
        </w:rPr>
        <w:sectPr w:rsidR="00973654" w:rsidSect="003E4571">
          <w:type w:val="continuous"/>
          <w:pgSz w:w="11906" w:h="16838"/>
          <w:pgMar w:top="1440" w:right="1440" w:bottom="1440" w:left="1440" w:header="708" w:footer="708" w:gutter="0"/>
          <w:cols w:space="708"/>
          <w:docGrid w:linePitch="360"/>
        </w:sectPr>
      </w:pPr>
    </w:p>
    <w:p w14:paraId="34D80C09" w14:textId="77ACD516" w:rsidR="00AF2E33" w:rsidRPr="00BC792B" w:rsidRDefault="008E31B1" w:rsidP="00BC792B">
      <w:pPr>
        <w:spacing w:after="0" w:line="240" w:lineRule="auto"/>
        <w:ind w:firstLine="709"/>
        <w:jc w:val="both"/>
        <w:rPr>
          <w:rFonts w:ascii="Avenir Next LT Pro" w:hAnsi="Avenir Next LT Pro"/>
          <w:sz w:val="22"/>
          <w:szCs w:val="22"/>
        </w:rPr>
      </w:pPr>
      <w:r w:rsidRPr="00BC792B">
        <w:rPr>
          <w:rFonts w:ascii="Avenir Next LT Pro" w:hAnsi="Avenir Next LT Pro"/>
          <w:sz w:val="22"/>
          <w:szCs w:val="22"/>
        </w:rPr>
        <w:t xml:space="preserve">Terlihat bahwa nilai Cronbach’s Alpha pada masing-masing variabel, yaitu Atitude sebesar sekitar 0,88, Kontrol Perilaku sekitar 0,78, Niat Berpindah sekitar 0,82, Norma Subjektif sekitar 0,79, Persepsi Manfaat sekitar 0,83, dan Persepsi Kemudahan sekitar 0,80 semuanya berada di atas batas minimum 0,70. Hal ini menunjukkan bahwa setiap variabel memiliki tingkat konsistensi </w:t>
      </w:r>
      <w:r w:rsidRPr="00BC792B">
        <w:rPr>
          <w:rFonts w:ascii="Avenir Next LT Pro" w:hAnsi="Avenir Next LT Pro"/>
          <w:sz w:val="22"/>
          <w:szCs w:val="22"/>
        </w:rPr>
        <w:t>internal yang baik. Dengan demikian, dapat disimpulkan bahwa instrumen penelitian berupa kuesioner yang digunakan sudah reliabel dan mampu menghasilkan data yang konsisten, sehingga layak digunakan dalam penelitian.</w:t>
      </w:r>
    </w:p>
    <w:p w14:paraId="3A7EB5CB" w14:textId="77777777" w:rsidR="00E105EE" w:rsidRPr="001A540A" w:rsidRDefault="00E105EE" w:rsidP="001B2119">
      <w:pPr>
        <w:spacing w:after="0" w:line="360" w:lineRule="auto"/>
        <w:ind w:firstLine="709"/>
        <w:jc w:val="both"/>
        <w:rPr>
          <w:rFonts w:ascii="Avenir Next LT Pro" w:hAnsi="Avenir Next LT Pro"/>
        </w:rPr>
      </w:pPr>
    </w:p>
    <w:p w14:paraId="68D20A33" w14:textId="5E91427D" w:rsidR="00E105EE" w:rsidRPr="0061773E" w:rsidRDefault="00E05C2D" w:rsidP="00E105EE">
      <w:pPr>
        <w:spacing w:after="0" w:line="240" w:lineRule="auto"/>
        <w:rPr>
          <w:rFonts w:ascii="Avenir Next LT Pro" w:hAnsi="Avenir Next LT Pro"/>
          <w:noProof/>
          <w:sz w:val="22"/>
          <w:szCs w:val="22"/>
        </w:rPr>
      </w:pPr>
      <w:r w:rsidRPr="0061773E">
        <w:rPr>
          <w:rFonts w:ascii="Avenir Next LT Pro" w:hAnsi="Avenir Next LT Pro"/>
          <w:b/>
          <w:bCs/>
          <w:sz w:val="22"/>
          <w:szCs w:val="22"/>
        </w:rPr>
        <w:t>b</w:t>
      </w:r>
      <w:r w:rsidR="00AF4969" w:rsidRPr="0061773E">
        <w:rPr>
          <w:rFonts w:ascii="Avenir Next LT Pro" w:hAnsi="Avenir Next LT Pro"/>
          <w:b/>
          <w:bCs/>
          <w:sz w:val="22"/>
          <w:szCs w:val="22"/>
        </w:rPr>
        <w:t>. Composite Reliability</w:t>
      </w:r>
      <w:r w:rsidR="00AF4969" w:rsidRPr="0061773E">
        <w:rPr>
          <w:rFonts w:ascii="Avenir Next LT Pro" w:hAnsi="Avenir Next LT Pro"/>
          <w:noProof/>
          <w:sz w:val="22"/>
          <w:szCs w:val="22"/>
        </w:rPr>
        <w:t xml:space="preserve"> </w:t>
      </w:r>
    </w:p>
    <w:p w14:paraId="3046C10B" w14:textId="77777777" w:rsidR="00973654" w:rsidRDefault="00973654" w:rsidP="00E105EE">
      <w:pPr>
        <w:spacing w:after="0" w:line="240" w:lineRule="auto"/>
        <w:jc w:val="center"/>
        <w:rPr>
          <w:rFonts w:ascii="Avenir Next LT Pro" w:hAnsi="Avenir Next LT Pro"/>
          <w:b/>
          <w:bCs/>
          <w:noProof/>
          <w:sz w:val="22"/>
          <w:szCs w:val="22"/>
        </w:rPr>
        <w:sectPr w:rsidR="00973654" w:rsidSect="00973654">
          <w:type w:val="continuous"/>
          <w:pgSz w:w="11906" w:h="16838"/>
          <w:pgMar w:top="1440" w:right="1440" w:bottom="1440" w:left="1440" w:header="708" w:footer="708" w:gutter="0"/>
          <w:cols w:num="2" w:space="708"/>
          <w:docGrid w:linePitch="360"/>
        </w:sectPr>
      </w:pPr>
    </w:p>
    <w:p w14:paraId="38CE757E" w14:textId="77777777" w:rsidR="00973654" w:rsidRDefault="00973654" w:rsidP="00E105EE">
      <w:pPr>
        <w:spacing w:after="0" w:line="240" w:lineRule="auto"/>
        <w:jc w:val="center"/>
        <w:rPr>
          <w:rFonts w:ascii="Avenir Next LT Pro" w:hAnsi="Avenir Next LT Pro"/>
          <w:b/>
          <w:bCs/>
          <w:noProof/>
          <w:sz w:val="22"/>
          <w:szCs w:val="22"/>
        </w:rPr>
      </w:pPr>
    </w:p>
    <w:p w14:paraId="57573FC7" w14:textId="25689951" w:rsidR="001B2119" w:rsidRPr="0061773E" w:rsidRDefault="001B2119" w:rsidP="00E105EE">
      <w:pPr>
        <w:spacing w:after="0" w:line="240" w:lineRule="auto"/>
        <w:jc w:val="center"/>
        <w:rPr>
          <w:rFonts w:ascii="Avenir Next LT Pro" w:hAnsi="Avenir Next LT Pro"/>
          <w:b/>
          <w:bCs/>
          <w:noProof/>
          <w:sz w:val="22"/>
          <w:szCs w:val="22"/>
        </w:rPr>
      </w:pPr>
      <w:r w:rsidRPr="0061773E">
        <w:rPr>
          <w:rFonts w:ascii="Avenir Next LT Pro" w:hAnsi="Avenir Next LT Pro"/>
          <w:b/>
          <w:bCs/>
          <w:noProof/>
          <w:sz w:val="22"/>
          <w:szCs w:val="22"/>
        </w:rPr>
        <w:t>Gambar</w:t>
      </w:r>
      <w:r w:rsidR="0054625E" w:rsidRPr="0061773E">
        <w:rPr>
          <w:rFonts w:ascii="Avenir Next LT Pro" w:hAnsi="Avenir Next LT Pro"/>
          <w:b/>
          <w:bCs/>
          <w:noProof/>
          <w:sz w:val="22"/>
          <w:szCs w:val="22"/>
        </w:rPr>
        <w:t xml:space="preserve"> 4 Composite Reliability</w:t>
      </w:r>
    </w:p>
    <w:tbl>
      <w:tblPr>
        <w:tblW w:w="5099" w:type="dxa"/>
        <w:jc w:val="center"/>
        <w:tblLook w:val="04A0" w:firstRow="1" w:lastRow="0" w:firstColumn="1" w:lastColumn="0" w:noHBand="0" w:noVBand="1"/>
      </w:tblPr>
      <w:tblGrid>
        <w:gridCol w:w="2547"/>
        <w:gridCol w:w="2552"/>
      </w:tblGrid>
      <w:tr w:rsidR="00863865" w:rsidRPr="001A540A" w14:paraId="3ABB8823" w14:textId="77777777" w:rsidTr="0061773E">
        <w:trPr>
          <w:trHeight w:val="313"/>
          <w:jc w:val="center"/>
        </w:trPr>
        <w:tc>
          <w:tcPr>
            <w:tcW w:w="2547" w:type="dxa"/>
            <w:tcBorders>
              <w:top w:val="single" w:sz="4" w:space="0" w:color="auto"/>
              <w:bottom w:val="single" w:sz="4" w:space="0" w:color="auto"/>
            </w:tcBorders>
            <w:noWrap/>
            <w:vAlign w:val="bottom"/>
            <w:hideMark/>
          </w:tcPr>
          <w:p w14:paraId="4F1BB287" w14:textId="77777777" w:rsidR="00863865" w:rsidRPr="001A540A" w:rsidRDefault="00863865" w:rsidP="00863865">
            <w:pPr>
              <w:spacing w:after="0" w:line="240" w:lineRule="auto"/>
              <w:rPr>
                <w:rFonts w:ascii="Avenir Next LT Pro" w:eastAsia="Times New Roman" w:hAnsi="Avenir Next LT Pro" w:cs="Times New Roman"/>
                <w:kern w:val="0"/>
                <w:lang w:eastAsia="en-ID"/>
                <w14:ligatures w14:val="none"/>
              </w:rPr>
            </w:pPr>
          </w:p>
        </w:tc>
        <w:tc>
          <w:tcPr>
            <w:tcW w:w="2552" w:type="dxa"/>
            <w:tcBorders>
              <w:top w:val="single" w:sz="4" w:space="0" w:color="auto"/>
              <w:bottom w:val="single" w:sz="4" w:space="0" w:color="auto"/>
            </w:tcBorders>
            <w:noWrap/>
            <w:vAlign w:val="bottom"/>
            <w:hideMark/>
          </w:tcPr>
          <w:p w14:paraId="749CB43D" w14:textId="77777777" w:rsidR="00863865" w:rsidRPr="001A540A" w:rsidRDefault="00863865" w:rsidP="00863865">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Composite Reliability</w:t>
            </w:r>
          </w:p>
        </w:tc>
      </w:tr>
      <w:tr w:rsidR="00863865" w:rsidRPr="001A540A" w14:paraId="35219CCF" w14:textId="77777777" w:rsidTr="0061773E">
        <w:trPr>
          <w:trHeight w:val="313"/>
          <w:jc w:val="center"/>
        </w:trPr>
        <w:tc>
          <w:tcPr>
            <w:tcW w:w="2547" w:type="dxa"/>
            <w:tcBorders>
              <w:top w:val="single" w:sz="4" w:space="0" w:color="auto"/>
            </w:tcBorders>
            <w:noWrap/>
            <w:vAlign w:val="bottom"/>
            <w:hideMark/>
          </w:tcPr>
          <w:p w14:paraId="476289D8" w14:textId="77777777" w:rsidR="00863865" w:rsidRPr="001A540A" w:rsidRDefault="00863865" w:rsidP="00863865">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Atitude</w:t>
            </w:r>
          </w:p>
        </w:tc>
        <w:tc>
          <w:tcPr>
            <w:tcW w:w="2552" w:type="dxa"/>
            <w:tcBorders>
              <w:top w:val="single" w:sz="4" w:space="0" w:color="auto"/>
            </w:tcBorders>
            <w:noWrap/>
            <w:vAlign w:val="bottom"/>
            <w:hideMark/>
          </w:tcPr>
          <w:p w14:paraId="2A4F0939" w14:textId="77777777" w:rsidR="00863865" w:rsidRPr="001A540A" w:rsidRDefault="00863865" w:rsidP="00863865">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0.9243</w:t>
            </w:r>
          </w:p>
        </w:tc>
      </w:tr>
      <w:tr w:rsidR="00863865" w:rsidRPr="001A540A" w14:paraId="4A01A8DD" w14:textId="77777777" w:rsidTr="0061773E">
        <w:trPr>
          <w:trHeight w:val="313"/>
          <w:jc w:val="center"/>
        </w:trPr>
        <w:tc>
          <w:tcPr>
            <w:tcW w:w="2547" w:type="dxa"/>
            <w:noWrap/>
            <w:vAlign w:val="bottom"/>
            <w:hideMark/>
          </w:tcPr>
          <w:p w14:paraId="65898784" w14:textId="77777777" w:rsidR="00863865" w:rsidRPr="001A540A" w:rsidRDefault="00863865" w:rsidP="00863865">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Kontrol perilaku</w:t>
            </w:r>
          </w:p>
        </w:tc>
        <w:tc>
          <w:tcPr>
            <w:tcW w:w="2552" w:type="dxa"/>
            <w:noWrap/>
            <w:vAlign w:val="bottom"/>
            <w:hideMark/>
          </w:tcPr>
          <w:p w14:paraId="6820B661" w14:textId="77777777" w:rsidR="00863865" w:rsidRPr="001A540A" w:rsidRDefault="00863865" w:rsidP="00863865">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0.8744</w:t>
            </w:r>
          </w:p>
        </w:tc>
      </w:tr>
      <w:tr w:rsidR="00863865" w:rsidRPr="001A540A" w14:paraId="1FD2BCA9" w14:textId="77777777" w:rsidTr="0061773E">
        <w:trPr>
          <w:trHeight w:val="313"/>
          <w:jc w:val="center"/>
        </w:trPr>
        <w:tc>
          <w:tcPr>
            <w:tcW w:w="2547" w:type="dxa"/>
            <w:noWrap/>
            <w:vAlign w:val="bottom"/>
            <w:hideMark/>
          </w:tcPr>
          <w:p w14:paraId="3CB80944" w14:textId="77777777" w:rsidR="00863865" w:rsidRPr="001A540A" w:rsidRDefault="00863865" w:rsidP="00863865">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Niat Berpindah</w:t>
            </w:r>
          </w:p>
        </w:tc>
        <w:tc>
          <w:tcPr>
            <w:tcW w:w="2552" w:type="dxa"/>
            <w:noWrap/>
            <w:vAlign w:val="bottom"/>
            <w:hideMark/>
          </w:tcPr>
          <w:p w14:paraId="7B484D84" w14:textId="77777777" w:rsidR="00863865" w:rsidRPr="001A540A" w:rsidRDefault="00863865" w:rsidP="00863865">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0.8916</w:t>
            </w:r>
          </w:p>
        </w:tc>
      </w:tr>
      <w:tr w:rsidR="00863865" w:rsidRPr="001A540A" w14:paraId="588DDF41" w14:textId="77777777" w:rsidTr="0061773E">
        <w:trPr>
          <w:trHeight w:val="313"/>
          <w:jc w:val="center"/>
        </w:trPr>
        <w:tc>
          <w:tcPr>
            <w:tcW w:w="2547" w:type="dxa"/>
            <w:noWrap/>
            <w:vAlign w:val="bottom"/>
            <w:hideMark/>
          </w:tcPr>
          <w:p w14:paraId="729C7509" w14:textId="77777777" w:rsidR="00863865" w:rsidRPr="001A540A" w:rsidRDefault="00863865" w:rsidP="00863865">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Norma subjektif</w:t>
            </w:r>
          </w:p>
        </w:tc>
        <w:tc>
          <w:tcPr>
            <w:tcW w:w="2552" w:type="dxa"/>
            <w:noWrap/>
            <w:vAlign w:val="bottom"/>
            <w:hideMark/>
          </w:tcPr>
          <w:p w14:paraId="7742CBB5" w14:textId="77777777" w:rsidR="00863865" w:rsidRPr="001A540A" w:rsidRDefault="00863865" w:rsidP="00863865">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0.8741</w:t>
            </w:r>
          </w:p>
        </w:tc>
      </w:tr>
      <w:tr w:rsidR="00863865" w:rsidRPr="001A540A" w14:paraId="2288A917" w14:textId="77777777" w:rsidTr="0061773E">
        <w:trPr>
          <w:trHeight w:val="313"/>
          <w:jc w:val="center"/>
        </w:trPr>
        <w:tc>
          <w:tcPr>
            <w:tcW w:w="2547" w:type="dxa"/>
            <w:noWrap/>
            <w:vAlign w:val="bottom"/>
            <w:hideMark/>
          </w:tcPr>
          <w:p w14:paraId="55BAAE3B" w14:textId="77777777" w:rsidR="00863865" w:rsidRPr="001A540A" w:rsidRDefault="00863865" w:rsidP="00863865">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Persepsi Manfaat</w:t>
            </w:r>
          </w:p>
        </w:tc>
        <w:tc>
          <w:tcPr>
            <w:tcW w:w="2552" w:type="dxa"/>
            <w:noWrap/>
            <w:vAlign w:val="bottom"/>
            <w:hideMark/>
          </w:tcPr>
          <w:p w14:paraId="75BB03AB" w14:textId="77777777" w:rsidR="00863865" w:rsidRPr="001A540A" w:rsidRDefault="00863865" w:rsidP="00863865">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0.8946</w:t>
            </w:r>
          </w:p>
        </w:tc>
      </w:tr>
      <w:tr w:rsidR="00863865" w:rsidRPr="001A540A" w14:paraId="4B1D8B96" w14:textId="77777777" w:rsidTr="0061773E">
        <w:trPr>
          <w:trHeight w:val="313"/>
          <w:jc w:val="center"/>
        </w:trPr>
        <w:tc>
          <w:tcPr>
            <w:tcW w:w="2547" w:type="dxa"/>
            <w:tcBorders>
              <w:bottom w:val="single" w:sz="4" w:space="0" w:color="auto"/>
            </w:tcBorders>
            <w:noWrap/>
            <w:vAlign w:val="bottom"/>
            <w:hideMark/>
          </w:tcPr>
          <w:p w14:paraId="6FCB9578" w14:textId="77777777" w:rsidR="00863865" w:rsidRPr="001A540A" w:rsidRDefault="00863865" w:rsidP="00863865">
            <w:pPr>
              <w:spacing w:after="0" w:line="240" w:lineRule="auto"/>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lastRenderedPageBreak/>
              <w:t>Persepsi kemudahan</w:t>
            </w:r>
          </w:p>
        </w:tc>
        <w:tc>
          <w:tcPr>
            <w:tcW w:w="2552" w:type="dxa"/>
            <w:tcBorders>
              <w:bottom w:val="single" w:sz="4" w:space="0" w:color="auto"/>
            </w:tcBorders>
            <w:noWrap/>
            <w:vAlign w:val="bottom"/>
            <w:hideMark/>
          </w:tcPr>
          <w:p w14:paraId="70320CAF" w14:textId="77777777" w:rsidR="00863865" w:rsidRPr="001A540A" w:rsidRDefault="00863865" w:rsidP="00863865">
            <w:pPr>
              <w:spacing w:after="0" w:line="240" w:lineRule="auto"/>
              <w:jc w:val="center"/>
              <w:rPr>
                <w:rFonts w:ascii="Avenir Next LT Pro" w:eastAsia="Times New Roman" w:hAnsi="Avenir Next LT Pro" w:cs="Calibri"/>
                <w:color w:val="000000"/>
                <w:kern w:val="0"/>
                <w:lang w:eastAsia="en-ID"/>
                <w14:ligatures w14:val="none"/>
              </w:rPr>
            </w:pPr>
            <w:r w:rsidRPr="001A540A">
              <w:rPr>
                <w:rFonts w:ascii="Avenir Next LT Pro" w:eastAsia="Times New Roman" w:hAnsi="Avenir Next LT Pro" w:cs="Calibri"/>
                <w:color w:val="000000"/>
                <w:kern w:val="0"/>
                <w:lang w:eastAsia="en-ID"/>
                <w14:ligatures w14:val="none"/>
              </w:rPr>
              <w:t>0.8779</w:t>
            </w:r>
          </w:p>
        </w:tc>
      </w:tr>
    </w:tbl>
    <w:p w14:paraId="3B9BC55E" w14:textId="61EF71B3" w:rsidR="009A33F5" w:rsidRPr="001A540A" w:rsidRDefault="009A33F5" w:rsidP="00517CEB">
      <w:pPr>
        <w:spacing w:after="0" w:line="240" w:lineRule="auto"/>
        <w:jc w:val="center"/>
        <w:rPr>
          <w:rFonts w:ascii="Avenir Next LT Pro" w:hAnsi="Avenir Next LT Pro" w:cs="Times New Roman"/>
        </w:rPr>
      </w:pPr>
      <w:r w:rsidRPr="001A540A">
        <w:rPr>
          <w:rFonts w:ascii="Avenir Next LT Pro" w:hAnsi="Avenir Next LT Pro" w:cs="Times New Roman"/>
        </w:rPr>
        <w:t>Sumber: Hasil olahan Smart PLS</w:t>
      </w:r>
    </w:p>
    <w:p w14:paraId="07FB1091" w14:textId="77777777" w:rsidR="009A33F5" w:rsidRPr="001A540A" w:rsidRDefault="009A33F5" w:rsidP="00517CEB">
      <w:pPr>
        <w:spacing w:after="0" w:line="240" w:lineRule="auto"/>
        <w:jc w:val="center"/>
        <w:rPr>
          <w:rFonts w:ascii="Avenir Next LT Pro" w:hAnsi="Avenir Next LT Pro"/>
          <w:noProof/>
        </w:rPr>
      </w:pPr>
    </w:p>
    <w:p w14:paraId="637E3E09" w14:textId="77777777" w:rsidR="00973654" w:rsidRDefault="00973654" w:rsidP="00BE4FA7">
      <w:pPr>
        <w:spacing w:after="0" w:line="240" w:lineRule="auto"/>
        <w:ind w:firstLine="720"/>
        <w:jc w:val="both"/>
        <w:rPr>
          <w:rFonts w:ascii="Avenir Next LT Pro" w:hAnsi="Avenir Next LT Pro"/>
          <w:sz w:val="22"/>
          <w:szCs w:val="22"/>
        </w:rPr>
        <w:sectPr w:rsidR="00973654" w:rsidSect="003E4571">
          <w:type w:val="continuous"/>
          <w:pgSz w:w="11906" w:h="16838"/>
          <w:pgMar w:top="1440" w:right="1440" w:bottom="1440" w:left="1440" w:header="708" w:footer="708" w:gutter="0"/>
          <w:cols w:space="708"/>
          <w:docGrid w:linePitch="360"/>
        </w:sectPr>
      </w:pPr>
    </w:p>
    <w:p w14:paraId="1285EAF5" w14:textId="77777777" w:rsidR="00BE4FA7" w:rsidRDefault="00863865" w:rsidP="00BE4FA7">
      <w:pPr>
        <w:spacing w:after="0" w:line="240" w:lineRule="auto"/>
        <w:ind w:firstLine="720"/>
        <w:jc w:val="both"/>
        <w:rPr>
          <w:rFonts w:ascii="Avenir Next LT Pro" w:hAnsi="Avenir Next LT Pro"/>
          <w:sz w:val="22"/>
          <w:szCs w:val="22"/>
        </w:rPr>
      </w:pPr>
      <w:r w:rsidRPr="0061773E">
        <w:rPr>
          <w:rFonts w:ascii="Avenir Next LT Pro" w:hAnsi="Avenir Next LT Pro"/>
          <w:sz w:val="22"/>
          <w:szCs w:val="22"/>
        </w:rPr>
        <w:t>Tabel</w:t>
      </w:r>
      <w:r w:rsidR="00AF4969" w:rsidRPr="0061773E">
        <w:rPr>
          <w:rFonts w:ascii="Avenir Next LT Pro" w:hAnsi="Avenir Next LT Pro"/>
          <w:sz w:val="22"/>
          <w:szCs w:val="22"/>
        </w:rPr>
        <w:t xml:space="preserve"> diatas menampilkan nilai Composite Reliability untuk beberapa konstruk penelitian, yaitu </w:t>
      </w:r>
      <w:r w:rsidR="00AF4969" w:rsidRPr="0061773E">
        <w:rPr>
          <w:rFonts w:ascii="Avenir Next LT Pro" w:hAnsi="Avenir Next LT Pro"/>
          <w:i/>
          <w:iCs/>
          <w:sz w:val="22"/>
          <w:szCs w:val="22"/>
        </w:rPr>
        <w:t>Attitude</w:t>
      </w:r>
      <w:r w:rsidR="00AF4969" w:rsidRPr="0061773E">
        <w:rPr>
          <w:rFonts w:ascii="Avenir Next LT Pro" w:hAnsi="Avenir Next LT Pro"/>
          <w:sz w:val="22"/>
          <w:szCs w:val="22"/>
        </w:rPr>
        <w:t xml:space="preserve">, </w:t>
      </w:r>
      <w:r w:rsidR="00AF4969" w:rsidRPr="0061773E">
        <w:rPr>
          <w:rFonts w:ascii="Avenir Next LT Pro" w:hAnsi="Avenir Next LT Pro"/>
          <w:i/>
          <w:iCs/>
          <w:sz w:val="22"/>
          <w:szCs w:val="22"/>
        </w:rPr>
        <w:t>Kontrol Perilaku</w:t>
      </w:r>
      <w:r w:rsidR="00AF4969" w:rsidRPr="0061773E">
        <w:rPr>
          <w:rFonts w:ascii="Avenir Next LT Pro" w:hAnsi="Avenir Next LT Pro"/>
          <w:sz w:val="22"/>
          <w:szCs w:val="22"/>
        </w:rPr>
        <w:t xml:space="preserve">, </w:t>
      </w:r>
      <w:r w:rsidR="00AF4969" w:rsidRPr="0061773E">
        <w:rPr>
          <w:rFonts w:ascii="Avenir Next LT Pro" w:hAnsi="Avenir Next LT Pro"/>
          <w:i/>
          <w:iCs/>
          <w:sz w:val="22"/>
          <w:szCs w:val="22"/>
        </w:rPr>
        <w:t>Niat</w:t>
      </w:r>
      <w:r w:rsidR="00AF4969" w:rsidRPr="0061773E">
        <w:rPr>
          <w:rFonts w:ascii="Avenir Next LT Pro" w:hAnsi="Avenir Next LT Pro"/>
          <w:sz w:val="22"/>
          <w:szCs w:val="22"/>
        </w:rPr>
        <w:t xml:space="preserve">, </w:t>
      </w:r>
      <w:r w:rsidR="00AF4969" w:rsidRPr="0061773E">
        <w:rPr>
          <w:rFonts w:ascii="Avenir Next LT Pro" w:hAnsi="Avenir Next LT Pro"/>
          <w:i/>
          <w:iCs/>
          <w:sz w:val="22"/>
          <w:szCs w:val="22"/>
        </w:rPr>
        <w:t>Norma Subjektif</w:t>
      </w:r>
      <w:r w:rsidR="00AF4969" w:rsidRPr="0061773E">
        <w:rPr>
          <w:rFonts w:ascii="Avenir Next LT Pro" w:hAnsi="Avenir Next LT Pro"/>
          <w:sz w:val="22"/>
          <w:szCs w:val="22"/>
        </w:rPr>
        <w:t xml:space="preserve">, dan </w:t>
      </w:r>
      <w:r w:rsidR="00AF4969" w:rsidRPr="0061773E">
        <w:rPr>
          <w:rFonts w:ascii="Avenir Next LT Pro" w:hAnsi="Avenir Next LT Pro"/>
          <w:i/>
          <w:iCs/>
          <w:sz w:val="22"/>
          <w:szCs w:val="22"/>
        </w:rPr>
        <w:t>Persepsi</w:t>
      </w:r>
      <w:r w:rsidR="00AF4969" w:rsidRPr="0061773E">
        <w:rPr>
          <w:rFonts w:ascii="Avenir Next LT Pro" w:hAnsi="Avenir Next LT Pro"/>
          <w:sz w:val="22"/>
          <w:szCs w:val="22"/>
        </w:rPr>
        <w:t xml:space="preserve">. Terlihat bahwa seluruh nilai composite reliability berada di kisaran tinggi, yaitu sekitar 0,88 hingga 0,94, dan semuanya berada di atas batas minimum yang umum digunakan yaitu 0,70 (ditunjukkan oleh garis horizontal). Hal ini </w:t>
      </w:r>
      <w:r w:rsidR="00AF4969" w:rsidRPr="0061773E">
        <w:rPr>
          <w:rFonts w:ascii="Avenir Next LT Pro" w:hAnsi="Avenir Next LT Pro"/>
          <w:sz w:val="22"/>
          <w:szCs w:val="22"/>
        </w:rPr>
        <w:t>menunjukkan bahwa setiap konstruk memiliki tingkat konsistensi internal yang sangat baik, artinya indikator-indikator yang digunakan dalam kuesioner mampu mengukur variabel yang sama secara konsisten. Dengan demikian, dapat disimpulkan bahwa instrumen penelitian yang digunakan sudah reliabel dan layak untuk digunakan dalam analisis lebih lanjut.</w:t>
      </w:r>
      <w:bookmarkStart w:id="1" w:name="_Toc140216946"/>
      <w:bookmarkStart w:id="2" w:name="_Toc168556252"/>
    </w:p>
    <w:p w14:paraId="7D1EC23F" w14:textId="77777777" w:rsidR="00973654" w:rsidRDefault="00973654" w:rsidP="00BE4FA7">
      <w:pPr>
        <w:spacing w:after="0" w:line="240" w:lineRule="auto"/>
        <w:jc w:val="both"/>
        <w:rPr>
          <w:rFonts w:ascii="Avenir Next LT Pro" w:hAnsi="Avenir Next LT Pro"/>
          <w:sz w:val="22"/>
          <w:szCs w:val="22"/>
        </w:rPr>
        <w:sectPr w:rsidR="00973654" w:rsidSect="00547E76">
          <w:type w:val="continuous"/>
          <w:pgSz w:w="11906" w:h="16838"/>
          <w:pgMar w:top="1440" w:right="1440" w:bottom="1440" w:left="1440" w:header="708" w:footer="708" w:gutter="0"/>
          <w:cols w:num="2" w:space="708"/>
          <w:docGrid w:linePitch="360"/>
        </w:sectPr>
      </w:pPr>
    </w:p>
    <w:p w14:paraId="51620B99" w14:textId="77777777" w:rsidR="00BE4FA7" w:rsidRDefault="00BE4FA7" w:rsidP="00BE4FA7">
      <w:pPr>
        <w:spacing w:after="0" w:line="240" w:lineRule="auto"/>
        <w:jc w:val="both"/>
        <w:rPr>
          <w:rFonts w:ascii="Avenir Next LT Pro" w:hAnsi="Avenir Next LT Pro"/>
          <w:sz w:val="22"/>
          <w:szCs w:val="22"/>
        </w:rPr>
      </w:pPr>
    </w:p>
    <w:p w14:paraId="5258D741" w14:textId="77777777" w:rsidR="00547E76" w:rsidRDefault="00547E76" w:rsidP="00BE4FA7">
      <w:pPr>
        <w:spacing w:after="0" w:line="240" w:lineRule="auto"/>
        <w:jc w:val="both"/>
        <w:rPr>
          <w:rFonts w:ascii="Avenir Next LT Pro" w:hAnsi="Avenir Next LT Pro"/>
          <w:b/>
          <w:bCs/>
          <w:sz w:val="22"/>
          <w:szCs w:val="22"/>
        </w:rPr>
        <w:sectPr w:rsidR="00547E76" w:rsidSect="00547E76">
          <w:type w:val="continuous"/>
          <w:pgSz w:w="11906" w:h="16838"/>
          <w:pgMar w:top="1440" w:right="1440" w:bottom="1440" w:left="1440" w:header="708" w:footer="708" w:gutter="0"/>
          <w:cols w:num="2" w:space="708"/>
          <w:docGrid w:linePitch="360"/>
        </w:sectPr>
      </w:pPr>
    </w:p>
    <w:p w14:paraId="72EECB9B" w14:textId="369370FB" w:rsidR="00E05C2D" w:rsidRPr="0061773E" w:rsidRDefault="00E05C2D" w:rsidP="00BE4FA7">
      <w:pPr>
        <w:spacing w:after="0" w:line="240" w:lineRule="auto"/>
        <w:jc w:val="both"/>
        <w:rPr>
          <w:rFonts w:ascii="Avenir Next LT Pro" w:hAnsi="Avenir Next LT Pro"/>
          <w:b/>
          <w:bCs/>
          <w:i/>
          <w:iCs/>
          <w:sz w:val="22"/>
          <w:szCs w:val="22"/>
        </w:rPr>
      </w:pPr>
      <w:r w:rsidRPr="0061773E">
        <w:rPr>
          <w:rFonts w:ascii="Avenir Next LT Pro" w:hAnsi="Avenir Next LT Pro"/>
          <w:b/>
          <w:bCs/>
          <w:sz w:val="22"/>
          <w:szCs w:val="22"/>
        </w:rPr>
        <w:t xml:space="preserve">Evaluasi Model Struktural </w:t>
      </w:r>
      <w:r w:rsidRPr="0061773E">
        <w:rPr>
          <w:rFonts w:ascii="Avenir Next LT Pro" w:hAnsi="Avenir Next LT Pro"/>
          <w:b/>
          <w:bCs/>
          <w:i/>
          <w:iCs/>
          <w:sz w:val="22"/>
          <w:szCs w:val="22"/>
        </w:rPr>
        <w:t>(</w:t>
      </w:r>
      <w:r w:rsidRPr="0061773E">
        <w:rPr>
          <w:rFonts w:ascii="Avenir Next LT Pro" w:hAnsi="Avenir Next LT Pro"/>
          <w:b/>
          <w:bCs/>
          <w:sz w:val="22"/>
          <w:szCs w:val="22"/>
        </w:rPr>
        <w:t>Inner</w:t>
      </w:r>
      <w:r w:rsidRPr="0061773E">
        <w:rPr>
          <w:rFonts w:ascii="Avenir Next LT Pro" w:hAnsi="Avenir Next LT Pro"/>
          <w:b/>
          <w:bCs/>
          <w:i/>
          <w:iCs/>
          <w:sz w:val="22"/>
          <w:szCs w:val="22"/>
        </w:rPr>
        <w:t xml:space="preserve"> Model)</w:t>
      </w:r>
      <w:bookmarkEnd w:id="1"/>
      <w:bookmarkEnd w:id="2"/>
    </w:p>
    <w:p w14:paraId="3546BCA5" w14:textId="77777777" w:rsidR="00547E76" w:rsidRDefault="00547E76" w:rsidP="00EA0ED0">
      <w:pPr>
        <w:spacing w:after="0" w:line="240" w:lineRule="auto"/>
        <w:jc w:val="center"/>
        <w:rPr>
          <w:rFonts w:ascii="Avenir Next LT Pro" w:hAnsi="Avenir Next LT Pro"/>
          <w:b/>
          <w:bCs/>
          <w:i/>
          <w:iCs/>
          <w:sz w:val="22"/>
          <w:szCs w:val="22"/>
        </w:rPr>
        <w:sectPr w:rsidR="00547E76" w:rsidSect="00547E76">
          <w:type w:val="continuous"/>
          <w:pgSz w:w="11906" w:h="16838"/>
          <w:pgMar w:top="1440" w:right="1440" w:bottom="1440" w:left="1440" w:header="708" w:footer="708" w:gutter="0"/>
          <w:cols w:num="2" w:space="708"/>
          <w:docGrid w:linePitch="360"/>
        </w:sectPr>
      </w:pPr>
    </w:p>
    <w:p w14:paraId="3056179B" w14:textId="20DFDDEA" w:rsidR="00B5665D" w:rsidRPr="0061773E" w:rsidRDefault="00B5665D" w:rsidP="00EA0ED0">
      <w:pPr>
        <w:spacing w:after="0" w:line="240" w:lineRule="auto"/>
        <w:jc w:val="center"/>
        <w:rPr>
          <w:rFonts w:ascii="Avenir Next LT Pro" w:hAnsi="Avenir Next LT Pro" w:cs="Times New Roman"/>
          <w:b/>
          <w:bCs/>
          <w:i/>
          <w:iCs/>
          <w:sz w:val="22"/>
          <w:szCs w:val="22"/>
        </w:rPr>
      </w:pPr>
      <w:r w:rsidRPr="0061773E">
        <w:rPr>
          <w:rFonts w:ascii="Avenir Next LT Pro" w:hAnsi="Avenir Next LT Pro"/>
          <w:b/>
          <w:bCs/>
          <w:i/>
          <w:iCs/>
          <w:sz w:val="22"/>
          <w:szCs w:val="22"/>
        </w:rPr>
        <w:t xml:space="preserve">Tabel 6. </w:t>
      </w:r>
      <w:r w:rsidRPr="0061773E">
        <w:rPr>
          <w:rFonts w:ascii="Avenir Next LT Pro" w:hAnsi="Avenir Next LT Pro" w:cs="Times New Roman"/>
          <w:b/>
          <w:bCs/>
          <w:i/>
          <w:iCs/>
          <w:sz w:val="22"/>
          <w:szCs w:val="22"/>
        </w:rPr>
        <w:t>Larcker Criterion</w:t>
      </w:r>
    </w:p>
    <w:tbl>
      <w:tblPr>
        <w:tblW w:w="6970" w:type="dxa"/>
        <w:jc w:val="center"/>
        <w:tblLook w:val="04A0" w:firstRow="1" w:lastRow="0" w:firstColumn="1" w:lastColumn="0" w:noHBand="0" w:noVBand="1"/>
      </w:tblPr>
      <w:tblGrid>
        <w:gridCol w:w="2644"/>
        <w:gridCol w:w="1988"/>
        <w:gridCol w:w="2338"/>
      </w:tblGrid>
      <w:tr w:rsidR="00B83705" w:rsidRPr="0061773E" w14:paraId="07024EAB" w14:textId="77777777" w:rsidTr="0061773E">
        <w:trPr>
          <w:trHeight w:val="313"/>
          <w:jc w:val="center"/>
        </w:trPr>
        <w:tc>
          <w:tcPr>
            <w:tcW w:w="2644" w:type="dxa"/>
            <w:tcBorders>
              <w:top w:val="single" w:sz="4" w:space="0" w:color="auto"/>
              <w:bottom w:val="single" w:sz="4" w:space="0" w:color="auto"/>
            </w:tcBorders>
            <w:noWrap/>
            <w:vAlign w:val="bottom"/>
            <w:hideMark/>
          </w:tcPr>
          <w:p w14:paraId="7E21836D" w14:textId="77777777" w:rsidR="00B83705" w:rsidRPr="0061773E" w:rsidRDefault="00B83705" w:rsidP="00B83705">
            <w:pPr>
              <w:spacing w:after="0" w:line="240" w:lineRule="auto"/>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 </w:t>
            </w:r>
          </w:p>
        </w:tc>
        <w:tc>
          <w:tcPr>
            <w:tcW w:w="1988" w:type="dxa"/>
            <w:tcBorders>
              <w:top w:val="single" w:sz="4" w:space="0" w:color="auto"/>
              <w:bottom w:val="single" w:sz="4" w:space="0" w:color="auto"/>
            </w:tcBorders>
            <w:noWrap/>
            <w:vAlign w:val="bottom"/>
            <w:hideMark/>
          </w:tcPr>
          <w:p w14:paraId="66BBE1DC" w14:textId="77777777" w:rsidR="00B83705" w:rsidRPr="0061773E" w:rsidRDefault="00B83705" w:rsidP="00B83705">
            <w:pPr>
              <w:spacing w:after="0" w:line="240" w:lineRule="auto"/>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R Square</w:t>
            </w:r>
          </w:p>
        </w:tc>
        <w:tc>
          <w:tcPr>
            <w:tcW w:w="2338" w:type="dxa"/>
            <w:tcBorders>
              <w:top w:val="single" w:sz="4" w:space="0" w:color="auto"/>
              <w:bottom w:val="single" w:sz="4" w:space="0" w:color="auto"/>
            </w:tcBorders>
            <w:noWrap/>
            <w:vAlign w:val="bottom"/>
            <w:hideMark/>
          </w:tcPr>
          <w:p w14:paraId="50D4991A" w14:textId="77777777" w:rsidR="00B83705" w:rsidRPr="0061773E" w:rsidRDefault="00B83705" w:rsidP="00B83705">
            <w:pPr>
              <w:spacing w:after="0" w:line="240" w:lineRule="auto"/>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R Square Adjusted</w:t>
            </w:r>
          </w:p>
        </w:tc>
      </w:tr>
      <w:tr w:rsidR="00B83705" w:rsidRPr="0061773E" w14:paraId="5DAB245C" w14:textId="77777777" w:rsidTr="0061773E">
        <w:trPr>
          <w:trHeight w:val="313"/>
          <w:jc w:val="center"/>
        </w:trPr>
        <w:tc>
          <w:tcPr>
            <w:tcW w:w="2644" w:type="dxa"/>
            <w:tcBorders>
              <w:top w:val="single" w:sz="4" w:space="0" w:color="auto"/>
            </w:tcBorders>
            <w:noWrap/>
            <w:vAlign w:val="bottom"/>
            <w:hideMark/>
          </w:tcPr>
          <w:p w14:paraId="7E90AFE3" w14:textId="77777777" w:rsidR="00B83705" w:rsidRPr="0061773E" w:rsidRDefault="00B83705" w:rsidP="00B83705">
            <w:pPr>
              <w:spacing w:after="0" w:line="240" w:lineRule="auto"/>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Atitude</w:t>
            </w:r>
          </w:p>
        </w:tc>
        <w:tc>
          <w:tcPr>
            <w:tcW w:w="1988" w:type="dxa"/>
            <w:tcBorders>
              <w:top w:val="single" w:sz="4" w:space="0" w:color="auto"/>
            </w:tcBorders>
            <w:noWrap/>
            <w:vAlign w:val="bottom"/>
            <w:hideMark/>
          </w:tcPr>
          <w:p w14:paraId="0FB89965" w14:textId="77777777" w:rsidR="00B83705" w:rsidRPr="0061773E" w:rsidRDefault="00B83705" w:rsidP="00B83705">
            <w:pPr>
              <w:spacing w:after="0" w:line="240" w:lineRule="auto"/>
              <w:jc w:val="right"/>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0.4784</w:t>
            </w:r>
          </w:p>
        </w:tc>
        <w:tc>
          <w:tcPr>
            <w:tcW w:w="2338" w:type="dxa"/>
            <w:tcBorders>
              <w:top w:val="single" w:sz="4" w:space="0" w:color="auto"/>
            </w:tcBorders>
            <w:noWrap/>
            <w:vAlign w:val="bottom"/>
            <w:hideMark/>
          </w:tcPr>
          <w:p w14:paraId="37E169F8" w14:textId="77777777" w:rsidR="00B83705" w:rsidRPr="0061773E" w:rsidRDefault="00B83705" w:rsidP="00B83705">
            <w:pPr>
              <w:spacing w:after="0" w:line="240" w:lineRule="auto"/>
              <w:jc w:val="right"/>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0.4731</w:t>
            </w:r>
          </w:p>
        </w:tc>
      </w:tr>
      <w:tr w:rsidR="00B83705" w:rsidRPr="0061773E" w14:paraId="5F95914F" w14:textId="77777777" w:rsidTr="0061773E">
        <w:trPr>
          <w:trHeight w:val="313"/>
          <w:jc w:val="center"/>
        </w:trPr>
        <w:tc>
          <w:tcPr>
            <w:tcW w:w="2644" w:type="dxa"/>
            <w:noWrap/>
            <w:vAlign w:val="bottom"/>
            <w:hideMark/>
          </w:tcPr>
          <w:p w14:paraId="099ED263" w14:textId="77777777" w:rsidR="00B83705" w:rsidRPr="0061773E" w:rsidRDefault="00B83705" w:rsidP="00B83705">
            <w:pPr>
              <w:spacing w:after="0" w:line="240" w:lineRule="auto"/>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Niat Berpindah</w:t>
            </w:r>
          </w:p>
        </w:tc>
        <w:tc>
          <w:tcPr>
            <w:tcW w:w="1988" w:type="dxa"/>
            <w:noWrap/>
            <w:vAlign w:val="bottom"/>
            <w:hideMark/>
          </w:tcPr>
          <w:p w14:paraId="2CF9E832" w14:textId="77777777" w:rsidR="00B83705" w:rsidRPr="0061773E" w:rsidRDefault="00B83705" w:rsidP="00B83705">
            <w:pPr>
              <w:spacing w:after="0" w:line="240" w:lineRule="auto"/>
              <w:jc w:val="right"/>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0.6522</w:t>
            </w:r>
          </w:p>
        </w:tc>
        <w:tc>
          <w:tcPr>
            <w:tcW w:w="2338" w:type="dxa"/>
            <w:noWrap/>
            <w:vAlign w:val="bottom"/>
            <w:hideMark/>
          </w:tcPr>
          <w:p w14:paraId="0A4DA3E7" w14:textId="77777777" w:rsidR="00B83705" w:rsidRPr="0061773E" w:rsidRDefault="00B83705" w:rsidP="00B83705">
            <w:pPr>
              <w:spacing w:after="0" w:line="240" w:lineRule="auto"/>
              <w:jc w:val="right"/>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0.6432</w:t>
            </w:r>
          </w:p>
        </w:tc>
      </w:tr>
      <w:tr w:rsidR="00B83705" w:rsidRPr="0061773E" w14:paraId="1F2D6911" w14:textId="77777777" w:rsidTr="0061773E">
        <w:trPr>
          <w:trHeight w:val="313"/>
          <w:jc w:val="center"/>
        </w:trPr>
        <w:tc>
          <w:tcPr>
            <w:tcW w:w="2644" w:type="dxa"/>
            <w:tcBorders>
              <w:bottom w:val="single" w:sz="4" w:space="0" w:color="auto"/>
            </w:tcBorders>
            <w:noWrap/>
            <w:vAlign w:val="bottom"/>
            <w:hideMark/>
          </w:tcPr>
          <w:p w14:paraId="07F46CFA" w14:textId="77777777" w:rsidR="00B83705" w:rsidRPr="0061773E" w:rsidRDefault="00B83705" w:rsidP="00B83705">
            <w:pPr>
              <w:spacing w:after="0" w:line="240" w:lineRule="auto"/>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Persepsi Manfaat</w:t>
            </w:r>
          </w:p>
        </w:tc>
        <w:tc>
          <w:tcPr>
            <w:tcW w:w="1988" w:type="dxa"/>
            <w:tcBorders>
              <w:bottom w:val="single" w:sz="4" w:space="0" w:color="auto"/>
            </w:tcBorders>
            <w:noWrap/>
            <w:vAlign w:val="bottom"/>
            <w:hideMark/>
          </w:tcPr>
          <w:p w14:paraId="47056E2A" w14:textId="77777777" w:rsidR="00B83705" w:rsidRPr="0061773E" w:rsidRDefault="00B83705" w:rsidP="00B83705">
            <w:pPr>
              <w:spacing w:after="0" w:line="240" w:lineRule="auto"/>
              <w:jc w:val="right"/>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0.5130</w:t>
            </w:r>
          </w:p>
        </w:tc>
        <w:tc>
          <w:tcPr>
            <w:tcW w:w="2338" w:type="dxa"/>
            <w:tcBorders>
              <w:bottom w:val="single" w:sz="4" w:space="0" w:color="auto"/>
            </w:tcBorders>
            <w:noWrap/>
            <w:vAlign w:val="bottom"/>
            <w:hideMark/>
          </w:tcPr>
          <w:p w14:paraId="366015B4" w14:textId="77777777" w:rsidR="00B83705" w:rsidRPr="0061773E" w:rsidRDefault="00B83705" w:rsidP="00B83705">
            <w:pPr>
              <w:spacing w:after="0" w:line="240" w:lineRule="auto"/>
              <w:jc w:val="right"/>
              <w:rPr>
                <w:rFonts w:ascii="Avenir Next LT Pro" w:eastAsia="Times New Roman" w:hAnsi="Avenir Next LT Pro" w:cs="Calibri"/>
                <w:color w:val="000000"/>
                <w:kern w:val="0"/>
                <w:sz w:val="22"/>
                <w:szCs w:val="22"/>
                <w:lang w:eastAsia="en-ID"/>
                <w14:ligatures w14:val="none"/>
              </w:rPr>
            </w:pPr>
            <w:r w:rsidRPr="0061773E">
              <w:rPr>
                <w:rFonts w:ascii="Avenir Next LT Pro" w:eastAsia="Times New Roman" w:hAnsi="Avenir Next LT Pro" w:cs="Calibri"/>
                <w:color w:val="000000"/>
                <w:kern w:val="0"/>
                <w:sz w:val="22"/>
                <w:szCs w:val="22"/>
                <w:lang w:eastAsia="en-ID"/>
                <w14:ligatures w14:val="none"/>
              </w:rPr>
              <w:t>0.5105</w:t>
            </w:r>
          </w:p>
        </w:tc>
      </w:tr>
    </w:tbl>
    <w:p w14:paraId="7847E83A" w14:textId="77777777" w:rsidR="000949C9" w:rsidRPr="001A540A" w:rsidRDefault="00B5665D" w:rsidP="00EA0ED0">
      <w:pPr>
        <w:spacing w:after="0" w:line="240" w:lineRule="auto"/>
        <w:jc w:val="center"/>
        <w:rPr>
          <w:rFonts w:ascii="Avenir Next LT Pro" w:hAnsi="Avenir Next LT Pro" w:cs="Times New Roman"/>
        </w:rPr>
      </w:pPr>
      <w:r w:rsidRPr="001A540A">
        <w:rPr>
          <w:rFonts w:ascii="Avenir Next LT Pro" w:hAnsi="Avenir Next LT Pro" w:cs="Times New Roman"/>
        </w:rPr>
        <w:t>Sumber: Hasil olahan Smart PLS</w:t>
      </w:r>
    </w:p>
    <w:p w14:paraId="601A23AB" w14:textId="77777777" w:rsidR="00481009" w:rsidRDefault="00B5665D" w:rsidP="0061773E">
      <w:pPr>
        <w:spacing w:after="0" w:line="240" w:lineRule="auto"/>
        <w:jc w:val="both"/>
        <w:rPr>
          <w:rFonts w:ascii="Avenir Next LT Pro" w:hAnsi="Avenir Next LT Pro"/>
        </w:rPr>
        <w:sectPr w:rsidR="00481009" w:rsidSect="003E4571">
          <w:type w:val="continuous"/>
          <w:pgSz w:w="11906" w:h="16838"/>
          <w:pgMar w:top="1440" w:right="1440" w:bottom="1440" w:left="1440" w:header="708" w:footer="708" w:gutter="0"/>
          <w:cols w:space="708"/>
          <w:docGrid w:linePitch="360"/>
        </w:sectPr>
      </w:pPr>
      <w:r w:rsidRPr="001A540A">
        <w:rPr>
          <w:rFonts w:ascii="Avenir Next LT Pro" w:hAnsi="Avenir Next LT Pro"/>
        </w:rPr>
        <w:br/>
        <w:t xml:space="preserve"> </w:t>
      </w:r>
      <w:r w:rsidRPr="001A540A">
        <w:rPr>
          <w:rFonts w:ascii="Avenir Next LT Pro" w:hAnsi="Avenir Next LT Pro"/>
        </w:rPr>
        <w:tab/>
      </w:r>
    </w:p>
    <w:p w14:paraId="084F87CB" w14:textId="7AE6834C" w:rsidR="00B5665D" w:rsidRPr="0061773E" w:rsidRDefault="00B5665D" w:rsidP="0061773E">
      <w:pPr>
        <w:spacing w:after="0" w:line="240" w:lineRule="auto"/>
        <w:jc w:val="both"/>
        <w:rPr>
          <w:rFonts w:ascii="Avenir Next LT Pro" w:hAnsi="Avenir Next LT Pro" w:cs="Times New Roman"/>
          <w:sz w:val="22"/>
          <w:szCs w:val="22"/>
        </w:rPr>
      </w:pPr>
      <w:r w:rsidRPr="0061773E">
        <w:rPr>
          <w:rFonts w:ascii="Avenir Next LT Pro" w:hAnsi="Avenir Next LT Pro"/>
          <w:sz w:val="22"/>
          <w:szCs w:val="22"/>
        </w:rPr>
        <w:t xml:space="preserve">Tabel diatas menunjukkan nilai </w:t>
      </w:r>
      <w:r w:rsidRPr="0061773E">
        <w:rPr>
          <w:rStyle w:val="Strong"/>
          <w:rFonts w:ascii="Avenir Next LT Pro" w:hAnsi="Avenir Next LT Pro"/>
          <w:b w:val="0"/>
          <w:bCs w:val="0"/>
          <w:sz w:val="22"/>
          <w:szCs w:val="22"/>
        </w:rPr>
        <w:t>R Square</w:t>
      </w:r>
      <w:r w:rsidRPr="0061773E">
        <w:rPr>
          <w:rFonts w:ascii="Avenir Next LT Pro" w:hAnsi="Avenir Next LT Pro"/>
          <w:sz w:val="22"/>
          <w:szCs w:val="22"/>
        </w:rPr>
        <w:t xml:space="preserve"> dan </w:t>
      </w:r>
      <w:r w:rsidRPr="0061773E">
        <w:rPr>
          <w:rStyle w:val="Strong"/>
          <w:rFonts w:ascii="Avenir Next LT Pro" w:hAnsi="Avenir Next LT Pro"/>
          <w:b w:val="0"/>
          <w:bCs w:val="0"/>
          <w:sz w:val="22"/>
          <w:szCs w:val="22"/>
        </w:rPr>
        <w:t>Adjusted R Square</w:t>
      </w:r>
      <w:r w:rsidRPr="0061773E">
        <w:rPr>
          <w:rFonts w:ascii="Avenir Next LT Pro" w:hAnsi="Avenir Next LT Pro"/>
          <w:sz w:val="22"/>
          <w:szCs w:val="22"/>
        </w:rPr>
        <w:t xml:space="preserve"> untuk tiga variabel, yaitu </w:t>
      </w:r>
      <w:r w:rsidRPr="0061773E">
        <w:rPr>
          <w:rStyle w:val="Emphasis"/>
          <w:rFonts w:ascii="Avenir Next LT Pro" w:hAnsi="Avenir Next LT Pro"/>
          <w:sz w:val="22"/>
          <w:szCs w:val="22"/>
        </w:rPr>
        <w:t>Attitude</w:t>
      </w:r>
      <w:r w:rsidRPr="0061773E">
        <w:rPr>
          <w:rFonts w:ascii="Avenir Next LT Pro" w:hAnsi="Avenir Next LT Pro"/>
          <w:sz w:val="22"/>
          <w:szCs w:val="22"/>
        </w:rPr>
        <w:t xml:space="preserve">, </w:t>
      </w:r>
      <w:r w:rsidRPr="0061773E">
        <w:rPr>
          <w:rStyle w:val="Emphasis"/>
          <w:rFonts w:ascii="Avenir Next LT Pro" w:hAnsi="Avenir Next LT Pro"/>
          <w:sz w:val="22"/>
          <w:szCs w:val="22"/>
        </w:rPr>
        <w:t>Niat Berpindah</w:t>
      </w:r>
      <w:r w:rsidRPr="0061773E">
        <w:rPr>
          <w:rFonts w:ascii="Avenir Next LT Pro" w:hAnsi="Avenir Next LT Pro"/>
          <w:sz w:val="22"/>
          <w:szCs w:val="22"/>
        </w:rPr>
        <w:t xml:space="preserve">, dan </w:t>
      </w:r>
      <w:r w:rsidRPr="0061773E">
        <w:rPr>
          <w:rStyle w:val="Emphasis"/>
          <w:rFonts w:ascii="Avenir Next LT Pro" w:hAnsi="Avenir Next LT Pro"/>
          <w:sz w:val="22"/>
          <w:szCs w:val="22"/>
        </w:rPr>
        <w:t>Persepsi Manfaat</w:t>
      </w:r>
      <w:r w:rsidRPr="0061773E">
        <w:rPr>
          <w:rFonts w:ascii="Avenir Next LT Pro" w:hAnsi="Avenir Next LT Pro"/>
          <w:sz w:val="22"/>
          <w:szCs w:val="22"/>
        </w:rPr>
        <w:t>. Nilai R Square menggambarkan seberapa besar kemampuan variabel independen dalam menjelaskan variasi variabel dependen, sedangkan Adjusted R Square merupakan versi yang telah disesuaikan dengan jumlah variabel dalam model.</w:t>
      </w:r>
    </w:p>
    <w:p w14:paraId="53F8077C" w14:textId="77777777" w:rsidR="00A673D7" w:rsidRPr="0061773E" w:rsidRDefault="00B5665D" w:rsidP="0061773E">
      <w:pPr>
        <w:pStyle w:val="NormalWeb"/>
        <w:spacing w:before="0" w:beforeAutospacing="0" w:after="0" w:afterAutospacing="0"/>
        <w:ind w:firstLine="720"/>
        <w:jc w:val="both"/>
        <w:rPr>
          <w:rFonts w:ascii="Avenir Next LT Pro" w:hAnsi="Avenir Next LT Pro"/>
          <w:sz w:val="22"/>
          <w:szCs w:val="22"/>
        </w:rPr>
      </w:pPr>
      <w:r w:rsidRPr="0061773E">
        <w:rPr>
          <w:rFonts w:ascii="Avenir Next LT Pro" w:hAnsi="Avenir Next LT Pro"/>
          <w:sz w:val="22"/>
          <w:szCs w:val="22"/>
        </w:rPr>
        <w:t xml:space="preserve">Dari tabel, terlihat bahwa variabel </w:t>
      </w:r>
      <w:r w:rsidRPr="0061773E">
        <w:rPr>
          <w:rStyle w:val="Strong"/>
          <w:rFonts w:ascii="Avenir Next LT Pro" w:eastAsiaTheme="majorEastAsia" w:hAnsi="Avenir Next LT Pro"/>
          <w:b w:val="0"/>
          <w:bCs w:val="0"/>
          <w:sz w:val="22"/>
          <w:szCs w:val="22"/>
        </w:rPr>
        <w:t>Niat Berpindah</w:t>
      </w:r>
      <w:r w:rsidRPr="0061773E">
        <w:rPr>
          <w:rFonts w:ascii="Avenir Next LT Pro" w:hAnsi="Avenir Next LT Pro"/>
          <w:sz w:val="22"/>
          <w:szCs w:val="22"/>
        </w:rPr>
        <w:t xml:space="preserve"> memiliki nilai R Square tertinggi sebesar 0,652 dan Adjusted R Square sebesar 0,643, yang berarti model mampu menjelaskan sekitar 65,2% variasi pada variabel tersebut. Sementara itu, </w:t>
      </w:r>
      <w:r w:rsidRPr="0061773E">
        <w:rPr>
          <w:rStyle w:val="Strong"/>
          <w:rFonts w:ascii="Avenir Next LT Pro" w:eastAsiaTheme="majorEastAsia" w:hAnsi="Avenir Next LT Pro"/>
          <w:b w:val="0"/>
          <w:bCs w:val="0"/>
          <w:sz w:val="22"/>
          <w:szCs w:val="22"/>
        </w:rPr>
        <w:t>Persepsi Manfaat</w:t>
      </w:r>
      <w:r w:rsidRPr="0061773E">
        <w:rPr>
          <w:rFonts w:ascii="Avenir Next LT Pro" w:hAnsi="Avenir Next LT Pro"/>
          <w:sz w:val="22"/>
          <w:szCs w:val="22"/>
        </w:rPr>
        <w:t xml:space="preserve"> memiliki nilai R Square sebesar 0,513 dan Adjusted R Square sebesar 0,511, yang menunjukkan kemampuan penjelasan model sebesar 51,3%. Variabel </w:t>
      </w:r>
      <w:r w:rsidRPr="0061773E">
        <w:rPr>
          <w:rStyle w:val="Strong"/>
          <w:rFonts w:ascii="Avenir Next LT Pro" w:eastAsiaTheme="majorEastAsia" w:hAnsi="Avenir Next LT Pro"/>
          <w:b w:val="0"/>
          <w:bCs w:val="0"/>
          <w:sz w:val="22"/>
          <w:szCs w:val="22"/>
        </w:rPr>
        <w:t>Attitude</w:t>
      </w:r>
      <w:r w:rsidRPr="0061773E">
        <w:rPr>
          <w:rFonts w:ascii="Avenir Next LT Pro" w:hAnsi="Avenir Next LT Pro"/>
          <w:sz w:val="22"/>
          <w:szCs w:val="22"/>
        </w:rPr>
        <w:t xml:space="preserve"> memiliki nilai R Square paling rendah, yaitu 0,478 dan Adjusted R Square sebesar 0,473, </w:t>
      </w:r>
      <w:r w:rsidRPr="0061773E">
        <w:rPr>
          <w:rFonts w:ascii="Avenir Next LT Pro" w:hAnsi="Avenir Next LT Pro"/>
          <w:sz w:val="22"/>
          <w:szCs w:val="22"/>
        </w:rPr>
        <w:t>sehingga model hanya menjelaskan sekitar 47,8% variasinya. Secara keseluruhan, model paling kuat dalam menjelaskan variabel Niat Berpindah dibandingkan dua variabel lainnya.</w:t>
      </w:r>
    </w:p>
    <w:p w14:paraId="584A9F1C" w14:textId="77777777" w:rsidR="00973654" w:rsidRDefault="00B5665D" w:rsidP="00973654">
      <w:pPr>
        <w:pStyle w:val="NormalWeb"/>
        <w:spacing w:before="0" w:beforeAutospacing="0" w:after="0" w:afterAutospacing="0"/>
        <w:ind w:firstLine="720"/>
        <w:jc w:val="both"/>
        <w:rPr>
          <w:rFonts w:ascii="Avenir Next LT Pro" w:hAnsi="Avenir Next LT Pro"/>
          <w:sz w:val="22"/>
          <w:szCs w:val="22"/>
        </w:rPr>
      </w:pPr>
      <w:r w:rsidRPr="0061773E">
        <w:rPr>
          <w:rFonts w:ascii="Avenir Next LT Pro" w:hAnsi="Avenir Next LT Pro"/>
          <w:sz w:val="22"/>
          <w:szCs w:val="22"/>
        </w:rPr>
        <w:t>Kesimpulannya, model penelitian memiliki kemampuan penjelasan yang paling kuat pada variabel Niat Berpindah, diikuti oleh Persepsi Manfaat, dan paling rendah pada Attitude. Hal ini menunjukkan bahwa variabel-variabel dalam model lebih efektif dalam menjelaskan perubahan pada Niat Berpindah dibandingkan dua variabel lainnya. Secara umum, nilai R Square yang berada di kisaran sedang (±0,47–0,65) mengindikasikan bahwa model sudah cukup baik, namun masih terdapat faktor lain di luar model yang juga memengaruhi ketiga variabel tersebut.</w:t>
      </w:r>
      <w:r w:rsidRPr="0061773E">
        <w:rPr>
          <w:rFonts w:ascii="Avenir Next LT Pro" w:hAnsi="Avenir Next LT Pro" w:cs="Arial"/>
          <w:vanish/>
          <w:sz w:val="22"/>
          <w:szCs w:val="22"/>
        </w:rPr>
        <w:t xml:space="preserve"> </w:t>
      </w:r>
    </w:p>
    <w:p w14:paraId="06677094" w14:textId="77777777" w:rsidR="00973654" w:rsidRDefault="00973654" w:rsidP="00973654">
      <w:pPr>
        <w:pStyle w:val="NormalWeb"/>
        <w:spacing w:before="0" w:beforeAutospacing="0" w:after="0" w:afterAutospacing="0"/>
        <w:ind w:firstLine="720"/>
        <w:jc w:val="both"/>
        <w:rPr>
          <w:rFonts w:ascii="Avenir Next LT Pro" w:hAnsi="Avenir Next LT Pro"/>
          <w:sz w:val="22"/>
          <w:szCs w:val="22"/>
        </w:rPr>
      </w:pPr>
    </w:p>
    <w:p w14:paraId="161BB95A" w14:textId="41C6E5B7" w:rsidR="00CF1EDE" w:rsidRPr="00973654" w:rsidRDefault="00CF1EDE" w:rsidP="00481009">
      <w:pPr>
        <w:pStyle w:val="NormalWeb"/>
        <w:spacing w:before="0" w:beforeAutospacing="0" w:after="0" w:afterAutospacing="0"/>
        <w:jc w:val="both"/>
        <w:rPr>
          <w:rFonts w:ascii="Avenir Next LT Pro" w:hAnsi="Avenir Next LT Pro"/>
          <w:i/>
          <w:iCs/>
        </w:rPr>
      </w:pPr>
      <w:r w:rsidRPr="0061773E">
        <w:rPr>
          <w:rFonts w:ascii="Avenir Next LT Pro" w:hAnsi="Avenir Next LT Pro"/>
          <w:b/>
          <w:bCs/>
          <w:sz w:val="22"/>
          <w:szCs w:val="22"/>
        </w:rPr>
        <w:t>Uji Hipotesis</w:t>
      </w:r>
    </w:p>
    <w:p w14:paraId="65D73800" w14:textId="77777777" w:rsidR="00481009" w:rsidRDefault="00481009" w:rsidP="0061773E">
      <w:pPr>
        <w:pStyle w:val="Caption"/>
        <w:jc w:val="center"/>
        <w:rPr>
          <w:rFonts w:ascii="Avenir Next LT Pro" w:hAnsi="Avenir Next LT Pro"/>
          <w:i w:val="0"/>
          <w:iCs w:val="0"/>
          <w:sz w:val="22"/>
          <w:szCs w:val="22"/>
        </w:rPr>
        <w:sectPr w:rsidR="00481009" w:rsidSect="00481009">
          <w:type w:val="continuous"/>
          <w:pgSz w:w="11906" w:h="16838"/>
          <w:pgMar w:top="1440" w:right="1440" w:bottom="1440" w:left="1440" w:header="708" w:footer="708" w:gutter="0"/>
          <w:cols w:num="2" w:space="708"/>
          <w:docGrid w:linePitch="360"/>
        </w:sectPr>
      </w:pPr>
    </w:p>
    <w:p w14:paraId="48D6A948" w14:textId="77777777" w:rsidR="00F74BDB" w:rsidRDefault="00F74BDB" w:rsidP="0061773E">
      <w:pPr>
        <w:pStyle w:val="Caption"/>
        <w:jc w:val="center"/>
        <w:rPr>
          <w:rFonts w:ascii="Avenir Next LT Pro" w:hAnsi="Avenir Next LT Pro"/>
          <w:i w:val="0"/>
          <w:iCs w:val="0"/>
          <w:sz w:val="22"/>
          <w:szCs w:val="22"/>
        </w:rPr>
      </w:pPr>
    </w:p>
    <w:p w14:paraId="35A46352" w14:textId="77777777" w:rsidR="00F74BDB" w:rsidRDefault="00F74BDB" w:rsidP="0061773E">
      <w:pPr>
        <w:pStyle w:val="Caption"/>
        <w:jc w:val="center"/>
        <w:rPr>
          <w:rFonts w:ascii="Avenir Next LT Pro" w:hAnsi="Avenir Next LT Pro"/>
          <w:i w:val="0"/>
          <w:iCs w:val="0"/>
          <w:sz w:val="22"/>
          <w:szCs w:val="22"/>
        </w:rPr>
      </w:pPr>
    </w:p>
    <w:p w14:paraId="71DE2614" w14:textId="6E28FDFA" w:rsidR="0029092E" w:rsidRPr="0061773E" w:rsidRDefault="0061773E" w:rsidP="0061773E">
      <w:pPr>
        <w:pStyle w:val="Caption"/>
        <w:jc w:val="center"/>
        <w:rPr>
          <w:rFonts w:ascii="Avenir Next LT Pro" w:hAnsi="Avenir Next LT Pro"/>
          <w:b/>
          <w:bCs/>
          <w:i w:val="0"/>
          <w:iCs w:val="0"/>
          <w:sz w:val="22"/>
          <w:szCs w:val="22"/>
        </w:rPr>
      </w:pPr>
      <w:r w:rsidRPr="0061773E">
        <w:rPr>
          <w:rFonts w:ascii="Avenir Next LT Pro" w:hAnsi="Avenir Next LT Pro"/>
          <w:i w:val="0"/>
          <w:iCs w:val="0"/>
          <w:sz w:val="22"/>
          <w:szCs w:val="22"/>
        </w:rPr>
        <w:lastRenderedPageBreak/>
        <w:t xml:space="preserve">Table </w:t>
      </w:r>
      <w:r w:rsidRPr="0061773E">
        <w:rPr>
          <w:rFonts w:ascii="Avenir Next LT Pro" w:hAnsi="Avenir Next LT Pro"/>
          <w:i w:val="0"/>
          <w:iCs w:val="0"/>
          <w:sz w:val="22"/>
          <w:szCs w:val="22"/>
        </w:rPr>
        <w:fldChar w:fldCharType="begin"/>
      </w:r>
      <w:r w:rsidRPr="0061773E">
        <w:rPr>
          <w:rFonts w:ascii="Avenir Next LT Pro" w:hAnsi="Avenir Next LT Pro"/>
          <w:i w:val="0"/>
          <w:iCs w:val="0"/>
          <w:sz w:val="22"/>
          <w:szCs w:val="22"/>
        </w:rPr>
        <w:instrText xml:space="preserve"> SEQ Table \* ARABIC </w:instrText>
      </w:r>
      <w:r w:rsidRPr="0061773E">
        <w:rPr>
          <w:rFonts w:ascii="Avenir Next LT Pro" w:hAnsi="Avenir Next LT Pro"/>
          <w:i w:val="0"/>
          <w:iCs w:val="0"/>
          <w:sz w:val="22"/>
          <w:szCs w:val="22"/>
        </w:rPr>
        <w:fldChar w:fldCharType="separate"/>
      </w:r>
      <w:r w:rsidRPr="0061773E">
        <w:rPr>
          <w:rFonts w:ascii="Avenir Next LT Pro" w:hAnsi="Avenir Next LT Pro"/>
          <w:i w:val="0"/>
          <w:iCs w:val="0"/>
          <w:noProof/>
          <w:sz w:val="22"/>
          <w:szCs w:val="22"/>
        </w:rPr>
        <w:t>5</w:t>
      </w:r>
      <w:r w:rsidRPr="0061773E">
        <w:rPr>
          <w:rFonts w:ascii="Avenir Next LT Pro" w:hAnsi="Avenir Next LT Pro"/>
          <w:i w:val="0"/>
          <w:iCs w:val="0"/>
          <w:sz w:val="22"/>
          <w:szCs w:val="22"/>
        </w:rPr>
        <w:fldChar w:fldCharType="end"/>
      </w:r>
      <w:r w:rsidRPr="0061773E">
        <w:rPr>
          <w:rFonts w:ascii="Avenir Next LT Pro" w:hAnsi="Avenir Next LT Pro"/>
          <w:i w:val="0"/>
          <w:iCs w:val="0"/>
          <w:sz w:val="22"/>
          <w:szCs w:val="22"/>
        </w:rPr>
        <w:t xml:space="preserve"> Uji Hipotesis</w:t>
      </w:r>
    </w:p>
    <w:tbl>
      <w:tblPr>
        <w:tblW w:w="9003" w:type="dxa"/>
        <w:tblLook w:val="04A0" w:firstRow="1" w:lastRow="0" w:firstColumn="1" w:lastColumn="0" w:noHBand="0" w:noVBand="1"/>
      </w:tblPr>
      <w:tblGrid>
        <w:gridCol w:w="2260"/>
        <w:gridCol w:w="1171"/>
        <w:gridCol w:w="835"/>
        <w:gridCol w:w="1004"/>
        <w:gridCol w:w="1272"/>
        <w:gridCol w:w="784"/>
        <w:gridCol w:w="1690"/>
      </w:tblGrid>
      <w:tr w:rsidR="005E63E0" w:rsidRPr="0061773E" w14:paraId="00412DD2" w14:textId="77777777" w:rsidTr="005E63E0">
        <w:trPr>
          <w:trHeight w:val="371"/>
        </w:trPr>
        <w:tc>
          <w:tcPr>
            <w:tcW w:w="2263" w:type="dxa"/>
            <w:tcBorders>
              <w:top w:val="single" w:sz="4" w:space="0" w:color="auto"/>
              <w:left w:val="single" w:sz="4" w:space="0" w:color="auto"/>
              <w:bottom w:val="single" w:sz="4" w:space="0" w:color="auto"/>
              <w:right w:val="single" w:sz="4" w:space="0" w:color="auto"/>
            </w:tcBorders>
            <w:noWrap/>
            <w:hideMark/>
          </w:tcPr>
          <w:p w14:paraId="2A208249" w14:textId="430A4946" w:rsidR="005E63E0" w:rsidRPr="0061773E" w:rsidRDefault="005E63E0" w:rsidP="005E63E0">
            <w:pPr>
              <w:spacing w:after="0" w:line="240" w:lineRule="auto"/>
              <w:jc w:val="center"/>
              <w:rPr>
                <w:rFonts w:ascii="Avenir Next LT Pro" w:eastAsia="Times New Roman" w:hAnsi="Avenir Next LT Pro" w:cs="Calibri"/>
                <w:color w:val="000000"/>
                <w:kern w:val="0"/>
                <w:sz w:val="18"/>
                <w:szCs w:val="18"/>
                <w:lang w:eastAsia="en-ID"/>
                <w14:ligatures w14:val="none"/>
              </w:rPr>
            </w:pPr>
          </w:p>
        </w:tc>
        <w:tc>
          <w:tcPr>
            <w:tcW w:w="1172" w:type="dxa"/>
            <w:tcBorders>
              <w:top w:val="single" w:sz="4" w:space="0" w:color="auto"/>
              <w:left w:val="nil"/>
              <w:bottom w:val="single" w:sz="4" w:space="0" w:color="auto"/>
              <w:right w:val="single" w:sz="4" w:space="0" w:color="auto"/>
            </w:tcBorders>
            <w:noWrap/>
            <w:hideMark/>
          </w:tcPr>
          <w:p w14:paraId="3C3300C3" w14:textId="77777777" w:rsidR="005E63E0" w:rsidRPr="0061773E" w:rsidRDefault="005E63E0" w:rsidP="005E63E0">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Original Sample (O)</w:t>
            </w:r>
          </w:p>
        </w:tc>
        <w:tc>
          <w:tcPr>
            <w:tcW w:w="819" w:type="dxa"/>
            <w:tcBorders>
              <w:top w:val="single" w:sz="4" w:space="0" w:color="auto"/>
              <w:left w:val="nil"/>
              <w:bottom w:val="single" w:sz="4" w:space="0" w:color="auto"/>
              <w:right w:val="single" w:sz="4" w:space="0" w:color="auto"/>
            </w:tcBorders>
            <w:noWrap/>
            <w:hideMark/>
          </w:tcPr>
          <w:p w14:paraId="0BB1154E" w14:textId="77777777" w:rsidR="005E63E0" w:rsidRPr="0061773E" w:rsidRDefault="005E63E0" w:rsidP="005E63E0">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Sample Mean (M)</w:t>
            </w:r>
          </w:p>
        </w:tc>
        <w:tc>
          <w:tcPr>
            <w:tcW w:w="1005" w:type="dxa"/>
            <w:tcBorders>
              <w:top w:val="single" w:sz="4" w:space="0" w:color="auto"/>
              <w:left w:val="nil"/>
              <w:bottom w:val="single" w:sz="4" w:space="0" w:color="auto"/>
              <w:right w:val="single" w:sz="4" w:space="0" w:color="auto"/>
            </w:tcBorders>
            <w:noWrap/>
            <w:hideMark/>
          </w:tcPr>
          <w:p w14:paraId="238B0A5C" w14:textId="77777777" w:rsidR="005E63E0" w:rsidRPr="0061773E" w:rsidRDefault="005E63E0" w:rsidP="005E63E0">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Standard Deviation (STDEV)</w:t>
            </w:r>
          </w:p>
        </w:tc>
        <w:tc>
          <w:tcPr>
            <w:tcW w:w="1274" w:type="dxa"/>
            <w:tcBorders>
              <w:top w:val="single" w:sz="4" w:space="0" w:color="auto"/>
              <w:left w:val="nil"/>
              <w:bottom w:val="single" w:sz="4" w:space="0" w:color="auto"/>
              <w:right w:val="single" w:sz="4" w:space="0" w:color="auto"/>
            </w:tcBorders>
            <w:noWrap/>
            <w:hideMark/>
          </w:tcPr>
          <w:p w14:paraId="281927AA" w14:textId="77777777" w:rsidR="005E63E0" w:rsidRPr="0061773E" w:rsidRDefault="005E63E0" w:rsidP="005E63E0">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T Statistics (|O/STDEV|)</w:t>
            </w:r>
          </w:p>
        </w:tc>
        <w:tc>
          <w:tcPr>
            <w:tcW w:w="778" w:type="dxa"/>
            <w:tcBorders>
              <w:top w:val="single" w:sz="4" w:space="0" w:color="auto"/>
              <w:left w:val="nil"/>
              <w:bottom w:val="single" w:sz="4" w:space="0" w:color="auto"/>
              <w:right w:val="single" w:sz="4" w:space="0" w:color="auto"/>
            </w:tcBorders>
            <w:noWrap/>
            <w:hideMark/>
          </w:tcPr>
          <w:p w14:paraId="68138018" w14:textId="77777777" w:rsidR="005E63E0" w:rsidRPr="0061773E" w:rsidRDefault="005E63E0" w:rsidP="005E63E0">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P Values</w:t>
            </w:r>
          </w:p>
        </w:tc>
        <w:tc>
          <w:tcPr>
            <w:tcW w:w="1692" w:type="dxa"/>
            <w:tcBorders>
              <w:top w:val="single" w:sz="4" w:space="0" w:color="auto"/>
              <w:left w:val="nil"/>
              <w:bottom w:val="single" w:sz="4" w:space="0" w:color="auto"/>
              <w:right w:val="single" w:sz="4" w:space="0" w:color="auto"/>
            </w:tcBorders>
            <w:noWrap/>
            <w:hideMark/>
          </w:tcPr>
          <w:p w14:paraId="4F2602AB" w14:textId="77777777" w:rsidR="005E63E0" w:rsidRPr="0061773E" w:rsidRDefault="005E63E0" w:rsidP="005E63E0">
            <w:pPr>
              <w:spacing w:after="0" w:line="240" w:lineRule="auto"/>
              <w:jc w:val="center"/>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keterangan</w:t>
            </w:r>
          </w:p>
        </w:tc>
      </w:tr>
      <w:tr w:rsidR="005E63E0" w:rsidRPr="0061773E" w14:paraId="5E291745" w14:textId="77777777" w:rsidTr="005E63E0">
        <w:trPr>
          <w:trHeight w:val="371"/>
        </w:trPr>
        <w:tc>
          <w:tcPr>
            <w:tcW w:w="2263" w:type="dxa"/>
            <w:tcBorders>
              <w:top w:val="nil"/>
              <w:left w:val="single" w:sz="4" w:space="0" w:color="auto"/>
              <w:bottom w:val="single" w:sz="4" w:space="0" w:color="auto"/>
              <w:right w:val="single" w:sz="4" w:space="0" w:color="auto"/>
            </w:tcBorders>
            <w:noWrap/>
            <w:vAlign w:val="bottom"/>
            <w:hideMark/>
          </w:tcPr>
          <w:p w14:paraId="5F8780A4" w14:textId="77777777"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Atitude -&gt; Niat Berpindah</w:t>
            </w:r>
          </w:p>
        </w:tc>
        <w:tc>
          <w:tcPr>
            <w:tcW w:w="1172" w:type="dxa"/>
            <w:tcBorders>
              <w:top w:val="nil"/>
              <w:left w:val="nil"/>
              <w:bottom w:val="single" w:sz="4" w:space="0" w:color="auto"/>
              <w:right w:val="single" w:sz="4" w:space="0" w:color="auto"/>
            </w:tcBorders>
            <w:noWrap/>
            <w:vAlign w:val="bottom"/>
            <w:hideMark/>
          </w:tcPr>
          <w:p w14:paraId="6C5F0BFD"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-0.0771</w:t>
            </w:r>
          </w:p>
        </w:tc>
        <w:tc>
          <w:tcPr>
            <w:tcW w:w="819" w:type="dxa"/>
            <w:tcBorders>
              <w:top w:val="nil"/>
              <w:left w:val="nil"/>
              <w:bottom w:val="single" w:sz="4" w:space="0" w:color="auto"/>
              <w:right w:val="single" w:sz="4" w:space="0" w:color="auto"/>
            </w:tcBorders>
            <w:noWrap/>
            <w:vAlign w:val="bottom"/>
            <w:hideMark/>
          </w:tcPr>
          <w:p w14:paraId="155BCD2B"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-0.0704</w:t>
            </w:r>
          </w:p>
        </w:tc>
        <w:tc>
          <w:tcPr>
            <w:tcW w:w="1005" w:type="dxa"/>
            <w:tcBorders>
              <w:top w:val="nil"/>
              <w:left w:val="nil"/>
              <w:bottom w:val="single" w:sz="4" w:space="0" w:color="auto"/>
              <w:right w:val="single" w:sz="4" w:space="0" w:color="auto"/>
            </w:tcBorders>
            <w:noWrap/>
            <w:vAlign w:val="bottom"/>
            <w:hideMark/>
          </w:tcPr>
          <w:p w14:paraId="7DDA9F98"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0.0937</w:t>
            </w:r>
          </w:p>
        </w:tc>
        <w:tc>
          <w:tcPr>
            <w:tcW w:w="1274" w:type="dxa"/>
            <w:tcBorders>
              <w:top w:val="nil"/>
              <w:left w:val="nil"/>
              <w:bottom w:val="single" w:sz="4" w:space="0" w:color="auto"/>
              <w:right w:val="single" w:sz="4" w:space="0" w:color="auto"/>
            </w:tcBorders>
            <w:noWrap/>
            <w:vAlign w:val="bottom"/>
            <w:hideMark/>
          </w:tcPr>
          <w:p w14:paraId="4729742B"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0.8235</w:t>
            </w:r>
          </w:p>
        </w:tc>
        <w:tc>
          <w:tcPr>
            <w:tcW w:w="778" w:type="dxa"/>
            <w:tcBorders>
              <w:top w:val="nil"/>
              <w:left w:val="nil"/>
              <w:bottom w:val="single" w:sz="4" w:space="0" w:color="auto"/>
              <w:right w:val="single" w:sz="4" w:space="0" w:color="auto"/>
            </w:tcBorders>
            <w:noWrap/>
            <w:vAlign w:val="bottom"/>
            <w:hideMark/>
          </w:tcPr>
          <w:p w14:paraId="1C5A6978"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0.4106</w:t>
            </w:r>
          </w:p>
        </w:tc>
        <w:tc>
          <w:tcPr>
            <w:tcW w:w="1692" w:type="dxa"/>
            <w:tcBorders>
              <w:top w:val="nil"/>
              <w:left w:val="nil"/>
              <w:bottom w:val="single" w:sz="4" w:space="0" w:color="auto"/>
              <w:right w:val="single" w:sz="4" w:space="0" w:color="auto"/>
            </w:tcBorders>
            <w:noWrap/>
            <w:vAlign w:val="bottom"/>
            <w:hideMark/>
          </w:tcPr>
          <w:p w14:paraId="2F30863A" w14:textId="77777777" w:rsidR="00282BBE"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 xml:space="preserve">Ho : ditolak, </w:t>
            </w:r>
          </w:p>
          <w:p w14:paraId="538CDDE2" w14:textId="739A3D1A" w:rsidR="005E63E0"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Ha : diterima</w:t>
            </w:r>
          </w:p>
        </w:tc>
      </w:tr>
      <w:tr w:rsidR="005E63E0" w:rsidRPr="0061773E" w14:paraId="1D8C33E5" w14:textId="77777777" w:rsidTr="005E63E0">
        <w:trPr>
          <w:trHeight w:val="371"/>
        </w:trPr>
        <w:tc>
          <w:tcPr>
            <w:tcW w:w="2263" w:type="dxa"/>
            <w:tcBorders>
              <w:top w:val="nil"/>
              <w:left w:val="single" w:sz="4" w:space="0" w:color="auto"/>
              <w:bottom w:val="single" w:sz="4" w:space="0" w:color="auto"/>
              <w:right w:val="single" w:sz="4" w:space="0" w:color="auto"/>
            </w:tcBorders>
            <w:noWrap/>
            <w:vAlign w:val="bottom"/>
            <w:hideMark/>
          </w:tcPr>
          <w:p w14:paraId="696E88AE" w14:textId="77777777"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Kontrol perilaku -&gt; Niat Berpindah</w:t>
            </w:r>
          </w:p>
        </w:tc>
        <w:tc>
          <w:tcPr>
            <w:tcW w:w="1172" w:type="dxa"/>
            <w:tcBorders>
              <w:top w:val="nil"/>
              <w:left w:val="nil"/>
              <w:bottom w:val="single" w:sz="4" w:space="0" w:color="auto"/>
              <w:right w:val="single" w:sz="4" w:space="0" w:color="auto"/>
            </w:tcBorders>
            <w:noWrap/>
            <w:vAlign w:val="bottom"/>
            <w:hideMark/>
          </w:tcPr>
          <w:p w14:paraId="507E7A83"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0.2167</w:t>
            </w:r>
          </w:p>
        </w:tc>
        <w:tc>
          <w:tcPr>
            <w:tcW w:w="819" w:type="dxa"/>
            <w:tcBorders>
              <w:top w:val="nil"/>
              <w:left w:val="nil"/>
              <w:bottom w:val="single" w:sz="4" w:space="0" w:color="auto"/>
              <w:right w:val="single" w:sz="4" w:space="0" w:color="auto"/>
            </w:tcBorders>
            <w:noWrap/>
            <w:vAlign w:val="bottom"/>
            <w:hideMark/>
          </w:tcPr>
          <w:p w14:paraId="1F2EE4BC"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0.2269</w:t>
            </w:r>
          </w:p>
        </w:tc>
        <w:tc>
          <w:tcPr>
            <w:tcW w:w="1005" w:type="dxa"/>
            <w:tcBorders>
              <w:top w:val="nil"/>
              <w:left w:val="nil"/>
              <w:bottom w:val="single" w:sz="4" w:space="0" w:color="auto"/>
              <w:right w:val="single" w:sz="4" w:space="0" w:color="auto"/>
            </w:tcBorders>
            <w:noWrap/>
            <w:vAlign w:val="bottom"/>
            <w:hideMark/>
          </w:tcPr>
          <w:p w14:paraId="6509BE69"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0.0862</w:t>
            </w:r>
          </w:p>
        </w:tc>
        <w:tc>
          <w:tcPr>
            <w:tcW w:w="1274" w:type="dxa"/>
            <w:tcBorders>
              <w:top w:val="nil"/>
              <w:left w:val="nil"/>
              <w:bottom w:val="single" w:sz="4" w:space="0" w:color="auto"/>
              <w:right w:val="single" w:sz="4" w:space="0" w:color="auto"/>
            </w:tcBorders>
            <w:noWrap/>
            <w:vAlign w:val="bottom"/>
            <w:hideMark/>
          </w:tcPr>
          <w:p w14:paraId="41DAB23D"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2.5143</w:t>
            </w:r>
          </w:p>
        </w:tc>
        <w:tc>
          <w:tcPr>
            <w:tcW w:w="778" w:type="dxa"/>
            <w:tcBorders>
              <w:top w:val="nil"/>
              <w:left w:val="nil"/>
              <w:bottom w:val="single" w:sz="4" w:space="0" w:color="auto"/>
              <w:right w:val="single" w:sz="4" w:space="0" w:color="auto"/>
            </w:tcBorders>
            <w:noWrap/>
            <w:vAlign w:val="bottom"/>
            <w:hideMark/>
          </w:tcPr>
          <w:p w14:paraId="7DF49DCE"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0.0122</w:t>
            </w:r>
          </w:p>
        </w:tc>
        <w:tc>
          <w:tcPr>
            <w:tcW w:w="1692" w:type="dxa"/>
            <w:tcBorders>
              <w:top w:val="nil"/>
              <w:left w:val="nil"/>
              <w:bottom w:val="single" w:sz="4" w:space="0" w:color="auto"/>
              <w:right w:val="single" w:sz="4" w:space="0" w:color="auto"/>
            </w:tcBorders>
            <w:noWrap/>
            <w:vAlign w:val="bottom"/>
            <w:hideMark/>
          </w:tcPr>
          <w:p w14:paraId="2E37705C" w14:textId="1D452AF1"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 xml:space="preserve">Ho : </w:t>
            </w:r>
            <w:r w:rsidR="00282BBE" w:rsidRPr="0061773E">
              <w:rPr>
                <w:rFonts w:ascii="Avenir Next LT Pro" w:eastAsia="Times New Roman" w:hAnsi="Avenir Next LT Pro" w:cs="Calibri"/>
                <w:color w:val="000000"/>
                <w:kern w:val="0"/>
                <w:sz w:val="18"/>
                <w:szCs w:val="18"/>
                <w:lang w:eastAsia="en-ID"/>
                <w14:ligatures w14:val="none"/>
              </w:rPr>
              <w:t>diterima</w:t>
            </w:r>
            <w:r w:rsidRPr="0061773E">
              <w:rPr>
                <w:rFonts w:ascii="Avenir Next LT Pro" w:eastAsia="Times New Roman" w:hAnsi="Avenir Next LT Pro" w:cs="Calibri"/>
                <w:color w:val="000000"/>
                <w:kern w:val="0"/>
                <w:sz w:val="18"/>
                <w:szCs w:val="18"/>
                <w:lang w:eastAsia="en-ID"/>
                <w14:ligatures w14:val="none"/>
              </w:rPr>
              <w:t xml:space="preserve">, </w:t>
            </w:r>
          </w:p>
          <w:p w14:paraId="2C56EB43" w14:textId="7C8FE85A"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Ha : di</w:t>
            </w:r>
            <w:r w:rsidR="00282BBE" w:rsidRPr="0061773E">
              <w:rPr>
                <w:rFonts w:ascii="Avenir Next LT Pro" w:eastAsia="Times New Roman" w:hAnsi="Avenir Next LT Pro" w:cs="Calibri"/>
                <w:color w:val="000000"/>
                <w:kern w:val="0"/>
                <w:sz w:val="18"/>
                <w:szCs w:val="18"/>
                <w:lang w:eastAsia="en-ID"/>
                <w14:ligatures w14:val="none"/>
              </w:rPr>
              <w:t>tolak</w:t>
            </w:r>
          </w:p>
        </w:tc>
      </w:tr>
      <w:tr w:rsidR="005E63E0" w:rsidRPr="0061773E" w14:paraId="5EE6B598" w14:textId="77777777" w:rsidTr="005E63E0">
        <w:trPr>
          <w:trHeight w:val="371"/>
        </w:trPr>
        <w:tc>
          <w:tcPr>
            <w:tcW w:w="2263" w:type="dxa"/>
            <w:tcBorders>
              <w:top w:val="nil"/>
              <w:left w:val="single" w:sz="4" w:space="0" w:color="auto"/>
              <w:bottom w:val="single" w:sz="4" w:space="0" w:color="auto"/>
              <w:right w:val="single" w:sz="4" w:space="0" w:color="auto"/>
            </w:tcBorders>
            <w:noWrap/>
            <w:vAlign w:val="bottom"/>
            <w:hideMark/>
          </w:tcPr>
          <w:p w14:paraId="26AFA7C4" w14:textId="77777777"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Norma subjektif -&gt; Niat Berpindah</w:t>
            </w:r>
          </w:p>
        </w:tc>
        <w:tc>
          <w:tcPr>
            <w:tcW w:w="1172" w:type="dxa"/>
            <w:tcBorders>
              <w:top w:val="nil"/>
              <w:left w:val="nil"/>
              <w:bottom w:val="single" w:sz="4" w:space="0" w:color="auto"/>
              <w:right w:val="single" w:sz="4" w:space="0" w:color="auto"/>
            </w:tcBorders>
            <w:noWrap/>
            <w:vAlign w:val="bottom"/>
            <w:hideMark/>
          </w:tcPr>
          <w:p w14:paraId="3BC3E04C"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0.2570</w:t>
            </w:r>
          </w:p>
        </w:tc>
        <w:tc>
          <w:tcPr>
            <w:tcW w:w="819" w:type="dxa"/>
            <w:tcBorders>
              <w:top w:val="nil"/>
              <w:left w:val="nil"/>
              <w:bottom w:val="single" w:sz="4" w:space="0" w:color="auto"/>
              <w:right w:val="single" w:sz="4" w:space="0" w:color="auto"/>
            </w:tcBorders>
            <w:noWrap/>
            <w:vAlign w:val="bottom"/>
            <w:hideMark/>
          </w:tcPr>
          <w:p w14:paraId="64809222"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0.2450</w:t>
            </w:r>
          </w:p>
        </w:tc>
        <w:tc>
          <w:tcPr>
            <w:tcW w:w="1005" w:type="dxa"/>
            <w:tcBorders>
              <w:top w:val="nil"/>
              <w:left w:val="nil"/>
              <w:bottom w:val="single" w:sz="4" w:space="0" w:color="auto"/>
              <w:right w:val="single" w:sz="4" w:space="0" w:color="auto"/>
            </w:tcBorders>
            <w:noWrap/>
            <w:vAlign w:val="bottom"/>
            <w:hideMark/>
          </w:tcPr>
          <w:p w14:paraId="337309FA"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0.1251</w:t>
            </w:r>
          </w:p>
        </w:tc>
        <w:tc>
          <w:tcPr>
            <w:tcW w:w="1274" w:type="dxa"/>
            <w:tcBorders>
              <w:top w:val="nil"/>
              <w:left w:val="nil"/>
              <w:bottom w:val="single" w:sz="4" w:space="0" w:color="auto"/>
              <w:right w:val="single" w:sz="4" w:space="0" w:color="auto"/>
            </w:tcBorders>
            <w:noWrap/>
            <w:vAlign w:val="bottom"/>
            <w:hideMark/>
          </w:tcPr>
          <w:p w14:paraId="5F529DAD"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2.0537</w:t>
            </w:r>
          </w:p>
        </w:tc>
        <w:tc>
          <w:tcPr>
            <w:tcW w:w="778" w:type="dxa"/>
            <w:tcBorders>
              <w:top w:val="nil"/>
              <w:left w:val="nil"/>
              <w:bottom w:val="single" w:sz="4" w:space="0" w:color="auto"/>
              <w:right w:val="single" w:sz="4" w:space="0" w:color="auto"/>
            </w:tcBorders>
            <w:noWrap/>
            <w:vAlign w:val="bottom"/>
            <w:hideMark/>
          </w:tcPr>
          <w:p w14:paraId="7F77D83A"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0.0405</w:t>
            </w:r>
          </w:p>
        </w:tc>
        <w:tc>
          <w:tcPr>
            <w:tcW w:w="1692" w:type="dxa"/>
            <w:tcBorders>
              <w:top w:val="nil"/>
              <w:left w:val="nil"/>
              <w:bottom w:val="single" w:sz="4" w:space="0" w:color="auto"/>
              <w:right w:val="single" w:sz="4" w:space="0" w:color="auto"/>
            </w:tcBorders>
            <w:noWrap/>
            <w:vAlign w:val="bottom"/>
            <w:hideMark/>
          </w:tcPr>
          <w:p w14:paraId="3B35E355" w14:textId="77777777" w:rsidR="00282BBE"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 xml:space="preserve">Ho : diterima, </w:t>
            </w:r>
          </w:p>
          <w:p w14:paraId="33AF15DE" w14:textId="1D5F0FE5" w:rsidR="005E63E0"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Ha : ditolak</w:t>
            </w:r>
          </w:p>
        </w:tc>
      </w:tr>
      <w:tr w:rsidR="005E63E0" w:rsidRPr="0061773E" w14:paraId="65DBE6D1" w14:textId="77777777" w:rsidTr="005E63E0">
        <w:trPr>
          <w:trHeight w:val="371"/>
        </w:trPr>
        <w:tc>
          <w:tcPr>
            <w:tcW w:w="2263" w:type="dxa"/>
            <w:tcBorders>
              <w:top w:val="nil"/>
              <w:left w:val="single" w:sz="4" w:space="0" w:color="auto"/>
              <w:bottom w:val="single" w:sz="4" w:space="0" w:color="auto"/>
              <w:right w:val="single" w:sz="4" w:space="0" w:color="auto"/>
            </w:tcBorders>
            <w:noWrap/>
            <w:vAlign w:val="bottom"/>
            <w:hideMark/>
          </w:tcPr>
          <w:p w14:paraId="53D18127" w14:textId="77777777"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Persepsi Manfaat -&gt; Atitude</w:t>
            </w:r>
          </w:p>
        </w:tc>
        <w:tc>
          <w:tcPr>
            <w:tcW w:w="1172" w:type="dxa"/>
            <w:tcBorders>
              <w:top w:val="nil"/>
              <w:left w:val="nil"/>
              <w:bottom w:val="single" w:sz="4" w:space="0" w:color="auto"/>
              <w:right w:val="single" w:sz="4" w:space="0" w:color="auto"/>
            </w:tcBorders>
            <w:noWrap/>
            <w:vAlign w:val="bottom"/>
            <w:hideMark/>
          </w:tcPr>
          <w:p w14:paraId="27549574"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0.4055</w:t>
            </w:r>
          </w:p>
        </w:tc>
        <w:tc>
          <w:tcPr>
            <w:tcW w:w="819" w:type="dxa"/>
            <w:tcBorders>
              <w:top w:val="nil"/>
              <w:left w:val="nil"/>
              <w:bottom w:val="single" w:sz="4" w:space="0" w:color="auto"/>
              <w:right w:val="single" w:sz="4" w:space="0" w:color="auto"/>
            </w:tcBorders>
            <w:noWrap/>
            <w:vAlign w:val="bottom"/>
            <w:hideMark/>
          </w:tcPr>
          <w:p w14:paraId="72F64646"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0.4108</w:t>
            </w:r>
          </w:p>
        </w:tc>
        <w:tc>
          <w:tcPr>
            <w:tcW w:w="1005" w:type="dxa"/>
            <w:tcBorders>
              <w:top w:val="nil"/>
              <w:left w:val="nil"/>
              <w:bottom w:val="single" w:sz="4" w:space="0" w:color="auto"/>
              <w:right w:val="single" w:sz="4" w:space="0" w:color="auto"/>
            </w:tcBorders>
            <w:noWrap/>
            <w:vAlign w:val="bottom"/>
            <w:hideMark/>
          </w:tcPr>
          <w:p w14:paraId="6CF2E20A"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0.1059</w:t>
            </w:r>
          </w:p>
        </w:tc>
        <w:tc>
          <w:tcPr>
            <w:tcW w:w="1274" w:type="dxa"/>
            <w:tcBorders>
              <w:top w:val="nil"/>
              <w:left w:val="nil"/>
              <w:bottom w:val="single" w:sz="4" w:space="0" w:color="auto"/>
              <w:right w:val="single" w:sz="4" w:space="0" w:color="auto"/>
            </w:tcBorders>
            <w:noWrap/>
            <w:vAlign w:val="bottom"/>
            <w:hideMark/>
          </w:tcPr>
          <w:p w14:paraId="3CD68827"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3.8293</w:t>
            </w:r>
          </w:p>
        </w:tc>
        <w:tc>
          <w:tcPr>
            <w:tcW w:w="778" w:type="dxa"/>
            <w:tcBorders>
              <w:top w:val="nil"/>
              <w:left w:val="nil"/>
              <w:bottom w:val="single" w:sz="4" w:space="0" w:color="auto"/>
              <w:right w:val="single" w:sz="4" w:space="0" w:color="auto"/>
            </w:tcBorders>
            <w:noWrap/>
            <w:vAlign w:val="bottom"/>
            <w:hideMark/>
          </w:tcPr>
          <w:p w14:paraId="0D321703"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0.0001</w:t>
            </w:r>
          </w:p>
        </w:tc>
        <w:tc>
          <w:tcPr>
            <w:tcW w:w="1692" w:type="dxa"/>
            <w:tcBorders>
              <w:top w:val="nil"/>
              <w:left w:val="nil"/>
              <w:bottom w:val="single" w:sz="4" w:space="0" w:color="auto"/>
              <w:right w:val="single" w:sz="4" w:space="0" w:color="auto"/>
            </w:tcBorders>
            <w:noWrap/>
            <w:vAlign w:val="bottom"/>
            <w:hideMark/>
          </w:tcPr>
          <w:p w14:paraId="64D9292B" w14:textId="77777777" w:rsidR="00282BBE"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 xml:space="preserve">Ho : diterima, </w:t>
            </w:r>
          </w:p>
          <w:p w14:paraId="55A99592" w14:textId="7A0D5612" w:rsidR="005E63E0"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Ha : ditolak</w:t>
            </w:r>
          </w:p>
        </w:tc>
      </w:tr>
      <w:tr w:rsidR="005E63E0" w:rsidRPr="0061773E" w14:paraId="214E8206" w14:textId="77777777" w:rsidTr="005E63E0">
        <w:trPr>
          <w:trHeight w:val="371"/>
        </w:trPr>
        <w:tc>
          <w:tcPr>
            <w:tcW w:w="2263" w:type="dxa"/>
            <w:tcBorders>
              <w:top w:val="nil"/>
              <w:left w:val="single" w:sz="4" w:space="0" w:color="auto"/>
              <w:bottom w:val="single" w:sz="4" w:space="0" w:color="auto"/>
              <w:right w:val="single" w:sz="4" w:space="0" w:color="auto"/>
            </w:tcBorders>
            <w:noWrap/>
            <w:vAlign w:val="bottom"/>
            <w:hideMark/>
          </w:tcPr>
          <w:p w14:paraId="4032C587" w14:textId="77777777"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Persepsi Manfaat -&gt; Niat Berpindah</w:t>
            </w:r>
          </w:p>
        </w:tc>
        <w:tc>
          <w:tcPr>
            <w:tcW w:w="1172" w:type="dxa"/>
            <w:tcBorders>
              <w:top w:val="nil"/>
              <w:left w:val="nil"/>
              <w:bottom w:val="single" w:sz="4" w:space="0" w:color="auto"/>
              <w:right w:val="single" w:sz="4" w:space="0" w:color="auto"/>
            </w:tcBorders>
            <w:noWrap/>
            <w:vAlign w:val="bottom"/>
            <w:hideMark/>
          </w:tcPr>
          <w:p w14:paraId="76D0B191"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0.2932</w:t>
            </w:r>
          </w:p>
        </w:tc>
        <w:tc>
          <w:tcPr>
            <w:tcW w:w="819" w:type="dxa"/>
            <w:tcBorders>
              <w:top w:val="nil"/>
              <w:left w:val="nil"/>
              <w:bottom w:val="single" w:sz="4" w:space="0" w:color="auto"/>
              <w:right w:val="single" w:sz="4" w:space="0" w:color="auto"/>
            </w:tcBorders>
            <w:noWrap/>
            <w:vAlign w:val="bottom"/>
            <w:hideMark/>
          </w:tcPr>
          <w:p w14:paraId="3F390C99"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0.2903</w:t>
            </w:r>
          </w:p>
        </w:tc>
        <w:tc>
          <w:tcPr>
            <w:tcW w:w="1005" w:type="dxa"/>
            <w:tcBorders>
              <w:top w:val="nil"/>
              <w:left w:val="nil"/>
              <w:bottom w:val="single" w:sz="4" w:space="0" w:color="auto"/>
              <w:right w:val="single" w:sz="4" w:space="0" w:color="auto"/>
            </w:tcBorders>
            <w:noWrap/>
            <w:vAlign w:val="bottom"/>
            <w:hideMark/>
          </w:tcPr>
          <w:p w14:paraId="0AA52C6B"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0.0770</w:t>
            </w:r>
          </w:p>
        </w:tc>
        <w:tc>
          <w:tcPr>
            <w:tcW w:w="1274" w:type="dxa"/>
            <w:tcBorders>
              <w:top w:val="nil"/>
              <w:left w:val="nil"/>
              <w:bottom w:val="single" w:sz="4" w:space="0" w:color="auto"/>
              <w:right w:val="single" w:sz="4" w:space="0" w:color="auto"/>
            </w:tcBorders>
            <w:noWrap/>
            <w:vAlign w:val="bottom"/>
            <w:hideMark/>
          </w:tcPr>
          <w:p w14:paraId="7DA5A862"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3.8064</w:t>
            </w:r>
          </w:p>
        </w:tc>
        <w:tc>
          <w:tcPr>
            <w:tcW w:w="778" w:type="dxa"/>
            <w:tcBorders>
              <w:top w:val="nil"/>
              <w:left w:val="nil"/>
              <w:bottom w:val="single" w:sz="4" w:space="0" w:color="auto"/>
              <w:right w:val="single" w:sz="4" w:space="0" w:color="auto"/>
            </w:tcBorders>
            <w:noWrap/>
            <w:vAlign w:val="bottom"/>
            <w:hideMark/>
          </w:tcPr>
          <w:p w14:paraId="5739BB8D"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0.0002</w:t>
            </w:r>
          </w:p>
        </w:tc>
        <w:tc>
          <w:tcPr>
            <w:tcW w:w="1692" w:type="dxa"/>
            <w:tcBorders>
              <w:top w:val="nil"/>
              <w:left w:val="nil"/>
              <w:bottom w:val="single" w:sz="4" w:space="0" w:color="auto"/>
              <w:right w:val="single" w:sz="4" w:space="0" w:color="auto"/>
            </w:tcBorders>
            <w:noWrap/>
            <w:vAlign w:val="bottom"/>
            <w:hideMark/>
          </w:tcPr>
          <w:p w14:paraId="1B145CA3" w14:textId="77777777" w:rsidR="00282BBE"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 xml:space="preserve">Ho : diterima, </w:t>
            </w:r>
          </w:p>
          <w:p w14:paraId="5CDCE51D" w14:textId="7732A3C4" w:rsidR="005E63E0"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Ha : ditolak</w:t>
            </w:r>
          </w:p>
        </w:tc>
      </w:tr>
      <w:tr w:rsidR="005E63E0" w:rsidRPr="0061773E" w14:paraId="1CFB671D" w14:textId="77777777" w:rsidTr="005E63E0">
        <w:trPr>
          <w:trHeight w:val="371"/>
        </w:trPr>
        <w:tc>
          <w:tcPr>
            <w:tcW w:w="2263" w:type="dxa"/>
            <w:tcBorders>
              <w:top w:val="nil"/>
              <w:left w:val="single" w:sz="4" w:space="0" w:color="auto"/>
              <w:bottom w:val="single" w:sz="4" w:space="0" w:color="auto"/>
              <w:right w:val="single" w:sz="4" w:space="0" w:color="auto"/>
            </w:tcBorders>
            <w:noWrap/>
            <w:vAlign w:val="bottom"/>
            <w:hideMark/>
          </w:tcPr>
          <w:p w14:paraId="5BDED6A7" w14:textId="77777777"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Persepsi kemudahan -&gt; Atitude</w:t>
            </w:r>
          </w:p>
        </w:tc>
        <w:tc>
          <w:tcPr>
            <w:tcW w:w="1172" w:type="dxa"/>
            <w:tcBorders>
              <w:top w:val="nil"/>
              <w:left w:val="nil"/>
              <w:bottom w:val="single" w:sz="4" w:space="0" w:color="auto"/>
              <w:right w:val="single" w:sz="4" w:space="0" w:color="auto"/>
            </w:tcBorders>
            <w:noWrap/>
            <w:vAlign w:val="bottom"/>
            <w:hideMark/>
          </w:tcPr>
          <w:p w14:paraId="0EDDA089"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0.3407</w:t>
            </w:r>
          </w:p>
        </w:tc>
        <w:tc>
          <w:tcPr>
            <w:tcW w:w="819" w:type="dxa"/>
            <w:tcBorders>
              <w:top w:val="nil"/>
              <w:left w:val="nil"/>
              <w:bottom w:val="single" w:sz="4" w:space="0" w:color="auto"/>
              <w:right w:val="single" w:sz="4" w:space="0" w:color="auto"/>
            </w:tcBorders>
            <w:noWrap/>
            <w:vAlign w:val="bottom"/>
            <w:hideMark/>
          </w:tcPr>
          <w:p w14:paraId="67644F68"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0.3322</w:t>
            </w:r>
          </w:p>
        </w:tc>
        <w:tc>
          <w:tcPr>
            <w:tcW w:w="1005" w:type="dxa"/>
            <w:tcBorders>
              <w:top w:val="nil"/>
              <w:left w:val="nil"/>
              <w:bottom w:val="single" w:sz="4" w:space="0" w:color="auto"/>
              <w:right w:val="single" w:sz="4" w:space="0" w:color="auto"/>
            </w:tcBorders>
            <w:noWrap/>
            <w:vAlign w:val="bottom"/>
            <w:hideMark/>
          </w:tcPr>
          <w:p w14:paraId="0E4725FF"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0.1000</w:t>
            </w:r>
          </w:p>
        </w:tc>
        <w:tc>
          <w:tcPr>
            <w:tcW w:w="1274" w:type="dxa"/>
            <w:tcBorders>
              <w:top w:val="nil"/>
              <w:left w:val="nil"/>
              <w:bottom w:val="single" w:sz="4" w:space="0" w:color="auto"/>
              <w:right w:val="single" w:sz="4" w:space="0" w:color="auto"/>
            </w:tcBorders>
            <w:noWrap/>
            <w:vAlign w:val="bottom"/>
            <w:hideMark/>
          </w:tcPr>
          <w:p w14:paraId="5A89599D"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3.4060</w:t>
            </w:r>
          </w:p>
        </w:tc>
        <w:tc>
          <w:tcPr>
            <w:tcW w:w="778" w:type="dxa"/>
            <w:tcBorders>
              <w:top w:val="nil"/>
              <w:left w:val="nil"/>
              <w:bottom w:val="single" w:sz="4" w:space="0" w:color="auto"/>
              <w:right w:val="single" w:sz="4" w:space="0" w:color="auto"/>
            </w:tcBorders>
            <w:noWrap/>
            <w:vAlign w:val="bottom"/>
            <w:hideMark/>
          </w:tcPr>
          <w:p w14:paraId="623FBBCB"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0.0007</w:t>
            </w:r>
          </w:p>
        </w:tc>
        <w:tc>
          <w:tcPr>
            <w:tcW w:w="1692" w:type="dxa"/>
            <w:tcBorders>
              <w:top w:val="nil"/>
              <w:left w:val="nil"/>
              <w:bottom w:val="single" w:sz="4" w:space="0" w:color="auto"/>
              <w:right w:val="single" w:sz="4" w:space="0" w:color="auto"/>
            </w:tcBorders>
            <w:noWrap/>
            <w:vAlign w:val="bottom"/>
            <w:hideMark/>
          </w:tcPr>
          <w:p w14:paraId="582A1752" w14:textId="77777777" w:rsidR="00282BBE"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 xml:space="preserve">Ho : diterima, </w:t>
            </w:r>
          </w:p>
          <w:p w14:paraId="421439D5" w14:textId="61CD8153" w:rsidR="005E63E0"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Ha : ditolak</w:t>
            </w:r>
          </w:p>
        </w:tc>
      </w:tr>
      <w:tr w:rsidR="005E63E0" w:rsidRPr="0061773E" w14:paraId="715DEDA0" w14:textId="77777777" w:rsidTr="005E63E0">
        <w:trPr>
          <w:trHeight w:val="371"/>
        </w:trPr>
        <w:tc>
          <w:tcPr>
            <w:tcW w:w="2263" w:type="dxa"/>
            <w:tcBorders>
              <w:top w:val="nil"/>
              <w:left w:val="single" w:sz="4" w:space="0" w:color="auto"/>
              <w:bottom w:val="single" w:sz="4" w:space="0" w:color="auto"/>
              <w:right w:val="single" w:sz="4" w:space="0" w:color="auto"/>
            </w:tcBorders>
            <w:noWrap/>
            <w:vAlign w:val="bottom"/>
            <w:hideMark/>
          </w:tcPr>
          <w:p w14:paraId="73AF88FE" w14:textId="77777777"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Persepsi kemudahan -&gt; Niat Berpindah</w:t>
            </w:r>
          </w:p>
        </w:tc>
        <w:tc>
          <w:tcPr>
            <w:tcW w:w="1172" w:type="dxa"/>
            <w:tcBorders>
              <w:top w:val="nil"/>
              <w:left w:val="nil"/>
              <w:bottom w:val="single" w:sz="4" w:space="0" w:color="auto"/>
              <w:right w:val="single" w:sz="4" w:space="0" w:color="auto"/>
            </w:tcBorders>
            <w:noWrap/>
            <w:vAlign w:val="bottom"/>
            <w:hideMark/>
          </w:tcPr>
          <w:p w14:paraId="302760BA"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0.2479</w:t>
            </w:r>
          </w:p>
        </w:tc>
        <w:tc>
          <w:tcPr>
            <w:tcW w:w="819" w:type="dxa"/>
            <w:tcBorders>
              <w:top w:val="nil"/>
              <w:left w:val="nil"/>
              <w:bottom w:val="single" w:sz="4" w:space="0" w:color="auto"/>
              <w:right w:val="single" w:sz="4" w:space="0" w:color="auto"/>
            </w:tcBorders>
            <w:noWrap/>
            <w:vAlign w:val="bottom"/>
            <w:hideMark/>
          </w:tcPr>
          <w:p w14:paraId="71B67B23"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0.2481</w:t>
            </w:r>
          </w:p>
        </w:tc>
        <w:tc>
          <w:tcPr>
            <w:tcW w:w="1005" w:type="dxa"/>
            <w:tcBorders>
              <w:top w:val="nil"/>
              <w:left w:val="nil"/>
              <w:bottom w:val="single" w:sz="4" w:space="0" w:color="auto"/>
              <w:right w:val="single" w:sz="4" w:space="0" w:color="auto"/>
            </w:tcBorders>
            <w:noWrap/>
            <w:vAlign w:val="bottom"/>
            <w:hideMark/>
          </w:tcPr>
          <w:p w14:paraId="009ED711"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0.1058</w:t>
            </w:r>
          </w:p>
        </w:tc>
        <w:tc>
          <w:tcPr>
            <w:tcW w:w="1274" w:type="dxa"/>
            <w:tcBorders>
              <w:top w:val="nil"/>
              <w:left w:val="nil"/>
              <w:bottom w:val="single" w:sz="4" w:space="0" w:color="auto"/>
              <w:right w:val="single" w:sz="4" w:space="0" w:color="auto"/>
            </w:tcBorders>
            <w:noWrap/>
            <w:vAlign w:val="bottom"/>
            <w:hideMark/>
          </w:tcPr>
          <w:p w14:paraId="68AD69A3"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2.3431</w:t>
            </w:r>
          </w:p>
        </w:tc>
        <w:tc>
          <w:tcPr>
            <w:tcW w:w="778" w:type="dxa"/>
            <w:tcBorders>
              <w:top w:val="nil"/>
              <w:left w:val="nil"/>
              <w:bottom w:val="single" w:sz="4" w:space="0" w:color="auto"/>
              <w:right w:val="single" w:sz="4" w:space="0" w:color="auto"/>
            </w:tcBorders>
            <w:noWrap/>
            <w:vAlign w:val="bottom"/>
            <w:hideMark/>
          </w:tcPr>
          <w:p w14:paraId="5FBA7079"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0.0195</w:t>
            </w:r>
          </w:p>
        </w:tc>
        <w:tc>
          <w:tcPr>
            <w:tcW w:w="1692" w:type="dxa"/>
            <w:tcBorders>
              <w:top w:val="nil"/>
              <w:left w:val="nil"/>
              <w:bottom w:val="single" w:sz="4" w:space="0" w:color="auto"/>
              <w:right w:val="single" w:sz="4" w:space="0" w:color="auto"/>
            </w:tcBorders>
            <w:noWrap/>
            <w:vAlign w:val="bottom"/>
            <w:hideMark/>
          </w:tcPr>
          <w:p w14:paraId="77AFBA58" w14:textId="77777777" w:rsidR="00282BBE"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 xml:space="preserve">Ho : diterima, </w:t>
            </w:r>
          </w:p>
          <w:p w14:paraId="0E79CA98" w14:textId="2B8CC40C" w:rsidR="005E63E0"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Ha : ditolak</w:t>
            </w:r>
          </w:p>
        </w:tc>
      </w:tr>
      <w:tr w:rsidR="005E63E0" w:rsidRPr="0061773E" w14:paraId="362D9EAE" w14:textId="77777777" w:rsidTr="005E63E0">
        <w:trPr>
          <w:trHeight w:val="371"/>
        </w:trPr>
        <w:tc>
          <w:tcPr>
            <w:tcW w:w="2263" w:type="dxa"/>
            <w:tcBorders>
              <w:top w:val="nil"/>
              <w:left w:val="single" w:sz="4" w:space="0" w:color="auto"/>
              <w:bottom w:val="single" w:sz="4" w:space="0" w:color="auto"/>
              <w:right w:val="single" w:sz="4" w:space="0" w:color="auto"/>
            </w:tcBorders>
            <w:noWrap/>
            <w:vAlign w:val="bottom"/>
            <w:hideMark/>
          </w:tcPr>
          <w:p w14:paraId="3B720D1C" w14:textId="77777777" w:rsidR="005E63E0" w:rsidRPr="0061773E" w:rsidRDefault="005E63E0" w:rsidP="005E63E0">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Persepsi kemudahan -&gt; Persepsi Manfaat</w:t>
            </w:r>
          </w:p>
        </w:tc>
        <w:tc>
          <w:tcPr>
            <w:tcW w:w="1172" w:type="dxa"/>
            <w:tcBorders>
              <w:top w:val="nil"/>
              <w:left w:val="nil"/>
              <w:bottom w:val="single" w:sz="4" w:space="0" w:color="auto"/>
              <w:right w:val="single" w:sz="4" w:space="0" w:color="auto"/>
            </w:tcBorders>
            <w:noWrap/>
            <w:vAlign w:val="bottom"/>
            <w:hideMark/>
          </w:tcPr>
          <w:p w14:paraId="216DB9EC"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0.7162</w:t>
            </w:r>
          </w:p>
        </w:tc>
        <w:tc>
          <w:tcPr>
            <w:tcW w:w="819" w:type="dxa"/>
            <w:tcBorders>
              <w:top w:val="nil"/>
              <w:left w:val="nil"/>
              <w:bottom w:val="single" w:sz="4" w:space="0" w:color="auto"/>
              <w:right w:val="single" w:sz="4" w:space="0" w:color="auto"/>
            </w:tcBorders>
            <w:noWrap/>
            <w:vAlign w:val="bottom"/>
            <w:hideMark/>
          </w:tcPr>
          <w:p w14:paraId="098268E8"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0.7133</w:t>
            </w:r>
          </w:p>
        </w:tc>
        <w:tc>
          <w:tcPr>
            <w:tcW w:w="1005" w:type="dxa"/>
            <w:tcBorders>
              <w:top w:val="nil"/>
              <w:left w:val="nil"/>
              <w:bottom w:val="single" w:sz="4" w:space="0" w:color="auto"/>
              <w:right w:val="single" w:sz="4" w:space="0" w:color="auto"/>
            </w:tcBorders>
            <w:noWrap/>
            <w:vAlign w:val="bottom"/>
            <w:hideMark/>
          </w:tcPr>
          <w:p w14:paraId="6AFF3B69"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0.0581</w:t>
            </w:r>
          </w:p>
        </w:tc>
        <w:tc>
          <w:tcPr>
            <w:tcW w:w="1274" w:type="dxa"/>
            <w:tcBorders>
              <w:top w:val="nil"/>
              <w:left w:val="nil"/>
              <w:bottom w:val="single" w:sz="4" w:space="0" w:color="auto"/>
              <w:right w:val="single" w:sz="4" w:space="0" w:color="auto"/>
            </w:tcBorders>
            <w:noWrap/>
            <w:vAlign w:val="bottom"/>
            <w:hideMark/>
          </w:tcPr>
          <w:p w14:paraId="5C970EA6"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12.3355</w:t>
            </w:r>
          </w:p>
        </w:tc>
        <w:tc>
          <w:tcPr>
            <w:tcW w:w="778" w:type="dxa"/>
            <w:tcBorders>
              <w:top w:val="nil"/>
              <w:left w:val="nil"/>
              <w:bottom w:val="single" w:sz="4" w:space="0" w:color="auto"/>
              <w:right w:val="single" w:sz="4" w:space="0" w:color="auto"/>
            </w:tcBorders>
            <w:noWrap/>
            <w:vAlign w:val="bottom"/>
            <w:hideMark/>
          </w:tcPr>
          <w:p w14:paraId="2A19D88A" w14:textId="77777777" w:rsidR="005E63E0" w:rsidRPr="0061773E" w:rsidRDefault="005E63E0" w:rsidP="005E63E0">
            <w:pPr>
              <w:spacing w:after="0" w:line="240" w:lineRule="auto"/>
              <w:jc w:val="right"/>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0.0000</w:t>
            </w:r>
          </w:p>
        </w:tc>
        <w:tc>
          <w:tcPr>
            <w:tcW w:w="1692" w:type="dxa"/>
            <w:tcBorders>
              <w:top w:val="nil"/>
              <w:left w:val="nil"/>
              <w:bottom w:val="single" w:sz="4" w:space="0" w:color="auto"/>
              <w:right w:val="single" w:sz="4" w:space="0" w:color="auto"/>
            </w:tcBorders>
            <w:noWrap/>
            <w:vAlign w:val="bottom"/>
            <w:hideMark/>
          </w:tcPr>
          <w:p w14:paraId="7267D4AF" w14:textId="77777777" w:rsidR="00282BBE"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 xml:space="preserve">Ho : diterima, </w:t>
            </w:r>
          </w:p>
          <w:p w14:paraId="3C94DEA1" w14:textId="14573B88" w:rsidR="005E63E0" w:rsidRPr="0061773E" w:rsidRDefault="00282BBE" w:rsidP="00282BBE">
            <w:pPr>
              <w:spacing w:after="0" w:line="240" w:lineRule="auto"/>
              <w:rPr>
                <w:rFonts w:ascii="Avenir Next LT Pro" w:eastAsia="Times New Roman" w:hAnsi="Avenir Next LT Pro" w:cs="Calibri"/>
                <w:color w:val="000000"/>
                <w:kern w:val="0"/>
                <w:sz w:val="18"/>
                <w:szCs w:val="18"/>
                <w:lang w:eastAsia="en-ID"/>
                <w14:ligatures w14:val="none"/>
              </w:rPr>
            </w:pPr>
            <w:r w:rsidRPr="0061773E">
              <w:rPr>
                <w:rFonts w:ascii="Avenir Next LT Pro" w:eastAsia="Times New Roman" w:hAnsi="Avenir Next LT Pro" w:cs="Calibri"/>
                <w:color w:val="000000"/>
                <w:kern w:val="0"/>
                <w:sz w:val="18"/>
                <w:szCs w:val="18"/>
                <w:lang w:eastAsia="en-ID"/>
                <w14:ligatures w14:val="none"/>
              </w:rPr>
              <w:t>Ha : ditolak</w:t>
            </w:r>
          </w:p>
        </w:tc>
      </w:tr>
    </w:tbl>
    <w:p w14:paraId="49192FFB" w14:textId="35A0C0AA" w:rsidR="0029092E" w:rsidRDefault="0029092E" w:rsidP="00C820EA">
      <w:pPr>
        <w:pStyle w:val="ListParagraph"/>
        <w:pBdr>
          <w:top w:val="single" w:sz="6" w:space="1" w:color="auto"/>
        </w:pBdr>
        <w:spacing w:after="0" w:line="360" w:lineRule="auto"/>
        <w:ind w:left="0"/>
        <w:rPr>
          <w:rFonts w:ascii="Avenir Next LT Pro" w:hAnsi="Avenir Next LT Pro" w:cs="Times New Roman"/>
          <w:sz w:val="22"/>
          <w:szCs w:val="22"/>
        </w:rPr>
      </w:pPr>
      <w:r w:rsidRPr="0061773E">
        <w:rPr>
          <w:rFonts w:ascii="Avenir Next LT Pro" w:hAnsi="Avenir Next LT Pro" w:cs="Times New Roman"/>
          <w:sz w:val="22"/>
          <w:szCs w:val="22"/>
        </w:rPr>
        <w:t>Sumber: Hasil olahan Smart PLS</w:t>
      </w:r>
    </w:p>
    <w:p w14:paraId="2D92D1B5" w14:textId="77777777" w:rsidR="00C820EA" w:rsidRPr="00C820EA" w:rsidRDefault="00C820EA" w:rsidP="00C820EA">
      <w:pPr>
        <w:pStyle w:val="ListParagraph"/>
        <w:pBdr>
          <w:top w:val="single" w:sz="6" w:space="1" w:color="auto"/>
        </w:pBdr>
        <w:spacing w:after="0" w:line="360" w:lineRule="auto"/>
        <w:ind w:left="0"/>
        <w:rPr>
          <w:rFonts w:ascii="Avenir Next LT Pro" w:hAnsi="Avenir Next LT Pro"/>
          <w:b/>
          <w:bCs/>
          <w:sz w:val="22"/>
          <w:szCs w:val="22"/>
        </w:rPr>
      </w:pPr>
    </w:p>
    <w:p w14:paraId="1BBDCB04" w14:textId="77777777" w:rsidR="00C820EA" w:rsidRDefault="00C820EA" w:rsidP="0061773E">
      <w:pPr>
        <w:spacing w:after="0" w:line="240" w:lineRule="auto"/>
        <w:ind w:firstLine="360"/>
        <w:jc w:val="both"/>
        <w:rPr>
          <w:rFonts w:ascii="Avenir Next LT Pro" w:eastAsiaTheme="majorEastAsia" w:hAnsi="Avenir Next LT Pro" w:cs="Times New Roman"/>
          <w:color w:val="000000" w:themeColor="text1"/>
          <w:sz w:val="22"/>
          <w:szCs w:val="22"/>
        </w:rPr>
        <w:sectPr w:rsidR="00C820EA" w:rsidSect="003E4571">
          <w:type w:val="continuous"/>
          <w:pgSz w:w="11906" w:h="16838"/>
          <w:pgMar w:top="1440" w:right="1440" w:bottom="1440" w:left="1440" w:header="708" w:footer="708" w:gutter="0"/>
          <w:cols w:space="708"/>
          <w:docGrid w:linePitch="360"/>
        </w:sectPr>
      </w:pPr>
    </w:p>
    <w:p w14:paraId="66527EEE" w14:textId="0D45C41A" w:rsidR="0029092E" w:rsidRPr="0061773E" w:rsidRDefault="0029092E" w:rsidP="0061773E">
      <w:pPr>
        <w:spacing w:after="0" w:line="240" w:lineRule="auto"/>
        <w:ind w:firstLine="360"/>
        <w:jc w:val="both"/>
        <w:rPr>
          <w:rFonts w:ascii="Avenir Next LT Pro" w:eastAsiaTheme="majorEastAsia" w:hAnsi="Avenir Next LT Pro" w:cs="Times New Roman"/>
          <w:color w:val="000000" w:themeColor="text1"/>
          <w:sz w:val="22"/>
          <w:szCs w:val="22"/>
        </w:rPr>
      </w:pPr>
      <w:r w:rsidRPr="0061773E">
        <w:rPr>
          <w:rFonts w:ascii="Avenir Next LT Pro" w:eastAsiaTheme="majorEastAsia" w:hAnsi="Avenir Next LT Pro" w:cs="Times New Roman"/>
          <w:color w:val="000000" w:themeColor="text1"/>
          <w:sz w:val="22"/>
          <w:szCs w:val="22"/>
        </w:rPr>
        <w:t xml:space="preserve">Pada tabel </w:t>
      </w:r>
      <w:r w:rsidR="00282BBE" w:rsidRPr="0061773E">
        <w:rPr>
          <w:rFonts w:ascii="Avenir Next LT Pro" w:eastAsiaTheme="majorEastAsia" w:hAnsi="Avenir Next LT Pro" w:cs="Times New Roman"/>
          <w:color w:val="000000" w:themeColor="text1"/>
          <w:sz w:val="22"/>
          <w:szCs w:val="22"/>
        </w:rPr>
        <w:t>diatas</w:t>
      </w:r>
      <w:r w:rsidRPr="0061773E">
        <w:rPr>
          <w:rFonts w:ascii="Avenir Next LT Pro" w:eastAsiaTheme="majorEastAsia" w:hAnsi="Avenir Next LT Pro" w:cs="Times New Roman"/>
          <w:color w:val="000000" w:themeColor="text1"/>
          <w:sz w:val="22"/>
          <w:szCs w:val="22"/>
        </w:rPr>
        <w:t xml:space="preserve"> telah dilakukan penghitungan uji hipotesis maka dapat dijelaskan sebagai berikut:</w:t>
      </w:r>
    </w:p>
    <w:p w14:paraId="1DCB673A" w14:textId="5D844325" w:rsidR="00CF1EDE" w:rsidRPr="0061773E" w:rsidRDefault="0029092E" w:rsidP="00BE4FA7">
      <w:pPr>
        <w:pStyle w:val="ListParagraph"/>
        <w:numPr>
          <w:ilvl w:val="0"/>
          <w:numId w:val="6"/>
        </w:numPr>
        <w:pBdr>
          <w:top w:val="single" w:sz="6" w:space="1" w:color="auto"/>
        </w:pBdr>
        <w:spacing w:after="0" w:line="240" w:lineRule="auto"/>
        <w:ind w:left="567"/>
        <w:jc w:val="both"/>
        <w:rPr>
          <w:rFonts w:ascii="Avenir Next LT Pro" w:hAnsi="Avenir Next LT Pro"/>
          <w:sz w:val="22"/>
          <w:szCs w:val="22"/>
        </w:rPr>
      </w:pPr>
      <w:r w:rsidRPr="0061773E">
        <w:rPr>
          <w:rFonts w:ascii="Avenir Next LT Pro" w:hAnsi="Avenir Next LT Pro" w:cs="Times New Roman"/>
          <w:sz w:val="22"/>
          <w:szCs w:val="22"/>
        </w:rPr>
        <w:t xml:space="preserve">Nilai p value </w:t>
      </w:r>
      <w:r w:rsidR="00282BBE" w:rsidRPr="0061773E">
        <w:rPr>
          <w:rFonts w:ascii="Avenir Next LT Pro" w:hAnsi="Avenir Next LT Pro" w:cs="Times New Roman"/>
          <w:sz w:val="22"/>
          <w:szCs w:val="22"/>
        </w:rPr>
        <w:t>Atitude</w:t>
      </w:r>
      <w:r w:rsidRPr="0061773E">
        <w:rPr>
          <w:rFonts w:ascii="Avenir Next LT Pro" w:hAnsi="Avenir Next LT Pro" w:cs="Times New Roman"/>
          <w:sz w:val="22"/>
          <w:szCs w:val="22"/>
        </w:rPr>
        <w:t xml:space="preserve"> terhadap </w:t>
      </w:r>
      <w:r w:rsidR="00282BBE" w:rsidRPr="0061773E">
        <w:rPr>
          <w:rFonts w:ascii="Avenir Next LT Pro" w:hAnsi="Avenir Next LT Pro" w:cs="Times New Roman"/>
          <w:sz w:val="22"/>
          <w:szCs w:val="22"/>
        </w:rPr>
        <w:t>niat berpindah</w:t>
      </w:r>
      <w:r w:rsidRPr="0061773E">
        <w:rPr>
          <w:rFonts w:ascii="Avenir Next LT Pro" w:hAnsi="Avenir Next LT Pro" w:cs="Times New Roman"/>
          <w:sz w:val="22"/>
          <w:szCs w:val="22"/>
        </w:rPr>
        <w:t xml:space="preserve"> adalah sebesar 0.</w:t>
      </w:r>
      <w:r w:rsidR="00282BBE" w:rsidRPr="0061773E">
        <w:rPr>
          <w:rFonts w:ascii="Avenir Next LT Pro" w:hAnsi="Avenir Next LT Pro" w:cs="Times New Roman"/>
          <w:sz w:val="22"/>
          <w:szCs w:val="22"/>
        </w:rPr>
        <w:t>410</w:t>
      </w:r>
      <w:r w:rsidRPr="0061773E">
        <w:rPr>
          <w:rFonts w:ascii="Avenir Next LT Pro" w:hAnsi="Avenir Next LT Pro" w:cs="Times New Roman"/>
          <w:sz w:val="22"/>
          <w:szCs w:val="22"/>
        </w:rPr>
        <w:t xml:space="preserve"> dengan T value 0,</w:t>
      </w:r>
      <w:r w:rsidR="00282BBE" w:rsidRPr="0061773E">
        <w:rPr>
          <w:rFonts w:ascii="Avenir Next LT Pro" w:hAnsi="Avenir Next LT Pro" w:cs="Times New Roman"/>
          <w:sz w:val="22"/>
          <w:szCs w:val="22"/>
        </w:rPr>
        <w:t>823</w:t>
      </w:r>
      <w:r w:rsidRPr="0061773E">
        <w:rPr>
          <w:rFonts w:ascii="Avenir Next LT Pro" w:hAnsi="Avenir Next LT Pro" w:cs="Times New Roman"/>
          <w:sz w:val="22"/>
          <w:szCs w:val="22"/>
        </w:rPr>
        <w:t xml:space="preserve"> dan koefisien jalur negatif sebesar -0,</w:t>
      </w:r>
      <w:r w:rsidR="00282BBE" w:rsidRPr="0061773E">
        <w:rPr>
          <w:rFonts w:ascii="Avenir Next LT Pro" w:hAnsi="Avenir Next LT Pro" w:cs="Times New Roman"/>
          <w:sz w:val="22"/>
          <w:szCs w:val="22"/>
        </w:rPr>
        <w:t>0771</w:t>
      </w:r>
      <w:r w:rsidRPr="0061773E">
        <w:rPr>
          <w:rFonts w:ascii="Avenir Next LT Pro" w:hAnsi="Avenir Next LT Pro" w:cs="Times New Roman"/>
          <w:sz w:val="22"/>
          <w:szCs w:val="22"/>
        </w:rPr>
        <w:t xml:space="preserve">. Oleh karena itu nilai p value  </w:t>
      </w:r>
      <w:r w:rsidRPr="0061773E">
        <w:rPr>
          <w:rFonts w:ascii="Avenir Next LT Pro" w:eastAsiaTheme="majorEastAsia" w:hAnsi="Avenir Next LT Pro" w:cs="Times New Roman"/>
          <w:color w:val="000000" w:themeColor="text1"/>
          <w:sz w:val="22"/>
          <w:szCs w:val="22"/>
        </w:rPr>
        <w:t>&gt; 0.05 dan T tabel 1.97</w:t>
      </w:r>
      <w:r w:rsidR="00282BBE" w:rsidRPr="0061773E">
        <w:rPr>
          <w:rFonts w:ascii="Avenir Next LT Pro" w:eastAsiaTheme="majorEastAsia" w:hAnsi="Avenir Next LT Pro" w:cs="Times New Roman"/>
          <w:color w:val="000000" w:themeColor="text1"/>
          <w:sz w:val="22"/>
          <w:szCs w:val="22"/>
        </w:rPr>
        <w:t>1</w:t>
      </w:r>
      <w:r w:rsidRPr="0061773E">
        <w:rPr>
          <w:rFonts w:ascii="Avenir Next LT Pro" w:eastAsiaTheme="majorEastAsia" w:hAnsi="Avenir Next LT Pro" w:cs="Times New Roman"/>
          <w:color w:val="000000" w:themeColor="text1"/>
          <w:sz w:val="22"/>
          <w:szCs w:val="22"/>
        </w:rPr>
        <w:t xml:space="preserve"> serta koefisien jalur negatif, maka H0 ditolak dan Ha diterima. Dapat disimpulkan bahwa </w:t>
      </w:r>
      <w:r w:rsidR="00282BBE" w:rsidRPr="0061773E">
        <w:rPr>
          <w:rFonts w:ascii="Avenir Next LT Pro" w:hAnsi="Avenir Next LT Pro" w:cs="Times New Roman"/>
          <w:sz w:val="22"/>
          <w:szCs w:val="22"/>
        </w:rPr>
        <w:t>Atitude</w:t>
      </w:r>
      <w:r w:rsidR="00282BBE" w:rsidRPr="0061773E">
        <w:rPr>
          <w:rFonts w:ascii="Avenir Next LT Pro" w:eastAsiaTheme="majorEastAsia" w:hAnsi="Avenir Next LT Pro" w:cs="Times New Roman"/>
          <w:color w:val="000000" w:themeColor="text1"/>
          <w:sz w:val="22"/>
          <w:szCs w:val="22"/>
        </w:rPr>
        <w:t xml:space="preserve"> </w:t>
      </w:r>
      <w:r w:rsidRPr="0061773E">
        <w:rPr>
          <w:rFonts w:ascii="Avenir Next LT Pro" w:eastAsiaTheme="majorEastAsia" w:hAnsi="Avenir Next LT Pro" w:cs="Times New Roman"/>
          <w:color w:val="000000" w:themeColor="text1"/>
          <w:sz w:val="22"/>
          <w:szCs w:val="22"/>
        </w:rPr>
        <w:t xml:space="preserve">tidak berpengaruh positif dan signifikan terhadap </w:t>
      </w:r>
      <w:r w:rsidR="00282BBE" w:rsidRPr="0061773E">
        <w:rPr>
          <w:rFonts w:ascii="Avenir Next LT Pro" w:hAnsi="Avenir Next LT Pro" w:cs="Times New Roman"/>
          <w:sz w:val="22"/>
          <w:szCs w:val="22"/>
        </w:rPr>
        <w:t>niat berpindah</w:t>
      </w:r>
      <w:r w:rsidRPr="0061773E">
        <w:rPr>
          <w:rFonts w:ascii="Avenir Next LT Pro" w:eastAsiaTheme="majorEastAsia" w:hAnsi="Avenir Next LT Pro" w:cs="Times New Roman"/>
          <w:color w:val="000000" w:themeColor="text1"/>
          <w:sz w:val="22"/>
          <w:szCs w:val="22"/>
        </w:rPr>
        <w:t xml:space="preserve">, yang artinya apabila variabel </w:t>
      </w:r>
      <w:r w:rsidR="00282BBE" w:rsidRPr="0061773E">
        <w:rPr>
          <w:rFonts w:ascii="Avenir Next LT Pro" w:hAnsi="Avenir Next LT Pro" w:cs="Times New Roman"/>
          <w:sz w:val="22"/>
          <w:szCs w:val="22"/>
        </w:rPr>
        <w:t>Atitude</w:t>
      </w:r>
      <w:r w:rsidR="00282BBE" w:rsidRPr="0061773E">
        <w:rPr>
          <w:rFonts w:ascii="Avenir Next LT Pro" w:eastAsiaTheme="majorEastAsia" w:hAnsi="Avenir Next LT Pro" w:cs="Times New Roman"/>
          <w:color w:val="000000" w:themeColor="text1"/>
          <w:sz w:val="22"/>
          <w:szCs w:val="22"/>
        </w:rPr>
        <w:t xml:space="preserve"> </w:t>
      </w:r>
      <w:r w:rsidRPr="0061773E">
        <w:rPr>
          <w:rFonts w:ascii="Avenir Next LT Pro" w:eastAsiaTheme="majorEastAsia" w:hAnsi="Avenir Next LT Pro" w:cs="Times New Roman"/>
          <w:color w:val="000000" w:themeColor="text1"/>
          <w:sz w:val="22"/>
          <w:szCs w:val="22"/>
        </w:rPr>
        <w:t xml:space="preserve">meningkat setiap satuannya terhadap </w:t>
      </w:r>
      <w:r w:rsidR="00282BBE"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angka penurunan akan </w:t>
      </w:r>
      <w:r w:rsidR="00282BBE" w:rsidRPr="0061773E">
        <w:rPr>
          <w:rFonts w:ascii="Avenir Next LT Pro" w:hAnsi="Avenir Next LT Pro" w:cs="Times New Roman"/>
          <w:sz w:val="22"/>
          <w:szCs w:val="22"/>
        </w:rPr>
        <w:t>Atitude</w:t>
      </w:r>
      <w:r w:rsidR="00282BBE" w:rsidRPr="0061773E">
        <w:rPr>
          <w:rFonts w:ascii="Avenir Next LT Pro" w:eastAsiaTheme="majorEastAsia" w:hAnsi="Avenir Next LT Pro" w:cs="Times New Roman"/>
          <w:color w:val="000000" w:themeColor="text1"/>
          <w:sz w:val="22"/>
          <w:szCs w:val="22"/>
        </w:rPr>
        <w:t xml:space="preserve"> </w:t>
      </w:r>
      <w:r w:rsidRPr="0061773E">
        <w:rPr>
          <w:rFonts w:ascii="Avenir Next LT Pro" w:eastAsiaTheme="majorEastAsia" w:hAnsi="Avenir Next LT Pro" w:cs="Times New Roman"/>
          <w:color w:val="000000" w:themeColor="text1"/>
          <w:sz w:val="22"/>
          <w:szCs w:val="22"/>
        </w:rPr>
        <w:t xml:space="preserve">adalah  negatif </w:t>
      </w:r>
      <w:r w:rsidR="00282BBE" w:rsidRPr="0061773E">
        <w:rPr>
          <w:rFonts w:ascii="Avenir Next LT Pro" w:hAnsi="Avenir Next LT Pro" w:cs="Times New Roman"/>
          <w:sz w:val="22"/>
          <w:szCs w:val="22"/>
        </w:rPr>
        <w:t>-0,0771</w:t>
      </w:r>
      <w:r w:rsidRPr="0061773E">
        <w:rPr>
          <w:rFonts w:ascii="Avenir Next LT Pro" w:eastAsiaTheme="majorEastAsia" w:hAnsi="Avenir Next LT Pro" w:cs="Times New Roman"/>
          <w:color w:val="000000" w:themeColor="text1"/>
          <w:sz w:val="22"/>
          <w:szCs w:val="22"/>
        </w:rPr>
        <w:t xml:space="preserve">, apabila terjadi kenaikan akan </w:t>
      </w:r>
      <w:r w:rsidR="00282BBE"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tidak akan berdampak terhadap </w:t>
      </w:r>
      <w:r w:rsidR="00282BBE" w:rsidRPr="0061773E">
        <w:rPr>
          <w:rFonts w:ascii="Avenir Next LT Pro" w:hAnsi="Avenir Next LT Pro" w:cs="Times New Roman"/>
          <w:sz w:val="22"/>
          <w:szCs w:val="22"/>
        </w:rPr>
        <w:t>Atitude.</w:t>
      </w:r>
    </w:p>
    <w:p w14:paraId="76C23B0A" w14:textId="080B0A49" w:rsidR="00282BBE" w:rsidRPr="0061773E" w:rsidRDefault="00282BBE" w:rsidP="00BE4FA7">
      <w:pPr>
        <w:pStyle w:val="ListParagraph"/>
        <w:numPr>
          <w:ilvl w:val="0"/>
          <w:numId w:val="6"/>
        </w:numPr>
        <w:pBdr>
          <w:top w:val="single" w:sz="6" w:space="1" w:color="auto"/>
        </w:pBdr>
        <w:spacing w:after="0" w:line="240" w:lineRule="auto"/>
        <w:ind w:left="567"/>
        <w:jc w:val="both"/>
        <w:rPr>
          <w:rFonts w:ascii="Avenir Next LT Pro" w:hAnsi="Avenir Next LT Pro"/>
          <w:sz w:val="22"/>
          <w:szCs w:val="22"/>
        </w:rPr>
      </w:pPr>
      <w:r w:rsidRPr="0061773E">
        <w:rPr>
          <w:rFonts w:ascii="Avenir Next LT Pro" w:hAnsi="Avenir Next LT Pro" w:cs="Times New Roman"/>
          <w:sz w:val="22"/>
          <w:szCs w:val="22"/>
        </w:rPr>
        <w:t xml:space="preserve">Nilai p value kontrol perilaku terhadap niat berpindah adalah sebesar 0.0122 dengan T value 2,5143 dan koefisien jalur positif sebesar 0,2167. Oleh karena itu nilai p value  </w:t>
      </w:r>
      <w:r w:rsidRPr="0061773E">
        <w:rPr>
          <w:rFonts w:ascii="Avenir Next LT Pro" w:eastAsiaTheme="majorEastAsia" w:hAnsi="Avenir Next LT Pro" w:cs="Times New Roman"/>
          <w:color w:val="000000" w:themeColor="text1"/>
          <w:sz w:val="22"/>
          <w:szCs w:val="22"/>
        </w:rPr>
        <w:t xml:space="preserve">&gt; 0.05 dan T tabel 1.971 serta koefisien jalur positif, maka H0 diterima dan Ha ditolak. Dapat disimpulkan bahwa </w:t>
      </w:r>
      <w:r w:rsidRPr="0061773E">
        <w:rPr>
          <w:rFonts w:ascii="Avenir Next LT Pro" w:hAnsi="Avenir Next LT Pro" w:cs="Times New Roman"/>
          <w:sz w:val="22"/>
          <w:szCs w:val="22"/>
        </w:rPr>
        <w:t>kontrol perilaku</w:t>
      </w:r>
      <w:r w:rsidRPr="0061773E">
        <w:rPr>
          <w:rFonts w:ascii="Avenir Next LT Pro" w:eastAsiaTheme="majorEastAsia" w:hAnsi="Avenir Next LT Pro" w:cs="Times New Roman"/>
          <w:color w:val="000000" w:themeColor="text1"/>
          <w:sz w:val="22"/>
          <w:szCs w:val="22"/>
        </w:rPr>
        <w:t xml:space="preserve">  berpengaruh positif dan signifikan </w:t>
      </w:r>
      <w:r w:rsidRPr="0061773E">
        <w:rPr>
          <w:rFonts w:ascii="Avenir Next LT Pro" w:eastAsiaTheme="majorEastAsia" w:hAnsi="Avenir Next LT Pro" w:cs="Times New Roman"/>
          <w:color w:val="000000" w:themeColor="text1"/>
          <w:sz w:val="22"/>
          <w:szCs w:val="22"/>
        </w:rPr>
        <w:t xml:space="preserve">terhadap </w:t>
      </w:r>
      <w:r w:rsidRPr="0061773E">
        <w:rPr>
          <w:rFonts w:ascii="Avenir Next LT Pro" w:hAnsi="Avenir Next LT Pro" w:cs="Times New Roman"/>
          <w:sz w:val="22"/>
          <w:szCs w:val="22"/>
        </w:rPr>
        <w:t>niat berpindah</w:t>
      </w:r>
      <w:r w:rsidRPr="0061773E">
        <w:rPr>
          <w:rFonts w:ascii="Avenir Next LT Pro" w:eastAsiaTheme="majorEastAsia" w:hAnsi="Avenir Next LT Pro" w:cs="Times New Roman"/>
          <w:color w:val="000000" w:themeColor="text1"/>
          <w:sz w:val="22"/>
          <w:szCs w:val="22"/>
        </w:rPr>
        <w:t xml:space="preserve">, yang artinya apabila variabel </w:t>
      </w:r>
      <w:r w:rsidRPr="0061773E">
        <w:rPr>
          <w:rFonts w:ascii="Avenir Next LT Pro" w:hAnsi="Avenir Next LT Pro" w:cs="Times New Roman"/>
          <w:sz w:val="22"/>
          <w:szCs w:val="22"/>
        </w:rPr>
        <w:t>kontrol perilaku</w:t>
      </w:r>
      <w:r w:rsidRPr="0061773E">
        <w:rPr>
          <w:rFonts w:ascii="Avenir Next LT Pro" w:eastAsiaTheme="majorEastAsia" w:hAnsi="Avenir Next LT Pro" w:cs="Times New Roman"/>
          <w:color w:val="000000" w:themeColor="text1"/>
          <w:sz w:val="22"/>
          <w:szCs w:val="22"/>
        </w:rPr>
        <w:t xml:space="preserve"> meningkat setiap satuannya terhadap </w:t>
      </w:r>
      <w:r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angka kenaikan akan </w:t>
      </w:r>
      <w:r w:rsidRPr="0061773E">
        <w:rPr>
          <w:rFonts w:ascii="Avenir Next LT Pro" w:hAnsi="Avenir Next LT Pro" w:cs="Times New Roman"/>
          <w:sz w:val="22"/>
          <w:szCs w:val="22"/>
        </w:rPr>
        <w:t>Atitude</w:t>
      </w:r>
      <w:r w:rsidRPr="0061773E">
        <w:rPr>
          <w:rFonts w:ascii="Avenir Next LT Pro" w:eastAsiaTheme="majorEastAsia" w:hAnsi="Avenir Next LT Pro" w:cs="Times New Roman"/>
          <w:color w:val="000000" w:themeColor="text1"/>
          <w:sz w:val="22"/>
          <w:szCs w:val="22"/>
        </w:rPr>
        <w:t xml:space="preserve"> adalah  positif </w:t>
      </w:r>
      <w:r w:rsidRPr="0061773E">
        <w:rPr>
          <w:rFonts w:ascii="Avenir Next LT Pro" w:hAnsi="Avenir Next LT Pro" w:cs="Times New Roman"/>
          <w:sz w:val="22"/>
          <w:szCs w:val="22"/>
        </w:rPr>
        <w:t>2,2167</w:t>
      </w:r>
      <w:r w:rsidRPr="0061773E">
        <w:rPr>
          <w:rFonts w:ascii="Avenir Next LT Pro" w:eastAsiaTheme="majorEastAsia" w:hAnsi="Avenir Next LT Pro" w:cs="Times New Roman"/>
          <w:color w:val="000000" w:themeColor="text1"/>
          <w:sz w:val="22"/>
          <w:szCs w:val="22"/>
        </w:rPr>
        <w:t xml:space="preserve">, apabila terjadi kenaikan akan </w:t>
      </w:r>
      <w:r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akan berdampak terhadap </w:t>
      </w:r>
      <w:r w:rsidRPr="0061773E">
        <w:rPr>
          <w:rFonts w:ascii="Avenir Next LT Pro" w:hAnsi="Avenir Next LT Pro" w:cs="Times New Roman"/>
          <w:sz w:val="22"/>
          <w:szCs w:val="22"/>
        </w:rPr>
        <w:t>kontrol perilaku</w:t>
      </w:r>
    </w:p>
    <w:p w14:paraId="1C20066B" w14:textId="19D0B0EC" w:rsidR="00282BBE" w:rsidRPr="0061773E" w:rsidRDefault="00282BBE" w:rsidP="00BE4FA7">
      <w:pPr>
        <w:pStyle w:val="ListParagraph"/>
        <w:numPr>
          <w:ilvl w:val="0"/>
          <w:numId w:val="6"/>
        </w:numPr>
        <w:pBdr>
          <w:top w:val="single" w:sz="6" w:space="1" w:color="auto"/>
        </w:pBdr>
        <w:spacing w:after="0" w:line="240" w:lineRule="auto"/>
        <w:ind w:left="567"/>
        <w:jc w:val="both"/>
        <w:rPr>
          <w:rFonts w:ascii="Avenir Next LT Pro" w:hAnsi="Avenir Next LT Pro"/>
          <w:sz w:val="22"/>
          <w:szCs w:val="22"/>
        </w:rPr>
      </w:pPr>
      <w:r w:rsidRPr="0061773E">
        <w:rPr>
          <w:rFonts w:ascii="Avenir Next LT Pro" w:hAnsi="Avenir Next LT Pro" w:cs="Times New Roman"/>
          <w:sz w:val="22"/>
          <w:szCs w:val="22"/>
        </w:rPr>
        <w:t>Nilai p value nurma subjektif terhadap niat berpindah adalah sebesar 0.0</w:t>
      </w:r>
      <w:r w:rsidR="008B2AD8" w:rsidRPr="0061773E">
        <w:rPr>
          <w:rFonts w:ascii="Avenir Next LT Pro" w:hAnsi="Avenir Next LT Pro" w:cs="Times New Roman"/>
          <w:sz w:val="22"/>
          <w:szCs w:val="22"/>
        </w:rPr>
        <w:t>405</w:t>
      </w:r>
      <w:r w:rsidRPr="0061773E">
        <w:rPr>
          <w:rFonts w:ascii="Avenir Next LT Pro" w:hAnsi="Avenir Next LT Pro" w:cs="Times New Roman"/>
          <w:sz w:val="22"/>
          <w:szCs w:val="22"/>
        </w:rPr>
        <w:t xml:space="preserve"> dengan T value 2,5143 dan koefisien jalur positif sebesar 0,</w:t>
      </w:r>
      <w:r w:rsidR="008B2AD8" w:rsidRPr="0061773E">
        <w:rPr>
          <w:rFonts w:ascii="Avenir Next LT Pro" w:hAnsi="Avenir Next LT Pro" w:cs="Times New Roman"/>
          <w:sz w:val="22"/>
          <w:szCs w:val="22"/>
        </w:rPr>
        <w:t>2570</w:t>
      </w:r>
      <w:r w:rsidRPr="0061773E">
        <w:rPr>
          <w:rFonts w:ascii="Avenir Next LT Pro" w:hAnsi="Avenir Next LT Pro" w:cs="Times New Roman"/>
          <w:sz w:val="22"/>
          <w:szCs w:val="22"/>
        </w:rPr>
        <w:t xml:space="preserve">. Oleh karena itu nilai p value  </w:t>
      </w:r>
      <w:r w:rsidRPr="0061773E">
        <w:rPr>
          <w:rFonts w:ascii="Avenir Next LT Pro" w:eastAsiaTheme="majorEastAsia" w:hAnsi="Avenir Next LT Pro" w:cs="Times New Roman"/>
          <w:color w:val="000000" w:themeColor="text1"/>
          <w:sz w:val="22"/>
          <w:szCs w:val="22"/>
        </w:rPr>
        <w:t xml:space="preserve">&gt; 0.05 dan T tabel 1.971 serta koefisien jalur positif, maka H0 diterima dan Ha ditolak. Dapat disimpulkan bahwa </w:t>
      </w:r>
      <w:r w:rsidR="008B2AD8" w:rsidRPr="0061773E">
        <w:rPr>
          <w:rFonts w:ascii="Avenir Next LT Pro" w:hAnsi="Avenir Next LT Pro" w:cs="Times New Roman"/>
          <w:sz w:val="22"/>
          <w:szCs w:val="22"/>
        </w:rPr>
        <w:t xml:space="preserve">nurma subjektif </w:t>
      </w:r>
      <w:r w:rsidRPr="0061773E">
        <w:rPr>
          <w:rFonts w:ascii="Avenir Next LT Pro" w:eastAsiaTheme="majorEastAsia" w:hAnsi="Avenir Next LT Pro" w:cs="Times New Roman"/>
          <w:color w:val="000000" w:themeColor="text1"/>
          <w:sz w:val="22"/>
          <w:szCs w:val="22"/>
        </w:rPr>
        <w:t xml:space="preserve">berpengaruh positif dan signifikan terhadap </w:t>
      </w:r>
      <w:r w:rsidRPr="0061773E">
        <w:rPr>
          <w:rFonts w:ascii="Avenir Next LT Pro" w:hAnsi="Avenir Next LT Pro" w:cs="Times New Roman"/>
          <w:sz w:val="22"/>
          <w:szCs w:val="22"/>
        </w:rPr>
        <w:t>niat berpindah</w:t>
      </w:r>
      <w:r w:rsidRPr="0061773E">
        <w:rPr>
          <w:rFonts w:ascii="Avenir Next LT Pro" w:eastAsiaTheme="majorEastAsia" w:hAnsi="Avenir Next LT Pro" w:cs="Times New Roman"/>
          <w:color w:val="000000" w:themeColor="text1"/>
          <w:sz w:val="22"/>
          <w:szCs w:val="22"/>
        </w:rPr>
        <w:t xml:space="preserve">, yang artinya apabila variabel </w:t>
      </w:r>
      <w:r w:rsidR="008B2AD8" w:rsidRPr="0061773E">
        <w:rPr>
          <w:rFonts w:ascii="Avenir Next LT Pro" w:hAnsi="Avenir Next LT Pro" w:cs="Times New Roman"/>
          <w:sz w:val="22"/>
          <w:szCs w:val="22"/>
        </w:rPr>
        <w:t xml:space="preserve">nurma subjektif </w:t>
      </w:r>
      <w:r w:rsidRPr="0061773E">
        <w:rPr>
          <w:rFonts w:ascii="Avenir Next LT Pro" w:eastAsiaTheme="majorEastAsia" w:hAnsi="Avenir Next LT Pro" w:cs="Times New Roman"/>
          <w:color w:val="000000" w:themeColor="text1"/>
          <w:sz w:val="22"/>
          <w:szCs w:val="22"/>
        </w:rPr>
        <w:t xml:space="preserve">meningkat setiap satuannya terhadap </w:t>
      </w:r>
      <w:r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angka kenaikan akan </w:t>
      </w:r>
      <w:r w:rsidR="008B2AD8" w:rsidRPr="0061773E">
        <w:rPr>
          <w:rFonts w:ascii="Avenir Next LT Pro" w:hAnsi="Avenir Next LT Pro" w:cs="Times New Roman"/>
          <w:sz w:val="22"/>
          <w:szCs w:val="22"/>
        </w:rPr>
        <w:t>nurma subjektif</w:t>
      </w:r>
      <w:r w:rsidRPr="0061773E">
        <w:rPr>
          <w:rFonts w:ascii="Avenir Next LT Pro" w:eastAsiaTheme="majorEastAsia" w:hAnsi="Avenir Next LT Pro" w:cs="Times New Roman"/>
          <w:color w:val="000000" w:themeColor="text1"/>
          <w:sz w:val="22"/>
          <w:szCs w:val="22"/>
        </w:rPr>
        <w:t xml:space="preserve"> adalah  positi</w:t>
      </w:r>
      <w:r w:rsidR="008B2AD8" w:rsidRPr="0061773E">
        <w:rPr>
          <w:rFonts w:ascii="Avenir Next LT Pro" w:eastAsiaTheme="majorEastAsia" w:hAnsi="Avenir Next LT Pro" w:cs="Times New Roman"/>
          <w:color w:val="000000" w:themeColor="text1"/>
          <w:sz w:val="22"/>
          <w:szCs w:val="22"/>
        </w:rPr>
        <w:t>f 0,2570</w:t>
      </w:r>
      <w:r w:rsidRPr="0061773E">
        <w:rPr>
          <w:rFonts w:ascii="Avenir Next LT Pro" w:eastAsiaTheme="majorEastAsia" w:hAnsi="Avenir Next LT Pro" w:cs="Times New Roman"/>
          <w:color w:val="000000" w:themeColor="text1"/>
          <w:sz w:val="22"/>
          <w:szCs w:val="22"/>
        </w:rPr>
        <w:t xml:space="preserve">, apabila terjadi kenaikan akan </w:t>
      </w:r>
      <w:r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akan berdampak terhadap </w:t>
      </w:r>
      <w:r w:rsidR="008B2AD8" w:rsidRPr="0061773E">
        <w:rPr>
          <w:rFonts w:ascii="Avenir Next LT Pro" w:hAnsi="Avenir Next LT Pro" w:cs="Times New Roman"/>
          <w:sz w:val="22"/>
          <w:szCs w:val="22"/>
        </w:rPr>
        <w:t>nurma subjektif</w:t>
      </w:r>
    </w:p>
    <w:p w14:paraId="682AEB24" w14:textId="55B77926" w:rsidR="008B2AD8" w:rsidRPr="0061773E" w:rsidRDefault="008B2AD8" w:rsidP="00BE4FA7">
      <w:pPr>
        <w:pStyle w:val="ListParagraph"/>
        <w:numPr>
          <w:ilvl w:val="0"/>
          <w:numId w:val="6"/>
        </w:numPr>
        <w:pBdr>
          <w:top w:val="single" w:sz="6" w:space="1" w:color="auto"/>
        </w:pBdr>
        <w:spacing w:after="0" w:line="240" w:lineRule="auto"/>
        <w:ind w:left="567"/>
        <w:jc w:val="both"/>
        <w:rPr>
          <w:rFonts w:ascii="Avenir Next LT Pro" w:hAnsi="Avenir Next LT Pro"/>
          <w:sz w:val="22"/>
          <w:szCs w:val="22"/>
        </w:rPr>
      </w:pPr>
      <w:r w:rsidRPr="0061773E">
        <w:rPr>
          <w:rFonts w:ascii="Avenir Next LT Pro" w:hAnsi="Avenir Next LT Pro" w:cs="Times New Roman"/>
          <w:sz w:val="22"/>
          <w:szCs w:val="22"/>
        </w:rPr>
        <w:t xml:space="preserve">Nilai p value persepsi manfaat terhadap atitude adalah sebesar 0.001 dengan T value 3.8293 dan </w:t>
      </w:r>
      <w:r w:rsidRPr="0061773E">
        <w:rPr>
          <w:rFonts w:ascii="Avenir Next LT Pro" w:hAnsi="Avenir Next LT Pro" w:cs="Times New Roman"/>
          <w:sz w:val="22"/>
          <w:szCs w:val="22"/>
        </w:rPr>
        <w:lastRenderedPageBreak/>
        <w:t xml:space="preserve">koefisien jalur sebesar 0,4055. Oleh karena itu nilai p value  </w:t>
      </w:r>
      <w:r w:rsidRPr="0061773E">
        <w:rPr>
          <w:rFonts w:ascii="Avenir Next LT Pro" w:eastAsiaTheme="majorEastAsia" w:hAnsi="Avenir Next LT Pro" w:cs="Times New Roman"/>
          <w:color w:val="000000" w:themeColor="text1"/>
          <w:sz w:val="22"/>
          <w:szCs w:val="22"/>
        </w:rPr>
        <w:t xml:space="preserve">&gt; 0.05 dan T tabel 1.971 serta koefisien jalur positif, maka H0 diterima dan Ha ditolak. Dapat disimpulkan bahwa </w:t>
      </w:r>
      <w:r w:rsidRPr="0061773E">
        <w:rPr>
          <w:rFonts w:ascii="Avenir Next LT Pro" w:hAnsi="Avenir Next LT Pro" w:cs="Times New Roman"/>
          <w:sz w:val="22"/>
          <w:szCs w:val="22"/>
        </w:rPr>
        <w:t xml:space="preserve">persepsi manfaat </w:t>
      </w:r>
      <w:r w:rsidRPr="0061773E">
        <w:rPr>
          <w:rFonts w:ascii="Avenir Next LT Pro" w:eastAsiaTheme="majorEastAsia" w:hAnsi="Avenir Next LT Pro" w:cs="Times New Roman"/>
          <w:color w:val="000000" w:themeColor="text1"/>
          <w:sz w:val="22"/>
          <w:szCs w:val="22"/>
        </w:rPr>
        <w:t xml:space="preserve">berpengaruh positif dan signifikan terhadap </w:t>
      </w:r>
      <w:r w:rsidRPr="0061773E">
        <w:rPr>
          <w:rFonts w:ascii="Avenir Next LT Pro" w:hAnsi="Avenir Next LT Pro" w:cs="Times New Roman"/>
          <w:sz w:val="22"/>
          <w:szCs w:val="22"/>
        </w:rPr>
        <w:t>atitude</w:t>
      </w:r>
      <w:r w:rsidRPr="0061773E">
        <w:rPr>
          <w:rFonts w:ascii="Avenir Next LT Pro" w:eastAsiaTheme="majorEastAsia" w:hAnsi="Avenir Next LT Pro" w:cs="Times New Roman"/>
          <w:color w:val="000000" w:themeColor="text1"/>
          <w:sz w:val="22"/>
          <w:szCs w:val="22"/>
        </w:rPr>
        <w:t xml:space="preserve"> yang artinya apabila variabel </w:t>
      </w:r>
      <w:r w:rsidRPr="0061773E">
        <w:rPr>
          <w:rFonts w:ascii="Avenir Next LT Pro" w:hAnsi="Avenir Next LT Pro" w:cs="Times New Roman"/>
          <w:sz w:val="22"/>
          <w:szCs w:val="22"/>
        </w:rPr>
        <w:t xml:space="preserve">persepsi manfaat </w:t>
      </w:r>
      <w:r w:rsidRPr="0061773E">
        <w:rPr>
          <w:rFonts w:ascii="Avenir Next LT Pro" w:eastAsiaTheme="majorEastAsia" w:hAnsi="Avenir Next LT Pro" w:cs="Times New Roman"/>
          <w:color w:val="000000" w:themeColor="text1"/>
          <w:sz w:val="22"/>
          <w:szCs w:val="22"/>
        </w:rPr>
        <w:t xml:space="preserve">meningkat setiap satuannya terhadap </w:t>
      </w:r>
      <w:r w:rsidRPr="0061773E">
        <w:rPr>
          <w:rFonts w:ascii="Avenir Next LT Pro" w:hAnsi="Avenir Next LT Pro" w:cs="Times New Roman"/>
          <w:sz w:val="22"/>
          <w:szCs w:val="22"/>
        </w:rPr>
        <w:t xml:space="preserve">atitude </w:t>
      </w:r>
      <w:r w:rsidRPr="0061773E">
        <w:rPr>
          <w:rFonts w:ascii="Avenir Next LT Pro" w:eastAsiaTheme="majorEastAsia" w:hAnsi="Avenir Next LT Pro" w:cs="Times New Roman"/>
          <w:color w:val="000000" w:themeColor="text1"/>
          <w:sz w:val="22"/>
          <w:szCs w:val="22"/>
        </w:rPr>
        <w:t xml:space="preserve">maka angka kenaikan akan </w:t>
      </w:r>
      <w:r w:rsidRPr="0061773E">
        <w:rPr>
          <w:rFonts w:ascii="Avenir Next LT Pro" w:hAnsi="Avenir Next LT Pro" w:cs="Times New Roman"/>
          <w:sz w:val="22"/>
          <w:szCs w:val="22"/>
        </w:rPr>
        <w:t xml:space="preserve">persepsi manfaat </w:t>
      </w:r>
      <w:r w:rsidRPr="0061773E">
        <w:rPr>
          <w:rFonts w:ascii="Avenir Next LT Pro" w:eastAsiaTheme="majorEastAsia" w:hAnsi="Avenir Next LT Pro" w:cs="Times New Roman"/>
          <w:color w:val="000000" w:themeColor="text1"/>
          <w:sz w:val="22"/>
          <w:szCs w:val="22"/>
        </w:rPr>
        <w:t xml:space="preserve">adalah  positif 0,4055 apabila terjadi kenaikan akan </w:t>
      </w:r>
      <w:r w:rsidRPr="0061773E">
        <w:rPr>
          <w:rFonts w:ascii="Avenir Next LT Pro" w:hAnsi="Avenir Next LT Pro" w:cs="Times New Roman"/>
          <w:sz w:val="22"/>
          <w:szCs w:val="22"/>
        </w:rPr>
        <w:t xml:space="preserve">atitude </w:t>
      </w:r>
      <w:r w:rsidRPr="0061773E">
        <w:rPr>
          <w:rFonts w:ascii="Avenir Next LT Pro" w:eastAsiaTheme="majorEastAsia" w:hAnsi="Avenir Next LT Pro" w:cs="Times New Roman"/>
          <w:color w:val="000000" w:themeColor="text1"/>
          <w:sz w:val="22"/>
          <w:szCs w:val="22"/>
        </w:rPr>
        <w:t xml:space="preserve">maka akan berdampak terhadap </w:t>
      </w:r>
      <w:r w:rsidRPr="0061773E">
        <w:rPr>
          <w:rFonts w:ascii="Avenir Next LT Pro" w:hAnsi="Avenir Next LT Pro" w:cs="Times New Roman"/>
          <w:sz w:val="22"/>
          <w:szCs w:val="22"/>
        </w:rPr>
        <w:t>persepsi manfaat</w:t>
      </w:r>
    </w:p>
    <w:p w14:paraId="32B8F584" w14:textId="7BD7B732" w:rsidR="007206DD" w:rsidRPr="0061773E" w:rsidRDefault="007206DD" w:rsidP="00BE4FA7">
      <w:pPr>
        <w:pStyle w:val="ListParagraph"/>
        <w:numPr>
          <w:ilvl w:val="0"/>
          <w:numId w:val="6"/>
        </w:numPr>
        <w:pBdr>
          <w:top w:val="single" w:sz="6" w:space="1" w:color="auto"/>
        </w:pBdr>
        <w:spacing w:after="0" w:line="240" w:lineRule="auto"/>
        <w:ind w:left="567"/>
        <w:jc w:val="both"/>
        <w:rPr>
          <w:rFonts w:ascii="Avenir Next LT Pro" w:hAnsi="Avenir Next LT Pro"/>
          <w:sz w:val="22"/>
          <w:szCs w:val="22"/>
        </w:rPr>
      </w:pPr>
      <w:r w:rsidRPr="0061773E">
        <w:rPr>
          <w:rFonts w:ascii="Avenir Next LT Pro" w:hAnsi="Avenir Next LT Pro" w:cs="Times New Roman"/>
          <w:sz w:val="22"/>
          <w:szCs w:val="22"/>
        </w:rPr>
        <w:t xml:space="preserve">Nilai p value persepsi manfaat terhadap niat berpindah adalah sebesar 0.002 dengan T value 3.8293 dan koefisien jalur sebesar 0,2932. Oleh karena itu nilai p value  </w:t>
      </w:r>
      <w:r w:rsidRPr="0061773E">
        <w:rPr>
          <w:rFonts w:ascii="Avenir Next LT Pro" w:eastAsiaTheme="majorEastAsia" w:hAnsi="Avenir Next LT Pro" w:cs="Times New Roman"/>
          <w:color w:val="000000" w:themeColor="text1"/>
          <w:sz w:val="22"/>
          <w:szCs w:val="22"/>
        </w:rPr>
        <w:t xml:space="preserve">&gt; 0.05 dan T tabel 1.971 serta koefisien jalur positif, maka H0 diterima dan Ha ditolak. Dapat disimpulkan bahwa </w:t>
      </w:r>
      <w:r w:rsidRPr="0061773E">
        <w:rPr>
          <w:rFonts w:ascii="Avenir Next LT Pro" w:hAnsi="Avenir Next LT Pro" w:cs="Times New Roman"/>
          <w:sz w:val="22"/>
          <w:szCs w:val="22"/>
        </w:rPr>
        <w:t xml:space="preserve">persepsi manfaat </w:t>
      </w:r>
      <w:r w:rsidRPr="0061773E">
        <w:rPr>
          <w:rFonts w:ascii="Avenir Next LT Pro" w:eastAsiaTheme="majorEastAsia" w:hAnsi="Avenir Next LT Pro" w:cs="Times New Roman"/>
          <w:color w:val="000000" w:themeColor="text1"/>
          <w:sz w:val="22"/>
          <w:szCs w:val="22"/>
        </w:rPr>
        <w:t xml:space="preserve">berpengaruh positif dan signifikan terhadap </w:t>
      </w:r>
      <w:r w:rsidRPr="0061773E">
        <w:rPr>
          <w:rFonts w:ascii="Avenir Next LT Pro" w:hAnsi="Avenir Next LT Pro" w:cs="Times New Roman"/>
          <w:sz w:val="22"/>
          <w:szCs w:val="22"/>
        </w:rPr>
        <w:t>niat berpindah</w:t>
      </w:r>
      <w:r w:rsidRPr="0061773E">
        <w:rPr>
          <w:rFonts w:ascii="Avenir Next LT Pro" w:eastAsiaTheme="majorEastAsia" w:hAnsi="Avenir Next LT Pro" w:cs="Times New Roman"/>
          <w:color w:val="000000" w:themeColor="text1"/>
          <w:sz w:val="22"/>
          <w:szCs w:val="22"/>
        </w:rPr>
        <w:t xml:space="preserve"> yang artinya apabila variabel </w:t>
      </w:r>
      <w:r w:rsidRPr="0061773E">
        <w:rPr>
          <w:rFonts w:ascii="Avenir Next LT Pro" w:hAnsi="Avenir Next LT Pro" w:cs="Times New Roman"/>
          <w:sz w:val="22"/>
          <w:szCs w:val="22"/>
        </w:rPr>
        <w:t xml:space="preserve">persepsi manfaat </w:t>
      </w:r>
      <w:r w:rsidRPr="0061773E">
        <w:rPr>
          <w:rFonts w:ascii="Avenir Next LT Pro" w:eastAsiaTheme="majorEastAsia" w:hAnsi="Avenir Next LT Pro" w:cs="Times New Roman"/>
          <w:color w:val="000000" w:themeColor="text1"/>
          <w:sz w:val="22"/>
          <w:szCs w:val="22"/>
        </w:rPr>
        <w:t xml:space="preserve">meningkat setiap satuannya terhadap </w:t>
      </w:r>
      <w:r w:rsidRPr="0061773E">
        <w:rPr>
          <w:rFonts w:ascii="Avenir Next LT Pro" w:hAnsi="Avenir Next LT Pro" w:cs="Times New Roman"/>
          <w:sz w:val="22"/>
          <w:szCs w:val="22"/>
        </w:rPr>
        <w:t xml:space="preserve">atitude </w:t>
      </w:r>
      <w:r w:rsidRPr="0061773E">
        <w:rPr>
          <w:rFonts w:ascii="Avenir Next LT Pro" w:eastAsiaTheme="majorEastAsia" w:hAnsi="Avenir Next LT Pro" w:cs="Times New Roman"/>
          <w:color w:val="000000" w:themeColor="text1"/>
          <w:sz w:val="22"/>
          <w:szCs w:val="22"/>
        </w:rPr>
        <w:t xml:space="preserve">maka angka kenaikan akan </w:t>
      </w:r>
      <w:r w:rsidRPr="0061773E">
        <w:rPr>
          <w:rFonts w:ascii="Avenir Next LT Pro" w:hAnsi="Avenir Next LT Pro" w:cs="Times New Roman"/>
          <w:sz w:val="22"/>
          <w:szCs w:val="22"/>
        </w:rPr>
        <w:t xml:space="preserve">persepsi manfaat </w:t>
      </w:r>
      <w:r w:rsidRPr="0061773E">
        <w:rPr>
          <w:rFonts w:ascii="Avenir Next LT Pro" w:eastAsiaTheme="majorEastAsia" w:hAnsi="Avenir Next LT Pro" w:cs="Times New Roman"/>
          <w:color w:val="000000" w:themeColor="text1"/>
          <w:sz w:val="22"/>
          <w:szCs w:val="22"/>
        </w:rPr>
        <w:t xml:space="preserve">adalah  positif 0,2932 apabila terjadi kenaikan akan </w:t>
      </w:r>
      <w:r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akan berdampak terhadap </w:t>
      </w:r>
      <w:r w:rsidRPr="0061773E">
        <w:rPr>
          <w:rFonts w:ascii="Avenir Next LT Pro" w:hAnsi="Avenir Next LT Pro" w:cs="Times New Roman"/>
          <w:sz w:val="22"/>
          <w:szCs w:val="22"/>
        </w:rPr>
        <w:t>persepsi manfaat</w:t>
      </w:r>
    </w:p>
    <w:p w14:paraId="1997B725" w14:textId="1F1C8B7A" w:rsidR="007206DD" w:rsidRPr="0061773E" w:rsidRDefault="007206DD" w:rsidP="00BE4FA7">
      <w:pPr>
        <w:pStyle w:val="ListParagraph"/>
        <w:numPr>
          <w:ilvl w:val="0"/>
          <w:numId w:val="6"/>
        </w:numPr>
        <w:pBdr>
          <w:top w:val="single" w:sz="6" w:space="1" w:color="auto"/>
        </w:pBdr>
        <w:spacing w:after="0" w:line="240" w:lineRule="auto"/>
        <w:ind w:left="567"/>
        <w:jc w:val="both"/>
        <w:rPr>
          <w:rFonts w:ascii="Avenir Next LT Pro" w:hAnsi="Avenir Next LT Pro"/>
          <w:sz w:val="22"/>
          <w:szCs w:val="22"/>
        </w:rPr>
      </w:pPr>
      <w:r w:rsidRPr="0061773E">
        <w:rPr>
          <w:rFonts w:ascii="Avenir Next LT Pro" w:hAnsi="Avenir Next LT Pro" w:cs="Times New Roman"/>
          <w:sz w:val="22"/>
          <w:szCs w:val="22"/>
        </w:rPr>
        <w:t xml:space="preserve">Nilai p value persepsi kemudahan terhadap atitude adalah sebesar 0.007 dengan T value 3.4060 dan koefisien jalur sebesar 0,3407. Oleh karena itu nilai p value  </w:t>
      </w:r>
      <w:r w:rsidRPr="0061773E">
        <w:rPr>
          <w:rFonts w:ascii="Avenir Next LT Pro" w:eastAsiaTheme="majorEastAsia" w:hAnsi="Avenir Next LT Pro" w:cs="Times New Roman"/>
          <w:color w:val="000000" w:themeColor="text1"/>
          <w:sz w:val="22"/>
          <w:szCs w:val="22"/>
        </w:rPr>
        <w:t xml:space="preserve">&gt; 0.05 dan T tabel 1.971 serta koefisien jalur positif, maka H0 diterima dan Ha ditolak. Dapat disimpulkan bahwa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berpengaruh positif dan signifikan terhadap </w:t>
      </w:r>
      <w:r w:rsidRPr="0061773E">
        <w:rPr>
          <w:rFonts w:ascii="Avenir Next LT Pro" w:hAnsi="Avenir Next LT Pro" w:cs="Times New Roman"/>
          <w:sz w:val="22"/>
          <w:szCs w:val="22"/>
        </w:rPr>
        <w:t>atitude</w:t>
      </w:r>
      <w:r w:rsidRPr="0061773E">
        <w:rPr>
          <w:rFonts w:ascii="Avenir Next LT Pro" w:eastAsiaTheme="majorEastAsia" w:hAnsi="Avenir Next LT Pro" w:cs="Times New Roman"/>
          <w:color w:val="000000" w:themeColor="text1"/>
          <w:sz w:val="22"/>
          <w:szCs w:val="22"/>
        </w:rPr>
        <w:t xml:space="preserve"> yang artinya apabila variabel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meningkat setiap satuannya terhadap </w:t>
      </w:r>
      <w:r w:rsidRPr="0061773E">
        <w:rPr>
          <w:rFonts w:ascii="Avenir Next LT Pro" w:hAnsi="Avenir Next LT Pro" w:cs="Times New Roman"/>
          <w:sz w:val="22"/>
          <w:szCs w:val="22"/>
        </w:rPr>
        <w:t xml:space="preserve">atitude </w:t>
      </w:r>
      <w:r w:rsidRPr="0061773E">
        <w:rPr>
          <w:rFonts w:ascii="Avenir Next LT Pro" w:eastAsiaTheme="majorEastAsia" w:hAnsi="Avenir Next LT Pro" w:cs="Times New Roman"/>
          <w:color w:val="000000" w:themeColor="text1"/>
          <w:sz w:val="22"/>
          <w:szCs w:val="22"/>
        </w:rPr>
        <w:t xml:space="preserve">maka angka kenaikan akan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adalah  positif 0,3407 apabila terjadi kenaikan akan </w:t>
      </w:r>
      <w:r w:rsidRPr="0061773E">
        <w:rPr>
          <w:rFonts w:ascii="Avenir Next LT Pro" w:hAnsi="Avenir Next LT Pro" w:cs="Times New Roman"/>
          <w:sz w:val="22"/>
          <w:szCs w:val="22"/>
        </w:rPr>
        <w:t xml:space="preserve">atitude </w:t>
      </w:r>
      <w:r w:rsidRPr="0061773E">
        <w:rPr>
          <w:rFonts w:ascii="Avenir Next LT Pro" w:eastAsiaTheme="majorEastAsia" w:hAnsi="Avenir Next LT Pro" w:cs="Times New Roman"/>
          <w:color w:val="000000" w:themeColor="text1"/>
          <w:sz w:val="22"/>
          <w:szCs w:val="22"/>
        </w:rPr>
        <w:t xml:space="preserve">maka akan berdampak terhadap </w:t>
      </w:r>
      <w:r w:rsidRPr="0061773E">
        <w:rPr>
          <w:rFonts w:ascii="Avenir Next LT Pro" w:hAnsi="Avenir Next LT Pro" w:cs="Times New Roman"/>
          <w:sz w:val="22"/>
          <w:szCs w:val="22"/>
        </w:rPr>
        <w:t>persepsi kemudahan</w:t>
      </w:r>
    </w:p>
    <w:p w14:paraId="35AA1305" w14:textId="049DF212" w:rsidR="007206DD" w:rsidRPr="0061773E" w:rsidRDefault="007206DD" w:rsidP="00BE4FA7">
      <w:pPr>
        <w:pStyle w:val="ListParagraph"/>
        <w:numPr>
          <w:ilvl w:val="0"/>
          <w:numId w:val="6"/>
        </w:numPr>
        <w:pBdr>
          <w:top w:val="single" w:sz="6" w:space="1" w:color="auto"/>
        </w:pBdr>
        <w:spacing w:after="0" w:line="240" w:lineRule="auto"/>
        <w:ind w:left="567"/>
        <w:jc w:val="both"/>
        <w:rPr>
          <w:rFonts w:ascii="Avenir Next LT Pro" w:hAnsi="Avenir Next LT Pro"/>
          <w:sz w:val="22"/>
          <w:szCs w:val="22"/>
        </w:rPr>
      </w:pPr>
      <w:r w:rsidRPr="0061773E">
        <w:rPr>
          <w:rFonts w:ascii="Avenir Next LT Pro" w:hAnsi="Avenir Next LT Pro" w:cs="Times New Roman"/>
          <w:sz w:val="22"/>
          <w:szCs w:val="22"/>
        </w:rPr>
        <w:t xml:space="preserve">Nilai p value persepsi kemudahan terhadap niat berpindah adalah sebesar 0.0195 dengan T value 2,3431 dan koefisien jalur sebesar 0,2479. Oleh karena itu nilai p value  </w:t>
      </w:r>
      <w:r w:rsidRPr="0061773E">
        <w:rPr>
          <w:rFonts w:ascii="Avenir Next LT Pro" w:eastAsiaTheme="majorEastAsia" w:hAnsi="Avenir Next LT Pro" w:cs="Times New Roman"/>
          <w:color w:val="000000" w:themeColor="text1"/>
          <w:sz w:val="22"/>
          <w:szCs w:val="22"/>
        </w:rPr>
        <w:t xml:space="preserve">&gt; 0.05 dan T tabel 1.971 serta koefisien jalur positif, maka H0 diterima dan Ha ditolak. Dapat disimpulkan bahwa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berpengaruh positif dan signifikan terhadap </w:t>
      </w:r>
      <w:r w:rsidRPr="0061773E">
        <w:rPr>
          <w:rFonts w:ascii="Avenir Next LT Pro" w:hAnsi="Avenir Next LT Pro" w:cs="Times New Roman"/>
          <w:sz w:val="22"/>
          <w:szCs w:val="22"/>
        </w:rPr>
        <w:t>niat berpindah</w:t>
      </w:r>
      <w:r w:rsidRPr="0061773E">
        <w:rPr>
          <w:rFonts w:ascii="Avenir Next LT Pro" w:eastAsiaTheme="majorEastAsia" w:hAnsi="Avenir Next LT Pro" w:cs="Times New Roman"/>
          <w:color w:val="000000" w:themeColor="text1"/>
          <w:sz w:val="22"/>
          <w:szCs w:val="22"/>
        </w:rPr>
        <w:t xml:space="preserve"> yang artinya apabila variabel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meningkat setiap satuannya terhadap </w:t>
      </w:r>
      <w:r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angka kenaikan akan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adalah  positif 0.2479 apabila terjadi kenaikan akan </w:t>
      </w:r>
      <w:r w:rsidRPr="0061773E">
        <w:rPr>
          <w:rFonts w:ascii="Avenir Next LT Pro" w:hAnsi="Avenir Next LT Pro" w:cs="Times New Roman"/>
          <w:sz w:val="22"/>
          <w:szCs w:val="22"/>
        </w:rPr>
        <w:t xml:space="preserve">niat berpindah </w:t>
      </w:r>
      <w:r w:rsidRPr="0061773E">
        <w:rPr>
          <w:rFonts w:ascii="Avenir Next LT Pro" w:eastAsiaTheme="majorEastAsia" w:hAnsi="Avenir Next LT Pro" w:cs="Times New Roman"/>
          <w:color w:val="000000" w:themeColor="text1"/>
          <w:sz w:val="22"/>
          <w:szCs w:val="22"/>
        </w:rPr>
        <w:t xml:space="preserve">maka akan berdampak terhadap </w:t>
      </w:r>
      <w:r w:rsidRPr="0061773E">
        <w:rPr>
          <w:rFonts w:ascii="Avenir Next LT Pro" w:hAnsi="Avenir Next LT Pro" w:cs="Times New Roman"/>
          <w:sz w:val="22"/>
          <w:szCs w:val="22"/>
        </w:rPr>
        <w:t>persepsi kemudahan.</w:t>
      </w:r>
    </w:p>
    <w:p w14:paraId="179AAC26" w14:textId="41F29701" w:rsidR="007206DD" w:rsidRPr="003B3D97" w:rsidRDefault="007206DD" w:rsidP="003B3D97">
      <w:pPr>
        <w:pStyle w:val="ListParagraph"/>
        <w:numPr>
          <w:ilvl w:val="0"/>
          <w:numId w:val="6"/>
        </w:numPr>
        <w:pBdr>
          <w:top w:val="single" w:sz="6" w:space="1" w:color="auto"/>
        </w:pBdr>
        <w:spacing w:after="0" w:line="240" w:lineRule="auto"/>
        <w:ind w:left="567"/>
        <w:jc w:val="both"/>
        <w:rPr>
          <w:rFonts w:ascii="Avenir Next LT Pro" w:hAnsi="Avenir Next LT Pro"/>
          <w:sz w:val="22"/>
          <w:szCs w:val="22"/>
        </w:rPr>
      </w:pPr>
      <w:r w:rsidRPr="0061773E">
        <w:rPr>
          <w:rFonts w:ascii="Avenir Next LT Pro" w:hAnsi="Avenir Next LT Pro" w:cs="Times New Roman"/>
          <w:sz w:val="22"/>
          <w:szCs w:val="22"/>
        </w:rPr>
        <w:t xml:space="preserve">Nilai p value persepsi kemudahan terhadap persepsi manfaat adalah sebesar 0.000 dengan T value 12.3355 dan koefisien jalur sebesar 0.7162 Oleh karena itu nilai p value  </w:t>
      </w:r>
      <w:r w:rsidRPr="0061773E">
        <w:rPr>
          <w:rFonts w:ascii="Avenir Next LT Pro" w:eastAsiaTheme="majorEastAsia" w:hAnsi="Avenir Next LT Pro" w:cs="Times New Roman"/>
          <w:color w:val="000000" w:themeColor="text1"/>
          <w:sz w:val="22"/>
          <w:szCs w:val="22"/>
        </w:rPr>
        <w:t xml:space="preserve">&gt; 0.05 dan T tabel 1.971 serta koefisien jalur positif, maka H0 diterima dan Ha ditolak. Dapat disimpulkan bahwa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berpengaruh positif dan signifikan terhadap </w:t>
      </w:r>
      <w:r w:rsidRPr="0061773E">
        <w:rPr>
          <w:rFonts w:ascii="Avenir Next LT Pro" w:hAnsi="Avenir Next LT Pro" w:cs="Times New Roman"/>
          <w:sz w:val="22"/>
          <w:szCs w:val="22"/>
        </w:rPr>
        <w:t>persepsi manfaat</w:t>
      </w:r>
      <w:r w:rsidRPr="0061773E">
        <w:rPr>
          <w:rFonts w:ascii="Avenir Next LT Pro" w:eastAsiaTheme="majorEastAsia" w:hAnsi="Avenir Next LT Pro" w:cs="Times New Roman"/>
          <w:color w:val="000000" w:themeColor="text1"/>
          <w:sz w:val="22"/>
          <w:szCs w:val="22"/>
        </w:rPr>
        <w:t xml:space="preserve"> yang artinya apabila variabel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meningkat setiap satuannya terhadap </w:t>
      </w:r>
      <w:r w:rsidRPr="0061773E">
        <w:rPr>
          <w:rFonts w:ascii="Avenir Next LT Pro" w:hAnsi="Avenir Next LT Pro" w:cs="Times New Roman"/>
          <w:sz w:val="22"/>
          <w:szCs w:val="22"/>
        </w:rPr>
        <w:t>persepsi manfaat</w:t>
      </w:r>
      <w:r w:rsidRPr="0061773E">
        <w:rPr>
          <w:rFonts w:ascii="Avenir Next LT Pro" w:eastAsiaTheme="majorEastAsia" w:hAnsi="Avenir Next LT Pro" w:cs="Times New Roman"/>
          <w:color w:val="000000" w:themeColor="text1"/>
          <w:sz w:val="22"/>
          <w:szCs w:val="22"/>
        </w:rPr>
        <w:t xml:space="preserve"> maka angka kenaikan akan </w:t>
      </w:r>
      <w:r w:rsidRPr="0061773E">
        <w:rPr>
          <w:rFonts w:ascii="Avenir Next LT Pro" w:hAnsi="Avenir Next LT Pro" w:cs="Times New Roman"/>
          <w:sz w:val="22"/>
          <w:szCs w:val="22"/>
        </w:rPr>
        <w:t xml:space="preserve">persepsi kemudahan </w:t>
      </w:r>
      <w:r w:rsidRPr="0061773E">
        <w:rPr>
          <w:rFonts w:ascii="Avenir Next LT Pro" w:eastAsiaTheme="majorEastAsia" w:hAnsi="Avenir Next LT Pro" w:cs="Times New Roman"/>
          <w:color w:val="000000" w:themeColor="text1"/>
          <w:sz w:val="22"/>
          <w:szCs w:val="22"/>
        </w:rPr>
        <w:t xml:space="preserve">adalah  positif 0.7162 apabila terjadi kenaikan akan </w:t>
      </w:r>
      <w:r w:rsidRPr="0061773E">
        <w:rPr>
          <w:rFonts w:ascii="Avenir Next LT Pro" w:hAnsi="Avenir Next LT Pro" w:cs="Times New Roman"/>
          <w:sz w:val="22"/>
          <w:szCs w:val="22"/>
        </w:rPr>
        <w:t>persepsi manfaat</w:t>
      </w:r>
      <w:r w:rsidRPr="0061773E">
        <w:rPr>
          <w:rFonts w:ascii="Avenir Next LT Pro" w:eastAsiaTheme="majorEastAsia" w:hAnsi="Avenir Next LT Pro" w:cs="Times New Roman"/>
          <w:color w:val="000000" w:themeColor="text1"/>
          <w:sz w:val="22"/>
          <w:szCs w:val="22"/>
        </w:rPr>
        <w:t xml:space="preserve"> maka akan berdampak terhadap </w:t>
      </w:r>
      <w:r w:rsidRPr="0061773E">
        <w:rPr>
          <w:rFonts w:ascii="Avenir Next LT Pro" w:hAnsi="Avenir Next LT Pro" w:cs="Times New Roman"/>
          <w:sz w:val="22"/>
          <w:szCs w:val="22"/>
        </w:rPr>
        <w:t>persepsi kemudahan.</w:t>
      </w:r>
    </w:p>
    <w:p w14:paraId="645167A0" w14:textId="77777777" w:rsidR="003B3D97" w:rsidRPr="003B3D97" w:rsidRDefault="003B3D97" w:rsidP="003B3D97">
      <w:pPr>
        <w:pBdr>
          <w:top w:val="single" w:sz="6" w:space="1" w:color="auto"/>
        </w:pBdr>
        <w:spacing w:after="0" w:line="240" w:lineRule="auto"/>
        <w:ind w:left="207"/>
        <w:jc w:val="both"/>
        <w:rPr>
          <w:rFonts w:ascii="Avenir Next LT Pro" w:hAnsi="Avenir Next LT Pro"/>
          <w:sz w:val="22"/>
          <w:szCs w:val="22"/>
        </w:rPr>
      </w:pPr>
    </w:p>
    <w:p w14:paraId="218A35EF" w14:textId="61B97AA2" w:rsidR="00250C70" w:rsidRPr="00BE4FA7" w:rsidRDefault="005325C1" w:rsidP="0061773E">
      <w:pPr>
        <w:spacing w:after="0" w:line="240" w:lineRule="auto"/>
        <w:jc w:val="both"/>
        <w:rPr>
          <w:rFonts w:ascii="Avenir Next LT Pro" w:eastAsiaTheme="majorEastAsia" w:hAnsi="Avenir Next LT Pro" w:cs="Times New Roman"/>
          <w:b/>
          <w:bCs/>
          <w:color w:val="000000" w:themeColor="text1"/>
          <w:sz w:val="22"/>
          <w:szCs w:val="22"/>
        </w:rPr>
      </w:pPr>
      <w:r w:rsidRPr="00BE4FA7">
        <w:rPr>
          <w:rFonts w:ascii="Avenir Next LT Pro" w:eastAsiaTheme="majorEastAsia" w:hAnsi="Avenir Next LT Pro" w:cs="Times New Roman"/>
          <w:b/>
          <w:bCs/>
          <w:color w:val="000000" w:themeColor="text1"/>
          <w:sz w:val="22"/>
          <w:szCs w:val="22"/>
        </w:rPr>
        <w:t>Pembahasan</w:t>
      </w:r>
    </w:p>
    <w:p w14:paraId="42B78398" w14:textId="7851C629" w:rsidR="005325C1" w:rsidRPr="00BE4FA7" w:rsidRDefault="004A79B2"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 xml:space="preserve">Hasil penelitian </w:t>
      </w:r>
      <w:r w:rsidR="005325C1" w:rsidRPr="00BE4FA7">
        <w:rPr>
          <w:rFonts w:ascii="Avenir Next LT Pro" w:hAnsi="Avenir Next LT Pro"/>
          <w:sz w:val="22"/>
          <w:szCs w:val="22"/>
        </w:rPr>
        <w:t xml:space="preserve"> menunjukkan bahwa integrasi </w:t>
      </w:r>
      <w:r w:rsidR="005325C1" w:rsidRPr="00BE4FA7">
        <w:rPr>
          <w:rStyle w:val="Emphasis"/>
          <w:rFonts w:ascii="Avenir Next LT Pro" w:eastAsiaTheme="majorEastAsia" w:hAnsi="Avenir Next LT Pro"/>
          <w:sz w:val="22"/>
          <w:szCs w:val="22"/>
        </w:rPr>
        <w:t>Theory of Planned Behavior</w:t>
      </w:r>
      <w:r w:rsidR="005325C1" w:rsidRPr="00BE4FA7">
        <w:rPr>
          <w:rFonts w:ascii="Avenir Next LT Pro" w:hAnsi="Avenir Next LT Pro"/>
          <w:sz w:val="22"/>
          <w:szCs w:val="22"/>
        </w:rPr>
        <w:t xml:space="preserve"> (TPB) dan </w:t>
      </w:r>
      <w:r w:rsidR="005325C1" w:rsidRPr="00BE4FA7">
        <w:rPr>
          <w:rStyle w:val="Emphasis"/>
          <w:rFonts w:ascii="Avenir Next LT Pro" w:eastAsiaTheme="majorEastAsia" w:hAnsi="Avenir Next LT Pro"/>
          <w:sz w:val="22"/>
          <w:szCs w:val="22"/>
        </w:rPr>
        <w:t>Technology Acceptance Model</w:t>
      </w:r>
      <w:r w:rsidR="005325C1" w:rsidRPr="00BE4FA7">
        <w:rPr>
          <w:rFonts w:ascii="Avenir Next LT Pro" w:hAnsi="Avenir Next LT Pro"/>
          <w:sz w:val="22"/>
          <w:szCs w:val="22"/>
        </w:rPr>
        <w:t xml:space="preserve"> (TAM) memberikan kerangka analisis yang lebih komprehensif dalam menjelaskan niat nasabah untuk berpindah ke bank syariah berbasis eco-friendly. Hasil penelitian mengindikasikan bahwa model mampu </w:t>
      </w:r>
      <w:r w:rsidR="005325C1" w:rsidRPr="00BE4FA7">
        <w:rPr>
          <w:rFonts w:ascii="Avenir Next LT Pro" w:hAnsi="Avenir Next LT Pro"/>
          <w:sz w:val="22"/>
          <w:szCs w:val="22"/>
        </w:rPr>
        <w:lastRenderedPageBreak/>
        <w:t>menjelaskan variasi niat berpindah sebesar 65,2% , yang tergolong kuat dalam studi perilaku konsumen. Temuan ini memperkuat argumen bahwa dalam konteks perbankan modern yang terdigitalisasi, pendekatan psikologis semata tidak lagi cukup, melainkan perlu dikombinasikan dengan faktor teknologi yang memengaruhi persepsi dan pengalaman pengguna. Dalam hal ini, persepsi kemudahan penggunaan terbukti memiliki pengaruh yang sangat kuat terhadap persepsi manfaat, dengan koefisien sebesar 0,716 , yang menunjukkan bahwa kemudahan penggunaan sistem tidak hanya memengaruhi aspek operasional, tetapi juga membentuk persepsi nilai dari layanan itu sendiri.</w:t>
      </w:r>
    </w:p>
    <w:p w14:paraId="15403A4F" w14:textId="77777777"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Namun demikian, temuan yang paling menarik dalam penelitian ini adalah tidak signifikannya pengaruh sikap terhadap niat berpindah. Secara empiris, sikap memiliki koefisien negatif dan tidak signifikan (</w:t>
      </w:r>
      <w:r w:rsidRPr="00BE4FA7">
        <w:rPr>
          <w:rFonts w:ascii="Calibri" w:hAnsi="Calibri" w:cs="Calibri"/>
          <w:sz w:val="22"/>
          <w:szCs w:val="22"/>
        </w:rPr>
        <w:t>β</w:t>
      </w:r>
      <w:r w:rsidRPr="00BE4FA7">
        <w:rPr>
          <w:rFonts w:ascii="Avenir Next LT Pro" w:hAnsi="Avenir Next LT Pro"/>
          <w:sz w:val="22"/>
          <w:szCs w:val="22"/>
        </w:rPr>
        <w:t xml:space="preserve"> = -0,077; p &gt; 0,05) , yang bertentangan dengan asumsi dasar TPB yang menyatakan bahwa sikap merupakan determinan utama perilaku. Fenomena ini dapat dijelaskan melalui konsep </w:t>
      </w:r>
      <w:r w:rsidRPr="00BE4FA7">
        <w:rPr>
          <w:rStyle w:val="Emphasis"/>
          <w:rFonts w:ascii="Avenir Next LT Pro" w:eastAsiaTheme="majorEastAsia" w:hAnsi="Avenir Next LT Pro"/>
          <w:sz w:val="22"/>
          <w:szCs w:val="22"/>
        </w:rPr>
        <w:t>intention–behavior gap</w:t>
      </w:r>
      <w:r w:rsidRPr="00BE4FA7">
        <w:rPr>
          <w:rFonts w:ascii="Avenir Next LT Pro" w:hAnsi="Avenir Next LT Pro"/>
          <w:sz w:val="22"/>
          <w:szCs w:val="22"/>
        </w:rPr>
        <w:t>, di mana individu memiliki sikap positif terhadap suatu perilaku, tetapi tidak diikuti oleh tindakan nyata. Dalam konteks penelitian ini, nasabah milenial cenderung memiliki pandangan positif terhadap konsep green banking dan nilai-nilai syariah, namun faktor tersebut belum cukup kuat untuk mendorong keputusan berpindah bank. Hal ini menunjukkan bahwa nilai moral dan kesadaran ekologis masih berada pada level kognitif dan afektif, namun belum terinternalisasi menjadi perilaku aktual.</w:t>
      </w:r>
    </w:p>
    <w:p w14:paraId="5C09A53D" w14:textId="77777777"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 xml:space="preserve">Di sisi lain, variabel kontrol perilaku yang dipersepsikan dan norma subjektif terbukti memiliki pengaruh positif dan signifikan terhadap niat berpindah . Hal ini menegaskan bahwa keputusan berpindah bank tidak hanya dipengaruhi oleh preferensi individu, tetapi juga oleh faktor eksternal seperti kemudahan akses, ketersediaan </w:t>
      </w:r>
      <w:r w:rsidRPr="00BE4FA7">
        <w:rPr>
          <w:rFonts w:ascii="Avenir Next LT Pro" w:hAnsi="Avenir Next LT Pro"/>
          <w:sz w:val="22"/>
          <w:szCs w:val="22"/>
        </w:rPr>
        <w:t>informasi, serta tekanan atau dukungan sosial dari lingkungan sekitar. Dalam konteks masyarakat Indonesia yang bersifat kolektivistik, peran norma subjektif menjadi sangat penting, di mana rekomendasi dari keluarga, teman, maupun tokoh agama dapat memperkuat niat untuk berpindah ke bank syariah yang ramah lingkungan. Selain itu, signifikansi kontrol perilaku menunjukkan bahwa hambatan praktis seperti kompleksitas prosedur, keterbatasan akses layanan, dan kurangnya informasi masih menjadi faktor utama yang menghambat realisasi niat tersebut.</w:t>
      </w:r>
    </w:p>
    <w:p w14:paraId="79150C5E" w14:textId="77777777"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Lebih lanjut, persepsi manfaat terbukti memiliki pengaruh signifikan baik terhadap sikap maupun niat berpindah, dengan koefisien masing-masing sebesar 0,405 dan 0,293 . Temuan ini mengindikasikan bahwa nasabah tidak hanya mempertimbangkan aspek ideologis seperti kepatuhan syariah dan kepedulian lingkungan, tetapi juga manfaat praktis yang diperoleh dari layanan tersebut. Manfaat yang dimaksud tidak hanya bersifat fungsional, seperti efisiensi transaksi dan kemudahan akses, tetapi juga mencakup aspek psikologis berupa kepuasan moral serta kontribusi terhadap keberlanjutan lingkungan. Dengan demikian, konsep green banking akan lebih efektif jika diposisikan sebagai nilai tambah yang konkret dan relevan dengan kebutuhan sehari-hari nasabah.</w:t>
      </w:r>
    </w:p>
    <w:p w14:paraId="378871FA" w14:textId="77777777"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 xml:space="preserve">Selain itu, persepsi kemudahan penggunaan juga terbukti berpengaruh signifikan terhadap sikap, persepsi manfaat, dan niat berpindah . Hal ini menegaskan bahwa dalam era digital, pengalaman pengguna menjadi faktor kunci dalam membentuk perilaku konsumen. Kemudahan penggunaan sistem tidak hanya mengurangi hambatan teknis, tetapi juga meningkatkan kepercayaan dan kenyamanan dalam menggunakan layanan. Dengan demikian, transformasi digital dalam perbankan syariah bukan sekadar inovasi tambahan, melainkan merupakan strategi utama untuk meningkatkan daya saing dan menarik nasabah baru, khususnya </w:t>
      </w:r>
      <w:r w:rsidRPr="00BE4FA7">
        <w:rPr>
          <w:rFonts w:ascii="Avenir Next LT Pro" w:hAnsi="Avenir Next LT Pro"/>
          <w:sz w:val="22"/>
          <w:szCs w:val="22"/>
        </w:rPr>
        <w:lastRenderedPageBreak/>
        <w:t>dari kalangan milenial yang sangat adaptif terhadap teknologi.</w:t>
      </w:r>
    </w:p>
    <w:p w14:paraId="21191D52" w14:textId="77777777" w:rsidR="00B71A85"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Secara teoretis, penelitian ini memberikan kontribusi dengan memperluas penggunaan TPB melalui integrasi dengan TAM dalam konteks green Islamic banking, serta menunjukkan bahwa peran sikap tidak selalu dominan dalam menjelaskan perilaku konsumen modern. Selain itu, penelitian ini juga menegaskan pentingnya variabel teknologi dalam mendukung adopsi layanan keuangan syariah berbasis keberlanjutan. Secara praktis, hasil penelitian ini memberikan implikasi bahwa perbankan syariah perlu lebih menekankan pada pengembangan layanan digital yang mudah digunakan, meningkatkan komunikasi mengenai manfaat nyata dari green banking, serta mengurangi hambatan dalam proses perpindahan nasabah. Dengan demikian, keberhasilan implementasi green banking tidak hanya bergantung pada nilai-nilai normatif, tetapi juga pada kemampuan institusi dalam mengintegrasikan nilai tersebut ke dalam pengalaman layanan yang praktis, efisien, dan relevan dengan kebutuhan pengguna.</w:t>
      </w:r>
    </w:p>
    <w:p w14:paraId="2B3DA6A4" w14:textId="5B86A030"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 xml:space="preserve">Temuan penelitian ini juga sejalan dengan berbagai studi internasional yang menekankan pentingnya integrasi antara faktor teknologi dan perilaku dalam menjelaskan adopsi layanan keuangan digital. Model Technology Acceptance Model (TAM) yang diperkenalkan oleh Fred Davis telah banyak dikembangkan dalam konteks layanan keuangan modern, di mana persepsi kemudahan dan manfaat menjadi determinan utama dalam membentuk niat penggunaan teknologi. Studi oleh Viswanath Venkatesh dan kolega dalam pengembangan model UTAUT menunjukkan bahwa ekspektasi kinerja dan kemudahan penggunaan memiliki pengaruh signifikan terhadap niat perilaku dalam berbagai konteks teknologi, termasuk sektor keuangan digital. Hal ini konsisten dengan hasil penelitian ini yang menemukan bahwa </w:t>
      </w:r>
      <w:r w:rsidRPr="00BE4FA7">
        <w:rPr>
          <w:rFonts w:ascii="Avenir Next LT Pro" w:hAnsi="Avenir Next LT Pro"/>
          <w:sz w:val="22"/>
          <w:szCs w:val="22"/>
        </w:rPr>
        <w:t>persepsi kemudahan memiliki pengaruh kuat terhadap persepsi manfaat, yang pada akhirnya mendorong niat berpindah nasabah.</w:t>
      </w:r>
    </w:p>
    <w:p w14:paraId="346D1A54" w14:textId="77777777" w:rsidR="00B71A85"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Lebih lanjut, dalam konteks keberlanjutan, temuan ini juga didukung oleh penelitian dalam literatur green consumer behavior. Studi oleh Peattie Ken dan Belz Frank-Martin menunjukkan bahwa meskipun kesadaran lingkungan meningkat secara global, hal tersebut tidak selalu berbanding lurus dengan perilaku aktual konsumen. Fenomena ini dikenal sebagai attitude–behavior gap, yang juga terkonfirmasi dalam penelitian ini melalui tidak signifikannya pengaruh sikap terhadap niat berpindah. Dengan demikian, dapat disimpulkan bahwa dalam konteks green banking, kesadaran ekologis perlu didukung oleh insentif praktis dan kemudahan akses agar dapat diterjemahkan menjadi tindakan nyata.</w:t>
      </w:r>
    </w:p>
    <w:p w14:paraId="00E9B235" w14:textId="39135BB6"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Selain itu, pengaruh signifikan dari norma subjektif dalam penelitian ini sejalan dengan karakteristik masyarakat kolektivistik yang banyak ditemukan di negara berkembang. Penelitian oleh Icek Ajzen menegaskan bahwa norma subjektif menjadi determinan penting dalam perilaku yang dipengaruhi oleh tekanan sosial. Dalam konteks keuangan syariah, peran tokoh agama dan komunitas memiliki pengaruh yang lebih kuat dibandingkan konteks konvensional. Hal ini juga diperkuat oleh studi dalam jurnal Journal of Islamic Marketing yang menunjukkan bahwa rekomendasi sosial dan legitimasi religius dapat meningkatkan kepercayaan dan adopsi layanan keuangan syariah secara signifikan.</w:t>
      </w:r>
    </w:p>
    <w:p w14:paraId="1145DDD5" w14:textId="22FC0332"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 xml:space="preserve">Di sisi lain, signifikansi variabel kontrol perilaku yang dipersepsikan menunjukkan bahwa faktor struktural dan aksesibilitas tetap menjadi determinan utama dalam keputusan konsumen. Temuan ini konsisten dengan penelitian dalam International Journal of Bank Marketing yang menyatakan bahwa kemudahan akses, transparansi informasi, dan efisiensi prosedur merupakan faktor kritis dalam mendorong switching </w:t>
      </w:r>
      <w:r w:rsidRPr="00BE4FA7">
        <w:rPr>
          <w:rFonts w:ascii="Avenir Next LT Pro" w:hAnsi="Avenir Next LT Pro"/>
          <w:sz w:val="22"/>
          <w:szCs w:val="22"/>
        </w:rPr>
        <w:lastRenderedPageBreak/>
        <w:t>behavior pada sektor perbankan. Dengan demikian, meskipun nilai-nilai syariah dan keberlanjutan memiliki daya tarik tersendiri, tanpa dukungan sistem yang mudah diakses dan digunakan, niat berpindah cenderung tidak akan terealisasi.</w:t>
      </w:r>
    </w:p>
    <w:p w14:paraId="21E75224" w14:textId="02BCE078"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Selanjutnya, peran persepsi manfaat dalam penelitian ini juga dapat dijelaskan melalui perspektif value-based adoption model. Studi oleh Kim Hee-Woong menunjukkan bahwa nilai yang dirasakan pengguna merupakan kombinasi antara manfaat yang diperoleh dan pengorbanan yang dikeluarkan. Dalam konteks green banking, manfaat tidak hanya bersifat ekonomis, tetapi juga mencakup dimensi emosional dan moral. Oleh karena itu, bank syariah perlu mengkomunikasikan manfaat ini secara lebih konkret, misalnya melalui transparansi penggunaan dana untuk proyek ramah lingkungan atau penyediaan fitur pelaporan dampak lingkungan kepada nasabah.</w:t>
      </w:r>
    </w:p>
    <w:p w14:paraId="36FAB5E7" w14:textId="5243B667"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Implikasi lebih lanjut dari temuan ini adalah perlunya redefinisi strategi pemasaran dalam perbankan syariah. Pendekatan tradisional yang menekankan aspek religiusitas perlu dilengkapi dengan pendekatan berbasis pengalaman pengguna (user experience) dan nilai keberlanjutan. Studi dalam Journal of Cleaner Production menunjukkan bahwa integrasi antara inovasi digital dan keberlanjutan dapat meningkatkan keunggulan kompetitif perusahaan dalam jangka panjang. Dengan demikian, konsep “green Islamic banking” tidak hanya harus diposisikan sebagai kewajiban moral, tetapi juga sebagai inovasi strategis yang memberikan nilai tambah nyata bagi nasabah.</w:t>
      </w:r>
    </w:p>
    <w:p w14:paraId="031AE3DD" w14:textId="4B21298C" w:rsidR="005325C1" w:rsidRPr="00BE4FA7" w:rsidRDefault="005325C1" w:rsidP="0061773E">
      <w:pPr>
        <w:pStyle w:val="NormalWeb"/>
        <w:spacing w:before="0" w:beforeAutospacing="0" w:after="0" w:afterAutospacing="0"/>
        <w:ind w:firstLine="709"/>
        <w:jc w:val="both"/>
        <w:rPr>
          <w:rFonts w:ascii="Avenir Next LT Pro" w:hAnsi="Avenir Next LT Pro"/>
          <w:sz w:val="22"/>
          <w:szCs w:val="22"/>
        </w:rPr>
      </w:pPr>
      <w:r w:rsidRPr="00BE4FA7">
        <w:rPr>
          <w:rFonts w:ascii="Avenir Next LT Pro" w:hAnsi="Avenir Next LT Pro"/>
          <w:sz w:val="22"/>
          <w:szCs w:val="22"/>
        </w:rPr>
        <w:t xml:space="preserve">Secara keseluruhan, temuan penelitian ini memperkuat literatur internasional yang menyatakan bahwa perilaku konsumen modern bersifat multidimensional, di mana faktor teknologi, sosial, dan nilai berinteraksi secara kompleks. Dalam konteks ini, keberhasilan bank syariah dalam menarik </w:t>
      </w:r>
      <w:r w:rsidRPr="00BE4FA7">
        <w:rPr>
          <w:rFonts w:ascii="Avenir Next LT Pro" w:hAnsi="Avenir Next LT Pro"/>
          <w:sz w:val="22"/>
          <w:szCs w:val="22"/>
        </w:rPr>
        <w:t>nasabah tidak hanya bergantung pada kesesuaian dengan prinsip syariah, tetapi juga pada kemampuan untuk menghadirkan layanan yang mudah, bermanfaat, dan relevan dengan gaya hidup digital serta kesadaran lingkungan masyarakat. Dengan demikian, integrasi antara sharia compliance, eco-orientation, dan technology adoption menjadi kunci utama dalam mendorong pertumbuhan perbankan syariah di era ekonomi hijau.</w:t>
      </w:r>
    </w:p>
    <w:p w14:paraId="2B197656" w14:textId="77777777" w:rsidR="005325C1" w:rsidRPr="00BE4FA7" w:rsidRDefault="005325C1" w:rsidP="0061773E">
      <w:pPr>
        <w:spacing w:after="0" w:line="240" w:lineRule="auto"/>
        <w:ind w:firstLine="709"/>
        <w:jc w:val="both"/>
        <w:rPr>
          <w:rFonts w:ascii="Avenir Next LT Pro" w:eastAsiaTheme="majorEastAsia" w:hAnsi="Avenir Next LT Pro" w:cs="Times New Roman"/>
          <w:b/>
          <w:bCs/>
          <w:color w:val="000000" w:themeColor="text1"/>
          <w:sz w:val="22"/>
          <w:szCs w:val="22"/>
        </w:rPr>
      </w:pPr>
    </w:p>
    <w:p w14:paraId="79B7C120" w14:textId="77777777" w:rsidR="00CC3A49" w:rsidRPr="00BE4FA7" w:rsidRDefault="00CC3A49" w:rsidP="0061773E">
      <w:pPr>
        <w:spacing w:after="0" w:line="240" w:lineRule="auto"/>
        <w:jc w:val="both"/>
        <w:rPr>
          <w:rFonts w:ascii="Avenir Next LT Pro" w:eastAsiaTheme="majorEastAsia" w:hAnsi="Avenir Next LT Pro" w:cs="Times New Roman"/>
          <w:b/>
          <w:bCs/>
          <w:color w:val="000000" w:themeColor="text1"/>
          <w:sz w:val="22"/>
          <w:szCs w:val="22"/>
        </w:rPr>
      </w:pPr>
      <w:r w:rsidRPr="00BE4FA7">
        <w:rPr>
          <w:rFonts w:ascii="Avenir Next LT Pro" w:eastAsiaTheme="majorEastAsia" w:hAnsi="Avenir Next LT Pro" w:cs="Times New Roman"/>
          <w:b/>
          <w:bCs/>
          <w:color w:val="000000" w:themeColor="text1"/>
          <w:sz w:val="22"/>
          <w:szCs w:val="22"/>
        </w:rPr>
        <w:t>KESIMPULAN</w:t>
      </w:r>
    </w:p>
    <w:p w14:paraId="4E3E74B3" w14:textId="7622FC6D" w:rsidR="00CC3A49" w:rsidRPr="00BE4FA7" w:rsidRDefault="00CC3A49" w:rsidP="0061773E">
      <w:pPr>
        <w:spacing w:after="0" w:line="240" w:lineRule="auto"/>
        <w:ind w:firstLine="709"/>
        <w:jc w:val="both"/>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Penelitian ini bertujuan untuk menganalisis faktor-faktor yang memengaruhi niat nasabah dalam berpindah ke bank syariah berbasis eco-friendly dengan mengintegrasikan Theory of Planned Behavior (TPB) dan Technology Acceptance Model (TAM). Hasil penelitian menunjukkan bahwa model yang digunakan memiliki kemampuan penjelasan yang cukup kuat, dengan nilai R Square sebesar 0,652 pada variabel niat berpindah, yang mengindikasikan bahwa kombinasi variabel perilaku dan teknologi mampu menjelaskan sebagian besar variasi keputusan nasabah.</w:t>
      </w:r>
    </w:p>
    <w:p w14:paraId="75D4C366" w14:textId="7D80AF2F" w:rsidR="00CC3A49" w:rsidRPr="00BE4FA7" w:rsidRDefault="00CC3A49" w:rsidP="0061773E">
      <w:pPr>
        <w:spacing w:after="0" w:line="240" w:lineRule="auto"/>
        <w:ind w:firstLine="709"/>
        <w:jc w:val="both"/>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Temuan utama penelitian ini mengungkap bahwa tidak semua variabel dalam TPB berperan signifikan. Sikap (attitude) terbukti tidak memiliki pengaruh signifikan terhadap niat berpindah, yang menunjukkan adanya fenomena intention–behavior gap, di mana sikap positif terhadap konsep green banking dan nilai syariah tidak secara otomatis mendorong perilaku aktual. Sebaliknya, variabel kontrol perilaku yang dipersepsikan dan norma subjektif memiliki pengaruh positif dan signifikan, yang menegaskan pentingnya faktor kemudahan akses, ketersediaan sumber daya, serta pengaruh sosial dalam mendorong keputusan berpindah.</w:t>
      </w:r>
    </w:p>
    <w:p w14:paraId="3C2056C2" w14:textId="4CCDA29F" w:rsidR="00CC3A49" w:rsidRPr="00BE4FA7" w:rsidRDefault="00CC3A49" w:rsidP="0061773E">
      <w:pPr>
        <w:spacing w:after="0" w:line="240" w:lineRule="auto"/>
        <w:ind w:firstLine="709"/>
        <w:jc w:val="both"/>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 xml:space="preserve">Selain itu, variabel dalam TAM menunjukkan peran yang sangat dominan. Persepsi manfaat dan persepsi kemudahan penggunaan terbukti berpengaruh signifikan terhadap niat </w:t>
      </w:r>
      <w:r w:rsidRPr="00BE4FA7">
        <w:rPr>
          <w:rFonts w:ascii="Avenir Next LT Pro" w:eastAsiaTheme="majorEastAsia" w:hAnsi="Avenir Next LT Pro" w:cs="Times New Roman"/>
          <w:color w:val="000000" w:themeColor="text1"/>
          <w:sz w:val="22"/>
          <w:szCs w:val="22"/>
        </w:rPr>
        <w:lastRenderedPageBreak/>
        <w:t>berpindah, baik secara langsung maupun tidak langsung melalui sikap. Hubungan yang kuat antara persepsi kemudahan dan persepsi manfaat menunjukkan bahwa kemudahan penggunaan layanan digital menjadi faktor kunci dalam membentuk nilai yang dirasakan oleh nasabah. Dengan demikian, keputusan berpindah ke bank syariah eco-friendly lebih dipengaruhi oleh pertimbangan praktis dan pengalaman pengguna dibandingkan oleh faktor ideologis semata.</w:t>
      </w:r>
    </w:p>
    <w:p w14:paraId="716B3507" w14:textId="07E4940B" w:rsidR="00CC3A49" w:rsidRPr="00BE4FA7" w:rsidRDefault="00CC3A49" w:rsidP="0061773E">
      <w:pPr>
        <w:spacing w:after="0" w:line="240" w:lineRule="auto"/>
        <w:ind w:firstLine="709"/>
        <w:jc w:val="both"/>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Secara teoretis, penelitian ini memberikan kontribusi dengan memperluas penerapan TPB melalui integrasi dengan TAM dalam konteks green Islamic banking, serta menunjukkan bahwa peran sikap dalam model perilaku konsumen modern dapat menjadi kurang dominan dibandingkan faktor teknologi dan kontrol perilaku. Secara praktis, hasil penelitian ini memberikan implikasi bahwa perbankan syariah perlu memprioritaskan pengembangan layanan digital yang mudah digunakan, meningkatkan komunikasi mengenai manfaat nyata dari green banking, serta meminimalkan hambatan dalam proses perpindahan nasabah. Selain itu, pemanfaatan pengaruh sosial melalui komunitas dan tokoh yang berpengaruh juga dapat menjadi strategi efektif dalam meningkatkan adopsi.</w:t>
      </w:r>
    </w:p>
    <w:p w14:paraId="60AC639E" w14:textId="77777777" w:rsidR="0061773E" w:rsidRPr="00BE4FA7" w:rsidRDefault="00CC3A49" w:rsidP="0061773E">
      <w:pPr>
        <w:spacing w:after="0" w:line="240" w:lineRule="auto"/>
        <w:ind w:firstLine="709"/>
        <w:jc w:val="both"/>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Secara keseluruhan, penelitian ini menegaskan bahwa keberhasilan implementasi green banking syariah tidak hanya bergantung pada kesadaran nilai dan sikap positif masyarakat, tetapi lebih ditentukan oleh kemampuan institusi dalam menghadirkan layanan yang mudah, bermanfaat, dan relevan dengan kebutuhan pengguna di era digital dan keberlanjutan</w:t>
      </w:r>
    </w:p>
    <w:p w14:paraId="6D0C595F" w14:textId="77777777" w:rsidR="0061773E" w:rsidRPr="00BE4FA7" w:rsidRDefault="0061773E" w:rsidP="0061773E">
      <w:pPr>
        <w:spacing w:after="0" w:line="240" w:lineRule="auto"/>
        <w:ind w:firstLine="709"/>
        <w:jc w:val="both"/>
        <w:rPr>
          <w:rFonts w:ascii="Avenir Next LT Pro" w:eastAsiaTheme="majorEastAsia" w:hAnsi="Avenir Next LT Pro" w:cs="Times New Roman"/>
          <w:color w:val="000000" w:themeColor="text1"/>
          <w:sz w:val="22"/>
          <w:szCs w:val="22"/>
        </w:rPr>
      </w:pPr>
    </w:p>
    <w:p w14:paraId="048D4E3B" w14:textId="50767FA9" w:rsidR="00BB20D3" w:rsidRPr="00BE4FA7" w:rsidRDefault="005325C1" w:rsidP="0061773E">
      <w:pPr>
        <w:spacing w:after="0" w:line="240" w:lineRule="auto"/>
        <w:jc w:val="center"/>
        <w:rPr>
          <w:rFonts w:ascii="Avenir Next LT Pro" w:eastAsiaTheme="majorEastAsia" w:hAnsi="Avenir Next LT Pro" w:cs="Times New Roman"/>
          <w:b/>
          <w:bCs/>
          <w:color w:val="000000" w:themeColor="text1"/>
          <w:sz w:val="22"/>
          <w:szCs w:val="22"/>
        </w:rPr>
      </w:pPr>
      <w:r w:rsidRPr="00BE4FA7">
        <w:rPr>
          <w:rFonts w:ascii="Avenir Next LT Pro" w:eastAsiaTheme="majorEastAsia" w:hAnsi="Avenir Next LT Pro" w:cs="Times New Roman"/>
          <w:b/>
          <w:bCs/>
          <w:color w:val="000000" w:themeColor="text1"/>
          <w:sz w:val="22"/>
          <w:szCs w:val="22"/>
        </w:rPr>
        <w:t>DAFTAR PUSTAKA</w:t>
      </w:r>
    </w:p>
    <w:p w14:paraId="6DE8A8B3"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bookmarkStart w:id="3" w:name="_Hlk228600326"/>
      <w:r w:rsidRPr="00BE4FA7">
        <w:rPr>
          <w:rFonts w:ascii="Avenir Next LT Pro" w:eastAsiaTheme="majorEastAsia" w:hAnsi="Avenir Next LT Pro" w:cs="Times New Roman"/>
          <w:color w:val="000000" w:themeColor="text1"/>
          <w:sz w:val="22"/>
          <w:szCs w:val="22"/>
        </w:rPr>
        <w:t>Ajzen, I. (1991). The theory of planned behavior. Organizational Behavior and Human Decision Processes, 50(2), 179–211. https://doi.org/10.1016/0749-5978(91)90020-T</w:t>
      </w:r>
      <w:r w:rsidRPr="00BE4FA7">
        <w:rPr>
          <w:rFonts w:ascii="Avenir Next LT Pro" w:eastAsiaTheme="majorEastAsia" w:hAnsi="Avenir Next LT Pro" w:cs="Times New Roman"/>
          <w:color w:val="000000" w:themeColor="text1"/>
          <w:sz w:val="22"/>
          <w:szCs w:val="22"/>
        </w:rPr>
        <w:tab/>
      </w:r>
      <w:r w:rsidRPr="00BE4FA7">
        <w:rPr>
          <w:rFonts w:ascii="Avenir Next LT Pro" w:eastAsiaTheme="majorEastAsia" w:hAnsi="Avenir Next LT Pro" w:cs="Times New Roman"/>
          <w:color w:val="000000" w:themeColor="text1"/>
          <w:sz w:val="22"/>
          <w:szCs w:val="22"/>
        </w:rPr>
        <w:tab/>
      </w:r>
    </w:p>
    <w:p w14:paraId="48AA62BB"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Alam, S. S., Janor, H., Zanariah, C., Wel, M., &amp; Ahsan, M. N. (2012). Is religiosity an important determinant on Muslim consumer behaviour in Malaysia? Journal of Islamic Marketing, 3(1), 83–96. https://doi.org/10.1108/17590831211206574</w:t>
      </w:r>
    </w:p>
    <w:p w14:paraId="4B9A7BCC"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Arrifahakisma, Hilda Zannuba, S. T. Nur Kholifah, Fakhri Abdul Rohman, Widya Gita Budiyono, And Putri Catur Ayu. 2025. “Transisi Menuju Green Economy</w:t>
      </w:r>
      <w:r w:rsidRPr="00C7046C">
        <w:rPr>
          <w:rFonts w:ascii="Arial" w:eastAsia="Calibri" w:hAnsi="Arial" w:cs="Arial"/>
          <w:noProof/>
          <w:kern w:val="0"/>
          <w:sz w:val="22"/>
          <w:szCs w:val="22"/>
        </w:rPr>
        <w:t> </w:t>
      </w:r>
      <w:r w:rsidRPr="00C7046C">
        <w:rPr>
          <w:rFonts w:ascii="Avenir Next LT Pro" w:eastAsia="Calibri" w:hAnsi="Avenir Next LT Pro" w:cs="Times New Roman"/>
          <w:noProof/>
          <w:kern w:val="0"/>
          <w:sz w:val="22"/>
          <w:szCs w:val="22"/>
        </w:rPr>
        <w:t xml:space="preserve">: Tantangan Dan Peluang Bagi Negara Berkembang.” </w:t>
      </w:r>
      <w:r w:rsidRPr="00C7046C">
        <w:rPr>
          <w:rFonts w:ascii="Avenir Next LT Pro" w:eastAsia="Calibri" w:hAnsi="Avenir Next LT Pro" w:cs="Times New Roman"/>
          <w:i/>
          <w:iCs/>
          <w:noProof/>
          <w:kern w:val="0"/>
          <w:sz w:val="22"/>
          <w:szCs w:val="22"/>
        </w:rPr>
        <w:t>Jurnal Penelitian Nusantara</w:t>
      </w:r>
      <w:r w:rsidRPr="00C7046C">
        <w:rPr>
          <w:rFonts w:ascii="Avenir Next LT Pro" w:eastAsia="Calibri" w:hAnsi="Avenir Next LT Pro" w:cs="Times New Roman"/>
          <w:noProof/>
          <w:kern w:val="0"/>
          <w:sz w:val="22"/>
          <w:szCs w:val="22"/>
        </w:rPr>
        <w:t xml:space="preserve"> 1(12):136–41.</w:t>
      </w:r>
    </w:p>
    <w:p w14:paraId="182C8263"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Auda, Jasser. 2008. </w:t>
      </w:r>
      <w:r w:rsidRPr="00C7046C">
        <w:rPr>
          <w:rFonts w:ascii="Avenir Next LT Pro" w:eastAsia="Calibri" w:hAnsi="Avenir Next LT Pro" w:cs="Times New Roman"/>
          <w:i/>
          <w:iCs/>
          <w:noProof/>
          <w:kern w:val="0"/>
          <w:sz w:val="22"/>
          <w:szCs w:val="22"/>
        </w:rPr>
        <w:t>Maqasid Al-Shariah As Philosophy Of Islamic Law A Systems Approach</w:t>
      </w:r>
      <w:r w:rsidRPr="00C7046C">
        <w:rPr>
          <w:rFonts w:ascii="Avenir Next LT Pro" w:eastAsia="Calibri" w:hAnsi="Avenir Next LT Pro" w:cs="Times New Roman"/>
          <w:noProof/>
          <w:kern w:val="0"/>
          <w:sz w:val="22"/>
          <w:szCs w:val="22"/>
        </w:rPr>
        <w:t>. London: The International Institute Of Islamic Thought.</w:t>
      </w:r>
    </w:p>
    <w:p w14:paraId="7E92C1F1"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Bank Rakyat Indonesia. 2020. </w:t>
      </w:r>
      <w:r w:rsidRPr="00C7046C">
        <w:rPr>
          <w:rFonts w:ascii="Avenir Next LT Pro" w:eastAsia="Calibri" w:hAnsi="Avenir Next LT Pro" w:cs="Times New Roman"/>
          <w:i/>
          <w:iCs/>
          <w:noProof/>
          <w:kern w:val="0"/>
          <w:sz w:val="22"/>
          <w:szCs w:val="22"/>
        </w:rPr>
        <w:t>Berjuang Bersama Menuju Bisnis Yang Berkelanjutan</w:t>
      </w:r>
      <w:r w:rsidRPr="00C7046C">
        <w:rPr>
          <w:rFonts w:ascii="Avenir Next LT Pro" w:eastAsia="Calibri" w:hAnsi="Avenir Next LT Pro" w:cs="Times New Roman"/>
          <w:noProof/>
          <w:kern w:val="0"/>
          <w:sz w:val="22"/>
          <w:szCs w:val="22"/>
        </w:rPr>
        <w:t>. Jakarta: PT Bank Rakyat Indonesia (Persero) Tbk.</w:t>
      </w:r>
    </w:p>
    <w:p w14:paraId="5F2725CF"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Belz, F. M., &amp; Peattie, K. (2012). Sustainability marketing: A global perspective. Wiley.</w:t>
      </w:r>
    </w:p>
    <w:p w14:paraId="7BE263F7"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Daris. 2025. “Strategi Bank Syariah Dalam Mendukung Pembiayaan Ramah Lingkungan Melalui Skema Green Financing.” </w:t>
      </w:r>
      <w:r w:rsidRPr="00C7046C">
        <w:rPr>
          <w:rFonts w:ascii="Avenir Next LT Pro" w:eastAsia="Calibri" w:hAnsi="Avenir Next LT Pro" w:cs="Times New Roman"/>
          <w:i/>
          <w:iCs/>
          <w:noProof/>
          <w:kern w:val="0"/>
          <w:sz w:val="22"/>
          <w:szCs w:val="22"/>
        </w:rPr>
        <w:t>Maliki Interdisciplinary Journal (MIJ)</w:t>
      </w:r>
      <w:r w:rsidRPr="00C7046C">
        <w:rPr>
          <w:rFonts w:ascii="Avenir Next LT Pro" w:eastAsia="Calibri" w:hAnsi="Avenir Next LT Pro" w:cs="Times New Roman"/>
          <w:noProof/>
          <w:kern w:val="0"/>
          <w:sz w:val="22"/>
          <w:szCs w:val="22"/>
        </w:rPr>
        <w:t xml:space="preserve"> 3(November):1158–63.</w:t>
      </w:r>
    </w:p>
    <w:p w14:paraId="3721FEE8"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Davis, F. D. (1989). Perceived usefulness, perceived ease of use, and user acceptance of information technology. MIS Quarterly, 13(3), 319–340. https://doi.org/10.2307/249008</w:t>
      </w:r>
    </w:p>
    <w:p w14:paraId="2E3CCDA5"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Elkington, J. (1997). Cannibals with forks: The triple bottom line of 21st century business. Capstone.</w:t>
      </w:r>
    </w:p>
    <w:p w14:paraId="6DA9F1BB"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Fotimaxon, Alijonova, Alijonova Zuxroxon, And Irtaza Nawaz. 2025. “Balancing Growth And Sustainability: The Role Of The Green Economy In Mitigating Climate-Induced Economic Risks.” Pp. 74–91 In </w:t>
      </w:r>
      <w:r w:rsidRPr="00C7046C">
        <w:rPr>
          <w:rFonts w:ascii="Avenir Next LT Pro" w:eastAsia="Calibri" w:hAnsi="Avenir Next LT Pro" w:cs="Times New Roman"/>
          <w:i/>
          <w:iCs/>
          <w:noProof/>
          <w:kern w:val="0"/>
          <w:sz w:val="22"/>
          <w:szCs w:val="22"/>
        </w:rPr>
        <w:t xml:space="preserve">International Scientific </w:t>
      </w:r>
      <w:r w:rsidRPr="00C7046C">
        <w:rPr>
          <w:rFonts w:ascii="Avenir Next LT Pro" w:eastAsia="Calibri" w:hAnsi="Avenir Next LT Pro" w:cs="Times New Roman"/>
          <w:i/>
          <w:iCs/>
          <w:noProof/>
          <w:kern w:val="0"/>
          <w:sz w:val="22"/>
          <w:szCs w:val="22"/>
        </w:rPr>
        <w:lastRenderedPageBreak/>
        <w:t>And Practical Conference Sustainable</w:t>
      </w:r>
      <w:r w:rsidRPr="00C7046C">
        <w:rPr>
          <w:rFonts w:ascii="Avenir Next LT Pro" w:eastAsia="Calibri" w:hAnsi="Avenir Next LT Pro" w:cs="Times New Roman"/>
          <w:noProof/>
          <w:kern w:val="0"/>
          <w:sz w:val="22"/>
          <w:szCs w:val="22"/>
        </w:rPr>
        <w:t>. Tashkent: Zenodo.</w:t>
      </w:r>
    </w:p>
    <w:p w14:paraId="2BAB7504"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Gerrard, P., &amp; Cunningham, J. B. (2004). Consumer switching behavior in the Asian banking market. Journal of Services Marketing, 18(3), 215–223. https://doi.org/10.1108/08876040410536512</w:t>
      </w:r>
    </w:p>
    <w:p w14:paraId="16B9822E"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Hair, Joseph F., G. Tomas M. Hult, And Christian M. Ringle. 2017. </w:t>
      </w:r>
      <w:r w:rsidRPr="00C7046C">
        <w:rPr>
          <w:rFonts w:ascii="Avenir Next LT Pro" w:eastAsia="Calibri" w:hAnsi="Avenir Next LT Pro" w:cs="Times New Roman"/>
          <w:i/>
          <w:iCs/>
          <w:noProof/>
          <w:kern w:val="0"/>
          <w:sz w:val="22"/>
          <w:szCs w:val="22"/>
        </w:rPr>
        <w:t>A Primer On Partial Least Squares Structural Equation Modeling ( PLS-SEM )</w:t>
      </w:r>
      <w:r w:rsidRPr="00C7046C">
        <w:rPr>
          <w:rFonts w:ascii="Avenir Next LT Pro" w:eastAsia="Calibri" w:hAnsi="Avenir Next LT Pro" w:cs="Times New Roman"/>
          <w:noProof/>
          <w:kern w:val="0"/>
          <w:sz w:val="22"/>
          <w:szCs w:val="22"/>
        </w:rPr>
        <w:t>. Kennesaw State University, USA: Sage Publications, Inc.</w:t>
      </w:r>
    </w:p>
    <w:p w14:paraId="65C3EBA9"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Han, H., Hsu, L. T., &amp; Sheu, C. (2010). Application of the theory of planned behavior to green hotel choice. Tourism Management, 31(3), 325–334. https://doi.org/10.1016/j.tourman.2009.03.013</w:t>
      </w:r>
    </w:p>
    <w:p w14:paraId="2834A124"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Hayati, Neneng, Erwin Yulianto, And Syafdinal. 2020. “Jurnal Akuntansi Bisnis Dan Ekonomi Jurnal Akuntansi Bisnis Dan Ekonomi.” </w:t>
      </w:r>
      <w:r w:rsidRPr="00C7046C">
        <w:rPr>
          <w:rFonts w:ascii="Avenir Next LT Pro" w:eastAsia="Calibri" w:hAnsi="Avenir Next LT Pro" w:cs="Times New Roman"/>
          <w:i/>
          <w:iCs/>
          <w:noProof/>
          <w:kern w:val="0"/>
          <w:sz w:val="22"/>
          <w:szCs w:val="22"/>
        </w:rPr>
        <w:t>Jurnal Akuntansi Bisnis Dan Ekonomi</w:t>
      </w:r>
      <w:r w:rsidRPr="00C7046C">
        <w:rPr>
          <w:rFonts w:ascii="Avenir Next LT Pro" w:eastAsia="Calibri" w:hAnsi="Avenir Next LT Pro" w:cs="Times New Roman"/>
          <w:noProof/>
          <w:kern w:val="0"/>
          <w:sz w:val="22"/>
          <w:szCs w:val="22"/>
        </w:rPr>
        <w:t xml:space="preserve"> 6(1):1633–52.</w:t>
      </w:r>
    </w:p>
    <w:p w14:paraId="0616A764"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Hudaya, Muhammad Taufik. 2025. “Energi Terbarukan Dalam Ushul Fiqh: Sebuah Tinjauan Maslahah Mursalah Abdul Wahab Khallaf.” </w:t>
      </w:r>
      <w:r w:rsidRPr="00C7046C">
        <w:rPr>
          <w:rFonts w:ascii="Avenir Next LT Pro" w:eastAsia="Calibri" w:hAnsi="Avenir Next LT Pro" w:cs="Times New Roman"/>
          <w:i/>
          <w:iCs/>
          <w:noProof/>
          <w:kern w:val="0"/>
          <w:sz w:val="22"/>
          <w:szCs w:val="22"/>
        </w:rPr>
        <w:t>Al-Maqashidi Journal Hukum Islam Nusantara</w:t>
      </w:r>
      <w:r w:rsidRPr="00C7046C">
        <w:rPr>
          <w:rFonts w:ascii="Avenir Next LT Pro" w:eastAsia="Calibri" w:hAnsi="Avenir Next LT Pro" w:cs="Times New Roman"/>
          <w:noProof/>
          <w:kern w:val="0"/>
          <w:sz w:val="22"/>
          <w:szCs w:val="22"/>
        </w:rPr>
        <w:t xml:space="preserve"> 08(Juni):1–21.</w:t>
      </w:r>
    </w:p>
    <w:p w14:paraId="2E205B7B"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Juliana, Hilda Monoarfa, And Fitranty Adirestuty. 2025. </w:t>
      </w:r>
      <w:r w:rsidRPr="00C7046C">
        <w:rPr>
          <w:rFonts w:ascii="Avenir Next LT Pro" w:eastAsia="Calibri" w:hAnsi="Avenir Next LT Pro" w:cs="Times New Roman"/>
          <w:i/>
          <w:iCs/>
          <w:noProof/>
          <w:kern w:val="0"/>
          <w:sz w:val="22"/>
          <w:szCs w:val="22"/>
        </w:rPr>
        <w:t>Industri Halal Peluang Dan Tantangan Global Perpustakaan</w:t>
      </w:r>
      <w:r w:rsidRPr="00C7046C">
        <w:rPr>
          <w:rFonts w:ascii="Avenir Next LT Pro" w:eastAsia="Calibri" w:hAnsi="Avenir Next LT Pro" w:cs="Times New Roman"/>
          <w:noProof/>
          <w:kern w:val="0"/>
          <w:sz w:val="22"/>
          <w:szCs w:val="22"/>
        </w:rPr>
        <w:t>. Depok: PT Rajawali Buana Pusaka.</w:t>
      </w:r>
    </w:p>
    <w:p w14:paraId="2A624158"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Kaltsum, Ummu. 2023. “Pengaruh Green Intellectual Capital Dan Green Compettive Advantage ( Studi Bank Syariah Di Bima ).” UIN Syarif Hidayatullah Jakarta.</w:t>
      </w:r>
    </w:p>
    <w:p w14:paraId="1671A7A3"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 xml:space="preserve">Kim, H. W., Chan, H. C., &amp; Gupta, S. (2007). Value-based adoption of mobile internet. Decision Support Systems, 43(1), 111–126. </w:t>
      </w:r>
      <w:r w:rsidRPr="00BE4FA7">
        <w:rPr>
          <w:rFonts w:ascii="Avenir Next LT Pro" w:eastAsiaTheme="majorEastAsia" w:hAnsi="Avenir Next LT Pro" w:cs="Times New Roman"/>
          <w:color w:val="000000" w:themeColor="text1"/>
          <w:sz w:val="22"/>
          <w:szCs w:val="22"/>
        </w:rPr>
        <w:t>https://doi.org/10.1016/j.dss.2005.05.009</w:t>
      </w:r>
    </w:p>
    <w:p w14:paraId="2138C373"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Laukkanen, T. (2016). Consumer adoption versus rejection decisions in seemingly similar service innovations. Journal of Business Research, 69(7), 2432–2439. https://doi.org/10.1016/j.jbusres.2016.01.013</w:t>
      </w:r>
    </w:p>
    <w:p w14:paraId="19AEE533"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Lee, K. (2008). Opportunities for green marketing: Young consumers. Marketing Intelligence &amp; Planning, 26(6), 573–586. https://doi.org/10.1108/02634500810902839</w:t>
      </w:r>
    </w:p>
    <w:p w14:paraId="659BA7DF"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Maichum, K., Parichatnon, S., &amp; Peng, K. C. (2016). Application of the extended TPB model to investigate purchase intention of green products. Sustainability, 8(10), 1077. https://doi.org/10.3390/su8101077</w:t>
      </w:r>
    </w:p>
    <w:p w14:paraId="1F8407C1"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Masrukhan, M., Nadhiyah Rahmah, Winda Nur Sella, And Lu Jannah. 2024. “Literature Review</w:t>
      </w:r>
      <w:r w:rsidRPr="00C7046C">
        <w:rPr>
          <w:rFonts w:ascii="Arial" w:eastAsia="Calibri" w:hAnsi="Arial" w:cs="Arial"/>
          <w:noProof/>
          <w:kern w:val="0"/>
          <w:sz w:val="22"/>
          <w:szCs w:val="22"/>
        </w:rPr>
        <w:t> </w:t>
      </w:r>
      <w:r w:rsidRPr="00C7046C">
        <w:rPr>
          <w:rFonts w:ascii="Avenir Next LT Pro" w:eastAsia="Calibri" w:hAnsi="Avenir Next LT Pro" w:cs="Times New Roman"/>
          <w:noProof/>
          <w:kern w:val="0"/>
          <w:sz w:val="22"/>
          <w:szCs w:val="22"/>
        </w:rPr>
        <w:t xml:space="preserve">: Dampak Merger Bank Syariah Indonesia ( BSI ) Terhadap Karyawan Dan Nasabah.” </w:t>
      </w:r>
      <w:r w:rsidRPr="00C7046C">
        <w:rPr>
          <w:rFonts w:ascii="Avenir Next LT Pro" w:eastAsia="Calibri" w:hAnsi="Avenir Next LT Pro" w:cs="Times New Roman"/>
          <w:i/>
          <w:iCs/>
          <w:noProof/>
          <w:kern w:val="0"/>
          <w:sz w:val="22"/>
          <w:szCs w:val="22"/>
        </w:rPr>
        <w:t>Jurnal Nuansa</w:t>
      </w:r>
      <w:r w:rsidRPr="00C7046C">
        <w:rPr>
          <w:rFonts w:ascii="Arial" w:eastAsia="Calibri" w:hAnsi="Arial" w:cs="Arial"/>
          <w:i/>
          <w:iCs/>
          <w:noProof/>
          <w:kern w:val="0"/>
          <w:sz w:val="22"/>
          <w:szCs w:val="22"/>
        </w:rPr>
        <w:t> </w:t>
      </w:r>
      <w:r w:rsidRPr="00C7046C">
        <w:rPr>
          <w:rFonts w:ascii="Avenir Next LT Pro" w:eastAsia="Calibri" w:hAnsi="Avenir Next LT Pro" w:cs="Times New Roman"/>
          <w:i/>
          <w:iCs/>
          <w:noProof/>
          <w:kern w:val="0"/>
          <w:sz w:val="22"/>
          <w:szCs w:val="22"/>
        </w:rPr>
        <w:t>: Publikasi Ilmu Manajemen Dan Ekonomi Syariah</w:t>
      </w:r>
      <w:r w:rsidRPr="00C7046C">
        <w:rPr>
          <w:rFonts w:ascii="Avenir Next LT Pro" w:eastAsia="Calibri" w:hAnsi="Avenir Next LT Pro" w:cs="Times New Roman"/>
          <w:noProof/>
          <w:kern w:val="0"/>
          <w:sz w:val="22"/>
          <w:szCs w:val="22"/>
        </w:rPr>
        <w:t xml:space="preserve"> 2(4):87–99.</w:t>
      </w:r>
    </w:p>
    <w:p w14:paraId="272A469D"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Mundir, Ahmad. 2025. “Konstruksi Pemikiran Ekonomi Islam Muhammad Baqir Al - Shadr Perspektif Maqā</w:t>
      </w:r>
      <w:r w:rsidRPr="00C7046C">
        <w:rPr>
          <w:rFonts w:ascii="Calibri" w:eastAsia="Calibri" w:hAnsi="Calibri" w:cs="Calibri"/>
          <w:noProof/>
          <w:kern w:val="0"/>
          <w:sz w:val="22"/>
          <w:szCs w:val="22"/>
        </w:rPr>
        <w:t>ṣ</w:t>
      </w:r>
      <w:r w:rsidRPr="00C7046C">
        <w:rPr>
          <w:rFonts w:ascii="Avenir Next LT Pro" w:eastAsia="Calibri" w:hAnsi="Avenir Next LT Pro" w:cs="Times New Roman"/>
          <w:noProof/>
          <w:kern w:val="0"/>
          <w:sz w:val="22"/>
          <w:szCs w:val="22"/>
        </w:rPr>
        <w:t>id Al - Shariah Jasser Auda Tesis.” Kiai Haji Achmad Siddiq Jember.</w:t>
      </w:r>
    </w:p>
    <w:p w14:paraId="1BE3C429"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Naeem, M., &amp; Ozuem, W. (2021). Customers’ social interactions and switching intentions in Islamic banking. Journal of Islamic Marketing, 12(9), 1755–1774. https://doi.org/10.1108/JIMA-01-2020-0017</w:t>
      </w:r>
    </w:p>
    <w:p w14:paraId="0BE92B8B"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Nurhusniati, And Asiroch Yulia Agustina. 2025. “Analisis Maqoshid Syariah Pada Pencapaian Sustainable Development Goals Di Bank BCA Syariah.” </w:t>
      </w:r>
      <w:r w:rsidRPr="00C7046C">
        <w:rPr>
          <w:rFonts w:ascii="Avenir Next LT Pro" w:eastAsia="Calibri" w:hAnsi="Avenir Next LT Pro" w:cs="Times New Roman"/>
          <w:i/>
          <w:iCs/>
          <w:noProof/>
          <w:kern w:val="0"/>
          <w:sz w:val="22"/>
          <w:szCs w:val="22"/>
        </w:rPr>
        <w:t>Mizania: Jurnal Ekonomi Dan Akuntansi</w:t>
      </w:r>
      <w:r w:rsidRPr="00C7046C">
        <w:rPr>
          <w:rFonts w:ascii="Avenir Next LT Pro" w:eastAsia="Calibri" w:hAnsi="Avenir Next LT Pro" w:cs="Times New Roman"/>
          <w:noProof/>
          <w:kern w:val="0"/>
          <w:sz w:val="22"/>
          <w:szCs w:val="22"/>
        </w:rPr>
        <w:t xml:space="preserve"> 5(1):15–35. Doi:10.47776/Mizania.V5i1.1099.</w:t>
      </w:r>
    </w:p>
    <w:p w14:paraId="0B383463"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lastRenderedPageBreak/>
        <w:t>Oliver, R. L. (1999). Whence consumer loyalty? Journal of Marketing, 63(4), 33–44. https://doi.org/10.1177/00222429990634s105</w:t>
      </w:r>
    </w:p>
    <w:p w14:paraId="063E78FC"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Otoritas Jasa Keuangan. 2024. </w:t>
      </w:r>
      <w:r w:rsidRPr="00C7046C">
        <w:rPr>
          <w:rFonts w:ascii="Avenir Next LT Pro" w:eastAsia="Calibri" w:hAnsi="Avenir Next LT Pro" w:cs="Times New Roman"/>
          <w:i/>
          <w:iCs/>
          <w:noProof/>
          <w:kern w:val="0"/>
          <w:sz w:val="22"/>
          <w:szCs w:val="22"/>
        </w:rPr>
        <w:t>Keuangan Hijau Dan Berkelanjutan</w:t>
      </w:r>
      <w:r w:rsidRPr="00C7046C">
        <w:rPr>
          <w:rFonts w:ascii="Avenir Next LT Pro" w:eastAsia="Calibri" w:hAnsi="Avenir Next LT Pro" w:cs="Times New Roman"/>
          <w:noProof/>
          <w:kern w:val="0"/>
          <w:sz w:val="22"/>
          <w:szCs w:val="22"/>
        </w:rPr>
        <w:t>.</w:t>
      </w:r>
    </w:p>
    <w:p w14:paraId="25B405CF"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Otoritas Jasa Keuangan. 2025. </w:t>
      </w:r>
      <w:r w:rsidRPr="00C7046C">
        <w:rPr>
          <w:rFonts w:ascii="Avenir Next LT Pro" w:eastAsia="Calibri" w:hAnsi="Avenir Next LT Pro" w:cs="Times New Roman"/>
          <w:i/>
          <w:iCs/>
          <w:noProof/>
          <w:kern w:val="0"/>
          <w:sz w:val="22"/>
          <w:szCs w:val="22"/>
        </w:rPr>
        <w:t>Buku Khutbah Syariah Muamalah</w:t>
      </w:r>
      <w:r w:rsidRPr="00C7046C">
        <w:rPr>
          <w:rFonts w:ascii="Avenir Next LT Pro" w:eastAsia="Calibri" w:hAnsi="Avenir Next LT Pro" w:cs="Times New Roman"/>
          <w:noProof/>
          <w:kern w:val="0"/>
          <w:sz w:val="22"/>
          <w:szCs w:val="22"/>
        </w:rPr>
        <w:t>. Jakarta: Otoritas Jasa Keuangan.</w:t>
      </w:r>
    </w:p>
    <w:p w14:paraId="064F9AC3"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Otorotas Jasa Keuangan. 2025. “Siaran Pers: OJK: Kinerja Industri Jasa Keuangan Syariah Tumbuh Positif.” </w:t>
      </w:r>
      <w:r w:rsidRPr="00C7046C">
        <w:rPr>
          <w:rFonts w:ascii="Avenir Next LT Pro" w:eastAsia="Calibri" w:hAnsi="Avenir Next LT Pro" w:cs="Times New Roman"/>
          <w:i/>
          <w:iCs/>
          <w:noProof/>
          <w:kern w:val="0"/>
          <w:sz w:val="22"/>
          <w:szCs w:val="22"/>
        </w:rPr>
        <w:t>Https://Ojk.Go.Id/Id</w:t>
      </w:r>
      <w:r w:rsidRPr="00C7046C">
        <w:rPr>
          <w:rFonts w:ascii="Avenir Next LT Pro" w:eastAsia="Calibri" w:hAnsi="Avenir Next LT Pro" w:cs="Times New Roman"/>
          <w:noProof/>
          <w:kern w:val="0"/>
          <w:sz w:val="22"/>
          <w:szCs w:val="22"/>
        </w:rPr>
        <w:t>.</w:t>
      </w:r>
    </w:p>
    <w:p w14:paraId="36F0E609"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Ototritas Jasa Keuangan. 2025. “Kebijakan Pengembangan Dan Roadmap Perbankan Syariah.” </w:t>
      </w:r>
      <w:r w:rsidRPr="00C7046C">
        <w:rPr>
          <w:rFonts w:ascii="Avenir Next LT Pro" w:eastAsia="Calibri" w:hAnsi="Avenir Next LT Pro" w:cs="Times New Roman"/>
          <w:i/>
          <w:iCs/>
          <w:noProof/>
          <w:kern w:val="0"/>
          <w:sz w:val="22"/>
          <w:szCs w:val="22"/>
        </w:rPr>
        <w:t>Https://Ojk.Go.Id/Id/Kanal/Syariah/Tentang-Syariah/Pages/Kebijakan-Pengembangan-Dan-Roadmap-.Aspx</w:t>
      </w:r>
      <w:r w:rsidRPr="00C7046C">
        <w:rPr>
          <w:rFonts w:ascii="Avenir Next LT Pro" w:eastAsia="Calibri" w:hAnsi="Avenir Next LT Pro" w:cs="Times New Roman"/>
          <w:noProof/>
          <w:kern w:val="0"/>
          <w:sz w:val="22"/>
          <w:szCs w:val="22"/>
        </w:rPr>
        <w:t>.</w:t>
      </w:r>
    </w:p>
    <w:p w14:paraId="52B5ADC7"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Paul, J., Modi, A., &amp; Patel, J. (2016). Predicting green product consumption using TPB. Journal of Retailing and Consumer Services, 29, 123–134. https://doi.org/10.1016/j.jretconser.2015.11.006</w:t>
      </w:r>
    </w:p>
    <w:p w14:paraId="1ED88236"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Peattie, K. (2010). Green consumption: Behavior and norms. Annual Review of Environment and Resources, 35, 195–228. https://doi.org/10.1146/annurev-environ-032609-094328</w:t>
      </w:r>
    </w:p>
    <w:p w14:paraId="73082010"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Pertiwi, Tanza Dona, And Sri Herianingrum. 2024. “Menggali Konsep Maqashid Syariah</w:t>
      </w:r>
      <w:r w:rsidRPr="00C7046C">
        <w:rPr>
          <w:rFonts w:ascii="Arial" w:eastAsia="Calibri" w:hAnsi="Arial" w:cs="Arial"/>
          <w:noProof/>
          <w:kern w:val="0"/>
          <w:sz w:val="22"/>
          <w:szCs w:val="22"/>
        </w:rPr>
        <w:t> </w:t>
      </w:r>
      <w:r w:rsidRPr="00C7046C">
        <w:rPr>
          <w:rFonts w:ascii="Avenir Next LT Pro" w:eastAsia="Calibri" w:hAnsi="Avenir Next LT Pro" w:cs="Times New Roman"/>
          <w:noProof/>
          <w:kern w:val="0"/>
          <w:sz w:val="22"/>
          <w:szCs w:val="22"/>
        </w:rPr>
        <w:t xml:space="preserve">: Perspektif Pemikiran Tokoh Islam.” </w:t>
      </w:r>
      <w:r w:rsidRPr="00C7046C">
        <w:rPr>
          <w:rFonts w:ascii="Avenir Next LT Pro" w:eastAsia="Calibri" w:hAnsi="Avenir Next LT Pro" w:cs="Times New Roman"/>
          <w:i/>
          <w:iCs/>
          <w:noProof/>
          <w:kern w:val="0"/>
          <w:sz w:val="22"/>
          <w:szCs w:val="22"/>
        </w:rPr>
        <w:t>Jurnal Ilmiah Ekonomi Islam</w:t>
      </w:r>
      <w:r w:rsidRPr="00C7046C">
        <w:rPr>
          <w:rFonts w:ascii="Avenir Next LT Pro" w:eastAsia="Calibri" w:hAnsi="Avenir Next LT Pro" w:cs="Times New Roman"/>
          <w:noProof/>
          <w:kern w:val="0"/>
          <w:sz w:val="22"/>
          <w:szCs w:val="22"/>
        </w:rPr>
        <w:t xml:space="preserve"> 10(01):807–20.</w:t>
      </w:r>
    </w:p>
    <w:p w14:paraId="19C30CD6"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Pratama, Defriansyah. 2026. “Pengaruh Persepsi Manfaat, Kemudahan, Dan Kepercayaan Terhadap Penggunaan Mobile Banking Pada Nasabah Bank Syariah Kc Jambi Patimura Di Kota Jambi.” </w:t>
      </w:r>
      <w:r w:rsidRPr="00C7046C">
        <w:rPr>
          <w:rFonts w:ascii="Avenir Next LT Pro" w:eastAsia="Calibri" w:hAnsi="Avenir Next LT Pro" w:cs="Times New Roman"/>
          <w:i/>
          <w:iCs/>
          <w:noProof/>
          <w:kern w:val="0"/>
          <w:sz w:val="22"/>
          <w:szCs w:val="22"/>
        </w:rPr>
        <w:t>Jurnal Masharif Al-Syariah: Jurnal Ekonomi Dan Perbankan Syariah</w:t>
      </w:r>
      <w:r w:rsidRPr="00C7046C">
        <w:rPr>
          <w:rFonts w:ascii="Avenir Next LT Pro" w:eastAsia="Calibri" w:hAnsi="Avenir Next LT Pro" w:cs="Times New Roman"/>
          <w:noProof/>
          <w:kern w:val="0"/>
          <w:sz w:val="22"/>
          <w:szCs w:val="22"/>
        </w:rPr>
        <w:t xml:space="preserve"> 11(204):524–42.</w:t>
      </w:r>
    </w:p>
    <w:p w14:paraId="6AD02D81"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Purwanto, Nuri, Budiyanto, And Suhermin. 2022. </w:t>
      </w:r>
      <w:r w:rsidRPr="00C7046C">
        <w:rPr>
          <w:rFonts w:ascii="Avenir Next LT Pro" w:eastAsia="Calibri" w:hAnsi="Avenir Next LT Pro" w:cs="Times New Roman"/>
          <w:i/>
          <w:iCs/>
          <w:noProof/>
          <w:kern w:val="0"/>
          <w:sz w:val="22"/>
          <w:szCs w:val="22"/>
        </w:rPr>
        <w:t>Theory Of Planned Behavior: Implementasi Perilaku Electronic Word Of Mouth Pada Konsumen Marketplace</w:t>
      </w:r>
      <w:r w:rsidRPr="00C7046C">
        <w:rPr>
          <w:rFonts w:ascii="Avenir Next LT Pro" w:eastAsia="Calibri" w:hAnsi="Avenir Next LT Pro" w:cs="Times New Roman"/>
          <w:noProof/>
          <w:kern w:val="0"/>
          <w:sz w:val="22"/>
          <w:szCs w:val="22"/>
        </w:rPr>
        <w:t>. Malang: CV. Literasi Nusantara Abadi.</w:t>
      </w:r>
    </w:p>
    <w:p w14:paraId="4F6E9DCE"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Rahayu, Imam Sugih. 2025. “Minat Nasabah Menggunakan Mobile Banking Dengan Menggunakan Kerangka Technology Acceptance Model (TAM).” </w:t>
      </w:r>
      <w:r w:rsidRPr="00C7046C">
        <w:rPr>
          <w:rFonts w:ascii="Avenir Next LT Pro" w:eastAsia="Calibri" w:hAnsi="Avenir Next LT Pro" w:cs="Times New Roman"/>
          <w:i/>
          <w:iCs/>
          <w:noProof/>
          <w:kern w:val="0"/>
          <w:sz w:val="22"/>
          <w:szCs w:val="22"/>
        </w:rPr>
        <w:t>Jurnal Ekonomi Syariah Indonesia</w:t>
      </w:r>
      <w:r w:rsidRPr="00C7046C">
        <w:rPr>
          <w:rFonts w:ascii="Avenir Next LT Pro" w:eastAsia="Calibri" w:hAnsi="Avenir Next LT Pro" w:cs="Times New Roman"/>
          <w:noProof/>
          <w:kern w:val="0"/>
          <w:sz w:val="22"/>
          <w:szCs w:val="22"/>
        </w:rPr>
        <w:t xml:space="preserve"> V(2).</w:t>
      </w:r>
    </w:p>
    <w:p w14:paraId="61A8D00F"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Rahman, Z., &amp; Reynolds, D. (2019). Customer experience management in banking. International Journal of Bank Marketing, 37(2), 479–497. https://doi.org/10.1108/IJBM-01-2018-0013</w:t>
      </w:r>
    </w:p>
    <w:p w14:paraId="2442C2B1"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Rahmawati, Novi, And Soepatini. 2025. “Pengaruh Pandangan Hidup Materialisme Terhadap Niat Menyewa Yang Dimediasi Sikap, Norma Subjektif Dan Kontrol Perilaku Yang Dirasakan.” </w:t>
      </w:r>
      <w:r w:rsidRPr="00C7046C">
        <w:rPr>
          <w:rFonts w:ascii="Avenir Next LT Pro" w:eastAsia="Calibri" w:hAnsi="Avenir Next LT Pro" w:cs="Times New Roman"/>
          <w:i/>
          <w:iCs/>
          <w:noProof/>
          <w:kern w:val="0"/>
          <w:sz w:val="22"/>
          <w:szCs w:val="22"/>
        </w:rPr>
        <w:t>Management Studies And Entrepreneurship Journal</w:t>
      </w:r>
      <w:r w:rsidRPr="00C7046C">
        <w:rPr>
          <w:rFonts w:ascii="Avenir Next LT Pro" w:eastAsia="Calibri" w:hAnsi="Avenir Next LT Pro" w:cs="Times New Roman"/>
          <w:noProof/>
          <w:kern w:val="0"/>
          <w:sz w:val="22"/>
          <w:szCs w:val="22"/>
        </w:rPr>
        <w:t xml:space="preserve"> 6(4):3817–38.</w:t>
      </w:r>
    </w:p>
    <w:p w14:paraId="3033C1B7"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Rambe, Ihsan. 2022. “Literasi Keuangan, Islamic Branding Dan Religiusitas Melalui Nilai Pelanggan Terhadap Keputusan Menabung Di Bank Syariah.” Universitas Islam Negeri (UIN) Syarif Hidayatullah.</w:t>
      </w:r>
    </w:p>
    <w:p w14:paraId="4C9B52E9"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Riananda, Randy, And Ahmad Zuhri Edo. 2025. “Pengaruh Penggunaan Mobile Banking , Transaksi Qris , Dan Total Pengguna Terhadap Pertumbuhan Aset Perbankan Syariah.” </w:t>
      </w:r>
      <w:r w:rsidRPr="00C7046C">
        <w:rPr>
          <w:rFonts w:ascii="Avenir Next LT Pro" w:eastAsia="Calibri" w:hAnsi="Avenir Next LT Pro" w:cs="Times New Roman"/>
          <w:i/>
          <w:iCs/>
          <w:noProof/>
          <w:kern w:val="0"/>
          <w:sz w:val="22"/>
          <w:szCs w:val="22"/>
        </w:rPr>
        <w:t>Journal Of Artificial Intelligence And Digital Business (Riggs)</w:t>
      </w:r>
      <w:r w:rsidRPr="00C7046C">
        <w:rPr>
          <w:rFonts w:ascii="Avenir Next LT Pro" w:eastAsia="Calibri" w:hAnsi="Avenir Next LT Pro" w:cs="Times New Roman"/>
          <w:noProof/>
          <w:kern w:val="0"/>
          <w:sz w:val="22"/>
          <w:szCs w:val="22"/>
        </w:rPr>
        <w:t xml:space="preserve"> 4(2):572–78.</w:t>
      </w:r>
    </w:p>
    <w:p w14:paraId="7DC88EC8"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Rizal, Rusma, Sugeng Mianto Fane, And Khaerul Budhy Nagara. 2025. </w:t>
      </w:r>
      <w:r w:rsidRPr="00C7046C">
        <w:rPr>
          <w:rFonts w:ascii="Avenir Next LT Pro" w:eastAsia="Calibri" w:hAnsi="Avenir Next LT Pro" w:cs="Times New Roman"/>
          <w:i/>
          <w:iCs/>
          <w:noProof/>
          <w:kern w:val="0"/>
          <w:sz w:val="22"/>
          <w:szCs w:val="22"/>
        </w:rPr>
        <w:t>Metodologi Penelitian Manajemen</w:t>
      </w:r>
      <w:r w:rsidRPr="00C7046C">
        <w:rPr>
          <w:rFonts w:ascii="Avenir Next LT Pro" w:eastAsia="Calibri" w:hAnsi="Avenir Next LT Pro" w:cs="Times New Roman"/>
          <w:noProof/>
          <w:kern w:val="0"/>
          <w:sz w:val="22"/>
          <w:szCs w:val="22"/>
        </w:rPr>
        <w:t>. 1st Ed. Jakarta: Dra Cipta Kreasi.</w:t>
      </w:r>
    </w:p>
    <w:p w14:paraId="121A7C34"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Ryas, Muhammad, Fatiha Kesuma, Hengki Setiawan, And Mardhiyah Hayati. 2024. “Penerapan Green </w:t>
      </w:r>
      <w:r w:rsidRPr="00C7046C">
        <w:rPr>
          <w:rFonts w:ascii="Avenir Next LT Pro" w:eastAsia="Calibri" w:hAnsi="Avenir Next LT Pro" w:cs="Times New Roman"/>
          <w:noProof/>
          <w:kern w:val="0"/>
          <w:sz w:val="22"/>
          <w:szCs w:val="22"/>
        </w:rPr>
        <w:lastRenderedPageBreak/>
        <w:t xml:space="preserve">Ekonomi Berbasis Maqashid Syariah Dalam Mewujudkan Sustainable Development.” </w:t>
      </w:r>
      <w:r w:rsidRPr="00C7046C">
        <w:rPr>
          <w:rFonts w:ascii="Avenir Next LT Pro" w:eastAsia="Calibri" w:hAnsi="Avenir Next LT Pro" w:cs="Times New Roman"/>
          <w:i/>
          <w:iCs/>
          <w:noProof/>
          <w:kern w:val="0"/>
          <w:sz w:val="22"/>
          <w:szCs w:val="22"/>
        </w:rPr>
        <w:t>Jurnal Ekonomi Akuntansi &amp; Manajemen</w:t>
      </w:r>
      <w:r w:rsidRPr="00C7046C">
        <w:rPr>
          <w:rFonts w:ascii="Avenir Next LT Pro" w:eastAsia="Calibri" w:hAnsi="Avenir Next LT Pro" w:cs="Times New Roman"/>
          <w:noProof/>
          <w:kern w:val="0"/>
          <w:sz w:val="22"/>
          <w:szCs w:val="22"/>
        </w:rPr>
        <w:t xml:space="preserve"> 1(2):121–34.</w:t>
      </w:r>
    </w:p>
    <w:p w14:paraId="1D1B9FF3"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Ryu, K., Han, H., &amp; Kim, T. H. (2008). The relationships among overall quick-casual restaurant image. International Journal of Hospitality Management, 27(3), 459–469.</w:t>
      </w:r>
    </w:p>
    <w:p w14:paraId="47D3E493"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Suki, N. M. (2016). Consumer environmental concern and green product purchase. Journal of Cleaner Production, 132, 204–214. https://doi.org/10.1016/j.jclepro.2015.09.087</w:t>
      </w:r>
    </w:p>
    <w:p w14:paraId="26F4B731"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Sun, Y., Wang, S., &amp; Cao, D. (2021). Green banking adoption and sustainability. Journal of Cleaner Production, 281, 124–135. https://doi.org/10.1016/j.jclepro.2020.124135</w:t>
      </w:r>
    </w:p>
    <w:p w14:paraId="152499D6"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Venkatesh, V., Morris, M. G., Davis, G. B., &amp; Davis, F. D. (2003). User acceptance of IT: Toward a unified view. MIS Quarterly, 27(3), 425–478. https://doi.org/10.2307/30036540</w:t>
      </w:r>
    </w:p>
    <w:p w14:paraId="382E61B6"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Viana. 2021. “Milenial, Si Agen Perubahan Penentu Citra Masa Depan.” Https://Www.Djkn.Kemenkeu.Go.Id/Kpknl-Palembang/Baca-Artikel/14606/Milenial-Si-Agen-Perubahan-Penentu-Citra-Masa-Depan.Html#:~:Text=Tulisan Ini Adalah Pendapat Pribadi Dan Tidak Mencerminkan Kebijakan Institusi Di Mana Penulis Bekerja.</w:t>
      </w:r>
    </w:p>
    <w:p w14:paraId="66675B15"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 xml:space="preserve">Wijayanto, Baskoro. 2023. “Islamic World </w:t>
      </w:r>
      <w:r w:rsidRPr="00C7046C">
        <w:rPr>
          <w:rFonts w:ascii="Avenir Next LT Pro" w:eastAsia="Calibri" w:hAnsi="Avenir Next LT Pro" w:cs="Times New Roman"/>
          <w:noProof/>
          <w:kern w:val="0"/>
          <w:sz w:val="22"/>
          <w:szCs w:val="22"/>
        </w:rPr>
        <w:t>View</w:t>
      </w:r>
      <w:r w:rsidRPr="00C7046C">
        <w:rPr>
          <w:rFonts w:ascii="Arial" w:eastAsia="Calibri" w:hAnsi="Arial" w:cs="Arial"/>
          <w:noProof/>
          <w:kern w:val="0"/>
          <w:sz w:val="22"/>
          <w:szCs w:val="22"/>
        </w:rPr>
        <w:t> </w:t>
      </w:r>
      <w:r w:rsidRPr="00C7046C">
        <w:rPr>
          <w:rFonts w:ascii="Avenir Next LT Pro" w:eastAsia="Calibri" w:hAnsi="Avenir Next LT Pro" w:cs="Times New Roman"/>
          <w:noProof/>
          <w:kern w:val="0"/>
          <w:sz w:val="22"/>
          <w:szCs w:val="22"/>
        </w:rPr>
        <w:t xml:space="preserve">: Perbandingan Ekonomi Islam Dan Ekonomi Konvensional.” </w:t>
      </w:r>
      <w:r w:rsidRPr="00C7046C">
        <w:rPr>
          <w:rFonts w:ascii="Avenir Next LT Pro" w:eastAsia="Calibri" w:hAnsi="Avenir Next LT Pro" w:cs="Times New Roman"/>
          <w:i/>
          <w:iCs/>
          <w:noProof/>
          <w:kern w:val="0"/>
          <w:sz w:val="22"/>
          <w:szCs w:val="22"/>
        </w:rPr>
        <w:t>Budai: Multidisciplinary Journal Of Islamic Studies</w:t>
      </w:r>
      <w:r w:rsidRPr="00C7046C">
        <w:rPr>
          <w:rFonts w:ascii="Avenir Next LT Pro" w:eastAsia="Calibri" w:hAnsi="Avenir Next LT Pro" w:cs="Times New Roman"/>
          <w:noProof/>
          <w:kern w:val="0"/>
          <w:sz w:val="22"/>
          <w:szCs w:val="22"/>
        </w:rPr>
        <w:t xml:space="preserve"> 3(2):112–25.</w:t>
      </w:r>
    </w:p>
    <w:p w14:paraId="261E17E9"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Yadav, R., &amp; Pathak, G. S. (2017). Determinants of consumers’ green purchase behavior. Journal of Cleaner Production, 165, 1358–1369. https://doi.org/10.1016/j.jclepro.2017.07.134</w:t>
      </w:r>
    </w:p>
    <w:p w14:paraId="6B8812F8" w14:textId="77777777" w:rsidR="00C7046C" w:rsidRPr="00C7046C" w:rsidRDefault="00C7046C" w:rsidP="00FD7F79">
      <w:pPr>
        <w:widowControl w:val="0"/>
        <w:autoSpaceDE w:val="0"/>
        <w:autoSpaceDN w:val="0"/>
        <w:adjustRightInd w:val="0"/>
        <w:spacing w:line="240" w:lineRule="auto"/>
        <w:ind w:left="480" w:hanging="480"/>
        <w:rPr>
          <w:rFonts w:ascii="Avenir Next LT Pro" w:eastAsia="Calibri" w:hAnsi="Avenir Next LT Pro" w:cs="Times New Roman"/>
          <w:noProof/>
          <w:kern w:val="0"/>
          <w:sz w:val="22"/>
          <w:szCs w:val="22"/>
        </w:rPr>
      </w:pPr>
      <w:r w:rsidRPr="00C7046C">
        <w:rPr>
          <w:rFonts w:ascii="Avenir Next LT Pro" w:eastAsia="Calibri" w:hAnsi="Avenir Next LT Pro" w:cs="Times New Roman"/>
          <w:noProof/>
          <w:kern w:val="0"/>
          <w:sz w:val="22"/>
          <w:szCs w:val="22"/>
        </w:rPr>
        <w:t>Yanti, Rizki Puspa, And Muhammad Iqbal Fasa. 2025. “Transformasi Digital Dan Efisiensi Operasional</w:t>
      </w:r>
      <w:r w:rsidRPr="00C7046C">
        <w:rPr>
          <w:rFonts w:ascii="Arial" w:eastAsia="Calibri" w:hAnsi="Arial" w:cs="Arial"/>
          <w:noProof/>
          <w:kern w:val="0"/>
          <w:sz w:val="22"/>
          <w:szCs w:val="22"/>
        </w:rPr>
        <w:t> </w:t>
      </w:r>
      <w:r w:rsidRPr="00C7046C">
        <w:rPr>
          <w:rFonts w:ascii="Avenir Next LT Pro" w:eastAsia="Calibri" w:hAnsi="Avenir Next LT Pro" w:cs="Times New Roman"/>
          <w:noProof/>
          <w:kern w:val="0"/>
          <w:sz w:val="22"/>
          <w:szCs w:val="22"/>
        </w:rPr>
        <w:t>: Studi Kualitatif Tentang Pengurangan Kertas Dalam Perbankan Berkelanjutan Digital Transformation And Operational Efficiency</w:t>
      </w:r>
      <w:r w:rsidRPr="00C7046C">
        <w:rPr>
          <w:rFonts w:ascii="Arial" w:eastAsia="Calibri" w:hAnsi="Arial" w:cs="Arial"/>
          <w:noProof/>
          <w:kern w:val="0"/>
          <w:sz w:val="22"/>
          <w:szCs w:val="22"/>
        </w:rPr>
        <w:t> </w:t>
      </w:r>
      <w:r w:rsidRPr="00C7046C">
        <w:rPr>
          <w:rFonts w:ascii="Avenir Next LT Pro" w:eastAsia="Calibri" w:hAnsi="Avenir Next LT Pro" w:cs="Times New Roman"/>
          <w:noProof/>
          <w:kern w:val="0"/>
          <w:sz w:val="22"/>
          <w:szCs w:val="22"/>
        </w:rPr>
        <w:t xml:space="preserve">: A Qualitative Study Of Paper Reduction In Sustainable Banking.” </w:t>
      </w:r>
      <w:r w:rsidRPr="00C7046C">
        <w:rPr>
          <w:rFonts w:ascii="Avenir Next LT Pro" w:eastAsia="Calibri" w:hAnsi="Avenir Next LT Pro" w:cs="Times New Roman"/>
          <w:i/>
          <w:iCs/>
          <w:noProof/>
          <w:kern w:val="0"/>
          <w:sz w:val="22"/>
          <w:szCs w:val="22"/>
        </w:rPr>
        <w:t>Jiic: Jurnal Intelek Insan Cendikia</w:t>
      </w:r>
      <w:r w:rsidRPr="00C7046C">
        <w:rPr>
          <w:rFonts w:ascii="Avenir Next LT Pro" w:eastAsia="Calibri" w:hAnsi="Avenir Next LT Pro" w:cs="Times New Roman"/>
          <w:noProof/>
          <w:kern w:val="0"/>
          <w:sz w:val="22"/>
          <w:szCs w:val="22"/>
        </w:rPr>
        <w:t xml:space="preserve"> 2(April):7076–85.</w:t>
      </w:r>
    </w:p>
    <w:p w14:paraId="5E4C9F51" w14:textId="77777777" w:rsidR="00C7046C" w:rsidRPr="005325C1" w:rsidRDefault="00C7046C" w:rsidP="00FD7F79">
      <w:pPr>
        <w:spacing w:after="0" w:line="240" w:lineRule="auto"/>
        <w:ind w:left="567" w:hanging="567"/>
        <w:rPr>
          <w:rFonts w:ascii="Avenir Next LT Pro" w:eastAsiaTheme="majorEastAsia" w:hAnsi="Avenir Next LT Pro" w:cs="Times New Roman"/>
          <w:color w:val="000000" w:themeColor="text1"/>
        </w:rPr>
      </w:pPr>
      <w:r w:rsidRPr="00C7046C">
        <w:rPr>
          <w:rFonts w:ascii="Avenir Next LT Pro" w:eastAsia="Calibri" w:hAnsi="Avenir Next LT Pro" w:cs="Times New Roman"/>
          <w:noProof/>
          <w:kern w:val="0"/>
          <w:sz w:val="22"/>
          <w:szCs w:val="22"/>
        </w:rPr>
        <w:t>Yudhira, Ahmad. 2023. “Dinamika Perkembangan Bank Syariah Di Indonesia</w:t>
      </w:r>
      <w:r w:rsidRPr="00C7046C">
        <w:rPr>
          <w:rFonts w:ascii="Arial" w:eastAsia="Calibri" w:hAnsi="Arial" w:cs="Arial"/>
          <w:noProof/>
          <w:kern w:val="0"/>
          <w:sz w:val="22"/>
          <w:szCs w:val="22"/>
        </w:rPr>
        <w:t> </w:t>
      </w:r>
      <w:r w:rsidRPr="00C7046C">
        <w:rPr>
          <w:rFonts w:ascii="Avenir Next LT Pro" w:eastAsia="Calibri" w:hAnsi="Avenir Next LT Pro" w:cs="Times New Roman"/>
          <w:noProof/>
          <w:kern w:val="0"/>
          <w:sz w:val="22"/>
          <w:szCs w:val="22"/>
        </w:rPr>
        <w:t xml:space="preserve">: Analisis Komprehensif.” </w:t>
      </w:r>
      <w:r w:rsidRPr="00C7046C">
        <w:rPr>
          <w:rFonts w:ascii="Avenir Next LT Pro" w:eastAsia="Calibri" w:hAnsi="Avenir Next LT Pro" w:cs="Times New Roman"/>
          <w:i/>
          <w:iCs/>
          <w:noProof/>
          <w:kern w:val="0"/>
          <w:sz w:val="22"/>
          <w:szCs w:val="22"/>
        </w:rPr>
        <w:t>Jurnal Syiar-Syiar</w:t>
      </w:r>
      <w:r w:rsidRPr="00C7046C">
        <w:rPr>
          <w:rFonts w:ascii="Avenir Next LT Pro" w:eastAsia="Calibri" w:hAnsi="Avenir Next LT Pro" w:cs="Times New Roman"/>
          <w:noProof/>
          <w:kern w:val="0"/>
          <w:sz w:val="22"/>
          <w:szCs w:val="22"/>
        </w:rPr>
        <w:t xml:space="preserve"> 3(2):34–45.</w:t>
      </w:r>
    </w:p>
    <w:p w14:paraId="3C88BD91" w14:textId="77777777" w:rsidR="00C7046C" w:rsidRPr="00BE4FA7"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Yusof, J. M., &amp; Shamsuddin, M. F. (2019). Islamic banking adoption: TPB approach. Journal of Islamic Marketing, 10(2), 489–507. https://doi.org/10.1108/JIMA-02-2017-0014</w:t>
      </w:r>
    </w:p>
    <w:p w14:paraId="64DD4707" w14:textId="77777777" w:rsidR="00C7046C" w:rsidRDefault="00C7046C" w:rsidP="00FD7F79">
      <w:pPr>
        <w:spacing w:after="0" w:line="240" w:lineRule="auto"/>
        <w:ind w:left="567" w:hanging="567"/>
        <w:rPr>
          <w:rFonts w:ascii="Avenir Next LT Pro" w:eastAsiaTheme="majorEastAsia" w:hAnsi="Avenir Next LT Pro" w:cs="Times New Roman"/>
          <w:color w:val="000000" w:themeColor="text1"/>
          <w:sz w:val="22"/>
          <w:szCs w:val="22"/>
        </w:rPr>
      </w:pPr>
      <w:r w:rsidRPr="00BE4FA7">
        <w:rPr>
          <w:rFonts w:ascii="Avenir Next LT Pro" w:eastAsiaTheme="majorEastAsia" w:hAnsi="Avenir Next LT Pro" w:cs="Times New Roman"/>
          <w:color w:val="000000" w:themeColor="text1"/>
          <w:sz w:val="22"/>
          <w:szCs w:val="22"/>
        </w:rPr>
        <w:t xml:space="preserve">Zhang, B., Fu, Z., Huang, J., Wang, J., Xu, S., &amp; Zhang, L. (2018). Consumers’ perceptions and willingness to pay for green products. Journal of Cleaner Production, 172, 243–250. </w:t>
      </w:r>
      <w:hyperlink r:id="rId22" w:history="1">
        <w:r w:rsidRPr="00AC2917">
          <w:rPr>
            <w:rStyle w:val="Hyperlink"/>
            <w:rFonts w:ascii="Avenir Next LT Pro" w:eastAsiaTheme="majorEastAsia" w:hAnsi="Avenir Next LT Pro" w:cs="Times New Roman"/>
            <w:sz w:val="22"/>
            <w:szCs w:val="22"/>
          </w:rPr>
          <w:t>https://doi.org/10.1016/j.jclepro.2017.10.231</w:t>
        </w:r>
      </w:hyperlink>
    </w:p>
    <w:bookmarkEnd w:id="3"/>
    <w:p w14:paraId="5B221392" w14:textId="13170C41" w:rsidR="00C820EA" w:rsidRDefault="00C820EA" w:rsidP="00817B73">
      <w:pPr>
        <w:pBdr>
          <w:top w:val="single" w:sz="6" w:space="1" w:color="auto"/>
        </w:pBdr>
        <w:spacing w:after="0" w:line="360" w:lineRule="auto"/>
        <w:jc w:val="both"/>
        <w:rPr>
          <w:rFonts w:ascii="Avenir Next LT Pro" w:hAnsi="Avenir Next LT Pro"/>
        </w:rPr>
        <w:sectPr w:rsidR="00C820EA" w:rsidSect="00C820EA">
          <w:type w:val="continuous"/>
          <w:pgSz w:w="11906" w:h="16838"/>
          <w:pgMar w:top="1440" w:right="1440" w:bottom="1440" w:left="1440" w:header="708" w:footer="708" w:gutter="0"/>
          <w:cols w:num="2" w:space="708"/>
          <w:docGrid w:linePitch="360"/>
        </w:sectPr>
      </w:pPr>
    </w:p>
    <w:p w14:paraId="60CDBC18" w14:textId="77777777" w:rsidR="007206DD" w:rsidRPr="001A540A" w:rsidRDefault="007206DD" w:rsidP="00817B73">
      <w:pPr>
        <w:pBdr>
          <w:top w:val="single" w:sz="6" w:space="1" w:color="auto"/>
        </w:pBdr>
        <w:spacing w:after="0" w:line="360" w:lineRule="auto"/>
        <w:jc w:val="both"/>
        <w:rPr>
          <w:rFonts w:ascii="Avenir Next LT Pro" w:hAnsi="Avenir Next LT Pro"/>
        </w:rPr>
      </w:pPr>
    </w:p>
    <w:sectPr w:rsidR="007206DD" w:rsidRPr="001A540A" w:rsidSect="003E457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649CD" w14:textId="77777777" w:rsidR="0028217E" w:rsidRDefault="0028217E" w:rsidP="00CC3A49">
      <w:pPr>
        <w:spacing w:after="0" w:line="240" w:lineRule="auto"/>
      </w:pPr>
      <w:r>
        <w:separator/>
      </w:r>
    </w:p>
  </w:endnote>
  <w:endnote w:type="continuationSeparator" w:id="0">
    <w:p w14:paraId="13014EFC" w14:textId="77777777" w:rsidR="0028217E" w:rsidRDefault="0028217E" w:rsidP="00CC3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554436"/>
      <w:docPartObj>
        <w:docPartGallery w:val="Page Numbers (Bottom of Page)"/>
        <w:docPartUnique/>
      </w:docPartObj>
    </w:sdtPr>
    <w:sdtEndPr>
      <w:rPr>
        <w:noProof/>
      </w:rPr>
    </w:sdtEndPr>
    <w:sdtContent>
      <w:p w14:paraId="5FF9876D" w14:textId="57C0DE50" w:rsidR="00CC3A49" w:rsidRDefault="00CC3A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1067EB" w14:textId="77777777" w:rsidR="00CC3A49" w:rsidRDefault="00CC3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E1F25" w14:textId="77777777" w:rsidR="0028217E" w:rsidRDefault="0028217E" w:rsidP="00CC3A49">
      <w:pPr>
        <w:spacing w:after="0" w:line="240" w:lineRule="auto"/>
      </w:pPr>
      <w:r>
        <w:separator/>
      </w:r>
    </w:p>
  </w:footnote>
  <w:footnote w:type="continuationSeparator" w:id="0">
    <w:p w14:paraId="46D64997" w14:textId="77777777" w:rsidR="0028217E" w:rsidRDefault="0028217E" w:rsidP="00CC3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FAF"/>
    <w:multiLevelType w:val="multilevel"/>
    <w:tmpl w:val="A7D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F1B53"/>
    <w:multiLevelType w:val="hybridMultilevel"/>
    <w:tmpl w:val="F188A0E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F14E5B"/>
    <w:multiLevelType w:val="hybridMultilevel"/>
    <w:tmpl w:val="FBDAA4F0"/>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A05022"/>
    <w:multiLevelType w:val="hybridMultilevel"/>
    <w:tmpl w:val="DBCA97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991193"/>
    <w:multiLevelType w:val="hybridMultilevel"/>
    <w:tmpl w:val="C1AC646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38A6EE6"/>
    <w:multiLevelType w:val="multilevel"/>
    <w:tmpl w:val="A2EA6618"/>
    <w:lvl w:ilvl="0">
      <w:start w:val="4"/>
      <w:numFmt w:val="decimal"/>
      <w:lvlText w:val="%1."/>
      <w:lvlJc w:val="left"/>
      <w:pPr>
        <w:ind w:left="900" w:hanging="900"/>
      </w:pPr>
      <w:rPr>
        <w:rFonts w:hint="default"/>
        <w:i w:val="0"/>
      </w:rPr>
    </w:lvl>
    <w:lvl w:ilvl="1">
      <w:start w:val="2"/>
      <w:numFmt w:val="decimal"/>
      <w:lvlText w:val="%1.%2."/>
      <w:lvlJc w:val="left"/>
      <w:pPr>
        <w:ind w:left="900" w:hanging="900"/>
      </w:pPr>
      <w:rPr>
        <w:rFonts w:hint="default"/>
        <w:i w:val="0"/>
      </w:rPr>
    </w:lvl>
    <w:lvl w:ilvl="2">
      <w:start w:val="2"/>
      <w:numFmt w:val="decimal"/>
      <w:lvlText w:val="%1.%2.%3."/>
      <w:lvlJc w:val="left"/>
      <w:pPr>
        <w:ind w:left="900" w:hanging="900"/>
      </w:pPr>
      <w:rPr>
        <w:rFonts w:hint="default"/>
        <w:i w:val="0"/>
      </w:rPr>
    </w:lvl>
    <w:lvl w:ilvl="3">
      <w:start w:val="2"/>
      <w:numFmt w:val="decimal"/>
      <w:lvlText w:val="%1.%2.%3.%4."/>
      <w:lvlJc w:val="left"/>
      <w:pPr>
        <w:ind w:left="900" w:hanging="900"/>
      </w:pPr>
      <w:rPr>
        <w:rFonts w:hint="default"/>
        <w:i w:val="0"/>
      </w:rPr>
    </w:lvl>
    <w:lvl w:ilvl="4">
      <w:start w:val="1"/>
      <w:numFmt w:val="decimal"/>
      <w:lvlText w:val="%1.%2.%3.%4.%5."/>
      <w:lvlJc w:val="left"/>
      <w:pPr>
        <w:ind w:left="1080" w:hanging="1080"/>
      </w:pPr>
      <w:rPr>
        <w:rFonts w:hint="default"/>
        <w:b w:val="0"/>
        <w:bCs w:val="0"/>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3DC501E7"/>
    <w:multiLevelType w:val="hybridMultilevel"/>
    <w:tmpl w:val="63E013D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057000C"/>
    <w:multiLevelType w:val="hybridMultilevel"/>
    <w:tmpl w:val="EBBAFB62"/>
    <w:lvl w:ilvl="0" w:tplc="3809000F">
      <w:start w:val="4"/>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3832A2D"/>
    <w:multiLevelType w:val="multilevel"/>
    <w:tmpl w:val="54C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007BC"/>
    <w:multiLevelType w:val="multilevel"/>
    <w:tmpl w:val="E94E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2F5EF1"/>
    <w:multiLevelType w:val="hybridMultilevel"/>
    <w:tmpl w:val="13EA6392"/>
    <w:lvl w:ilvl="0" w:tplc="BDBC8EA0">
      <w:start w:val="1"/>
      <w:numFmt w:val="lowerLetter"/>
      <w:lvlText w:val="%1."/>
      <w:lvlJc w:val="left"/>
      <w:pPr>
        <w:ind w:left="1080" w:hanging="360"/>
      </w:pPr>
      <w:rPr>
        <w:rFonts w:ascii="Times New Roman" w:hAnsi="Times New Roman" w:cs="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5732507E"/>
    <w:multiLevelType w:val="multilevel"/>
    <w:tmpl w:val="57E4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925213"/>
    <w:multiLevelType w:val="multilevel"/>
    <w:tmpl w:val="DAD8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2799C"/>
    <w:multiLevelType w:val="hybridMultilevel"/>
    <w:tmpl w:val="EBC0AB3E"/>
    <w:lvl w:ilvl="0" w:tplc="2A1CC8A4">
      <w:start w:val="1"/>
      <w:numFmt w:val="lowerLetter"/>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7DE49E0"/>
    <w:multiLevelType w:val="hybridMultilevel"/>
    <w:tmpl w:val="B6E288B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F954CEB"/>
    <w:multiLevelType w:val="hybridMultilevel"/>
    <w:tmpl w:val="D940FC4C"/>
    <w:lvl w:ilvl="0" w:tplc="48C62118">
      <w:start w:val="4"/>
      <w:numFmt w:val="decimal"/>
      <w:lvlText w:val="%1."/>
      <w:lvlJc w:val="left"/>
      <w:pPr>
        <w:ind w:left="927" w:hanging="360"/>
      </w:pPr>
      <w:rPr>
        <w:rFonts w:hint="default"/>
        <w:i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355080896">
    <w:abstractNumId w:val="5"/>
  </w:num>
  <w:num w:numId="2" w16cid:durableId="308901845">
    <w:abstractNumId w:val="3"/>
  </w:num>
  <w:num w:numId="3" w16cid:durableId="1408528725">
    <w:abstractNumId w:val="15"/>
  </w:num>
  <w:num w:numId="4" w16cid:durableId="1756248507">
    <w:abstractNumId w:val="7"/>
  </w:num>
  <w:num w:numId="5" w16cid:durableId="2074624077">
    <w:abstractNumId w:val="13"/>
  </w:num>
  <w:num w:numId="6" w16cid:durableId="1637946854">
    <w:abstractNumId w:val="10"/>
  </w:num>
  <w:num w:numId="7" w16cid:durableId="1236278361">
    <w:abstractNumId w:val="11"/>
  </w:num>
  <w:num w:numId="8" w16cid:durableId="2033915428">
    <w:abstractNumId w:val="9"/>
  </w:num>
  <w:num w:numId="9" w16cid:durableId="805010919">
    <w:abstractNumId w:val="0"/>
  </w:num>
  <w:num w:numId="10" w16cid:durableId="641539522">
    <w:abstractNumId w:val="12"/>
  </w:num>
  <w:num w:numId="11" w16cid:durableId="774399396">
    <w:abstractNumId w:val="8"/>
  </w:num>
  <w:num w:numId="12" w16cid:durableId="1409958670">
    <w:abstractNumId w:val="6"/>
  </w:num>
  <w:num w:numId="13" w16cid:durableId="1690329738">
    <w:abstractNumId w:val="1"/>
  </w:num>
  <w:num w:numId="14" w16cid:durableId="870647220">
    <w:abstractNumId w:val="14"/>
  </w:num>
  <w:num w:numId="15" w16cid:durableId="1087926812">
    <w:abstractNumId w:val="2"/>
  </w:num>
  <w:num w:numId="16" w16cid:durableId="1995449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0BD"/>
    <w:rsid w:val="00023F65"/>
    <w:rsid w:val="00036A57"/>
    <w:rsid w:val="00044CBB"/>
    <w:rsid w:val="00052371"/>
    <w:rsid w:val="00055E11"/>
    <w:rsid w:val="000631AA"/>
    <w:rsid w:val="0006712C"/>
    <w:rsid w:val="00076C4C"/>
    <w:rsid w:val="00084BF6"/>
    <w:rsid w:val="000949C9"/>
    <w:rsid w:val="000A740D"/>
    <w:rsid w:val="000B56C5"/>
    <w:rsid w:val="000B6A6F"/>
    <w:rsid w:val="000C10E4"/>
    <w:rsid w:val="000C217F"/>
    <w:rsid w:val="000D0B22"/>
    <w:rsid w:val="000D31CD"/>
    <w:rsid w:val="000D6519"/>
    <w:rsid w:val="000D6A78"/>
    <w:rsid w:val="000E0210"/>
    <w:rsid w:val="000E5F9D"/>
    <w:rsid w:val="00100CBB"/>
    <w:rsid w:val="00106090"/>
    <w:rsid w:val="001241B6"/>
    <w:rsid w:val="00156667"/>
    <w:rsid w:val="00184239"/>
    <w:rsid w:val="00192AAC"/>
    <w:rsid w:val="00197774"/>
    <w:rsid w:val="001A1242"/>
    <w:rsid w:val="001A540A"/>
    <w:rsid w:val="001B2119"/>
    <w:rsid w:val="001B5878"/>
    <w:rsid w:val="001E3062"/>
    <w:rsid w:val="001E4C02"/>
    <w:rsid w:val="001F49D1"/>
    <w:rsid w:val="00205C1E"/>
    <w:rsid w:val="00227BD7"/>
    <w:rsid w:val="00250C70"/>
    <w:rsid w:val="00276564"/>
    <w:rsid w:val="00281298"/>
    <w:rsid w:val="0028217E"/>
    <w:rsid w:val="00282BBE"/>
    <w:rsid w:val="0029092E"/>
    <w:rsid w:val="00292118"/>
    <w:rsid w:val="002A4731"/>
    <w:rsid w:val="002F5582"/>
    <w:rsid w:val="00302B5B"/>
    <w:rsid w:val="00306EC5"/>
    <w:rsid w:val="003A66E9"/>
    <w:rsid w:val="003B3D97"/>
    <w:rsid w:val="003E4571"/>
    <w:rsid w:val="00401919"/>
    <w:rsid w:val="00404EBD"/>
    <w:rsid w:val="004059B1"/>
    <w:rsid w:val="00405BB0"/>
    <w:rsid w:val="0041548C"/>
    <w:rsid w:val="00423853"/>
    <w:rsid w:val="00452771"/>
    <w:rsid w:val="0046374E"/>
    <w:rsid w:val="00481009"/>
    <w:rsid w:val="004A22D6"/>
    <w:rsid w:val="004A40E5"/>
    <w:rsid w:val="004A79B2"/>
    <w:rsid w:val="004C7DCF"/>
    <w:rsid w:val="004F5DDA"/>
    <w:rsid w:val="00503E95"/>
    <w:rsid w:val="00516EBD"/>
    <w:rsid w:val="00517CEB"/>
    <w:rsid w:val="00525EC5"/>
    <w:rsid w:val="0052715E"/>
    <w:rsid w:val="005325C1"/>
    <w:rsid w:val="00540CD6"/>
    <w:rsid w:val="0054625E"/>
    <w:rsid w:val="00547E76"/>
    <w:rsid w:val="00550261"/>
    <w:rsid w:val="005B395E"/>
    <w:rsid w:val="005D19B5"/>
    <w:rsid w:val="005E4A4B"/>
    <w:rsid w:val="005E63E0"/>
    <w:rsid w:val="005F1385"/>
    <w:rsid w:val="0060686A"/>
    <w:rsid w:val="00611073"/>
    <w:rsid w:val="0061773E"/>
    <w:rsid w:val="0064337F"/>
    <w:rsid w:val="006617C4"/>
    <w:rsid w:val="00663C29"/>
    <w:rsid w:val="00663ECE"/>
    <w:rsid w:val="00683325"/>
    <w:rsid w:val="006B3371"/>
    <w:rsid w:val="006C4C19"/>
    <w:rsid w:val="006E3A19"/>
    <w:rsid w:val="00713C8F"/>
    <w:rsid w:val="007206DD"/>
    <w:rsid w:val="00772BDD"/>
    <w:rsid w:val="00782E56"/>
    <w:rsid w:val="007A077C"/>
    <w:rsid w:val="007B2B35"/>
    <w:rsid w:val="007B4412"/>
    <w:rsid w:val="007D2F61"/>
    <w:rsid w:val="007D49A9"/>
    <w:rsid w:val="00801D63"/>
    <w:rsid w:val="00802D0B"/>
    <w:rsid w:val="00817B73"/>
    <w:rsid w:val="0084270D"/>
    <w:rsid w:val="00843328"/>
    <w:rsid w:val="00863865"/>
    <w:rsid w:val="008834EE"/>
    <w:rsid w:val="008979E8"/>
    <w:rsid w:val="008B01B9"/>
    <w:rsid w:val="008B2AD8"/>
    <w:rsid w:val="008D23A7"/>
    <w:rsid w:val="008D7E31"/>
    <w:rsid w:val="008E2702"/>
    <w:rsid w:val="008E31B1"/>
    <w:rsid w:val="008F6757"/>
    <w:rsid w:val="00900702"/>
    <w:rsid w:val="00913303"/>
    <w:rsid w:val="009344FD"/>
    <w:rsid w:val="009475B4"/>
    <w:rsid w:val="00971CB8"/>
    <w:rsid w:val="00972C35"/>
    <w:rsid w:val="00973654"/>
    <w:rsid w:val="00997D5C"/>
    <w:rsid w:val="009A33F5"/>
    <w:rsid w:val="009A381C"/>
    <w:rsid w:val="009C25D7"/>
    <w:rsid w:val="009C31C9"/>
    <w:rsid w:val="009C727D"/>
    <w:rsid w:val="009D124E"/>
    <w:rsid w:val="009F1061"/>
    <w:rsid w:val="00A15B6E"/>
    <w:rsid w:val="00A2700D"/>
    <w:rsid w:val="00A510DF"/>
    <w:rsid w:val="00A53CD2"/>
    <w:rsid w:val="00A673D7"/>
    <w:rsid w:val="00A827BA"/>
    <w:rsid w:val="00A845CA"/>
    <w:rsid w:val="00A85ED4"/>
    <w:rsid w:val="00AA010B"/>
    <w:rsid w:val="00AA1D40"/>
    <w:rsid w:val="00AA5DB5"/>
    <w:rsid w:val="00AB4291"/>
    <w:rsid w:val="00AF2E33"/>
    <w:rsid w:val="00AF4969"/>
    <w:rsid w:val="00B21E70"/>
    <w:rsid w:val="00B550E9"/>
    <w:rsid w:val="00B5665D"/>
    <w:rsid w:val="00B71A85"/>
    <w:rsid w:val="00B82EE0"/>
    <w:rsid w:val="00B83705"/>
    <w:rsid w:val="00BB20D3"/>
    <w:rsid w:val="00BC792B"/>
    <w:rsid w:val="00BD4BC7"/>
    <w:rsid w:val="00BE2C97"/>
    <w:rsid w:val="00BE4FA7"/>
    <w:rsid w:val="00C10724"/>
    <w:rsid w:val="00C15A90"/>
    <w:rsid w:val="00C17D8D"/>
    <w:rsid w:val="00C525D2"/>
    <w:rsid w:val="00C67544"/>
    <w:rsid w:val="00C7046C"/>
    <w:rsid w:val="00C820EA"/>
    <w:rsid w:val="00C8653D"/>
    <w:rsid w:val="00CA1529"/>
    <w:rsid w:val="00CB3D19"/>
    <w:rsid w:val="00CC3A49"/>
    <w:rsid w:val="00CC7601"/>
    <w:rsid w:val="00CE291D"/>
    <w:rsid w:val="00CF0DA1"/>
    <w:rsid w:val="00CF1EDE"/>
    <w:rsid w:val="00D01121"/>
    <w:rsid w:val="00D0208E"/>
    <w:rsid w:val="00D1030B"/>
    <w:rsid w:val="00D10476"/>
    <w:rsid w:val="00D153F6"/>
    <w:rsid w:val="00D2376F"/>
    <w:rsid w:val="00D2616C"/>
    <w:rsid w:val="00D31878"/>
    <w:rsid w:val="00D34D7C"/>
    <w:rsid w:val="00D435E4"/>
    <w:rsid w:val="00D62674"/>
    <w:rsid w:val="00D640BD"/>
    <w:rsid w:val="00D8656C"/>
    <w:rsid w:val="00DA6378"/>
    <w:rsid w:val="00DB5D7F"/>
    <w:rsid w:val="00DC736F"/>
    <w:rsid w:val="00DD2C9E"/>
    <w:rsid w:val="00E05C2D"/>
    <w:rsid w:val="00E105EE"/>
    <w:rsid w:val="00E13D7C"/>
    <w:rsid w:val="00E14D28"/>
    <w:rsid w:val="00E17559"/>
    <w:rsid w:val="00E22370"/>
    <w:rsid w:val="00E25F3E"/>
    <w:rsid w:val="00E26594"/>
    <w:rsid w:val="00E26DAC"/>
    <w:rsid w:val="00E4065D"/>
    <w:rsid w:val="00E41225"/>
    <w:rsid w:val="00E72A3A"/>
    <w:rsid w:val="00EA0ED0"/>
    <w:rsid w:val="00EB2D65"/>
    <w:rsid w:val="00EB5511"/>
    <w:rsid w:val="00EC118C"/>
    <w:rsid w:val="00EC5922"/>
    <w:rsid w:val="00ED6017"/>
    <w:rsid w:val="00EF0887"/>
    <w:rsid w:val="00EF34C7"/>
    <w:rsid w:val="00EF7B62"/>
    <w:rsid w:val="00F02A51"/>
    <w:rsid w:val="00F177C3"/>
    <w:rsid w:val="00F24F24"/>
    <w:rsid w:val="00F27C3F"/>
    <w:rsid w:val="00F319A0"/>
    <w:rsid w:val="00F4097E"/>
    <w:rsid w:val="00F51F32"/>
    <w:rsid w:val="00F74BDB"/>
    <w:rsid w:val="00F76F66"/>
    <w:rsid w:val="00F77BF8"/>
    <w:rsid w:val="00F9207C"/>
    <w:rsid w:val="00F92BE6"/>
    <w:rsid w:val="00F96412"/>
    <w:rsid w:val="00FC3F9D"/>
    <w:rsid w:val="00FD7F79"/>
    <w:rsid w:val="00FF41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5C89"/>
  <w15:chartTrackingRefBased/>
  <w15:docId w15:val="{AD1A0E88-F1AB-4D98-9F76-00CCBF51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4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4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0BD"/>
    <w:rPr>
      <w:rFonts w:eastAsiaTheme="majorEastAsia" w:cstheme="majorBidi"/>
      <w:color w:val="272727" w:themeColor="text1" w:themeTint="D8"/>
    </w:rPr>
  </w:style>
  <w:style w:type="paragraph" w:styleId="Title">
    <w:name w:val="Title"/>
    <w:basedOn w:val="Normal"/>
    <w:next w:val="Normal"/>
    <w:link w:val="TitleChar"/>
    <w:uiPriority w:val="10"/>
    <w:qFormat/>
    <w:rsid w:val="00D64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0BD"/>
    <w:pPr>
      <w:spacing w:before="160"/>
      <w:jc w:val="center"/>
    </w:pPr>
    <w:rPr>
      <w:i/>
      <w:iCs/>
      <w:color w:val="404040" w:themeColor="text1" w:themeTint="BF"/>
    </w:rPr>
  </w:style>
  <w:style w:type="character" w:customStyle="1" w:styleId="QuoteChar">
    <w:name w:val="Quote Char"/>
    <w:basedOn w:val="DefaultParagraphFont"/>
    <w:link w:val="Quote"/>
    <w:uiPriority w:val="29"/>
    <w:rsid w:val="00D640BD"/>
    <w:rPr>
      <w:i/>
      <w:iCs/>
      <w:color w:val="404040" w:themeColor="text1" w:themeTint="BF"/>
    </w:rPr>
  </w:style>
  <w:style w:type="paragraph" w:styleId="ListParagraph">
    <w:name w:val="List Paragraph"/>
    <w:aliases w:val="Body of text,List Paragraph1,Colorful List - Accent 11,normal,skripsi,Body Text Char1,Char Char2,List Paragraph2,Medium Grid 1 - Accent 21,Body of text+1,Body of text+2,Body of text+3,List Paragraph11,spasi 2 taiiii"/>
    <w:basedOn w:val="Normal"/>
    <w:link w:val="ListParagraphChar"/>
    <w:uiPriority w:val="34"/>
    <w:qFormat/>
    <w:rsid w:val="00D640BD"/>
    <w:pPr>
      <w:ind w:left="720"/>
      <w:contextualSpacing/>
    </w:pPr>
  </w:style>
  <w:style w:type="character" w:styleId="IntenseEmphasis">
    <w:name w:val="Intense Emphasis"/>
    <w:basedOn w:val="DefaultParagraphFont"/>
    <w:uiPriority w:val="21"/>
    <w:qFormat/>
    <w:rsid w:val="00D640BD"/>
    <w:rPr>
      <w:i/>
      <w:iCs/>
      <w:color w:val="0F4761" w:themeColor="accent1" w:themeShade="BF"/>
    </w:rPr>
  </w:style>
  <w:style w:type="paragraph" w:styleId="IntenseQuote">
    <w:name w:val="Intense Quote"/>
    <w:basedOn w:val="Normal"/>
    <w:next w:val="Normal"/>
    <w:link w:val="IntenseQuoteChar"/>
    <w:uiPriority w:val="30"/>
    <w:qFormat/>
    <w:rsid w:val="00D64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0BD"/>
    <w:rPr>
      <w:i/>
      <w:iCs/>
      <w:color w:val="0F4761" w:themeColor="accent1" w:themeShade="BF"/>
    </w:rPr>
  </w:style>
  <w:style w:type="character" w:styleId="IntenseReference">
    <w:name w:val="Intense Reference"/>
    <w:basedOn w:val="DefaultParagraphFont"/>
    <w:uiPriority w:val="32"/>
    <w:qFormat/>
    <w:rsid w:val="00D640BD"/>
    <w:rPr>
      <w:b/>
      <w:bCs/>
      <w:smallCaps/>
      <w:color w:val="0F4761" w:themeColor="accent1" w:themeShade="BF"/>
      <w:spacing w:val="5"/>
    </w:rPr>
  </w:style>
  <w:style w:type="table" w:styleId="TableGrid">
    <w:name w:val="Table Grid"/>
    <w:basedOn w:val="TableNormal"/>
    <w:uiPriority w:val="39"/>
    <w:rsid w:val="00463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5DB5"/>
    <w:rPr>
      <w:b/>
      <w:bCs/>
    </w:rPr>
  </w:style>
  <w:style w:type="paragraph" w:customStyle="1" w:styleId="judul3">
    <w:name w:val="judul3"/>
    <w:basedOn w:val="Normal"/>
    <w:link w:val="judul3Char"/>
    <w:qFormat/>
    <w:rsid w:val="00D2376F"/>
    <w:pPr>
      <w:spacing w:after="0" w:line="480" w:lineRule="auto"/>
      <w:ind w:firstLine="567"/>
      <w:jc w:val="both"/>
    </w:pPr>
    <w:rPr>
      <w:rFonts w:ascii="Times New Roman" w:hAnsi="Times New Roman" w:cs="Times New Roman"/>
      <w:kern w:val="0"/>
      <w:lang w:val="en-US"/>
      <w14:ligatures w14:val="none"/>
    </w:rPr>
  </w:style>
  <w:style w:type="character" w:customStyle="1" w:styleId="judul3Char">
    <w:name w:val="judul3 Char"/>
    <w:basedOn w:val="DefaultParagraphFont"/>
    <w:link w:val="judul3"/>
    <w:rsid w:val="00D2376F"/>
    <w:rPr>
      <w:rFonts w:ascii="Times New Roman" w:hAnsi="Times New Roman" w:cs="Times New Roman"/>
      <w:kern w:val="0"/>
      <w:lang w:val="en-US"/>
      <w14:ligatures w14:val="none"/>
    </w:rPr>
  </w:style>
  <w:style w:type="character" w:customStyle="1" w:styleId="ListParagraphChar">
    <w:name w:val="List Paragraph Char"/>
    <w:aliases w:val="Body of text Char,List Paragraph1 Char,Colorful List - Accent 11 Char,normal Char,skripsi Char,Body Text Char1 Char,Char Char2 Char,List Paragraph2 Char,Medium Grid 1 - Accent 21 Char,Body of text+1 Char,Body of text+2 Char"/>
    <w:link w:val="ListParagraph"/>
    <w:uiPriority w:val="34"/>
    <w:qFormat/>
    <w:locked/>
    <w:rsid w:val="000D6A78"/>
  </w:style>
  <w:style w:type="paragraph" w:styleId="NormalWeb">
    <w:name w:val="Normal (Web)"/>
    <w:basedOn w:val="Normal"/>
    <w:uiPriority w:val="99"/>
    <w:unhideWhenUsed/>
    <w:rsid w:val="00B5665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B5665D"/>
    <w:rPr>
      <w:i/>
      <w:iCs/>
    </w:rPr>
  </w:style>
  <w:style w:type="paragraph" w:styleId="z-TopofForm">
    <w:name w:val="HTML Top of Form"/>
    <w:basedOn w:val="Normal"/>
    <w:next w:val="Normal"/>
    <w:link w:val="z-TopofFormChar"/>
    <w:hidden/>
    <w:uiPriority w:val="99"/>
    <w:semiHidden/>
    <w:unhideWhenUsed/>
    <w:rsid w:val="00B5665D"/>
    <w:pPr>
      <w:pBdr>
        <w:bottom w:val="single" w:sz="6" w:space="1" w:color="auto"/>
      </w:pBdr>
      <w:spacing w:after="0" w:line="240" w:lineRule="auto"/>
      <w:jc w:val="center"/>
    </w:pPr>
    <w:rPr>
      <w:rFonts w:ascii="Arial" w:eastAsia="Times New Roman" w:hAnsi="Arial" w:cs="Arial"/>
      <w:vanish/>
      <w:kern w:val="0"/>
      <w:sz w:val="16"/>
      <w:szCs w:val="16"/>
      <w:lang w:eastAsia="en-ID"/>
      <w14:ligatures w14:val="none"/>
    </w:rPr>
  </w:style>
  <w:style w:type="character" w:customStyle="1" w:styleId="z-TopofFormChar">
    <w:name w:val="z-Top of Form Char"/>
    <w:basedOn w:val="DefaultParagraphFont"/>
    <w:link w:val="z-TopofForm"/>
    <w:uiPriority w:val="99"/>
    <w:semiHidden/>
    <w:rsid w:val="00B5665D"/>
    <w:rPr>
      <w:rFonts w:ascii="Arial" w:eastAsia="Times New Roman" w:hAnsi="Arial" w:cs="Arial"/>
      <w:vanish/>
      <w:kern w:val="0"/>
      <w:sz w:val="16"/>
      <w:szCs w:val="16"/>
      <w:lang w:eastAsia="en-ID"/>
      <w14:ligatures w14:val="none"/>
    </w:rPr>
  </w:style>
  <w:style w:type="paragraph" w:customStyle="1" w:styleId="placeholder">
    <w:name w:val="placeholder"/>
    <w:basedOn w:val="Normal"/>
    <w:rsid w:val="00B5665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z-BottomofForm">
    <w:name w:val="HTML Bottom of Form"/>
    <w:basedOn w:val="Normal"/>
    <w:next w:val="Normal"/>
    <w:link w:val="z-BottomofFormChar"/>
    <w:hidden/>
    <w:uiPriority w:val="99"/>
    <w:semiHidden/>
    <w:unhideWhenUsed/>
    <w:rsid w:val="00B5665D"/>
    <w:pPr>
      <w:pBdr>
        <w:top w:val="single" w:sz="6" w:space="1" w:color="auto"/>
      </w:pBdr>
      <w:spacing w:after="0" w:line="240" w:lineRule="auto"/>
      <w:jc w:val="center"/>
    </w:pPr>
    <w:rPr>
      <w:rFonts w:ascii="Arial" w:eastAsia="Times New Roman" w:hAnsi="Arial" w:cs="Arial"/>
      <w:vanish/>
      <w:kern w:val="0"/>
      <w:sz w:val="16"/>
      <w:szCs w:val="16"/>
      <w:lang w:eastAsia="en-ID"/>
      <w14:ligatures w14:val="none"/>
    </w:rPr>
  </w:style>
  <w:style w:type="character" w:customStyle="1" w:styleId="z-BottomofFormChar">
    <w:name w:val="z-Bottom of Form Char"/>
    <w:basedOn w:val="DefaultParagraphFont"/>
    <w:link w:val="z-BottomofForm"/>
    <w:uiPriority w:val="99"/>
    <w:semiHidden/>
    <w:rsid w:val="00B5665D"/>
    <w:rPr>
      <w:rFonts w:ascii="Arial" w:eastAsia="Times New Roman" w:hAnsi="Arial" w:cs="Arial"/>
      <w:vanish/>
      <w:kern w:val="0"/>
      <w:sz w:val="16"/>
      <w:szCs w:val="16"/>
      <w:lang w:eastAsia="en-ID"/>
      <w14:ligatures w14:val="none"/>
    </w:rPr>
  </w:style>
  <w:style w:type="paragraph" w:customStyle="1" w:styleId="judul2">
    <w:name w:val="judul2"/>
    <w:basedOn w:val="Normal"/>
    <w:link w:val="judul2Char"/>
    <w:qFormat/>
    <w:rsid w:val="007206DD"/>
    <w:pPr>
      <w:spacing w:after="0" w:line="480" w:lineRule="auto"/>
      <w:ind w:firstLine="567"/>
      <w:jc w:val="both"/>
    </w:pPr>
    <w:rPr>
      <w:rFonts w:ascii="Times New Roman" w:hAnsi="Times New Roman" w:cs="Times New Roman"/>
      <w:kern w:val="0"/>
      <w:lang w:val="en-US"/>
      <w14:ligatures w14:val="none"/>
    </w:rPr>
  </w:style>
  <w:style w:type="character" w:customStyle="1" w:styleId="judul2Char">
    <w:name w:val="judul2 Char"/>
    <w:basedOn w:val="DefaultParagraphFont"/>
    <w:link w:val="judul2"/>
    <w:rsid w:val="007206DD"/>
    <w:rPr>
      <w:rFonts w:ascii="Times New Roman" w:hAnsi="Times New Roman" w:cs="Times New Roman"/>
      <w:kern w:val="0"/>
      <w:lang w:val="en-US"/>
      <w14:ligatures w14:val="none"/>
    </w:rPr>
  </w:style>
  <w:style w:type="paragraph" w:styleId="Caption">
    <w:name w:val="caption"/>
    <w:basedOn w:val="Normal"/>
    <w:next w:val="Normal"/>
    <w:uiPriority w:val="35"/>
    <w:unhideWhenUsed/>
    <w:qFormat/>
    <w:rsid w:val="000C217F"/>
    <w:pPr>
      <w:spacing w:after="200" w:line="240" w:lineRule="auto"/>
    </w:pPr>
    <w:rPr>
      <w:i/>
      <w:iCs/>
      <w:color w:val="0E2841" w:themeColor="text2"/>
      <w:sz w:val="18"/>
      <w:szCs w:val="18"/>
    </w:rPr>
  </w:style>
  <w:style w:type="character" w:styleId="Hyperlink">
    <w:name w:val="Hyperlink"/>
    <w:basedOn w:val="DefaultParagraphFont"/>
    <w:uiPriority w:val="99"/>
    <w:unhideWhenUsed/>
    <w:rsid w:val="001A540A"/>
    <w:rPr>
      <w:color w:val="467886" w:themeColor="hyperlink"/>
      <w:u w:val="single"/>
    </w:rPr>
  </w:style>
  <w:style w:type="paragraph" w:styleId="Header">
    <w:name w:val="header"/>
    <w:basedOn w:val="Normal"/>
    <w:link w:val="HeaderChar"/>
    <w:uiPriority w:val="99"/>
    <w:unhideWhenUsed/>
    <w:rsid w:val="00CC3A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A49"/>
  </w:style>
  <w:style w:type="paragraph" w:styleId="Footer">
    <w:name w:val="footer"/>
    <w:basedOn w:val="Normal"/>
    <w:link w:val="FooterChar"/>
    <w:uiPriority w:val="99"/>
    <w:unhideWhenUsed/>
    <w:rsid w:val="00CC3A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A49"/>
  </w:style>
  <w:style w:type="character" w:styleId="UnresolvedMention">
    <w:name w:val="Unresolved Mention"/>
    <w:basedOn w:val="DefaultParagraphFont"/>
    <w:uiPriority w:val="99"/>
    <w:semiHidden/>
    <w:unhideWhenUsed/>
    <w:rsid w:val="00C704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ndiakhmad2021@gmail.com" TargetMode="External"/><Relationship Id="rId13" Type="http://schemas.openxmlformats.org/officeDocument/2006/relationships/hyperlink" Target="https://urj.uin-malang.ac.id/index.php/mij/article/view/19361" TargetMode="External"/><Relationship Id="rId18" Type="http://schemas.openxmlformats.org/officeDocument/2006/relationships/hyperlink" Target="https://journal.ilmudata.co.id/index.php/RIGGS/article/view/534"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padangjurnal.web.id/index.php/menulis/article/view/758" TargetMode="External"/><Relationship Id="rId17" Type="http://schemas.openxmlformats.org/officeDocument/2006/relationships/hyperlink" Target="https://journal.arimbi.or.id/index.php/Nuansa/article/view/1359" TargetMode="External"/><Relationship Id="rId2" Type="http://schemas.openxmlformats.org/officeDocument/2006/relationships/numbering" Target="numbering.xml"/><Relationship Id="rId16" Type="http://schemas.openxmlformats.org/officeDocument/2006/relationships/hyperlink" Target="https://ojk.go.id/id/berita-dan-kegiatan/siaran-pers/Pages/OJK-Kinerja-Industri-Jasa-Keuangan-Syariah-Tumbuh-Positif.aspx" TargetMode="External"/><Relationship Id="rId20" Type="http://schemas.openxmlformats.org/officeDocument/2006/relationships/hyperlink" Target="https://journal.um-surabaya.ac.id/Mas/article/view/299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unusia.ac.id/MIZANIA/article/view/1099"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ournal.utnd.ac.id/index.php/syiar/article/view/1074" TargetMode="External"/><Relationship Id="rId23" Type="http://schemas.openxmlformats.org/officeDocument/2006/relationships/fontTable" Target="fontTable.xml"/><Relationship Id="rId10" Type="http://schemas.openxmlformats.org/officeDocument/2006/relationships/hyperlink" Target="https://zenodo.org/records/15193365" TargetMode="External"/><Relationship Id="rId19" Type="http://schemas.openxmlformats.org/officeDocument/2006/relationships/hyperlink" Target="https://journal.widyatama.ac.id/index.php/jabe/article/view/47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jurnal.unissula.ac.id/index.php/budai/article/view/41227" TargetMode="External"/><Relationship Id="rId22" Type="http://schemas.openxmlformats.org/officeDocument/2006/relationships/hyperlink" Target="https://doi.org/10.1016/j.jclepro.2017.10.2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79E03-D1AF-4924-A9B2-8A86C94F6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22</Pages>
  <Words>14831</Words>
  <Characters>84537</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37</cp:revision>
  <dcterms:created xsi:type="dcterms:W3CDTF">2026-05-02T02:46:00Z</dcterms:created>
  <dcterms:modified xsi:type="dcterms:W3CDTF">2026-06-08T10:31:00Z</dcterms:modified>
</cp:coreProperties>
</file>