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32F" w:rsidRDefault="00466570">
      <w:pPr>
        <w:jc w:val="center"/>
        <w:rPr>
          <w:rFonts w:ascii="Times New Roman" w:hAnsi="Times New Roman" w:cs="Times New Roman"/>
          <w:b/>
          <w:bCs/>
        </w:rPr>
      </w:pPr>
      <w:r>
        <w:rPr>
          <w:rFonts w:ascii="Times New Roman" w:hAnsi="Times New Roman" w:cs="Times New Roman"/>
          <w:b/>
          <w:bCs/>
        </w:rPr>
        <w:t>PEN</w:t>
      </w:r>
      <w:bookmarkStart w:id="0" w:name="_GoBack"/>
      <w:bookmarkEnd w:id="0"/>
      <w:r>
        <w:rPr>
          <w:rFonts w:ascii="Times New Roman" w:hAnsi="Times New Roman" w:cs="Times New Roman"/>
          <w:b/>
          <w:bCs/>
        </w:rPr>
        <w:t xml:space="preserve">DAMPINGAN PERHITUNGAN </w:t>
      </w:r>
      <w:r>
        <w:rPr>
          <w:rFonts w:ascii="Times New Roman" w:hAnsi="Times New Roman" w:cs="Times New Roman"/>
          <w:b/>
          <w:bCs/>
          <w:i/>
          <w:iCs/>
        </w:rPr>
        <w:t>BREAK EVEN POINT</w:t>
      </w:r>
      <w:r>
        <w:rPr>
          <w:rFonts w:ascii="Times New Roman" w:hAnsi="Times New Roman" w:cs="Times New Roman"/>
          <w:b/>
          <w:bCs/>
        </w:rPr>
        <w:t xml:space="preserve"> </w:t>
      </w:r>
    </w:p>
    <w:p w:rsidR="009F632F" w:rsidRDefault="00466570">
      <w:pPr>
        <w:jc w:val="center"/>
        <w:rPr>
          <w:rFonts w:ascii="Times New Roman" w:hAnsi="Times New Roman" w:cs="Times New Roman"/>
          <w:b/>
          <w:bCs/>
        </w:rPr>
      </w:pPr>
      <w:r>
        <w:rPr>
          <w:rFonts w:ascii="Times New Roman" w:hAnsi="Times New Roman" w:cs="Times New Roman"/>
          <w:b/>
          <w:bCs/>
        </w:rPr>
        <w:t>PADA TOKO PLASTIK SUKSES DAMAI PALEMBANG</w:t>
      </w:r>
    </w:p>
    <w:p w:rsidR="009F632F" w:rsidRDefault="009F632F">
      <w:pPr>
        <w:jc w:val="center"/>
        <w:rPr>
          <w:rFonts w:ascii="Times New Roman" w:hAnsi="Times New Roman" w:cs="Times New Roman"/>
          <w:b/>
          <w:bCs/>
        </w:rPr>
      </w:pPr>
    </w:p>
    <w:p w:rsidR="009F632F" w:rsidRDefault="00466570">
      <w:pPr>
        <w:jc w:val="center"/>
        <w:rPr>
          <w:rFonts w:ascii="Times New Roman" w:hAnsi="Times New Roman" w:cs="Times New Roman"/>
          <w:vertAlign w:val="superscript"/>
        </w:rPr>
      </w:pPr>
      <w:r>
        <w:rPr>
          <w:rFonts w:ascii="Times New Roman" w:hAnsi="Times New Roman" w:cs="Times New Roman"/>
        </w:rPr>
        <w:t>Lia Sari</w:t>
      </w:r>
      <w:r>
        <w:rPr>
          <w:rFonts w:ascii="Times New Roman" w:hAnsi="Times New Roman" w:cs="Times New Roman"/>
          <w:vertAlign w:val="superscript"/>
        </w:rPr>
        <w:t>1)</w:t>
      </w:r>
      <w:r>
        <w:rPr>
          <w:rFonts w:ascii="Times New Roman" w:hAnsi="Times New Roman" w:cs="Times New Roman"/>
        </w:rPr>
        <w:t>, Indah Mawarni</w:t>
      </w:r>
      <w:r>
        <w:rPr>
          <w:rFonts w:ascii="Times New Roman" w:hAnsi="Times New Roman" w:cs="Times New Roman"/>
          <w:vertAlign w:val="superscript"/>
        </w:rPr>
        <w:t>2)</w:t>
      </w:r>
      <w:r>
        <w:rPr>
          <w:rFonts w:ascii="Times New Roman" w:hAnsi="Times New Roman" w:cs="Times New Roman"/>
        </w:rPr>
        <w:t>, Vivin Afini</w:t>
      </w:r>
      <w:r>
        <w:rPr>
          <w:rFonts w:ascii="Times New Roman" w:hAnsi="Times New Roman" w:cs="Times New Roman"/>
          <w:vertAlign w:val="superscript"/>
        </w:rPr>
        <w:t>3)</w:t>
      </w:r>
      <w:r>
        <w:rPr>
          <w:rFonts w:ascii="Times New Roman" w:hAnsi="Times New Roman" w:cs="Times New Roman"/>
        </w:rPr>
        <w:t>, Nelly</w:t>
      </w:r>
      <w:r>
        <w:rPr>
          <w:rFonts w:ascii="Times New Roman" w:hAnsi="Times New Roman" w:cs="Times New Roman"/>
          <w:vertAlign w:val="superscript"/>
        </w:rPr>
        <w:t>4)</w:t>
      </w:r>
      <w:r>
        <w:rPr>
          <w:rFonts w:ascii="Times New Roman" w:hAnsi="Times New Roman" w:cs="Times New Roman"/>
        </w:rPr>
        <w:t>, Mustikawati</w:t>
      </w:r>
      <w:r>
        <w:rPr>
          <w:rFonts w:ascii="Times New Roman" w:hAnsi="Times New Roman" w:cs="Times New Roman"/>
          <w:vertAlign w:val="superscript"/>
        </w:rPr>
        <w:t>5)</w:t>
      </w:r>
      <w:r>
        <w:rPr>
          <w:rFonts w:ascii="Times New Roman" w:hAnsi="Times New Roman" w:cs="Times New Roman"/>
        </w:rPr>
        <w:t>, Nanda Revita</w:t>
      </w:r>
      <w:r>
        <w:rPr>
          <w:rFonts w:ascii="Times New Roman" w:hAnsi="Times New Roman" w:cs="Times New Roman"/>
          <w:vertAlign w:val="superscript"/>
        </w:rPr>
        <w:t>6)</w:t>
      </w:r>
    </w:p>
    <w:p w:rsidR="009F632F" w:rsidRDefault="00466570">
      <w:pPr>
        <w:jc w:val="center"/>
        <w:rPr>
          <w:rFonts w:ascii="Times New Roman" w:hAnsi="Times New Roman" w:cs="Times New Roman"/>
          <w:vertAlign w:val="superscript"/>
        </w:rPr>
      </w:pPr>
      <w:r>
        <w:rPr>
          <w:rFonts w:ascii="Times New Roman" w:hAnsi="Times New Roman" w:cs="Times New Roman"/>
        </w:rPr>
        <w:t>Fakultas Ekonomi Universitas Sjahkyakirti, Palembang, Sumatera Selatan</w:t>
      </w:r>
      <w:r>
        <w:rPr>
          <w:rFonts w:ascii="Times New Roman" w:hAnsi="Times New Roman" w:cs="Times New Roman"/>
          <w:vertAlign w:val="superscript"/>
        </w:rPr>
        <w:t>123456</w:t>
      </w:r>
    </w:p>
    <w:p w:rsidR="009F632F" w:rsidRDefault="00466570">
      <w:pPr>
        <w:jc w:val="center"/>
        <w:rPr>
          <w:rFonts w:ascii="Times New Roman" w:hAnsi="Times New Roman" w:cs="Times New Roman"/>
          <w:b/>
          <w:bCs/>
        </w:rPr>
      </w:pPr>
      <w:r>
        <w:rPr>
          <w:rFonts w:ascii="Times New Roman" w:hAnsi="Times New Roman" w:cs="Times New Roman"/>
          <w:b/>
          <w:bCs/>
        </w:rPr>
        <w:t>Abstrak</w:t>
      </w:r>
    </w:p>
    <w:p w:rsidR="009F632F" w:rsidRDefault="00466570">
      <w:pPr>
        <w:ind w:left="1134" w:right="1088"/>
        <w:jc w:val="both"/>
        <w:rPr>
          <w:rFonts w:ascii="Times New Roman" w:hAnsi="Times New Roman" w:cs="Times New Roman"/>
        </w:rPr>
      </w:pPr>
      <w:r>
        <w:rPr>
          <w:rFonts w:ascii="Times New Roman" w:hAnsi="Times New Roman" w:cs="Times New Roman"/>
        </w:rPr>
        <w:t xml:space="preserve">Kegiatan pengabdian kepada masyarakat ini bertujuan untuk memberikan pendampingan perhitungan </w:t>
      </w:r>
      <w:r>
        <w:rPr>
          <w:rFonts w:ascii="Times New Roman" w:hAnsi="Times New Roman" w:cs="Times New Roman"/>
          <w:i/>
          <w:iCs/>
        </w:rPr>
        <w:t>break even point</w:t>
      </w:r>
      <w:r>
        <w:rPr>
          <w:rFonts w:ascii="Times New Roman" w:hAnsi="Times New Roman" w:cs="Times New Roman"/>
        </w:rPr>
        <w:t xml:space="preserve"> (BEP) kepada Toko Plastik Sukses Damai Palembang sebagai upaya meningkatkan pemahaman dan kemampuan pengelolaan keuangan usaha. Permasalahan utam</w:t>
      </w:r>
      <w:r>
        <w:rPr>
          <w:rFonts w:ascii="Times New Roman" w:hAnsi="Times New Roman" w:cs="Times New Roman"/>
        </w:rPr>
        <w:t>a yang dihadapi mitra adalah belum adanya pemahaman yang memadai mengenai pemisahan biaya tetap dan biaya variabel serta belum diterapkannya perhitungan BEP sebagai dasar pengambilan keputusan usaha. Metode pelaksanaan kegiatan dilakukan melalui pendamping</w:t>
      </w:r>
      <w:r>
        <w:rPr>
          <w:rFonts w:ascii="Times New Roman" w:hAnsi="Times New Roman" w:cs="Times New Roman"/>
        </w:rPr>
        <w:t>an langsung di lokasi usaha pada tanggal 25 September 2025 dengan melibatkan 10 peserta yang terdiri atas pemilik dan karyawan toko. Tahapan kegiatan meliputi identifikasi kondisi usaha, penyampaian materi, praktik perhitungan BEP multiproduk, serta evalua</w:t>
      </w:r>
      <w:r>
        <w:rPr>
          <w:rFonts w:ascii="Times New Roman" w:hAnsi="Times New Roman" w:cs="Times New Roman"/>
        </w:rPr>
        <w:t>si pemahaman peserta. Hasil kegiatan menunjukkan bahwa pemilik dan karyawan Toko Plastik Sukses Damai Palembang mampu memahami dan menerapkan perhitungan BEP secara baik, baik dalam satuan unit maupun dalam satuan rupiah. Pemahaman tersebut memberikan manf</w:t>
      </w:r>
      <w:r>
        <w:rPr>
          <w:rFonts w:ascii="Times New Roman" w:hAnsi="Times New Roman" w:cs="Times New Roman"/>
        </w:rPr>
        <w:t>aat berupa kemampuan menetapkan target penjualan minimum, merencanakan omzet usaha, serta mendukung pengambilan keputusan yang lebih rasional dan berbasis data. Kegiatan ini diharapkan dapat berkontribusi terhadap keberlanjutan dan pengembangan usaha mitra</w:t>
      </w:r>
      <w:r>
        <w:rPr>
          <w:rFonts w:ascii="Times New Roman" w:hAnsi="Times New Roman" w:cs="Times New Roman"/>
        </w:rPr>
        <w:t>, sekaligus menjadi contoh penerapan pengelolaan keuangan sederhana bagi UMKM lainnya.</w:t>
      </w:r>
    </w:p>
    <w:p w:rsidR="009F632F" w:rsidRDefault="00466570">
      <w:pPr>
        <w:jc w:val="both"/>
        <w:rPr>
          <w:rFonts w:ascii="Times New Roman" w:hAnsi="Times New Roman" w:cs="Times New Roman"/>
        </w:rPr>
      </w:pPr>
      <w:r>
        <w:rPr>
          <w:rFonts w:ascii="Times New Roman" w:hAnsi="Times New Roman" w:cs="Times New Roman"/>
          <w:b/>
          <w:bCs/>
        </w:rPr>
        <w:t xml:space="preserve">Kata Kunci : </w:t>
      </w:r>
      <w:r>
        <w:rPr>
          <w:rFonts w:ascii="Times New Roman" w:hAnsi="Times New Roman" w:cs="Times New Roman"/>
          <w:i/>
          <w:iCs/>
        </w:rPr>
        <w:t>Break even point</w:t>
      </w:r>
      <w:r>
        <w:rPr>
          <w:rFonts w:ascii="Times New Roman" w:hAnsi="Times New Roman" w:cs="Times New Roman"/>
        </w:rPr>
        <w:t>; Pendampingan UMKM; Pengelolaan keuangan usaha; Pengabdian kepada masyarakat; UMKM</w:t>
      </w:r>
    </w:p>
    <w:p w:rsidR="009F632F" w:rsidRDefault="00466570">
      <w:pPr>
        <w:rPr>
          <w:rFonts w:ascii="Times New Roman" w:hAnsi="Times New Roman" w:cs="Times New Roman"/>
          <w:b/>
          <w:bCs/>
        </w:rPr>
      </w:pPr>
      <w:r>
        <w:rPr>
          <w:rFonts w:ascii="Times New Roman" w:hAnsi="Times New Roman" w:cs="Times New Roman"/>
          <w:b/>
          <w:bCs/>
        </w:rPr>
        <w:t>PENDAHULUAN</w:t>
      </w:r>
    </w:p>
    <w:p w:rsidR="009F632F" w:rsidRDefault="00466570">
      <w:pPr>
        <w:jc w:val="both"/>
        <w:rPr>
          <w:rFonts w:ascii="Times New Roman" w:hAnsi="Times New Roman" w:cs="Times New Roman"/>
        </w:rPr>
      </w:pPr>
      <w:r>
        <w:rPr>
          <w:rFonts w:ascii="Times New Roman" w:hAnsi="Times New Roman" w:cs="Times New Roman"/>
        </w:rPr>
        <w:t>Usaha mikro, kecil, dan menengah (UMKM) m</w:t>
      </w:r>
      <w:r>
        <w:rPr>
          <w:rFonts w:ascii="Times New Roman" w:hAnsi="Times New Roman" w:cs="Times New Roman"/>
        </w:rPr>
        <w:t xml:space="preserve">emiliki peran strategis dalam perekonomian nasional, baik sebagai penyedia lapangan kerja maupun sebagai penggerak pertumbuhan ekonomi daerah. Meskipun demikian, banyak pelaku usaha masih menghadapi kendala dalam pengelolaan keuangan dan perencanaan usaha </w:t>
      </w:r>
      <w:r>
        <w:rPr>
          <w:rFonts w:ascii="Times New Roman" w:hAnsi="Times New Roman" w:cs="Times New Roman"/>
        </w:rPr>
        <w:t xml:space="preserve">yang memadai, khususnya dalam memahami struktur biaya dan tingkat penjualan yang diperlukan untuk mencapai kondisi tidak merugi. Salah satu konsep dasar yang penting dalam pengelolaan keuangan usaha adalah </w:t>
      </w:r>
      <w:r>
        <w:rPr>
          <w:rFonts w:ascii="Times New Roman" w:hAnsi="Times New Roman" w:cs="Times New Roman"/>
          <w:i/>
          <w:iCs/>
        </w:rPr>
        <w:t xml:space="preserve">break even </w:t>
      </w:r>
      <w:r>
        <w:rPr>
          <w:rFonts w:ascii="Times New Roman" w:hAnsi="Times New Roman" w:cs="Times New Roman"/>
          <w:i/>
          <w:iCs/>
        </w:rPr>
        <w:lastRenderedPageBreak/>
        <w:t>point</w:t>
      </w:r>
      <w:r>
        <w:rPr>
          <w:rFonts w:ascii="Times New Roman" w:hAnsi="Times New Roman" w:cs="Times New Roman"/>
        </w:rPr>
        <w:t xml:space="preserve"> (BEP), yaitu titik impas ketika t</w:t>
      </w:r>
      <w:r>
        <w:rPr>
          <w:rFonts w:ascii="Times New Roman" w:hAnsi="Times New Roman" w:cs="Times New Roman"/>
        </w:rPr>
        <w:t>otal pendapatan sama dengan total biaya yang dikeluarkan (Garrison, Noreen, &amp; Brewer, 2018). Pemahaman mengenai BEP memungkinkan pelaku usaha mengetahui batas minimum penjualan yang harus dicapai agar usaha dapat bertahan dan beroperasi secara berkelanjuta</w:t>
      </w:r>
      <w:r>
        <w:rPr>
          <w:rFonts w:ascii="Times New Roman" w:hAnsi="Times New Roman" w:cs="Times New Roman"/>
        </w:rPr>
        <w:t>n (Horngren et al., 2020).</w:t>
      </w:r>
    </w:p>
    <w:p w:rsidR="009F632F" w:rsidRDefault="00466570">
      <w:pPr>
        <w:jc w:val="both"/>
        <w:rPr>
          <w:rFonts w:ascii="Times New Roman" w:hAnsi="Times New Roman" w:cs="Times New Roman"/>
        </w:rPr>
      </w:pPr>
      <w:r>
        <w:rPr>
          <w:rFonts w:ascii="Times New Roman" w:hAnsi="Times New Roman" w:cs="Times New Roman"/>
        </w:rPr>
        <w:t xml:space="preserve">Pemilik usaha perlu memahami perhitungan </w:t>
      </w:r>
      <w:r>
        <w:rPr>
          <w:rFonts w:ascii="Times New Roman" w:hAnsi="Times New Roman" w:cs="Times New Roman"/>
          <w:i/>
          <w:iCs/>
        </w:rPr>
        <w:t>break even point</w:t>
      </w:r>
      <w:r>
        <w:rPr>
          <w:rFonts w:ascii="Times New Roman" w:hAnsi="Times New Roman" w:cs="Times New Roman"/>
        </w:rPr>
        <w:t xml:space="preserve"> karena analisis ini berfungsi sebagai alat bantu pengambilan keputusan manajerial yang bersifat strategis. Informasi BEP dapat digunakan dalam penentuan harga jual, perenc</w:t>
      </w:r>
      <w:r>
        <w:rPr>
          <w:rFonts w:ascii="Times New Roman" w:hAnsi="Times New Roman" w:cs="Times New Roman"/>
        </w:rPr>
        <w:t>anaan volume produksi, pengendalian biaya, serta evaluasi risiko usaha (Blocher, Stout, Juras, &amp; Cokins, 2019). Tanpa pemahaman yang memadai terhadap BEP, pelaku usaha cenderung menjalankan kegiatan usahanya secara intuitif dan tidak berbasis data keuangan</w:t>
      </w:r>
      <w:r>
        <w:rPr>
          <w:rFonts w:ascii="Times New Roman" w:hAnsi="Times New Roman" w:cs="Times New Roman"/>
        </w:rPr>
        <w:t>, sehingga meningkatkan risiko kesalahan dalam penetapan harga maupun target penjualan. Kondisi ini sering ditemukan pada UMKM, di mana keputusan usaha lebih banyak didasarkan pada pengalaman semata tanpa didukung oleh analisis keuangan yang sistematis (Su</w:t>
      </w:r>
      <w:r>
        <w:rPr>
          <w:rFonts w:ascii="Times New Roman" w:hAnsi="Times New Roman" w:cs="Times New Roman"/>
        </w:rPr>
        <w:t>ryana, 2017).</w:t>
      </w:r>
    </w:p>
    <w:p w:rsidR="009F632F" w:rsidRDefault="00466570">
      <w:pPr>
        <w:jc w:val="both"/>
        <w:rPr>
          <w:rFonts w:ascii="Times New Roman" w:hAnsi="Times New Roman" w:cs="Times New Roman"/>
        </w:rPr>
      </w:pPr>
      <w:r>
        <w:rPr>
          <w:rFonts w:ascii="Times New Roman" w:hAnsi="Times New Roman" w:cs="Times New Roman"/>
        </w:rPr>
        <w:t xml:space="preserve">Oleh karena itu, proses perhitungan </w:t>
      </w:r>
      <w:r>
        <w:rPr>
          <w:rFonts w:ascii="Times New Roman" w:hAnsi="Times New Roman" w:cs="Times New Roman"/>
          <w:i/>
          <w:iCs/>
        </w:rPr>
        <w:t>break even point</w:t>
      </w:r>
      <w:r>
        <w:rPr>
          <w:rFonts w:ascii="Times New Roman" w:hAnsi="Times New Roman" w:cs="Times New Roman"/>
        </w:rPr>
        <w:t xml:space="preserve"> perlu didampingi oleh pihak yang memiliki kompetensi di bidang akuntansi dan manajemen keuangan agar pelaku usaha dapat memahami konsep dan penerapannya secara tepat. Pendampingan oleh dose</w:t>
      </w:r>
      <w:r>
        <w:rPr>
          <w:rFonts w:ascii="Times New Roman" w:hAnsi="Times New Roman" w:cs="Times New Roman"/>
        </w:rPr>
        <w:t>n perguruan tinggi menjadi salah satu bentuk transfer pengetahuan akademis kepada masyarakat, yang sejalan dengan pelaksanaan Tridharma Perguruan Tinggi, khususnya dalam bidang pengabdian kepada masyarakat (Direktorat Jenderal Pendidikan Tinggi, 2020). Mel</w:t>
      </w:r>
      <w:r>
        <w:rPr>
          <w:rFonts w:ascii="Times New Roman" w:hAnsi="Times New Roman" w:cs="Times New Roman"/>
        </w:rPr>
        <w:t>alui kegiatan pendampingan ini, pemilik usaha memperoleh manfaat berupa peningkatan literasi keuangan, pemahaman yang lebih baik terhadap struktur biaya dan pendapatan, serta kemampuan menyusun perencanaan usaha yang lebih terarah dan berbasis data. Dengan</w:t>
      </w:r>
      <w:r>
        <w:rPr>
          <w:rFonts w:ascii="Times New Roman" w:hAnsi="Times New Roman" w:cs="Times New Roman"/>
        </w:rPr>
        <w:t xml:space="preserve"> demikian, pendampingan perhitungan BEP diharapkan dapat meningkatkan kualitas pengambilan keputusan dan keberlanjutan usaha masyarakat.</w:t>
      </w:r>
    </w:p>
    <w:p w:rsidR="009F632F" w:rsidRDefault="00466570">
      <w:pPr>
        <w:jc w:val="both"/>
        <w:rPr>
          <w:rFonts w:ascii="Times New Roman" w:hAnsi="Times New Roman" w:cs="Times New Roman"/>
        </w:rPr>
      </w:pPr>
      <w:r>
        <w:rPr>
          <w:rFonts w:ascii="Times New Roman" w:hAnsi="Times New Roman" w:cs="Times New Roman"/>
        </w:rPr>
        <w:t xml:space="preserve">Kegiatan pengabdian kepada masyarakat ini bertujuan untuk memberikan pendampingan dalam perhitungan </w:t>
      </w:r>
      <w:r>
        <w:rPr>
          <w:rFonts w:ascii="Times New Roman" w:hAnsi="Times New Roman" w:cs="Times New Roman"/>
          <w:i/>
          <w:iCs/>
        </w:rPr>
        <w:t>break even point</w:t>
      </w:r>
      <w:r>
        <w:rPr>
          <w:rFonts w:ascii="Times New Roman" w:hAnsi="Times New Roman" w:cs="Times New Roman"/>
        </w:rPr>
        <w:t xml:space="preserve"> (B</w:t>
      </w:r>
      <w:r>
        <w:rPr>
          <w:rFonts w:ascii="Times New Roman" w:hAnsi="Times New Roman" w:cs="Times New Roman"/>
        </w:rPr>
        <w:t>EP) pada Toko Plastik Sukses Damai Palembang sebagai salah satu pelaku usaha yang bergerak di bidang perdagangan. Pendampingan ini difokuskan pada peningkatan pemahaman pemilik usaha mengenai konsep, komponen, dan tahapan perhitungan BEP secara tepat dan a</w:t>
      </w:r>
      <w:r>
        <w:rPr>
          <w:rFonts w:ascii="Times New Roman" w:hAnsi="Times New Roman" w:cs="Times New Roman"/>
        </w:rPr>
        <w:t>plikatif. Melalui kegiatan ini, diharapkan Toko Plastik Sukses Damai Palembang tidak hanya memahami BEP secara teoritis, tetapi juga mampu menerapkannya secara langsung dalam pengelolaan keuangan usahanya sehari-hari, khususnya dalam menentukan target penj</w:t>
      </w:r>
      <w:r>
        <w:rPr>
          <w:rFonts w:ascii="Times New Roman" w:hAnsi="Times New Roman" w:cs="Times New Roman"/>
        </w:rPr>
        <w:t>ualan minimum dan strategi pengendalian biaya (Garrison et al., 2018; Horngren et al., 2020).</w:t>
      </w:r>
    </w:p>
    <w:p w:rsidR="009F632F" w:rsidRDefault="00466570">
      <w:pPr>
        <w:jc w:val="both"/>
        <w:rPr>
          <w:rFonts w:ascii="Times New Roman" w:hAnsi="Times New Roman" w:cs="Times New Roman"/>
        </w:rPr>
      </w:pPr>
      <w:r>
        <w:rPr>
          <w:rFonts w:ascii="Times New Roman" w:hAnsi="Times New Roman" w:cs="Times New Roman"/>
        </w:rPr>
        <w:t xml:space="preserve">Lebih lanjut, tujuan kegiatan pengabdian ini adalah agar Toko Plastik Sukses Damai Palembang dapat merasakan manfaat nyata dari pemahaman perhitungan </w:t>
      </w:r>
      <w:r>
        <w:rPr>
          <w:rFonts w:ascii="Times New Roman" w:hAnsi="Times New Roman" w:cs="Times New Roman"/>
          <w:i/>
          <w:iCs/>
        </w:rPr>
        <w:t>break even p</w:t>
      </w:r>
      <w:r>
        <w:rPr>
          <w:rFonts w:ascii="Times New Roman" w:hAnsi="Times New Roman" w:cs="Times New Roman"/>
          <w:i/>
          <w:iCs/>
        </w:rPr>
        <w:t>oint</w:t>
      </w:r>
      <w:r>
        <w:rPr>
          <w:rFonts w:ascii="Times New Roman" w:hAnsi="Times New Roman" w:cs="Times New Roman"/>
        </w:rPr>
        <w:t xml:space="preserve"> terhadap kelangsungan dan perkembangan usahanya. Dengan memahami titik impas, pemilik usaha diharapkan mampu mengambil keputusan yang lebih rasional dan berbasis data keuangan, seperti dalam menetapkan harga jual, merencanakan volume penjualan, serta </w:t>
      </w:r>
      <w:r>
        <w:rPr>
          <w:rFonts w:ascii="Times New Roman" w:hAnsi="Times New Roman" w:cs="Times New Roman"/>
        </w:rPr>
        <w:t>mengevaluasi kinerja usaha secara periodik. Pemahaman BEP yang baik akan membantu usaha dalam meminimalkan risiko kerugian, meningkatkan efisiensi operasional, serta memperkuat daya saing usaha dalam jangka panjang (Blocher et al., 2019; Suryana, 2017).</w:t>
      </w:r>
    </w:p>
    <w:p w:rsidR="009F632F" w:rsidRDefault="00466570">
      <w:pPr>
        <w:jc w:val="both"/>
        <w:rPr>
          <w:rFonts w:ascii="Times New Roman" w:hAnsi="Times New Roman" w:cs="Times New Roman"/>
        </w:rPr>
      </w:pPr>
      <w:r>
        <w:rPr>
          <w:rFonts w:ascii="Times New Roman" w:hAnsi="Times New Roman" w:cs="Times New Roman"/>
        </w:rPr>
        <w:lastRenderedPageBreak/>
        <w:t>Se</w:t>
      </w:r>
      <w:r>
        <w:rPr>
          <w:rFonts w:ascii="Times New Roman" w:hAnsi="Times New Roman" w:cs="Times New Roman"/>
        </w:rPr>
        <w:t xml:space="preserve">lain memberikan dampak langsung bagi mitra pengabdian, kegiatan ini juga bertujuan untuk menjadikan Toko Plastik Sukses Damai Palembang sebagai </w:t>
      </w:r>
      <w:r>
        <w:rPr>
          <w:rFonts w:ascii="Times New Roman" w:hAnsi="Times New Roman" w:cs="Times New Roman"/>
          <w:i/>
          <w:iCs/>
        </w:rPr>
        <w:t>role model</w:t>
      </w:r>
      <w:r>
        <w:rPr>
          <w:rFonts w:ascii="Times New Roman" w:hAnsi="Times New Roman" w:cs="Times New Roman"/>
        </w:rPr>
        <w:t xml:space="preserve"> bagi pelaku UMKM lainnya, khususnya di Kota Palembang, dalam hal pentingnya pemahaman dan penerapan p</w:t>
      </w:r>
      <w:r>
        <w:rPr>
          <w:rFonts w:ascii="Times New Roman" w:hAnsi="Times New Roman" w:cs="Times New Roman"/>
        </w:rPr>
        <w:t xml:space="preserve">erhitungan </w:t>
      </w:r>
      <w:r>
        <w:rPr>
          <w:rFonts w:ascii="Times New Roman" w:hAnsi="Times New Roman" w:cs="Times New Roman"/>
          <w:i/>
          <w:iCs/>
        </w:rPr>
        <w:t>break even point</w:t>
      </w:r>
      <w:r>
        <w:rPr>
          <w:rFonts w:ascii="Times New Roman" w:hAnsi="Times New Roman" w:cs="Times New Roman"/>
        </w:rPr>
        <w:t>. Keberhasilan mitra dalam menerapkan BEP diharapkan dapat menjadi contoh praktik baik (</w:t>
      </w:r>
      <w:r>
        <w:rPr>
          <w:rFonts w:ascii="Times New Roman" w:hAnsi="Times New Roman" w:cs="Times New Roman"/>
          <w:i/>
          <w:iCs/>
        </w:rPr>
        <w:t>best practice</w:t>
      </w:r>
      <w:r>
        <w:rPr>
          <w:rFonts w:ascii="Times New Roman" w:hAnsi="Times New Roman" w:cs="Times New Roman"/>
        </w:rPr>
        <w:t xml:space="preserve">) yang dapat direplikasi oleh UMKM lain, sehingga mendorong peningkatan literasi keuangan dan kualitas pengelolaan usaha secara </w:t>
      </w:r>
      <w:r>
        <w:rPr>
          <w:rFonts w:ascii="Times New Roman" w:hAnsi="Times New Roman" w:cs="Times New Roman"/>
        </w:rPr>
        <w:t>lebih luas. Dengan demikian, kegiatan pendampingan ini tidak hanya memberikan manfaat individual bagi mitra, tetapi juga berkontribusi pada penguatan kapasitas UMKM secara kolektif melalui peran aktif perguruan tinggi dalam pelaksanaan Tridharma, khususnya</w:t>
      </w:r>
      <w:r>
        <w:rPr>
          <w:rFonts w:ascii="Times New Roman" w:hAnsi="Times New Roman" w:cs="Times New Roman"/>
        </w:rPr>
        <w:t xml:space="preserve"> pengabdian kepada masyarakat (Direktorat Jenderal Pendidikan Tinggi, 2020).</w:t>
      </w:r>
    </w:p>
    <w:p w:rsidR="009F632F" w:rsidRDefault="00466570">
      <w:pPr>
        <w:rPr>
          <w:rFonts w:ascii="Times New Roman" w:hAnsi="Times New Roman" w:cs="Times New Roman"/>
          <w:b/>
          <w:bCs/>
        </w:rPr>
      </w:pPr>
      <w:r>
        <w:rPr>
          <w:rFonts w:ascii="Times New Roman" w:hAnsi="Times New Roman" w:cs="Times New Roman"/>
          <w:b/>
          <w:bCs/>
        </w:rPr>
        <w:t>METODE PELAKSANAAN</w:t>
      </w:r>
    </w:p>
    <w:p w:rsidR="009F632F" w:rsidRDefault="00466570">
      <w:pPr>
        <w:jc w:val="both"/>
        <w:rPr>
          <w:rFonts w:ascii="Times New Roman" w:hAnsi="Times New Roman" w:cs="Times New Roman"/>
        </w:rPr>
      </w:pPr>
      <w:r>
        <w:rPr>
          <w:rFonts w:ascii="Times New Roman" w:hAnsi="Times New Roman" w:cs="Times New Roman"/>
        </w:rPr>
        <w:t xml:space="preserve">Kegiatan pengabdian kepada masyarakat ini dilaksanakan dalam bentuk pendampingan perhitungan </w:t>
      </w:r>
      <w:r>
        <w:rPr>
          <w:rFonts w:ascii="Times New Roman" w:hAnsi="Times New Roman" w:cs="Times New Roman"/>
          <w:i/>
          <w:iCs/>
        </w:rPr>
        <w:t>break even point</w:t>
      </w:r>
      <w:r>
        <w:rPr>
          <w:rFonts w:ascii="Times New Roman" w:hAnsi="Times New Roman" w:cs="Times New Roman"/>
        </w:rPr>
        <w:t xml:space="preserve"> (BEP) pada Toko Plastik Sukses Damai Palembang. Kegiatan pendampingan dilakukan secara langsung di lokasi usaha, yaitu di Toko Plastik Sukses Damai Palembang yang beralamat di Jl. Inspektur Marzuki No. 26, Siring Agung, Kota Palembang. Pelaksanaan kegiata</w:t>
      </w:r>
      <w:r>
        <w:rPr>
          <w:rFonts w:ascii="Times New Roman" w:hAnsi="Times New Roman" w:cs="Times New Roman"/>
        </w:rPr>
        <w:t>n dilakukan pada tanggal 25 September 2025, pukul 09.00 s.d. 12.00 WIB. Peserta kegiatan berjumlah 10 orang yang terdiri atas pemilik usaha dan para karyawan Toko Plastik Sukses Damai Palembang. Metode pendampingan dipilih agar peserta tidak hanya menerima</w:t>
      </w:r>
      <w:r>
        <w:rPr>
          <w:rFonts w:ascii="Times New Roman" w:hAnsi="Times New Roman" w:cs="Times New Roman"/>
        </w:rPr>
        <w:t xml:space="preserve"> materi secara teoritis, tetapi juga mampu memahami dan menerapkan perhitungan BEP secara praktis sesuai dengan kondisi usaha yang dijalankan (Sugiyono, 2019).</w:t>
      </w:r>
    </w:p>
    <w:p w:rsidR="009F632F" w:rsidRDefault="00466570">
      <w:pPr>
        <w:jc w:val="both"/>
        <w:rPr>
          <w:rFonts w:ascii="Times New Roman" w:hAnsi="Times New Roman" w:cs="Times New Roman"/>
        </w:rPr>
      </w:pPr>
      <w:r>
        <w:rPr>
          <w:rFonts w:ascii="Times New Roman" w:hAnsi="Times New Roman" w:cs="Times New Roman"/>
        </w:rPr>
        <w:t>Tahapan pertama dalam kegiatan pendampingan adalah tahap persiapan dan identifikasi permasalahan</w:t>
      </w:r>
      <w:r>
        <w:rPr>
          <w:rFonts w:ascii="Times New Roman" w:hAnsi="Times New Roman" w:cs="Times New Roman"/>
        </w:rPr>
        <w:t xml:space="preserve">. Pada tahap ini, tim pengabdian melakukan observasi awal dan diskusi dengan pemilik usaha untuk mengidentifikasi kondisi usaha, struktur biaya, jenis produk yang dijual, serta sistem pencatatan keuangan yang telah diterapkan. Informasi tersebut digunakan </w:t>
      </w:r>
      <w:r>
        <w:rPr>
          <w:rFonts w:ascii="Times New Roman" w:hAnsi="Times New Roman" w:cs="Times New Roman"/>
        </w:rPr>
        <w:t xml:space="preserve">sebagai dasar dalam menentukan pendekatan pendampingan dan menyusun materi perhitungan </w:t>
      </w:r>
      <w:r>
        <w:rPr>
          <w:rFonts w:ascii="Times New Roman" w:hAnsi="Times New Roman" w:cs="Times New Roman"/>
          <w:i/>
          <w:iCs/>
        </w:rPr>
        <w:t>break even point</w:t>
      </w:r>
      <w:r>
        <w:rPr>
          <w:rFonts w:ascii="Times New Roman" w:hAnsi="Times New Roman" w:cs="Times New Roman"/>
        </w:rPr>
        <w:t xml:space="preserve"> yang relevan dengan karakteristik usaha. Tahap ini penting untuk memastikan bahwa proses pendampingan bersifat kontekstual dan sesuai dengan kebutuhan m</w:t>
      </w:r>
      <w:r>
        <w:rPr>
          <w:rFonts w:ascii="Times New Roman" w:hAnsi="Times New Roman" w:cs="Times New Roman"/>
        </w:rPr>
        <w:t>itra usaha (Blocher et al., 2019).</w:t>
      </w:r>
    </w:p>
    <w:p w:rsidR="009F632F" w:rsidRDefault="00466570">
      <w:pPr>
        <w:jc w:val="both"/>
        <w:rPr>
          <w:rFonts w:ascii="Times New Roman" w:hAnsi="Times New Roman" w:cs="Times New Roman"/>
        </w:rPr>
      </w:pPr>
      <w:r>
        <w:rPr>
          <w:rFonts w:ascii="Times New Roman" w:hAnsi="Times New Roman" w:cs="Times New Roman"/>
        </w:rPr>
        <w:t xml:space="preserve">Tahapan kedua adalah tahap penyampaian materi dan pendampingan perhitungan </w:t>
      </w:r>
      <w:r>
        <w:rPr>
          <w:rFonts w:ascii="Times New Roman" w:hAnsi="Times New Roman" w:cs="Times New Roman"/>
          <w:i/>
          <w:iCs/>
        </w:rPr>
        <w:t>break even point</w:t>
      </w:r>
      <w:r>
        <w:rPr>
          <w:rFonts w:ascii="Times New Roman" w:hAnsi="Times New Roman" w:cs="Times New Roman"/>
        </w:rPr>
        <w:t xml:space="preserve">. Pada tahap ini, peserta diberikan penjelasan mengenai konsep dasar BEP, komponen biaya tetap dan biaya variabel, serta hubungan </w:t>
      </w:r>
      <w:r>
        <w:rPr>
          <w:rFonts w:ascii="Times New Roman" w:hAnsi="Times New Roman" w:cs="Times New Roman"/>
        </w:rPr>
        <w:t>antara biaya, volume penjualan, dan laba. Selanjutnya, tim pengabdian mendampingi peserta dalam melakukan perhitungan BEP menggunakan data riil yang berasal dari Toko Plastik Sukses Damai Palembang. Proses pendampingan dilakukan secara interaktif melalui d</w:t>
      </w:r>
      <w:r>
        <w:rPr>
          <w:rFonts w:ascii="Times New Roman" w:hAnsi="Times New Roman" w:cs="Times New Roman"/>
        </w:rPr>
        <w:t>iskusi dan latihan perhitungan, sehingga peserta dapat memahami setiap tahapan perhitungan BEP secara sistematis dan aplikatif (Garrison et al., 2018; Horngren et al., 2020).</w:t>
      </w:r>
    </w:p>
    <w:p w:rsidR="009F632F" w:rsidRDefault="00466570">
      <w:pPr>
        <w:jc w:val="both"/>
        <w:rPr>
          <w:rFonts w:ascii="Times New Roman" w:hAnsi="Times New Roman" w:cs="Times New Roman"/>
        </w:rPr>
      </w:pPr>
      <w:r>
        <w:rPr>
          <w:rFonts w:ascii="Times New Roman" w:hAnsi="Times New Roman" w:cs="Times New Roman"/>
        </w:rPr>
        <w:t xml:space="preserve">Tahapan ketiga adalah tahap evaluasi dan refleksi hasil pendampingan. Pada tahap </w:t>
      </w:r>
      <w:r>
        <w:rPr>
          <w:rFonts w:ascii="Times New Roman" w:hAnsi="Times New Roman" w:cs="Times New Roman"/>
        </w:rPr>
        <w:t xml:space="preserve">ini, dilakukan evaluasi terhadap pemahaman peserta mengenai perhitungan </w:t>
      </w:r>
      <w:r>
        <w:rPr>
          <w:rFonts w:ascii="Times New Roman" w:hAnsi="Times New Roman" w:cs="Times New Roman"/>
          <w:i/>
          <w:iCs/>
        </w:rPr>
        <w:t>break even point</w:t>
      </w:r>
      <w:r>
        <w:rPr>
          <w:rFonts w:ascii="Times New Roman" w:hAnsi="Times New Roman" w:cs="Times New Roman"/>
        </w:rPr>
        <w:t xml:space="preserve"> serta </w:t>
      </w:r>
      <w:r>
        <w:rPr>
          <w:rFonts w:ascii="Times New Roman" w:hAnsi="Times New Roman" w:cs="Times New Roman"/>
        </w:rPr>
        <w:lastRenderedPageBreak/>
        <w:t>kemampuan peserta dalam menginterpretasikan hasil perhitungan tersebut untuk pengambilan keputusan usaha. Evaluasi dilakukan melalui diskusi dan tanya jawab untu</w:t>
      </w:r>
      <w:r>
        <w:rPr>
          <w:rFonts w:ascii="Times New Roman" w:hAnsi="Times New Roman" w:cs="Times New Roman"/>
        </w:rPr>
        <w:t>k memastikan bahwa peserta mampu menjelaskan kembali konsep BEP dan manfaatnya bagi usaha. Tahap ini diharapkan dapat memperkuat pemahaman peserta serta mendorong penerapan perhitungan BEP secara berkelanjutan dalam pengelolaan usaha Toko Plastik Sukses Da</w:t>
      </w:r>
      <w:r>
        <w:rPr>
          <w:rFonts w:ascii="Times New Roman" w:hAnsi="Times New Roman" w:cs="Times New Roman"/>
        </w:rPr>
        <w:t>mai Palembang.</w:t>
      </w:r>
    </w:p>
    <w:p w:rsidR="009F632F" w:rsidRDefault="00466570">
      <w:pPr>
        <w:rPr>
          <w:rFonts w:ascii="Times New Roman" w:hAnsi="Times New Roman" w:cs="Times New Roman"/>
          <w:b/>
          <w:bCs/>
        </w:rPr>
      </w:pPr>
      <w:r>
        <w:rPr>
          <w:rFonts w:ascii="Times New Roman" w:hAnsi="Times New Roman" w:cs="Times New Roman"/>
          <w:b/>
          <w:bCs/>
        </w:rPr>
        <w:t>HASIL DAN PEMBAHASAN</w:t>
      </w:r>
    </w:p>
    <w:p w:rsidR="009F632F" w:rsidRDefault="00466570">
      <w:pPr>
        <w:jc w:val="both"/>
        <w:rPr>
          <w:rFonts w:ascii="Times New Roman" w:hAnsi="Times New Roman" w:cs="Times New Roman"/>
        </w:rPr>
      </w:pPr>
      <w:r>
        <w:rPr>
          <w:rFonts w:ascii="Times New Roman" w:hAnsi="Times New Roman" w:cs="Times New Roman"/>
        </w:rPr>
        <w:t>Berdasarkan hasil identifikasi selama kegiatan pendampingan, Toko Plastik Sukses Damai Palembang menjual beberapa jenis produk plastik dengan karakteristik harga jual dan biaya yang berbeda. Untuk memudahkan pemahaman</w:t>
      </w:r>
      <w:r>
        <w:rPr>
          <w:rFonts w:ascii="Times New Roman" w:hAnsi="Times New Roman" w:cs="Times New Roman"/>
        </w:rPr>
        <w:t>, pendampingan difokuskan pada tiga produk utama yang memiliki volume penjualan terbesar, yaitu plastik kemasan kecil, plastik kemasan sedang, dan plastik kemasan besar. Data biaya dan harga yang digunakan dalam perhitungan merupakan data estimasi yang dis</w:t>
      </w:r>
      <w:r>
        <w:rPr>
          <w:rFonts w:ascii="Times New Roman" w:hAnsi="Times New Roman" w:cs="Times New Roman"/>
        </w:rPr>
        <w:t>esuaikan dengan kondisi riil usaha dan digunakan sebagai sarana pembelajaran selama kegiatan pendampingan.</w:t>
      </w:r>
    </w:p>
    <w:p w:rsidR="009F632F" w:rsidRDefault="00466570">
      <w:pPr>
        <w:jc w:val="both"/>
        <w:rPr>
          <w:rFonts w:ascii="Times New Roman" w:hAnsi="Times New Roman" w:cs="Times New Roman"/>
          <w:b/>
          <w:bCs/>
        </w:rPr>
      </w:pPr>
      <w:r>
        <w:rPr>
          <w:rFonts w:ascii="Times New Roman" w:hAnsi="Times New Roman" w:cs="Times New Roman"/>
          <w:b/>
          <w:bCs/>
        </w:rPr>
        <w:t xml:space="preserve">Perhitungan </w:t>
      </w:r>
      <w:r>
        <w:rPr>
          <w:rFonts w:ascii="Times New Roman" w:hAnsi="Times New Roman" w:cs="Times New Roman"/>
          <w:b/>
          <w:bCs/>
          <w:i/>
          <w:iCs/>
        </w:rPr>
        <w:t>Break Even Point</w:t>
      </w:r>
      <w:r>
        <w:rPr>
          <w:rFonts w:ascii="Times New Roman" w:hAnsi="Times New Roman" w:cs="Times New Roman"/>
          <w:b/>
          <w:bCs/>
        </w:rPr>
        <w:t xml:space="preserve"> (BEP) dalam Unit Produk</w:t>
      </w:r>
    </w:p>
    <w:p w:rsidR="009F632F" w:rsidRDefault="00466570">
      <w:pPr>
        <w:jc w:val="center"/>
        <w:rPr>
          <w:rFonts w:ascii="Times New Roman" w:hAnsi="Times New Roman" w:cs="Times New Roman"/>
          <w:b/>
          <w:bCs/>
        </w:rPr>
      </w:pPr>
      <w:r>
        <w:rPr>
          <w:rFonts w:ascii="Times New Roman" w:hAnsi="Times New Roman" w:cs="Times New Roman"/>
          <w:b/>
          <w:bCs/>
        </w:rPr>
        <w:t>Tabel 1.</w:t>
      </w:r>
    </w:p>
    <w:p w:rsidR="009F632F" w:rsidRDefault="00466570">
      <w:pPr>
        <w:jc w:val="center"/>
        <w:rPr>
          <w:rFonts w:ascii="Times New Roman" w:hAnsi="Times New Roman" w:cs="Times New Roman"/>
        </w:rPr>
      </w:pPr>
      <w:r>
        <w:rPr>
          <w:rFonts w:ascii="Times New Roman" w:hAnsi="Times New Roman" w:cs="Times New Roman"/>
          <w:b/>
          <w:bCs/>
        </w:rPr>
        <w:t>Data Harga Jual, Biaya Variabel, dan Margin Kontribusi Produk</w:t>
      </w:r>
    </w:p>
    <w:tbl>
      <w:tblPr>
        <w:tblStyle w:val="PlainTable3"/>
        <w:tblW w:w="0" w:type="auto"/>
        <w:tblLook w:val="04A0" w:firstRow="1" w:lastRow="0" w:firstColumn="1" w:lastColumn="0" w:noHBand="0" w:noVBand="1"/>
      </w:tblPr>
      <w:tblGrid>
        <w:gridCol w:w="2410"/>
        <w:gridCol w:w="1559"/>
        <w:gridCol w:w="1701"/>
        <w:gridCol w:w="1835"/>
        <w:gridCol w:w="1603"/>
      </w:tblGrid>
      <w:tr w:rsidR="009F632F" w:rsidTr="009F63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tcPr>
          <w:p w:rsidR="009F632F" w:rsidRDefault="00466570">
            <w:pPr>
              <w:rPr>
                <w:rFonts w:ascii="Times New Roman" w:hAnsi="Times New Roman" w:cs="Times New Roman"/>
                <w:caps w:val="0"/>
              </w:rPr>
            </w:pPr>
            <w:r>
              <w:rPr>
                <w:rFonts w:ascii="Times New Roman" w:hAnsi="Times New Roman" w:cs="Times New Roman"/>
                <w:b w:val="0"/>
                <w:bCs w:val="0"/>
              </w:rPr>
              <w:t>Jenis Produk</w:t>
            </w:r>
          </w:p>
        </w:tc>
        <w:tc>
          <w:tcPr>
            <w:tcW w:w="1559" w:type="dxa"/>
          </w:tcPr>
          <w:p w:rsidR="009F632F" w:rsidRDefault="0046657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rPr>
            </w:pPr>
            <w:r>
              <w:rPr>
                <w:rFonts w:ascii="Times New Roman" w:hAnsi="Times New Roman" w:cs="Times New Roman"/>
                <w:b w:val="0"/>
                <w:bCs w:val="0"/>
              </w:rPr>
              <w:t xml:space="preserve">Harga Jual </w:t>
            </w:r>
            <w:r>
              <w:rPr>
                <w:rFonts w:ascii="Times New Roman" w:hAnsi="Times New Roman" w:cs="Times New Roman"/>
                <w:b w:val="0"/>
                <w:bCs w:val="0"/>
              </w:rPr>
              <w:t>per Unit (Rp)</w:t>
            </w:r>
          </w:p>
        </w:tc>
        <w:tc>
          <w:tcPr>
            <w:tcW w:w="1701" w:type="dxa"/>
          </w:tcPr>
          <w:p w:rsidR="009F632F" w:rsidRDefault="0046657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rPr>
            </w:pPr>
            <w:r>
              <w:rPr>
                <w:rFonts w:ascii="Times New Roman" w:hAnsi="Times New Roman" w:cs="Times New Roman"/>
                <w:b w:val="0"/>
                <w:bCs w:val="0"/>
              </w:rPr>
              <w:t>Biaya Variabel per Unit (Rp)</w:t>
            </w:r>
          </w:p>
        </w:tc>
        <w:tc>
          <w:tcPr>
            <w:tcW w:w="1835" w:type="dxa"/>
          </w:tcPr>
          <w:p w:rsidR="009F632F" w:rsidRDefault="0046657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rPr>
            </w:pPr>
            <w:r>
              <w:rPr>
                <w:rFonts w:ascii="Times New Roman" w:hAnsi="Times New Roman" w:cs="Times New Roman"/>
                <w:b w:val="0"/>
                <w:bCs w:val="0"/>
              </w:rPr>
              <w:t>Margin Kontribusi per Unit (Rp)</w:t>
            </w:r>
          </w:p>
        </w:tc>
        <w:tc>
          <w:tcPr>
            <w:tcW w:w="1521" w:type="dxa"/>
          </w:tcPr>
          <w:p w:rsidR="009F632F" w:rsidRDefault="0046657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rPr>
            </w:pPr>
            <w:r>
              <w:rPr>
                <w:rFonts w:ascii="Times New Roman" w:hAnsi="Times New Roman" w:cs="Times New Roman"/>
                <w:b w:val="0"/>
                <w:bCs w:val="0"/>
              </w:rPr>
              <w:t>Proporsi Penjualan (%)</w:t>
            </w:r>
          </w:p>
        </w:tc>
      </w:tr>
      <w:tr w:rsidR="009F632F" w:rsidTr="009F632F">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rsidR="009F632F" w:rsidRDefault="00466570">
            <w:pPr>
              <w:rPr>
                <w:rFonts w:ascii="Times New Roman" w:hAnsi="Times New Roman" w:cs="Times New Roman"/>
                <w:caps w:val="0"/>
              </w:rPr>
            </w:pPr>
            <w:r>
              <w:rPr>
                <w:rFonts w:ascii="Times New Roman" w:hAnsi="Times New Roman" w:cs="Times New Roman"/>
                <w:b w:val="0"/>
                <w:bCs w:val="0"/>
              </w:rPr>
              <w:t>Plastik kemasan kecil</w:t>
            </w:r>
          </w:p>
        </w:tc>
        <w:tc>
          <w:tcPr>
            <w:tcW w:w="1559"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2.000</w:t>
            </w:r>
          </w:p>
        </w:tc>
        <w:tc>
          <w:tcPr>
            <w:tcW w:w="1701"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1.200</w:t>
            </w:r>
          </w:p>
        </w:tc>
        <w:tc>
          <w:tcPr>
            <w:tcW w:w="1835"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800</w:t>
            </w:r>
          </w:p>
        </w:tc>
        <w:tc>
          <w:tcPr>
            <w:tcW w:w="1521"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40%</w:t>
            </w:r>
          </w:p>
        </w:tc>
      </w:tr>
      <w:tr w:rsidR="009F632F" w:rsidTr="009F632F">
        <w:tc>
          <w:tcPr>
            <w:cnfStyle w:val="001000000000" w:firstRow="0" w:lastRow="0" w:firstColumn="1" w:lastColumn="0" w:oddVBand="0" w:evenVBand="0" w:oddHBand="0" w:evenHBand="0" w:firstRowFirstColumn="0" w:firstRowLastColumn="0" w:lastRowFirstColumn="0" w:lastRowLastColumn="0"/>
            <w:tcW w:w="2410" w:type="dxa"/>
          </w:tcPr>
          <w:p w:rsidR="009F632F" w:rsidRDefault="00466570">
            <w:pPr>
              <w:rPr>
                <w:rFonts w:ascii="Times New Roman" w:hAnsi="Times New Roman" w:cs="Times New Roman"/>
                <w:caps w:val="0"/>
              </w:rPr>
            </w:pPr>
            <w:r>
              <w:rPr>
                <w:rFonts w:ascii="Times New Roman" w:hAnsi="Times New Roman" w:cs="Times New Roman"/>
                <w:b w:val="0"/>
                <w:bCs w:val="0"/>
              </w:rPr>
              <w:t>Plastik kemasan sedang</w:t>
            </w:r>
          </w:p>
        </w:tc>
        <w:tc>
          <w:tcPr>
            <w:tcW w:w="1559" w:type="dxa"/>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3.000</w:t>
            </w:r>
          </w:p>
        </w:tc>
        <w:tc>
          <w:tcPr>
            <w:tcW w:w="1701" w:type="dxa"/>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1.900</w:t>
            </w:r>
          </w:p>
        </w:tc>
        <w:tc>
          <w:tcPr>
            <w:tcW w:w="1835" w:type="dxa"/>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1.100</w:t>
            </w:r>
          </w:p>
        </w:tc>
        <w:tc>
          <w:tcPr>
            <w:tcW w:w="1521" w:type="dxa"/>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w:t>
            </w:r>
          </w:p>
        </w:tc>
      </w:tr>
      <w:tr w:rsidR="009F632F" w:rsidTr="009F632F">
        <w:tc>
          <w:tcPr>
            <w:cnfStyle w:val="001000000000" w:firstRow="0" w:lastRow="0" w:firstColumn="1" w:lastColumn="0" w:oddVBand="0" w:evenVBand="0" w:oddHBand="0" w:evenHBand="0" w:firstRowFirstColumn="0" w:firstRowLastColumn="0" w:lastRowFirstColumn="0" w:lastRowLastColumn="0"/>
            <w:tcW w:w="2410" w:type="dxa"/>
            <w:shd w:val="clear" w:color="auto" w:fill="F2F2F2" w:themeFill="background1" w:themeFillShade="F2"/>
          </w:tcPr>
          <w:p w:rsidR="009F632F" w:rsidRDefault="00466570">
            <w:pPr>
              <w:rPr>
                <w:rFonts w:ascii="Times New Roman" w:hAnsi="Times New Roman" w:cs="Times New Roman"/>
                <w:caps w:val="0"/>
              </w:rPr>
            </w:pPr>
            <w:r>
              <w:rPr>
                <w:rFonts w:ascii="Times New Roman" w:hAnsi="Times New Roman" w:cs="Times New Roman"/>
                <w:b w:val="0"/>
                <w:bCs w:val="0"/>
              </w:rPr>
              <w:t>Plastik kemasan besar</w:t>
            </w:r>
          </w:p>
        </w:tc>
        <w:tc>
          <w:tcPr>
            <w:tcW w:w="1559"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5.000</w:t>
            </w:r>
          </w:p>
        </w:tc>
        <w:tc>
          <w:tcPr>
            <w:tcW w:w="1701"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3.200</w:t>
            </w:r>
          </w:p>
        </w:tc>
        <w:tc>
          <w:tcPr>
            <w:tcW w:w="1835"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1.800</w:t>
            </w:r>
          </w:p>
        </w:tc>
        <w:tc>
          <w:tcPr>
            <w:tcW w:w="1521"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25%</w:t>
            </w:r>
          </w:p>
        </w:tc>
      </w:tr>
      <w:tr w:rsidR="009F632F" w:rsidTr="009F632F">
        <w:tc>
          <w:tcPr>
            <w:cnfStyle w:val="001000000000" w:firstRow="0" w:lastRow="0" w:firstColumn="1" w:lastColumn="0" w:oddVBand="0" w:evenVBand="0" w:oddHBand="0" w:evenHBand="0" w:firstRowFirstColumn="0" w:firstRowLastColumn="0" w:lastRowFirstColumn="0" w:lastRowLastColumn="0"/>
            <w:tcW w:w="2410" w:type="dxa"/>
          </w:tcPr>
          <w:p w:rsidR="009F632F" w:rsidRDefault="00466570">
            <w:pPr>
              <w:rPr>
                <w:rFonts w:ascii="Times New Roman" w:hAnsi="Times New Roman" w:cs="Times New Roman"/>
                <w:caps w:val="0"/>
              </w:rPr>
            </w:pPr>
            <w:r>
              <w:rPr>
                <w:rFonts w:ascii="Times New Roman" w:hAnsi="Times New Roman" w:cs="Times New Roman"/>
                <w:b w:val="0"/>
                <w:bCs w:val="0"/>
              </w:rPr>
              <w:t>Total</w:t>
            </w:r>
          </w:p>
        </w:tc>
        <w:tc>
          <w:tcPr>
            <w:tcW w:w="1559" w:type="dxa"/>
          </w:tcPr>
          <w:p w:rsidR="009F632F" w:rsidRDefault="009F63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01" w:type="dxa"/>
          </w:tcPr>
          <w:p w:rsidR="009F632F" w:rsidRDefault="009F63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35" w:type="dxa"/>
          </w:tcPr>
          <w:p w:rsidR="009F632F" w:rsidRDefault="009F63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21" w:type="dxa"/>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r>
    </w:tbl>
    <w:p w:rsidR="009F632F" w:rsidRDefault="00466570">
      <w:pPr>
        <w:rPr>
          <w:rFonts w:ascii="Times New Roman" w:hAnsi="Times New Roman" w:cs="Times New Roman"/>
        </w:rPr>
      </w:pPr>
      <w:r>
        <w:rPr>
          <w:rFonts w:ascii="Times New Roman" w:hAnsi="Times New Roman" w:cs="Times New Roman"/>
        </w:rPr>
        <w:t>Sumber :</w:t>
      </w:r>
      <w:r>
        <w:rPr>
          <w:rFonts w:ascii="Times New Roman" w:hAnsi="Times New Roman" w:cs="Times New Roman"/>
        </w:rPr>
        <w:t xml:space="preserve"> Diolah, 2025</w:t>
      </w:r>
    </w:p>
    <w:p w:rsidR="009F632F" w:rsidRDefault="00466570">
      <w:pPr>
        <w:jc w:val="both"/>
        <w:rPr>
          <w:rFonts w:ascii="Times New Roman" w:hAnsi="Times New Roman" w:cs="Times New Roman"/>
        </w:rPr>
      </w:pPr>
      <w:r>
        <w:rPr>
          <w:rFonts w:ascii="Times New Roman" w:hAnsi="Times New Roman" w:cs="Times New Roman"/>
        </w:rPr>
        <w:t>Berdasarkan Tabel 1, selanjutnya dihitung margin kontribusi tertimbang dengan mengalikan margin kontribusi masing-masing produk dengan proporsi penjualannya.</w:t>
      </w:r>
    </w:p>
    <w:p w:rsidR="009F632F" w:rsidRDefault="00466570">
      <w:pPr>
        <w:jc w:val="center"/>
        <w:rPr>
          <w:rFonts w:ascii="Times New Roman" w:hAnsi="Times New Roman" w:cs="Times New Roman"/>
          <w:b/>
          <w:bCs/>
        </w:rPr>
      </w:pPr>
      <w:r>
        <w:rPr>
          <w:rFonts w:ascii="Times New Roman" w:hAnsi="Times New Roman" w:cs="Times New Roman"/>
          <w:b/>
          <w:bCs/>
        </w:rPr>
        <w:t>Tabel 2.</w:t>
      </w:r>
    </w:p>
    <w:p w:rsidR="009F632F" w:rsidRDefault="00466570">
      <w:pPr>
        <w:jc w:val="center"/>
        <w:rPr>
          <w:rFonts w:ascii="Times New Roman" w:hAnsi="Times New Roman" w:cs="Times New Roman"/>
          <w:b/>
          <w:bCs/>
        </w:rPr>
      </w:pPr>
      <w:r>
        <w:rPr>
          <w:rFonts w:ascii="Times New Roman" w:hAnsi="Times New Roman" w:cs="Times New Roman"/>
          <w:b/>
          <w:bCs/>
        </w:rPr>
        <w:t>Perhitungan Margin Kontribusi Tertimbang</w:t>
      </w:r>
    </w:p>
    <w:tbl>
      <w:tblPr>
        <w:tblStyle w:val="PlainTable3"/>
        <w:tblW w:w="0" w:type="auto"/>
        <w:tblLook w:val="04A0" w:firstRow="1" w:lastRow="0" w:firstColumn="1" w:lastColumn="0" w:noHBand="0" w:noVBand="1"/>
      </w:tblPr>
      <w:tblGrid>
        <w:gridCol w:w="4194"/>
        <w:gridCol w:w="1670"/>
        <w:gridCol w:w="1603"/>
        <w:gridCol w:w="1775"/>
      </w:tblGrid>
      <w:tr w:rsidR="009F632F" w:rsidTr="009F632F">
        <w:trPr>
          <w:cnfStyle w:val="100000000000" w:firstRow="1" w:lastRow="0" w:firstColumn="0" w:lastColumn="0" w:oddVBand="0" w:evenVBand="0" w:oddHBand="0" w:evenHBand="0" w:firstRowFirstColumn="0" w:firstRowLastColumn="0" w:lastRowFirstColumn="0" w:lastRowLastColumn="0"/>
          <w:trHeight w:val="1255"/>
        </w:trPr>
        <w:tc>
          <w:tcPr>
            <w:cnfStyle w:val="001000000100" w:firstRow="0" w:lastRow="0" w:firstColumn="1" w:lastColumn="0" w:oddVBand="0" w:evenVBand="0" w:oddHBand="0" w:evenHBand="0" w:firstRowFirstColumn="1" w:firstRowLastColumn="0" w:lastRowFirstColumn="0" w:lastRowLastColumn="0"/>
            <w:tcW w:w="4253" w:type="dxa"/>
          </w:tcPr>
          <w:p w:rsidR="009F632F" w:rsidRDefault="00466570">
            <w:pPr>
              <w:rPr>
                <w:rFonts w:ascii="Times New Roman" w:hAnsi="Times New Roman" w:cs="Times New Roman"/>
                <w:caps w:val="0"/>
              </w:rPr>
            </w:pPr>
            <w:r>
              <w:rPr>
                <w:rFonts w:ascii="Times New Roman" w:hAnsi="Times New Roman" w:cs="Times New Roman"/>
                <w:b w:val="0"/>
                <w:bCs w:val="0"/>
              </w:rPr>
              <w:lastRenderedPageBreak/>
              <w:t>Jenis Produk</w:t>
            </w:r>
          </w:p>
        </w:tc>
        <w:tc>
          <w:tcPr>
            <w:tcW w:w="1559" w:type="dxa"/>
          </w:tcPr>
          <w:p w:rsidR="009F632F" w:rsidRDefault="0046657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rPr>
            </w:pPr>
            <w:r>
              <w:rPr>
                <w:rFonts w:ascii="Times New Roman" w:hAnsi="Times New Roman" w:cs="Times New Roman"/>
                <w:b w:val="0"/>
                <w:bCs w:val="0"/>
              </w:rPr>
              <w:t>Margin Kontribusi (Rp</w:t>
            </w:r>
            <w:r>
              <w:rPr>
                <w:rFonts w:ascii="Times New Roman" w:hAnsi="Times New Roman" w:cs="Times New Roman"/>
                <w:b w:val="0"/>
                <w:bCs w:val="0"/>
              </w:rPr>
              <w:t>)</w:t>
            </w:r>
          </w:p>
        </w:tc>
        <w:tc>
          <w:tcPr>
            <w:tcW w:w="1559" w:type="dxa"/>
          </w:tcPr>
          <w:p w:rsidR="009F632F" w:rsidRDefault="0046657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rPr>
            </w:pPr>
            <w:r>
              <w:rPr>
                <w:rFonts w:ascii="Times New Roman" w:hAnsi="Times New Roman" w:cs="Times New Roman"/>
                <w:b w:val="0"/>
                <w:bCs w:val="0"/>
              </w:rPr>
              <w:t>Proporsi Penjualan</w:t>
            </w:r>
          </w:p>
        </w:tc>
        <w:tc>
          <w:tcPr>
            <w:tcW w:w="1655" w:type="dxa"/>
          </w:tcPr>
          <w:p w:rsidR="009F632F" w:rsidRDefault="0046657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rPr>
            </w:pPr>
            <w:r>
              <w:rPr>
                <w:rFonts w:ascii="Times New Roman" w:hAnsi="Times New Roman" w:cs="Times New Roman"/>
                <w:b w:val="0"/>
                <w:bCs w:val="0"/>
              </w:rPr>
              <w:t>Margin Kontribusi Tertimbang (Rp)</w:t>
            </w:r>
          </w:p>
        </w:tc>
      </w:tr>
      <w:tr w:rsidR="009F632F" w:rsidTr="009F632F">
        <w:tc>
          <w:tcPr>
            <w:cnfStyle w:val="001000000000" w:firstRow="0" w:lastRow="0" w:firstColumn="1" w:lastColumn="0" w:oddVBand="0" w:evenVBand="0" w:oddHBand="0" w:evenHBand="0" w:firstRowFirstColumn="0" w:firstRowLastColumn="0" w:lastRowFirstColumn="0" w:lastRowLastColumn="0"/>
            <w:tcW w:w="4253" w:type="dxa"/>
            <w:shd w:val="clear" w:color="auto" w:fill="F2F2F2" w:themeFill="background1" w:themeFillShade="F2"/>
          </w:tcPr>
          <w:p w:rsidR="009F632F" w:rsidRDefault="00466570">
            <w:pPr>
              <w:rPr>
                <w:rFonts w:ascii="Times New Roman" w:hAnsi="Times New Roman" w:cs="Times New Roman"/>
                <w:caps w:val="0"/>
              </w:rPr>
            </w:pPr>
            <w:r>
              <w:rPr>
                <w:rFonts w:ascii="Times New Roman" w:hAnsi="Times New Roman" w:cs="Times New Roman"/>
                <w:b w:val="0"/>
                <w:bCs w:val="0"/>
              </w:rPr>
              <w:t>Plastik kemasan kecil</w:t>
            </w:r>
          </w:p>
        </w:tc>
        <w:tc>
          <w:tcPr>
            <w:tcW w:w="1559"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800</w:t>
            </w:r>
          </w:p>
        </w:tc>
        <w:tc>
          <w:tcPr>
            <w:tcW w:w="1559"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40%</w:t>
            </w:r>
          </w:p>
        </w:tc>
        <w:tc>
          <w:tcPr>
            <w:tcW w:w="1655"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320</w:t>
            </w:r>
          </w:p>
        </w:tc>
      </w:tr>
      <w:tr w:rsidR="009F632F" w:rsidTr="009F632F">
        <w:tc>
          <w:tcPr>
            <w:cnfStyle w:val="001000000000" w:firstRow="0" w:lastRow="0" w:firstColumn="1" w:lastColumn="0" w:oddVBand="0" w:evenVBand="0" w:oddHBand="0" w:evenHBand="0" w:firstRowFirstColumn="0" w:firstRowLastColumn="0" w:lastRowFirstColumn="0" w:lastRowLastColumn="0"/>
            <w:tcW w:w="4253" w:type="dxa"/>
          </w:tcPr>
          <w:p w:rsidR="009F632F" w:rsidRDefault="00466570">
            <w:pPr>
              <w:rPr>
                <w:rFonts w:ascii="Times New Roman" w:hAnsi="Times New Roman" w:cs="Times New Roman"/>
                <w:caps w:val="0"/>
              </w:rPr>
            </w:pPr>
            <w:r>
              <w:rPr>
                <w:rFonts w:ascii="Times New Roman" w:hAnsi="Times New Roman" w:cs="Times New Roman"/>
                <w:b w:val="0"/>
                <w:bCs w:val="0"/>
              </w:rPr>
              <w:t>Plastik kemasan sedang</w:t>
            </w:r>
          </w:p>
        </w:tc>
        <w:tc>
          <w:tcPr>
            <w:tcW w:w="1559" w:type="dxa"/>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1.100</w:t>
            </w:r>
          </w:p>
        </w:tc>
        <w:tc>
          <w:tcPr>
            <w:tcW w:w="1559" w:type="dxa"/>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w:t>
            </w:r>
          </w:p>
        </w:tc>
        <w:tc>
          <w:tcPr>
            <w:tcW w:w="1655" w:type="dxa"/>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385</w:t>
            </w:r>
          </w:p>
        </w:tc>
      </w:tr>
      <w:tr w:rsidR="009F632F" w:rsidTr="009F632F">
        <w:tc>
          <w:tcPr>
            <w:cnfStyle w:val="001000000000" w:firstRow="0" w:lastRow="0" w:firstColumn="1" w:lastColumn="0" w:oddVBand="0" w:evenVBand="0" w:oddHBand="0" w:evenHBand="0" w:firstRowFirstColumn="0" w:firstRowLastColumn="0" w:lastRowFirstColumn="0" w:lastRowLastColumn="0"/>
            <w:tcW w:w="4253" w:type="dxa"/>
            <w:shd w:val="clear" w:color="auto" w:fill="F2F2F2" w:themeFill="background1" w:themeFillShade="F2"/>
          </w:tcPr>
          <w:p w:rsidR="009F632F" w:rsidRDefault="00466570">
            <w:pPr>
              <w:rPr>
                <w:rFonts w:ascii="Times New Roman" w:hAnsi="Times New Roman" w:cs="Times New Roman"/>
                <w:caps w:val="0"/>
              </w:rPr>
            </w:pPr>
            <w:r>
              <w:rPr>
                <w:rFonts w:ascii="Times New Roman" w:hAnsi="Times New Roman" w:cs="Times New Roman"/>
                <w:b w:val="0"/>
                <w:bCs w:val="0"/>
              </w:rPr>
              <w:t>Plastik kemasan besar</w:t>
            </w:r>
          </w:p>
        </w:tc>
        <w:tc>
          <w:tcPr>
            <w:tcW w:w="1559"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1.800</w:t>
            </w:r>
          </w:p>
        </w:tc>
        <w:tc>
          <w:tcPr>
            <w:tcW w:w="1559"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25%</w:t>
            </w:r>
          </w:p>
        </w:tc>
        <w:tc>
          <w:tcPr>
            <w:tcW w:w="1655" w:type="dxa"/>
            <w:shd w:val="clear" w:color="auto" w:fill="F2F2F2" w:themeFill="background1" w:themeFillShade="F2"/>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450</w:t>
            </w:r>
          </w:p>
        </w:tc>
      </w:tr>
      <w:tr w:rsidR="009F632F" w:rsidTr="009F632F">
        <w:tc>
          <w:tcPr>
            <w:cnfStyle w:val="001000000000" w:firstRow="0" w:lastRow="0" w:firstColumn="1" w:lastColumn="0" w:oddVBand="0" w:evenVBand="0" w:oddHBand="0" w:evenHBand="0" w:firstRowFirstColumn="0" w:firstRowLastColumn="0" w:lastRowFirstColumn="0" w:lastRowLastColumn="0"/>
            <w:tcW w:w="4253" w:type="dxa"/>
          </w:tcPr>
          <w:p w:rsidR="009F632F" w:rsidRDefault="00466570">
            <w:pPr>
              <w:rPr>
                <w:rFonts w:ascii="Times New Roman" w:hAnsi="Times New Roman" w:cs="Times New Roman"/>
                <w:caps w:val="0"/>
              </w:rPr>
            </w:pPr>
            <w:r>
              <w:rPr>
                <w:rFonts w:ascii="Times New Roman" w:hAnsi="Times New Roman" w:cs="Times New Roman"/>
                <w:b w:val="0"/>
                <w:bCs w:val="0"/>
              </w:rPr>
              <w:t>Total Margin Kontribusi Tertimbang</w:t>
            </w:r>
          </w:p>
        </w:tc>
        <w:tc>
          <w:tcPr>
            <w:tcW w:w="1559" w:type="dxa"/>
          </w:tcPr>
          <w:p w:rsidR="009F632F" w:rsidRDefault="009F63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559" w:type="dxa"/>
          </w:tcPr>
          <w:p w:rsidR="009F632F" w:rsidRDefault="009F63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55" w:type="dxa"/>
          </w:tcPr>
          <w:p w:rsidR="009F632F" w:rsidRDefault="0046657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1.155</w:t>
            </w:r>
          </w:p>
        </w:tc>
      </w:tr>
    </w:tbl>
    <w:p w:rsidR="009F632F" w:rsidRDefault="00466570">
      <w:pPr>
        <w:rPr>
          <w:rFonts w:ascii="Times New Roman" w:hAnsi="Times New Roman" w:cs="Times New Roman"/>
        </w:rPr>
      </w:pPr>
      <w:r>
        <w:rPr>
          <w:rFonts w:ascii="Times New Roman" w:hAnsi="Times New Roman" w:cs="Times New Roman"/>
        </w:rPr>
        <w:t>Sumber : Diolah, 2025</w:t>
      </w:r>
    </w:p>
    <w:p w:rsidR="009F632F" w:rsidRDefault="00466570">
      <w:pPr>
        <w:jc w:val="both"/>
        <w:rPr>
          <w:rFonts w:ascii="Times New Roman" w:hAnsi="Times New Roman" w:cs="Times New Roman"/>
        </w:rPr>
      </w:pPr>
      <w:r>
        <w:rPr>
          <w:rFonts w:ascii="Times New Roman" w:hAnsi="Times New Roman" w:cs="Times New Roman"/>
        </w:rPr>
        <w:t xml:space="preserve">Berdasarkan hasil pendampingan, total biaya tetap Toko Plastik Sukses Damai Palembang yang terdiri atas biaya sewa tempat, gaji karyawan, listrik, dan biaya operasional lainnya adalah sebesar Rp10.000.000 per bulan. Dengan demikian, </w:t>
      </w:r>
      <w:r>
        <w:rPr>
          <w:rFonts w:ascii="Times New Roman" w:hAnsi="Times New Roman" w:cs="Times New Roman"/>
          <w:i/>
          <w:iCs/>
        </w:rPr>
        <w:t>break even point</w:t>
      </w:r>
      <w:r>
        <w:rPr>
          <w:rFonts w:ascii="Times New Roman" w:hAnsi="Times New Roman" w:cs="Times New Roman"/>
        </w:rPr>
        <w:t xml:space="preserve"> dalam </w:t>
      </w:r>
      <w:r>
        <w:rPr>
          <w:rFonts w:ascii="Times New Roman" w:hAnsi="Times New Roman" w:cs="Times New Roman"/>
        </w:rPr>
        <w:t>unit gabungan (</w:t>
      </w:r>
      <w:r>
        <w:rPr>
          <w:rFonts w:ascii="Times New Roman" w:hAnsi="Times New Roman" w:cs="Times New Roman"/>
          <w:i/>
          <w:iCs/>
        </w:rPr>
        <w:t>composite unit</w:t>
      </w:r>
      <w:r>
        <w:rPr>
          <w:rFonts w:ascii="Times New Roman" w:hAnsi="Times New Roman" w:cs="Times New Roman"/>
        </w:rPr>
        <w:t>) dapat dihitung sebagai berikut:</w:t>
      </w:r>
    </w:p>
    <w:p w:rsidR="009F632F" w:rsidRDefault="00466570">
      <w:pPr>
        <w:rPr>
          <w:rFonts w:ascii="Times New Roman" w:hAnsi="Times New Roman" w:cs="Times New Roman"/>
        </w:rPr>
      </w:pPr>
      <w:r>
        <w:rPr>
          <w:rFonts w:ascii="Times New Roman" w:hAnsi="Times New Roman" w:cs="Times New Roman"/>
        </w:rPr>
        <w:t>BEP (unit) = Biaya Tetap / Margin Kontribusi Tertimbang</w:t>
      </w:r>
    </w:p>
    <w:p w:rsidR="009F632F" w:rsidRDefault="00466570">
      <w:pPr>
        <w:rPr>
          <w:rFonts w:ascii="Times New Roman" w:hAnsi="Times New Roman" w:cs="Times New Roman"/>
        </w:rPr>
      </w:pPr>
      <w:r>
        <w:rPr>
          <w:rFonts w:ascii="Times New Roman" w:hAnsi="Times New Roman" w:cs="Times New Roman"/>
        </w:rPr>
        <w:t>= Rp10.000.000 / Rp1.155</w:t>
      </w:r>
    </w:p>
    <w:p w:rsidR="009F632F" w:rsidRDefault="00466570">
      <w:pPr>
        <w:rPr>
          <w:rFonts w:ascii="Times New Roman" w:hAnsi="Times New Roman" w:cs="Times New Roman"/>
        </w:rPr>
      </w:pPr>
      <w:r>
        <w:rPr>
          <w:rFonts w:ascii="Times New Roman" w:hAnsi="Times New Roman" w:cs="Times New Roman"/>
        </w:rPr>
        <w:t>= 8.658 unit</w:t>
      </w:r>
      <w:r>
        <w:rPr>
          <w:rFonts w:ascii="Times New Roman" w:hAnsi="Times New Roman" w:cs="Times New Roman"/>
        </w:rPr>
        <w:br/>
        <w:t>Hasil perhitungan menunjukkan bahwa Toko Plastik Sukses Damai Palembang harus menjual sekitar 8.658</w:t>
      </w:r>
      <w:r>
        <w:rPr>
          <w:rFonts w:ascii="Times New Roman" w:hAnsi="Times New Roman" w:cs="Times New Roman"/>
        </w:rPr>
        <w:t xml:space="preserve"> unit produk campuran per bulan sesuai dengan proporsi penjualan masing-masing produk agar mencapai titik impas. Nilai BEP tersebut kemudian dialokasikan kembali ke masing-masing jenis produk berdasarkan proporsi penjualannya untuk memberikan gambaran targ</w:t>
      </w:r>
      <w:r>
        <w:rPr>
          <w:rFonts w:ascii="Times New Roman" w:hAnsi="Times New Roman" w:cs="Times New Roman"/>
        </w:rPr>
        <w:t>et penjualan yang lebih operasional bagi pemilik dan karyawan toko.</w:t>
      </w:r>
    </w:p>
    <w:p w:rsidR="009F632F" w:rsidRDefault="00466570">
      <w:pPr>
        <w:jc w:val="both"/>
        <w:rPr>
          <w:rFonts w:ascii="Times New Roman" w:hAnsi="Times New Roman" w:cs="Times New Roman"/>
        </w:rPr>
      </w:pPr>
      <w:r>
        <w:rPr>
          <w:rFonts w:ascii="Times New Roman" w:hAnsi="Times New Roman" w:cs="Times New Roman"/>
        </w:rPr>
        <w:t xml:space="preserve">Melalui contoh kasus ini, peserta pendampingan memperoleh pemahaman bahwa perhitungan </w:t>
      </w:r>
      <w:r>
        <w:rPr>
          <w:rFonts w:ascii="Times New Roman" w:hAnsi="Times New Roman" w:cs="Times New Roman"/>
          <w:i/>
          <w:iCs/>
        </w:rPr>
        <w:t>break even point</w:t>
      </w:r>
      <w:r>
        <w:rPr>
          <w:rFonts w:ascii="Times New Roman" w:hAnsi="Times New Roman" w:cs="Times New Roman"/>
        </w:rPr>
        <w:t xml:space="preserve"> pada usaha dengan lebih dari satu jenis produk memerlukan pendekatan yang lebih kompr</w:t>
      </w:r>
      <w:r>
        <w:rPr>
          <w:rFonts w:ascii="Times New Roman" w:hAnsi="Times New Roman" w:cs="Times New Roman"/>
        </w:rPr>
        <w:t>ehensif dibandingkan usaha dengan satu produk. Pemahaman terhadap BEP multiproduk membantu pemilik usaha dalam mengevaluasi kontribusi masing-masing produk terhadap pencapaian laba serta menjadi dasar dalam penentuan strategi penjualan dan pengendalian bia</w:t>
      </w:r>
      <w:r>
        <w:rPr>
          <w:rFonts w:ascii="Times New Roman" w:hAnsi="Times New Roman" w:cs="Times New Roman"/>
        </w:rPr>
        <w:t>ya. Hasil ini memperkuat temuan Garrison et al. (2018) dan Horngren et al. (2020) yang menyatakan bahwa analisis BEP multiproduk sangat relevan bagi usaha perdagangan dengan variasi produk dan struktur biaya yang beragam.</w:t>
      </w:r>
    </w:p>
    <w:p w:rsidR="009F632F" w:rsidRDefault="00466570">
      <w:pPr>
        <w:jc w:val="both"/>
        <w:rPr>
          <w:rFonts w:ascii="Times New Roman" w:hAnsi="Times New Roman" w:cs="Times New Roman"/>
          <w:b/>
          <w:bCs/>
        </w:rPr>
      </w:pPr>
      <w:r>
        <w:rPr>
          <w:rFonts w:ascii="Times New Roman" w:hAnsi="Times New Roman" w:cs="Times New Roman"/>
          <w:b/>
          <w:bCs/>
        </w:rPr>
        <w:t xml:space="preserve">Perhitungan </w:t>
      </w:r>
      <w:r>
        <w:rPr>
          <w:rFonts w:ascii="Times New Roman" w:hAnsi="Times New Roman" w:cs="Times New Roman"/>
          <w:b/>
          <w:bCs/>
          <w:i/>
          <w:iCs/>
        </w:rPr>
        <w:t>Break Even Point</w:t>
      </w:r>
      <w:r>
        <w:rPr>
          <w:rFonts w:ascii="Times New Roman" w:hAnsi="Times New Roman" w:cs="Times New Roman"/>
          <w:b/>
          <w:bCs/>
        </w:rPr>
        <w:t xml:space="preserve"> (BEP) dalam Rupiah</w:t>
      </w:r>
    </w:p>
    <w:p w:rsidR="009F632F" w:rsidRDefault="00466570">
      <w:pPr>
        <w:jc w:val="both"/>
        <w:rPr>
          <w:rFonts w:ascii="Times New Roman" w:hAnsi="Times New Roman" w:cs="Times New Roman"/>
        </w:rPr>
      </w:pPr>
      <w:r>
        <w:rPr>
          <w:rFonts w:ascii="Times New Roman" w:hAnsi="Times New Roman" w:cs="Times New Roman"/>
        </w:rPr>
        <w:t xml:space="preserve">Selain menghitung </w:t>
      </w:r>
      <w:r>
        <w:rPr>
          <w:rFonts w:ascii="Times New Roman" w:hAnsi="Times New Roman" w:cs="Times New Roman"/>
          <w:i/>
          <w:iCs/>
        </w:rPr>
        <w:t>break even point</w:t>
      </w:r>
      <w:r>
        <w:rPr>
          <w:rFonts w:ascii="Times New Roman" w:hAnsi="Times New Roman" w:cs="Times New Roman"/>
        </w:rPr>
        <w:t xml:space="preserve"> dalam satuan unit, kegiatan pendampingan juga dilengkapi dengan perhitungan BEP dalam rupiah untuk memberikan gambaran yang lebih konkret mengenai nilai penjualan minimum yang harus dicapai oleh Toko P</w:t>
      </w:r>
      <w:r>
        <w:rPr>
          <w:rFonts w:ascii="Times New Roman" w:hAnsi="Times New Roman" w:cs="Times New Roman"/>
        </w:rPr>
        <w:t xml:space="preserve">lastik Sukses Damai Palembang. Perhitungan BEP dalam rupiah dinilai lebih mudah dipahami oleh pemilik dan karyawan karena langsung berkaitan dengan target omzet penjualan usaha. Perhitungan </w:t>
      </w:r>
      <w:r>
        <w:rPr>
          <w:rFonts w:ascii="Times New Roman" w:hAnsi="Times New Roman" w:cs="Times New Roman"/>
        </w:rPr>
        <w:lastRenderedPageBreak/>
        <w:t>ini tetap disesuaikan dengan kondisi usaha multiproduk yang dimili</w:t>
      </w:r>
      <w:r>
        <w:rPr>
          <w:rFonts w:ascii="Times New Roman" w:hAnsi="Times New Roman" w:cs="Times New Roman"/>
        </w:rPr>
        <w:t>ki oleh Toko Plastik Sukses Damai Palembang.</w:t>
      </w:r>
    </w:p>
    <w:p w:rsidR="009F632F" w:rsidRDefault="00466570">
      <w:pPr>
        <w:jc w:val="both"/>
        <w:rPr>
          <w:rFonts w:ascii="Times New Roman" w:hAnsi="Times New Roman" w:cs="Times New Roman"/>
        </w:rPr>
      </w:pPr>
      <w:r>
        <w:rPr>
          <w:rFonts w:ascii="Times New Roman" w:hAnsi="Times New Roman" w:cs="Times New Roman"/>
        </w:rPr>
        <w:t>Berdasarkan data sebelumnya, total biaya tetap usaha adalah sebesar Rp10.000.000 per bulan. Untuk menghitung BEP dalam rupiah, terlebih dahulu dihitung rasio margin kontribusi tertimbang (</w:t>
      </w:r>
      <w:r>
        <w:rPr>
          <w:rFonts w:ascii="Times New Roman" w:hAnsi="Times New Roman" w:cs="Times New Roman"/>
          <w:i/>
          <w:iCs/>
        </w:rPr>
        <w:t>contribution margin rat</w:t>
      </w:r>
      <w:r>
        <w:rPr>
          <w:rFonts w:ascii="Times New Roman" w:hAnsi="Times New Roman" w:cs="Times New Roman"/>
          <w:i/>
          <w:iCs/>
        </w:rPr>
        <w:t>io</w:t>
      </w:r>
      <w:r>
        <w:rPr>
          <w:rFonts w:ascii="Times New Roman" w:hAnsi="Times New Roman" w:cs="Times New Roman"/>
        </w:rPr>
        <w:t>), yaitu perbandingan antara margin kontribusi tertimbang dengan harga jual tertimbang. Harga jual tertimbang diperoleh dari penjumlahan harga jual masing-masing produk yang dikalikan dengan proporsi penjualannya.</w:t>
      </w:r>
    </w:p>
    <w:p w:rsidR="009F632F" w:rsidRDefault="009F632F">
      <w:pPr>
        <w:jc w:val="both"/>
        <w:rPr>
          <w:rFonts w:ascii="Times New Roman" w:hAnsi="Times New Roman" w:cs="Times New Roman"/>
        </w:rPr>
      </w:pPr>
    </w:p>
    <w:p w:rsidR="009F632F" w:rsidRDefault="00466570">
      <w:pPr>
        <w:jc w:val="center"/>
        <w:rPr>
          <w:rFonts w:ascii="Times New Roman" w:hAnsi="Times New Roman" w:cs="Times New Roman"/>
          <w:b/>
          <w:bCs/>
        </w:rPr>
      </w:pPr>
      <w:r>
        <w:rPr>
          <w:rFonts w:ascii="Times New Roman" w:hAnsi="Times New Roman" w:cs="Times New Roman"/>
          <w:b/>
          <w:bCs/>
        </w:rPr>
        <w:t>Tabel 3.</w:t>
      </w:r>
    </w:p>
    <w:p w:rsidR="009F632F" w:rsidRDefault="00466570">
      <w:pPr>
        <w:jc w:val="center"/>
        <w:rPr>
          <w:rFonts w:ascii="Times New Roman" w:hAnsi="Times New Roman" w:cs="Times New Roman"/>
        </w:rPr>
      </w:pPr>
      <w:r>
        <w:rPr>
          <w:rFonts w:ascii="Times New Roman" w:hAnsi="Times New Roman" w:cs="Times New Roman"/>
          <w:b/>
          <w:bCs/>
        </w:rPr>
        <w:t>Perhitungan Harga Jual Tertimb</w:t>
      </w:r>
      <w:r>
        <w:rPr>
          <w:rFonts w:ascii="Times New Roman" w:hAnsi="Times New Roman" w:cs="Times New Roman"/>
          <w:b/>
          <w:bCs/>
        </w:rPr>
        <w:t>ang dan Rasio Margin Kontribusi</w:t>
      </w:r>
    </w:p>
    <w:tbl>
      <w:tblPr>
        <w:tblStyle w:val="PlainTable5"/>
        <w:tblW w:w="0" w:type="auto"/>
        <w:tblLook w:val="04A0" w:firstRow="1" w:lastRow="0" w:firstColumn="1" w:lastColumn="0" w:noHBand="0" w:noVBand="1"/>
      </w:tblPr>
      <w:tblGrid>
        <w:gridCol w:w="4962"/>
        <w:gridCol w:w="1134"/>
        <w:gridCol w:w="1275"/>
        <w:gridCol w:w="1655"/>
      </w:tblGrid>
      <w:tr w:rsidR="009F632F" w:rsidTr="009F63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2" w:type="dxa"/>
          </w:tcPr>
          <w:p w:rsidR="009F632F" w:rsidRDefault="00466570">
            <w:pPr>
              <w:jc w:val="both"/>
              <w:rPr>
                <w:rFonts w:ascii="Times New Roman" w:eastAsiaTheme="majorEastAsia" w:hAnsi="Times New Roman" w:cs="Times New Roman"/>
                <w:sz w:val="26"/>
              </w:rPr>
            </w:pPr>
            <w:r>
              <w:rPr>
                <w:rFonts w:ascii="Times New Roman" w:eastAsiaTheme="majorEastAsia" w:hAnsi="Times New Roman" w:cs="Times New Roman"/>
                <w:i w:val="0"/>
                <w:iCs w:val="0"/>
                <w:sz w:val="26"/>
              </w:rPr>
              <w:t>Jenis Produk</w:t>
            </w:r>
          </w:p>
        </w:tc>
        <w:tc>
          <w:tcPr>
            <w:tcW w:w="1134" w:type="dxa"/>
          </w:tcPr>
          <w:p w:rsidR="009F632F" w:rsidRDefault="00466570">
            <w:pPr>
              <w:jc w:val="both"/>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rPr>
            </w:pPr>
            <w:r>
              <w:rPr>
                <w:rFonts w:ascii="Times New Roman" w:eastAsiaTheme="majorEastAsia" w:hAnsi="Times New Roman" w:cs="Times New Roman"/>
                <w:i w:val="0"/>
                <w:iCs w:val="0"/>
                <w:sz w:val="26"/>
              </w:rPr>
              <w:t>Harga Jual (Rp)</w:t>
            </w:r>
          </w:p>
        </w:tc>
        <w:tc>
          <w:tcPr>
            <w:tcW w:w="1275" w:type="dxa"/>
          </w:tcPr>
          <w:p w:rsidR="009F632F" w:rsidRDefault="00466570">
            <w:pPr>
              <w:jc w:val="both"/>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rPr>
            </w:pPr>
            <w:r>
              <w:rPr>
                <w:rFonts w:ascii="Times New Roman" w:eastAsiaTheme="majorEastAsia" w:hAnsi="Times New Roman" w:cs="Times New Roman"/>
                <w:i w:val="0"/>
                <w:iCs w:val="0"/>
                <w:sz w:val="26"/>
              </w:rPr>
              <w:t>Proporsi Penjualan</w:t>
            </w:r>
          </w:p>
        </w:tc>
        <w:tc>
          <w:tcPr>
            <w:tcW w:w="1655" w:type="dxa"/>
          </w:tcPr>
          <w:p w:rsidR="009F632F" w:rsidRDefault="00466570">
            <w:pPr>
              <w:jc w:val="both"/>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6"/>
              </w:rPr>
            </w:pPr>
            <w:r>
              <w:rPr>
                <w:rFonts w:ascii="Times New Roman" w:eastAsiaTheme="majorEastAsia" w:hAnsi="Times New Roman" w:cs="Times New Roman"/>
                <w:i w:val="0"/>
                <w:iCs w:val="0"/>
                <w:sz w:val="26"/>
              </w:rPr>
              <w:t>Harga Jual Tertimbang (Rp)</w:t>
            </w:r>
          </w:p>
        </w:tc>
      </w:tr>
      <w:tr w:rsidR="009F632F" w:rsidTr="009F632F">
        <w:tc>
          <w:tcPr>
            <w:cnfStyle w:val="001000000000" w:firstRow="0" w:lastRow="0" w:firstColumn="1" w:lastColumn="0" w:oddVBand="0" w:evenVBand="0" w:oddHBand="0" w:evenHBand="0" w:firstRowFirstColumn="0" w:firstRowLastColumn="0" w:lastRowFirstColumn="0" w:lastRowLastColumn="0"/>
            <w:tcW w:w="4962" w:type="dxa"/>
          </w:tcPr>
          <w:p w:rsidR="009F632F" w:rsidRDefault="00466570">
            <w:pPr>
              <w:jc w:val="both"/>
              <w:rPr>
                <w:rFonts w:ascii="Times New Roman" w:eastAsiaTheme="majorEastAsia" w:hAnsi="Times New Roman" w:cs="Times New Roman"/>
                <w:i w:val="0"/>
                <w:iCs w:val="0"/>
                <w:sz w:val="26"/>
              </w:rPr>
            </w:pPr>
            <w:r>
              <w:rPr>
                <w:rFonts w:ascii="Times New Roman" w:eastAsiaTheme="majorEastAsia" w:hAnsi="Times New Roman" w:cs="Times New Roman"/>
                <w:sz w:val="26"/>
              </w:rPr>
              <w:t>Plastik kemasan kecil</w:t>
            </w:r>
          </w:p>
        </w:tc>
        <w:tc>
          <w:tcPr>
            <w:tcW w:w="1134" w:type="dxa"/>
            <w:shd w:val="clear" w:color="auto" w:fill="F2F2F2" w:themeFill="background1" w:themeFillShade="F2"/>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2.000</w:t>
            </w:r>
          </w:p>
        </w:tc>
        <w:tc>
          <w:tcPr>
            <w:tcW w:w="1275" w:type="dxa"/>
            <w:shd w:val="clear" w:color="auto" w:fill="F2F2F2" w:themeFill="background1" w:themeFillShade="F2"/>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40%</w:t>
            </w:r>
          </w:p>
        </w:tc>
        <w:tc>
          <w:tcPr>
            <w:tcW w:w="1655" w:type="dxa"/>
            <w:shd w:val="clear" w:color="auto" w:fill="F2F2F2" w:themeFill="background1" w:themeFillShade="F2"/>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800</w:t>
            </w:r>
          </w:p>
        </w:tc>
      </w:tr>
      <w:tr w:rsidR="009F632F" w:rsidTr="009F632F">
        <w:tc>
          <w:tcPr>
            <w:cnfStyle w:val="001000000000" w:firstRow="0" w:lastRow="0" w:firstColumn="1" w:lastColumn="0" w:oddVBand="0" w:evenVBand="0" w:oddHBand="0" w:evenHBand="0" w:firstRowFirstColumn="0" w:firstRowLastColumn="0" w:lastRowFirstColumn="0" w:lastRowLastColumn="0"/>
            <w:tcW w:w="4962" w:type="dxa"/>
          </w:tcPr>
          <w:p w:rsidR="009F632F" w:rsidRDefault="00466570">
            <w:pPr>
              <w:jc w:val="both"/>
              <w:rPr>
                <w:rFonts w:ascii="Times New Roman" w:eastAsiaTheme="majorEastAsia" w:hAnsi="Times New Roman" w:cs="Times New Roman"/>
                <w:i w:val="0"/>
                <w:iCs w:val="0"/>
                <w:sz w:val="26"/>
              </w:rPr>
            </w:pPr>
            <w:r>
              <w:rPr>
                <w:rFonts w:ascii="Times New Roman" w:eastAsiaTheme="majorEastAsia" w:hAnsi="Times New Roman" w:cs="Times New Roman"/>
                <w:sz w:val="26"/>
              </w:rPr>
              <w:t>Plastik kemasan sedang</w:t>
            </w:r>
          </w:p>
        </w:tc>
        <w:tc>
          <w:tcPr>
            <w:tcW w:w="1134" w:type="dxa"/>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3.000</w:t>
            </w:r>
          </w:p>
        </w:tc>
        <w:tc>
          <w:tcPr>
            <w:tcW w:w="1275" w:type="dxa"/>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35%</w:t>
            </w:r>
          </w:p>
        </w:tc>
        <w:tc>
          <w:tcPr>
            <w:tcW w:w="1655" w:type="dxa"/>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1.050</w:t>
            </w:r>
          </w:p>
        </w:tc>
      </w:tr>
      <w:tr w:rsidR="009F632F" w:rsidTr="009F632F">
        <w:tc>
          <w:tcPr>
            <w:cnfStyle w:val="001000000000" w:firstRow="0" w:lastRow="0" w:firstColumn="1" w:lastColumn="0" w:oddVBand="0" w:evenVBand="0" w:oddHBand="0" w:evenHBand="0" w:firstRowFirstColumn="0" w:firstRowLastColumn="0" w:lastRowFirstColumn="0" w:lastRowLastColumn="0"/>
            <w:tcW w:w="4962" w:type="dxa"/>
          </w:tcPr>
          <w:p w:rsidR="009F632F" w:rsidRDefault="00466570">
            <w:pPr>
              <w:jc w:val="both"/>
              <w:rPr>
                <w:rFonts w:ascii="Times New Roman" w:eastAsiaTheme="majorEastAsia" w:hAnsi="Times New Roman" w:cs="Times New Roman"/>
                <w:i w:val="0"/>
                <w:iCs w:val="0"/>
                <w:sz w:val="26"/>
              </w:rPr>
            </w:pPr>
            <w:r>
              <w:rPr>
                <w:rFonts w:ascii="Times New Roman" w:eastAsiaTheme="majorEastAsia" w:hAnsi="Times New Roman" w:cs="Times New Roman"/>
                <w:sz w:val="26"/>
              </w:rPr>
              <w:t>Plastik kemasan besar</w:t>
            </w:r>
          </w:p>
        </w:tc>
        <w:tc>
          <w:tcPr>
            <w:tcW w:w="1134" w:type="dxa"/>
            <w:shd w:val="clear" w:color="auto" w:fill="F2F2F2" w:themeFill="background1" w:themeFillShade="F2"/>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5.000</w:t>
            </w:r>
          </w:p>
        </w:tc>
        <w:tc>
          <w:tcPr>
            <w:tcW w:w="1275" w:type="dxa"/>
            <w:shd w:val="clear" w:color="auto" w:fill="F2F2F2" w:themeFill="background1" w:themeFillShade="F2"/>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25%</w:t>
            </w:r>
          </w:p>
        </w:tc>
        <w:tc>
          <w:tcPr>
            <w:tcW w:w="1655" w:type="dxa"/>
            <w:shd w:val="clear" w:color="auto" w:fill="F2F2F2" w:themeFill="background1" w:themeFillShade="F2"/>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1.250</w:t>
            </w:r>
          </w:p>
        </w:tc>
      </w:tr>
      <w:tr w:rsidR="009F632F" w:rsidTr="009F632F">
        <w:tc>
          <w:tcPr>
            <w:cnfStyle w:val="001000000000" w:firstRow="0" w:lastRow="0" w:firstColumn="1" w:lastColumn="0" w:oddVBand="0" w:evenVBand="0" w:oddHBand="0" w:evenHBand="0" w:firstRowFirstColumn="0" w:firstRowLastColumn="0" w:lastRowFirstColumn="0" w:lastRowLastColumn="0"/>
            <w:tcW w:w="4962" w:type="dxa"/>
          </w:tcPr>
          <w:p w:rsidR="009F632F" w:rsidRDefault="00466570">
            <w:pPr>
              <w:jc w:val="both"/>
              <w:rPr>
                <w:rFonts w:ascii="Times New Roman" w:eastAsiaTheme="majorEastAsia" w:hAnsi="Times New Roman" w:cs="Times New Roman"/>
                <w:i w:val="0"/>
                <w:iCs w:val="0"/>
                <w:sz w:val="26"/>
              </w:rPr>
            </w:pPr>
            <w:r>
              <w:rPr>
                <w:rFonts w:ascii="Times New Roman" w:eastAsiaTheme="majorEastAsia" w:hAnsi="Times New Roman" w:cs="Times New Roman"/>
                <w:sz w:val="26"/>
              </w:rPr>
              <w:t>Total</w:t>
            </w:r>
          </w:p>
        </w:tc>
        <w:tc>
          <w:tcPr>
            <w:tcW w:w="1134" w:type="dxa"/>
          </w:tcPr>
          <w:p w:rsidR="009F632F" w:rsidRDefault="009F632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5" w:type="dxa"/>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655" w:type="dxa"/>
          </w:tcPr>
          <w:p w:rsidR="009F632F" w:rsidRDefault="0046657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3.100</w:t>
            </w:r>
          </w:p>
        </w:tc>
      </w:tr>
    </w:tbl>
    <w:p w:rsidR="009F632F" w:rsidRDefault="00466570">
      <w:pPr>
        <w:jc w:val="both"/>
        <w:rPr>
          <w:rFonts w:ascii="Times New Roman" w:hAnsi="Times New Roman" w:cs="Times New Roman"/>
        </w:rPr>
      </w:pPr>
      <w:r>
        <w:rPr>
          <w:rFonts w:ascii="Times New Roman" w:hAnsi="Times New Roman" w:cs="Times New Roman"/>
        </w:rPr>
        <w:t xml:space="preserve">Sumber : </w:t>
      </w:r>
      <w:r>
        <w:rPr>
          <w:rFonts w:ascii="Times New Roman" w:hAnsi="Times New Roman" w:cs="Times New Roman"/>
        </w:rPr>
        <w:t>Diolah, 2025</w:t>
      </w:r>
    </w:p>
    <w:p w:rsidR="009F632F" w:rsidRDefault="009F632F">
      <w:pPr>
        <w:jc w:val="both"/>
        <w:rPr>
          <w:rFonts w:ascii="Times New Roman" w:hAnsi="Times New Roman" w:cs="Times New Roman"/>
        </w:rPr>
      </w:pPr>
    </w:p>
    <w:p w:rsidR="009F632F" w:rsidRDefault="00466570">
      <w:pPr>
        <w:jc w:val="both"/>
        <w:rPr>
          <w:rFonts w:ascii="Times New Roman" w:hAnsi="Times New Roman" w:cs="Times New Roman"/>
        </w:rPr>
      </w:pPr>
      <w:r>
        <w:rPr>
          <w:rFonts w:ascii="Times New Roman" w:hAnsi="Times New Roman" w:cs="Times New Roman"/>
        </w:rPr>
        <w:t>Berdasarkan Tabel 3, diperoleh harga jual tertimbang sebesar Rp3.100 per unit gabungan, sedangkan margin kontribusi tertimbang yang telah dihitung sebelumnya adalah sebesar Rp1.155. Dengan demikian, rasio margin kontribusi tertimbang dapat di</w:t>
      </w:r>
      <w:r>
        <w:rPr>
          <w:rFonts w:ascii="Times New Roman" w:hAnsi="Times New Roman" w:cs="Times New Roman"/>
        </w:rPr>
        <w:t>hitung sebagai berikut:</w:t>
      </w:r>
    </w:p>
    <w:p w:rsidR="009F632F" w:rsidRDefault="00466570">
      <w:pPr>
        <w:jc w:val="both"/>
        <w:rPr>
          <w:rFonts w:ascii="Times New Roman" w:hAnsi="Times New Roman" w:cs="Times New Roman"/>
        </w:rPr>
      </w:pPr>
      <w:r>
        <w:rPr>
          <w:rFonts w:ascii="Times New Roman" w:hAnsi="Times New Roman" w:cs="Times New Roman"/>
        </w:rPr>
        <w:t xml:space="preserve">Rasio Margin Kontribusi </w:t>
      </w:r>
      <w:r>
        <w:rPr>
          <w:rFonts w:ascii="Times New Roman" w:hAnsi="Times New Roman" w:cs="Times New Roman"/>
        </w:rPr>
        <w:tab/>
        <w:t xml:space="preserve">= Rp1.155 / Rp3.100 </w:t>
      </w:r>
    </w:p>
    <w:p w:rsidR="009F632F" w:rsidRDefault="00466570">
      <w:pPr>
        <w:ind w:left="2160" w:firstLine="720"/>
        <w:jc w:val="both"/>
        <w:rPr>
          <w:rFonts w:ascii="Times New Roman" w:hAnsi="Times New Roman" w:cs="Times New Roman"/>
        </w:rPr>
      </w:pPr>
      <w:r>
        <w:rPr>
          <w:rFonts w:ascii="Times New Roman" w:hAnsi="Times New Roman" w:cs="Times New Roman"/>
        </w:rPr>
        <w:t xml:space="preserve">= 0,37 </w:t>
      </w:r>
    </w:p>
    <w:p w:rsidR="009F632F" w:rsidRDefault="00466570">
      <w:pPr>
        <w:ind w:left="2160" w:firstLine="720"/>
        <w:jc w:val="both"/>
        <w:rPr>
          <w:rFonts w:ascii="Times New Roman" w:hAnsi="Times New Roman" w:cs="Times New Roman"/>
        </w:rPr>
      </w:pPr>
      <w:r>
        <w:rPr>
          <w:rFonts w:ascii="Times New Roman" w:hAnsi="Times New Roman" w:cs="Times New Roman"/>
        </w:rPr>
        <w:t>= 37%</w:t>
      </w:r>
    </w:p>
    <w:p w:rsidR="009F632F" w:rsidRDefault="00466570">
      <w:pPr>
        <w:jc w:val="both"/>
        <w:rPr>
          <w:rFonts w:ascii="Times New Roman" w:hAnsi="Times New Roman" w:cs="Times New Roman"/>
        </w:rPr>
      </w:pPr>
      <w:r>
        <w:rPr>
          <w:rFonts w:ascii="Times New Roman" w:hAnsi="Times New Roman" w:cs="Times New Roman"/>
        </w:rPr>
        <w:t xml:space="preserve">Selanjutnya, </w:t>
      </w:r>
      <w:r>
        <w:rPr>
          <w:rFonts w:ascii="Times New Roman" w:hAnsi="Times New Roman" w:cs="Times New Roman"/>
          <w:i/>
          <w:iCs/>
        </w:rPr>
        <w:t>break even point</w:t>
      </w:r>
      <w:r>
        <w:rPr>
          <w:rFonts w:ascii="Times New Roman" w:hAnsi="Times New Roman" w:cs="Times New Roman"/>
        </w:rPr>
        <w:t xml:space="preserve"> dalam rupiah dapat dihitung dengan membagi total biaya tetap dengan rasio margin kontribusi tertimbang:</w:t>
      </w:r>
    </w:p>
    <w:p w:rsidR="009F632F" w:rsidRDefault="00466570">
      <w:pPr>
        <w:ind w:left="1440" w:hanging="1440"/>
        <w:jc w:val="both"/>
        <w:rPr>
          <w:rFonts w:ascii="Times New Roman" w:hAnsi="Times New Roman" w:cs="Times New Roman"/>
        </w:rPr>
      </w:pPr>
      <w:r>
        <w:rPr>
          <w:rFonts w:ascii="Times New Roman" w:hAnsi="Times New Roman" w:cs="Times New Roman"/>
        </w:rPr>
        <w:t>BEP (Rp)</w:t>
      </w:r>
      <w:r>
        <w:rPr>
          <w:rFonts w:ascii="Times New Roman" w:hAnsi="Times New Roman" w:cs="Times New Roman"/>
        </w:rPr>
        <w:tab/>
        <w:t xml:space="preserve">= Biaya Tetap / Rasio Margin </w:t>
      </w:r>
      <w:r>
        <w:rPr>
          <w:rFonts w:ascii="Times New Roman" w:hAnsi="Times New Roman" w:cs="Times New Roman"/>
        </w:rPr>
        <w:t>Kontribusi</w:t>
      </w:r>
    </w:p>
    <w:p w:rsidR="009F632F" w:rsidRDefault="00466570">
      <w:pPr>
        <w:ind w:left="1440"/>
        <w:jc w:val="both"/>
        <w:rPr>
          <w:rFonts w:ascii="Times New Roman" w:hAnsi="Times New Roman" w:cs="Times New Roman"/>
        </w:rPr>
      </w:pPr>
      <w:r>
        <w:rPr>
          <w:rFonts w:ascii="Times New Roman" w:hAnsi="Times New Roman" w:cs="Times New Roman"/>
        </w:rPr>
        <w:t xml:space="preserve">= Rp10.000.000 / 0,37 </w:t>
      </w:r>
    </w:p>
    <w:p w:rsidR="009F632F" w:rsidRDefault="00466570">
      <w:pPr>
        <w:ind w:left="1440"/>
        <w:jc w:val="both"/>
        <w:rPr>
          <w:rFonts w:ascii="Times New Roman" w:hAnsi="Times New Roman" w:cs="Times New Roman"/>
        </w:rPr>
      </w:pPr>
      <w:r>
        <w:rPr>
          <w:rFonts w:ascii="Times New Roman" w:hAnsi="Times New Roman" w:cs="Times New Roman"/>
        </w:rPr>
        <w:t>= Rp27.027.027</w:t>
      </w:r>
    </w:p>
    <w:p w:rsidR="009F632F" w:rsidRDefault="00466570">
      <w:pPr>
        <w:jc w:val="both"/>
        <w:rPr>
          <w:rFonts w:ascii="Times New Roman" w:hAnsi="Times New Roman" w:cs="Times New Roman"/>
        </w:rPr>
      </w:pPr>
      <w:r>
        <w:rPr>
          <w:rFonts w:ascii="Times New Roman" w:hAnsi="Times New Roman" w:cs="Times New Roman"/>
        </w:rPr>
        <w:lastRenderedPageBreak/>
        <w:t xml:space="preserve">Hasil perhitungan tersebut menunjukkan bahwa Toko Plastik Sukses Damai Palembang harus mencapai nilai penjualan minimal sebesar ± Rp27.027.027 per bulan agar berada pada kondisi titik impas, yaitu tidak </w:t>
      </w:r>
      <w:r>
        <w:rPr>
          <w:rFonts w:ascii="Times New Roman" w:hAnsi="Times New Roman" w:cs="Times New Roman"/>
        </w:rPr>
        <w:t>mengalami laba maupun rugi. Penjualan di atas nilai tersebut akan menghasilkan laba, sedangkan penjualan di bawah nilai BEP berpotensi menimbulkan kerugian. Informasi BEP dalam rupiah ini memberikan manfaat praktis bagi pemilik usaha sebagai dasar dalam me</w:t>
      </w:r>
      <w:r>
        <w:rPr>
          <w:rFonts w:ascii="Times New Roman" w:hAnsi="Times New Roman" w:cs="Times New Roman"/>
        </w:rPr>
        <w:t>netapkan target omzet bulanan, mengevaluasi kinerja penjualan, serta merencanakan strategi peningkatan pendapatan dan efisiensi biaya. Temuan ini sejalan dengan pendapat Horngren et al. (2020) dan Blocher et al. (2019) yang menekankan bahwa BEP penjualan m</w:t>
      </w:r>
      <w:r>
        <w:rPr>
          <w:rFonts w:ascii="Times New Roman" w:hAnsi="Times New Roman" w:cs="Times New Roman"/>
        </w:rPr>
        <w:t>erupakan alat analisis penting dalam pengambilan keputusan manajerial pada usaha multiproduk.</w:t>
      </w:r>
    </w:p>
    <w:p w:rsidR="009F632F" w:rsidRDefault="009F632F">
      <w:pPr>
        <w:jc w:val="both"/>
        <w:rPr>
          <w:rFonts w:ascii="Times New Roman" w:hAnsi="Times New Roman" w:cs="Times New Roman"/>
        </w:rPr>
      </w:pPr>
    </w:p>
    <w:p w:rsidR="009F632F" w:rsidRDefault="00466570">
      <w:pPr>
        <w:rPr>
          <w:rFonts w:ascii="Times New Roman" w:hAnsi="Times New Roman" w:cs="Times New Roman"/>
          <w:b/>
          <w:bCs/>
        </w:rPr>
      </w:pPr>
      <w:r>
        <w:rPr>
          <w:rFonts w:ascii="Times New Roman" w:hAnsi="Times New Roman" w:cs="Times New Roman"/>
          <w:b/>
          <w:bCs/>
        </w:rPr>
        <w:t>KESIMPULAN DAN REKOMENDASI</w:t>
      </w:r>
    </w:p>
    <w:p w:rsidR="009F632F" w:rsidRDefault="00466570">
      <w:pPr>
        <w:jc w:val="both"/>
        <w:rPr>
          <w:rFonts w:ascii="Times New Roman" w:hAnsi="Times New Roman" w:cs="Times New Roman"/>
        </w:rPr>
      </w:pPr>
      <w:r>
        <w:rPr>
          <w:rFonts w:ascii="Times New Roman" w:hAnsi="Times New Roman" w:cs="Times New Roman"/>
        </w:rPr>
        <w:t xml:space="preserve">Berdasarkan pelaksanaan kegiatan pengabdian kepada masyarakat berupa pendampingan perhitungan </w:t>
      </w:r>
      <w:r>
        <w:rPr>
          <w:rFonts w:ascii="Times New Roman" w:hAnsi="Times New Roman" w:cs="Times New Roman"/>
          <w:i/>
          <w:iCs/>
        </w:rPr>
        <w:t>break even point</w:t>
      </w:r>
      <w:r>
        <w:rPr>
          <w:rFonts w:ascii="Times New Roman" w:hAnsi="Times New Roman" w:cs="Times New Roman"/>
        </w:rPr>
        <w:t xml:space="preserve"> (BEP) pada Toko Plas</w:t>
      </w:r>
      <w:r>
        <w:rPr>
          <w:rFonts w:ascii="Times New Roman" w:hAnsi="Times New Roman" w:cs="Times New Roman"/>
        </w:rPr>
        <w:t>tik Sukses Damai Palembang, dapat disimpulkan bahwa kegiatan pendampingan berjalan dengan baik dan mencapai tujuan yang telah ditetapkan. Hasil kegiatan menunjukkan bahwa pemilik dan karyawan Toko Plastik Sukses Damai Palembang mampu memahami dengan baik k</w:t>
      </w:r>
      <w:r>
        <w:rPr>
          <w:rFonts w:ascii="Times New Roman" w:hAnsi="Times New Roman" w:cs="Times New Roman"/>
        </w:rPr>
        <w:t>onsep dasar, komponen, serta tahapan perhitungan BEP, baik dalam satuan unit maupun dalam satuan rupiah. Pemahaman tersebut tercermin dari kemampuan peserta dalam mengidentifikasi biaya tetap dan biaya variabel, melakukan perhitungan BEP multiproduk, serta</w:t>
      </w:r>
      <w:r>
        <w:rPr>
          <w:rFonts w:ascii="Times New Roman" w:hAnsi="Times New Roman" w:cs="Times New Roman"/>
        </w:rPr>
        <w:t xml:space="preserve"> menginterpretasikan hasil perhitungan sebagai dasar dalam pengambilan keputusan usaha.</w:t>
      </w:r>
    </w:p>
    <w:p w:rsidR="009F632F" w:rsidRDefault="00466570">
      <w:pPr>
        <w:jc w:val="both"/>
        <w:rPr>
          <w:rFonts w:ascii="Times New Roman" w:hAnsi="Times New Roman" w:cs="Times New Roman"/>
        </w:rPr>
      </w:pPr>
      <w:r>
        <w:rPr>
          <w:rFonts w:ascii="Times New Roman" w:hAnsi="Times New Roman" w:cs="Times New Roman"/>
        </w:rPr>
        <w:t>Pendampingan perhitungan BEP memberikan manfaat nyata bagi pengelolaan usaha Toko Plastik Sukses Damai Palembang. Melalui pemahaman BEP, pemilik usaha memperoleh gambar</w:t>
      </w:r>
      <w:r>
        <w:rPr>
          <w:rFonts w:ascii="Times New Roman" w:hAnsi="Times New Roman" w:cs="Times New Roman"/>
        </w:rPr>
        <w:t>an yang lebih jelas mengenai batas minimum penjualan yang harus dicapai agar usaha berada pada kondisi tidak merugi, serta target omzet yang perlu dicapai untuk memperoleh laba. Selain itu, karyawan juga menjadi lebih memahami peran penjualan dan efisiensi</w:t>
      </w:r>
      <w:r>
        <w:rPr>
          <w:rFonts w:ascii="Times New Roman" w:hAnsi="Times New Roman" w:cs="Times New Roman"/>
        </w:rPr>
        <w:t xml:space="preserve"> biaya dalam mendukung keberlanjutan usaha. Dengan demikian, perhitungan BEP dapat dijadikan sebagai alat perencanaan dan evaluasi kinerja usaha yang bersifat praktis, aplikatif, dan berkelanjutan.</w:t>
      </w:r>
    </w:p>
    <w:p w:rsidR="009F632F" w:rsidRDefault="00466570">
      <w:pPr>
        <w:jc w:val="both"/>
        <w:rPr>
          <w:rFonts w:ascii="Times New Roman" w:hAnsi="Times New Roman" w:cs="Times New Roman"/>
        </w:rPr>
      </w:pPr>
      <w:r>
        <w:rPr>
          <w:rFonts w:ascii="Times New Roman" w:hAnsi="Times New Roman" w:cs="Times New Roman"/>
        </w:rPr>
        <w:t>Berdasarkan hasil kegiatan tersebut, direkomendasikan agar</w:t>
      </w:r>
      <w:r>
        <w:rPr>
          <w:rFonts w:ascii="Times New Roman" w:hAnsi="Times New Roman" w:cs="Times New Roman"/>
        </w:rPr>
        <w:t xml:space="preserve"> Toko Plastik Sukses Damai Palembang menerapkan perhitungan </w:t>
      </w:r>
      <w:r>
        <w:rPr>
          <w:rFonts w:ascii="Times New Roman" w:hAnsi="Times New Roman" w:cs="Times New Roman"/>
          <w:i/>
          <w:iCs/>
        </w:rPr>
        <w:t>break even point</w:t>
      </w:r>
      <w:r>
        <w:rPr>
          <w:rFonts w:ascii="Times New Roman" w:hAnsi="Times New Roman" w:cs="Times New Roman"/>
        </w:rPr>
        <w:t xml:space="preserve"> secara rutin dan berkelanjutan dalam pengelolaan usahanya, khususnya dalam penetapan target penjualan dan evaluasi kinerja bulanan. Selain itu, pemilik usaha diharapkan dapat menu</w:t>
      </w:r>
      <w:r>
        <w:rPr>
          <w:rFonts w:ascii="Times New Roman" w:hAnsi="Times New Roman" w:cs="Times New Roman"/>
        </w:rPr>
        <w:t xml:space="preserve">larkan pemahaman dan pengalaman penerapan BEP kepada pelaku UMKM lain, khususnya di Kota Palembang, sehingga Toko Plastik Sukses Damai Palembang dapat berperan sebagai </w:t>
      </w:r>
      <w:r>
        <w:rPr>
          <w:rFonts w:ascii="Times New Roman" w:hAnsi="Times New Roman" w:cs="Times New Roman"/>
          <w:i/>
          <w:iCs/>
        </w:rPr>
        <w:t>role model</w:t>
      </w:r>
      <w:r>
        <w:rPr>
          <w:rFonts w:ascii="Times New Roman" w:hAnsi="Times New Roman" w:cs="Times New Roman"/>
        </w:rPr>
        <w:t xml:space="preserve"> dalam penerapan pengelolaan keuangan usaha berbasis analisis sederhana. Bagi </w:t>
      </w:r>
      <w:r>
        <w:rPr>
          <w:rFonts w:ascii="Times New Roman" w:hAnsi="Times New Roman" w:cs="Times New Roman"/>
        </w:rPr>
        <w:t>perguruan tinggi, kegiatan serupa disarankan untuk terus dikembangkan dengan cakupan mitra yang lebih luas sebagai bentuk implementasi Tridharma Perguruan Tinggi, khususnya dalam penguatan kapasitas dan keberlanjutan UMKM.</w:t>
      </w:r>
    </w:p>
    <w:p w:rsidR="009F632F" w:rsidRDefault="00466570">
      <w:pPr>
        <w:rPr>
          <w:rFonts w:ascii="Times New Roman" w:hAnsi="Times New Roman" w:cs="Times New Roman"/>
          <w:b/>
          <w:bCs/>
        </w:rPr>
      </w:pPr>
      <w:r>
        <w:rPr>
          <w:rFonts w:ascii="Times New Roman" w:hAnsi="Times New Roman" w:cs="Times New Roman"/>
          <w:b/>
          <w:bCs/>
        </w:rPr>
        <w:t>DAFTAR PUSTAKA</w:t>
      </w:r>
    </w:p>
    <w:p w:rsidR="009F632F" w:rsidRDefault="00466570">
      <w:pPr>
        <w:rPr>
          <w:rFonts w:ascii="Times New Roman" w:hAnsi="Times New Roman" w:cs="Times New Roman"/>
        </w:rPr>
      </w:pPr>
      <w:r>
        <w:rPr>
          <w:rFonts w:ascii="Times New Roman" w:hAnsi="Times New Roman" w:cs="Times New Roman"/>
        </w:rPr>
        <w:lastRenderedPageBreak/>
        <w:t xml:space="preserve">Blocher, E. J., Stout, D. E., Juras, P. E., &amp; Cokins, G. (2019). </w:t>
      </w:r>
      <w:r>
        <w:rPr>
          <w:rFonts w:ascii="Times New Roman" w:hAnsi="Times New Roman" w:cs="Times New Roman"/>
          <w:i/>
          <w:iCs/>
        </w:rPr>
        <w:t>Cost Management: A Strategic Emphasis</w:t>
      </w:r>
      <w:r>
        <w:rPr>
          <w:rFonts w:ascii="Times New Roman" w:hAnsi="Times New Roman" w:cs="Times New Roman"/>
        </w:rPr>
        <w:t>. New York: McGraw-Hill Education.</w:t>
      </w:r>
    </w:p>
    <w:p w:rsidR="009F632F" w:rsidRDefault="00466570">
      <w:pPr>
        <w:rPr>
          <w:rFonts w:ascii="Times New Roman" w:hAnsi="Times New Roman" w:cs="Times New Roman"/>
        </w:rPr>
      </w:pPr>
      <w:r>
        <w:rPr>
          <w:rFonts w:ascii="Times New Roman" w:hAnsi="Times New Roman" w:cs="Times New Roman"/>
        </w:rPr>
        <w:t xml:space="preserve">Direktorat Jenderal Pendidikan Tinggi. (2020). </w:t>
      </w:r>
      <w:r>
        <w:rPr>
          <w:rFonts w:ascii="Times New Roman" w:hAnsi="Times New Roman" w:cs="Times New Roman"/>
          <w:i/>
          <w:iCs/>
        </w:rPr>
        <w:t>Panduan Pelaksanaan Penelitian dan Pengabdian kepada Masyarakat</w:t>
      </w:r>
      <w:r>
        <w:rPr>
          <w:rFonts w:ascii="Times New Roman" w:hAnsi="Times New Roman" w:cs="Times New Roman"/>
        </w:rPr>
        <w:t>. Jakarta</w:t>
      </w:r>
      <w:r>
        <w:rPr>
          <w:rFonts w:ascii="Times New Roman" w:hAnsi="Times New Roman" w:cs="Times New Roman"/>
        </w:rPr>
        <w:t>: Kemdikbud.</w:t>
      </w:r>
    </w:p>
    <w:p w:rsidR="009F632F" w:rsidRDefault="00466570">
      <w:pPr>
        <w:rPr>
          <w:rFonts w:ascii="Times New Roman" w:hAnsi="Times New Roman" w:cs="Times New Roman"/>
        </w:rPr>
      </w:pPr>
      <w:r>
        <w:rPr>
          <w:rFonts w:ascii="Times New Roman" w:hAnsi="Times New Roman" w:cs="Times New Roman"/>
        </w:rPr>
        <w:t xml:space="preserve">Garrison, R. H., Noreen, E. W., &amp; Brewer, P. C. (2018). </w:t>
      </w:r>
      <w:r>
        <w:rPr>
          <w:rFonts w:ascii="Times New Roman" w:hAnsi="Times New Roman" w:cs="Times New Roman"/>
          <w:i/>
          <w:iCs/>
        </w:rPr>
        <w:t>Managerial Accounting</w:t>
      </w:r>
      <w:r>
        <w:rPr>
          <w:rFonts w:ascii="Times New Roman" w:hAnsi="Times New Roman" w:cs="Times New Roman"/>
        </w:rPr>
        <w:t>. New York: McGraw-Hill Education.</w:t>
      </w:r>
    </w:p>
    <w:p w:rsidR="009F632F" w:rsidRDefault="00466570">
      <w:pPr>
        <w:rPr>
          <w:rFonts w:ascii="Times New Roman" w:hAnsi="Times New Roman" w:cs="Times New Roman"/>
        </w:rPr>
      </w:pPr>
      <w:r>
        <w:rPr>
          <w:rFonts w:ascii="Times New Roman" w:hAnsi="Times New Roman" w:cs="Times New Roman"/>
        </w:rPr>
        <w:t xml:space="preserve">Horngren, C. T., Datar, S. M., &amp; Rajan, M. V. (2020). </w:t>
      </w:r>
      <w:r>
        <w:rPr>
          <w:rFonts w:ascii="Times New Roman" w:hAnsi="Times New Roman" w:cs="Times New Roman"/>
          <w:i/>
          <w:iCs/>
        </w:rPr>
        <w:t>Cost Accounting: A Managerial Emphasis</w:t>
      </w:r>
      <w:r>
        <w:rPr>
          <w:rFonts w:ascii="Times New Roman" w:hAnsi="Times New Roman" w:cs="Times New Roman"/>
        </w:rPr>
        <w:t>. Harlow: Pearson Education.</w:t>
      </w:r>
    </w:p>
    <w:p w:rsidR="009F632F" w:rsidRDefault="00466570">
      <w:pPr>
        <w:rPr>
          <w:rFonts w:ascii="Times New Roman" w:hAnsi="Times New Roman" w:cs="Times New Roman"/>
        </w:rPr>
      </w:pPr>
      <w:r>
        <w:rPr>
          <w:rFonts w:ascii="Times New Roman" w:hAnsi="Times New Roman" w:cs="Times New Roman"/>
        </w:rPr>
        <w:t xml:space="preserve">Sugiyono. </w:t>
      </w:r>
      <w:r>
        <w:rPr>
          <w:rFonts w:ascii="Times New Roman" w:hAnsi="Times New Roman" w:cs="Times New Roman"/>
        </w:rPr>
        <w:t xml:space="preserve">(2019). </w:t>
      </w:r>
      <w:r>
        <w:rPr>
          <w:rFonts w:ascii="Times New Roman" w:hAnsi="Times New Roman" w:cs="Times New Roman"/>
          <w:i/>
          <w:iCs/>
        </w:rPr>
        <w:t>Metode penelitian kuantitatif, kualitatif, dan R&amp;D</w:t>
      </w:r>
      <w:r>
        <w:rPr>
          <w:rFonts w:ascii="Times New Roman" w:hAnsi="Times New Roman" w:cs="Times New Roman"/>
        </w:rPr>
        <w:t>. Bandung: Alfabeta.</w:t>
      </w:r>
    </w:p>
    <w:p w:rsidR="009F632F" w:rsidRDefault="00466570">
      <w:pPr>
        <w:rPr>
          <w:rFonts w:ascii="Times New Roman" w:hAnsi="Times New Roman" w:cs="Times New Roman"/>
        </w:rPr>
      </w:pPr>
      <w:r>
        <w:rPr>
          <w:rFonts w:ascii="Times New Roman" w:hAnsi="Times New Roman" w:cs="Times New Roman"/>
        </w:rPr>
        <w:t xml:space="preserve">Suryana. (2017). </w:t>
      </w:r>
      <w:r>
        <w:rPr>
          <w:rFonts w:ascii="Times New Roman" w:hAnsi="Times New Roman" w:cs="Times New Roman"/>
          <w:i/>
          <w:iCs/>
        </w:rPr>
        <w:t>Kewirausahaan: Kiat dan Proses Menuju Sukses</w:t>
      </w:r>
      <w:r>
        <w:rPr>
          <w:rFonts w:ascii="Times New Roman" w:hAnsi="Times New Roman" w:cs="Times New Roman"/>
        </w:rPr>
        <w:t>. Jakarta: Salemba Empat.</w:t>
      </w:r>
    </w:p>
    <w:sectPr w:rsidR="009F632F" w:rsidSect="001E0E5C">
      <w:headerReference w:type="default" r:id="rId7"/>
      <w:footerReference w:type="default" r:id="rId8"/>
      <w:pgSz w:w="11906" w:h="16838"/>
      <w:pgMar w:top="1440" w:right="1440" w:bottom="1440" w:left="1440" w:header="708" w:footer="708" w:gutter="0"/>
      <w:pgNumType w:start="116"/>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FECC904" w15:done="0"/>
  <w15:commentEx w15:paraId="4B197FE2" w15:done="0"/>
  <w15:commentEx w15:paraId="545C3DE8" w15:done="0"/>
  <w15:commentEx w15:paraId="2A355313" w15:done="0"/>
  <w15:commentEx w15:paraId="656CF91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6570" w:rsidRDefault="00466570">
      <w:pPr>
        <w:spacing w:line="240" w:lineRule="auto"/>
      </w:pPr>
      <w:r>
        <w:separator/>
      </w:r>
    </w:p>
  </w:endnote>
  <w:endnote w:type="continuationSeparator" w:id="0">
    <w:p w:rsidR="00466570" w:rsidRDefault="00466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SimSun"/>
    <w:charset w:val="00"/>
    <w:family w:val="swiss"/>
    <w:pitch w:val="default"/>
    <w:sig w:usb0="00000000" w:usb1="00000000" w:usb2="00000000" w:usb3="00000000" w:csb0="0000019F" w:csb1="00000000"/>
  </w:font>
  <w:font w:name="等线">
    <w:altName w:val="Arial Unicode MS"/>
    <w:charset w:val="86"/>
    <w:family w:val="auto"/>
    <w:pitch w:val="default"/>
  </w:font>
  <w:font w:name="Times New Roman">
    <w:panose1 w:val="02020603050405020304"/>
    <w:charset w:val="00"/>
    <w:family w:val="roman"/>
    <w:pitch w:val="variable"/>
    <w:sig w:usb0="E0002EFF" w:usb1="C000785B" w:usb2="00000009" w:usb3="00000000" w:csb0="000001FF" w:csb1="00000000"/>
  </w:font>
  <w:font w:name="Aptos Display">
    <w:altName w:val="Segoe Print"/>
    <w:charset w:val="00"/>
    <w:family w:val="swiss"/>
    <w:pitch w:val="default"/>
    <w:sig w:usb0="00000000" w:usb1="00000000" w:usb2="00000000" w:usb3="00000000" w:csb0="0000019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2478295"/>
      <w:docPartObj>
        <w:docPartGallery w:val="Page Numbers (Bottom of Page)"/>
        <w:docPartUnique/>
      </w:docPartObj>
    </w:sdtPr>
    <w:sdtEndPr>
      <w:rPr>
        <w:noProof/>
      </w:rPr>
    </w:sdtEndPr>
    <w:sdtContent>
      <w:p w:rsidR="001E0E5C" w:rsidRDefault="001E0E5C">
        <w:pPr>
          <w:pStyle w:val="Footer"/>
          <w:jc w:val="right"/>
        </w:pPr>
        <w:r>
          <w:fldChar w:fldCharType="begin"/>
        </w:r>
        <w:r>
          <w:instrText xml:space="preserve"> PAGE   \* MERGEFORMAT </w:instrText>
        </w:r>
        <w:r>
          <w:fldChar w:fldCharType="separate"/>
        </w:r>
        <w:r>
          <w:rPr>
            <w:noProof/>
          </w:rPr>
          <w:t>116</w:t>
        </w:r>
        <w:r>
          <w:rPr>
            <w:noProof/>
          </w:rPr>
          <w:fldChar w:fldCharType="end"/>
        </w:r>
      </w:p>
    </w:sdtContent>
  </w:sdt>
  <w:p w:rsidR="001E0E5C" w:rsidRDefault="001E0E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6570" w:rsidRDefault="00466570">
      <w:pPr>
        <w:spacing w:after="0"/>
      </w:pPr>
      <w:r>
        <w:separator/>
      </w:r>
    </w:p>
  </w:footnote>
  <w:footnote w:type="continuationSeparator" w:id="0">
    <w:p w:rsidR="00466570" w:rsidRDefault="0046657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0E5C" w:rsidRDefault="001E0E5C">
    <w:pPr>
      <w:pStyle w:val="Header"/>
    </w:pPr>
    <w:r>
      <w:rPr>
        <w:noProof/>
        <w:sz w:val="20"/>
        <w:lang w:val="en-US"/>
      </w:rPr>
      <mc:AlternateContent>
        <mc:Choice Requires="wps">
          <w:drawing>
            <wp:anchor distT="0" distB="0" distL="0" distR="0" simplePos="0" relativeHeight="251659264" behindDoc="1" locked="0" layoutInCell="1" allowOverlap="1" wp14:anchorId="02726F90" wp14:editId="7B2EAB92">
              <wp:simplePos x="0" y="0"/>
              <wp:positionH relativeFrom="page">
                <wp:posOffset>1152911</wp:posOffset>
              </wp:positionH>
              <wp:positionV relativeFrom="page">
                <wp:posOffset>129016</wp:posOffset>
              </wp:positionV>
              <wp:extent cx="2584450" cy="729615"/>
              <wp:effectExtent l="0" t="0" r="0" b="0"/>
              <wp:wrapNone/>
              <wp:docPr id="1" name="Textbox 1"/>
              <wp:cNvGraphicFramePr/>
              <a:graphic xmlns:a="http://schemas.openxmlformats.org/drawingml/2006/main">
                <a:graphicData uri="http://schemas.microsoft.com/office/word/2010/wordprocessingShape">
                  <wps:wsp>
                    <wps:cNvSpPr txBox="1"/>
                    <wps:spPr>
                      <a:xfrm>
                        <a:off x="0" y="0"/>
                        <a:ext cx="2584450" cy="729615"/>
                      </a:xfrm>
                      <a:prstGeom prst="rect">
                        <a:avLst/>
                      </a:prstGeom>
                    </wps:spPr>
                    <wps:txbx>
                      <w:txbxContent>
                        <w:p w:rsidR="001E0E5C" w:rsidRPr="001E0E5C" w:rsidRDefault="001E0E5C" w:rsidP="001E0E5C">
                          <w:pPr>
                            <w:spacing w:after="0" w:line="240" w:lineRule="auto"/>
                            <w:ind w:left="23" w:right="17"/>
                            <w:rPr>
                              <w:rFonts w:ascii="Times New Roman" w:hAnsi="Times New Roman" w:cs="Times New Roman"/>
                              <w:bCs/>
                              <w:i/>
                              <w:sz w:val="20"/>
                              <w:szCs w:val="20"/>
                            </w:rPr>
                          </w:pPr>
                          <w:r w:rsidRPr="001E0E5C">
                            <w:rPr>
                              <w:rFonts w:ascii="Times New Roman" w:hAnsi="Times New Roman" w:cs="Times New Roman"/>
                              <w:bCs/>
                              <w:i/>
                              <w:sz w:val="20"/>
                              <w:szCs w:val="20"/>
                            </w:rPr>
                            <w:t>Jurnal</w:t>
                          </w:r>
                          <w:r w:rsidRPr="001E0E5C">
                            <w:rPr>
                              <w:rFonts w:ascii="Times New Roman" w:hAnsi="Times New Roman" w:cs="Times New Roman"/>
                              <w:bCs/>
                              <w:i/>
                              <w:spacing w:val="-12"/>
                              <w:sz w:val="20"/>
                              <w:szCs w:val="20"/>
                            </w:rPr>
                            <w:t xml:space="preserve"> </w:t>
                          </w:r>
                          <w:r w:rsidRPr="001E0E5C">
                            <w:rPr>
                              <w:rFonts w:ascii="Times New Roman" w:hAnsi="Times New Roman" w:cs="Times New Roman"/>
                              <w:bCs/>
                              <w:i/>
                              <w:sz w:val="20"/>
                              <w:szCs w:val="20"/>
                            </w:rPr>
                            <w:t>Pengabdian</w:t>
                          </w:r>
                          <w:r w:rsidRPr="001E0E5C">
                            <w:rPr>
                              <w:rFonts w:ascii="Times New Roman" w:hAnsi="Times New Roman" w:cs="Times New Roman"/>
                              <w:bCs/>
                              <w:i/>
                              <w:spacing w:val="-12"/>
                              <w:sz w:val="20"/>
                              <w:szCs w:val="20"/>
                            </w:rPr>
                            <w:t xml:space="preserve"> </w:t>
                          </w:r>
                          <w:r w:rsidRPr="001E0E5C">
                            <w:rPr>
                              <w:rFonts w:ascii="Times New Roman" w:hAnsi="Times New Roman" w:cs="Times New Roman"/>
                              <w:bCs/>
                              <w:i/>
                              <w:sz w:val="20"/>
                              <w:szCs w:val="20"/>
                            </w:rPr>
                            <w:t>Ekonomi</w:t>
                          </w:r>
                          <w:r w:rsidRPr="001E0E5C">
                            <w:rPr>
                              <w:rFonts w:ascii="Times New Roman" w:hAnsi="Times New Roman" w:cs="Times New Roman"/>
                              <w:bCs/>
                              <w:i/>
                              <w:spacing w:val="-13"/>
                              <w:sz w:val="20"/>
                              <w:szCs w:val="20"/>
                            </w:rPr>
                            <w:t xml:space="preserve"> </w:t>
                          </w:r>
                          <w:r w:rsidRPr="001E0E5C">
                            <w:rPr>
                              <w:rFonts w:ascii="Times New Roman" w:hAnsi="Times New Roman" w:cs="Times New Roman"/>
                              <w:bCs/>
                              <w:i/>
                              <w:sz w:val="20"/>
                              <w:szCs w:val="20"/>
                            </w:rPr>
                            <w:t>Mengabdi Volume 04 Nomor 02, Oktober 2025</w:t>
                          </w:r>
                        </w:p>
                        <w:p w:rsidR="001E0E5C" w:rsidRPr="001E0E5C" w:rsidRDefault="001E0E5C" w:rsidP="001E0E5C">
                          <w:pPr>
                            <w:spacing w:after="0" w:line="240" w:lineRule="auto"/>
                            <w:ind w:left="23" w:right="17"/>
                            <w:rPr>
                              <w:rFonts w:ascii="Times New Roman" w:hAnsi="Times New Roman" w:cs="Times New Roman"/>
                              <w:bCs/>
                              <w:i/>
                              <w:sz w:val="20"/>
                              <w:szCs w:val="20"/>
                              <w:lang w:val="en-US"/>
                            </w:rPr>
                          </w:pPr>
                          <w:proofErr w:type="spellStart"/>
                          <w:proofErr w:type="gramStart"/>
                          <w:r>
                            <w:rPr>
                              <w:rFonts w:ascii="Times New Roman" w:hAnsi="Times New Roman" w:cs="Times New Roman"/>
                              <w:bCs/>
                              <w:i/>
                              <w:sz w:val="20"/>
                              <w:szCs w:val="20"/>
                              <w:lang w:val="en-US"/>
                            </w:rPr>
                            <w:t>Halaman</w:t>
                          </w:r>
                          <w:proofErr w:type="spellEnd"/>
                          <w:r>
                            <w:rPr>
                              <w:rFonts w:ascii="Times New Roman" w:hAnsi="Times New Roman" w:cs="Times New Roman"/>
                              <w:bCs/>
                              <w:i/>
                              <w:sz w:val="20"/>
                              <w:szCs w:val="20"/>
                              <w:lang w:val="en-US"/>
                            </w:rPr>
                            <w:t xml:space="preserve"> :</w:t>
                          </w:r>
                          <w:proofErr w:type="gramEnd"/>
                          <w:r>
                            <w:rPr>
                              <w:rFonts w:ascii="Times New Roman" w:hAnsi="Times New Roman" w:cs="Times New Roman"/>
                              <w:bCs/>
                              <w:i/>
                              <w:sz w:val="20"/>
                              <w:szCs w:val="20"/>
                              <w:lang w:val="en-US"/>
                            </w:rPr>
                            <w:t xml:space="preserve"> 116-123</w:t>
                          </w:r>
                        </w:p>
                        <w:p w:rsidR="001E0E5C" w:rsidRPr="001E0E5C" w:rsidRDefault="001E0E5C" w:rsidP="001E0E5C">
                          <w:pPr>
                            <w:spacing w:after="0" w:line="240" w:lineRule="auto"/>
                            <w:ind w:left="23" w:right="17"/>
                            <w:rPr>
                              <w:rFonts w:ascii="Times New Roman" w:hAnsi="Times New Roman" w:cs="Times New Roman"/>
                              <w:bCs/>
                              <w:i/>
                              <w:sz w:val="20"/>
                              <w:szCs w:val="20"/>
                              <w:lang w:val="en-US"/>
                            </w:rPr>
                          </w:pPr>
                          <w:proofErr w:type="spellStart"/>
                          <w:proofErr w:type="gramStart"/>
                          <w:r w:rsidRPr="001E0E5C">
                            <w:rPr>
                              <w:rFonts w:ascii="Times New Roman" w:hAnsi="Times New Roman" w:cs="Times New Roman"/>
                              <w:bCs/>
                              <w:i/>
                              <w:sz w:val="20"/>
                              <w:szCs w:val="20"/>
                              <w:lang w:val="en-US"/>
                            </w:rPr>
                            <w:t>Penerbit</w:t>
                          </w:r>
                          <w:proofErr w:type="spellEnd"/>
                          <w:r w:rsidRPr="001E0E5C">
                            <w:rPr>
                              <w:rFonts w:ascii="Times New Roman" w:hAnsi="Times New Roman" w:cs="Times New Roman"/>
                              <w:bCs/>
                              <w:i/>
                              <w:sz w:val="20"/>
                              <w:szCs w:val="20"/>
                              <w:lang w:val="en-US"/>
                            </w:rPr>
                            <w:t xml:space="preserve"> :</w:t>
                          </w:r>
                          <w:proofErr w:type="gramEnd"/>
                          <w:r w:rsidRPr="001E0E5C">
                            <w:rPr>
                              <w:rFonts w:ascii="Times New Roman" w:hAnsi="Times New Roman" w:cs="Times New Roman"/>
                              <w:bCs/>
                              <w:i/>
                              <w:sz w:val="20"/>
                              <w:szCs w:val="20"/>
                              <w:lang w:val="en-US"/>
                            </w:rPr>
                            <w:t xml:space="preserve"> </w:t>
                          </w:r>
                          <w:proofErr w:type="spellStart"/>
                          <w:r w:rsidRPr="001E0E5C">
                            <w:rPr>
                              <w:rFonts w:ascii="Times New Roman" w:hAnsi="Times New Roman" w:cs="Times New Roman"/>
                              <w:bCs/>
                              <w:i/>
                              <w:sz w:val="20"/>
                              <w:szCs w:val="20"/>
                              <w:lang w:val="en-US"/>
                            </w:rPr>
                            <w:t>Universitas</w:t>
                          </w:r>
                          <w:proofErr w:type="spellEnd"/>
                          <w:r w:rsidRPr="001E0E5C">
                            <w:rPr>
                              <w:rFonts w:ascii="Times New Roman" w:hAnsi="Times New Roman" w:cs="Times New Roman"/>
                              <w:bCs/>
                              <w:i/>
                              <w:sz w:val="20"/>
                              <w:szCs w:val="20"/>
                              <w:lang w:val="en-US"/>
                            </w:rPr>
                            <w:t xml:space="preserve"> </w:t>
                          </w:r>
                          <w:proofErr w:type="spellStart"/>
                          <w:r w:rsidRPr="001E0E5C">
                            <w:rPr>
                              <w:rFonts w:ascii="Times New Roman" w:hAnsi="Times New Roman" w:cs="Times New Roman"/>
                              <w:bCs/>
                              <w:i/>
                              <w:sz w:val="20"/>
                              <w:szCs w:val="20"/>
                              <w:lang w:val="en-US"/>
                            </w:rPr>
                            <w:t>Tridinanti</w:t>
                          </w:r>
                          <w:proofErr w:type="spellEnd"/>
                        </w:p>
                        <w:p w:rsidR="001E0E5C" w:rsidRPr="001E0E5C" w:rsidRDefault="001E0E5C" w:rsidP="001E0E5C">
                          <w:pPr>
                            <w:spacing w:after="0" w:line="240" w:lineRule="auto"/>
                            <w:ind w:left="23" w:right="17"/>
                            <w:rPr>
                              <w:rFonts w:ascii="Times New Roman" w:hAnsi="Times New Roman" w:cs="Times New Roman"/>
                              <w:bCs/>
                              <w:i/>
                              <w:sz w:val="20"/>
                              <w:szCs w:val="20"/>
                              <w:lang w:val="en-US"/>
                            </w:rPr>
                          </w:pPr>
                        </w:p>
                        <w:p w:rsidR="001E0E5C" w:rsidRPr="001E0E5C" w:rsidRDefault="001E0E5C" w:rsidP="001E0E5C">
                          <w:pPr>
                            <w:spacing w:after="0" w:line="240" w:lineRule="auto"/>
                            <w:ind w:left="23" w:right="17"/>
                            <w:rPr>
                              <w:rFonts w:ascii="Times New Roman" w:hAnsi="Times New Roman" w:cs="Times New Roman"/>
                              <w:bCs/>
                              <w:i/>
                              <w:sz w:val="20"/>
                              <w:szCs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90.8pt;margin-top:10.15pt;width:203.5pt;height:57.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" filled="f" stroked="f">
              <v:textbox inset="0,0,0,0">
                <w:txbxContent>
                  <w:p w:rsidR="001E0E5C" w:rsidRPr="001E0E5C" w:rsidRDefault="001E0E5C" w:rsidP="001E0E5C">
                    <w:pPr>
                      <w:spacing w:after="0" w:line="240" w:lineRule="auto"/>
                      <w:ind w:left="23" w:right="17"/>
                      <w:rPr>
                        <w:rFonts w:ascii="Times New Roman" w:hAnsi="Times New Roman" w:cs="Times New Roman"/>
                        <w:bCs/>
                        <w:i/>
                        <w:sz w:val="20"/>
                        <w:szCs w:val="20"/>
                      </w:rPr>
                    </w:pPr>
                    <w:r w:rsidRPr="001E0E5C">
                      <w:rPr>
                        <w:rFonts w:ascii="Times New Roman" w:hAnsi="Times New Roman" w:cs="Times New Roman"/>
                        <w:bCs/>
                        <w:i/>
                        <w:sz w:val="20"/>
                        <w:szCs w:val="20"/>
                      </w:rPr>
                      <w:t>Jurnal</w:t>
                    </w:r>
                    <w:r w:rsidRPr="001E0E5C">
                      <w:rPr>
                        <w:rFonts w:ascii="Times New Roman" w:hAnsi="Times New Roman" w:cs="Times New Roman"/>
                        <w:bCs/>
                        <w:i/>
                        <w:spacing w:val="-12"/>
                        <w:sz w:val="20"/>
                        <w:szCs w:val="20"/>
                      </w:rPr>
                      <w:t xml:space="preserve"> </w:t>
                    </w:r>
                    <w:r w:rsidRPr="001E0E5C">
                      <w:rPr>
                        <w:rFonts w:ascii="Times New Roman" w:hAnsi="Times New Roman" w:cs="Times New Roman"/>
                        <w:bCs/>
                        <w:i/>
                        <w:sz w:val="20"/>
                        <w:szCs w:val="20"/>
                      </w:rPr>
                      <w:t>Pengabdian</w:t>
                    </w:r>
                    <w:r w:rsidRPr="001E0E5C">
                      <w:rPr>
                        <w:rFonts w:ascii="Times New Roman" w:hAnsi="Times New Roman" w:cs="Times New Roman"/>
                        <w:bCs/>
                        <w:i/>
                        <w:spacing w:val="-12"/>
                        <w:sz w:val="20"/>
                        <w:szCs w:val="20"/>
                      </w:rPr>
                      <w:t xml:space="preserve"> </w:t>
                    </w:r>
                    <w:r w:rsidRPr="001E0E5C">
                      <w:rPr>
                        <w:rFonts w:ascii="Times New Roman" w:hAnsi="Times New Roman" w:cs="Times New Roman"/>
                        <w:bCs/>
                        <w:i/>
                        <w:sz w:val="20"/>
                        <w:szCs w:val="20"/>
                      </w:rPr>
                      <w:t>Ekonomi</w:t>
                    </w:r>
                    <w:r w:rsidRPr="001E0E5C">
                      <w:rPr>
                        <w:rFonts w:ascii="Times New Roman" w:hAnsi="Times New Roman" w:cs="Times New Roman"/>
                        <w:bCs/>
                        <w:i/>
                        <w:spacing w:val="-13"/>
                        <w:sz w:val="20"/>
                        <w:szCs w:val="20"/>
                      </w:rPr>
                      <w:t xml:space="preserve"> </w:t>
                    </w:r>
                    <w:r w:rsidRPr="001E0E5C">
                      <w:rPr>
                        <w:rFonts w:ascii="Times New Roman" w:hAnsi="Times New Roman" w:cs="Times New Roman"/>
                        <w:bCs/>
                        <w:i/>
                        <w:sz w:val="20"/>
                        <w:szCs w:val="20"/>
                      </w:rPr>
                      <w:t>Mengabdi Volume 04 Nomor 02, Oktober 2025</w:t>
                    </w:r>
                  </w:p>
                  <w:p w:rsidR="001E0E5C" w:rsidRPr="001E0E5C" w:rsidRDefault="001E0E5C" w:rsidP="001E0E5C">
                    <w:pPr>
                      <w:spacing w:after="0" w:line="240" w:lineRule="auto"/>
                      <w:ind w:left="23" w:right="17"/>
                      <w:rPr>
                        <w:rFonts w:ascii="Times New Roman" w:hAnsi="Times New Roman" w:cs="Times New Roman"/>
                        <w:bCs/>
                        <w:i/>
                        <w:sz w:val="20"/>
                        <w:szCs w:val="20"/>
                        <w:lang w:val="en-US"/>
                      </w:rPr>
                    </w:pPr>
                    <w:proofErr w:type="spellStart"/>
                    <w:proofErr w:type="gramStart"/>
                    <w:r>
                      <w:rPr>
                        <w:rFonts w:ascii="Times New Roman" w:hAnsi="Times New Roman" w:cs="Times New Roman"/>
                        <w:bCs/>
                        <w:i/>
                        <w:sz w:val="20"/>
                        <w:szCs w:val="20"/>
                        <w:lang w:val="en-US"/>
                      </w:rPr>
                      <w:t>Halaman</w:t>
                    </w:r>
                    <w:proofErr w:type="spellEnd"/>
                    <w:r>
                      <w:rPr>
                        <w:rFonts w:ascii="Times New Roman" w:hAnsi="Times New Roman" w:cs="Times New Roman"/>
                        <w:bCs/>
                        <w:i/>
                        <w:sz w:val="20"/>
                        <w:szCs w:val="20"/>
                        <w:lang w:val="en-US"/>
                      </w:rPr>
                      <w:t xml:space="preserve"> :</w:t>
                    </w:r>
                    <w:proofErr w:type="gramEnd"/>
                    <w:r>
                      <w:rPr>
                        <w:rFonts w:ascii="Times New Roman" w:hAnsi="Times New Roman" w:cs="Times New Roman"/>
                        <w:bCs/>
                        <w:i/>
                        <w:sz w:val="20"/>
                        <w:szCs w:val="20"/>
                        <w:lang w:val="en-US"/>
                      </w:rPr>
                      <w:t xml:space="preserve"> 116-123</w:t>
                    </w:r>
                  </w:p>
                  <w:p w:rsidR="001E0E5C" w:rsidRPr="001E0E5C" w:rsidRDefault="001E0E5C" w:rsidP="001E0E5C">
                    <w:pPr>
                      <w:spacing w:after="0" w:line="240" w:lineRule="auto"/>
                      <w:ind w:left="23" w:right="17"/>
                      <w:rPr>
                        <w:rFonts w:ascii="Times New Roman" w:hAnsi="Times New Roman" w:cs="Times New Roman"/>
                        <w:bCs/>
                        <w:i/>
                        <w:sz w:val="20"/>
                        <w:szCs w:val="20"/>
                        <w:lang w:val="en-US"/>
                      </w:rPr>
                    </w:pPr>
                    <w:proofErr w:type="spellStart"/>
                    <w:proofErr w:type="gramStart"/>
                    <w:r w:rsidRPr="001E0E5C">
                      <w:rPr>
                        <w:rFonts w:ascii="Times New Roman" w:hAnsi="Times New Roman" w:cs="Times New Roman"/>
                        <w:bCs/>
                        <w:i/>
                        <w:sz w:val="20"/>
                        <w:szCs w:val="20"/>
                        <w:lang w:val="en-US"/>
                      </w:rPr>
                      <w:t>Penerbit</w:t>
                    </w:r>
                    <w:proofErr w:type="spellEnd"/>
                    <w:r w:rsidRPr="001E0E5C">
                      <w:rPr>
                        <w:rFonts w:ascii="Times New Roman" w:hAnsi="Times New Roman" w:cs="Times New Roman"/>
                        <w:bCs/>
                        <w:i/>
                        <w:sz w:val="20"/>
                        <w:szCs w:val="20"/>
                        <w:lang w:val="en-US"/>
                      </w:rPr>
                      <w:t xml:space="preserve"> :</w:t>
                    </w:r>
                    <w:proofErr w:type="gramEnd"/>
                    <w:r w:rsidRPr="001E0E5C">
                      <w:rPr>
                        <w:rFonts w:ascii="Times New Roman" w:hAnsi="Times New Roman" w:cs="Times New Roman"/>
                        <w:bCs/>
                        <w:i/>
                        <w:sz w:val="20"/>
                        <w:szCs w:val="20"/>
                        <w:lang w:val="en-US"/>
                      </w:rPr>
                      <w:t xml:space="preserve"> </w:t>
                    </w:r>
                    <w:proofErr w:type="spellStart"/>
                    <w:r w:rsidRPr="001E0E5C">
                      <w:rPr>
                        <w:rFonts w:ascii="Times New Roman" w:hAnsi="Times New Roman" w:cs="Times New Roman"/>
                        <w:bCs/>
                        <w:i/>
                        <w:sz w:val="20"/>
                        <w:szCs w:val="20"/>
                        <w:lang w:val="en-US"/>
                      </w:rPr>
                      <w:t>Universitas</w:t>
                    </w:r>
                    <w:proofErr w:type="spellEnd"/>
                    <w:r w:rsidRPr="001E0E5C">
                      <w:rPr>
                        <w:rFonts w:ascii="Times New Roman" w:hAnsi="Times New Roman" w:cs="Times New Roman"/>
                        <w:bCs/>
                        <w:i/>
                        <w:sz w:val="20"/>
                        <w:szCs w:val="20"/>
                        <w:lang w:val="en-US"/>
                      </w:rPr>
                      <w:t xml:space="preserve"> </w:t>
                    </w:r>
                    <w:proofErr w:type="spellStart"/>
                    <w:r w:rsidRPr="001E0E5C">
                      <w:rPr>
                        <w:rFonts w:ascii="Times New Roman" w:hAnsi="Times New Roman" w:cs="Times New Roman"/>
                        <w:bCs/>
                        <w:i/>
                        <w:sz w:val="20"/>
                        <w:szCs w:val="20"/>
                        <w:lang w:val="en-US"/>
                      </w:rPr>
                      <w:t>Tridinanti</w:t>
                    </w:r>
                    <w:proofErr w:type="spellEnd"/>
                  </w:p>
                  <w:p w:rsidR="001E0E5C" w:rsidRPr="001E0E5C" w:rsidRDefault="001E0E5C" w:rsidP="001E0E5C">
                    <w:pPr>
                      <w:spacing w:after="0" w:line="240" w:lineRule="auto"/>
                      <w:ind w:left="23" w:right="17"/>
                      <w:rPr>
                        <w:rFonts w:ascii="Times New Roman" w:hAnsi="Times New Roman" w:cs="Times New Roman"/>
                        <w:bCs/>
                        <w:i/>
                        <w:sz w:val="20"/>
                        <w:szCs w:val="20"/>
                        <w:lang w:val="en-US"/>
                      </w:rPr>
                    </w:pPr>
                  </w:p>
                  <w:p w:rsidR="001E0E5C" w:rsidRPr="001E0E5C" w:rsidRDefault="001E0E5C" w:rsidP="001E0E5C">
                    <w:pPr>
                      <w:spacing w:after="0" w:line="240" w:lineRule="auto"/>
                      <w:ind w:left="23" w:right="17"/>
                      <w:rPr>
                        <w:rFonts w:ascii="Times New Roman" w:hAnsi="Times New Roman" w:cs="Times New Roman"/>
                        <w:bCs/>
                        <w:i/>
                        <w:sz w:val="20"/>
                        <w:szCs w:val="20"/>
                      </w:rPr>
                    </w:pPr>
                  </w:p>
                </w:txbxContent>
              </v:textbox>
              <w10:wrap anchorx="page" anchory="page"/>
            </v:shape>
          </w:pict>
        </mc:Fallback>
      </mc:AlternateConten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AF9"/>
    <w:rsid w:val="00063DEF"/>
    <w:rsid w:val="001E0E5C"/>
    <w:rsid w:val="001E3474"/>
    <w:rsid w:val="004314B4"/>
    <w:rsid w:val="00466570"/>
    <w:rsid w:val="007D5AF9"/>
    <w:rsid w:val="0085181C"/>
    <w:rsid w:val="00857C0E"/>
    <w:rsid w:val="00895706"/>
    <w:rsid w:val="008F3205"/>
    <w:rsid w:val="00920297"/>
    <w:rsid w:val="009F632F"/>
    <w:rsid w:val="00A53DD5"/>
    <w:rsid w:val="00AA2825"/>
    <w:rsid w:val="00B42507"/>
    <w:rsid w:val="00BF22B7"/>
    <w:rsid w:val="00DA3CE0"/>
    <w:rsid w:val="00DF4B76"/>
    <w:rsid w:val="00E86217"/>
    <w:rsid w:val="00ED5E71"/>
    <w:rsid w:val="1D82286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lang w:val="id-ID" w:eastAsia="zh-C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PlainTable3">
    <w:name w:val="Plain Table 3"/>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
    <w:name w:val="Plain Table 5"/>
    <w:basedOn w:val="TableNormal"/>
    <w:uiPriority w:val="45"/>
    <w:qFormat/>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E0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E5C"/>
    <w:rPr>
      <w:rFonts w:ascii="Tahoma" w:hAnsi="Tahoma" w:cs="Tahoma"/>
      <w:kern w:val="2"/>
      <w:sz w:val="16"/>
      <w:szCs w:val="16"/>
      <w:lang w:val="id-ID" w:eastAsia="zh-CN"/>
      <w14:ligatures w14:val="standardContextual"/>
    </w:rPr>
  </w:style>
  <w:style w:type="paragraph" w:styleId="Header">
    <w:name w:val="header"/>
    <w:basedOn w:val="Normal"/>
    <w:link w:val="HeaderChar"/>
    <w:uiPriority w:val="99"/>
    <w:unhideWhenUsed/>
    <w:rsid w:val="001E0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E5C"/>
    <w:rPr>
      <w:kern w:val="2"/>
      <w:sz w:val="24"/>
      <w:szCs w:val="24"/>
      <w:lang w:val="id-ID" w:eastAsia="zh-CN"/>
      <w14:ligatures w14:val="standardContextual"/>
    </w:rPr>
  </w:style>
  <w:style w:type="paragraph" w:styleId="Footer">
    <w:name w:val="footer"/>
    <w:basedOn w:val="Normal"/>
    <w:link w:val="FooterChar"/>
    <w:uiPriority w:val="99"/>
    <w:unhideWhenUsed/>
    <w:rsid w:val="001E0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E5C"/>
    <w:rPr>
      <w:kern w:val="2"/>
      <w:sz w:val="24"/>
      <w:szCs w:val="24"/>
      <w:lang w:val="id-ID" w:eastAsia="zh-C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8" w:lineRule="auto"/>
    </w:pPr>
    <w:rPr>
      <w:kern w:val="2"/>
      <w:sz w:val="24"/>
      <w:szCs w:val="24"/>
      <w:lang w:val="id-ID" w:eastAsia="zh-C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PlainTable3">
    <w:name w:val="Plain Table 3"/>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
    <w:name w:val="Plain Table 5"/>
    <w:basedOn w:val="TableNormal"/>
    <w:uiPriority w:val="45"/>
    <w:qFormat/>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E0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0E5C"/>
    <w:rPr>
      <w:rFonts w:ascii="Tahoma" w:hAnsi="Tahoma" w:cs="Tahoma"/>
      <w:kern w:val="2"/>
      <w:sz w:val="16"/>
      <w:szCs w:val="16"/>
      <w:lang w:val="id-ID" w:eastAsia="zh-CN"/>
      <w14:ligatures w14:val="standardContextual"/>
    </w:rPr>
  </w:style>
  <w:style w:type="paragraph" w:styleId="Header">
    <w:name w:val="header"/>
    <w:basedOn w:val="Normal"/>
    <w:link w:val="HeaderChar"/>
    <w:uiPriority w:val="99"/>
    <w:unhideWhenUsed/>
    <w:rsid w:val="001E0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E5C"/>
    <w:rPr>
      <w:kern w:val="2"/>
      <w:sz w:val="24"/>
      <w:szCs w:val="24"/>
      <w:lang w:val="id-ID" w:eastAsia="zh-CN"/>
      <w14:ligatures w14:val="standardContextual"/>
    </w:rPr>
  </w:style>
  <w:style w:type="paragraph" w:styleId="Footer">
    <w:name w:val="footer"/>
    <w:basedOn w:val="Normal"/>
    <w:link w:val="FooterChar"/>
    <w:uiPriority w:val="99"/>
    <w:unhideWhenUsed/>
    <w:rsid w:val="001E0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E5C"/>
    <w:rPr>
      <w:kern w:val="2"/>
      <w:sz w:val="24"/>
      <w:szCs w:val="24"/>
      <w:lang w:val="id-ID"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commentsExtended" Target="commentsExtended.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2643</Words>
  <Characters>15067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Tekno</dc:creator>
  <cp:lastModifiedBy>laptopaxioo03052025@outlook.com</cp:lastModifiedBy>
  <cp:revision>2</cp:revision>
  <dcterms:created xsi:type="dcterms:W3CDTF">2026-01-28T21:37:00Z</dcterms:created>
  <dcterms:modified xsi:type="dcterms:W3CDTF">2026-01-28T21:37:00Z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1BE1D69BDC394666AD6C11E21A61A79F_12</vt:lpwstr>
  </property>
</Properties>
</file>