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545732" w14:textId="77777777" w:rsidR="00C80DE1" w:rsidRPr="00C80DE1" w:rsidRDefault="00C80DE1" w:rsidP="00C80DE1"/>
    <w:p w14:paraId="15CC0775" w14:textId="77777777" w:rsidR="00C80DE1" w:rsidRDefault="00C80DE1" w:rsidP="001604E8">
      <w:pPr>
        <w:pStyle w:val="Subtitle"/>
        <w:spacing w:line="240" w:lineRule="auto"/>
        <w:rPr>
          <w:rFonts w:ascii="Times New Roman" w:hAnsi="Times New Roman" w:cs="Times New Roman"/>
          <w:color w:val="auto"/>
          <w:sz w:val="16"/>
          <w:szCs w:val="16"/>
        </w:rPr>
      </w:pPr>
    </w:p>
    <w:p w14:paraId="26884FF3" w14:textId="77777777" w:rsidR="00C80DE1" w:rsidRDefault="00C80DE1" w:rsidP="00C80DE1">
      <w:pPr>
        <w:spacing w:after="0" w:line="240" w:lineRule="auto"/>
        <w:jc w:val="center"/>
        <w:rPr>
          <w:rFonts w:cs="Times New Roman"/>
          <w:b/>
          <w:bCs/>
          <w:sz w:val="24"/>
          <w:szCs w:val="24"/>
          <w:lang w:val="id-ID"/>
        </w:rPr>
      </w:pPr>
      <w:r w:rsidRPr="00C80DE1">
        <w:rPr>
          <w:rFonts w:cs="Times New Roman"/>
          <w:b/>
          <w:bCs/>
          <w:sz w:val="24"/>
          <w:szCs w:val="24"/>
        </w:rPr>
        <w:t>PENGELOLAAN SAMPAH PLASTIK MENJADI ECOBRICK UNTUK PEMBUATAN KURSI RAMAH LINGKUNGAN DI KELURAHAN TALANG</w:t>
      </w:r>
      <w:r w:rsidRPr="00C80DE1">
        <w:rPr>
          <w:rFonts w:cs="Times New Roman"/>
          <w:b/>
          <w:bCs/>
          <w:sz w:val="24"/>
          <w:szCs w:val="24"/>
          <w:lang w:val="id-ID"/>
        </w:rPr>
        <w:t xml:space="preserve"> BETUTU </w:t>
      </w:r>
    </w:p>
    <w:p w14:paraId="016DF548" w14:textId="14CCA64D" w:rsidR="00C80DE1" w:rsidRDefault="00C80DE1" w:rsidP="00C80DE1">
      <w:pPr>
        <w:spacing w:after="0" w:line="240" w:lineRule="auto"/>
        <w:jc w:val="center"/>
        <w:rPr>
          <w:rFonts w:cs="Times New Roman"/>
          <w:b/>
          <w:bCs/>
          <w:sz w:val="24"/>
          <w:szCs w:val="24"/>
          <w:lang w:val="id-ID"/>
        </w:rPr>
      </w:pPr>
      <w:r w:rsidRPr="00C80DE1">
        <w:rPr>
          <w:rFonts w:cs="Times New Roman"/>
          <w:b/>
          <w:bCs/>
          <w:sz w:val="24"/>
          <w:szCs w:val="24"/>
          <w:lang w:val="id-ID"/>
        </w:rPr>
        <w:t>KOTA PALEMBANG</w:t>
      </w:r>
    </w:p>
    <w:p w14:paraId="163B30D0" w14:textId="4F46CE06"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Dian Yulistarini</w:t>
      </w:r>
      <w:r w:rsidRPr="001604E8">
        <w:rPr>
          <w:rFonts w:ascii="Times New Roman" w:hAnsi="Times New Roman" w:cs="Times New Roman"/>
          <w:color w:val="auto"/>
          <w:sz w:val="16"/>
          <w:szCs w:val="16"/>
          <w:vertAlign w:val="superscript"/>
        </w:rPr>
        <w:t>1</w:t>
      </w:r>
      <w:r w:rsidRPr="001604E8">
        <w:rPr>
          <w:rFonts w:ascii="Times New Roman" w:hAnsi="Times New Roman" w:cs="Times New Roman"/>
          <w:color w:val="auto"/>
          <w:sz w:val="16"/>
          <w:szCs w:val="16"/>
        </w:rPr>
        <w:t>, Manisah</w:t>
      </w:r>
      <w:r w:rsidRPr="001604E8">
        <w:rPr>
          <w:rFonts w:ascii="Times New Roman" w:hAnsi="Times New Roman" w:cs="Times New Roman"/>
          <w:color w:val="auto"/>
          <w:sz w:val="16"/>
          <w:szCs w:val="16"/>
          <w:vertAlign w:val="superscript"/>
        </w:rPr>
        <w:t>2</w:t>
      </w:r>
      <w:r w:rsidRPr="001604E8">
        <w:rPr>
          <w:rFonts w:ascii="Times New Roman" w:hAnsi="Times New Roman" w:cs="Times New Roman"/>
          <w:color w:val="auto"/>
          <w:sz w:val="16"/>
          <w:szCs w:val="16"/>
        </w:rPr>
        <w:t>, Msy. Mikial</w:t>
      </w:r>
      <w:r w:rsidRPr="001604E8">
        <w:rPr>
          <w:rFonts w:ascii="Times New Roman" w:hAnsi="Times New Roman" w:cs="Times New Roman"/>
          <w:color w:val="auto"/>
          <w:sz w:val="16"/>
          <w:szCs w:val="16"/>
          <w:vertAlign w:val="superscript"/>
        </w:rPr>
        <w:t>3</w:t>
      </w:r>
      <w:r w:rsidRPr="001604E8">
        <w:rPr>
          <w:rFonts w:ascii="Times New Roman" w:hAnsi="Times New Roman" w:cs="Times New Roman"/>
          <w:color w:val="auto"/>
          <w:sz w:val="16"/>
          <w:szCs w:val="16"/>
        </w:rPr>
        <w:t>, Muhammad Richie Oratama</w:t>
      </w:r>
      <w:r w:rsidRPr="001604E8">
        <w:rPr>
          <w:rFonts w:ascii="Times New Roman" w:hAnsi="Times New Roman" w:cs="Times New Roman"/>
          <w:color w:val="auto"/>
          <w:sz w:val="16"/>
          <w:szCs w:val="16"/>
          <w:vertAlign w:val="superscript"/>
        </w:rPr>
        <w:t>4</w:t>
      </w:r>
      <w:r w:rsidRPr="001604E8">
        <w:rPr>
          <w:rFonts w:ascii="Times New Roman" w:hAnsi="Times New Roman" w:cs="Times New Roman"/>
          <w:color w:val="auto"/>
          <w:sz w:val="16"/>
          <w:szCs w:val="16"/>
        </w:rPr>
        <w:t>, Riki Mufli Pratama</w:t>
      </w:r>
      <w:r w:rsidRPr="001604E8">
        <w:rPr>
          <w:rFonts w:ascii="Times New Roman" w:hAnsi="Times New Roman" w:cs="Times New Roman"/>
          <w:color w:val="auto"/>
          <w:sz w:val="16"/>
          <w:szCs w:val="16"/>
          <w:vertAlign w:val="superscript"/>
        </w:rPr>
        <w:t>5</w:t>
      </w:r>
    </w:p>
    <w:p w14:paraId="77CC4CCA"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1Program Studi Manajemen, Universitas Tridinanti</w:t>
      </w:r>
    </w:p>
    <w:p w14:paraId="73AAC82E"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2Program Studi Agribisnis, Universitas Tridinanti</w:t>
      </w:r>
    </w:p>
    <w:p w14:paraId="79CE9501"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3Program Studi Akuntansi, Universitas Tridinanti</w:t>
      </w:r>
    </w:p>
    <w:p w14:paraId="053730CB"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4Program Studi Teknik Sipil, Universitas Tridinanti</w:t>
      </w:r>
    </w:p>
    <w:p w14:paraId="31577EBD"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5Program Studi Arsitektur, Universitas Tridinanti</w:t>
      </w:r>
    </w:p>
    <w:p w14:paraId="04A5EBD6" w14:textId="77777777" w:rsidR="004C6E76" w:rsidRPr="001604E8" w:rsidRDefault="00C455EB" w:rsidP="001604E8">
      <w:pPr>
        <w:pStyle w:val="Subtitle"/>
        <w:spacing w:line="240" w:lineRule="auto"/>
        <w:rPr>
          <w:rFonts w:ascii="Times New Roman" w:hAnsi="Times New Roman" w:cs="Times New Roman"/>
          <w:color w:val="auto"/>
          <w:sz w:val="16"/>
          <w:szCs w:val="16"/>
        </w:rPr>
      </w:pPr>
      <w:r w:rsidRPr="001604E8">
        <w:rPr>
          <w:rFonts w:ascii="Times New Roman" w:hAnsi="Times New Roman" w:cs="Times New Roman"/>
          <w:color w:val="auto"/>
          <w:sz w:val="16"/>
          <w:szCs w:val="16"/>
        </w:rPr>
        <w:t>Email korespondensi: dian_yulistarini@univ-tridinanti.ac.id</w:t>
      </w:r>
    </w:p>
    <w:p w14:paraId="2758E913" w14:textId="77777777" w:rsidR="004C6E76" w:rsidRPr="00247029" w:rsidRDefault="004C6E76" w:rsidP="001604E8">
      <w:pPr>
        <w:spacing w:line="240" w:lineRule="auto"/>
        <w:rPr>
          <w:rFonts w:cs="Times New Roman"/>
          <w:sz w:val="24"/>
          <w:szCs w:val="24"/>
        </w:rPr>
      </w:pPr>
    </w:p>
    <w:p w14:paraId="18F2539F" w14:textId="77777777" w:rsidR="004C6E76" w:rsidRPr="00247029" w:rsidRDefault="00C455EB" w:rsidP="001604E8">
      <w:pPr>
        <w:pStyle w:val="Heading1"/>
        <w:spacing w:line="240" w:lineRule="auto"/>
        <w:jc w:val="center"/>
        <w:rPr>
          <w:rFonts w:ascii="Times New Roman" w:hAnsi="Times New Roman" w:cs="Times New Roman"/>
          <w:color w:val="auto"/>
          <w:szCs w:val="24"/>
        </w:rPr>
      </w:pPr>
      <w:r w:rsidRPr="00247029">
        <w:rPr>
          <w:rFonts w:ascii="Times New Roman" w:hAnsi="Times New Roman" w:cs="Times New Roman"/>
          <w:color w:val="auto"/>
          <w:szCs w:val="24"/>
        </w:rPr>
        <w:t>Abstrak</w:t>
      </w:r>
    </w:p>
    <w:p w14:paraId="237ECCCF" w14:textId="698B0257" w:rsidR="004C6E76" w:rsidRPr="00247029" w:rsidRDefault="00C455EB" w:rsidP="001604E8">
      <w:pPr>
        <w:spacing w:line="240" w:lineRule="auto"/>
        <w:ind w:firstLine="425"/>
        <w:jc w:val="both"/>
        <w:rPr>
          <w:rFonts w:cs="Times New Roman"/>
          <w:sz w:val="20"/>
          <w:szCs w:val="20"/>
        </w:rPr>
      </w:pPr>
      <w:r w:rsidRPr="00247029">
        <w:rPr>
          <w:rFonts w:cs="Times New Roman"/>
          <w:sz w:val="20"/>
          <w:szCs w:val="20"/>
        </w:rPr>
        <w:t xml:space="preserve">Pengelolaan sampah plastik di tingkat rumah tangga masih menjadi persoalan lingkungan yang serius, terutama pada kawasan padat permukiman yang belum memiliki kebiasaan pemilahan dari sumber. </w:t>
      </w:r>
      <w:r w:rsidR="00F647B5">
        <w:rPr>
          <w:rFonts w:cs="Times New Roman"/>
          <w:sz w:val="20"/>
          <w:szCs w:val="20"/>
          <w:lang w:val="id-ID"/>
        </w:rPr>
        <w:t>Kegiatan</w:t>
      </w:r>
      <w:r w:rsidRPr="00247029">
        <w:rPr>
          <w:rFonts w:cs="Times New Roman"/>
          <w:sz w:val="20"/>
          <w:szCs w:val="20"/>
        </w:rPr>
        <w:t xml:space="preserve"> </w:t>
      </w:r>
      <w:r w:rsidR="00F647B5" w:rsidRPr="00247029">
        <w:rPr>
          <w:rFonts w:cs="Times New Roman"/>
          <w:sz w:val="20"/>
          <w:szCs w:val="20"/>
        </w:rPr>
        <w:t xml:space="preserve">pengabdian kepada masyarakat </w:t>
      </w:r>
      <w:r w:rsidRPr="00247029">
        <w:rPr>
          <w:rFonts w:cs="Times New Roman"/>
          <w:sz w:val="20"/>
          <w:szCs w:val="20"/>
        </w:rPr>
        <w:t xml:space="preserve">ini bertujuan </w:t>
      </w:r>
      <w:r w:rsidR="00F647B5">
        <w:rPr>
          <w:rFonts w:cs="Times New Roman"/>
          <w:sz w:val="20"/>
          <w:szCs w:val="20"/>
          <w:lang w:val="id-ID"/>
        </w:rPr>
        <w:t xml:space="preserve">memberikan wawasan dan pelatihan kepada masyarakat </w:t>
      </w:r>
      <w:r w:rsidRPr="00247029">
        <w:rPr>
          <w:rFonts w:cs="Times New Roman"/>
          <w:sz w:val="20"/>
          <w:szCs w:val="20"/>
        </w:rPr>
        <w:t xml:space="preserve">tentang pengolahan sampah plastik menjadi ecobrick untuk pembuatan kursi ramah </w:t>
      </w:r>
      <w:r w:rsidRPr="00DC091E">
        <w:rPr>
          <w:rFonts w:cs="Times New Roman"/>
          <w:sz w:val="20"/>
          <w:szCs w:val="20"/>
        </w:rPr>
        <w:t xml:space="preserve">lingkungan di Kelurahan Talang Betutu, Kota Palembang. Kegiatan dilaksanakan dengan pendekatan partisipatif melalui lima tahapan, yaitu persiapan, sosialisasi, pelatihan teknis, </w:t>
      </w:r>
      <w:r w:rsidR="00DC091E" w:rsidRPr="00DC091E">
        <w:rPr>
          <w:rFonts w:cs="Times New Roman"/>
          <w:sz w:val="20"/>
          <w:szCs w:val="20"/>
        </w:rPr>
        <w:t>praktik langsung pembuatan ecobrick</w:t>
      </w:r>
      <w:r w:rsidRPr="00DC091E">
        <w:rPr>
          <w:rFonts w:cs="Times New Roman"/>
          <w:sz w:val="20"/>
          <w:szCs w:val="20"/>
        </w:rPr>
        <w:t xml:space="preserve">, serta </w:t>
      </w:r>
      <w:r w:rsidR="00DC091E" w:rsidRPr="00DC091E">
        <w:rPr>
          <w:rFonts w:cs="Times New Roman"/>
          <w:sz w:val="20"/>
          <w:szCs w:val="20"/>
        </w:rPr>
        <w:t>diskusi dan refleksi hasil kegiatan</w:t>
      </w:r>
      <w:r w:rsidRPr="00DC091E">
        <w:rPr>
          <w:rFonts w:cs="Times New Roman"/>
          <w:sz w:val="20"/>
          <w:szCs w:val="20"/>
        </w:rPr>
        <w:t xml:space="preserve">. Mitra program adalah kelompok ibu rumah tangga RT 06 RW 13 yang selama ini menghadapi persoalan tingginya </w:t>
      </w:r>
      <w:r w:rsidR="00F647B5" w:rsidRPr="00DC091E">
        <w:rPr>
          <w:rFonts w:cs="Times New Roman"/>
          <w:sz w:val="20"/>
          <w:szCs w:val="20"/>
          <w:lang w:val="id-ID"/>
        </w:rPr>
        <w:t xml:space="preserve">sampah </w:t>
      </w:r>
      <w:r w:rsidRPr="00DC091E">
        <w:rPr>
          <w:rFonts w:cs="Times New Roman"/>
          <w:sz w:val="20"/>
          <w:szCs w:val="20"/>
        </w:rPr>
        <w:t>plastik rumah tangga, rendahnya literasi lingkungan, belum adanya keterampilan teknis pengolahan plastik, dan lemahnya mekanisme kerja kelompok. Hasil kegiatan menunjukkan adanya peningkatan pemahaman peserta mengenai bahaya pembakaran sampah plastik, pentingnya pemilahan dari</w:t>
      </w:r>
      <w:r w:rsidRPr="00247029">
        <w:rPr>
          <w:rFonts w:cs="Times New Roman"/>
          <w:sz w:val="20"/>
          <w:szCs w:val="20"/>
        </w:rPr>
        <w:t xml:space="preserve"> sumber, serta potensi pemanfaatan kembali limbah plastik menjadi material padat melalui teknik ecobrick. Mitra juga mulai mampu memilah, membersihkan, mengeringkan, memotong, dan memadatkan plastik ke dalam botol sebagai bahan penyusun kursi ramah lingkungan. Selain luaran fisik berupa ecobrick dan prototipe kursi, program menghasilkan luaran nonfisik berupa peningkatan pengetahuan, keterampilan, kesadaran lingkungan, dan pola kerja kolektif. Temuan ini menegaskan bahwa teknologi tepat guna yang sederhana, murah, dan kontekstual dapat menjadi sarana pemberdayaan masyarakat sekaligus solusi lokal terhadap persoalan sampah plastik. Keberlanjutan program memerlukan penguatan kualitas produk, pembiasaan pemilahan sampah di rumah tangga, serta pengembangan kelembagaan dan nilai ekonomi </w:t>
      </w:r>
      <w:commentRangeStart w:id="0"/>
      <w:r w:rsidRPr="00247029">
        <w:rPr>
          <w:rFonts w:cs="Times New Roman"/>
          <w:sz w:val="20"/>
          <w:szCs w:val="20"/>
        </w:rPr>
        <w:t>produk</w:t>
      </w:r>
      <w:commentRangeEnd w:id="0"/>
      <w:r w:rsidR="00CA4133">
        <w:rPr>
          <w:rStyle w:val="CommentReference"/>
        </w:rPr>
        <w:commentReference w:id="0"/>
      </w:r>
      <w:r w:rsidRPr="00247029">
        <w:rPr>
          <w:rFonts w:cs="Times New Roman"/>
          <w:sz w:val="20"/>
          <w:szCs w:val="20"/>
        </w:rPr>
        <w:t>.</w:t>
      </w:r>
    </w:p>
    <w:p w14:paraId="2C16FAAA" w14:textId="77777777" w:rsidR="0055465B" w:rsidRPr="00247029" w:rsidRDefault="0055465B" w:rsidP="001604E8">
      <w:pPr>
        <w:spacing w:line="240" w:lineRule="auto"/>
        <w:ind w:firstLine="425"/>
        <w:jc w:val="both"/>
        <w:rPr>
          <w:rFonts w:cs="Times New Roman"/>
          <w:sz w:val="20"/>
          <w:szCs w:val="20"/>
        </w:rPr>
      </w:pPr>
    </w:p>
    <w:p w14:paraId="5283F711" w14:textId="089B06CE" w:rsidR="004C6E76" w:rsidRPr="00247029" w:rsidRDefault="00C455EB" w:rsidP="001604E8">
      <w:pPr>
        <w:spacing w:line="240" w:lineRule="auto"/>
        <w:rPr>
          <w:rFonts w:cs="Times New Roman"/>
          <w:sz w:val="20"/>
          <w:szCs w:val="20"/>
        </w:rPr>
      </w:pPr>
      <w:r w:rsidRPr="00247029">
        <w:rPr>
          <w:rFonts w:cs="Times New Roman"/>
          <w:b/>
          <w:sz w:val="20"/>
          <w:szCs w:val="20"/>
        </w:rPr>
        <w:t xml:space="preserve">Kata kunci: </w:t>
      </w:r>
      <w:r w:rsidRPr="00247029">
        <w:rPr>
          <w:rFonts w:cs="Times New Roman"/>
          <w:sz w:val="20"/>
          <w:szCs w:val="20"/>
        </w:rPr>
        <w:t>ecobrick, sampah plastik, kursi ramah lingkungan, pemberdayaan masyarakat, teknologi tepat guna</w:t>
      </w:r>
    </w:p>
    <w:p w14:paraId="3E60C568" w14:textId="218205F1" w:rsidR="0055465B" w:rsidRPr="00247029" w:rsidRDefault="0055465B" w:rsidP="001604E8">
      <w:pPr>
        <w:spacing w:line="240" w:lineRule="auto"/>
        <w:rPr>
          <w:rFonts w:cs="Times New Roman"/>
          <w:sz w:val="20"/>
          <w:szCs w:val="20"/>
        </w:rPr>
      </w:pPr>
    </w:p>
    <w:p w14:paraId="142ABC41" w14:textId="4684CAF3" w:rsidR="0055465B" w:rsidRPr="00247029" w:rsidRDefault="0055465B" w:rsidP="001604E8">
      <w:pPr>
        <w:spacing w:line="240" w:lineRule="auto"/>
        <w:rPr>
          <w:rFonts w:cs="Times New Roman"/>
          <w:sz w:val="20"/>
          <w:szCs w:val="20"/>
        </w:rPr>
      </w:pPr>
    </w:p>
    <w:p w14:paraId="6F6AB519" w14:textId="6BB284B4" w:rsidR="0055465B" w:rsidRPr="00247029" w:rsidRDefault="0055465B" w:rsidP="001604E8">
      <w:pPr>
        <w:spacing w:line="240" w:lineRule="auto"/>
        <w:rPr>
          <w:rFonts w:cs="Times New Roman"/>
          <w:sz w:val="20"/>
          <w:szCs w:val="20"/>
        </w:rPr>
      </w:pPr>
    </w:p>
    <w:p w14:paraId="3A99DAB6" w14:textId="3B68528E" w:rsidR="0055465B" w:rsidRPr="00247029" w:rsidRDefault="0055465B" w:rsidP="001604E8">
      <w:pPr>
        <w:spacing w:line="240" w:lineRule="auto"/>
        <w:rPr>
          <w:rFonts w:cs="Times New Roman"/>
          <w:sz w:val="20"/>
          <w:szCs w:val="20"/>
        </w:rPr>
      </w:pPr>
    </w:p>
    <w:p w14:paraId="4A8B52D7" w14:textId="5DF5EC34" w:rsidR="001604E8" w:rsidRDefault="001604E8" w:rsidP="001604E8">
      <w:pPr>
        <w:spacing w:line="240" w:lineRule="auto"/>
        <w:rPr>
          <w:rFonts w:cs="Times New Roman"/>
          <w:sz w:val="20"/>
          <w:szCs w:val="20"/>
        </w:rPr>
      </w:pPr>
    </w:p>
    <w:p w14:paraId="3E736886" w14:textId="6C7DAA27" w:rsidR="001604E8" w:rsidRDefault="001604E8" w:rsidP="001604E8">
      <w:pPr>
        <w:spacing w:line="240" w:lineRule="auto"/>
        <w:rPr>
          <w:rFonts w:cs="Times New Roman"/>
          <w:sz w:val="20"/>
          <w:szCs w:val="20"/>
        </w:rPr>
      </w:pPr>
    </w:p>
    <w:p w14:paraId="2BF59354" w14:textId="77777777" w:rsidR="001604E8" w:rsidRPr="00247029" w:rsidRDefault="001604E8" w:rsidP="001604E8">
      <w:pPr>
        <w:spacing w:line="240" w:lineRule="auto"/>
        <w:rPr>
          <w:rFonts w:cs="Times New Roman"/>
          <w:sz w:val="20"/>
          <w:szCs w:val="20"/>
        </w:rPr>
      </w:pPr>
    </w:p>
    <w:p w14:paraId="228FBF02" w14:textId="77777777" w:rsidR="0055465B" w:rsidRPr="00247029" w:rsidRDefault="0055465B" w:rsidP="001604E8">
      <w:pPr>
        <w:spacing w:line="240" w:lineRule="auto"/>
        <w:rPr>
          <w:rFonts w:cs="Times New Roman"/>
          <w:sz w:val="20"/>
          <w:szCs w:val="20"/>
        </w:rPr>
      </w:pPr>
    </w:p>
    <w:p w14:paraId="56A00BEC" w14:textId="54F64735" w:rsidR="0055465B" w:rsidRPr="00247029" w:rsidRDefault="0055465B" w:rsidP="001604E8">
      <w:pPr>
        <w:spacing w:line="240" w:lineRule="auto"/>
        <w:ind w:firstLine="425"/>
        <w:jc w:val="both"/>
        <w:rPr>
          <w:rFonts w:cs="Times New Roman"/>
          <w:sz w:val="20"/>
          <w:szCs w:val="20"/>
        </w:rPr>
      </w:pPr>
    </w:p>
    <w:p w14:paraId="4152580D"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lastRenderedPageBreak/>
        <w:t>1. Pendahuluan</w:t>
      </w:r>
    </w:p>
    <w:p w14:paraId="0F08B14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Persoalan sampah plastik telah berkembang menjadi isu lingkungan yang semakin mendesak pada berbagai skala, mulai dari rumah tangga hingga kota. Pada tingkat global, produksi dan konsumsi plastik sekali pakai terus meningkat, sedangkan kemampuan sistem pengelolaan sampah untuk menangani residu plastik belum sepenuhnya memadai. Akibatnya, sebagian besar plastik berakhir di tempat pembuangan akhir, dibakar secara terbuka, atau bocor ke lingkungan. Dalam konteks Indonesia, agenda pengurangan dan penanganan sampah telah menjadi perhatian nasional karena timbulan sampah perkotaan meningkat sejalan dengan pertumbuhan penduduk, urbanisasi, dan ekspansi aktivitas ekonomi. Laporan kemajuan kegiatan pengabdian yang menjadi dasar artikel ini menegaskan bahwa masalah sampah plastik di tingkat komunitas tidak semata-mata berkaitan dengan volume sampah, melainkan juga dengan perilaku, literasi lingkungan, dan ketersediaan model pengelolaan yang mudah diadopsi oleh warga. </w:t>
      </w:r>
    </w:p>
    <w:p w14:paraId="385BCB83" w14:textId="5D32BA2F" w:rsidR="003C5BD1" w:rsidRPr="00247029" w:rsidRDefault="003C5BD1" w:rsidP="001604E8">
      <w:pPr>
        <w:spacing w:after="0" w:line="240" w:lineRule="auto"/>
        <w:ind w:firstLine="426"/>
        <w:jc w:val="both"/>
        <w:rPr>
          <w:rFonts w:cs="Times New Roman"/>
          <w:sz w:val="24"/>
          <w:szCs w:val="24"/>
        </w:rPr>
      </w:pPr>
      <w:r w:rsidRPr="00247029">
        <w:rPr>
          <w:rFonts w:cs="Times New Roman"/>
          <w:sz w:val="24"/>
          <w:szCs w:val="24"/>
        </w:rPr>
        <w:t xml:space="preserve">Kelurahan Talang Betutu Kota Palembang merupakan salah satu wilayah dengan tingkat pertumbuhan penduduk yang relatif tinggi dan aktivitas ekonomi yang cukup padat. </w:t>
      </w:r>
      <w:r w:rsidRPr="00247029">
        <w:rPr>
          <w:rFonts w:cs="Times New Roman"/>
          <w:sz w:val="24"/>
          <w:szCs w:val="24"/>
          <w:shd w:val="clear" w:color="auto" w:fill="FFFFFF"/>
        </w:rPr>
        <w:t xml:space="preserve">Dengan populasi yang meningkat setiap hari, timbunan sampah yang dihasilkan juga meningkat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{"citationItems":[{"id":"ITEM-1","itemData":{"DOI":"10.36733/jadma.v4i2.7777","author":[{"dropping-particle":"","family":"Wayan","given":"Eminda Sari Ni","non-dropping-particle":"","parse-names":false,"suffix":""},{"dropping-particle":"","family":"I Komang Sulatra","given":"","non-dropping-particle":"","parse-names":false,"suffix":""},{"dropping-particle":"","family":"Putra","given":"I Kadek Surya Ari","non-dropping-particle":"","parse-names":false,"suffix":""},{"dropping-particle":"","family":"Mahardika","given":"Kadek Wisnu","non-dropping-particle":"","parse-names":false,"suffix":""}],"id":"ITEM-1","issued":{"date-parts":[["2023"]]},"page":"150-155","title":"Meningkatkan Kesadaran Siswa/i Dalam Pengolahan Sampah Organik Dan Non-Organik Menjadi Kerajinan Tangan Yang Lebih Bermanfaat","type":"article-journal","volume":"4"},"uris":["http://www.mendeley.com/documents/?uuid=a7d0c6d6-87fa-460a-a747-21437cce5b2c"]}],"mendeley":{"formattedCitation":"(1)","plainTextFormattedCitation":"(1)","previouslyFormattedCitation":"(1)"},"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(1)</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Pengelolaan sampah, khususnya sampah plastik, adalah salah satu masalah utama yang dihadapi saat ini. Sampah plastik telah berkembang menjadi masalah yang kompleks dan meresahkan di seluruh dunia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{"citationItems":[{"id":"ITEM-1","itemData":{"DOI":"10.3390/en15030976","ISSN":"19961073","abstract":"This article aims to describe the current state of research on plastic waste management as a circular economy practice at the end of the supply chain. The methodological strategy chosen was a systematic literature review. The articles selected from the Web of Science and Scopus databases were screened, and the research corpus consisted of 201 articles published in journals between 2014 and 2021. The results present 13 study categories, showing topics such as pyrolysis, business models, Industry 4.0, and energy generation. The insertion of Industry 4.0 technologies is still in its initial stages, comprising mainly the generation of inputs to reuse waste for 3D printers’ materials. Regarding energy generation, the insertion of processes such as pyrolysis for fuel generation stands out. The proposed discussion in this article suggests a circular ecosystem in which wastes follow a reuse flow according to their properties; incineration can be an option depending on the stage and benefits generated from the removal of plastic waste from the ecosystem. The highlighted issue is the scalability of the developed processes in the research, which is only possible if the state, universities, and civil society integrate efforts in the construction of a circular ecosystem infrastructure for waste management.","author":[{"dropping-particle":"","family":"Silva","given":"Luciano Ferreira","non-dropping-particle":"da","parse-names":false,"suffix":""},{"dropping-particle":"","family":"Resnitzkyd","given":"Maria Helena Costa","non-dropping-particle":"","parse-names":false,"suffix":""},{"dropping-particle":"","family":"Santibanez Gonzalez","given":"Ernesto Del Rosario","non-dropping-particle":"","parse-names":false,"suffix":""},{"dropping-particle":"","family":"Melo Conti","given":"Diego","non-dropping-particle":"de","parse-names":false,"suffix":""},{"dropping-particle":"","family":"Costa","given":"Priscila Rezende","non-dropping-particle":"da","parse-names":false,"suffix":""}],"container-title":"Energies","id":"ITEM-1","issue":"3","issued":{"date-parts":[["2022"]]},"page":"1-15","title":"Management of Plastic Waste and a Circular Economy at the End of the Supply Chain: A Systematic Literature Review","type":"article-journal","volume":"15"},"uris":["http://www.mendeley.com/documents/?uuid=4b7f15a8-867f-4ddd-a045-998552368cbd"]}],"mendeley":{"formattedCitation":"(2)","plainTextFormattedCitation":"(2)","previouslyFormattedCitation":"(2)"},"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(2)</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{"citationItems":[{"id":"ITEM-1","itemData":{"DOI":"10.1007/s42768-023-00134-6","ISBN":"0123456789","ISSN":"25247891","abstract":"Excessive exploitation, negligence, non-degradable nature, and physical and chemical properties of plastic waste have resulted in a massive pollution load into the environment. Consequently, plastic entres the food chain and can cause serious health issues in aquatic animals and humans. The present review summarizes currently reported techniques and approaches for the removal of plastic waste. Many techniques, such as adsorption, coagulation, photocatalysis, and microbial degradation, and approaches like reduction, reuse and recycling are potentially in trend and differ from each other in their efficiency and interaction mechanism. Moreover, substantial advantages and challenges associated with these techniques and approaches are highlighted to develop an understanding of the selection of possible ways for a sustainable future. Nevertheless, in addition to the reduction of plastic waste from the ecosystem, many alternative opportunities have also been explored to cash plastic waste. These fields include the synthesis of adsorbents for the removal of pollutants from aqueous and gaseous stream, their utility in clothing, waste to energy and fuel and in construction (road making). Substantial evidence can be observed in the reduction of plastic pollution from various ecosystems. In addition, it is important to develop an understanding of factors that need to be emphasized while considering alternative approaches and opportunities to cash plastic waste (like adsorbent, clothing, waste to energy and fuel). The thrust of this review is to provide readers with a comprehensive overview of the development status of techniques and approaches to overcome the global issue of plastic pollution and the outlook on the exploitation of this waste as resources.","author":[{"dropping-particle":"","family":"Pandey","given":"Prashant","non-dropping-particle":"","parse-names":false,"suffix":""},{"dropping-particle":"","family":"Dhiman","given":"Manisha","non-dropping-particle":"","parse-names":false,"suffix":""},{"dropping-particle":"","family":"Kansal","given":"Ankur","non-dropping-particle":"","parse-names":false,"suffix":""},{"dropping-particle":"","family":"Subudhi","given":"Sarada Prasannan","non-dropping-particle":"","parse-names":false,"suffix":""}],"container-title":"Waste Disposal and Sustainable Energy","id":"ITEM-1","issue":"2","issued":{"date-parts":[["2023"]]},"page":"205-222","publisher":"Springer Nature Singapore","title":"Plastic waste management for sustainable environment: techniques and approaches","type":"article-journal","volume":"5"},"uris":["http://www.mendeley.com/documents/?uuid=b723198d-6d0d-4fb7-8017-7d7590a76b97"]}],"mendeley":{"formattedCitation":"(3)","plainTextFormattedCitation":"(3)","previouslyFormattedCitation":"(3)"},"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(3)</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{"citationItems":[{"id":"ITEM-1","itemData":{"DOI":"10.3390/su12208360","ISSN":"20711050","abstract":"Cumulative plastic production worldwide skyrocketed from about 2 million tonnes in 1950 to 8.3 billion tonnes in 2015, with 6.3 billion tonnes (76%) ending up as waste. Of that waste, 79% is either in landfills or the environment. The purpose of the review is to establish the current global status quo in the plastics industry and assess the sustainability of some bio-based biodegradable plastics. This integrative and consolidated review thus builds on previous studies that have focused either on one or a few of the aspects considered in this paper. Three broad items to strongly consider are: Biodegradable plastics and other alternatives are not always environmentally superior to fossil-based plastics; less investment has been made in plastic waste management than in plastics production; and there is no single solution to plastic waste management. Some strategies to push for include: Increasing recycling rates, reclaiming plastic waste from the environment, and bans or using alternatives, which can lessen the negative impacts of fossil-based plastics. However, each one has its own challenges, and country-specific scientific evidence is necessary to justify any suggested solutions. In conclusion, governments from all countries and stakeholders should work to strengthen waste management infrastructure in low-and middle-income countries while extended producer responsibility (EPR) and deposit refund schemes (DPRs) are important add-ons to consider in plastic waste management, as they have been found to be effective in Australia, France, Germany, and Ecuador.","author":[{"dropping-particle":"","family":"Mazhandu","given":"Zvanaka S.","non-dropping-particle":"","parse-names":false,"suffix":""},{"dropping-particle":"","family":"Muzenda","given":"Edison","non-dropping-particle":"","parse-names":false,"suffix":""},{"dropping-particle":"","family":"Mamvura","given":"Tirivaviri A.","non-dropping-particle":"","parse-names":false,"suffix":""},{"dropping-particle":"","family":"Belaid","given":"Mohamed","non-dropping-particle":"","parse-names":false,"suffix":""},{"dropping-particle":"","family":"Nhubu","given":"Trust","non-dropping-particle":"","parse-names":false,"suffix":""}],"container-title":"Sustainability (Switzerland)","id":"ITEM-1","issue":"20","issued":{"date-parts":[["2020"]]},"page":"1-57","title":"Integrated and consolidated review of plastic waste management and bio-based biodegradable plastics: Challenges and opportunities","type":"article-journal","volume":"12"},"uris":["http://www.mendeley.com/documents/?uuid=e7046321-40e6-4c48-a501-44ba416d9b01"]}],"mendeley":{"formattedCitation":"(4)","plainTextFormattedCitation":"(4)","previouslyFormattedCitation":"(4)"},"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(4)</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{"citationItems":[{"id":"ITEM-1","itemData":{"DOI":"10.3390/su13105340","ISSN":"20711050","abstract":"Life Cycle Assessment (LCA) is a tool that can help to quantify the impacts of different processes to facilitate comparison and decision making. There are many potential methods for managing plastic waste, but it can be difficult to determine which methods are preferable in terms of environmental impact. Suitable existing LCA studies are identified through a screening process and the methodologies used and their outputs are compared. When undertaking an LCA, the researchers must define their scope and select their parameters, according to their aims and context, which leads to a wide variation in the approach taken. In this study, six parameters have been considered to analyze research progress in these fields regarding LCA, i.e., goals and scope, functional units, impact assessment categories, system boundaries, geographical context, and uncertainty analysis. These studies include the similar type of different studies considering plastic waste recycling, each taking a different approach to defining the system boundaries, revealing how the decision to include or exclude factors such as transport can have a significant impact on the outcomes. Additionally, compared to these similar studies on mixed-plastic waste management, different available options are used to quantitatively compare the impact outcomes, revealing how the context and parameter selection can affect the results. This review aims to highlight the prospect of LCA during the development of a waste management framework as an efficient waste recycling tool and recommend a research gap for the development of an improved management framework in the future.","author":[{"dropping-particle":"","family":"Alhazmi","given":"Hatem","non-dropping-particle":"","parse-names":false,"suffix":""},{"dropping-particle":"","family":"Almansour","given":"Faris H.","non-dropping-particle":"","parse-names":false,"suffix":""},{"dropping-particle":"","family":"Aldhafeeri","given":"Zaid","non-dropping-particle":"","parse-names":false,"suffix":""}],"container-title":"Sustainability (Switzerland)","id":"ITEM-1","issue":"10","issued":{"date-parts":[["2021"]]},"page":"1-21","title":"Plastic waste management: A review of existing life cycle assessment studies","type":"article-journal","volume":"13"},"uris":["http://www.mendeley.com/documents/?uuid=164eda87-a438-41ee-9e06-af64d4d9fbce"]}],"mendeley":{"formattedCitation":"(5)","plainTextFormattedCitation":"(5)","previouslyFormattedCitation":"(5)"},"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(5)</w:t>
      </w:r>
      <w:r w:rsidRPr="00247029">
        <w:rPr>
          <w:rFonts w:cs="Times New Roman"/>
          <w:sz w:val="24"/>
          <w:szCs w:val="24"/>
          <w:shd w:val="clear" w:color="auto" w:fill="FFFFFF"/>
        </w:rPr>
        <w:fldChar w:fldCharType="end"/>
      </w:r>
      <w:r w:rsidRPr="00247029">
        <w:rPr>
          <w:rFonts w:cs="Times New Roman"/>
          <w:sz w:val="24"/>
          <w:szCs w:val="24"/>
          <w:shd w:val="clear" w:color="auto" w:fill="FFFFFF"/>
        </w:rPr>
        <w:t>;</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{"citationItems":[{"id":"ITEM-1","itemData":{"DOI":"10.3390/su152416840","ISSN":"20711050","abstract":"Plastic waste management has emerged as an urgent global challenge, that has attracted significant attention from researchers, policymakers, and stakeholders. Conducting a bibliometric study on this issue aims to provide a holistic and in-depth bibliometric mapping and analysis of plastic waste management, carefully traced through the Web of Science. Expansive data comprising scientific production by researchers, country/region contributions, affiliations, author references, and topical trends were meticulously scrutinized using the VOSviewer software (version 1.6.15). The exploration of bibliometric studies in plastic waste management is still limited, and this forms the basis of our commitment to explore this field in more depth. The findings in this study showed a progressive increase in the number of published works from 1992 to 2022, using the main keyword “plastic waste management” and 13,103 documents were found that were further analyzed. This demonstrates the profound impact of Chinese scientists on plastic waste management research, as evidenced by their prevalence as top affiliated authors. Given the increasing concern and heightened government and societal attention towards plastic pollution and water contamination, effective waste management, with a particular focus on plastic waste, emerged as the most influential keyword. This comprehensive analysis contributes to the existing literature by highlighting key trends and the urgent need for concerted efforts to address the challenges posed by plastic waste.","author":[{"dropping-particle":"","family":"Rinanda","given":"Rizki","non-dropping-particle":"","parse-names":false,"suffix":""},{"dropping-particle":"","family":"Sun","given":"Yunan","non-dropping-particle":"","parse-names":false,"suffix":""},{"dropping-particle":"","family":"Chang","given":"Keke","non-dropping-particle":"","parse-names":false,"suffix":""},{"dropping-particle":"","family":"Sulastri","given":"Rini","non-dropping-particle":"","parse-names":false,"suffix":""},{"dropping-particle":"","family":"Cui","given":"Xiaoqiang","non-dropping-particle":"","parse-names":false,"suffix":""},{"dropping-particle":"","family":"Cheng","given":"Zhanjun","non-dropping-particle":"","parse-names":false,"suffix":""},{"dropping-particle":"","family":"Yan","given":"Beibei","non-dropping-particle":"","parse-names":false,"suffix":""},{"dropping-particle":"","family":"Chen","given":"Guanyi","non-dropping-particle":"","parse-names":false,"suffix":""}],"container-title":"Sustainability (Switzerland)","id":"ITEM-1","issue":"24","issued":{"date-parts":[["2023"]]},"page":"1-19","title":"Plastic Waste Management: A Bibliometric Analysis (1992–2022)","type":"article-journal","volume":"15"},"uris":["http://www.mendeley.com/documents/?uuid=090208a1-c100-4251-a69a-4ddc1c25985d"]}],"mendeley":{"formattedCitation":"(6)","plainTextFormattedCitation":"(6)","previouslyFormattedCitation":"(6)"},"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(6)</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Jumlah timbunan sampah Kota Palembang pada Tahun 2020 adalah  426.390,66 ton,dengan pengurangan sampah 19,79% dan penanganan sampah 76,69% dengan sampah  terkelola  96,49% dan sampah  tidak  terkelola  3,51%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{"citationItems":[{"id":"ITEM-1","itemData":{"DOI":"10.25299/jiap.2023.vol9(1).12551","ISSN":"2502-0757","abstract":"This study aims to analyze the waste management carried out by DLHK Palembang City. This study was a qualitative descriptive research. In collecting the research data, the writer conducted observation and interview, literature study and documentation. The results showed that the waste reduction activities implemented by the Environment and Sanitation Service Palembang were the establishment of  Garbage Bank and TPS 3R, providing socialization and technical guidance on waste management to community, issuing appeals, circulars and socialization on reducing plastic waste to retail entrepreneurs, using tumblers, and restrictions on using plastic bags. The amount of waste made in Palembang in 2020 was 426,390.66 tones, with waste reduction (19.79%) and waste management (76.69%), managed waste (96.49%) and unmanaged waste (3.51%). The waste composition was dominated by food waste. There were obstacles in waste management, where the Garbage Bank, TPS 3R, waste collectors did not operate due to crowd restrictions, reduced volume of segregated waste from waste sources, and lack of public awareness in waste segregation and the use of re-useable products","author":[{"dropping-particle":"","family":"Sutinah Andaryani","given":"","non-dropping-particle":"","parse-names":false,"suffix":""},{"dropping-particle":"","family":"Dwikurniawati","given":"Ida Utami","non-dropping-particle":"","parse-names":false,"suffix":""},{"dropping-particle":"","family":"Rusdi","given":"Rusdi","non-dropping-particle":"","parse-names":false,"suffix":""}],"container-title":"PUBLIKA : Jurnal Ilmu Administrasi Publik","id":"ITEM-1","issue":"1","issued":{"date-parts":[["2023"]]},"page":"47-58","title":"Pelaksanaan Pengolahan Sampah Pada Dinas Lingkungan Hidup dan Kebersihan Kota Palembang","type":"article-journal","volume":"9"},"uris":["http://www.mendeley.com/documents/?uuid=503c5e11-b800-42d7-b28a-e7e082e46e71"]}],"mendeley":{"formattedCitation":"(7)","plainTextFormattedCitation":"(7)","previouslyFormattedCitation":"(7)"},"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(7)</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Plastik, salah satu bahan yang paling umum digunakan dalam berbagai bidang kehidupan, dapat berdampak negatif pada lingkungan jika tidak dikelola dengan baik. Untuk mengatasi masalah ini, solusi yang inovatif dan berkelanjutan harus dikembangkan </w:t>
      </w:r>
      <w:r w:rsidRPr="00247029">
        <w:rPr>
          <w:rFonts w:cs="Times New Roman"/>
          <w:sz w:val="24"/>
          <w:szCs w:val="24"/>
          <w:shd w:val="clear" w:color="auto" w:fill="FFFFFF"/>
        </w:rPr>
        <w:fldChar w:fldCharType="begin" w:fldLock="1"/>
      </w:r>
      <w:r w:rsidRPr="00247029">
        <w:rPr>
          <w:rFonts w:cs="Times New Roman"/>
          <w:sz w:val="24"/>
          <w:szCs w:val="24"/>
          <w:shd w:val="clear" w:color="auto" w:fill="FFFFFF"/>
        </w:rPr>
        <w:instrText>ADDIN CSL_CITATION {"citationItems":[{"id":"ITEM-1","itemData":{"DOI":"10.46984/sebatik.v25i1.1279","ISSN":"1410-3737","abstract":"Ekonomi sirkular merupakan sebuah konsep ekonomi yang mengimplementasikan tujuan pembangunan berkelanjutan yang terkait dengan tingkat konsumsi dan produksi yang bertanggung jawab dan berkelanjutan. Konsep ekonomi ini memberikan sebuah solusi dari permasalahan sampah yang diproduksi oleh masyarakat, dengan tujuan membuat produk baru dari sumber daya sampah yang bermanfaat dan bernilai ekonomi. Tujuan penelitian ini adalah mengidentifikasi permasalahan tata kelola sampah dalam kontribusinya terhadap perekonomian daerah dan lingkungan hidup. Metode penelitian yang dipergunakan adalah metode kualitatif dinamika sistem (system dynamics) pendekatan Causal Loop Diagram. Teknik analisa data dengan menggunakan metode triangulasi yaitu wawancara mendalam dengan key informan, observasi partisipatif dan dokumentasi. Masih perlunya waktu secara bertahap (delay time) dalam mengimplementasikan konsep ekonomi sirkular berbasis masyarakat di kota Bengkayang terutama terkait dengan change behavior. Perlu adanya tindakan kolaboratif antar stakeholder seperti masyarakat umum, pemerintah daerah, pengusaha dan aktifis lingkungan hidup dalam mengimplementasikan sistem ekonomi sirkular. Program yang dapat dilakukan adalah dengan membentuk bank sampah pada setiap desa dan bank sampah induk dari Dinas Lingkungan Hidup dan Kehutanan, menerapkan konsep 3R ( reduce-reuse-recycle ) untuk setiap rumah tangga serta pendampingan dan pelatihan mengenai tata kelola sampah yang bertanggung jawab di setiap desa, sekolah dasar hingga SMA/SMK. Pentingnya keterlibatan para stakeholder dalam membentuk partisipasi masyarakat untuk menerapkan sistem ekonomi sirkular hingga masyarakat mampu secara mandiri.","author":[{"dropping-particle":"","family":"Kristianto","given":"Aloysius Hari","non-dropping-particle":"","parse-names":false,"suffix":""},{"dropping-particle":"","family":"Nadapdap","given":"Jones Parlindungan","non-dropping-particle":"","parse-names":false,"suffix":""}],"container-title":"Sebatik","id":"ITEM-1","issue":"1","issued":{"date-parts":[["2021"]]},"page":"59-67","title":"Dinamika Sistem Ekonomi Sirkular Berbasis Masyarakat Metode Causal Loop Diagram Kota Bengkayang","type":"article-journal","volume":"25"},"uris":["http://www.mendeley.com/documents/?uuid=d2d9a4bb-f6a9-43dd-9573-9ab32a38b558"]}],"mendeley":{"formattedCitation":"(8)","plainTextFormattedCitation":"(8)","previouslyFormattedCitation":"(8)"},"properties":{"noteIndex":0},"schema":"https://github.com/citation-style-language/schema/raw/master/csl-citation.json"}</w:instrText>
      </w:r>
      <w:r w:rsidRPr="00247029">
        <w:rPr>
          <w:rFonts w:cs="Times New Roman"/>
          <w:sz w:val="24"/>
          <w:szCs w:val="24"/>
          <w:shd w:val="clear" w:color="auto" w:fill="FFFFFF"/>
        </w:rPr>
        <w:fldChar w:fldCharType="separate"/>
      </w:r>
      <w:r w:rsidRPr="00247029">
        <w:rPr>
          <w:rFonts w:cs="Times New Roman"/>
          <w:noProof/>
          <w:sz w:val="24"/>
          <w:szCs w:val="24"/>
          <w:shd w:val="clear" w:color="auto" w:fill="FFFFFF"/>
        </w:rPr>
        <w:t>(8)</w:t>
      </w:r>
      <w:r w:rsidRPr="00247029">
        <w:rPr>
          <w:rFonts w:cs="Times New Roman"/>
          <w:sz w:val="24"/>
          <w:szCs w:val="24"/>
          <w:shd w:val="clear" w:color="auto" w:fill="FFFFFF"/>
        </w:rPr>
        <w:fldChar w:fldCharType="end"/>
      </w:r>
      <w:r w:rsidRPr="00247029">
        <w:rPr>
          <w:rFonts w:cs="Times New Roman"/>
          <w:sz w:val="24"/>
          <w:szCs w:val="24"/>
          <w:shd w:val="clear" w:color="auto" w:fill="FFFFFF"/>
        </w:rPr>
        <w:t xml:space="preserve">. </w:t>
      </w:r>
      <w:r w:rsidRPr="00247029">
        <w:rPr>
          <w:rFonts w:cs="Times New Roman"/>
          <w:sz w:val="24"/>
          <w:szCs w:val="24"/>
        </w:rPr>
        <w:t xml:space="preserve">Masyarakat Kelurahan Talang Betutu mayoritas berprofesi sebagai pedagang kecil, buruh harian, dan sebagian ibu rumah tangga yang memiliki aktivitas usaha mikro, seperti warung makan dan usaha jajanan. Aktivitas tersebut menghasilkan sampah plastik dalam jumlah signifikan, namun belum diimbangi dengan kesadaran dan keterampilan mengelola sampah secara produktif. </w:t>
      </w:r>
    </w:p>
    <w:p w14:paraId="4BA41DF7" w14:textId="77777777" w:rsidR="003C5BD1" w:rsidRPr="00247029" w:rsidRDefault="003C5BD1" w:rsidP="001604E8">
      <w:pPr>
        <w:spacing w:after="0" w:line="240" w:lineRule="auto"/>
        <w:ind w:firstLine="426"/>
        <w:jc w:val="both"/>
        <w:rPr>
          <w:rFonts w:cs="Times New Roman"/>
          <w:sz w:val="24"/>
          <w:szCs w:val="24"/>
        </w:rPr>
      </w:pPr>
      <w:r w:rsidRPr="00247029">
        <w:rPr>
          <w:rFonts w:cs="Times New Roman"/>
          <w:sz w:val="24"/>
          <w:szCs w:val="24"/>
        </w:rPr>
        <w:t xml:space="preserve">Saat ini, sebagian besar sampah plastik hanya dibakar, dibuang sembarangan atau ke tempat pembuangan sementara (TPS), sehingga menimbulkan polusi udara maupun pencemaran lingkungan </w:t>
      </w:r>
      <w:r w:rsidRPr="00247029">
        <w:rPr>
          <w:rFonts w:cs="Times New Roman"/>
          <w:sz w:val="24"/>
          <w:szCs w:val="24"/>
        </w:rPr>
        <w:fldChar w:fldCharType="begin" w:fldLock="1"/>
      </w:r>
      <w:r w:rsidRPr="00247029">
        <w:rPr>
          <w:rFonts w:cs="Times New Roman"/>
          <w:sz w:val="24"/>
          <w:szCs w:val="24"/>
        </w:rPr>
        <w:instrText>ADDIN CSL_CITATION {"citationItems":[{"id":"ITEM-1","itemData":{"DOI":"10.5334/aogh.4232","ISSN":"22149996","PMID":"38223654","abstract":"The open burning of mixed wastes that contain plastics is a widespread practice across the globe, resulting in the release of gas emissions and ash residues that have toxic effects on human and environmental health. Although plastic pollution is under scrutiny as a pressing environmental concern, it is often conflated with plastic litter, and the contribution of the open burning of plastics to air, soil, and water pollution gets overlooked. Therefore, campaigns to raise awareness about plastic pollution often end up leading to increased open burning. Many countries or regions where open burning is prevalent have laws in place against the practice, but these are seldom effective. In this viewpoint, we direct attention to this critical but largely overlooked dimension of plastic pollution as an urgent global health issue. We also advocate interventions to raise awareness about the risks of open burning and emphasize the necessity of phasing out some particularly pernicious plastics in high-churn, single-use consumer applications.","author":[{"dropping-particle":"","family":"Pathak","given":"Gauri","non-dropping-particle":"","parse-names":false,"suffix":""},{"dropping-particle":"","family":"Nichter","given":"Mark","non-dropping-particle":"","parse-names":false,"suffix":""},{"dropping-particle":"","family":"Hardon","given":"Anita","non-dropping-particle":"","parse-names":false,"suffix":""},{"dropping-particle":"","family":"Moyer","given":"Eileen","non-dropping-particle":"","parse-names":false,"suffix":""}],"container-title":"Annals of Global Health","id":"ITEM-1","issue":"1","issued":{"date-parts":[["2024"]]},"page":"1-5","title":"The Open Burning of Plastic Wastes is an Urgent Global Health Issue","type":"article-journal","volume":"90"},"uris":["http://www.mendeley.com/documents/?uuid=3b7670f5-4f2b-4854-85d4-e94879ceac92"]}],"mendeley":{"formattedCitation":"(9)","plainTextFormattedCitation":"(9)","previouslyFormattedCitation":"(9)"},"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(9)</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{"citationItems":[{"id":"ITEM-1","itemData":{"DOI":"10.1021/acs.est.0c08536","ISSN":"0013-936X","author":[{"dropping-particle":"","family":"Velis","given":"Costas A","non-dropping-particle":"","parse-names":false,"suffix":""},{"dropping-particle":"","family":"Cook","given":"Ed","non-dropping-particle":"","parse-names":false,"suffix":""}],"container-title":"Environmental Science &amp; Technology","id":"ITEM-1","issue":"11","issued":{"date-parts":[["2021","6","1"]]},"note":"doi: 10.1021/acs.est.0c08536","page":"7186-7207","publisher":"American Chemical Society","title":"Mismanagement of Plastic Waste through Open Burning with Emphasis on the Global South: A Systematic Review of Risks to Occupational and Public Health","type":"article-journal","volume":"55"},"uris":["http://www.mendeley.com/documents/?uuid=6e018e39-0572-4fee-89d3-6e67739d8024"]}],"mendeley":{"formattedCitation":"(10)","plainTextFormattedCitation":"(10)","previouslyFormattedCitation":"(10)"},"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(10)</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{"citationItems":[{"id":"ITEM-1","itemData":{"DOI":"10.1038/s44407-025-00015-8","ISSN":"3059-2240","abstract":"Burning plastic waste releases massive amounts of atmospheric particulate matter (PM), but its chemical composition and health-related properties are largely unelucidated. Here we characterize chemical composition of PM generated from burning common types of plastics and quantify reactive oxygen/chlorine species and PM oxidative potential (OP). We find that plastic burning PM contains high levels of environmentally persistent free radicals (EPFRs), transition metals, and polycyclic aromatic hydrocarbons. In the aqueous phase, PM generates hydrogen peroxide, •OH radicals, and carbon-centered organic radicals, exhibiting high levels of OP as characterized by dithiothreitol (DTT) and OH assays. Remarkably, plastic burning PM is associated with high concentrations of hypochlorous acid. Kinetic model simulations demonstrate that the PM respiratory deposition leads to •OH formation via complex redox reactions among its constituents and antioxidants in lung lining fluid. Our study highlights significant atmospheric and health implications for unregulated plastic burning, particularly common in many areas of developing countries.","author":[{"dropping-particle":"","family":"Salim","given":"Rizana","non-dropping-particle":"","parse-names":false,"suffix":""},{"dropping-particle":"","family":"Kapur","given":"Sukriti","non-dropping-particle":"","parse-names":false,"suffix":""},{"dropping-particle":"","family":"Schervish","given":"Meredith","non-dropping-particle":"","parse-names":false,"suffix":""},{"dropping-particle":"","family":"Gerritz","given":"Lena","non-dropping-particle":"","parse-names":false,"suffix":""},{"dropping-particle":"","family":"Edwards","given":"Kasey C.","non-dropping-particle":"","parse-names":false,"suffix":""},{"dropping-particle":"","family":"Ruis-Armenta","given":"Luis","non-dropping-particle":"","parse-names":false,"suffix":""},{"dropping-particle":"","family":"Varghese","given":"Emil","non-dropping-particle":"","parse-names":false,"suffix":""},{"dropping-particle":"","family":"Ravikrishna","given":"Raghunathan","non-dropping-particle":"","parse-names":false,"suffix":""},{"dropping-particle":"","family":"Nizkorodov","given":"Sergey A.","non-dropping-particle":"","parse-names":false,"suffix":""},{"dropping-particle":"","family":"Gunthe","given":"Sachin S.","non-dropping-particle":"","parse-names":false,"suffix":""},{"dropping-particle":"","family":"Shiraiwa","given":"Manabu","non-dropping-particle":"","parse-names":false,"suffix":""}],"container-title":"npj Clean Air","id":"ITEM-1","issue":"1","issued":{"date-parts":[["2025"]]},"page":"4-14","publisher":"Springer US","title":"Plastic burning particulate matter as a source of environmentally persistent free radicals and reactive oxygen and chlorine species","type":"article-journal","volume":"1"},"uris":["http://www.mendeley.com/documents/?uuid=ccc1686d-f6bc-4b4e-bdf5-f5906925f239"]}],"mendeley":{"formattedCitation":"(11)","plainTextFormattedCitation":"(11)","previouslyFormattedCitation":"(11)"},"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(11)</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{"citationItems":[{"id":"ITEM-1","itemData":{"DOI":"10.1007/s10163-022-01430-9","ISBN":"0123456789","ISSN":"16118227","abstract":"Open burning is a waste management practice performed by many people worldwide, especially in developing countries. Lack of detailed data of open burning practices may lead to a misinterpretation during data analysis, especially when estimating global/local emissions and assessing risks. This study presents a comprehensive review of current research trends, methodological assessments, and factors behind open waste burning practices from published literature. This review used systematic methods such as PRISMA 2020 methodology, a bibliometric approach, and qualitative content analysis to determine and assess 84 articles related to open burning. The results show that environmental risks and emission factors related to open burning incidents at the landfill or residential level are preferable topics that will be rising in the years to come. Coupling methods such as a transect-based approach with a questionnaire survey and mobile-static plume sampling to determine the activities and incidents as baseline data for risk assessment will help researchers gain a robust dataset of open burning emission inventory. In addition, it was found that environmental knowledge and awareness levels influence open burning practices, thereby opening up opportunities for future research.","author":[{"dropping-particle":"","family":"Ramadan","given":"Bimastyaji Surya","non-dropping-particle":"","parse-names":false,"suffix":""},{"dropping-particle":"","family":"Rachman","given":"Indriyani","non-dropping-particle":"","parse-names":false,"suffix":""},{"dropping-particle":"","family":"Ikhlas","given":"Nurani","non-dropping-particle":"","parse-names":false,"suffix":""},{"dropping-particle":"","family":"Kurniawan","given":"Setyo Budi","non-dropping-particle":"","parse-names":false,"suffix":""},{"dropping-particle":"","family":"Miftahadi","given":"Machmuddin Fitra","non-dropping-particle":"","parse-names":false,"suffix":""},{"dropping-particle":"","family":"Matsumoto","given":"Toru","non-dropping-particle":"","parse-names":false,"suffix":""}],"container-title":"Journal of Material Cycles and Waste Management","id":"ITEM-1","issue":"5","issued":{"date-parts":[["2022"]]},"page":"1633-1647","publisher":"Springer Japan","title":"A comprehensive review of domestic-open waste burning: recent trends, methodology comparison, and factors assessment","type":"article-journal","volume":"24"},"uris":["http://www.mendeley.com/documents/?uuid=8d3a522f-c8f8-4811-ad7b-dbbb759f31c1"]}],"mendeley":{"formattedCitation":"(12)","plainTextFormattedCitation":"(12)","previouslyFormattedCitation":"(12)"},"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(12)</w:t>
      </w:r>
      <w:r w:rsidRPr="00247029">
        <w:rPr>
          <w:rFonts w:cs="Times New Roman"/>
          <w:sz w:val="24"/>
          <w:szCs w:val="24"/>
        </w:rPr>
        <w:fldChar w:fldCharType="end"/>
      </w:r>
      <w:r w:rsidRPr="00247029">
        <w:rPr>
          <w:rFonts w:cs="Times New Roman"/>
          <w:sz w:val="24"/>
          <w:szCs w:val="24"/>
        </w:rPr>
        <w:t>. Berdasarkan hasil observasi awal yang dilakukan oleh tim pengusul, sebagian warga menyatakan belum mengetahui alternatif pemanfaatan sampah plastik selain sebagai limbah yang dibuang.</w:t>
      </w:r>
    </w:p>
    <w:p w14:paraId="721E5C60" w14:textId="77777777" w:rsidR="003C5BD1" w:rsidRPr="00247029" w:rsidRDefault="003C5BD1" w:rsidP="001604E8">
      <w:pPr>
        <w:widowControl w:val="0"/>
        <w:pBdr>
          <w:top w:val="nil"/>
          <w:left w:val="nil"/>
          <w:bottom w:val="nil"/>
          <w:right w:val="nil"/>
          <w:between w:val="nil"/>
        </w:pBdr>
        <w:spacing w:before="240" w:line="240" w:lineRule="auto"/>
        <w:ind w:right="135" w:firstLine="426"/>
        <w:contextualSpacing/>
        <w:jc w:val="both"/>
        <w:rPr>
          <w:rFonts w:cs="Times New Roman"/>
          <w:sz w:val="24"/>
          <w:szCs w:val="24"/>
        </w:rPr>
      </w:pPr>
      <w:r w:rsidRPr="00247029">
        <w:rPr>
          <w:rFonts w:cs="Times New Roman"/>
          <w:sz w:val="24"/>
          <w:szCs w:val="24"/>
        </w:rPr>
        <w:t xml:space="preserve">Di sisi lain, Kelurahan Talang Betutu memiliki potensi masyarakat yang cukup besar untuk diberdayakan. Kelompok ibu rumah tangga dan pemuda karang taruna menunjukkan minat terhadap kegiatan keterampilan kreatif yang dapat menambah nilai ekonomi keluarga. Potensi ini dapat dikembangkan melalui program pengelolaan sampah plastik menjadi ecobrick yang kemudian diolah menjadi produk fungsional seperti kursi ramah lingkungan </w:t>
      </w:r>
      <w:r w:rsidRPr="00247029">
        <w:rPr>
          <w:rFonts w:cs="Times New Roman"/>
          <w:sz w:val="24"/>
          <w:szCs w:val="24"/>
        </w:rPr>
        <w:fldChar w:fldCharType="begin" w:fldLock="1"/>
      </w:r>
      <w:r w:rsidRPr="00247029">
        <w:rPr>
          <w:rFonts w:cs="Times New Roman"/>
          <w:sz w:val="24"/>
          <w:szCs w:val="24"/>
        </w:rPr>
        <w:instrText>ADDIN CSL_CITATION {"citationItems":[{"id":"ITEM-1","itemData":{"DOI":"10.62885/improsci.v2i2.376","ISSN":"3032-3452","abstract":"Plastic is one of the longest decomposing types of waste with a decomposition time of up to 10 centuries. Plastic waste that is difficult to decompose can be minimized by using ecobrick techniques. This ecobrick technique aims to turn plastic waste that was initially worthless (zero value) into a product that has added value. This study uses four methods, namely the House of Quality (HOQ), Quality Function Deployment (QFD), Slovin, and Boston Consulting Group (BCG) methods. These methods are used to determine product planning and development, consumer desires, product position in market share, and systematic evaluation of its ability to produce products to satisfy consumers. This study involved 100 respondents obtained from the slovin method. Where the respondents are positioned as research subjects. The respondent data was obtained from distributing questionnaires through google forms. The data collected is calculated and analyzed for unique and minimalist sofa House of Quality (HOQ). The results of this study inform that customer feedback on the product or Voice of Customer can affect quality control and improvement by using the statistical method or Statistical Quality Control. Furthermore, unique and minimalist sofa companies each have different product development focuses. Following up on the findings in this study, the company can adjust the needs and desires of these consumers to the design and service standards as well as the obstacles that may occur.","author":[{"dropping-particle":"","family":"Utami","given":"Arie","non-dropping-particle":"","parse-names":false,"suffix":""},{"dropping-particle":"","family":"Johan","given":"","non-dropping-particle":"","parse-names":false,"suffix":""},{"dropping-particle":"","family":"Prasetyo","given":"Tri Budi","non-dropping-particle":"","parse-names":false,"suffix":""},{"dropping-particle":"","family":"Amalia","given":"Mia","non-dropping-particle":"","parse-names":false,"suffix":""}],"container-title":"Jurnal Improsci","id":"ITEM-1","issue":"2","issued":{"date-parts":[["2024"]]},"page":"74-94","title":"Ecobrick Sofa Design Is Environmentally Friendly Using the House of Quality Method and the Boston Consulting Group (Bcg) Method","type":"article-journal","volume":"2"},"uris":["http://www.mendeley.com/documents/?uuid=216bb0df-3285-40a6-b6f4-ba8d39f8a954"]}],"mendeley":{"formattedCitation":"(13)","plainTextFormattedCitation":"(13)","previouslyFormattedCitation":"(13)"},"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(13)</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{"citationItems":[{"id":"ITEM-1","itemData":{"DOI":"10.3390/su16072628","ISSN":"20711050","abstract":"As awareness of the serious environmental impact of the furniture sector increases, design is increasingly recognized as a crucial lever for innovating towards sustainable furniture products. This acknowledgment was emphasized by the European Union in the Circular Economy Action Plan in 2020 and is further emphasized in the forthcoming Ecodesign for Sustainable Products Regulation in 2024. To address the environmental issues stemming from the life cycle of furniture products, which constitute the fundamental part of the furniture system, specific design knowledge and know-how are developed within this study. Although Life Cycle Design (LCD) is a systematic approach to reducing environmental impacts, its application within the furniture system remains limited. This paper adopts a design-based research approach with three research stages and employs various methods including a literature review, case study, workshops, interviews, questionnaires, and a focus group to develop furniture-specific LCD guidelines and a toolkit. As a result, this paper presents furniture-specific LCD guidelines (comprising 7 strategies, 21 sub-strategies, and 154 guidelines), 41 environmentally sustainable furniture case cards, and a toolkit (comprising 4 tools). These guidelines provide comprehensive principles for designers to address environmental impact throughout the furniture’s life cycle. The toolkit guides sustainable furniture LCD, promoting low environmental impact and high design efficiency. These outcomes address the existing gaps in knowledge and tools in this field.","author":[{"dropping-particle":"","family":"Yang","given":"Dongfang","non-dropping-particle":"","parse-names":false,"suffix":""},{"dropping-particle":"","family":"Vezzoli","given":"Carlo","non-dropping-particle":"","parse-names":false,"suffix":""}],"container-title":"Sustainability (Switzerland) ","id":"ITEM-1","issue":"7","issued":{"date-parts":[["2024"]]},"title":"Designing Environmentally Sustainable Furniture Products: Furniture-Specific Life Cycle Design Guidelines and a Toolkit to Promote Environmental Performance","type":"article-journal","volume":"16"},"uris":["http://www.mendeley.com/documents/?uuid=b0b6f011-b7ff-497a-9e16-958e0a93bc3a"]}],"mendeley":{"formattedCitation":"(14)","plainTextFormattedCitation":"(14)","previouslyFormattedCitation":"(14)"},"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(14)</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{"citationItems":[{"id":"ITEM-1","itemData":{"author":[{"dropping-particle":"","family":"Farida","given":"Nurul","non-dropping-particle":"","parse-names":false,"suffix":""},{"dropping-particle":"","family":"Dewi","given":"Wardhani Utami","non-dropping-particle":"","parse-names":false,"suffix":""},{"dropping-particle":"","family":"Zalianty","given":"Adhellia","non-dropping-particle":"","parse-names":false,"suffix":""},{"dropping-particle":"","family":"Safei","given":"Septa","non-dropping-particle":"","parse-names":false,"suffix":""},{"dropping-particle":"","family":"Azzahro","given":"Athi Atu","non-dropping-particle":"","parse-names":false,"suffix":""}],"id":"ITEM-1","issued":{"date-parts":[["2025"]]},"page":"31-39","title":"Making Sofas By Utilizing Plastic Waste Through The Waste Bank Program ( Ecobrick ) Purwoasri Village","type":"article-journal"},"uris":["http://www.mendeley.com/documents/?uuid=224e8e3f-1cf0-4e0d-888e-096fdf363269"]}],"mendeley":{"formattedCitation":"(15)","plainTextFormattedCitation":"(15)","previouslyFormattedCitation":"(15)"},"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(15)</w:t>
      </w:r>
      <w:r w:rsidRPr="00247029">
        <w:rPr>
          <w:rFonts w:cs="Times New Roman"/>
          <w:sz w:val="24"/>
          <w:szCs w:val="24"/>
        </w:rPr>
        <w:fldChar w:fldCharType="end"/>
      </w:r>
      <w:r w:rsidRPr="00247029">
        <w:rPr>
          <w:rFonts w:cs="Times New Roman"/>
          <w:sz w:val="24"/>
          <w:szCs w:val="24"/>
        </w:rPr>
        <w:t xml:space="preserve">. Dengan demikian, program ini tidak hanya mengurangi timbulan sampah plastik tetapi juga membuka peluang ekonomi baru melalui wirausaha berbasis lingkungan </w:t>
      </w:r>
      <w:r w:rsidRPr="00247029">
        <w:rPr>
          <w:rFonts w:cs="Times New Roman"/>
          <w:sz w:val="24"/>
          <w:szCs w:val="24"/>
        </w:rPr>
        <w:fldChar w:fldCharType="begin" w:fldLock="1"/>
      </w:r>
      <w:r w:rsidRPr="00247029">
        <w:rPr>
          <w:rFonts w:cs="Times New Roman"/>
          <w:sz w:val="24"/>
          <w:szCs w:val="24"/>
        </w:rPr>
        <w:instrText>ADDIN CSL_CITATION {"citationItems":[{"id":"ITEM-1","itemData":{"author":[{"dropping-particle":"","family":"Hidayatullah","given":"Muhammad Firman Dinah Amaliyah Putri","non-dropping-particle":"","parse-names":false,"suffix":""}],"container-title":"Jurnal Inovasi dan Pengabdian Kepada Masyarakat","id":"ITEM-1","issue":"2","issued":{"date-parts":[["2023"]]},"page":"12-18","title":"Pengolahan Sampah Plastik melalui Kreativitas Produk Ecobrick di Dusun Dasan Anyar, Desa Teniga","type":"article-journal","volume":"3"},"uris":["http://www.mendeley.com/documents/?uuid=177b528a-15a1-4507-bd36-8c3fda909a84"]}],"mendeley":{"formattedCitation":"(16)","plainTextFormattedCitation":"(16)","previouslyFormattedCitation":"(16)"},"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(16)</w:t>
      </w:r>
      <w:r w:rsidRPr="00247029">
        <w:rPr>
          <w:rFonts w:cs="Times New Roman"/>
          <w:sz w:val="24"/>
          <w:szCs w:val="24"/>
        </w:rPr>
        <w:fldChar w:fldCharType="end"/>
      </w:r>
      <w:r w:rsidRPr="00247029">
        <w:rPr>
          <w:rFonts w:cs="Times New Roman"/>
          <w:sz w:val="24"/>
          <w:szCs w:val="24"/>
        </w:rPr>
        <w:t>;</w:t>
      </w:r>
      <w:r w:rsidRPr="00247029">
        <w:rPr>
          <w:rFonts w:cs="Times New Roman"/>
          <w:sz w:val="24"/>
          <w:szCs w:val="24"/>
        </w:rPr>
        <w:fldChar w:fldCharType="begin" w:fldLock="1"/>
      </w:r>
      <w:r w:rsidRPr="00247029">
        <w:rPr>
          <w:rFonts w:cs="Times New Roman"/>
          <w:sz w:val="24"/>
          <w:szCs w:val="24"/>
        </w:rPr>
        <w:instrText>ADDIN CSL_CITATION {"citationItems":[{"id":"ITEM-1","itemData":{"DOI":"10.54097/hset.v28i.4095","ISSN":"2791-0210","abstract":"Ecobricks are bricks made from garbage or plastic that hasn't been recycled. Traditional brick wall tiles are constructed of bricks and mortar, which are not very eco-friendly and have a significant potential for global warming. Therefore, this paper suggests the utilization of ecobricks instead. Plastic bottle bricks, the most popular kind of ecobricks, are created by putting inorganic fillers like sand into plastic polyethylene terephthalate (PET) bottles. Besides the environmental issue, ecobricks also have the advantage of being affordable. The walls and foundations formed of plastic bottle bricks are able to stand rigidly on their own thanks to the self-standing qualities of plastic bottles, thus it is less expensive. As a result, plastic waste can be collected and used in some underdeveloped countries where insufficient waste management and inadequate funding are major concerns for the development of environmentally friendly initiatives. Refugee camps or low-income neighborhoods are examples of potential locations. This paper makes a suggestion on the potential application of plastic bottle bricks for use in new construction shelters of a new displacement camp that has been suggested for the Bangladeshi island of Bhasan Char.","author":[{"dropping-particle":"","family":"Li","given":"Yueyang","non-dropping-particle":"","parse-names":false,"suffix":""}],"container-title":"Highlights in Science, Engineering and Technology","id":"ITEM-1","issued":{"date-parts":[["2022"]]},"page":"107-114","title":"Research on Properties of Ecobricks and its Possible Applications","type":"article-journal","volume":"28"},"uris":["http://www.mendeley.com/documents/?uuid=066bb91b-b5cd-41d6-91d0-91a75d45e865"]}],"mendeley":{"formattedCitation":"(17)","plainTextFormattedCitation":"(17)","previouslyFormattedCitation":"(17)"},"properties":{"noteIndex":0},"schema":"https://github.com/citation-style-language/schema/raw/master/csl-citation.json"}</w:instrText>
      </w:r>
      <w:r w:rsidRPr="00247029">
        <w:rPr>
          <w:rFonts w:cs="Times New Roman"/>
          <w:sz w:val="24"/>
          <w:szCs w:val="24"/>
        </w:rPr>
        <w:fldChar w:fldCharType="separate"/>
      </w:r>
      <w:r w:rsidRPr="00247029">
        <w:rPr>
          <w:rFonts w:cs="Times New Roman"/>
          <w:noProof/>
          <w:sz w:val="24"/>
          <w:szCs w:val="24"/>
        </w:rPr>
        <w:t>(17)</w:t>
      </w:r>
      <w:r w:rsidRPr="00247029">
        <w:rPr>
          <w:rFonts w:cs="Times New Roman"/>
          <w:sz w:val="24"/>
          <w:szCs w:val="24"/>
        </w:rPr>
        <w:fldChar w:fldCharType="end"/>
      </w:r>
      <w:r w:rsidRPr="00247029">
        <w:rPr>
          <w:rFonts w:cs="Times New Roman"/>
          <w:sz w:val="24"/>
          <w:szCs w:val="24"/>
        </w:rPr>
        <w:t>.</w:t>
      </w:r>
    </w:p>
    <w:p w14:paraId="5F94E409" w14:textId="77777777" w:rsidR="004C6E76" w:rsidRPr="00247029" w:rsidRDefault="00C455EB" w:rsidP="001604E8">
      <w:pPr>
        <w:spacing w:line="240" w:lineRule="auto"/>
        <w:ind w:firstLine="426"/>
        <w:jc w:val="both"/>
        <w:rPr>
          <w:rFonts w:cs="Times New Roman"/>
          <w:sz w:val="24"/>
          <w:szCs w:val="24"/>
        </w:rPr>
      </w:pPr>
      <w:r w:rsidRPr="00247029">
        <w:rPr>
          <w:rFonts w:cs="Times New Roman"/>
          <w:sz w:val="24"/>
          <w:szCs w:val="24"/>
        </w:rPr>
        <w:t xml:space="preserve">Dalam situasi demikian, ecobrick menjadi salah satu teknologi tepat guna yang relevan. Ecobrick merupakan botol plastik bekas yang diisi padat dengan sampah plastik bersih dan kering hingga mencapai tingkat kepadatan tertentu, sehingga dapat dimanfaatkan sebagai bahan baku produk fungsional. Keunggulan metode ini terletak pada kesederhanaan proses, ketersediaan bahan baku, biaya yang rendah, serta kemudahan penerapan di tingkat rumah tangga. Ketika ecobrick dirangkai menjadi produk seperti kursi, manfaatnya tidak hanya berupa pengurangan residu plastik, tetapi juga peningkatan nilai guna dan daya tarik partisipasi warga. Dengan kata lain, ecobrick dapat menjadi jembatan antara tujuan lingkungan dan pemberdayaan sosial-ekonomi masyarakat. </w:t>
      </w:r>
    </w:p>
    <w:p w14:paraId="6DFD0E4D"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Program pengabdian kepada masyarakat yang dilakukan oleh tim Universitas Tridinanti dirancang untuk menjawab kebutuhan tersebut. Program berjudul “Pengelolaan Sampah Plastik Menjadi Ecobrick untuk Pembuatan Kursi Ramah Lingkungan di Kelurahan Talang Betutu Kota Palembang” menempatkan kelompok ibu rumah tangga RT 06 RW 13 sebagai mitra utama. Kelompok ini dipilih karena memiliki kedekatan dengan sumber timbulan sampah rumah tangga, memiliki intensitas interaksi sosial yang tinggi, dan menunjukkan ketertarikan terhadap keterampilan yang dapat menambah manfaat bagi rumah tangga. Berdasarkan laporan kemajuan, program dibangun atas asumsi bahwa perubahan perilaku pengelolaan sampah akan lebih efektif apabila dilakukan melalui pendekatan partisipatif, berbasis praktik, dan disertai pendampingan </w:t>
      </w:r>
      <w:commentRangeStart w:id="1"/>
      <w:r w:rsidRPr="00247029">
        <w:rPr>
          <w:rFonts w:cs="Times New Roman"/>
          <w:sz w:val="24"/>
          <w:szCs w:val="24"/>
        </w:rPr>
        <w:t>bertahap</w:t>
      </w:r>
      <w:commentRangeEnd w:id="1"/>
      <w:r w:rsidR="00CA4133">
        <w:rPr>
          <w:rStyle w:val="CommentReference"/>
        </w:rPr>
        <w:commentReference w:id="1"/>
      </w:r>
      <w:r w:rsidRPr="00247029">
        <w:rPr>
          <w:rFonts w:cs="Times New Roman"/>
          <w:sz w:val="24"/>
          <w:szCs w:val="24"/>
        </w:rPr>
        <w:t xml:space="preserve">. </w:t>
      </w:r>
    </w:p>
    <w:p w14:paraId="56B8A4D5" w14:textId="77777777" w:rsidR="0055465B" w:rsidRPr="00247029" w:rsidRDefault="0055465B" w:rsidP="001604E8">
      <w:pPr>
        <w:spacing w:line="240" w:lineRule="auto"/>
        <w:ind w:firstLine="425"/>
        <w:jc w:val="both"/>
        <w:rPr>
          <w:rFonts w:cs="Times New Roman"/>
          <w:sz w:val="24"/>
          <w:szCs w:val="24"/>
        </w:rPr>
      </w:pPr>
    </w:p>
    <w:p w14:paraId="340A8383"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t>2. Metode</w:t>
      </w:r>
    </w:p>
    <w:p w14:paraId="1264125B" w14:textId="1F5B2A9F" w:rsidR="004C6E76" w:rsidRPr="00247029" w:rsidRDefault="003C5BD1" w:rsidP="001604E8">
      <w:pPr>
        <w:spacing w:line="240" w:lineRule="auto"/>
        <w:ind w:firstLine="425"/>
        <w:jc w:val="both"/>
        <w:rPr>
          <w:rFonts w:cs="Times New Roman"/>
          <w:sz w:val="24"/>
          <w:szCs w:val="24"/>
        </w:rPr>
      </w:pPr>
      <w:r w:rsidRPr="00247029">
        <w:rPr>
          <w:rFonts w:cs="Times New Roman"/>
          <w:sz w:val="24"/>
          <w:szCs w:val="24"/>
          <w:lang w:val="id-ID"/>
        </w:rPr>
        <w:t>Kegiatan</w:t>
      </w:r>
      <w:r w:rsidR="00C455EB" w:rsidRPr="00247029">
        <w:rPr>
          <w:rFonts w:cs="Times New Roman"/>
          <w:sz w:val="24"/>
          <w:szCs w:val="24"/>
        </w:rPr>
        <w:t xml:space="preserve"> ini menggunakan pendekatan deskriptif kualitatif terhadap pelaksanaan program pengabdian kepada masyarakat. Sumber utama penulisan berasal dari laporan kemajuan kegiatan, yang memuat hasil observasi awal, deskripsi masalah, tahapan pelaksanaan, capaian program, serta rencana tindak lanjut. Pendekatan kualitatif dipilih karena fokus pembahasan tidak hanya berada pada output fisik, tetapi juga pada perubahan pengetahuan, perilaku, partisipasi, dan penguatan kapasitas kelompok mitra. Dengan demikian, data diinterpretasikan untuk memahami proses pemberdayaan yang terjadi selama kegiatan berlangsung. </w:t>
      </w:r>
    </w:p>
    <w:p w14:paraId="2420F7C4"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Lokasi kegiatan berada di RT 06 RW 13 Kelurahan Talang Betutu Kota Palembang. Subjek kegiatan adalah kelompok ibu rumah tangga yang menjadi mitra utama program. Pemilihan subjek didasarkan pada posisi mereka sebagai aktor yang paling dekat dengan pengelolaan sampah rumah tangga, sekaligus sebagai kelompok yang potensial menerima manfaat keterampilan baru. Data awal dikumpulkan melalui observasi lapangan, wawancara dengan ketua RT dan tokoh masyarakat, serta interaksi awal dengan anggota kelompok sasaran. Tahap ini digunakan untuk memetakan jenis persoalan, pola kebiasaan pengelolaan sampah, potensi partisipasi, serta kendala teknis dan kelembagaan yang dihadapi mitra. </w:t>
      </w:r>
    </w:p>
    <w:p w14:paraId="1FCDD15A"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Metode pelaksanaan pengabdian mengadopsi pendekatan partisipatif dan pemberdayaan masyarakat. Pendekatan partisipatif berarti mitra tidak hanya diposisikan sebagai penerima manfaat, tetapi sebagai subjek yang terlibat pada seluruh rangkaian kegiatan. Sementara itu, pendekatan pemberdayaan menekankan penguatan pengetahuan, keterampilan, kerja sama, dan kemandirian kelompok agar program tidak berhenti pada satu kali pelatihan. Berdasarkan laporan kemajuan, lima tahapan utama program meliputi persiapan, sosialisasi, pelatihan teknis, pendampingan produksi, serta monitoring dan evaluasi. </w:t>
      </w:r>
    </w:p>
    <w:p w14:paraId="35E5378C"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tahap persiapan, tim melakukan koordinasi dengan aparat lingkungan dan kelompok mitra, menetapkan jadwal, mengidentifikasi jumlah peserta, serta menyiapkan alat, bahan, dan materi edukasi. Tahap sosialisasi dilakukan untuk membangun kesepahaman mengenai persoalan sampah plastik, bahaya pembakaran terbuka, urgensi pemilahan dari sumber, dan potensi ecobrick sebagai solusi sederhana. Tahap pelatihan teknis mencakup praktik memilah plastik, membersihkan bahan, mengeringkan, memotong, memadatkan ke dalam botol, serta memeriksa kerapatan hasil. Setelah peserta memahami proses dasar, kegiatan dilanjutkan dengan pengenalan teknik penyusunan ecobrick menjadi kursi ramah lingkungan. </w:t>
      </w:r>
    </w:p>
    <w:p w14:paraId="3590C522" w14:textId="049852C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Tahap pendampingan produksi diarahkan untuk memastikan peserta dapat menerapkan keterampilan secara mandiri dan bekerja secara kelompok. Pada fase ini, tim membantu pembagian tugas, pemeliharaan kualitas hasil, serta penyesuaian proses dengan kondisi lapangan. Tahap monitoring dan evaluasi digunakan untuk menilai tingkat partisipasi, perubahan pengetahuan dan keterampilan, kualitas ecobrick, awal pembentukan kerja kelompok, serta kendala yang masih dihadapi. Analisis artikel ini kemudian memadukan keseluruhan temuan tersebut ke dalam kerangka pembahasan hasil dan implikasi </w:t>
      </w:r>
      <w:commentRangeStart w:id="2"/>
      <w:r w:rsidRPr="00247029">
        <w:rPr>
          <w:rFonts w:cs="Times New Roman"/>
          <w:sz w:val="24"/>
          <w:szCs w:val="24"/>
        </w:rPr>
        <w:t>program</w:t>
      </w:r>
      <w:commentRangeEnd w:id="2"/>
      <w:r w:rsidR="00CA4133">
        <w:rPr>
          <w:rStyle w:val="CommentReference"/>
        </w:rPr>
        <w:commentReference w:id="2"/>
      </w:r>
      <w:r w:rsidRPr="00247029">
        <w:rPr>
          <w:rFonts w:cs="Times New Roman"/>
          <w:sz w:val="24"/>
          <w:szCs w:val="24"/>
        </w:rPr>
        <w:t xml:space="preserve">. </w:t>
      </w:r>
    </w:p>
    <w:p w14:paraId="62AC5623" w14:textId="77777777" w:rsidR="0055465B" w:rsidRPr="00247029" w:rsidRDefault="0055465B" w:rsidP="001604E8">
      <w:pPr>
        <w:spacing w:line="240" w:lineRule="auto"/>
        <w:ind w:firstLine="425"/>
        <w:jc w:val="both"/>
        <w:rPr>
          <w:rFonts w:cs="Times New Roman"/>
          <w:sz w:val="24"/>
          <w:szCs w:val="24"/>
        </w:rPr>
      </w:pPr>
    </w:p>
    <w:p w14:paraId="0DE789F0"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t>3. Hasil dan Pembahasan</w:t>
      </w:r>
    </w:p>
    <w:p w14:paraId="06A374D6"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3.1 Kondisi Eksisting Mitra dan Relevansi Program</w:t>
      </w:r>
    </w:p>
    <w:p w14:paraId="47C5F582"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Kondisi awal mitra menunjukkan bahwa masalah utama bukan hanya tingginya timbulan sampah plastik rumah tangga, tetapi juga belum adanya sistem pengelolaan yang tertib, terpilah, dan bernilai guna. Aktivitas rumah tangga dan usaha mikro menghasilkan kantong plastik, botol minuman, bungkus makanan, dan beragam kemasan sekali pakai setiap hari. Namun, plastik tersebut umumnya diperlakukan sebagai residu akhir. Sebagian warga mencampurkan plastik dengan sampah organik lalu membuangnya ke tempat pembuangan sementara, sedangkan sebagian lain membakarnya di sekitar rumah untuk mengurangi penumpukan. Praktik ini menunjukkan bahwa pengelolaan sampah di tingkat rumah tangga masih berorientasi pada pembuangan, bukan pengurangan dan pemanfaatan kembali. </w:t>
      </w:r>
    </w:p>
    <w:p w14:paraId="106845C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Dari perspektif sosial, kelompok mitra sebenarnya memiliki modal awal yang baik. Kelompok ibu rumah tangga di lokasi sasaran terbiasa berinteraksi dalam kegiatan lingkungan sekitar dan menunjukkan ketertarikan terhadap kegiatan produktif. Hasil observasi dan wawancara pada laporan kemajuan menunjukkan bahwa mereka tidak menolak perubahan, tetapi membutuhkan model praktik yang sederhana, dekat dengan aktivitas keseharian, dan dapat langsung dilihat manfaatnya. Kondisi ini membuat ecobrick menjadi pilihan yang relevan karena teknologi tersebut tidak bergantung pada mesin, dapat dilakukan dengan bahan yang tersedia di rumah, serta memberikan bentuk hasil yang konkret. </w:t>
      </w:r>
    </w:p>
    <w:p w14:paraId="0B4AD7EA" w14:textId="08715F40"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Relevansi program juga terletak pada kemampuannya menjawab tiga persoalan sekaligus, yaitu persoalan lingkungan, keterampilan, dan ekonomi produktif. Dari sisi lingkungan, program mengubah sebagian plastik yang sebelumnya berpotensi dibakar atau dibuang menjadi material yang dapat dimanfaatkan kembali. Dari sisi keterampilan, program memperkenalkan pengetahuan teknis yang sebelumnya belum dimiliki mitra. Dari sisi ekonomi, program membuka kemungkinan pemanfaatan produk untuk keperluan rumah tangga maupun pengembangan usaha kreatif sederhana. Oleh karena itu, ecobrick tidak hanya diposisikan sebagai teknik pengolahan limbah, tetapi sebagai media pemberdayaan yang sesuai dengan kebutuhan lokal. </w:t>
      </w:r>
    </w:p>
    <w:p w14:paraId="005FC843" w14:textId="77777777" w:rsidR="0055465B" w:rsidRPr="00247029" w:rsidRDefault="0055465B" w:rsidP="001604E8">
      <w:pPr>
        <w:spacing w:line="240" w:lineRule="auto"/>
        <w:ind w:firstLine="425"/>
        <w:jc w:val="both"/>
        <w:rPr>
          <w:rFonts w:cs="Times New Roman"/>
          <w:sz w:val="24"/>
          <w:szCs w:val="24"/>
        </w:rPr>
      </w:pPr>
    </w:p>
    <w:p w14:paraId="5149EAF2"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3.2 Pelaksanaan Lima Tahapan Pengabdian</w:t>
      </w:r>
    </w:p>
    <w:p w14:paraId="1BC735E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Tahap persiapan dalam program ini menjadi fondasi penting karena menentukan kesesuaian intervensi dengan kondisi riil masyarakat. Tim pengabdian memulai kegiatan melalui koordinasi dengan ketua RT dan tokoh masyarakat setempat, kemudian menetapkan sasaran utama berupa kelompok ibu rumah tangga. Pada tahap ini, tim juga memetakan potensi dan kendala yang diperkirakan akan memengaruhi pelaksanaan program, seperti kebiasaan pengelolaan sampah warga, waktu luang peserta, ketersediaan bahan plastik, serta kebutuhan alat pendukung. Persiapan yang cermat membuat kegiatan lebih mudah diterima karena sejak awal masyarakat dilibatkan dalam memahami tujuan dan alur pelaksanaan program. </w:t>
      </w:r>
    </w:p>
    <w:p w14:paraId="446CDA81"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Tahap sosialisasi berjalan sebagai proses penyadaran awal. Materi yang disampaikan tidak hanya menjelaskan definisi sampah plastik, tetapi menautkannya dengan kondisi yang dialami peserta sehari-hari, misalnya penumpukan kemasan plastik, kebiasaan membakar sampah, serta dampaknya terhadap kebersihan lingkungan. Dengan pendekatan dialogis, peserta diberi ruang untuk menceritakan pengalaman mereka dalam mengelola sampah rumah tangga. Pola komunikasi ini membuat sosialisasi tidak berhenti sebagai transfer informasi satu arah, melainkan menjadi forum pembentukan kesadaran bersama mengenai pentingnya perubahan perilaku. </w:t>
      </w:r>
    </w:p>
    <w:p w14:paraId="1F07680C"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tahap pelatihan teknis, peserta diajak mempraktikkan secara langsung tahapan membuat ecobrick. Proses dimulai dari memilah plastik berdasarkan kelayakan bahan, membersihkan dan mengeringkan plastik, memotong menjadi bagian yang lebih kecil, lalu memadatkan potongan tersebut ke dalam botol plastik bekas. Kegiatan praktik ini menjadi inti pembelajaran karena peserta dapat memahami bahwa kualitas ecobrick ditentukan oleh kebersihan bahan, tingkat kekeringan, dan kepadatan isi. Tahap ini juga dilanjutkan dengan pengenalan penyusunan ecobrick menjadi kursi sederhana, sehingga peserta dapat melihat hubungan antara proses pemadatan plastik dengan hasil produk yang fungsional. </w:t>
      </w:r>
    </w:p>
    <w:p w14:paraId="7EF31344" w14:textId="77777777" w:rsidR="001763D7" w:rsidRPr="00626289" w:rsidRDefault="001763D7" w:rsidP="001763D7">
      <w:pPr>
        <w:spacing w:after="0" w:line="240" w:lineRule="auto"/>
        <w:ind w:firstLine="567"/>
        <w:jc w:val="both"/>
        <w:rPr>
          <w:rFonts w:cs="Times New Roman"/>
          <w:sz w:val="24"/>
          <w:szCs w:val="24"/>
        </w:rPr>
      </w:pPr>
      <w:bookmarkStart w:id="3" w:name="_Hlk226224522"/>
      <w:r w:rsidRPr="00626289">
        <w:rPr>
          <w:rFonts w:cs="Times New Roman"/>
          <w:sz w:val="24"/>
          <w:szCs w:val="24"/>
        </w:rPr>
        <w:t>Tahap keempat adalah praktik langsung pembuatan ecobrick</w:t>
      </w:r>
      <w:r>
        <w:rPr>
          <w:rFonts w:cs="Times New Roman"/>
          <w:sz w:val="24"/>
          <w:szCs w:val="24"/>
          <w:lang w:val="id-ID"/>
        </w:rPr>
        <w:t xml:space="preserve">. </w:t>
      </w:r>
      <w:r w:rsidRPr="00626289">
        <w:rPr>
          <w:rFonts w:cs="Times New Roman"/>
          <w:sz w:val="24"/>
          <w:szCs w:val="24"/>
        </w:rPr>
        <w:t>Pada tahap ini, peserta mempraktikkan secara langsung materi yang telah disampaikan oleh tim, mulai dari pemilahan sampah plastik, pembersihan dan pengeringan bahan, hingga proses pemadatan plastik ke dalam botol untuk menghasilkan ecobrick. Kegiatan praktik dilakukan secara terbimbing agar peserta dapat memahami setiap langkah kerja dengan benar. Melalui tahap ini, peserta tidak hanya memperoleh pengetahuan secara teoritis, tetapi juga mendapatkan pengalaman langsung dalam membuat ecobrick sebagai bentuk pemanfaatan sampah plastik rumah tangga. Praktik langsung ini penting untuk meningkatkan pemahaman peserta sekaligus menumbuhkan keterampilan dasar yang dapat diterapkan kembali secara mandiri setelah kegiatan selesai.</w:t>
      </w:r>
    </w:p>
    <w:p w14:paraId="4E3701E0" w14:textId="77777777" w:rsidR="001763D7" w:rsidRPr="00626289" w:rsidRDefault="001763D7" w:rsidP="001763D7">
      <w:pPr>
        <w:spacing w:after="0" w:line="240" w:lineRule="auto"/>
        <w:ind w:firstLine="567"/>
        <w:jc w:val="both"/>
        <w:rPr>
          <w:rFonts w:cs="Times New Roman"/>
          <w:sz w:val="24"/>
          <w:szCs w:val="24"/>
        </w:rPr>
      </w:pPr>
      <w:r w:rsidRPr="00626289">
        <w:rPr>
          <w:rFonts w:cs="Times New Roman"/>
          <w:sz w:val="24"/>
          <w:szCs w:val="24"/>
        </w:rPr>
        <w:t>Tahap kelima adalah diskusi dan refleksi hasil kegiatan</w:t>
      </w:r>
      <w:r>
        <w:rPr>
          <w:rFonts w:cs="Times New Roman"/>
          <w:sz w:val="24"/>
          <w:szCs w:val="24"/>
          <w:lang w:val="id-ID"/>
        </w:rPr>
        <w:t xml:space="preserve">. </w:t>
      </w:r>
      <w:r w:rsidRPr="00626289">
        <w:rPr>
          <w:rFonts w:cs="Times New Roman"/>
          <w:sz w:val="24"/>
          <w:szCs w:val="24"/>
        </w:rPr>
        <w:t>Pada tahap ini, tim dan peserta bersama-sama melakukan diskusi singkat mengenai hasil pelatihan yang telah dilaksanakan. Diskusi mencakup pemahaman peserta terhadap materi, kesan selama praktik, kendala yang ditemui saat pembuatan ecobrick, serta kemungkinan penerapan kegiatan di lingkungan rumah tangga masing-masing. Tahap ini juga menjadi sarana bagi tim untuk memperoleh umpan balik langsung dari mitra terkait pelaksanaan pelatihan. Hasil diskusi dan refleksi ini digunakan sebagai bahan untuk melihat tingkat pemahaman awal peserta sekaligus menjadi dasar rekomendasi bagi pengembangan kegiatan serupa pada waktu yang akan datang.</w:t>
      </w:r>
    </w:p>
    <w:bookmarkEnd w:id="3"/>
    <w:p w14:paraId="09A133E6" w14:textId="5CF1E92C" w:rsidR="0055465B" w:rsidRDefault="0055465B" w:rsidP="001604E8">
      <w:pPr>
        <w:spacing w:line="240" w:lineRule="auto"/>
        <w:ind w:firstLine="425"/>
        <w:jc w:val="both"/>
        <w:rPr>
          <w:rFonts w:cs="Times New Roman"/>
          <w:sz w:val="24"/>
          <w:szCs w:val="24"/>
        </w:rPr>
      </w:pPr>
    </w:p>
    <w:p w14:paraId="478B1FAA" w14:textId="3F4A9F10" w:rsidR="001763D7" w:rsidRDefault="001763D7" w:rsidP="001604E8">
      <w:pPr>
        <w:spacing w:line="240" w:lineRule="auto"/>
        <w:ind w:firstLine="425"/>
        <w:jc w:val="both"/>
        <w:rPr>
          <w:rFonts w:cs="Times New Roman"/>
          <w:sz w:val="24"/>
          <w:szCs w:val="24"/>
        </w:rPr>
      </w:pPr>
    </w:p>
    <w:p w14:paraId="2CC50EA4" w14:textId="1ECF7DA6" w:rsidR="001763D7" w:rsidRDefault="001763D7" w:rsidP="001604E8">
      <w:pPr>
        <w:spacing w:line="240" w:lineRule="auto"/>
        <w:ind w:firstLine="425"/>
        <w:jc w:val="both"/>
        <w:rPr>
          <w:rFonts w:cs="Times New Roman"/>
          <w:sz w:val="24"/>
          <w:szCs w:val="24"/>
        </w:rPr>
      </w:pPr>
    </w:p>
    <w:p w14:paraId="19141B81" w14:textId="77777777" w:rsidR="001763D7" w:rsidRPr="00247029" w:rsidRDefault="001763D7" w:rsidP="001604E8">
      <w:pPr>
        <w:spacing w:line="240" w:lineRule="auto"/>
        <w:ind w:firstLine="425"/>
        <w:jc w:val="both"/>
        <w:rPr>
          <w:rFonts w:cs="Times New Roman"/>
          <w:sz w:val="24"/>
          <w:szCs w:val="24"/>
        </w:rPr>
      </w:pPr>
    </w:p>
    <w:p w14:paraId="1C717310"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3.3 Capaian Program pada Aspek Edukasi, Keterampilan, dan Kelembagaan</w:t>
      </w:r>
    </w:p>
    <w:p w14:paraId="4757FFA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aspek edukasi lingkungan, program menunjukkan keberhasilan awal dalam menggeser cara pandang peserta terhadap sampah plastik. Sebelum kegiatan, plastik dipersepsikan sebagai limbah yang harus segera disingkirkan. Setelah sosialisasi dan praktik, peserta mulai memahami bahwa tidak semua plastik harus berakhir sebagai sampah residu. Kesadaran tentang bahaya pembakaran terbuka dan pentingnya pemilahan dari sumber menjadi modal awal yang sangat penting. Dalam konteks pengabdian, perubahan persepsi seperti ini merupakan luaran strategis karena menjadi dasar bagi perubahan perilaku jangka panjang. </w:t>
      </w:r>
    </w:p>
    <w:p w14:paraId="15F8B25F"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aspek keterampilan teknis, program berhasil memperkenalkan teknik dasar yang dapat segera dipraktikkan. Peserta mulai mampu membedakan plastik yang layak menjadi bahan isi ecobrick, memahami pentingnya kebersihan dan kekeringan bahan, serta menyadari bahwa kepadatan menentukan kualitas produk. Proses belajar ini meningkatkan kepercayaan diri peserta karena mereka melihat bahwa teknologi yang diperkenalkan tidak rumit dan dapat dilakukan dengan sumber daya yang tersedia di rumah tangga. Peningkatan keterampilan teknis menjadi indikator penting bahwa program tidak berhenti pada level wacana, tetapi telah menyentuh kemampuan praktis masyarakat. </w:t>
      </w:r>
    </w:p>
    <w:p w14:paraId="00DF992B" w14:textId="7EBCA895"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Pada aspek kelembagaan, hasil yang dicapai terlihat dari mulai terbentuknya pola kerja kolektif. Laporan kemajuan menunjukkan bahwa sebelum program berlangsung, belum ada mekanisme bersama untuk mengumpulkan, menyimpan, dan mengolah sampah plastik. Setelah kegiatan berjalan, peserta mulai memahami perlunya pembagian tugas dan koordinasi agar produksi ecobrick dapat berlangsung lebih teratur. Walaupun masih sederhana, terbentuknya pola kerja bersama merupakan capaian signifikan karena kegiatan pengelolaan sampah yang berkelanjutan memerlukan kelembagaan sosial yang mendukung. Tanpa itu, hasil pelatihan berisiko tidak berlanjut setelah kegiatan utama selesai. </w:t>
      </w:r>
    </w:p>
    <w:p w14:paraId="269C4FAC" w14:textId="77777777" w:rsidR="0055465B" w:rsidRPr="00247029" w:rsidRDefault="0055465B" w:rsidP="001604E8">
      <w:pPr>
        <w:spacing w:line="240" w:lineRule="auto"/>
        <w:ind w:firstLine="425"/>
        <w:jc w:val="both"/>
        <w:rPr>
          <w:rFonts w:cs="Times New Roman"/>
          <w:sz w:val="24"/>
          <w:szCs w:val="24"/>
        </w:rPr>
      </w:pPr>
    </w:p>
    <w:p w14:paraId="1D03B202"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3.4 Produk Hard Technology, Soft Technology, dan Dampaknya</w:t>
      </w:r>
    </w:p>
    <w:p w14:paraId="31D0B0B9"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Program ini menghasilkan dua jenis inovasi yang saling melengkapi. Pertama, hard technology dalam bentuk ecobrick dan kursi ramah lingkungan. Ecobrick merupakan produk antara yang sangat penting karena mengubah plastik rumah tangga menjadi material padat dan lebih terstruktur. Kursi ramah lingkungan menjadi bentuk demonstrasi bahwa material tersebut dapat dirakit menjadi barang yang berguna. Kehadiran produk fisik memberikan bukti konkret kepada masyarakat bahwa pengelolaan sampah dapat menghasilkan manfaat nyata, bukan sekadar jargon kebersihan lingkungan. </w:t>
      </w:r>
    </w:p>
    <w:p w14:paraId="2E187ED0"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Kedua, soft technology dalam bentuk pengetahuan praktis, panduan langkah kerja, mekanisme pemilahan dan pemadatan, serta pola kerja kelompok yang dibangun selama pendampingan. Justru soft technology inilah yang memungkinkan hard technology dapat dihasilkan dengan mutu yang lebih baik. Tanpa pemahaman mengenai prosedur kebersihan bahan, tingkat kepadatan, dan koordinasi antaranggota, produk fisik tidak akan konsisten. Dari sudut pandang pemberdayaan, kombinasi kedua jenis inovasi tersebut menunjukkan bahwa keberhasilan teknologi tepat guna sangat ditentukan oleh kesesuaian dengan kapasitas sosial-ekonomi masyarakat. </w:t>
      </w:r>
    </w:p>
    <w:p w14:paraId="7CC5CC56" w14:textId="0850BFD2"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Dampak program dapat dibaca dari empat sisi. Dari sisi edukatif, program meningkatkan literasi lingkungan masyarakat mengenai sampah plastik. Dari sisi praktis, program menambah keterampilan yang bisa diterapkan ulang secara mandiri. Dari sisi sosial, program memperkuat interaksi dan kerja sama kelompok. Dari sisi produktivitas, program membuka kemungkinan berkembangnya kegiatan ekonomi kreatif berbasis limbah plastik, meskipun pada tahap pelaksanaan ini manfaat ekonominya masih berupa potensi awal. Apabila ditindaklanjuti secara konsisten, dampak lingkungan juga akan semakin kuat karena semakin banyak plastik rumah tangga yang dialihkan dari pola buang menjadi pola kelola. </w:t>
      </w:r>
    </w:p>
    <w:p w14:paraId="1CDB96C9" w14:textId="77777777" w:rsidR="0055465B" w:rsidRPr="00247029" w:rsidRDefault="0055465B" w:rsidP="001604E8">
      <w:pPr>
        <w:spacing w:line="240" w:lineRule="auto"/>
        <w:ind w:firstLine="425"/>
        <w:jc w:val="both"/>
        <w:rPr>
          <w:rFonts w:cs="Times New Roman"/>
          <w:sz w:val="24"/>
          <w:szCs w:val="24"/>
        </w:rPr>
      </w:pPr>
    </w:p>
    <w:p w14:paraId="4B3CEE79" w14:textId="77777777" w:rsidR="004C6E76" w:rsidRPr="00247029" w:rsidRDefault="00C455EB" w:rsidP="001604E8">
      <w:pPr>
        <w:pStyle w:val="Heading2"/>
        <w:spacing w:line="240" w:lineRule="auto"/>
        <w:rPr>
          <w:rFonts w:ascii="Times New Roman" w:hAnsi="Times New Roman" w:cs="Times New Roman"/>
          <w:color w:val="auto"/>
          <w:sz w:val="24"/>
          <w:szCs w:val="24"/>
        </w:rPr>
      </w:pPr>
      <w:r w:rsidRPr="00247029">
        <w:rPr>
          <w:rFonts w:ascii="Times New Roman" w:hAnsi="Times New Roman" w:cs="Times New Roman"/>
          <w:color w:val="auto"/>
          <w:sz w:val="24"/>
          <w:szCs w:val="24"/>
        </w:rPr>
        <w:t>3.5 Luaran yang Dicapai dan Implikasi Akademik-Praktis</w:t>
      </w:r>
    </w:p>
    <w:p w14:paraId="7B95777D"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Luaran yang dicapai bersifat fisik dan nonfisik. Luaran fisik meliputi ecobrick yang dihasilkan mitra dan prototipe kursi ramah lingkungan yang mulai diperkenalkan dalam kegiatan. Luaran nonfisik meliputi peningkatan pengetahuan, keterampilan, kesadaran lingkungan, kepercayaan diri, dan awal terbentuknya kelembagaan kelompok. Dalam banyak program pengabdian, luaran nonfisik seperti perubahan sikap dan kebiasaan justru menjadi indikator keberhasilan yang sangat menentukan keberlanjutan. Artikel ini menunjukkan bahwa capaian program perlu dibaca secara komprehensif, tidak hanya berdasarkan jumlah produk yang dibuat, tetapi juga berdasarkan kualitas perubahan sosial yang mulai muncul pada kelompok sasaran. </w:t>
      </w:r>
    </w:p>
    <w:p w14:paraId="3015E6F4" w14:textId="2F34590A"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Secara akademik, pengalaman ini memperlihatkan bahwa pengabdian kepada masyarakat dapat dikembangkan menjadi model intervensi berbasis teknologi tepat guna yang sangat kontekstual. Program tidak menawarkan solusi yang mahal atau kompleks, tetapi menyesuaikan dengan persoalan lokal, sumber daya yang tersedia, dan karakter sosial masyarakat. Secara praktis, temuan artikel ini mengindikasikan bahwa wilayah lain dengan karakteristik serupa dapat mereplikasi pendekatan yang sama, asalkan memperhatikan aspek pendampingan, kelembagaan, dan standardisasi kualitas produk. Dengan kata lain, pengelolaan sampah plastik berbasis ecobrick berpotensi menjadi model pembelajaran sekaligus model pemberdayaan masyarakat di tingkat </w:t>
      </w:r>
      <w:commentRangeStart w:id="4"/>
      <w:r w:rsidRPr="00247029">
        <w:rPr>
          <w:rFonts w:cs="Times New Roman"/>
          <w:sz w:val="24"/>
          <w:szCs w:val="24"/>
        </w:rPr>
        <w:t>komunitas</w:t>
      </w:r>
      <w:commentRangeEnd w:id="4"/>
      <w:r w:rsidR="00CA4133">
        <w:rPr>
          <w:rStyle w:val="CommentReference"/>
        </w:rPr>
        <w:commentReference w:id="4"/>
      </w:r>
      <w:r w:rsidRPr="00247029">
        <w:rPr>
          <w:rFonts w:cs="Times New Roman"/>
          <w:sz w:val="24"/>
          <w:szCs w:val="24"/>
        </w:rPr>
        <w:t xml:space="preserve">. </w:t>
      </w:r>
    </w:p>
    <w:p w14:paraId="00224F72" w14:textId="77777777" w:rsidR="0055465B" w:rsidRPr="00247029" w:rsidRDefault="0055465B" w:rsidP="001604E8">
      <w:pPr>
        <w:spacing w:line="240" w:lineRule="auto"/>
        <w:jc w:val="both"/>
        <w:rPr>
          <w:rFonts w:cs="Times New Roman"/>
          <w:sz w:val="24"/>
          <w:szCs w:val="24"/>
        </w:rPr>
      </w:pPr>
    </w:p>
    <w:p w14:paraId="4F9D422B" w14:textId="03D07249" w:rsidR="004C6E76" w:rsidRPr="00247029" w:rsidRDefault="00E814D8" w:rsidP="001604E8">
      <w:pPr>
        <w:pStyle w:val="Heading1"/>
        <w:spacing w:line="240" w:lineRule="auto"/>
        <w:rPr>
          <w:rFonts w:ascii="Times New Roman" w:hAnsi="Times New Roman" w:cs="Times New Roman"/>
          <w:color w:val="auto"/>
          <w:szCs w:val="24"/>
        </w:rPr>
      </w:pPr>
      <w:r>
        <w:rPr>
          <w:rFonts w:ascii="Times New Roman" w:hAnsi="Times New Roman" w:cs="Times New Roman"/>
          <w:color w:val="auto"/>
          <w:szCs w:val="24"/>
          <w:lang w:val="id-ID"/>
        </w:rPr>
        <w:t>4</w:t>
      </w:r>
      <w:r w:rsidR="00C455EB" w:rsidRPr="00247029">
        <w:rPr>
          <w:rFonts w:ascii="Times New Roman" w:hAnsi="Times New Roman" w:cs="Times New Roman"/>
          <w:color w:val="auto"/>
          <w:szCs w:val="24"/>
        </w:rPr>
        <w:t>. Kesimpulan</w:t>
      </w:r>
    </w:p>
    <w:p w14:paraId="5F004143"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Program pengelolaan sampah plastik menjadi ecobrick untuk pembuatan kursi ramah lingkungan di Kelurahan Talang Betutu Kota Palembang menunjukkan bahwa pendekatan partisipatif mampu menghasilkan perubahan awal yang positif pada tingkat komunitas. Dari kondisi awal yang ditandai oleh rendahnya literasi lingkungan, belum adanya keterampilan teknis, dan lemahnya pola kerja kelompok, program berhasil menumbuhkan pemahaman baru mengenai pentingnya pemilahan sampah, bahaya pembakaran plastik, serta potensi pemanfaatan kembali plastik rumah tangga melalui teknik ecobrick. </w:t>
      </w:r>
    </w:p>
    <w:p w14:paraId="27D498C8" w14:textId="1B162095" w:rsidR="004C6E76" w:rsidRDefault="00C455EB" w:rsidP="001604E8">
      <w:pPr>
        <w:spacing w:line="240" w:lineRule="auto"/>
        <w:ind w:firstLine="425"/>
        <w:jc w:val="both"/>
        <w:rPr>
          <w:rFonts w:cs="Times New Roman"/>
          <w:sz w:val="24"/>
          <w:szCs w:val="24"/>
        </w:rPr>
      </w:pPr>
      <w:r w:rsidRPr="00247029">
        <w:rPr>
          <w:rFonts w:cs="Times New Roman"/>
          <w:sz w:val="24"/>
          <w:szCs w:val="24"/>
        </w:rPr>
        <w:t xml:space="preserve">Hasil kegiatan juga menunjukkan bahwa teknologi tepat guna yang sederhana dapat diadopsi oleh masyarakat ketika diperkenalkan melalui tahapan yang sistematis: persiapan, sosialisasi, pelatihan, </w:t>
      </w:r>
      <w:r w:rsidR="001763D7" w:rsidRPr="00626289">
        <w:rPr>
          <w:rFonts w:cs="Times New Roman"/>
          <w:sz w:val="24"/>
          <w:szCs w:val="24"/>
        </w:rPr>
        <w:t>praktik langsung pembuatan ecobrick</w:t>
      </w:r>
      <w:r w:rsidRPr="00247029">
        <w:rPr>
          <w:rFonts w:cs="Times New Roman"/>
          <w:sz w:val="24"/>
          <w:szCs w:val="24"/>
        </w:rPr>
        <w:t xml:space="preserve">, dan </w:t>
      </w:r>
      <w:r w:rsidR="001763D7" w:rsidRPr="00626289">
        <w:rPr>
          <w:rFonts w:cs="Times New Roman"/>
          <w:sz w:val="24"/>
          <w:szCs w:val="24"/>
        </w:rPr>
        <w:t xml:space="preserve">diskusi </w:t>
      </w:r>
      <w:r w:rsidR="001763D7">
        <w:rPr>
          <w:rFonts w:cs="Times New Roman"/>
          <w:sz w:val="24"/>
          <w:szCs w:val="24"/>
          <w:lang w:val="id-ID"/>
        </w:rPr>
        <w:t>serta</w:t>
      </w:r>
      <w:r w:rsidR="001763D7" w:rsidRPr="00626289">
        <w:rPr>
          <w:rFonts w:cs="Times New Roman"/>
          <w:sz w:val="24"/>
          <w:szCs w:val="24"/>
        </w:rPr>
        <w:t xml:space="preserve"> refleksi hasil kegiatan</w:t>
      </w:r>
      <w:r w:rsidRPr="00247029">
        <w:rPr>
          <w:rFonts w:cs="Times New Roman"/>
          <w:sz w:val="24"/>
          <w:szCs w:val="24"/>
        </w:rPr>
        <w:t xml:space="preserve">. Mitra mulai mampu menghasilkan ecobrick secara mandiri, memahami dasar penyusunan kursi ramah lingkungan, dan membangun kerja sama kelompok dalam pengelolaan bahan serta proses produksi. Luaran program tidak hanya berbentuk produk fisik, tetapi juga peningkatan pengetahuan, keterampilan, kesadaran lingkungan, serta kepercayaan diri masyarakat untuk melakukan perubahan dengan sumber daya yang mereka miliki. </w:t>
      </w:r>
    </w:p>
    <w:p w14:paraId="21F60AA6" w14:textId="77777777"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 xml:space="preserve">Meskipun demikian, keberlanjutan program masih memerlukan penguatan lebih lanjut. Standardisasi kepadatan ecobrick, pembiasaan pemilahan sampah rumah tangga, penyempurnaan desain produk, dan penguatan kelembagaan kelompok menjadi agenda penting pada tahap berikutnya. Dengan dukungan pendampingan lanjutan, program ini berpotensi berkembang dari kegiatan pengabdian skala lokal menjadi gerakan komunitas yang lebih mandiri, produktif, dan berkelanjutan dalam menangani persoalan sampah </w:t>
      </w:r>
      <w:commentRangeStart w:id="5"/>
      <w:r w:rsidRPr="00247029">
        <w:rPr>
          <w:rFonts w:cs="Times New Roman"/>
          <w:sz w:val="24"/>
          <w:szCs w:val="24"/>
        </w:rPr>
        <w:t>plastik</w:t>
      </w:r>
      <w:commentRangeEnd w:id="5"/>
      <w:r w:rsidR="00CA4133">
        <w:rPr>
          <w:rStyle w:val="CommentReference"/>
        </w:rPr>
        <w:commentReference w:id="5"/>
      </w:r>
      <w:r w:rsidRPr="00247029">
        <w:rPr>
          <w:rFonts w:cs="Times New Roman"/>
          <w:sz w:val="24"/>
          <w:szCs w:val="24"/>
        </w:rPr>
        <w:t xml:space="preserve">. </w:t>
      </w:r>
    </w:p>
    <w:p w14:paraId="77033B8C" w14:textId="77777777" w:rsidR="004C6E76" w:rsidRPr="00247029" w:rsidRDefault="00C455EB" w:rsidP="001604E8">
      <w:pPr>
        <w:pStyle w:val="Heading1"/>
        <w:spacing w:line="240" w:lineRule="auto"/>
        <w:rPr>
          <w:rFonts w:ascii="Times New Roman" w:hAnsi="Times New Roman" w:cs="Times New Roman"/>
          <w:color w:val="auto"/>
          <w:szCs w:val="24"/>
        </w:rPr>
      </w:pPr>
      <w:r w:rsidRPr="00247029">
        <w:rPr>
          <w:rFonts w:ascii="Times New Roman" w:hAnsi="Times New Roman" w:cs="Times New Roman"/>
          <w:color w:val="auto"/>
          <w:szCs w:val="24"/>
        </w:rPr>
        <w:t>Ucapan Terima Kasih</w:t>
      </w:r>
    </w:p>
    <w:p w14:paraId="5210615F" w14:textId="3F4E675C" w:rsidR="004C6E76" w:rsidRPr="00247029" w:rsidRDefault="00C455EB" w:rsidP="001604E8">
      <w:pPr>
        <w:spacing w:line="240" w:lineRule="auto"/>
        <w:ind w:firstLine="425"/>
        <w:jc w:val="both"/>
        <w:rPr>
          <w:rFonts w:cs="Times New Roman"/>
          <w:sz w:val="24"/>
          <w:szCs w:val="24"/>
        </w:rPr>
      </w:pPr>
      <w:r w:rsidRPr="00247029">
        <w:rPr>
          <w:rFonts w:cs="Times New Roman"/>
          <w:sz w:val="24"/>
          <w:szCs w:val="24"/>
        </w:rPr>
        <w:t>Penulis menyampaikan terima kasih kepada Universitas Tridinanti, LPPM Universitas Tridinanti, aparat RT 06 RW 13 Kelurahan Talang Betutu, serta kelompok ibu rumah tangga yang menjadi mitra dalam pelaksanaan kegiatan pengabdian kepada masyarakat ini. Apresiasi juga disampaikan kepada mahasiswa yang terlibat dalam pendampingan lapangan dan dokumentasi kegiatan.</w:t>
      </w:r>
    </w:p>
    <w:p w14:paraId="3DE00EF0" w14:textId="77777777" w:rsidR="0055465B" w:rsidRPr="00247029" w:rsidRDefault="0055465B" w:rsidP="001604E8">
      <w:pPr>
        <w:spacing w:line="240" w:lineRule="auto"/>
        <w:ind w:firstLine="425"/>
        <w:jc w:val="both"/>
        <w:rPr>
          <w:rFonts w:cs="Times New Roman"/>
          <w:sz w:val="24"/>
          <w:szCs w:val="24"/>
        </w:rPr>
      </w:pPr>
    </w:p>
    <w:p w14:paraId="5974488F" w14:textId="3C9BA229" w:rsidR="004C6E76" w:rsidRPr="00247029" w:rsidRDefault="00C455EB" w:rsidP="001604E8">
      <w:pPr>
        <w:pStyle w:val="Heading1"/>
        <w:spacing w:line="240" w:lineRule="auto"/>
        <w:jc w:val="center"/>
        <w:rPr>
          <w:rFonts w:ascii="Times New Roman" w:hAnsi="Times New Roman" w:cs="Times New Roman"/>
          <w:color w:val="auto"/>
          <w:szCs w:val="24"/>
        </w:rPr>
      </w:pPr>
      <w:r w:rsidRPr="00247029">
        <w:rPr>
          <w:rFonts w:ascii="Times New Roman" w:hAnsi="Times New Roman" w:cs="Times New Roman"/>
          <w:color w:val="auto"/>
          <w:szCs w:val="24"/>
        </w:rPr>
        <w:t>Daftar Pustaka</w:t>
      </w:r>
    </w:p>
    <w:p w14:paraId="39A8D73C" w14:textId="34A73DD3" w:rsidR="00391DF3" w:rsidRDefault="00391DF3" w:rsidP="001604E8">
      <w:pPr>
        <w:spacing w:line="240" w:lineRule="auto"/>
      </w:pPr>
    </w:p>
    <w:p w14:paraId="743906E4"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sz w:val="24"/>
          <w:szCs w:val="24"/>
          <w:lang w:val="id-ID"/>
        </w:rPr>
        <w:fldChar w:fldCharType="begin" w:fldLock="1"/>
      </w:r>
      <w:r w:rsidRPr="00C83B1C">
        <w:rPr>
          <w:rFonts w:cs="Times New Roman"/>
          <w:sz w:val="24"/>
          <w:szCs w:val="24"/>
          <w:lang w:val="id-ID"/>
        </w:rPr>
        <w:instrText xml:space="preserve">ADDIN Mendeley Bibliography CSL_BIBLIOGRAPHY </w:instrText>
      </w:r>
      <w:r w:rsidRPr="00C83B1C">
        <w:rPr>
          <w:rFonts w:cs="Times New Roman"/>
          <w:sz w:val="24"/>
          <w:szCs w:val="24"/>
          <w:lang w:val="id-ID"/>
        </w:rPr>
        <w:fldChar w:fldCharType="separate"/>
      </w:r>
      <w:r w:rsidRPr="00C83B1C">
        <w:rPr>
          <w:rFonts w:cs="Times New Roman"/>
          <w:noProof/>
          <w:sz w:val="24"/>
          <w:szCs w:val="24"/>
        </w:rPr>
        <w:t xml:space="preserve">Alhazmi, H., Almansour, F. H., &amp; Aldhafeeri, Z. (2021). Plastic waste management: A review of existing life cycle assessment studies. </w:t>
      </w:r>
      <w:r w:rsidRPr="00C83B1C">
        <w:rPr>
          <w:rFonts w:cs="Times New Roman"/>
          <w:i/>
          <w:iCs/>
          <w:noProof/>
          <w:sz w:val="24"/>
          <w:szCs w:val="24"/>
        </w:rPr>
        <w:t>Sustainability (Switzerland)</w:t>
      </w:r>
      <w:r w:rsidRPr="00C83B1C">
        <w:rPr>
          <w:rFonts w:cs="Times New Roman"/>
          <w:noProof/>
          <w:sz w:val="24"/>
          <w:szCs w:val="24"/>
        </w:rPr>
        <w:t xml:space="preserve">, </w:t>
      </w:r>
      <w:r w:rsidRPr="00C83B1C">
        <w:rPr>
          <w:rFonts w:cs="Times New Roman"/>
          <w:i/>
          <w:iCs/>
          <w:noProof/>
          <w:sz w:val="24"/>
          <w:szCs w:val="24"/>
        </w:rPr>
        <w:t>13</w:t>
      </w:r>
      <w:r w:rsidRPr="00C83B1C">
        <w:rPr>
          <w:rFonts w:cs="Times New Roman"/>
          <w:noProof/>
          <w:sz w:val="24"/>
          <w:szCs w:val="24"/>
        </w:rPr>
        <w:t>(10), 1–21. https://doi.org/10.3390/su13105340</w:t>
      </w:r>
    </w:p>
    <w:p w14:paraId="4ACA5E6D"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da Silva, L. F., Resnitzkyd, M. H. C., Santibanez Gonzalez, E. D. R., de Melo Conti, D., &amp; da Costa, P. R. (2022). Management of Plastic Waste and a Circular Economy at the End of the Supply Chain: A Systematic Literature Review. </w:t>
      </w:r>
      <w:r w:rsidRPr="00C83B1C">
        <w:rPr>
          <w:rFonts w:cs="Times New Roman"/>
          <w:i/>
          <w:iCs/>
          <w:noProof/>
          <w:sz w:val="24"/>
          <w:szCs w:val="24"/>
        </w:rPr>
        <w:t>Energies</w:t>
      </w:r>
      <w:r w:rsidRPr="00C83B1C">
        <w:rPr>
          <w:rFonts w:cs="Times New Roman"/>
          <w:noProof/>
          <w:sz w:val="24"/>
          <w:szCs w:val="24"/>
        </w:rPr>
        <w:t xml:space="preserve">, </w:t>
      </w:r>
      <w:r w:rsidRPr="00C83B1C">
        <w:rPr>
          <w:rFonts w:cs="Times New Roman"/>
          <w:i/>
          <w:iCs/>
          <w:noProof/>
          <w:sz w:val="24"/>
          <w:szCs w:val="24"/>
        </w:rPr>
        <w:t>15</w:t>
      </w:r>
      <w:r w:rsidRPr="00C83B1C">
        <w:rPr>
          <w:rFonts w:cs="Times New Roman"/>
          <w:noProof/>
          <w:sz w:val="24"/>
          <w:szCs w:val="24"/>
        </w:rPr>
        <w:t>(3), 1–15. https://doi.org/10.3390/en15030976</w:t>
      </w:r>
    </w:p>
    <w:p w14:paraId="50955057"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Farida, N., Dewi, W. U., Zalianty, A., Safei, S., &amp; Azzahro, A. A. (2025). </w:t>
      </w:r>
      <w:r w:rsidRPr="00C83B1C">
        <w:rPr>
          <w:rFonts w:cs="Times New Roman"/>
          <w:i/>
          <w:iCs/>
          <w:noProof/>
          <w:sz w:val="24"/>
          <w:szCs w:val="24"/>
        </w:rPr>
        <w:t>Making Sofas By Utilizing Plastic Waste Through The Waste Bank Program ( Ecobrick ) Purwoasri Village</w:t>
      </w:r>
      <w:r w:rsidRPr="00C83B1C">
        <w:rPr>
          <w:rFonts w:cs="Times New Roman"/>
          <w:noProof/>
          <w:sz w:val="24"/>
          <w:szCs w:val="24"/>
        </w:rPr>
        <w:t>. 31–39.</w:t>
      </w:r>
    </w:p>
    <w:p w14:paraId="0B380428"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Hidayatullah, M. F. D. A. P. (2023). Pengolahan Sampah Plastik melalui Kreativitas Produk Ecobrick di Dusun Dasan Anyar, Desa Teniga. </w:t>
      </w:r>
      <w:r w:rsidRPr="00C83B1C">
        <w:rPr>
          <w:rFonts w:cs="Times New Roman"/>
          <w:i/>
          <w:iCs/>
          <w:noProof/>
          <w:sz w:val="24"/>
          <w:szCs w:val="24"/>
        </w:rPr>
        <w:t>Jurnal Inovasi Dan Pengabdian Kepada Masyarakat</w:t>
      </w:r>
      <w:r w:rsidRPr="00C83B1C">
        <w:rPr>
          <w:rFonts w:cs="Times New Roman"/>
          <w:noProof/>
          <w:sz w:val="24"/>
          <w:szCs w:val="24"/>
        </w:rPr>
        <w:t xml:space="preserve">, </w:t>
      </w:r>
      <w:r w:rsidRPr="00C83B1C">
        <w:rPr>
          <w:rFonts w:cs="Times New Roman"/>
          <w:i/>
          <w:iCs/>
          <w:noProof/>
          <w:sz w:val="24"/>
          <w:szCs w:val="24"/>
        </w:rPr>
        <w:t>3</w:t>
      </w:r>
      <w:r w:rsidRPr="00C83B1C">
        <w:rPr>
          <w:rFonts w:cs="Times New Roman"/>
          <w:noProof/>
          <w:sz w:val="24"/>
          <w:szCs w:val="24"/>
        </w:rPr>
        <w:t>(2), 12–18.</w:t>
      </w:r>
    </w:p>
    <w:p w14:paraId="7F04313E"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Kristianto, A. H., &amp; Nadapdap, J. P. (2021). Dinamika Sistem Ekonomi Sirkular Berbasis Masyarakat Metode Causal Loop Diagram Kota Bengkayang. </w:t>
      </w:r>
      <w:r w:rsidRPr="00C83B1C">
        <w:rPr>
          <w:rFonts w:cs="Times New Roman"/>
          <w:i/>
          <w:iCs/>
          <w:noProof/>
          <w:sz w:val="24"/>
          <w:szCs w:val="24"/>
        </w:rPr>
        <w:t>Sebatik</w:t>
      </w:r>
      <w:r w:rsidRPr="00C83B1C">
        <w:rPr>
          <w:rFonts w:cs="Times New Roman"/>
          <w:noProof/>
          <w:sz w:val="24"/>
          <w:szCs w:val="24"/>
        </w:rPr>
        <w:t xml:space="preserve">, </w:t>
      </w:r>
      <w:r w:rsidRPr="00C83B1C">
        <w:rPr>
          <w:rFonts w:cs="Times New Roman"/>
          <w:i/>
          <w:iCs/>
          <w:noProof/>
          <w:sz w:val="24"/>
          <w:szCs w:val="24"/>
        </w:rPr>
        <w:t>25</w:t>
      </w:r>
      <w:r w:rsidRPr="00C83B1C">
        <w:rPr>
          <w:rFonts w:cs="Times New Roman"/>
          <w:noProof/>
          <w:sz w:val="24"/>
          <w:szCs w:val="24"/>
        </w:rPr>
        <w:t>(1), 59–67. https://doi.org/10.46984/sebatik.v25i1.1279</w:t>
      </w:r>
    </w:p>
    <w:p w14:paraId="5EE218FF"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Li, Y. (2022). Research on Properties of Ecobricks and its Possible Applications. </w:t>
      </w:r>
      <w:r w:rsidRPr="00C83B1C">
        <w:rPr>
          <w:rFonts w:cs="Times New Roman"/>
          <w:i/>
          <w:iCs/>
          <w:noProof/>
          <w:sz w:val="24"/>
          <w:szCs w:val="24"/>
        </w:rPr>
        <w:t>Highlights in Science, Engineering and Technology</w:t>
      </w:r>
      <w:r w:rsidRPr="00C83B1C">
        <w:rPr>
          <w:rFonts w:cs="Times New Roman"/>
          <w:noProof/>
          <w:sz w:val="24"/>
          <w:szCs w:val="24"/>
        </w:rPr>
        <w:t xml:space="preserve">, </w:t>
      </w:r>
      <w:r w:rsidRPr="00C83B1C">
        <w:rPr>
          <w:rFonts w:cs="Times New Roman"/>
          <w:i/>
          <w:iCs/>
          <w:noProof/>
          <w:sz w:val="24"/>
          <w:szCs w:val="24"/>
        </w:rPr>
        <w:t>28</w:t>
      </w:r>
      <w:r w:rsidRPr="00C83B1C">
        <w:rPr>
          <w:rFonts w:cs="Times New Roman"/>
          <w:noProof/>
          <w:sz w:val="24"/>
          <w:szCs w:val="24"/>
        </w:rPr>
        <w:t>, 107–114. https://doi.org/10.54097/hset.v28i.4095</w:t>
      </w:r>
    </w:p>
    <w:p w14:paraId="22E5EA0C"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Mazhandu, Z. S., Muzenda, E., Mamvura, T. A., Belaid, M., &amp; Nhubu, T. (2020). Integrated and consolidated review of plastic waste management and bio-based biodegradable plastics: Challenges and opportunities. </w:t>
      </w:r>
      <w:r w:rsidRPr="00C83B1C">
        <w:rPr>
          <w:rFonts w:cs="Times New Roman"/>
          <w:i/>
          <w:iCs/>
          <w:noProof/>
          <w:sz w:val="24"/>
          <w:szCs w:val="24"/>
        </w:rPr>
        <w:t>Sustainability (Switzerland)</w:t>
      </w:r>
      <w:r w:rsidRPr="00C83B1C">
        <w:rPr>
          <w:rFonts w:cs="Times New Roman"/>
          <w:noProof/>
          <w:sz w:val="24"/>
          <w:szCs w:val="24"/>
        </w:rPr>
        <w:t xml:space="preserve">, </w:t>
      </w:r>
      <w:r w:rsidRPr="00C83B1C">
        <w:rPr>
          <w:rFonts w:cs="Times New Roman"/>
          <w:i/>
          <w:iCs/>
          <w:noProof/>
          <w:sz w:val="24"/>
          <w:szCs w:val="24"/>
        </w:rPr>
        <w:t>12</w:t>
      </w:r>
      <w:r w:rsidRPr="00C83B1C">
        <w:rPr>
          <w:rFonts w:cs="Times New Roman"/>
          <w:noProof/>
          <w:sz w:val="24"/>
          <w:szCs w:val="24"/>
        </w:rPr>
        <w:t>(20), 1–57. https://doi.org/10.3390/su12208360</w:t>
      </w:r>
    </w:p>
    <w:p w14:paraId="6950880D"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Pandey, P., Dhiman, M., Kansal, A., &amp; Subudhi, S. P. (2023). Plastic waste management for sustainable environment: techniques and approaches. </w:t>
      </w:r>
      <w:r w:rsidRPr="00C83B1C">
        <w:rPr>
          <w:rFonts w:cs="Times New Roman"/>
          <w:i/>
          <w:iCs/>
          <w:noProof/>
          <w:sz w:val="24"/>
          <w:szCs w:val="24"/>
        </w:rPr>
        <w:t>Waste Disposal and Sustainable Energy</w:t>
      </w:r>
      <w:r w:rsidRPr="00C83B1C">
        <w:rPr>
          <w:rFonts w:cs="Times New Roman"/>
          <w:noProof/>
          <w:sz w:val="24"/>
          <w:szCs w:val="24"/>
        </w:rPr>
        <w:t xml:space="preserve">, </w:t>
      </w:r>
      <w:r w:rsidRPr="00C83B1C">
        <w:rPr>
          <w:rFonts w:cs="Times New Roman"/>
          <w:i/>
          <w:iCs/>
          <w:noProof/>
          <w:sz w:val="24"/>
          <w:szCs w:val="24"/>
        </w:rPr>
        <w:t>5</w:t>
      </w:r>
      <w:r w:rsidRPr="00C83B1C">
        <w:rPr>
          <w:rFonts w:cs="Times New Roman"/>
          <w:noProof/>
          <w:sz w:val="24"/>
          <w:szCs w:val="24"/>
        </w:rPr>
        <w:t>(2), 205–222. https://doi.org/10.1007/s42768-023-00134-6</w:t>
      </w:r>
    </w:p>
    <w:p w14:paraId="518055AE"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Pathak, G., Nichter, M., Hardon, A., &amp; Moyer, E. (2024). The Open Burning of Plastic Wastes is an Urgent Global Health Issue. </w:t>
      </w:r>
      <w:r w:rsidRPr="00C83B1C">
        <w:rPr>
          <w:rFonts w:cs="Times New Roman"/>
          <w:i/>
          <w:iCs/>
          <w:noProof/>
          <w:sz w:val="24"/>
          <w:szCs w:val="24"/>
        </w:rPr>
        <w:t>Annals of Global Health</w:t>
      </w:r>
      <w:r w:rsidRPr="00C83B1C">
        <w:rPr>
          <w:rFonts w:cs="Times New Roman"/>
          <w:noProof/>
          <w:sz w:val="24"/>
          <w:szCs w:val="24"/>
        </w:rPr>
        <w:t xml:space="preserve">, </w:t>
      </w:r>
      <w:r w:rsidRPr="00C83B1C">
        <w:rPr>
          <w:rFonts w:cs="Times New Roman"/>
          <w:i/>
          <w:iCs/>
          <w:noProof/>
          <w:sz w:val="24"/>
          <w:szCs w:val="24"/>
        </w:rPr>
        <w:t>90</w:t>
      </w:r>
      <w:r w:rsidRPr="00C83B1C">
        <w:rPr>
          <w:rFonts w:cs="Times New Roman"/>
          <w:noProof/>
          <w:sz w:val="24"/>
          <w:szCs w:val="24"/>
        </w:rPr>
        <w:t>(1), 1–5. https://doi.org/10.5334/aogh.4232</w:t>
      </w:r>
    </w:p>
    <w:p w14:paraId="4363D0D3"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Ramadan, B. S., Rachman, I., Ikhlas, N., Kurniawan, S. B., Miftahadi, M. F., &amp; Matsumoto, T. (2022). A comprehensive review of domestic-open waste burning: recent trends, methodology comparison, and factors assessment. </w:t>
      </w:r>
      <w:r w:rsidRPr="00C83B1C">
        <w:rPr>
          <w:rFonts w:cs="Times New Roman"/>
          <w:i/>
          <w:iCs/>
          <w:noProof/>
          <w:sz w:val="24"/>
          <w:szCs w:val="24"/>
        </w:rPr>
        <w:t>Journal of Material Cycles and Waste Management</w:t>
      </w:r>
      <w:r w:rsidRPr="00C83B1C">
        <w:rPr>
          <w:rFonts w:cs="Times New Roman"/>
          <w:noProof/>
          <w:sz w:val="24"/>
          <w:szCs w:val="24"/>
        </w:rPr>
        <w:t xml:space="preserve">, </w:t>
      </w:r>
      <w:r w:rsidRPr="00C83B1C">
        <w:rPr>
          <w:rFonts w:cs="Times New Roman"/>
          <w:i/>
          <w:iCs/>
          <w:noProof/>
          <w:sz w:val="24"/>
          <w:szCs w:val="24"/>
        </w:rPr>
        <w:t>24</w:t>
      </w:r>
      <w:r w:rsidRPr="00C83B1C">
        <w:rPr>
          <w:rFonts w:cs="Times New Roman"/>
          <w:noProof/>
          <w:sz w:val="24"/>
          <w:szCs w:val="24"/>
        </w:rPr>
        <w:t>(5), 1633–1647. https://doi.org/10.1007/s10163-022-01430-9</w:t>
      </w:r>
    </w:p>
    <w:p w14:paraId="674EF59B"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Rinanda, R., Sun, Y., Chang, K., Sulastri, R., Cui, X., Cheng, Z., Yan, B., &amp; Chen, G. (2023). Plastic Waste Management: A Bibliometric Analysis (1992–2022). </w:t>
      </w:r>
      <w:r w:rsidRPr="00C83B1C">
        <w:rPr>
          <w:rFonts w:cs="Times New Roman"/>
          <w:i/>
          <w:iCs/>
          <w:noProof/>
          <w:sz w:val="24"/>
          <w:szCs w:val="24"/>
        </w:rPr>
        <w:t>Sustainability (Switzerland)</w:t>
      </w:r>
      <w:r w:rsidRPr="00C83B1C">
        <w:rPr>
          <w:rFonts w:cs="Times New Roman"/>
          <w:noProof/>
          <w:sz w:val="24"/>
          <w:szCs w:val="24"/>
        </w:rPr>
        <w:t xml:space="preserve">, </w:t>
      </w:r>
      <w:r w:rsidRPr="00C83B1C">
        <w:rPr>
          <w:rFonts w:cs="Times New Roman"/>
          <w:i/>
          <w:iCs/>
          <w:noProof/>
          <w:sz w:val="24"/>
          <w:szCs w:val="24"/>
        </w:rPr>
        <w:t>15</w:t>
      </w:r>
      <w:r w:rsidRPr="00C83B1C">
        <w:rPr>
          <w:rFonts w:cs="Times New Roman"/>
          <w:noProof/>
          <w:sz w:val="24"/>
          <w:szCs w:val="24"/>
        </w:rPr>
        <w:t>(24), 1–19. https://doi.org/10.3390/su152416840</w:t>
      </w:r>
    </w:p>
    <w:p w14:paraId="5B313C09"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Salim, R., Kapur, S., Schervish, M., Gerritz, L., Edwards, K. C., Ruis-Armenta, L., Varghese, E., Ravikrishna, R., Nizkorodov, S. A., Gunthe, S. S., &amp; Shiraiwa, M. (2025). Plastic burning particulate matter as a source of environmentally persistent free radicals and reactive oxygen and chlorine species. </w:t>
      </w:r>
      <w:r w:rsidRPr="00C83B1C">
        <w:rPr>
          <w:rFonts w:cs="Times New Roman"/>
          <w:i/>
          <w:iCs/>
          <w:noProof/>
          <w:sz w:val="24"/>
          <w:szCs w:val="24"/>
        </w:rPr>
        <w:t>Npj Clean Air</w:t>
      </w:r>
      <w:r w:rsidRPr="00C83B1C">
        <w:rPr>
          <w:rFonts w:cs="Times New Roman"/>
          <w:noProof/>
          <w:sz w:val="24"/>
          <w:szCs w:val="24"/>
        </w:rPr>
        <w:t xml:space="preserve">, </w:t>
      </w:r>
      <w:r w:rsidRPr="00C83B1C">
        <w:rPr>
          <w:rFonts w:cs="Times New Roman"/>
          <w:i/>
          <w:iCs/>
          <w:noProof/>
          <w:sz w:val="24"/>
          <w:szCs w:val="24"/>
        </w:rPr>
        <w:t>1</w:t>
      </w:r>
      <w:r w:rsidRPr="00C83B1C">
        <w:rPr>
          <w:rFonts w:cs="Times New Roman"/>
          <w:noProof/>
          <w:sz w:val="24"/>
          <w:szCs w:val="24"/>
        </w:rPr>
        <w:t>(1), 4–14. https://doi.org/10.1038/s44407-025-00015-8</w:t>
      </w:r>
    </w:p>
    <w:p w14:paraId="0AD9015C"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Sutinah Andaryani, Dwikurniawati, I. U., &amp; Rusdi, R. (2023). Pelaksanaan Pengolahan Sampah Pada Dinas Lingkungan Hidup dan Kebersihan Kota Palembang. </w:t>
      </w:r>
      <w:r w:rsidRPr="00C83B1C">
        <w:rPr>
          <w:rFonts w:cs="Times New Roman"/>
          <w:i/>
          <w:iCs/>
          <w:noProof/>
          <w:sz w:val="24"/>
          <w:szCs w:val="24"/>
        </w:rPr>
        <w:t>PUBLIKA : Jurnal Ilmu Administrasi Publik</w:t>
      </w:r>
      <w:r w:rsidRPr="00C83B1C">
        <w:rPr>
          <w:rFonts w:cs="Times New Roman"/>
          <w:noProof/>
          <w:sz w:val="24"/>
          <w:szCs w:val="24"/>
        </w:rPr>
        <w:t xml:space="preserve">, </w:t>
      </w:r>
      <w:r w:rsidRPr="00C83B1C">
        <w:rPr>
          <w:rFonts w:cs="Times New Roman"/>
          <w:i/>
          <w:iCs/>
          <w:noProof/>
          <w:sz w:val="24"/>
          <w:szCs w:val="24"/>
        </w:rPr>
        <w:t>9</w:t>
      </w:r>
      <w:r w:rsidRPr="00C83B1C">
        <w:rPr>
          <w:rFonts w:cs="Times New Roman"/>
          <w:noProof/>
          <w:sz w:val="24"/>
          <w:szCs w:val="24"/>
        </w:rPr>
        <w:t>(1), 47–58. https://doi.org/10.25299/jiap.2023.vol9(1).12551</w:t>
      </w:r>
    </w:p>
    <w:p w14:paraId="4215E2F7"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Utami, A., Johan, Prasetyo, T. B., &amp; Amalia, M. (2024). Ecobrick Sofa Design Is Environmentally Friendly Using the House of Quality Method and the Boston Consulting Group (Bcg) Method. </w:t>
      </w:r>
      <w:r w:rsidRPr="00C83B1C">
        <w:rPr>
          <w:rFonts w:cs="Times New Roman"/>
          <w:i/>
          <w:iCs/>
          <w:noProof/>
          <w:sz w:val="24"/>
          <w:szCs w:val="24"/>
        </w:rPr>
        <w:t>Jurnal Improsci</w:t>
      </w:r>
      <w:r w:rsidRPr="00C83B1C">
        <w:rPr>
          <w:rFonts w:cs="Times New Roman"/>
          <w:noProof/>
          <w:sz w:val="24"/>
          <w:szCs w:val="24"/>
        </w:rPr>
        <w:t xml:space="preserve">, </w:t>
      </w:r>
      <w:r w:rsidRPr="00C83B1C">
        <w:rPr>
          <w:rFonts w:cs="Times New Roman"/>
          <w:i/>
          <w:iCs/>
          <w:noProof/>
          <w:sz w:val="24"/>
          <w:szCs w:val="24"/>
        </w:rPr>
        <w:t>2</w:t>
      </w:r>
      <w:r w:rsidRPr="00C83B1C">
        <w:rPr>
          <w:rFonts w:cs="Times New Roman"/>
          <w:noProof/>
          <w:sz w:val="24"/>
          <w:szCs w:val="24"/>
        </w:rPr>
        <w:t>(2), 74–94. https://doi.org/10.62885/improsci.v2i2.376</w:t>
      </w:r>
    </w:p>
    <w:p w14:paraId="5CB0EE94"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Velis, C. A., &amp; Cook, E. (2021). Mismanagement of Plastic Waste through Open Burning with Emphasis on the Global South: A Systematic Review of Risks to Occupational and Public Health. </w:t>
      </w:r>
      <w:r w:rsidRPr="00C83B1C">
        <w:rPr>
          <w:rFonts w:cs="Times New Roman"/>
          <w:i/>
          <w:iCs/>
          <w:noProof/>
          <w:sz w:val="24"/>
          <w:szCs w:val="24"/>
        </w:rPr>
        <w:t>Environmental Science &amp; Technology</w:t>
      </w:r>
      <w:r w:rsidRPr="00C83B1C">
        <w:rPr>
          <w:rFonts w:cs="Times New Roman"/>
          <w:noProof/>
          <w:sz w:val="24"/>
          <w:szCs w:val="24"/>
        </w:rPr>
        <w:t xml:space="preserve">, </w:t>
      </w:r>
      <w:r w:rsidRPr="00C83B1C">
        <w:rPr>
          <w:rFonts w:cs="Times New Roman"/>
          <w:i/>
          <w:iCs/>
          <w:noProof/>
          <w:sz w:val="24"/>
          <w:szCs w:val="24"/>
        </w:rPr>
        <w:t>55</w:t>
      </w:r>
      <w:r w:rsidRPr="00C83B1C">
        <w:rPr>
          <w:rFonts w:cs="Times New Roman"/>
          <w:noProof/>
          <w:sz w:val="24"/>
          <w:szCs w:val="24"/>
        </w:rPr>
        <w:t>(11), 7186–7207. https://doi.org/10.1021/acs.est.0c08536</w:t>
      </w:r>
    </w:p>
    <w:p w14:paraId="0ABD7D3C"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Wayan, E. S. N., I Komang Sulatra, Putra, I. K. S. A., &amp; Mahardika, K. W. (2023). </w:t>
      </w:r>
      <w:r w:rsidRPr="00C83B1C">
        <w:rPr>
          <w:rFonts w:cs="Times New Roman"/>
          <w:i/>
          <w:iCs/>
          <w:noProof/>
          <w:sz w:val="24"/>
          <w:szCs w:val="24"/>
        </w:rPr>
        <w:t>Meningkatkan Kesadaran Siswa/i Dalam Pengolahan Sampah Organik Dan Non-Organik Menjadi Kerajinan Tangan Yang Lebih Bermanfaat</w:t>
      </w:r>
      <w:r w:rsidRPr="00C83B1C">
        <w:rPr>
          <w:rFonts w:cs="Times New Roman"/>
          <w:noProof/>
          <w:sz w:val="24"/>
          <w:szCs w:val="24"/>
        </w:rPr>
        <w:t xml:space="preserve">. </w:t>
      </w:r>
      <w:r w:rsidRPr="00C83B1C">
        <w:rPr>
          <w:rFonts w:cs="Times New Roman"/>
          <w:i/>
          <w:iCs/>
          <w:noProof/>
          <w:sz w:val="24"/>
          <w:szCs w:val="24"/>
        </w:rPr>
        <w:t>4</w:t>
      </w:r>
      <w:r w:rsidRPr="00C83B1C">
        <w:rPr>
          <w:rFonts w:cs="Times New Roman"/>
          <w:noProof/>
          <w:sz w:val="24"/>
          <w:szCs w:val="24"/>
        </w:rPr>
        <w:t>, 150–155. https://doi.org/10.36733/jadma.v4i2.7777</w:t>
      </w:r>
    </w:p>
    <w:p w14:paraId="227A15A1" w14:textId="77777777" w:rsidR="003A47B8" w:rsidRPr="00C83B1C" w:rsidRDefault="003A47B8" w:rsidP="001604E8">
      <w:pPr>
        <w:widowControl w:val="0"/>
        <w:autoSpaceDE w:val="0"/>
        <w:autoSpaceDN w:val="0"/>
        <w:adjustRightInd w:val="0"/>
        <w:spacing w:after="160" w:line="240" w:lineRule="auto"/>
        <w:ind w:left="480" w:hanging="480"/>
        <w:jc w:val="both"/>
        <w:rPr>
          <w:rFonts w:cs="Times New Roman"/>
          <w:noProof/>
          <w:sz w:val="24"/>
          <w:szCs w:val="24"/>
        </w:rPr>
      </w:pPr>
      <w:r w:rsidRPr="00C83B1C">
        <w:rPr>
          <w:rFonts w:cs="Times New Roman"/>
          <w:noProof/>
          <w:sz w:val="24"/>
          <w:szCs w:val="24"/>
        </w:rPr>
        <w:t xml:space="preserve">Yang, D., &amp; Vezzoli, C. (2024). Designing Environmentally Sustainable Furniture Products: Furniture-Specific Life Cycle Design Guidelines and a Toolkit to Promote Environmental Performance. </w:t>
      </w:r>
      <w:r w:rsidRPr="00C83B1C">
        <w:rPr>
          <w:rFonts w:cs="Times New Roman"/>
          <w:i/>
          <w:iCs/>
          <w:noProof/>
          <w:sz w:val="24"/>
          <w:szCs w:val="24"/>
        </w:rPr>
        <w:t xml:space="preserve">Sustainability (Switzerland) </w:t>
      </w:r>
      <w:r w:rsidRPr="00C83B1C">
        <w:rPr>
          <w:rFonts w:cs="Times New Roman"/>
          <w:noProof/>
          <w:sz w:val="24"/>
          <w:szCs w:val="24"/>
        </w:rPr>
        <w:t xml:space="preserve">, </w:t>
      </w:r>
      <w:r w:rsidRPr="00C83B1C">
        <w:rPr>
          <w:rFonts w:cs="Times New Roman"/>
          <w:i/>
          <w:iCs/>
          <w:noProof/>
          <w:sz w:val="24"/>
          <w:szCs w:val="24"/>
        </w:rPr>
        <w:t>16</w:t>
      </w:r>
      <w:r w:rsidRPr="00C83B1C">
        <w:rPr>
          <w:rFonts w:cs="Times New Roman"/>
          <w:noProof/>
          <w:sz w:val="24"/>
          <w:szCs w:val="24"/>
        </w:rPr>
        <w:t>(7). https://doi.org/10.3390/su16072628</w:t>
      </w:r>
    </w:p>
    <w:p w14:paraId="409C891F" w14:textId="77777777" w:rsidR="003A47B8" w:rsidRPr="00C83B1C" w:rsidRDefault="003A47B8" w:rsidP="001604E8">
      <w:pPr>
        <w:spacing w:line="240" w:lineRule="auto"/>
        <w:jc w:val="both"/>
        <w:rPr>
          <w:rFonts w:cs="Times New Roman"/>
          <w:sz w:val="24"/>
          <w:szCs w:val="24"/>
          <w:lang w:val="id-ID"/>
        </w:rPr>
      </w:pPr>
      <w:r w:rsidRPr="00C83B1C">
        <w:rPr>
          <w:rFonts w:cs="Times New Roman"/>
          <w:sz w:val="24"/>
          <w:szCs w:val="24"/>
          <w:lang w:val="id-ID"/>
        </w:rPr>
        <w:fldChar w:fldCharType="end"/>
      </w:r>
    </w:p>
    <w:p w14:paraId="5045369D" w14:textId="77777777" w:rsidR="003A47B8" w:rsidRPr="00C83B1C" w:rsidRDefault="003A47B8" w:rsidP="001604E8">
      <w:pPr>
        <w:spacing w:line="240" w:lineRule="auto"/>
        <w:jc w:val="both"/>
        <w:rPr>
          <w:rFonts w:cs="Times New Roman"/>
          <w:sz w:val="24"/>
          <w:szCs w:val="24"/>
          <w:lang w:val="id-ID"/>
        </w:rPr>
      </w:pPr>
    </w:p>
    <w:p w14:paraId="0A4D0266" w14:textId="77777777" w:rsidR="003A47B8" w:rsidRPr="00C83B1C" w:rsidRDefault="003A47B8" w:rsidP="001604E8">
      <w:pPr>
        <w:spacing w:line="240" w:lineRule="auto"/>
        <w:jc w:val="both"/>
        <w:rPr>
          <w:rFonts w:cs="Times New Roman"/>
          <w:sz w:val="24"/>
          <w:szCs w:val="24"/>
          <w:lang w:val="id-ID"/>
        </w:rPr>
      </w:pPr>
    </w:p>
    <w:p w14:paraId="4761C2F8" w14:textId="77777777" w:rsidR="003A47B8" w:rsidRPr="00C83B1C" w:rsidRDefault="003A47B8" w:rsidP="001604E8">
      <w:pPr>
        <w:spacing w:line="240" w:lineRule="auto"/>
        <w:jc w:val="both"/>
        <w:rPr>
          <w:rFonts w:cs="Times New Roman"/>
          <w:sz w:val="24"/>
          <w:szCs w:val="24"/>
          <w:lang w:val="id-ID"/>
        </w:rPr>
      </w:pPr>
    </w:p>
    <w:p w14:paraId="0C817B9D" w14:textId="77777777" w:rsidR="003A47B8" w:rsidRPr="00C83B1C" w:rsidRDefault="003A47B8" w:rsidP="001604E8">
      <w:pPr>
        <w:spacing w:line="240" w:lineRule="auto"/>
        <w:jc w:val="both"/>
        <w:rPr>
          <w:rFonts w:cs="Times New Roman"/>
          <w:sz w:val="24"/>
          <w:szCs w:val="24"/>
          <w:lang w:val="id-ID"/>
        </w:rPr>
      </w:pPr>
    </w:p>
    <w:p w14:paraId="7A218D5C" w14:textId="77777777" w:rsidR="003A47B8" w:rsidRDefault="003A47B8" w:rsidP="001604E8">
      <w:pPr>
        <w:spacing w:line="240" w:lineRule="auto"/>
      </w:pPr>
    </w:p>
    <w:p w14:paraId="70BB9D88" w14:textId="77777777" w:rsidR="00F22688" w:rsidRPr="00247029" w:rsidRDefault="00F22688" w:rsidP="001604E8">
      <w:pPr>
        <w:spacing w:line="240" w:lineRule="auto"/>
      </w:pPr>
    </w:p>
    <w:sectPr w:rsidR="00F22688" w:rsidRPr="00247029" w:rsidSect="00034616">
      <w:footerReference w:type="default" r:id="rId10"/>
      <w:pgSz w:w="12240" w:h="15840"/>
      <w:pgMar w:top="1417" w:right="1417" w:bottom="1417" w:left="1559" w:header="567" w:footer="567"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laptopaxioo03052025@outlook.com" w:date="2026-07-14T06:19:00Z" w:initials="l">
    <w:p w14:paraId="356923AE" w14:textId="77777777" w:rsidR="00CA4133" w:rsidRDefault="00CA4133" w:rsidP="00CA4133">
      <w:pPr>
        <w:pStyle w:val="CommentText"/>
      </w:pPr>
      <w:r>
        <w:rPr>
          <w:rStyle w:val="CommentReference"/>
        </w:rPr>
        <w:annotationRef/>
      </w:r>
      <w:r>
        <w:t>Pastikan abstrak telah dibuat dgn baik</w:t>
      </w:r>
    </w:p>
    <w:p w14:paraId="45F5B714" w14:textId="7E7D4783" w:rsidR="00CA4133" w:rsidRDefault="00CA4133">
      <w:pPr>
        <w:pStyle w:val="CommentText"/>
      </w:pPr>
    </w:p>
  </w:comment>
  <w:comment w:id="1" w:author="laptopaxioo03052025@outlook.com" w:date="2026-07-14T06:19:00Z" w:initials="l">
    <w:p w14:paraId="5F748B01" w14:textId="0CAB7FB4" w:rsidR="00CA4133" w:rsidRDefault="00CA4133" w:rsidP="00CA4133">
      <w:pPr>
        <w:pStyle w:val="CommentText"/>
      </w:pPr>
      <w:r>
        <w:rPr>
          <w:rStyle w:val="CommentReference"/>
        </w:rPr>
        <w:annotationRef/>
      </w:r>
      <w:r>
        <w:t xml:space="preserve">Pastikan </w:t>
      </w:r>
      <w:r>
        <w:t>pendahuluan</w:t>
      </w:r>
      <w:r>
        <w:t xml:space="preserve"> telah dibuat dgn baik</w:t>
      </w:r>
    </w:p>
    <w:p w14:paraId="1D8A97D7" w14:textId="68EFCD79" w:rsidR="00CA4133" w:rsidRDefault="00CA4133">
      <w:pPr>
        <w:pStyle w:val="CommentText"/>
      </w:pPr>
    </w:p>
  </w:comment>
  <w:comment w:id="2" w:author="laptopaxioo03052025@outlook.com" w:date="2026-07-14T06:20:00Z" w:initials="l">
    <w:p w14:paraId="0E732B66" w14:textId="1D40C0F7" w:rsidR="00CA4133" w:rsidRDefault="00CA4133" w:rsidP="00CA4133">
      <w:pPr>
        <w:pStyle w:val="CommentText"/>
      </w:pPr>
      <w:r>
        <w:rPr>
          <w:rStyle w:val="CommentReference"/>
        </w:rPr>
        <w:annotationRef/>
      </w:r>
      <w:r>
        <w:t xml:space="preserve">Pastikan </w:t>
      </w:r>
      <w:r>
        <w:t>metode pelaksanaan</w:t>
      </w:r>
      <w:r>
        <w:t xml:space="preserve"> telah dibuat dgn baik</w:t>
      </w:r>
    </w:p>
    <w:p w14:paraId="2A4EE48C" w14:textId="2FA2A5A1" w:rsidR="00CA4133" w:rsidRDefault="00CA4133">
      <w:pPr>
        <w:pStyle w:val="CommentText"/>
      </w:pPr>
    </w:p>
  </w:comment>
  <w:comment w:id="4" w:author="laptopaxioo03052025@outlook.com" w:date="2026-07-14T06:20:00Z" w:initials="l">
    <w:p w14:paraId="58378524" w14:textId="376C03D3" w:rsidR="00CA4133" w:rsidRDefault="00CA4133">
      <w:pPr>
        <w:pStyle w:val="CommentText"/>
      </w:pPr>
      <w:r>
        <w:rPr>
          <w:rStyle w:val="CommentReference"/>
        </w:rPr>
        <w:annotationRef/>
      </w:r>
      <w:r>
        <w:t>Foo kegiatan perlu diselipkan dari hasil kegiatan</w:t>
      </w:r>
    </w:p>
  </w:comment>
  <w:comment w:id="5" w:author="laptopaxioo03052025@outlook.com" w:date="2026-07-14T06:20:00Z" w:initials="l">
    <w:p w14:paraId="30A8B939" w14:textId="32096655" w:rsidR="00CA4133" w:rsidRDefault="00CA4133" w:rsidP="00CA4133">
      <w:pPr>
        <w:pStyle w:val="CommentText"/>
      </w:pPr>
      <w:r>
        <w:rPr>
          <w:rStyle w:val="CommentReference"/>
        </w:rPr>
        <w:annotationRef/>
      </w:r>
      <w:r>
        <w:t>Pastikan k</w:t>
      </w:r>
      <w:r>
        <w:t>esimpulan</w:t>
      </w:r>
      <w:bookmarkStart w:id="6" w:name="_GoBack"/>
      <w:bookmarkEnd w:id="6"/>
      <w:r>
        <w:t xml:space="preserve"> telah dibuat dgn baik</w:t>
      </w:r>
    </w:p>
    <w:p w14:paraId="45DB9902" w14:textId="1489B606" w:rsidR="00CA4133" w:rsidRDefault="00CA4133">
      <w:pPr>
        <w:pStyle w:val="CommentText"/>
      </w:pP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75EFC9" w14:textId="77777777" w:rsidR="002A6A1D" w:rsidRDefault="002A6A1D">
      <w:pPr>
        <w:spacing w:after="0" w:line="240" w:lineRule="auto"/>
      </w:pPr>
      <w:r>
        <w:separator/>
      </w:r>
    </w:p>
  </w:endnote>
  <w:endnote w:type="continuationSeparator" w:id="0">
    <w:p w14:paraId="55F55702" w14:textId="77777777" w:rsidR="002A6A1D" w:rsidRDefault="002A6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6452101"/>
      <w:docPartObj>
        <w:docPartGallery w:val="Page Numbers (Bottom of Page)"/>
        <w:docPartUnique/>
      </w:docPartObj>
    </w:sdtPr>
    <w:sdtEndPr>
      <w:rPr>
        <w:noProof/>
      </w:rPr>
    </w:sdtEndPr>
    <w:sdtContent>
      <w:p w14:paraId="2BF3BF57" w14:textId="41D4FE02" w:rsidR="0055465B" w:rsidRDefault="0055465B" w:rsidP="0055465B">
        <w:pPr>
          <w:pStyle w:val="Footer"/>
          <w:jc w:val="center"/>
        </w:pPr>
        <w:r>
          <w:fldChar w:fldCharType="begin"/>
        </w:r>
        <w:r>
          <w:instrText xml:space="preserve"> PAGE   \* MERGEFORMAT </w:instrText>
        </w:r>
        <w:r>
          <w:fldChar w:fldCharType="separate"/>
        </w:r>
        <w:r w:rsidR="002A6A1D">
          <w:rPr>
            <w:noProof/>
          </w:rPr>
          <w:t>1</w:t>
        </w:r>
        <w:r>
          <w:rPr>
            <w:noProof/>
          </w:rPr>
          <w:fldChar w:fldCharType="end"/>
        </w:r>
      </w:p>
    </w:sdtContent>
  </w:sdt>
  <w:p w14:paraId="3FD4099C" w14:textId="3526C8D7" w:rsidR="004C6E76" w:rsidRDefault="004C6E7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DB5866" w14:textId="77777777" w:rsidR="002A6A1D" w:rsidRDefault="002A6A1D">
      <w:pPr>
        <w:spacing w:after="0" w:line="240" w:lineRule="auto"/>
      </w:pPr>
      <w:r>
        <w:separator/>
      </w:r>
    </w:p>
  </w:footnote>
  <w:footnote w:type="continuationSeparator" w:id="0">
    <w:p w14:paraId="6E2DE5AC" w14:textId="77777777" w:rsidR="002A6A1D" w:rsidRDefault="002A6A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7AE"/>
    <w:rsid w:val="0006063C"/>
    <w:rsid w:val="0015074B"/>
    <w:rsid w:val="001604E8"/>
    <w:rsid w:val="001763D7"/>
    <w:rsid w:val="00247029"/>
    <w:rsid w:val="0029639D"/>
    <w:rsid w:val="002A6A1D"/>
    <w:rsid w:val="00326F90"/>
    <w:rsid w:val="00391DF3"/>
    <w:rsid w:val="003A47B8"/>
    <w:rsid w:val="003C5BD1"/>
    <w:rsid w:val="004C6E76"/>
    <w:rsid w:val="0055465B"/>
    <w:rsid w:val="006A5E88"/>
    <w:rsid w:val="00AA1D8D"/>
    <w:rsid w:val="00B47730"/>
    <w:rsid w:val="00C455EB"/>
    <w:rsid w:val="00C80DE1"/>
    <w:rsid w:val="00CA4133"/>
    <w:rsid w:val="00CB0664"/>
    <w:rsid w:val="00CD0D15"/>
    <w:rsid w:val="00DC091E"/>
    <w:rsid w:val="00E814D8"/>
    <w:rsid w:val="00F22688"/>
    <w:rsid w:val="00F647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521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1F1F1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jc w:val="center"/>
    </w:pPr>
    <w:rPr>
      <w:rFonts w:asciiTheme="majorHAnsi" w:eastAsiaTheme="majorEastAsia" w:hAnsiTheme="majorHAnsi" w:cstheme="majorBid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A4133"/>
    <w:rPr>
      <w:sz w:val="16"/>
      <w:szCs w:val="16"/>
    </w:rPr>
  </w:style>
  <w:style w:type="paragraph" w:styleId="CommentText">
    <w:name w:val="annotation text"/>
    <w:basedOn w:val="Normal"/>
    <w:link w:val="CommentTextChar"/>
    <w:uiPriority w:val="99"/>
    <w:semiHidden/>
    <w:unhideWhenUsed/>
    <w:rsid w:val="00CA4133"/>
    <w:pPr>
      <w:spacing w:line="240" w:lineRule="auto"/>
    </w:pPr>
    <w:rPr>
      <w:sz w:val="20"/>
      <w:szCs w:val="20"/>
    </w:rPr>
  </w:style>
  <w:style w:type="character" w:customStyle="1" w:styleId="CommentTextChar">
    <w:name w:val="Comment Text Char"/>
    <w:basedOn w:val="DefaultParagraphFont"/>
    <w:link w:val="CommentText"/>
    <w:uiPriority w:val="99"/>
    <w:semiHidden/>
    <w:rsid w:val="00CA4133"/>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4133"/>
    <w:rPr>
      <w:b/>
      <w:bCs/>
    </w:rPr>
  </w:style>
  <w:style w:type="character" w:customStyle="1" w:styleId="CommentSubjectChar">
    <w:name w:val="Comment Subject Char"/>
    <w:basedOn w:val="CommentTextChar"/>
    <w:link w:val="CommentSubject"/>
    <w:uiPriority w:val="99"/>
    <w:semiHidden/>
    <w:rsid w:val="00CA4133"/>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CA4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13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1F1F1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jc w:val="center"/>
    </w:pPr>
    <w:rPr>
      <w:rFonts w:asciiTheme="majorHAnsi" w:eastAsiaTheme="majorEastAsia" w:hAnsiTheme="majorHAnsi" w:cstheme="majorBid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A4133"/>
    <w:rPr>
      <w:sz w:val="16"/>
      <w:szCs w:val="16"/>
    </w:rPr>
  </w:style>
  <w:style w:type="paragraph" w:styleId="CommentText">
    <w:name w:val="annotation text"/>
    <w:basedOn w:val="Normal"/>
    <w:link w:val="CommentTextChar"/>
    <w:uiPriority w:val="99"/>
    <w:semiHidden/>
    <w:unhideWhenUsed/>
    <w:rsid w:val="00CA4133"/>
    <w:pPr>
      <w:spacing w:line="240" w:lineRule="auto"/>
    </w:pPr>
    <w:rPr>
      <w:sz w:val="20"/>
      <w:szCs w:val="20"/>
    </w:rPr>
  </w:style>
  <w:style w:type="character" w:customStyle="1" w:styleId="CommentTextChar">
    <w:name w:val="Comment Text Char"/>
    <w:basedOn w:val="DefaultParagraphFont"/>
    <w:link w:val="CommentText"/>
    <w:uiPriority w:val="99"/>
    <w:semiHidden/>
    <w:rsid w:val="00CA4133"/>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4133"/>
    <w:rPr>
      <w:b/>
      <w:bCs/>
    </w:rPr>
  </w:style>
  <w:style w:type="character" w:customStyle="1" w:styleId="CommentSubjectChar">
    <w:name w:val="Comment Subject Char"/>
    <w:basedOn w:val="CommentTextChar"/>
    <w:link w:val="CommentSubject"/>
    <w:uiPriority w:val="99"/>
    <w:semiHidden/>
    <w:rsid w:val="00CA4133"/>
    <w:rPr>
      <w:rFonts w:ascii="Times New Roman" w:eastAsia="Times New Roman" w:hAnsi="Times New Roman"/>
      <w:b/>
      <w:bCs/>
      <w:sz w:val="20"/>
      <w:szCs w:val="20"/>
    </w:rPr>
  </w:style>
  <w:style w:type="paragraph" w:styleId="BalloonText">
    <w:name w:val="Balloon Text"/>
    <w:basedOn w:val="Normal"/>
    <w:link w:val="BalloonTextChar"/>
    <w:uiPriority w:val="99"/>
    <w:semiHidden/>
    <w:unhideWhenUsed/>
    <w:rsid w:val="00CA4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13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598097">
      <w:bodyDiv w:val="1"/>
      <w:marLeft w:val="0"/>
      <w:marRight w:val="0"/>
      <w:marTop w:val="0"/>
      <w:marBottom w:val="0"/>
      <w:divBdr>
        <w:top w:val="none" w:sz="0" w:space="0" w:color="auto"/>
        <w:left w:val="none" w:sz="0" w:space="0" w:color="auto"/>
        <w:bottom w:val="none" w:sz="0" w:space="0" w:color="auto"/>
        <w:right w:val="none" w:sz="0" w:space="0" w:color="auto"/>
      </w:divBdr>
    </w:div>
    <w:div w:id="238828521">
      <w:bodyDiv w:val="1"/>
      <w:marLeft w:val="0"/>
      <w:marRight w:val="0"/>
      <w:marTop w:val="0"/>
      <w:marBottom w:val="0"/>
      <w:divBdr>
        <w:top w:val="none" w:sz="0" w:space="0" w:color="auto"/>
        <w:left w:val="none" w:sz="0" w:space="0" w:color="auto"/>
        <w:bottom w:val="none" w:sz="0" w:space="0" w:color="auto"/>
        <w:right w:val="none" w:sz="0" w:space="0" w:color="auto"/>
      </w:divBdr>
    </w:div>
    <w:div w:id="1081482782">
      <w:bodyDiv w:val="1"/>
      <w:marLeft w:val="0"/>
      <w:marRight w:val="0"/>
      <w:marTop w:val="0"/>
      <w:marBottom w:val="0"/>
      <w:divBdr>
        <w:top w:val="none" w:sz="0" w:space="0" w:color="auto"/>
        <w:left w:val="none" w:sz="0" w:space="0" w:color="auto"/>
        <w:bottom w:val="none" w:sz="0" w:space="0" w:color="auto"/>
        <w:right w:val="none" w:sz="0" w:space="0" w:color="auto"/>
      </w:divBdr>
    </w:div>
    <w:div w:id="1205483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FDB86-9122-4BA1-A753-E9D0E6374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10</Pages>
  <Words>10113</Words>
  <Characters>57645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laptopaxioo03052025@outlook.com</cp:lastModifiedBy>
  <cp:revision>14</cp:revision>
  <dcterms:created xsi:type="dcterms:W3CDTF">2013-12-23T23:15:00Z</dcterms:created>
  <dcterms:modified xsi:type="dcterms:W3CDTF">2026-07-13T23:20:00Z</dcterms:modified>
  <cp:category/>
</cp:coreProperties>
</file>