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4D5FA" w14:textId="27312F5B" w:rsidR="00DA0D73" w:rsidRPr="00FF13C5" w:rsidRDefault="006E2A30" w:rsidP="00B111F8">
      <w:pPr>
        <w:spacing w:after="0" w:line="360" w:lineRule="auto"/>
        <w:ind w:firstLine="567"/>
        <w:jc w:val="center"/>
        <w:rPr>
          <w:rFonts w:ascii="Times New Roman" w:hAnsi="Times New Roman" w:cs="Times New Roman"/>
          <w:b/>
          <w:bCs/>
          <w:sz w:val="24"/>
          <w:szCs w:val="24"/>
        </w:rPr>
      </w:pPr>
      <w:r w:rsidRPr="00FF13C5">
        <w:rPr>
          <w:rFonts w:ascii="Times New Roman" w:hAnsi="Times New Roman" w:cs="Times New Roman"/>
          <w:b/>
          <w:bCs/>
          <w:sz w:val="24"/>
          <w:szCs w:val="24"/>
        </w:rPr>
        <w:t>PELATIHAN INOVASI KERAJINAN BERBASIS LIMBAH PLASTIK (ECOBRICK)</w:t>
      </w:r>
      <w:r w:rsidR="00FF13C5">
        <w:rPr>
          <w:rFonts w:ascii="Times New Roman" w:hAnsi="Times New Roman" w:cs="Times New Roman"/>
          <w:b/>
          <w:bCs/>
          <w:sz w:val="24"/>
          <w:szCs w:val="24"/>
          <w:lang w:val="id-ID"/>
        </w:rPr>
        <w:t xml:space="preserve"> </w:t>
      </w:r>
      <w:r w:rsidRPr="00FF13C5">
        <w:rPr>
          <w:rFonts w:ascii="Times New Roman" w:hAnsi="Times New Roman" w:cs="Times New Roman"/>
          <w:b/>
          <w:bCs/>
          <w:sz w:val="24"/>
          <w:szCs w:val="24"/>
        </w:rPr>
        <w:t>DALAM MENDUKUNG EKONOMI KREATIF LOKAL</w:t>
      </w:r>
    </w:p>
    <w:p w14:paraId="1C71A539" w14:textId="77777777" w:rsidR="00DA0D73" w:rsidRPr="008B41DC" w:rsidRDefault="00DA0D73" w:rsidP="00B111F8">
      <w:pPr>
        <w:spacing w:after="0" w:line="360" w:lineRule="auto"/>
        <w:ind w:firstLine="567"/>
        <w:jc w:val="center"/>
        <w:rPr>
          <w:rFonts w:ascii="Times New Roman" w:hAnsi="Times New Roman" w:cs="Times New Roman"/>
          <w:sz w:val="24"/>
          <w:szCs w:val="24"/>
        </w:rPr>
      </w:pPr>
    </w:p>
    <w:p w14:paraId="69922677" w14:textId="354A1005" w:rsidR="00A47698" w:rsidRDefault="003A18F3" w:rsidP="00B111F8">
      <w:pPr>
        <w:spacing w:after="0" w:line="360" w:lineRule="auto"/>
        <w:ind w:firstLine="567"/>
        <w:jc w:val="center"/>
        <w:rPr>
          <w:rFonts w:ascii="Times New Roman" w:hAnsi="Times New Roman" w:cs="Times New Roman"/>
          <w:sz w:val="24"/>
          <w:szCs w:val="24"/>
          <w:lang w:val="id-ID"/>
        </w:rPr>
      </w:pPr>
      <w:r w:rsidRPr="008B41DC">
        <w:rPr>
          <w:rFonts w:ascii="Times New Roman" w:hAnsi="Times New Roman" w:cs="Times New Roman"/>
          <w:sz w:val="24"/>
          <w:szCs w:val="24"/>
          <w:lang w:val="id-ID"/>
        </w:rPr>
        <w:t>Dian Yulistarini</w:t>
      </w:r>
      <w:r w:rsidRPr="008B41DC">
        <w:rPr>
          <w:rFonts w:ascii="Times New Roman" w:hAnsi="Times New Roman" w:cs="Times New Roman"/>
          <w:sz w:val="24"/>
          <w:szCs w:val="24"/>
          <w:vertAlign w:val="superscript"/>
          <w:lang w:val="id-ID"/>
        </w:rPr>
        <w:t>1)</w:t>
      </w:r>
      <w:r w:rsidRPr="008B41DC">
        <w:rPr>
          <w:rFonts w:ascii="Times New Roman" w:hAnsi="Times New Roman" w:cs="Times New Roman"/>
          <w:sz w:val="24"/>
          <w:szCs w:val="24"/>
          <w:lang w:val="id-ID"/>
        </w:rPr>
        <w:t>, Nina Fitriana</w:t>
      </w:r>
      <w:r w:rsidRPr="008B41DC">
        <w:rPr>
          <w:rFonts w:ascii="Times New Roman" w:hAnsi="Times New Roman" w:cs="Times New Roman"/>
          <w:sz w:val="24"/>
          <w:szCs w:val="24"/>
          <w:vertAlign w:val="superscript"/>
          <w:lang w:val="id-ID"/>
        </w:rPr>
        <w:t>2)</w:t>
      </w:r>
      <w:r w:rsidRPr="008B41DC">
        <w:rPr>
          <w:rFonts w:ascii="Times New Roman" w:hAnsi="Times New Roman" w:cs="Times New Roman"/>
          <w:sz w:val="24"/>
          <w:szCs w:val="24"/>
          <w:lang w:val="id-ID"/>
        </w:rPr>
        <w:t>, Agustina Marzuki</w:t>
      </w:r>
      <w:r w:rsidRPr="008B41DC">
        <w:rPr>
          <w:rFonts w:ascii="Times New Roman" w:hAnsi="Times New Roman" w:cs="Times New Roman"/>
          <w:sz w:val="24"/>
          <w:szCs w:val="24"/>
          <w:vertAlign w:val="superscript"/>
          <w:lang w:val="id-ID"/>
        </w:rPr>
        <w:t>3)</w:t>
      </w:r>
      <w:r w:rsidRPr="008B41DC">
        <w:rPr>
          <w:rFonts w:ascii="Times New Roman" w:hAnsi="Times New Roman" w:cs="Times New Roman"/>
          <w:sz w:val="24"/>
          <w:szCs w:val="24"/>
          <w:lang w:val="id-ID"/>
        </w:rPr>
        <w:t xml:space="preserve">, </w:t>
      </w:r>
      <w:r w:rsidR="00B22E0B">
        <w:rPr>
          <w:rFonts w:ascii="Times New Roman" w:hAnsi="Times New Roman" w:cs="Times New Roman"/>
          <w:sz w:val="24"/>
          <w:szCs w:val="24"/>
          <w:lang w:val="id-ID"/>
        </w:rPr>
        <w:t>Msy Mikal</w:t>
      </w:r>
      <w:r w:rsidR="00B22E0B" w:rsidRPr="00B22E0B">
        <w:rPr>
          <w:rFonts w:ascii="Times New Roman" w:hAnsi="Times New Roman" w:cs="Times New Roman"/>
          <w:sz w:val="24"/>
          <w:szCs w:val="24"/>
          <w:vertAlign w:val="superscript"/>
          <w:lang w:val="id-ID"/>
        </w:rPr>
        <w:t>4)</w:t>
      </w:r>
      <w:r w:rsidR="00B22E0B">
        <w:rPr>
          <w:rFonts w:ascii="Times New Roman" w:hAnsi="Times New Roman" w:cs="Times New Roman"/>
          <w:sz w:val="24"/>
          <w:szCs w:val="24"/>
          <w:vertAlign w:val="superscript"/>
          <w:lang w:val="id-ID"/>
        </w:rPr>
        <w:t xml:space="preserve"> </w:t>
      </w:r>
      <w:r w:rsidR="00A47698">
        <w:rPr>
          <w:rFonts w:ascii="Times New Roman" w:hAnsi="Times New Roman" w:cs="Times New Roman"/>
          <w:sz w:val="24"/>
          <w:szCs w:val="24"/>
          <w:lang w:val="id-ID"/>
        </w:rPr>
        <w:t>Manisah</w:t>
      </w:r>
      <w:r w:rsidR="00B22E0B">
        <w:rPr>
          <w:rFonts w:ascii="Times New Roman" w:hAnsi="Times New Roman" w:cs="Times New Roman"/>
          <w:sz w:val="24"/>
          <w:szCs w:val="24"/>
          <w:vertAlign w:val="superscript"/>
          <w:lang w:val="id-ID"/>
        </w:rPr>
        <w:t>5</w:t>
      </w:r>
      <w:r w:rsidR="00A47698" w:rsidRPr="008B41DC">
        <w:rPr>
          <w:rFonts w:ascii="Times New Roman" w:hAnsi="Times New Roman" w:cs="Times New Roman"/>
          <w:sz w:val="24"/>
          <w:szCs w:val="24"/>
          <w:vertAlign w:val="superscript"/>
          <w:lang w:val="id-ID"/>
        </w:rPr>
        <w:t>)</w:t>
      </w:r>
      <w:r w:rsidR="00A47698" w:rsidRPr="008B41DC">
        <w:rPr>
          <w:rFonts w:ascii="Times New Roman" w:hAnsi="Times New Roman" w:cs="Times New Roman"/>
          <w:sz w:val="24"/>
          <w:szCs w:val="24"/>
          <w:lang w:val="id-ID"/>
        </w:rPr>
        <w:t>,</w:t>
      </w:r>
      <w:r w:rsidR="00A47698">
        <w:rPr>
          <w:rFonts w:ascii="Times New Roman" w:hAnsi="Times New Roman" w:cs="Times New Roman"/>
          <w:sz w:val="24"/>
          <w:szCs w:val="24"/>
          <w:lang w:val="id-ID"/>
        </w:rPr>
        <w:t xml:space="preserve"> </w:t>
      </w:r>
    </w:p>
    <w:p w14:paraId="73B125B6" w14:textId="2AEE4464" w:rsidR="00DA0D73" w:rsidRPr="008B41DC" w:rsidRDefault="003A18F3" w:rsidP="00B111F8">
      <w:pPr>
        <w:spacing w:after="0" w:line="360" w:lineRule="auto"/>
        <w:ind w:firstLine="567"/>
        <w:jc w:val="center"/>
        <w:rPr>
          <w:rFonts w:ascii="Times New Roman" w:hAnsi="Times New Roman" w:cs="Times New Roman"/>
          <w:sz w:val="24"/>
          <w:szCs w:val="24"/>
          <w:lang w:val="id-ID"/>
        </w:rPr>
      </w:pPr>
      <w:r w:rsidRPr="008B41DC">
        <w:rPr>
          <w:rFonts w:ascii="Times New Roman" w:hAnsi="Times New Roman" w:cs="Times New Roman"/>
          <w:sz w:val="24"/>
          <w:szCs w:val="24"/>
          <w:lang w:val="id-ID"/>
        </w:rPr>
        <w:t>Haikal Saputra</w:t>
      </w:r>
      <w:r w:rsidR="00B22E0B">
        <w:rPr>
          <w:rFonts w:ascii="Times New Roman" w:hAnsi="Times New Roman" w:cs="Times New Roman"/>
          <w:sz w:val="24"/>
          <w:szCs w:val="24"/>
          <w:vertAlign w:val="superscript"/>
          <w:lang w:val="id-ID"/>
        </w:rPr>
        <w:t>6</w:t>
      </w:r>
      <w:r w:rsidRPr="008B41DC">
        <w:rPr>
          <w:rFonts w:ascii="Times New Roman" w:hAnsi="Times New Roman" w:cs="Times New Roman"/>
          <w:sz w:val="24"/>
          <w:szCs w:val="24"/>
          <w:vertAlign w:val="superscript"/>
          <w:lang w:val="id-ID"/>
        </w:rPr>
        <w:t>)</w:t>
      </w:r>
      <w:r w:rsidRPr="008B41DC">
        <w:rPr>
          <w:rFonts w:ascii="Times New Roman" w:hAnsi="Times New Roman" w:cs="Times New Roman"/>
          <w:sz w:val="24"/>
          <w:szCs w:val="24"/>
          <w:lang w:val="id-ID"/>
        </w:rPr>
        <w:t>, Atha Musyaffa</w:t>
      </w:r>
      <w:r w:rsidR="00B22E0B">
        <w:rPr>
          <w:rFonts w:ascii="Times New Roman" w:hAnsi="Times New Roman" w:cs="Times New Roman"/>
          <w:sz w:val="24"/>
          <w:szCs w:val="24"/>
          <w:vertAlign w:val="superscript"/>
          <w:lang w:val="id-ID"/>
        </w:rPr>
        <w:t>7</w:t>
      </w:r>
      <w:r w:rsidRPr="008B41DC">
        <w:rPr>
          <w:rFonts w:ascii="Times New Roman" w:hAnsi="Times New Roman" w:cs="Times New Roman"/>
          <w:sz w:val="24"/>
          <w:szCs w:val="24"/>
          <w:vertAlign w:val="superscript"/>
          <w:lang w:val="id-ID"/>
        </w:rPr>
        <w:t>)</w:t>
      </w:r>
      <w:r w:rsidRPr="008B41DC">
        <w:rPr>
          <w:rFonts w:ascii="Times New Roman" w:hAnsi="Times New Roman" w:cs="Times New Roman"/>
          <w:sz w:val="24"/>
          <w:szCs w:val="24"/>
          <w:lang w:val="id-ID"/>
        </w:rPr>
        <w:t>, Ahmad Fazri</w:t>
      </w:r>
      <w:r w:rsidR="00B22E0B">
        <w:rPr>
          <w:rFonts w:ascii="Times New Roman" w:hAnsi="Times New Roman" w:cs="Times New Roman"/>
          <w:sz w:val="24"/>
          <w:szCs w:val="24"/>
          <w:vertAlign w:val="superscript"/>
          <w:lang w:val="id-ID"/>
        </w:rPr>
        <w:t>8</w:t>
      </w:r>
      <w:r w:rsidRPr="008B41DC">
        <w:rPr>
          <w:rFonts w:ascii="Times New Roman" w:hAnsi="Times New Roman" w:cs="Times New Roman"/>
          <w:sz w:val="24"/>
          <w:szCs w:val="24"/>
          <w:vertAlign w:val="superscript"/>
          <w:lang w:val="id-ID"/>
        </w:rPr>
        <w:t>)</w:t>
      </w:r>
    </w:p>
    <w:p w14:paraId="6E00BA3D" w14:textId="6A8F9B17" w:rsidR="00DA0D73" w:rsidRDefault="003A18F3" w:rsidP="00B111F8">
      <w:pPr>
        <w:spacing w:after="0" w:line="360" w:lineRule="auto"/>
        <w:ind w:firstLine="567"/>
        <w:jc w:val="center"/>
        <w:rPr>
          <w:rFonts w:ascii="Times New Roman" w:hAnsi="Times New Roman" w:cs="Times New Roman"/>
          <w:sz w:val="24"/>
          <w:szCs w:val="24"/>
        </w:rPr>
      </w:pPr>
      <w:r w:rsidRPr="008B41DC">
        <w:rPr>
          <w:rFonts w:ascii="Times New Roman" w:hAnsi="Times New Roman" w:cs="Times New Roman"/>
          <w:sz w:val="24"/>
          <w:szCs w:val="24"/>
          <w:vertAlign w:val="superscript"/>
          <w:lang w:val="id-ID"/>
        </w:rPr>
        <w:t>1,2,3,4</w:t>
      </w:r>
      <w:r w:rsidR="00B22E0B">
        <w:rPr>
          <w:rFonts w:ascii="Times New Roman" w:hAnsi="Times New Roman" w:cs="Times New Roman"/>
          <w:sz w:val="24"/>
          <w:szCs w:val="24"/>
          <w:vertAlign w:val="superscript"/>
          <w:lang w:val="id-ID"/>
        </w:rPr>
        <w:t>,5</w:t>
      </w:r>
      <w:r w:rsidRPr="008B41DC">
        <w:rPr>
          <w:rFonts w:ascii="Times New Roman" w:hAnsi="Times New Roman" w:cs="Times New Roman"/>
          <w:sz w:val="24"/>
          <w:szCs w:val="24"/>
          <w:vertAlign w:val="superscript"/>
          <w:lang w:val="id-ID"/>
        </w:rPr>
        <w:t>)</w:t>
      </w:r>
      <w:r w:rsidR="00A47698">
        <w:rPr>
          <w:rFonts w:ascii="Times New Roman" w:hAnsi="Times New Roman" w:cs="Times New Roman"/>
          <w:sz w:val="24"/>
          <w:szCs w:val="24"/>
          <w:lang w:val="id-ID"/>
        </w:rPr>
        <w:t>Dosen U</w:t>
      </w:r>
      <w:proofErr w:type="spellStart"/>
      <w:r w:rsidR="006E2A30" w:rsidRPr="008B41DC">
        <w:rPr>
          <w:rFonts w:ascii="Times New Roman" w:hAnsi="Times New Roman" w:cs="Times New Roman"/>
          <w:sz w:val="24"/>
          <w:szCs w:val="24"/>
        </w:rPr>
        <w:t>niversitas</w:t>
      </w:r>
      <w:proofErr w:type="spellEnd"/>
      <w:r w:rsidR="006E2A30" w:rsidRPr="008B41DC">
        <w:rPr>
          <w:rFonts w:ascii="Times New Roman" w:hAnsi="Times New Roman" w:cs="Times New Roman"/>
          <w:sz w:val="24"/>
          <w:szCs w:val="24"/>
        </w:rPr>
        <w:t xml:space="preserve"> </w:t>
      </w:r>
      <w:proofErr w:type="spellStart"/>
      <w:r w:rsidR="006E2A30" w:rsidRPr="008B41DC">
        <w:rPr>
          <w:rFonts w:ascii="Times New Roman" w:hAnsi="Times New Roman" w:cs="Times New Roman"/>
          <w:sz w:val="24"/>
          <w:szCs w:val="24"/>
        </w:rPr>
        <w:t>Tridinanti</w:t>
      </w:r>
      <w:proofErr w:type="spellEnd"/>
    </w:p>
    <w:p w14:paraId="76A28E62" w14:textId="345A3217" w:rsidR="00A47698" w:rsidRDefault="00A47698" w:rsidP="00A47698">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vertAlign w:val="superscript"/>
          <w:lang w:val="id-ID"/>
        </w:rPr>
        <w:t>6,7</w:t>
      </w:r>
      <w:r w:rsidRPr="008B41DC">
        <w:rPr>
          <w:rFonts w:ascii="Times New Roman" w:hAnsi="Times New Roman" w:cs="Times New Roman"/>
          <w:sz w:val="24"/>
          <w:szCs w:val="24"/>
          <w:vertAlign w:val="superscript"/>
          <w:lang w:val="id-ID"/>
        </w:rPr>
        <w:t>)</w:t>
      </w:r>
      <w:r>
        <w:rPr>
          <w:rFonts w:ascii="Times New Roman" w:hAnsi="Times New Roman" w:cs="Times New Roman"/>
          <w:sz w:val="24"/>
          <w:szCs w:val="24"/>
          <w:lang w:val="id-ID"/>
        </w:rPr>
        <w:t>Mahasiswa U</w:t>
      </w:r>
      <w:proofErr w:type="spellStart"/>
      <w:r w:rsidRPr="008B41DC">
        <w:rPr>
          <w:rFonts w:ascii="Times New Roman" w:hAnsi="Times New Roman" w:cs="Times New Roman"/>
          <w:sz w:val="24"/>
          <w:szCs w:val="24"/>
        </w:rPr>
        <w:t>niversitas</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Tridinanti</w:t>
      </w:r>
      <w:proofErr w:type="spellEnd"/>
    </w:p>
    <w:p w14:paraId="2CF5B192" w14:textId="427A8B6E" w:rsidR="00DA0D73" w:rsidRPr="008B41DC" w:rsidRDefault="006E2A30" w:rsidP="00B111F8">
      <w:pPr>
        <w:spacing w:after="0" w:line="360" w:lineRule="auto"/>
        <w:ind w:firstLine="567"/>
        <w:jc w:val="center"/>
        <w:rPr>
          <w:rFonts w:ascii="Times New Roman" w:hAnsi="Times New Roman" w:cs="Times New Roman"/>
          <w:sz w:val="24"/>
          <w:szCs w:val="24"/>
          <w:lang w:val="id-ID"/>
        </w:rPr>
      </w:pPr>
      <w:r w:rsidRPr="008B41DC">
        <w:rPr>
          <w:rFonts w:ascii="Times New Roman" w:hAnsi="Times New Roman" w:cs="Times New Roman"/>
          <w:sz w:val="24"/>
          <w:szCs w:val="24"/>
        </w:rPr>
        <w:t xml:space="preserve">Email: </w:t>
      </w:r>
      <w:r w:rsidR="003A18F3" w:rsidRPr="008B41DC">
        <w:rPr>
          <w:rFonts w:ascii="Times New Roman" w:hAnsi="Times New Roman" w:cs="Times New Roman"/>
          <w:sz w:val="24"/>
          <w:szCs w:val="24"/>
          <w:lang w:val="id-ID"/>
        </w:rPr>
        <w:t>dian_yulistarini@univ-tridinanti.ac.id</w:t>
      </w:r>
    </w:p>
    <w:p w14:paraId="68A9E7CE" w14:textId="77777777" w:rsidR="00DA0D73" w:rsidRPr="008B41DC" w:rsidRDefault="00DA0D73" w:rsidP="00B111F8">
      <w:pPr>
        <w:spacing w:after="0" w:line="360" w:lineRule="auto"/>
        <w:ind w:firstLine="567"/>
        <w:jc w:val="center"/>
        <w:rPr>
          <w:rFonts w:ascii="Times New Roman" w:hAnsi="Times New Roman" w:cs="Times New Roman"/>
          <w:sz w:val="24"/>
          <w:szCs w:val="24"/>
        </w:rPr>
      </w:pPr>
    </w:p>
    <w:p w14:paraId="6C083275" w14:textId="77777777" w:rsidR="00DA0D73" w:rsidRPr="008B41DC" w:rsidRDefault="006E2A30" w:rsidP="00B111F8">
      <w:pPr>
        <w:spacing w:after="0" w:line="360" w:lineRule="auto"/>
        <w:ind w:firstLine="567"/>
        <w:jc w:val="center"/>
        <w:rPr>
          <w:rFonts w:ascii="Times New Roman" w:hAnsi="Times New Roman" w:cs="Times New Roman"/>
          <w:b/>
          <w:bCs/>
          <w:sz w:val="24"/>
          <w:szCs w:val="24"/>
        </w:rPr>
      </w:pPr>
      <w:r w:rsidRPr="008B41DC">
        <w:rPr>
          <w:rFonts w:ascii="Times New Roman" w:hAnsi="Times New Roman" w:cs="Times New Roman"/>
          <w:b/>
          <w:bCs/>
          <w:sz w:val="24"/>
          <w:szCs w:val="24"/>
        </w:rPr>
        <w:t>ABSTRAK</w:t>
      </w:r>
    </w:p>
    <w:p w14:paraId="28085B43" w14:textId="0C84DED9" w:rsidR="00DA0D73" w:rsidRPr="008B41DC" w:rsidRDefault="003A18F3" w:rsidP="00B111F8">
      <w:pPr>
        <w:spacing w:after="0" w:line="360" w:lineRule="auto"/>
        <w:ind w:firstLine="567"/>
        <w:jc w:val="both"/>
        <w:rPr>
          <w:rFonts w:ascii="Times New Roman" w:hAnsi="Times New Roman" w:cs="Times New Roman"/>
          <w:sz w:val="24"/>
          <w:szCs w:val="24"/>
        </w:rPr>
      </w:pPr>
      <w:proofErr w:type="spellStart"/>
      <w:r w:rsidRPr="008B41DC">
        <w:rPr>
          <w:rFonts w:ascii="Times New Roman" w:hAnsi="Times New Roman" w:cs="Times New Roman"/>
          <w:sz w:val="24"/>
          <w:szCs w:val="24"/>
        </w:rPr>
        <w:t>Permasalahan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limbah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menjadi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isu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lingkungan</w:t>
      </w:r>
      <w:proofErr w:type="spellEnd"/>
      <w:r w:rsidRPr="008B41DC">
        <w:rPr>
          <w:rFonts w:ascii="Times New Roman" w:hAnsi="Times New Roman" w:cs="Times New Roman"/>
          <w:sz w:val="24"/>
          <w:szCs w:val="24"/>
        </w:rPr>
        <w:t xml:space="preserve"> yang </w:t>
      </w:r>
      <w:proofErr w:type="spellStart"/>
      <w:r w:rsidRPr="008B41DC">
        <w:rPr>
          <w:rFonts w:ascii="Times New Roman" w:hAnsi="Times New Roman" w:cs="Times New Roman"/>
          <w:sz w:val="24"/>
          <w:szCs w:val="24"/>
        </w:rPr>
        <w:t>terus</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meningkat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seiring</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dengan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tingginya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penggunaan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dalam</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kehidupan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sehari-hari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yang </w:t>
      </w:r>
      <w:proofErr w:type="spellStart"/>
      <w:r w:rsidRPr="008B41DC">
        <w:rPr>
          <w:rFonts w:ascii="Times New Roman" w:hAnsi="Times New Roman" w:cs="Times New Roman"/>
          <w:sz w:val="24"/>
          <w:szCs w:val="24"/>
        </w:rPr>
        <w:t>sulit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terurai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menyebabkan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penumpukan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sampah</w:t>
      </w:r>
      <w:proofErr w:type="spellEnd"/>
      <w:r w:rsidRPr="008B41DC">
        <w:rPr>
          <w:rFonts w:ascii="Times New Roman" w:hAnsi="Times New Roman" w:cs="Times New Roman"/>
          <w:sz w:val="24"/>
          <w:szCs w:val="24"/>
        </w:rPr>
        <w:t xml:space="preserve"> dan </w:t>
      </w:r>
      <w:proofErr w:type="spellStart"/>
      <w:r w:rsidRPr="008B41DC">
        <w:rPr>
          <w:rFonts w:ascii="Times New Roman" w:hAnsi="Times New Roman" w:cs="Times New Roman"/>
          <w:sz w:val="24"/>
          <w:szCs w:val="24"/>
        </w:rPr>
        <w:t>berpotensi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mencemari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lingkungan</w:t>
      </w:r>
      <w:proofErr w:type="spellEnd"/>
      <w:r w:rsidRPr="008B41DC">
        <w:rPr>
          <w:rFonts w:ascii="Times New Roman" w:hAnsi="Times New Roman" w:cs="Times New Roman"/>
          <w:sz w:val="24"/>
          <w:szCs w:val="24"/>
        </w:rPr>
        <w:t xml:space="preserve">. Oleh </w:t>
      </w:r>
      <w:proofErr w:type="spellStart"/>
      <w:r w:rsidRPr="008B41DC">
        <w:rPr>
          <w:rFonts w:ascii="Times New Roman" w:hAnsi="Times New Roman" w:cs="Times New Roman"/>
          <w:sz w:val="24"/>
          <w:szCs w:val="24"/>
        </w:rPr>
        <w:t>karena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itu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pengabdian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kepada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masyarakat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dilaksanakan</w:t>
      </w:r>
      <w:proofErr w:type="spellEnd"/>
      <w:r w:rsidRPr="008B41DC">
        <w:rPr>
          <w:rFonts w:ascii="Times New Roman" w:hAnsi="Times New Roman" w:cs="Times New Roman"/>
          <w:sz w:val="24"/>
          <w:szCs w:val="24"/>
        </w:rPr>
        <w:t xml:space="preserve"> di </w:t>
      </w:r>
      <w:proofErr w:type="spellStart"/>
      <w:r w:rsidRPr="008B41DC">
        <w:rPr>
          <w:rFonts w:ascii="Times New Roman" w:hAnsi="Times New Roman" w:cs="Times New Roman"/>
          <w:sz w:val="24"/>
          <w:szCs w:val="24"/>
        </w:rPr>
        <w:t>Komplek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Dekranasda</w:t>
      </w:r>
      <w:proofErr w:type="spellEnd"/>
      <w:r w:rsidRPr="008B41DC">
        <w:rPr>
          <w:rFonts w:ascii="Times New Roman" w:hAnsi="Times New Roman" w:cs="Times New Roman"/>
          <w:sz w:val="24"/>
          <w:szCs w:val="24"/>
        </w:rPr>
        <w:t xml:space="preserve"> Kota Palembang </w:t>
      </w:r>
      <w:proofErr w:type="spellStart"/>
      <w:r w:rsidRPr="008B41DC">
        <w:rPr>
          <w:rFonts w:ascii="Times New Roman" w:hAnsi="Times New Roman" w:cs="Times New Roman"/>
          <w:sz w:val="24"/>
          <w:szCs w:val="24"/>
        </w:rPr>
        <w:t>dengan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melibatkan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sebanyak</w:t>
      </w:r>
      <w:proofErr w:type="spellEnd"/>
      <w:r w:rsidRPr="008B41DC">
        <w:rPr>
          <w:rFonts w:ascii="Times New Roman" w:hAnsi="Times New Roman" w:cs="Times New Roman"/>
          <w:sz w:val="24"/>
          <w:szCs w:val="24"/>
        </w:rPr>
        <w:t xml:space="preserve"> 90 orang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 xml:space="preserve"> yang </w:t>
      </w:r>
      <w:proofErr w:type="spellStart"/>
      <w:r w:rsidRPr="008B41DC">
        <w:rPr>
          <w:rFonts w:ascii="Times New Roman" w:hAnsi="Times New Roman" w:cs="Times New Roman"/>
          <w:sz w:val="24"/>
          <w:szCs w:val="24"/>
        </w:rPr>
        <w:t>terdiri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dari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ibu-ibu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pengajian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sebagai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sasaran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utama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bertujuan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untuk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meningkatkan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pengetahuan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keterampilan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masyarakat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dalam</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mengolah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limbah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menjadi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produk</w:t>
      </w:r>
      <w:proofErr w:type="spellEnd"/>
      <w:r w:rsidRPr="008B41DC">
        <w:rPr>
          <w:rFonts w:ascii="Times New Roman" w:hAnsi="Times New Roman" w:cs="Times New Roman"/>
          <w:sz w:val="24"/>
          <w:szCs w:val="24"/>
        </w:rPr>
        <w:t xml:space="preserve"> yang </w:t>
      </w:r>
      <w:proofErr w:type="spellStart"/>
      <w:r w:rsidRPr="008B41DC">
        <w:rPr>
          <w:rFonts w:ascii="Times New Roman" w:hAnsi="Times New Roman" w:cs="Times New Roman"/>
          <w:sz w:val="24"/>
          <w:szCs w:val="24"/>
        </w:rPr>
        <w:t>bermanfaat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melalui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metode</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ecobrick</w:t>
      </w:r>
      <w:proofErr w:type="spellEnd"/>
      <w:r w:rsidRPr="008B41DC">
        <w:rPr>
          <w:rFonts w:ascii="Times New Roman" w:hAnsi="Times New Roman" w:cs="Times New Roman"/>
          <w:sz w:val="24"/>
          <w:szCs w:val="24"/>
        </w:rPr>
        <w:t xml:space="preserve">. Metode yang </w:t>
      </w:r>
      <w:proofErr w:type="spellStart"/>
      <w:r w:rsidRPr="008B41DC">
        <w:rPr>
          <w:rFonts w:ascii="Times New Roman" w:hAnsi="Times New Roman" w:cs="Times New Roman"/>
          <w:sz w:val="24"/>
          <w:szCs w:val="24"/>
        </w:rPr>
        <w:t>digunakan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meliputi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penyuluhan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pelatihan</w:t>
      </w:r>
      <w:proofErr w:type="spellEnd"/>
      <w:r w:rsidRPr="008B41DC">
        <w:rPr>
          <w:rFonts w:ascii="Times New Roman" w:hAnsi="Times New Roman" w:cs="Times New Roman"/>
          <w:sz w:val="24"/>
          <w:szCs w:val="24"/>
        </w:rPr>
        <w:t xml:space="preserve">, dan </w:t>
      </w:r>
      <w:proofErr w:type="spellStart"/>
      <w:r w:rsidRPr="008B41DC">
        <w:rPr>
          <w:rFonts w:ascii="Times New Roman" w:hAnsi="Times New Roman" w:cs="Times New Roman"/>
          <w:sz w:val="24"/>
          <w:szCs w:val="24"/>
        </w:rPr>
        <w:t>praktik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langsung</w:t>
      </w:r>
      <w:proofErr w:type="spellEnd"/>
      <w:r w:rsidRPr="008B41DC">
        <w:rPr>
          <w:rFonts w:ascii="Times New Roman" w:hAnsi="Times New Roman" w:cs="Times New Roman"/>
          <w:sz w:val="24"/>
          <w:szCs w:val="24"/>
        </w:rPr>
        <w:t xml:space="preserve"> agar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dapat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memahami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mengaplikasikan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teknik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pembuatan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ecobrick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secara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efektif</w:t>
      </w:r>
      <w:proofErr w:type="spellEnd"/>
      <w:r w:rsidRPr="008B41DC">
        <w:rPr>
          <w:rFonts w:ascii="Times New Roman" w:hAnsi="Times New Roman" w:cs="Times New Roman"/>
          <w:sz w:val="24"/>
          <w:szCs w:val="24"/>
        </w:rPr>
        <w:t xml:space="preserve">. Selain </w:t>
      </w:r>
      <w:proofErr w:type="spellStart"/>
      <w:r w:rsidRPr="008B41DC">
        <w:rPr>
          <w:rFonts w:ascii="Times New Roman" w:hAnsi="Times New Roman" w:cs="Times New Roman"/>
          <w:sz w:val="24"/>
          <w:szCs w:val="24"/>
        </w:rPr>
        <w:t>itu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juga </w:t>
      </w:r>
      <w:proofErr w:type="spellStart"/>
      <w:r w:rsidRPr="008B41DC">
        <w:rPr>
          <w:rFonts w:ascii="Times New Roman" w:hAnsi="Times New Roman" w:cs="Times New Roman"/>
          <w:sz w:val="24"/>
          <w:szCs w:val="24"/>
        </w:rPr>
        <w:t>mendorong</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partisipasi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aktif</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dalam</w:t>
      </w:r>
      <w:proofErr w:type="spellEnd"/>
      <w:r w:rsidRPr="008B41DC">
        <w:rPr>
          <w:rFonts w:ascii="Times New Roman" w:hAnsi="Times New Roman" w:cs="Times New Roman"/>
          <w:sz w:val="24"/>
          <w:szCs w:val="24"/>
        </w:rPr>
        <w:t xml:space="preserve"> proses </w:t>
      </w:r>
      <w:proofErr w:type="spellStart"/>
      <w:r w:rsidRPr="008B41DC">
        <w:rPr>
          <w:rFonts w:ascii="Times New Roman" w:hAnsi="Times New Roman" w:cs="Times New Roman"/>
          <w:sz w:val="24"/>
          <w:szCs w:val="24"/>
        </w:rPr>
        <w:t>pembelajaran</w:t>
      </w:r>
      <w:proofErr w:type="spellEnd"/>
      <w:r w:rsidRPr="008B41DC">
        <w:rPr>
          <w:rFonts w:ascii="Times New Roman" w:hAnsi="Times New Roman" w:cs="Times New Roman"/>
          <w:sz w:val="24"/>
          <w:szCs w:val="24"/>
        </w:rPr>
        <w:t xml:space="preserve">. Hasil </w:t>
      </w: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menunjukkan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adanya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peningkatan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pemahaman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terhadap</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pentingnya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pengelolaan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limbah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meningkatnya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keterampilan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dalam</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pembuatan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ecobrick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munculnya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peluang</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pengembangan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ekonomi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kreatif</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berbasis</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lingkungan</w:t>
      </w:r>
      <w:proofErr w:type="spellEnd"/>
      <w:r w:rsidRPr="008B41DC">
        <w:rPr>
          <w:rFonts w:ascii="Times New Roman" w:hAnsi="Times New Roman" w:cs="Times New Roman"/>
          <w:sz w:val="24"/>
          <w:szCs w:val="24"/>
        </w:rPr>
        <w:t xml:space="preserve"> yang </w:t>
      </w:r>
      <w:proofErr w:type="spellStart"/>
      <w:r w:rsidRPr="008B41DC">
        <w:rPr>
          <w:rFonts w:ascii="Times New Roman" w:hAnsi="Times New Roman" w:cs="Times New Roman"/>
          <w:sz w:val="24"/>
          <w:szCs w:val="24"/>
        </w:rPr>
        <w:t>berkelanjutan</w:t>
      </w:r>
      <w:proofErr w:type="spellEnd"/>
      <w:r w:rsidRPr="008B41DC">
        <w:rPr>
          <w:rFonts w:ascii="Times New Roman" w:hAnsi="Times New Roman" w:cs="Times New Roman"/>
          <w:sz w:val="24"/>
          <w:szCs w:val="24"/>
        </w:rPr>
        <w:t>.</w:t>
      </w:r>
    </w:p>
    <w:p w14:paraId="65660461" w14:textId="77777777" w:rsidR="00B111F8" w:rsidRDefault="00B111F8" w:rsidP="00B111F8">
      <w:pPr>
        <w:spacing w:after="0" w:line="360" w:lineRule="auto"/>
        <w:jc w:val="both"/>
        <w:rPr>
          <w:rFonts w:ascii="Times New Roman" w:hAnsi="Times New Roman" w:cs="Times New Roman"/>
          <w:sz w:val="24"/>
          <w:szCs w:val="24"/>
        </w:rPr>
      </w:pPr>
    </w:p>
    <w:p w14:paraId="63A1E684" w14:textId="5044405D" w:rsidR="00DA0D73" w:rsidRPr="008B41DC" w:rsidRDefault="006E2A30" w:rsidP="00B111F8">
      <w:pPr>
        <w:spacing w:after="0" w:line="360" w:lineRule="auto"/>
        <w:jc w:val="both"/>
        <w:rPr>
          <w:rFonts w:ascii="Times New Roman" w:hAnsi="Times New Roman" w:cs="Times New Roman"/>
          <w:sz w:val="24"/>
          <w:szCs w:val="24"/>
        </w:rPr>
      </w:pPr>
      <w:r w:rsidRPr="008B41DC">
        <w:rPr>
          <w:rFonts w:ascii="Times New Roman" w:hAnsi="Times New Roman" w:cs="Times New Roman"/>
          <w:sz w:val="24"/>
          <w:szCs w:val="24"/>
        </w:rPr>
        <w:t xml:space="preserve">Kata </w:t>
      </w:r>
      <w:proofErr w:type="spellStart"/>
      <w:r w:rsidRPr="008B41DC">
        <w:rPr>
          <w:rFonts w:ascii="Times New Roman" w:hAnsi="Times New Roman" w:cs="Times New Roman"/>
          <w:sz w:val="24"/>
          <w:szCs w:val="24"/>
        </w:rPr>
        <w:t>Kunci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ecobrick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limbah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ekonomi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kreatif</w:t>
      </w:r>
      <w:proofErr w:type="spellEnd"/>
    </w:p>
    <w:p w14:paraId="5515333D" w14:textId="77777777" w:rsidR="00DA0D73" w:rsidRPr="008B41DC" w:rsidRDefault="00DA0D73" w:rsidP="00B111F8">
      <w:pPr>
        <w:spacing w:after="0" w:line="360" w:lineRule="auto"/>
        <w:ind w:firstLine="567"/>
        <w:jc w:val="both"/>
        <w:rPr>
          <w:rFonts w:ascii="Times New Roman" w:hAnsi="Times New Roman" w:cs="Times New Roman"/>
          <w:sz w:val="24"/>
          <w:szCs w:val="24"/>
        </w:rPr>
      </w:pPr>
    </w:p>
    <w:p w14:paraId="295B8A78" w14:textId="77777777" w:rsidR="00DA0D73" w:rsidRPr="00FF13C5" w:rsidRDefault="006E2A30" w:rsidP="00B111F8">
      <w:pPr>
        <w:spacing w:after="0" w:line="360" w:lineRule="auto"/>
        <w:jc w:val="both"/>
        <w:rPr>
          <w:rFonts w:ascii="Times New Roman" w:hAnsi="Times New Roman" w:cs="Times New Roman"/>
          <w:b/>
          <w:bCs/>
          <w:sz w:val="24"/>
          <w:szCs w:val="24"/>
        </w:rPr>
      </w:pPr>
      <w:r w:rsidRPr="00FF13C5">
        <w:rPr>
          <w:rFonts w:ascii="Times New Roman" w:hAnsi="Times New Roman" w:cs="Times New Roman"/>
          <w:b/>
          <w:bCs/>
          <w:sz w:val="24"/>
          <w:szCs w:val="24"/>
        </w:rPr>
        <w:t>PENDAHULUAN</w:t>
      </w:r>
    </w:p>
    <w:p w14:paraId="492E8218" w14:textId="31904D5E" w:rsidR="003A18F3" w:rsidRDefault="003A18F3" w:rsidP="00B111F8">
      <w:pPr>
        <w:pStyle w:val="NormalWeb"/>
        <w:spacing w:before="0" w:beforeAutospacing="0" w:after="0" w:afterAutospacing="0" w:line="360" w:lineRule="auto"/>
        <w:ind w:firstLine="567"/>
        <w:jc w:val="both"/>
      </w:pPr>
      <w:r w:rsidRPr="008B41DC">
        <w:t xml:space="preserve">Permasalahan limbah plastik saat ini menjadi salah satu isu lingkungan yang semakin serius, baik di tingkat global maupun nasional. Plastik merupakan bahan yang banyak digunakan dalam kehidupan sehari-hari karena sifatnya yang ringan, kuat, dan </w:t>
      </w:r>
      <w:r w:rsidRPr="008B41DC">
        <w:lastRenderedPageBreak/>
        <w:t xml:space="preserve">praktis. Namun, di sisi lain, plastik memiliki kelemahan utama yaitu sulit terurai secara alami, sehingga dapat bertahan di lingkungan selama ratusan tahun. </w:t>
      </w:r>
      <w:r w:rsidR="006E2A30">
        <w:t>Produksi</w:t>
      </w:r>
      <w:r w:rsidRPr="008B41DC">
        <w:t xml:space="preserve"> plastik global terus meningkat setiap tahunnya, sementara sebagian besar limbah plastik belum dikelola dengan baik dan berakhir mencemari lingkungan.</w:t>
      </w:r>
    </w:p>
    <w:p w14:paraId="649A7D9D" w14:textId="065185CB" w:rsidR="006E2A30" w:rsidRDefault="006E2A30" w:rsidP="006E2A30">
      <w:pPr>
        <w:spacing w:after="0" w:line="360" w:lineRule="auto"/>
        <w:ind w:firstLine="709"/>
        <w:jc w:val="both"/>
        <w:rPr>
          <w:rFonts w:ascii="Times New Roman" w:hAnsi="Times New Roman" w:cs="Times New Roman"/>
          <w:sz w:val="24"/>
          <w:szCs w:val="24"/>
          <w:shd w:val="clear" w:color="auto" w:fill="FFFFFF"/>
        </w:rPr>
      </w:pPr>
      <w:r w:rsidRPr="00D414AA">
        <w:rPr>
          <w:rFonts w:ascii="Times New Roman" w:hAnsi="Times New Roman" w:cs="Times New Roman"/>
          <w:sz w:val="24"/>
          <w:szCs w:val="24"/>
        </w:rPr>
        <w:t xml:space="preserve">Kota Palembang </w:t>
      </w:r>
      <w:proofErr w:type="spellStart"/>
      <w:r w:rsidRPr="00D414AA">
        <w:rPr>
          <w:rFonts w:ascii="Times New Roman" w:hAnsi="Times New Roman" w:cs="Times New Roman"/>
          <w:sz w:val="24"/>
          <w:szCs w:val="24"/>
        </w:rPr>
        <w:t>merupakan</w:t>
      </w:r>
      <w:proofErr w:type="spellEnd"/>
      <w:r w:rsidRPr="00D414AA">
        <w:rPr>
          <w:rFonts w:ascii="Times New Roman" w:hAnsi="Times New Roman" w:cs="Times New Roman"/>
          <w:sz w:val="24"/>
          <w:szCs w:val="24"/>
        </w:rPr>
        <w:t xml:space="preserve"> salah </w:t>
      </w:r>
      <w:proofErr w:type="spellStart"/>
      <w:r w:rsidRPr="00D414AA">
        <w:rPr>
          <w:rFonts w:ascii="Times New Roman" w:hAnsi="Times New Roman" w:cs="Times New Roman"/>
          <w:sz w:val="24"/>
          <w:szCs w:val="24"/>
        </w:rPr>
        <w:t>satu</w:t>
      </w:r>
      <w:proofErr w:type="spellEnd"/>
      <w:r w:rsidRPr="00D414AA">
        <w:rPr>
          <w:rFonts w:ascii="Times New Roman" w:hAnsi="Times New Roman" w:cs="Times New Roman"/>
          <w:sz w:val="24"/>
          <w:szCs w:val="24"/>
        </w:rPr>
        <w:t xml:space="preserve"> wilayah </w:t>
      </w:r>
      <w:proofErr w:type="spellStart"/>
      <w:r w:rsidRPr="00D414AA">
        <w:rPr>
          <w:rFonts w:ascii="Times New Roman" w:hAnsi="Times New Roman" w:cs="Times New Roman"/>
          <w:sz w:val="24"/>
          <w:szCs w:val="24"/>
        </w:rPr>
        <w:t>dengan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tingkat</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pertumbuhan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penduduk</w:t>
      </w:r>
      <w:proofErr w:type="spellEnd"/>
      <w:r w:rsidRPr="00D414AA">
        <w:rPr>
          <w:rFonts w:ascii="Times New Roman" w:hAnsi="Times New Roman" w:cs="Times New Roman"/>
          <w:sz w:val="24"/>
          <w:szCs w:val="24"/>
        </w:rPr>
        <w:t xml:space="preserve"> yang </w:t>
      </w:r>
      <w:proofErr w:type="spellStart"/>
      <w:r w:rsidRPr="00D414AA">
        <w:rPr>
          <w:rFonts w:ascii="Times New Roman" w:hAnsi="Times New Roman" w:cs="Times New Roman"/>
          <w:sz w:val="24"/>
          <w:szCs w:val="24"/>
        </w:rPr>
        <w:t>relatif</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tinggi</w:t>
      </w:r>
      <w:proofErr w:type="spellEnd"/>
      <w:r w:rsidRPr="00D414AA">
        <w:rPr>
          <w:rFonts w:ascii="Times New Roman" w:hAnsi="Times New Roman" w:cs="Times New Roman"/>
          <w:sz w:val="24"/>
          <w:szCs w:val="24"/>
        </w:rPr>
        <w:t xml:space="preserve"> dan </w:t>
      </w:r>
      <w:proofErr w:type="spellStart"/>
      <w:r w:rsidRPr="00D414AA">
        <w:rPr>
          <w:rFonts w:ascii="Times New Roman" w:hAnsi="Times New Roman" w:cs="Times New Roman"/>
          <w:sz w:val="24"/>
          <w:szCs w:val="24"/>
        </w:rPr>
        <w:t>aktivitas</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ekonomi</w:t>
      </w:r>
      <w:proofErr w:type="spellEnd"/>
      <w:r w:rsidRPr="00D414AA">
        <w:rPr>
          <w:rFonts w:ascii="Times New Roman" w:hAnsi="Times New Roman" w:cs="Times New Roman"/>
          <w:sz w:val="24"/>
          <w:szCs w:val="24"/>
        </w:rPr>
        <w:t xml:space="preserve"> yang </w:t>
      </w:r>
      <w:proofErr w:type="spellStart"/>
      <w:r w:rsidRPr="00D414AA">
        <w:rPr>
          <w:rFonts w:ascii="Times New Roman" w:hAnsi="Times New Roman" w:cs="Times New Roman"/>
          <w:sz w:val="24"/>
          <w:szCs w:val="24"/>
        </w:rPr>
        <w:t>cukup</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padat</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shd w:val="clear" w:color="auto" w:fill="FFFFFF"/>
        </w:rPr>
        <w:t>Dengan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populasi</w:t>
      </w:r>
      <w:proofErr w:type="spellEnd"/>
      <w:r w:rsidRPr="00D414AA">
        <w:rPr>
          <w:rFonts w:ascii="Times New Roman" w:hAnsi="Times New Roman" w:cs="Times New Roman"/>
          <w:sz w:val="24"/>
          <w:szCs w:val="24"/>
          <w:shd w:val="clear" w:color="auto" w:fill="FFFFFF"/>
        </w:rPr>
        <w:t xml:space="preserve"> yang </w:t>
      </w:r>
      <w:proofErr w:type="spellStart"/>
      <w:r w:rsidRPr="00D414AA">
        <w:rPr>
          <w:rFonts w:ascii="Times New Roman" w:hAnsi="Times New Roman" w:cs="Times New Roman"/>
          <w:sz w:val="24"/>
          <w:szCs w:val="24"/>
          <w:shd w:val="clear" w:color="auto" w:fill="FFFFFF"/>
        </w:rPr>
        <w:t>meningkat</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setiap</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hari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timbunan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yang </w:t>
      </w:r>
      <w:proofErr w:type="spellStart"/>
      <w:r w:rsidRPr="00D414AA">
        <w:rPr>
          <w:rFonts w:ascii="Times New Roman" w:hAnsi="Times New Roman" w:cs="Times New Roman"/>
          <w:sz w:val="24"/>
          <w:szCs w:val="24"/>
          <w:shd w:val="clear" w:color="auto" w:fill="FFFFFF"/>
        </w:rPr>
        <w:t>dihasilkan</w:t>
      </w:r>
      <w:proofErr w:type="spellEnd"/>
      <w:r w:rsidRPr="00D414AA">
        <w:rPr>
          <w:rFonts w:ascii="Times New Roman" w:hAnsi="Times New Roman" w:cs="Times New Roman"/>
          <w:sz w:val="24"/>
          <w:szCs w:val="24"/>
          <w:shd w:val="clear" w:color="auto" w:fill="FFFFFF"/>
        </w:rPr>
        <w:t xml:space="preserve"> juga </w:t>
      </w:r>
      <w:proofErr w:type="spellStart"/>
      <w:r w:rsidRPr="00D414AA">
        <w:rPr>
          <w:rFonts w:ascii="Times New Roman" w:hAnsi="Times New Roman" w:cs="Times New Roman"/>
          <w:sz w:val="24"/>
          <w:szCs w:val="24"/>
          <w:shd w:val="clear" w:color="auto" w:fill="FFFFFF"/>
        </w:rPr>
        <w:t>meningkat</w:t>
      </w:r>
      <w:proofErr w:type="spellEnd"/>
      <w:r w:rsidRPr="00D414AA">
        <w:rPr>
          <w:rFonts w:ascii="Times New Roman" w:hAnsi="Times New Roman" w:cs="Times New Roman"/>
          <w:sz w:val="24"/>
          <w:szCs w:val="24"/>
          <w:shd w:val="clear" w:color="auto" w:fill="FFFFFF"/>
        </w:rPr>
        <w:t xml:space="preserve"> </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{"citationItems":[{"id":"ITEM-1","itemData":{"DOI":"10.36733/jadma.v4i2.7777","author":[{"dropping-particle":"","family":"Wayan","given":"Eminda Sari Ni","non-dropping-particle":"","parse-names":false,"suffix":""},{"dropping-particle":"","family":"I Komang Sulatra","given":"","non-dropping-particle":"","parse-names":false,"suffix":""},{"dropping-particle":"","family":"Putra","given":"I Kadek Surya Ari","non-dropping-particle":"","parse-names":false,"suffix":""},{"dropping-particle":"","family":"Mahardika","given":"Kadek Wisnu","non-dropping-particle":"","parse-names":false,"suffix":""}],"id":"ITEM-1","issued":{"date-parts":[["2023"]]},"page":"150-155","title":"Meningkatkan Kesadaran Siswa/i Dalam Pengolahan Sampah Organik Dan Non-Organik Menjadi Kerajinan Tangan Yang Lebih Bermanfaat","type":"article-journal","volume":"4"},"uris":["http://www.mendeley.com/documents/?uuid=a7d0c6d6-87fa-460a-a747-21437cce5b2c","http://www.mendeley.com/documents/?uuid=d5f5f4f7-6465-4201-acda-8264e87623e8"]}],"mendeley":{"formattedCitation":"(Wayan &lt;i&gt;et al.&lt;/i&gt;, 2023)","plainTextFormattedCitation":"(Wayan et al., 2023)","previouslyFormattedCitation":"(Wayan et al., 2023)"},"properties":{"noteIndex":0},"schema":"https://github.com/citation-style-language/schema/raw/master/csl-citation.json"}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 xml:space="preserve">(Wayan </w:t>
      </w:r>
      <w:r w:rsidRPr="006E2A30">
        <w:rPr>
          <w:rFonts w:ascii="Times New Roman" w:hAnsi="Times New Roman" w:cs="Times New Roman"/>
          <w:i/>
          <w:noProof/>
          <w:sz w:val="24"/>
          <w:szCs w:val="24"/>
          <w:shd w:val="clear" w:color="auto" w:fill="FFFFFF"/>
        </w:rPr>
        <w:t>et al.</w:t>
      </w:r>
      <w:r w:rsidRPr="006E2A30">
        <w:rPr>
          <w:rFonts w:ascii="Times New Roman" w:hAnsi="Times New Roman" w:cs="Times New Roman"/>
          <w:noProof/>
          <w:sz w:val="24"/>
          <w:szCs w:val="24"/>
          <w:shd w:val="clear" w:color="auto" w:fill="FFFFFF"/>
        </w:rPr>
        <w:t>, 2023)</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Pengelolaan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khususnya</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plastik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adalah</w:t>
      </w:r>
      <w:proofErr w:type="spellEnd"/>
      <w:r w:rsidRPr="00D414AA">
        <w:rPr>
          <w:rFonts w:ascii="Times New Roman" w:hAnsi="Times New Roman" w:cs="Times New Roman"/>
          <w:sz w:val="24"/>
          <w:szCs w:val="24"/>
          <w:shd w:val="clear" w:color="auto" w:fill="FFFFFF"/>
        </w:rPr>
        <w:t xml:space="preserve"> salah </w:t>
      </w:r>
      <w:proofErr w:type="spellStart"/>
      <w:r w:rsidRPr="00D414AA">
        <w:rPr>
          <w:rFonts w:ascii="Times New Roman" w:hAnsi="Times New Roman" w:cs="Times New Roman"/>
          <w:sz w:val="24"/>
          <w:szCs w:val="24"/>
          <w:shd w:val="clear" w:color="auto" w:fill="FFFFFF"/>
        </w:rPr>
        <w:t>satu</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masalah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utama</w:t>
      </w:r>
      <w:proofErr w:type="spellEnd"/>
      <w:r w:rsidRPr="00D414AA">
        <w:rPr>
          <w:rFonts w:ascii="Times New Roman" w:hAnsi="Times New Roman" w:cs="Times New Roman"/>
          <w:sz w:val="24"/>
          <w:szCs w:val="24"/>
          <w:shd w:val="clear" w:color="auto" w:fill="FFFFFF"/>
        </w:rPr>
        <w:t xml:space="preserve"> yang </w:t>
      </w:r>
      <w:proofErr w:type="spellStart"/>
      <w:r w:rsidRPr="00D414AA">
        <w:rPr>
          <w:rFonts w:ascii="Times New Roman" w:hAnsi="Times New Roman" w:cs="Times New Roman"/>
          <w:sz w:val="24"/>
          <w:szCs w:val="24"/>
          <w:shd w:val="clear" w:color="auto" w:fill="FFFFFF"/>
        </w:rPr>
        <w:t>dihadapi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saat</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ini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plastik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telah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berkembang</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menjadi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masalah</w:t>
      </w:r>
      <w:proofErr w:type="spellEnd"/>
      <w:r w:rsidRPr="00D414AA">
        <w:rPr>
          <w:rFonts w:ascii="Times New Roman" w:hAnsi="Times New Roman" w:cs="Times New Roman"/>
          <w:sz w:val="24"/>
          <w:szCs w:val="24"/>
          <w:shd w:val="clear" w:color="auto" w:fill="FFFFFF"/>
        </w:rPr>
        <w:t xml:space="preserve"> yang </w:t>
      </w:r>
      <w:proofErr w:type="spellStart"/>
      <w:r w:rsidRPr="00D414AA">
        <w:rPr>
          <w:rFonts w:ascii="Times New Roman" w:hAnsi="Times New Roman" w:cs="Times New Roman"/>
          <w:sz w:val="24"/>
          <w:szCs w:val="24"/>
          <w:shd w:val="clear" w:color="auto" w:fill="FFFFFF"/>
        </w:rPr>
        <w:t>kompleks</w:t>
      </w:r>
      <w:proofErr w:type="spellEnd"/>
      <w:r w:rsidRPr="00D414AA">
        <w:rPr>
          <w:rFonts w:ascii="Times New Roman" w:hAnsi="Times New Roman" w:cs="Times New Roman"/>
          <w:sz w:val="24"/>
          <w:szCs w:val="24"/>
          <w:shd w:val="clear" w:color="auto" w:fill="FFFFFF"/>
        </w:rPr>
        <w:t xml:space="preserve"> dan </w:t>
      </w:r>
      <w:proofErr w:type="spellStart"/>
      <w:r w:rsidRPr="00D414AA">
        <w:rPr>
          <w:rFonts w:ascii="Times New Roman" w:hAnsi="Times New Roman" w:cs="Times New Roman"/>
          <w:sz w:val="24"/>
          <w:szCs w:val="24"/>
          <w:shd w:val="clear" w:color="auto" w:fill="FFFFFF"/>
        </w:rPr>
        <w:t>meresahkan</w:t>
      </w:r>
      <w:proofErr w:type="spellEnd"/>
      <w:r w:rsidRPr="00D414AA">
        <w:rPr>
          <w:rFonts w:ascii="Times New Roman" w:hAnsi="Times New Roman" w:cs="Times New Roman"/>
          <w:sz w:val="24"/>
          <w:szCs w:val="24"/>
          <w:shd w:val="clear" w:color="auto" w:fill="FFFFFF"/>
        </w:rPr>
        <w:t xml:space="preserve"> di </w:t>
      </w:r>
      <w:proofErr w:type="spellStart"/>
      <w:r w:rsidRPr="00D414AA">
        <w:rPr>
          <w:rFonts w:ascii="Times New Roman" w:hAnsi="Times New Roman" w:cs="Times New Roman"/>
          <w:sz w:val="24"/>
          <w:szCs w:val="24"/>
          <w:shd w:val="clear" w:color="auto" w:fill="FFFFFF"/>
        </w:rPr>
        <w:t>seluruh</w:t>
      </w:r>
      <w:proofErr w:type="spellEnd"/>
      <w:r w:rsidRPr="00D414AA">
        <w:rPr>
          <w:rFonts w:ascii="Times New Roman" w:hAnsi="Times New Roman" w:cs="Times New Roman"/>
          <w:sz w:val="24"/>
          <w:szCs w:val="24"/>
          <w:shd w:val="clear" w:color="auto" w:fill="FFFFFF"/>
        </w:rPr>
        <w:t xml:space="preserve"> dunia </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{"citationItems":[{"id":"ITEM-1","itemData":{"DOI":"10.3390/en15030976","ISSN":"19961073","abstract":"This article aims to describe the current state of research on plastic waste management as a circular economy practice at the end of the supply chain. The methodological strategy chosen was a systematic literature review. The articles selected from the Web of Science and Scopus databases were screened, and the research corpus consisted of 201 articles published in journals between 2014 and 2021. The results present 13 study categories, showing topics such as pyrolysis, business models, Industry 4.0, and energy generation. The insertion of Industry 4.0 technologies is still in its initial stages, comprising mainly the generation of inputs to reuse waste for 3D printers’ materials. Regarding energy generation, the insertion of processes such as pyrolysis for fuel generation stands out. The proposed discussion in this article suggests a circular ecosystem in which wastes follow a reuse flow according to their properties; incineration can be an option depending on the stage and benefits generated from the removal of plastic waste from the ecosystem. The highlighted issue is the scalability of the developed processes in the research, which is only possible if the state, universities, and civil society integrate efforts in the construction of a circular ecosystem infrastructure for waste management.","author":[{"dropping-particle":"","family":"Silva","given":"Luciano Ferreira","non-dropping-particle":"da","parse-names":false,"suffix":""},{"dropping-particle":"","family":"Resnitzkyd","given":"Maria Helena Costa","non-dropping-particle":"","parse-names":false,"suffix":""},{"dropping-particle":"","family":"Santibanez Gonzalez","given":"Ernesto Del Rosario","non-dropping-particle":"","parse-names":false,"suffix":""},{"dropping-particle":"","family":"Melo Conti","given":"Diego","non-dropping-particle":"de","parse-names":false,"suffix":""},{"dropping-particle":"","family":"Costa","given":"Priscila Rezende","non-dropping-particle":"da","parse-names":false,"suffix":""}],"container-title":"Energies","id":"ITEM-1","issue":"3","issued":{"date-parts":[["2022"]]},"page":"1-15","title":"Management of Plastic Waste and a Circular Economy at the End of the Supply Chain: A Systematic Literature Review","type":"article-journal","volume":"15"},"uris":["http://www.mendeley.com/documents/?uuid=4b7f15a8-867f-4ddd-a045-998552368cbd","http://www.mendeley.com/documents/?uuid=ea83e075-54f8-42a1-ac28-46e7e813abd2"]}],"mendeley":{"formattedCitation":"(da Silva &lt;i&gt;et al.&lt;/i&gt;, 2022)","plainTextFormattedCitation":"(da Silva et al., 2022)","previouslyFormattedCitation":"(da Silva et al., 2022)"},"properties":{"noteIndex":0},"schema":"https://github.com/citation-style-language/schema/raw/master/csl-citation.json"}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 xml:space="preserve">(da Silva </w:t>
      </w:r>
      <w:r w:rsidRPr="006E2A30">
        <w:rPr>
          <w:rFonts w:ascii="Times New Roman" w:hAnsi="Times New Roman" w:cs="Times New Roman"/>
          <w:i/>
          <w:noProof/>
          <w:sz w:val="24"/>
          <w:szCs w:val="24"/>
          <w:shd w:val="clear" w:color="auto" w:fill="FFFFFF"/>
        </w:rPr>
        <w:t>et al.</w:t>
      </w:r>
      <w:r w:rsidRPr="006E2A30">
        <w:rPr>
          <w:rFonts w:ascii="Times New Roman" w:hAnsi="Times New Roman" w:cs="Times New Roman"/>
          <w:noProof/>
          <w:sz w:val="24"/>
          <w:szCs w:val="24"/>
          <w:shd w:val="clear" w:color="auto" w:fill="FFFFFF"/>
        </w:rPr>
        <w:t>, 2022)</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{"citationItems":[{"id":"ITEM-1","itemData":{"DOI":"10.1007/s42768-023-00134-6","ISBN":"0123456789","ISSN":"25247891","abstract":"Excessive exploitation, negligence, non-degradable nature, and physical and chemical properties of plastic waste have resulted in a massive pollution load into the environment. Consequently, plastic entres the food chain and can cause serious health issues in aquatic animals and humans. The present review summarizes currently reported techniques and approaches for the removal of plastic waste. Many techniques, such as adsorption, coagulation, photocatalysis, and microbial degradation, and approaches like reduction, reuse and recycling are potentially in trend and differ from each other in their efficiency and interaction mechanism. Moreover, substantial advantages and challenges associated with these techniques and approaches are highlighted to develop an understanding of the selection of possible ways for a sustainable future. Nevertheless, in addition to the reduction of plastic waste from the ecosystem, many alternative opportunities have also been explored to cash plastic waste. These fields include the synthesis of adsorbents for the removal of pollutants from aqueous and gaseous stream, their utility in clothing, waste to energy and fuel and in construction (road making). Substantial evidence can be observed in the reduction of plastic pollution from various ecosystems. In addition, it is important to develop an understanding of factors that need to be emphasized while considering alternative approaches and opportunities to cash plastic waste (like adsorbent, clothing, waste to energy and fuel). The thrust of this review is to provide readers with a comprehensive overview of the development status of techniques and approaches to overcome the global issue of plastic pollution and the outlook on the exploitation of this waste as resources.","author":[{"dropping-particle":"","family":"Pandey","given":"Prashant","non-dropping-particle":"","parse-names":false,"suffix":""},{"dropping-particle":"","family":"Dhiman","given":"Manisha","non-dropping-particle":"","parse-names":false,"suffix":""},{"dropping-particle":"","family":"Kansal","given":"Ankur","non-dropping-particle":"","parse-names":false,"suffix":""},{"dropping-particle":"","family":"Subudhi","given":"Sarada Prasannan","non-dropping-particle":"","parse-names":false,"suffix":""}],"container-title":"Waste Disposal and Sustainable Energy","id":"ITEM-1","issue":"2","issued":{"date-parts":[["2023"]]},"page":"205-222","publisher":"Springer Nature Singapore","title":"Plastic waste management for sustainable environment: techniques and approaches","type":"article-journal","volume":"5"},"uris":["http://www.mendeley.com/documents/?uuid=b723198d-6d0d-4fb7-8017-7d7590a76b97","http://www.mendeley.com/documents/?uuid=314c1c0f-ba4a-4113-8d90-378de6972316"]}],"mendeley":{"formattedCitation":"(Pandey &lt;i&gt;et al.&lt;/i&gt;, 2023)","plainTextFormattedCitation":"(Pandey et al., 2023)","previouslyFormattedCitation":"(Pandey et al., 2023)"},"properties":{"noteIndex":0},"schema":"https://github.com/citation-style-language/schema/raw/master/csl-citation.json"}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 xml:space="preserve">(Pandey </w:t>
      </w:r>
      <w:r w:rsidRPr="006E2A30">
        <w:rPr>
          <w:rFonts w:ascii="Times New Roman" w:hAnsi="Times New Roman" w:cs="Times New Roman"/>
          <w:i/>
          <w:noProof/>
          <w:sz w:val="24"/>
          <w:szCs w:val="24"/>
          <w:shd w:val="clear" w:color="auto" w:fill="FFFFFF"/>
        </w:rPr>
        <w:t>et al.</w:t>
      </w:r>
      <w:r w:rsidRPr="006E2A30">
        <w:rPr>
          <w:rFonts w:ascii="Times New Roman" w:hAnsi="Times New Roman" w:cs="Times New Roman"/>
          <w:noProof/>
          <w:sz w:val="24"/>
          <w:szCs w:val="24"/>
          <w:shd w:val="clear" w:color="auto" w:fill="FFFFFF"/>
        </w:rPr>
        <w:t>, 2023)</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{"citationItems":[{"id":"ITEM-1","itemData":{"DOI":"10.3390/su12208360","ISSN":"20711050","abstract":"Cumulative plastic production worldwide skyrocketed from about 2 million tonnes in 1950 to 8.3 billion tonnes in 2015, with 6.3 billion tonnes (76%) ending up as waste. Of that waste, 79% is either in landfills or the environment. The purpose of the review is to establish the current global status quo in the plastics industry and assess the sustainability of some bio-based biodegradable plastics. This integrative and consolidated review thus builds on previous studies that have focused either on one or a few of the aspects considered in this paper. Three broad items to strongly consider are: Biodegradable plastics and other alternatives are not always environmentally superior to fossil-based plastics; less investment has been made in plastic waste management than in plastics production; and there is no single solution to plastic waste management. Some strategies to push for include: Increasing recycling rates, reclaiming plastic waste from the environment, and bans or using alternatives, which can lessen the negative impacts of fossil-based plastics. However, each one has its own challenges, and country-specific scientific evidence is necessary to justify any suggested solutions. In conclusion, governments from all countries and stakeholders should work to strengthen waste management infrastructure in low-and middle-income countries while extended producer responsibility (EPR) and deposit refund schemes (DPRs) are important add-ons to consider in plastic waste management, as they have been found to be effective in Australia, France, Germany, and Ecuador.","author":[{"dropping-particle":"","family":"Mazhandu","given":"Zvanaka S.","non-dropping-particle":"","parse-names":false,"suffix":""},{"dropping-particle":"","family":"Muzenda","given":"Edison","non-dropping-particle":"","parse-names":false,"suffix":""},{"dropping-particle":"","family":"Mamvura","given":"Tirivaviri A.","non-dropping-particle":"","parse-names":false,"suffix":""},{"dropping-particle":"","family":"Belaid","given":"Mohamed","non-dropping-particle":"","parse-names":false,"suffix":""},{"dropping-particle":"","family":"Nhubu","given":"Trust","non-dropping-particle":"","parse-names":false,"suffix":""}],"container-title":"Sustainability (Switzerland)","id":"ITEM-1","issue":"20","issued":{"date-parts":[["2020"]]},"page":"1-57","title":"Integrated and consolidated review of plastic waste management and bio-based biodegradable plastics: Challenges and opportunities","type":"article-journal","volume":"12"},"uris":["http://www.mendeley.com/documents/?uuid=e7046321-40e6-4c48-a501-44ba416d9b01","http://www.mendeley.com/documents/?uuid=9f2771f8-f086-444c-ad25-99d8ec7d4bbd"]}],"mendeley":{"formattedCitation":"(Mazhandu &lt;i&gt;et al.&lt;/i&gt;, 2020)","plainTextFormattedCitation":"(Mazhandu et al., 2020)","previouslyFormattedCitation":"(Mazhandu et al., 2020)"},"properties":{"noteIndex":0},"schema":"https://github.com/citation-style-language/schema/raw/master/csl-citation.json"}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w:t>
      </w:r>
      <w:proofErr w:type="spellStart"/>
      <w:r w:rsidRPr="006E2A30">
        <w:rPr>
          <w:rFonts w:ascii="Times New Roman" w:hAnsi="Times New Roman" w:cs="Times New Roman"/>
          <w:noProof/>
          <w:sz w:val="24"/>
          <w:szCs w:val="24"/>
          <w:shd w:val="clear" w:color="auto" w:fill="FFFFFF"/>
        </w:rPr>
        <w:t>Mazhandu</w:t>
      </w:r>
      <w:proofErr w:type="spellEnd"/>
      <w:r w:rsidRPr="006E2A30">
        <w:rPr>
          <w:rFonts w:ascii="Times New Roman" w:hAnsi="Times New Roman" w:cs="Times New Roman"/>
          <w:noProof/>
          <w:sz w:val="24"/>
          <w:szCs w:val="24"/>
          <w:shd w:val="clear" w:color="auto" w:fill="FFFFFF"/>
        </w:rPr>
        <w:t xml:space="preserve"> </w:t>
      </w:r>
      <w:r w:rsidRPr="006E2A30">
        <w:rPr>
          <w:rFonts w:ascii="Times New Roman" w:hAnsi="Times New Roman" w:cs="Times New Roman"/>
          <w:i/>
          <w:noProof/>
          <w:sz w:val="24"/>
          <w:szCs w:val="24"/>
          <w:shd w:val="clear" w:color="auto" w:fill="FFFFFF"/>
        </w:rPr>
        <w:t>et al.</w:t>
      </w:r>
      <w:r w:rsidRPr="006E2A30">
        <w:rPr>
          <w:rFonts w:ascii="Times New Roman" w:hAnsi="Times New Roman" w:cs="Times New Roman"/>
          <w:noProof/>
          <w:sz w:val="24"/>
          <w:szCs w:val="24"/>
          <w:shd w:val="clear" w:color="auto" w:fill="FFFFFF"/>
        </w:rPr>
        <w:t>, 2020)</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{"citationItems":[{"id":"ITEM-1","itemData":{"DOI":"10.3390/su13105340","ISSN":"20711050","abstract":"Life Cycle Assessment (LCA) is a tool that can help to quantify the impacts of different processes to facilitate comparison and decision making. There are many potential methods for managing plastic waste, but it can be difficult to determine which methods are preferable in terms of environmental impact. Suitable existing LCA studies are identified through a screening process and the methodologies used and their outputs are compared. When undertaking an LCA, the researchers must define their scope and select their parameters, according to their aims and context, which leads to a wide variation in the approach taken. In this study, six parameters have been considered to analyze research progress in these fields regarding LCA, i.e., goals and scope, functional units, impact assessment categories, system boundaries, geographical context, and uncertainty analysis. These studies include the similar type of different studies considering plastic waste recycling, each taking a different approach to defining the system boundaries, revealing how the decision to include or exclude factors such as transport can have a significant impact on the outcomes. Additionally, compared to these similar studies on mixed-plastic waste management, different available options are used to quantitatively compare the impact outcomes, revealing how the context and parameter selection can affect the results. This review aims to highlight the prospect of LCA during the development of a waste management framework as an efficient waste recycling tool and recommend a research gap for the development of an improved management framework in the future.","author":[{"dropping-particle":"","family":"Alhazmi","given":"Hatem","non-dropping-particle":"","parse-names":false,"suffix":""},{"dropping-particle":"","family":"Almansour","given":"Faris H.","non-dropping-particle":"","parse-names":false,"suffix":""},{"dropping-particle":"","family":"Aldhafeeri","given":"Zaid","non-dropping-particle":"","parse-names":false,"suffix":""}],"container-title":"Sustainability (Switzerland)","id":"ITEM-1","issue":"10","issued":{"date-parts":[["2021"]]},"page":"1-21","title":"Plastic waste management: A review of existing life cycle assessment studies","type":"article-journal","volume":"13"},"uris":["http://www.mendeley.com/documents/?uuid=164eda87-a438-41ee-9e06-af64d4d9fbce","http://www.mendeley.com/documents/?uuid=d58a18bc-c151-4a07-b004-33439443d7a1"]}],"mendeley":{"formattedCitation":"(Alhazmi, Almansour and Aldhafeeri, 2021)","plainTextFormattedCitation":"(Alhazmi, Almansour and Aldhafeeri, 2021)","previouslyFormattedCitation":"(Alhazmi et al., 2021)"},"properties":{"noteIndex":0},"schema":"https://github.com/citation-style-language/schema/raw/master/csl-citation.json"}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(Alhazmi, Almansour and Aldhafeeri, 2021)</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{"citationItems":[{"id":"ITEM-1","itemData":{"DOI":"10.3390/su152416840","ISSN":"20711050","abstract":"Plastic waste management has emerged as an urgent global challenge, that has attracted significant attention from researchers, policymakers, and stakeholders. Conducting a bibliometric study on this issue aims to provide a holistic and in-depth bibliometric mapping and analysis of plastic waste management, carefully traced through the Web of Science. Expansive data comprising scientific production by researchers, country/region contributions, affiliations, author references, and topical trends were meticulously scrutinized using the VOSviewer software (version 1.6.15). The exploration of bibliometric studies in plastic waste management is still limited, and this forms the basis of our commitment to explore this field in more depth. The findings in this study showed a progressive increase in the number of published works from 1992 to 2022, using the main keyword “plastic waste management” and 13,103 documents were found that were further analyzed. This demonstrates the profound impact of Chinese scientists on plastic waste management research, as evidenced by their prevalence as top affiliated authors. Given the increasing concern and heightened government and societal attention towards plastic pollution and water contamination, effective waste management, with a particular focus on plastic waste, emerged as the most influential keyword. This comprehensive analysis contributes to the existing literature by highlighting key trends and the urgent need for concerted efforts to address the challenges posed by plastic waste.","author":[{"dropping-particle":"","family":"Rinanda","given":"Rizki","non-dropping-particle":"","parse-names":false,"suffix":""},{"dropping-particle":"","family":"Sun","given":"Yunan","non-dropping-particle":"","parse-names":false,"suffix":""},{"dropping-particle":"","family":"Chang","given":"Keke","non-dropping-particle":"","parse-names":false,"suffix":""},{"dropping-particle":"","family":"Sulastri","given":"Rini","non-dropping-particle":"","parse-names":false,"suffix":""},{"dropping-particle":"","family":"Cui","given":"Xiaoqiang","non-dropping-particle":"","parse-names":false,"suffix":""},{"dropping-particle":"","family":"Cheng","given":"Zhanjun","non-dropping-particle":"","parse-names":false,"suffix":""},{"dropping-particle":"","family":"Yan","given":"Beibei","non-dropping-particle":"","parse-names":false,"suffix":""},{"dropping-particle":"","family":"Chen","given":"Guanyi","non-dropping-particle":"","parse-names":false,"suffix":""}],"container-title":"Sustainability (Switzerland)","id":"ITEM-1","issue":"24","issued":{"date-parts":[["2023"]]},"page":"1-19","title":"Plastic Waste Management: A Bibliometric Analysis (1992–2022)","type":"article-journal","volume":"15"},"uris":["http://www.mendeley.com/documents/?uuid=090208a1-c100-4251-a69a-4ddc1c25985d","http://www.mendeley.com/documents/?uuid=56d702ec-283d-46fd-9ef9-3bbc6372733d"]}],"mendeley":{"formattedCitation":"(Rinanda &lt;i&gt;et al.&lt;/i&gt;, 2023)","plainTextFormattedCitation":"(Rinanda et al., 2023)","previouslyFormattedCitation":"(Rinanda et al., 2023)"},"properties":{"noteIndex":0},"schema":"https://github.com/citation-style-language/schema/raw/master/csl-citation.json"}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w:t>
      </w:r>
      <w:proofErr w:type="spellStart"/>
      <w:r w:rsidRPr="006E2A30">
        <w:rPr>
          <w:rFonts w:ascii="Times New Roman" w:hAnsi="Times New Roman" w:cs="Times New Roman"/>
          <w:noProof/>
          <w:sz w:val="24"/>
          <w:szCs w:val="24"/>
          <w:shd w:val="clear" w:color="auto" w:fill="FFFFFF"/>
        </w:rPr>
        <w:t>Rinanda</w:t>
      </w:r>
      <w:proofErr w:type="spellEnd"/>
      <w:r w:rsidRPr="006E2A30">
        <w:rPr>
          <w:rFonts w:ascii="Times New Roman" w:hAnsi="Times New Roman" w:cs="Times New Roman"/>
          <w:noProof/>
          <w:sz w:val="24"/>
          <w:szCs w:val="24"/>
          <w:shd w:val="clear" w:color="auto" w:fill="FFFFFF"/>
        </w:rPr>
        <w:t xml:space="preserve"> </w:t>
      </w:r>
      <w:r w:rsidRPr="006E2A30">
        <w:rPr>
          <w:rFonts w:ascii="Times New Roman" w:hAnsi="Times New Roman" w:cs="Times New Roman"/>
          <w:i/>
          <w:noProof/>
          <w:sz w:val="24"/>
          <w:szCs w:val="24"/>
          <w:shd w:val="clear" w:color="auto" w:fill="FFFFFF"/>
        </w:rPr>
        <w:t>et al.</w:t>
      </w:r>
      <w:r w:rsidRPr="006E2A30">
        <w:rPr>
          <w:rFonts w:ascii="Times New Roman" w:hAnsi="Times New Roman" w:cs="Times New Roman"/>
          <w:noProof/>
          <w:sz w:val="24"/>
          <w:szCs w:val="24"/>
          <w:shd w:val="clear" w:color="auto" w:fill="FFFFFF"/>
        </w:rPr>
        <w:t>, 2023)</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Jumlah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timbunan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Kota Palembang pada </w:t>
      </w:r>
      <w:proofErr w:type="spellStart"/>
      <w:r w:rsidRPr="00D414AA">
        <w:rPr>
          <w:rFonts w:ascii="Times New Roman" w:hAnsi="Times New Roman" w:cs="Times New Roman"/>
          <w:sz w:val="24"/>
          <w:szCs w:val="24"/>
          <w:shd w:val="clear" w:color="auto" w:fill="FFFFFF"/>
        </w:rPr>
        <w:t>Tahun</w:t>
      </w:r>
      <w:proofErr w:type="spellEnd"/>
      <w:r w:rsidRPr="00D414AA">
        <w:rPr>
          <w:rFonts w:ascii="Times New Roman" w:hAnsi="Times New Roman" w:cs="Times New Roman"/>
          <w:sz w:val="24"/>
          <w:szCs w:val="24"/>
          <w:shd w:val="clear" w:color="auto" w:fill="FFFFFF"/>
        </w:rPr>
        <w:t xml:space="preserve"> 2020 </w:t>
      </w:r>
      <w:proofErr w:type="spellStart"/>
      <w:r w:rsidRPr="00D414AA">
        <w:rPr>
          <w:rFonts w:ascii="Times New Roman" w:hAnsi="Times New Roman" w:cs="Times New Roman"/>
          <w:sz w:val="24"/>
          <w:szCs w:val="24"/>
          <w:shd w:val="clear" w:color="auto" w:fill="FFFFFF"/>
        </w:rPr>
        <w:t>adalah</w:t>
      </w:r>
      <w:proofErr w:type="spellEnd"/>
      <w:r w:rsidRPr="00D414AA">
        <w:rPr>
          <w:rFonts w:ascii="Times New Roman" w:hAnsi="Times New Roman" w:cs="Times New Roman"/>
          <w:sz w:val="24"/>
          <w:szCs w:val="24"/>
          <w:shd w:val="clear" w:color="auto" w:fill="FFFFFF"/>
        </w:rPr>
        <w:t xml:space="preserve">  426.390,66 </w:t>
      </w:r>
      <w:proofErr w:type="spellStart"/>
      <w:r w:rsidRPr="00D414AA">
        <w:rPr>
          <w:rFonts w:ascii="Times New Roman" w:hAnsi="Times New Roman" w:cs="Times New Roman"/>
          <w:sz w:val="24"/>
          <w:szCs w:val="24"/>
          <w:shd w:val="clear" w:color="auto" w:fill="FFFFFF"/>
        </w:rPr>
        <w:t>ton,dengan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pengurangan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19,79% dan </w:t>
      </w:r>
      <w:proofErr w:type="spellStart"/>
      <w:r w:rsidRPr="00D414AA">
        <w:rPr>
          <w:rFonts w:ascii="Times New Roman" w:hAnsi="Times New Roman" w:cs="Times New Roman"/>
          <w:sz w:val="24"/>
          <w:szCs w:val="24"/>
          <w:shd w:val="clear" w:color="auto" w:fill="FFFFFF"/>
        </w:rPr>
        <w:t>penanganan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76,69% </w:t>
      </w:r>
      <w:proofErr w:type="spellStart"/>
      <w:r w:rsidRPr="00D414AA">
        <w:rPr>
          <w:rFonts w:ascii="Times New Roman" w:hAnsi="Times New Roman" w:cs="Times New Roman"/>
          <w:sz w:val="24"/>
          <w:szCs w:val="24"/>
          <w:shd w:val="clear" w:color="auto" w:fill="FFFFFF"/>
        </w:rPr>
        <w:t>dengan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terkelola</w:t>
      </w:r>
      <w:proofErr w:type="spellEnd"/>
      <w:r w:rsidRPr="00D414AA">
        <w:rPr>
          <w:rFonts w:ascii="Times New Roman" w:hAnsi="Times New Roman" w:cs="Times New Roman"/>
          <w:sz w:val="24"/>
          <w:szCs w:val="24"/>
          <w:shd w:val="clear" w:color="auto" w:fill="FFFFFF"/>
        </w:rPr>
        <w:t xml:space="preserve">  96,49% dan </w:t>
      </w:r>
      <w:proofErr w:type="spellStart"/>
      <w:r w:rsidRPr="00D414AA">
        <w:rPr>
          <w:rFonts w:ascii="Times New Roman" w:hAnsi="Times New Roman" w:cs="Times New Roman"/>
          <w:sz w:val="24"/>
          <w:szCs w:val="24"/>
          <w:shd w:val="clear" w:color="auto" w:fill="FFFFFF"/>
        </w:rPr>
        <w:t>sampah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tidak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terkelola</w:t>
      </w:r>
      <w:proofErr w:type="spellEnd"/>
      <w:r w:rsidRPr="00D414AA">
        <w:rPr>
          <w:rFonts w:ascii="Times New Roman" w:hAnsi="Times New Roman" w:cs="Times New Roman"/>
          <w:sz w:val="24"/>
          <w:szCs w:val="24"/>
          <w:shd w:val="clear" w:color="auto" w:fill="FFFFFF"/>
        </w:rPr>
        <w:t xml:space="preserve">  3,51% </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{"citationItems":[{"id":"ITEM-1","itemData":{"DOI":"10.25299/jiap.2023.vol9(1).12551","ISSN":"2502-0757","abstract":"This study aims to analyze the waste management carried out by DLHK Palembang City. This study was a qualitative descriptive research. In collecting the research data, the writer conducted observation and interview, literature study and documentation. The results showed that the waste reduction activities implemented by the Environment and Sanitation Service Palembang were the establishment of  Garbage Bank and TPS 3R, providing socialization and technical guidance on waste management to community, issuing appeals, circulars and socialization on reducing plastic waste to retail entrepreneurs, using tumblers, and restrictions on using plastic bags. The amount of waste made in Palembang in 2020 was 426,390.66 tones, with waste reduction (19.79%) and waste management (76.69%), managed waste (96.49%) and unmanaged waste (3.51%). The waste composition was dominated by food waste. There were obstacles in waste management, where the Garbage Bank, TPS 3R, waste collectors did not operate due to crowd restrictions, reduced volume of segregated waste from waste sources, and lack of public awareness in waste segregation and the use of re-useable products","author":[{"dropping-particle":"","family":"Sutinah Andaryani","given":"","non-dropping-particle":"","parse-names":false,"suffix":""},{"dropping-particle":"","family":"Dwikurniawati","given":"Ida Utami","non-dropping-particle":"","parse-names":false,"suffix":""},{"dropping-particle":"","family":"Rusdi","given":"Rusdi","non-dropping-particle":"","parse-names":false,"suffix":""}],"container-title":"PUBLIKA : Jurnal Ilmu Administrasi Publik","id":"ITEM-1","issue":"1","issued":{"date-parts":[["2023"]]},"page":"47-58","title":"Pelaksanaan Pengolahan Sampah Pada Dinas Lingkungan Hidup dan Kebersihan Kota Palembang","type":"article-journal","volume":"9"},"uris":["http://www.mendeley.com/documents/?uuid=503c5e11-b800-42d7-b28a-e7e082e46e71","http://www.mendeley.com/documents/?uuid=4a2f00fc-6437-4d14-852c-585653541a2f"]}],"mendeley":{"formattedCitation":"(Sutinah Andaryani, Dwikurniawati and Rusdi, 2023)","plainTextFormattedCitation":"(Sutinah Andaryani, Dwikurniawati and Rusdi, 2023)","previouslyFormattedCitation":"(Sutinah Andaryani et al., 2023)"},"properties":{"noteIndex":0},"schema":"https://github.com/citation-style-language/schema/raw/master/csl-citation.json"}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(Sutinah Andaryani, Dwikurniawati and Rusdi, 2023)</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 xml:space="preserve">.  </w:t>
      </w:r>
    </w:p>
    <w:p w14:paraId="0C3D58CA" w14:textId="235D100A" w:rsidR="006E2A30" w:rsidRPr="00D414AA" w:rsidRDefault="006E2A30" w:rsidP="006E2A30">
      <w:pPr>
        <w:spacing w:after="0" w:line="360" w:lineRule="auto"/>
        <w:ind w:firstLine="709"/>
        <w:jc w:val="both"/>
        <w:rPr>
          <w:rFonts w:ascii="Times New Roman" w:hAnsi="Times New Roman" w:cs="Times New Roman"/>
          <w:sz w:val="24"/>
          <w:szCs w:val="24"/>
        </w:rPr>
      </w:pPr>
      <w:proofErr w:type="spellStart"/>
      <w:r w:rsidRPr="00D414AA">
        <w:rPr>
          <w:rFonts w:ascii="Times New Roman" w:hAnsi="Times New Roman" w:cs="Times New Roman"/>
          <w:sz w:val="24"/>
          <w:szCs w:val="24"/>
          <w:shd w:val="clear" w:color="auto" w:fill="FFFFFF"/>
        </w:rPr>
        <w:t>Plastik</w:t>
      </w:r>
      <w:proofErr w:type="spellEnd"/>
      <w:r>
        <w:rPr>
          <w:rFonts w:ascii="Times New Roman" w:hAnsi="Times New Roman" w:cs="Times New Roman"/>
          <w:sz w:val="24"/>
          <w:szCs w:val="24"/>
          <w:shd w:val="clear" w:color="auto" w:fill="FFFFFF"/>
          <w:lang w:val="id-ID"/>
        </w:rPr>
        <w:t xml:space="preserve"> sebagai</w:t>
      </w:r>
      <w:r w:rsidRPr="00D414AA">
        <w:rPr>
          <w:rFonts w:ascii="Times New Roman" w:hAnsi="Times New Roman" w:cs="Times New Roman"/>
          <w:sz w:val="24"/>
          <w:szCs w:val="24"/>
          <w:shd w:val="clear" w:color="auto" w:fill="FFFFFF"/>
        </w:rPr>
        <w:t xml:space="preserve"> salah </w:t>
      </w:r>
      <w:proofErr w:type="spellStart"/>
      <w:r w:rsidRPr="00D414AA">
        <w:rPr>
          <w:rFonts w:ascii="Times New Roman" w:hAnsi="Times New Roman" w:cs="Times New Roman"/>
          <w:sz w:val="24"/>
          <w:szCs w:val="24"/>
          <w:shd w:val="clear" w:color="auto" w:fill="FFFFFF"/>
        </w:rPr>
        <w:t>satu</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bahan</w:t>
      </w:r>
      <w:proofErr w:type="spellEnd"/>
      <w:r w:rsidRPr="00D414AA">
        <w:rPr>
          <w:rFonts w:ascii="Times New Roman" w:hAnsi="Times New Roman" w:cs="Times New Roman"/>
          <w:sz w:val="24"/>
          <w:szCs w:val="24"/>
          <w:shd w:val="clear" w:color="auto" w:fill="FFFFFF"/>
        </w:rPr>
        <w:t xml:space="preserve"> yang paling </w:t>
      </w:r>
      <w:proofErr w:type="spellStart"/>
      <w:r w:rsidRPr="00D414AA">
        <w:rPr>
          <w:rFonts w:ascii="Times New Roman" w:hAnsi="Times New Roman" w:cs="Times New Roman"/>
          <w:sz w:val="24"/>
          <w:szCs w:val="24"/>
          <w:shd w:val="clear" w:color="auto" w:fill="FFFFFF"/>
        </w:rPr>
        <w:t>umum</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digunakan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dalam</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berbagai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bidang</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kehidupan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dapat</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berdampak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negatif</w:t>
      </w:r>
      <w:proofErr w:type="spellEnd"/>
      <w:r w:rsidRPr="00D414AA">
        <w:rPr>
          <w:rFonts w:ascii="Times New Roman" w:hAnsi="Times New Roman" w:cs="Times New Roman"/>
          <w:sz w:val="24"/>
          <w:szCs w:val="24"/>
          <w:shd w:val="clear" w:color="auto" w:fill="FFFFFF"/>
        </w:rPr>
        <w:t xml:space="preserve"> pada </w:t>
      </w:r>
      <w:proofErr w:type="spellStart"/>
      <w:r w:rsidRPr="00D414AA">
        <w:rPr>
          <w:rFonts w:ascii="Times New Roman" w:hAnsi="Times New Roman" w:cs="Times New Roman"/>
          <w:sz w:val="24"/>
          <w:szCs w:val="24"/>
          <w:shd w:val="clear" w:color="auto" w:fill="FFFFFF"/>
        </w:rPr>
        <w:t>lingkungan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jika</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tidak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dikelola</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dengan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baik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Untuk</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mengatasi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masalah</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ini</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solusi</w:t>
      </w:r>
      <w:proofErr w:type="spellEnd"/>
      <w:r w:rsidRPr="00D414AA">
        <w:rPr>
          <w:rFonts w:ascii="Times New Roman" w:hAnsi="Times New Roman" w:cs="Times New Roman"/>
          <w:sz w:val="24"/>
          <w:szCs w:val="24"/>
          <w:shd w:val="clear" w:color="auto" w:fill="FFFFFF"/>
        </w:rPr>
        <w:t xml:space="preserve"> yang </w:t>
      </w:r>
      <w:proofErr w:type="spellStart"/>
      <w:r w:rsidRPr="00D414AA">
        <w:rPr>
          <w:rFonts w:ascii="Times New Roman" w:hAnsi="Times New Roman" w:cs="Times New Roman"/>
          <w:sz w:val="24"/>
          <w:szCs w:val="24"/>
          <w:shd w:val="clear" w:color="auto" w:fill="FFFFFF"/>
        </w:rPr>
        <w:t>inovatif</w:t>
      </w:r>
      <w:proofErr w:type="spellEnd"/>
      <w:r w:rsidRPr="00D414AA">
        <w:rPr>
          <w:rFonts w:ascii="Times New Roman" w:hAnsi="Times New Roman" w:cs="Times New Roman"/>
          <w:sz w:val="24"/>
          <w:szCs w:val="24"/>
          <w:shd w:val="clear" w:color="auto" w:fill="FFFFFF"/>
        </w:rPr>
        <w:t xml:space="preserve"> dan </w:t>
      </w:r>
      <w:proofErr w:type="spellStart"/>
      <w:r w:rsidRPr="00D414AA">
        <w:rPr>
          <w:rFonts w:ascii="Times New Roman" w:hAnsi="Times New Roman" w:cs="Times New Roman"/>
          <w:sz w:val="24"/>
          <w:szCs w:val="24"/>
          <w:shd w:val="clear" w:color="auto" w:fill="FFFFFF"/>
        </w:rPr>
        <w:t>berkelanjutan</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harus</w:t>
      </w:r>
      <w:proofErr w:type="spellEnd"/>
      <w:r w:rsidRPr="00D414AA">
        <w:rPr>
          <w:rFonts w:ascii="Times New Roman" w:hAnsi="Times New Roman" w:cs="Times New Roman"/>
          <w:sz w:val="24"/>
          <w:szCs w:val="24"/>
          <w:shd w:val="clear" w:color="auto" w:fill="FFFFFF"/>
        </w:rPr>
        <w:t xml:space="preserve"> </w:t>
      </w:r>
      <w:proofErr w:type="spellStart"/>
      <w:r w:rsidRPr="00D414AA">
        <w:rPr>
          <w:rFonts w:ascii="Times New Roman" w:hAnsi="Times New Roman" w:cs="Times New Roman"/>
          <w:sz w:val="24"/>
          <w:szCs w:val="24"/>
          <w:shd w:val="clear" w:color="auto" w:fill="FFFFFF"/>
        </w:rPr>
        <w:t>dikembangkan</w:t>
      </w:r>
      <w:proofErr w:type="spellEnd"/>
      <w:r w:rsidRPr="00D414AA">
        <w:rPr>
          <w:rFonts w:ascii="Times New Roman" w:hAnsi="Times New Roman" w:cs="Times New Roman"/>
          <w:sz w:val="24"/>
          <w:szCs w:val="24"/>
          <w:shd w:val="clear" w:color="auto" w:fill="FFFFFF"/>
        </w:rPr>
        <w:t xml:space="preserve"> </w:t>
      </w:r>
      <w:r w:rsidRPr="00D414AA">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ADDIN CSL_CITATION {"citationItems":[{"id":"ITEM-1","itemData":{"DOI":"10.46984/sebatik.v25i1.1279","ISSN":"1410-3737","abstract":"Ekonomi sirkular merupakan sebuah konsep ekonomi yang mengimplementasikan tujuan pembangunan berkelanjutan yang terkait dengan tingkat konsumsi dan produksi yang bertanggung jawab dan berkelanjutan. Konsep ekonomi ini memberikan sebuah solusi dari permasalahan sampah yang diproduksi oleh masyarakat, dengan tujuan membuat produk baru dari sumber daya sampah yang bermanfaat dan bernilai ekonomi. Tujuan penelitian ini adalah mengidentifikasi permasalahan tata kelola sampah dalam kontribusinya terhadap perekonomian daerah dan lingkungan hidup. Metode penelitian yang dipergunakan adalah metode kualitatif dinamika sistem (system dynamics) pendekatan Causal Loop Diagram. Teknik analisa data dengan menggunakan metode triangulasi yaitu wawancara mendalam dengan key informan, observasi partisipatif dan dokumentasi. Masih perlunya waktu secara bertahap (delay time) dalam mengimplementasikan konsep ekonomi sirkular berbasis masyarakat di kota Bengkayang terutama terkait dengan change behavior. Perlu adanya tindakan kolaboratif antar stakeholder seperti masyarakat umum, pemerintah daerah, pengusaha dan aktifis lingkungan hidup dalam mengimplementasikan sistem ekonomi sirkular. Program yang dapat dilakukan adalah dengan membentuk bank sampah pada setiap desa dan bank sampah induk dari Dinas Lingkungan Hidup dan Kehutanan, menerapkan konsep 3R ( reduce-reuse-recycle ) untuk setiap rumah tangga serta pendampingan dan pelatihan mengenai tata kelola sampah yang bertanggung jawab di setiap desa, sekolah dasar hingga SMA/SMK. Pentingnya keterlibatan para stakeholder dalam membentuk partisipasi masyarakat untuk menerapkan sistem ekonomi sirkular hingga masyarakat mampu secara mandiri.","author":[{"dropping-particle":"","family":"Kristianto","given":"Aloysius Hari","non-dropping-particle":"","parse-names":false,"suffix":""},{"dropping-particle":"","family":"Nadapdap","given":"Jones Parlindungan","non-dropping-particle":"","parse-names":false,"suffix":""}],"container-title":"Sebatik","id":"ITEM-1","issue":"1","issued":{"date-parts":[["2021"]]},"page":"59-67","title":"Dinamika Sistem Ekonomi Sirkular Berbasis Masyarakat Metode Causal Loop Diagram Kota Bengkayang","type":"article-journal","volume":"25"},"uris":["http://www.mendeley.com/documents/?uuid=d2d9a4bb-f6a9-43dd-9573-9ab32a38b558","http://www.mendeley.com/documents/?uuid=11c0bb59-c8df-4e01-95a3-f0fc34354b50"]}],"mendeley":{"formattedCitation":"(Kristianto and Nadapdap, 2021)","plainTextFormattedCitation":"(Kristianto and Nadapdap, 2021)","previouslyFormattedCitation":"(Kristianto &amp; Nadapdap, 2021)"},"properties":{"noteIndex":0},"schema":"https://github.com/citation-style-language/schema/raw/master/csl-citation.json"}</w:instrText>
      </w:r>
      <w:r w:rsidRPr="00D414AA">
        <w:rPr>
          <w:rFonts w:ascii="Times New Roman" w:hAnsi="Times New Roman" w:cs="Times New Roman"/>
          <w:sz w:val="24"/>
          <w:szCs w:val="24"/>
          <w:shd w:val="clear" w:color="auto" w:fill="FFFFFF"/>
        </w:rPr>
        <w:fldChar w:fldCharType="separate"/>
      </w:r>
      <w:r w:rsidRPr="006E2A30">
        <w:rPr>
          <w:rFonts w:ascii="Times New Roman" w:hAnsi="Times New Roman" w:cs="Times New Roman"/>
          <w:noProof/>
          <w:sz w:val="24"/>
          <w:szCs w:val="24"/>
          <w:shd w:val="clear" w:color="auto" w:fill="FFFFFF"/>
        </w:rPr>
        <w:t>(Kristianto and Nadapdap, 2021)</w:t>
      </w:r>
      <w:r w:rsidRPr="00D414AA">
        <w:rPr>
          <w:rFonts w:ascii="Times New Roman" w:hAnsi="Times New Roman" w:cs="Times New Roman"/>
          <w:sz w:val="24"/>
          <w:szCs w:val="24"/>
          <w:shd w:val="clear" w:color="auto" w:fill="FFFFFF"/>
        </w:rPr>
        <w:fldChar w:fldCharType="end"/>
      </w:r>
      <w:r w:rsidRPr="00D414AA">
        <w:rPr>
          <w:rFonts w:ascii="Times New Roman" w:hAnsi="Times New Roman" w:cs="Times New Roman"/>
          <w:sz w:val="24"/>
          <w:szCs w:val="24"/>
          <w:shd w:val="clear" w:color="auto" w:fill="FFFFFF"/>
        </w:rPr>
        <w:t xml:space="preserve">. </w:t>
      </w:r>
      <w:r w:rsidRPr="00D414AA">
        <w:rPr>
          <w:rFonts w:ascii="Times New Roman" w:hAnsi="Times New Roman" w:cs="Times New Roman"/>
          <w:sz w:val="24"/>
          <w:szCs w:val="24"/>
        </w:rPr>
        <w:t xml:space="preserve">Masyarakat Kelurahan Talang </w:t>
      </w:r>
      <w:proofErr w:type="spellStart"/>
      <w:r w:rsidRPr="00D414AA">
        <w:rPr>
          <w:rFonts w:ascii="Times New Roman" w:hAnsi="Times New Roman" w:cs="Times New Roman"/>
          <w:sz w:val="24"/>
          <w:szCs w:val="24"/>
        </w:rPr>
        <w:t>Betutu</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mayoritas</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berprofesi</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sebagai</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pedagang</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kecil</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buruh</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harian</w:t>
      </w:r>
      <w:proofErr w:type="spellEnd"/>
      <w:r w:rsidRPr="00D414AA">
        <w:rPr>
          <w:rFonts w:ascii="Times New Roman" w:hAnsi="Times New Roman" w:cs="Times New Roman"/>
          <w:sz w:val="24"/>
          <w:szCs w:val="24"/>
        </w:rPr>
        <w:t xml:space="preserve">, dan </w:t>
      </w:r>
      <w:proofErr w:type="spellStart"/>
      <w:r w:rsidRPr="00D414AA">
        <w:rPr>
          <w:rFonts w:ascii="Times New Roman" w:hAnsi="Times New Roman" w:cs="Times New Roman"/>
          <w:sz w:val="24"/>
          <w:szCs w:val="24"/>
        </w:rPr>
        <w:t>sebagian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ibu</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rumah</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tangga</w:t>
      </w:r>
      <w:proofErr w:type="spellEnd"/>
      <w:r w:rsidRPr="00D414AA">
        <w:rPr>
          <w:rFonts w:ascii="Times New Roman" w:hAnsi="Times New Roman" w:cs="Times New Roman"/>
          <w:sz w:val="24"/>
          <w:szCs w:val="24"/>
        </w:rPr>
        <w:t xml:space="preserve"> yang </w:t>
      </w:r>
      <w:proofErr w:type="spellStart"/>
      <w:r w:rsidRPr="00D414AA">
        <w:rPr>
          <w:rFonts w:ascii="Times New Roman" w:hAnsi="Times New Roman" w:cs="Times New Roman"/>
          <w:sz w:val="24"/>
          <w:szCs w:val="24"/>
        </w:rPr>
        <w:t>memiliki</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aktivitas</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usaha</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mikro</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seperti</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warung</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makan</w:t>
      </w:r>
      <w:proofErr w:type="spellEnd"/>
      <w:r w:rsidRPr="00D414AA">
        <w:rPr>
          <w:rFonts w:ascii="Times New Roman" w:hAnsi="Times New Roman" w:cs="Times New Roman"/>
          <w:sz w:val="24"/>
          <w:szCs w:val="24"/>
        </w:rPr>
        <w:t xml:space="preserve"> dan </w:t>
      </w:r>
      <w:proofErr w:type="spellStart"/>
      <w:r w:rsidRPr="00D414AA">
        <w:rPr>
          <w:rFonts w:ascii="Times New Roman" w:hAnsi="Times New Roman" w:cs="Times New Roman"/>
          <w:sz w:val="24"/>
          <w:szCs w:val="24"/>
        </w:rPr>
        <w:t>usaha</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jajanan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Aktivitas</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tersebut</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menghasilkan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sampah</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plastik</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dalam</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jumlah</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signifikan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namun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belum</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diimbangi</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dengan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kesadaran</w:t>
      </w:r>
      <w:proofErr w:type="spellEnd"/>
      <w:r w:rsidRPr="00D414AA">
        <w:rPr>
          <w:rFonts w:ascii="Times New Roman" w:hAnsi="Times New Roman" w:cs="Times New Roman"/>
          <w:sz w:val="24"/>
          <w:szCs w:val="24"/>
        </w:rPr>
        <w:t xml:space="preserve"> dan </w:t>
      </w:r>
      <w:proofErr w:type="spellStart"/>
      <w:r w:rsidRPr="00D414AA">
        <w:rPr>
          <w:rFonts w:ascii="Times New Roman" w:hAnsi="Times New Roman" w:cs="Times New Roman"/>
          <w:sz w:val="24"/>
          <w:szCs w:val="24"/>
        </w:rPr>
        <w:t>keterampilan</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mengelola</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sampah</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secara</w:t>
      </w:r>
      <w:proofErr w:type="spellEnd"/>
      <w:r w:rsidRPr="00D414AA">
        <w:rPr>
          <w:rFonts w:ascii="Times New Roman" w:hAnsi="Times New Roman" w:cs="Times New Roman"/>
          <w:sz w:val="24"/>
          <w:szCs w:val="24"/>
        </w:rPr>
        <w:t xml:space="preserve"> </w:t>
      </w:r>
      <w:proofErr w:type="spellStart"/>
      <w:r w:rsidRPr="00D414AA">
        <w:rPr>
          <w:rFonts w:ascii="Times New Roman" w:hAnsi="Times New Roman" w:cs="Times New Roman"/>
          <w:sz w:val="24"/>
          <w:szCs w:val="24"/>
        </w:rPr>
        <w:t>produktif</w:t>
      </w:r>
      <w:proofErr w:type="spellEnd"/>
      <w:r w:rsidRPr="00D414AA">
        <w:rPr>
          <w:rFonts w:ascii="Times New Roman" w:hAnsi="Times New Roman" w:cs="Times New Roman"/>
          <w:sz w:val="24"/>
          <w:szCs w:val="24"/>
        </w:rPr>
        <w:t xml:space="preserve">. </w:t>
      </w:r>
    </w:p>
    <w:p w14:paraId="1841A5D1" w14:textId="06BDFA45" w:rsidR="003A18F3" w:rsidRDefault="003A18F3" w:rsidP="00B111F8">
      <w:pPr>
        <w:pStyle w:val="NormalWeb"/>
        <w:spacing w:before="0" w:beforeAutospacing="0" w:after="0" w:afterAutospacing="0" w:line="360" w:lineRule="auto"/>
        <w:ind w:firstLine="567"/>
        <w:jc w:val="both"/>
      </w:pPr>
      <w:r w:rsidRPr="008B41DC">
        <w:t>Di Indonesia, permasalahan sampah plastik juga menunjukkan tren yang mengkhawatirkan. Data dari Kementerian Lingkungan Hidup dan Kehutanan (KLHK, 2021) menyebutkan bahwa Indonesia termasuk salah satu negara dengan kontribusi sampah plastik yang cukup tinggi. Rendahnya tingkat kesadaran masyarakat dalam memilah dan mengelola sampah menjadi salah satu faktor utama yang memperparah kondisi tersebut. Selain itu, keterbatasan sarana dan prasarana pengelolaan sampah juga menjadi kendala dalam penanganan limbah plastik secara optimal.</w:t>
      </w:r>
    </w:p>
    <w:p w14:paraId="4136D81F" w14:textId="700DF9CC" w:rsidR="00FA530C" w:rsidRDefault="00FA530C" w:rsidP="00B111F8">
      <w:pPr>
        <w:pStyle w:val="NormalWeb"/>
        <w:spacing w:before="0" w:beforeAutospacing="0" w:after="0" w:afterAutospacing="0" w:line="360" w:lineRule="auto"/>
        <w:ind w:firstLine="567"/>
        <w:jc w:val="both"/>
      </w:pPr>
    </w:p>
    <w:p w14:paraId="6334ED76" w14:textId="135837D4" w:rsidR="00FA530C" w:rsidRDefault="00FA530C" w:rsidP="00B111F8">
      <w:pPr>
        <w:pStyle w:val="NormalWeb"/>
        <w:spacing w:before="0" w:beforeAutospacing="0" w:after="0" w:afterAutospacing="0" w:line="360" w:lineRule="auto"/>
        <w:ind w:firstLine="567"/>
        <w:jc w:val="both"/>
      </w:pPr>
      <w:r>
        <w:rPr>
          <w:noProof/>
        </w:rPr>
        <w:lastRenderedPageBreak/>
        <w:drawing>
          <wp:inline distT="0" distB="0" distL="0" distR="0" wp14:anchorId="3A627E5B" wp14:editId="5B675A9C">
            <wp:extent cx="5486400" cy="3089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stretch>
                      <a:fillRect/>
                    </a:stretch>
                  </pic:blipFill>
                  <pic:spPr>
                    <a:xfrm>
                      <a:off x="0" y="0"/>
                      <a:ext cx="5486400" cy="3089910"/>
                    </a:xfrm>
                    <a:prstGeom prst="rect">
                      <a:avLst/>
                    </a:prstGeom>
                  </pic:spPr>
                </pic:pic>
              </a:graphicData>
            </a:graphic>
          </wp:inline>
        </w:drawing>
      </w:r>
    </w:p>
    <w:p w14:paraId="48AE6626" w14:textId="52E23702" w:rsidR="00FA530C" w:rsidRDefault="00FA530C" w:rsidP="00FA530C">
      <w:pPr>
        <w:pStyle w:val="NormalWeb"/>
        <w:spacing w:before="0" w:beforeAutospacing="0" w:after="0" w:afterAutospacing="0" w:line="360" w:lineRule="auto"/>
        <w:ind w:firstLine="567"/>
        <w:jc w:val="center"/>
      </w:pPr>
      <w:r>
        <w:t>Gambar 1. Botol plastik bekas yang telah diisi dan dipadatkan dengan sampah plastik</w:t>
      </w:r>
    </w:p>
    <w:p w14:paraId="16548839" w14:textId="77777777" w:rsidR="006E2A30" w:rsidRDefault="006E2A30" w:rsidP="00B111F8">
      <w:pPr>
        <w:pStyle w:val="NormalWeb"/>
        <w:spacing w:before="0" w:beforeAutospacing="0" w:after="0" w:afterAutospacing="0" w:line="360" w:lineRule="auto"/>
        <w:ind w:firstLine="567"/>
        <w:jc w:val="both"/>
      </w:pPr>
    </w:p>
    <w:p w14:paraId="0122521F" w14:textId="77777777" w:rsidR="006E2A30" w:rsidRDefault="006E2A30" w:rsidP="00B111F8">
      <w:pPr>
        <w:pStyle w:val="NormalWeb"/>
        <w:spacing w:before="0" w:beforeAutospacing="0" w:after="0" w:afterAutospacing="0" w:line="360" w:lineRule="auto"/>
        <w:ind w:firstLine="567"/>
        <w:jc w:val="both"/>
      </w:pPr>
    </w:p>
    <w:p w14:paraId="29830743" w14:textId="43FAA1E9" w:rsidR="003A18F3" w:rsidRPr="008B41DC" w:rsidRDefault="003A18F3" w:rsidP="00B111F8">
      <w:pPr>
        <w:pStyle w:val="NormalWeb"/>
        <w:spacing w:before="0" w:beforeAutospacing="0" w:after="0" w:afterAutospacing="0" w:line="360" w:lineRule="auto"/>
        <w:ind w:firstLine="567"/>
        <w:jc w:val="both"/>
      </w:pPr>
      <w:r w:rsidRPr="008B41DC">
        <w:t>Upaya penanganan limbah plastik perlu dilakukan secara komprehensif dengan melibatkan berbagai pihak, termasuk masyarakat sebagai aktor utama. Salah satu pendekatan yang dapat dilakukan adalah melalui kegiatan pengabdian kepada masyarakat yang berfokus pada edukasi dan pemberdayaan. Dalam hal ini, inovasi pengolahan limbah plastik menjadi produk bernilai guna menjadi solusi yang relevan dan aplikatif. Salah satu metode yang dapat diterapkan adalah ecobrick, yaitu teknik mengolah limbah plastik dengan cara memasukkan sampah plastik ke dalam botol hingga padat sehingga dapat dimanfaatkan sebagai bahan konstruksi atau produk kerajinan (Russell et al., 2019).</w:t>
      </w:r>
    </w:p>
    <w:p w14:paraId="22BA61FE" w14:textId="77777777" w:rsidR="003A18F3" w:rsidRPr="008B41DC" w:rsidRDefault="003A18F3" w:rsidP="00B111F8">
      <w:pPr>
        <w:pStyle w:val="NormalWeb"/>
        <w:spacing w:before="0" w:beforeAutospacing="0" w:after="0" w:afterAutospacing="0" w:line="360" w:lineRule="auto"/>
        <w:ind w:firstLine="567"/>
        <w:jc w:val="both"/>
      </w:pPr>
      <w:r w:rsidRPr="008B41DC">
        <w:t>Selain memberikan solusi terhadap permasalahan lingkungan, pemanfaatan limbah plastik melalui ecobrick juga memiliki potensi dalam mendukung pengembangan ekonomi kreatif lokal. Ekonomi kreatif merupakan sektor ekonomi yang mengandalkan kreativitas, ide, dan inovasi sebagai sumber utama nilai tambah (Howkins, 2001). Dengan memanfaatkan limbah plastik menjadi produk yang memiliki nilai estetika dan fungsi, masyarakat dapat menciptakan peluang usaha baru yang berkelanjutan.</w:t>
      </w:r>
    </w:p>
    <w:p w14:paraId="634E2024" w14:textId="77777777" w:rsidR="003A18F3" w:rsidRPr="008B41DC" w:rsidRDefault="003A18F3" w:rsidP="00B111F8">
      <w:pPr>
        <w:pStyle w:val="NormalWeb"/>
        <w:spacing w:before="0" w:beforeAutospacing="0" w:after="0" w:afterAutospacing="0" w:line="360" w:lineRule="auto"/>
        <w:ind w:firstLine="567"/>
        <w:jc w:val="both"/>
      </w:pPr>
      <w:r w:rsidRPr="008B41DC">
        <w:lastRenderedPageBreak/>
        <w:t>Kegiatan pengabdian kepada masyarakat ini dilaksanakan di Komplek Dekranasda Kota Palembang dengan melibatkan sebanyak 90 orang peserta yang terdiri dari ibu-ibu pengajian. Pemilihan sasaran ini didasarkan pada peran strategis ibu rumah tangga dalam pengelolaan sampah rumah tangga serta potensi mereka dalam mengembangkan usaha kreatif berbasis lingkungan. Melalui kegiatan ini, diharapkan peserta tidak hanya memperoleh pengetahuan, tetapi juga keterampilan praktis dalam mengolah limbah plastik menjadi ecobrick.</w:t>
      </w:r>
    </w:p>
    <w:p w14:paraId="4734013C" w14:textId="77777777" w:rsidR="003A18F3" w:rsidRPr="008B41DC" w:rsidRDefault="003A18F3" w:rsidP="00B111F8">
      <w:pPr>
        <w:pStyle w:val="NormalWeb"/>
        <w:spacing w:before="0" w:beforeAutospacing="0" w:after="0" w:afterAutospacing="0" w:line="360" w:lineRule="auto"/>
        <w:ind w:firstLine="567"/>
        <w:jc w:val="both"/>
      </w:pPr>
      <w:r w:rsidRPr="008B41DC">
        <w:t>Berdasarkan uraian tersebut, tujuan dari kegiatan ini adalah untuk meningkatkan kesadaran, pengetahuan, dan keterampilan masyarakat dalam pengelolaan limbah plastik, serta mendorong terciptanya peluang ekonomi kreatif berbasis lingkungan yang berkelanjutan. Dengan demikian, kegiatan ini diharapkan dapat memberikan kontribusi nyata dalam upaya pelestarian lingkungan sekaligus peningkatan kesejahteraan masyarakat.</w:t>
      </w:r>
    </w:p>
    <w:p w14:paraId="6F2C4726" w14:textId="4B652277" w:rsidR="00B111F8" w:rsidRDefault="00B111F8" w:rsidP="00B111F8">
      <w:pPr>
        <w:spacing w:after="0" w:line="360" w:lineRule="auto"/>
        <w:jc w:val="both"/>
        <w:rPr>
          <w:rFonts w:ascii="Times New Roman" w:hAnsi="Times New Roman" w:cs="Times New Roman"/>
          <w:sz w:val="24"/>
          <w:szCs w:val="24"/>
        </w:rPr>
      </w:pPr>
    </w:p>
    <w:p w14:paraId="34A1B367" w14:textId="15C2D9DA" w:rsidR="00DA0D73" w:rsidRPr="00FF13C5" w:rsidRDefault="006E2A30" w:rsidP="00B111F8">
      <w:pPr>
        <w:spacing w:after="0" w:line="360" w:lineRule="auto"/>
        <w:jc w:val="both"/>
        <w:rPr>
          <w:rFonts w:ascii="Times New Roman" w:hAnsi="Times New Roman" w:cs="Times New Roman"/>
          <w:b/>
          <w:bCs/>
          <w:sz w:val="24"/>
          <w:szCs w:val="24"/>
        </w:rPr>
      </w:pPr>
      <w:r w:rsidRPr="00FF13C5">
        <w:rPr>
          <w:rFonts w:ascii="Times New Roman" w:hAnsi="Times New Roman" w:cs="Times New Roman"/>
          <w:b/>
          <w:bCs/>
          <w:sz w:val="24"/>
          <w:szCs w:val="24"/>
        </w:rPr>
        <w:t>METODE PENELITIAN</w:t>
      </w:r>
    </w:p>
    <w:p w14:paraId="67EB2A2C" w14:textId="7D628728" w:rsidR="00DA0D73" w:rsidRPr="008B41DC" w:rsidRDefault="003A18F3" w:rsidP="00B111F8">
      <w:pPr>
        <w:spacing w:after="0" w:line="360" w:lineRule="auto"/>
        <w:ind w:firstLine="567"/>
        <w:jc w:val="both"/>
        <w:rPr>
          <w:rFonts w:ascii="Times New Roman" w:hAnsi="Times New Roman" w:cs="Times New Roman"/>
          <w:sz w:val="24"/>
          <w:szCs w:val="24"/>
        </w:rPr>
      </w:pP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dilaksanakan</w:t>
      </w:r>
      <w:proofErr w:type="spellEnd"/>
      <w:r w:rsidRPr="008B41DC">
        <w:rPr>
          <w:rFonts w:ascii="Times New Roman" w:hAnsi="Times New Roman" w:cs="Times New Roman"/>
          <w:sz w:val="24"/>
          <w:szCs w:val="24"/>
        </w:rPr>
        <w:t xml:space="preserve"> pada 17 April 2026 di </w:t>
      </w:r>
      <w:proofErr w:type="spellStart"/>
      <w:r w:rsidRPr="008B41DC">
        <w:rPr>
          <w:rFonts w:ascii="Times New Roman" w:hAnsi="Times New Roman" w:cs="Times New Roman"/>
          <w:sz w:val="24"/>
          <w:szCs w:val="24"/>
        </w:rPr>
        <w:t>Komplek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Dekranasda</w:t>
      </w:r>
      <w:proofErr w:type="spellEnd"/>
      <w:r w:rsidRPr="008B41DC">
        <w:rPr>
          <w:rFonts w:ascii="Times New Roman" w:hAnsi="Times New Roman" w:cs="Times New Roman"/>
          <w:sz w:val="24"/>
          <w:szCs w:val="24"/>
        </w:rPr>
        <w:t xml:space="preserve"> Palembang </w:t>
      </w:r>
      <w:proofErr w:type="spellStart"/>
      <w:r w:rsidRPr="008B41DC">
        <w:rPr>
          <w:rFonts w:ascii="Times New Roman" w:hAnsi="Times New Roman" w:cs="Times New Roman"/>
          <w:sz w:val="24"/>
          <w:szCs w:val="24"/>
        </w:rPr>
        <w:t>dengan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melibatkan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ibu-ibu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pengajian</w:t>
      </w:r>
      <w:proofErr w:type="spellEnd"/>
      <w:r w:rsidRPr="008B41DC">
        <w:rPr>
          <w:rFonts w:ascii="Times New Roman" w:hAnsi="Times New Roman" w:cs="Times New Roman"/>
          <w:sz w:val="24"/>
          <w:szCs w:val="24"/>
        </w:rPr>
        <w:t xml:space="preserve">. Metode yang </w:t>
      </w:r>
      <w:proofErr w:type="spellStart"/>
      <w:r w:rsidRPr="008B41DC">
        <w:rPr>
          <w:rFonts w:ascii="Times New Roman" w:hAnsi="Times New Roman" w:cs="Times New Roman"/>
          <w:sz w:val="24"/>
          <w:szCs w:val="24"/>
        </w:rPr>
        <w:t>digunakan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meliputi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penyuluhan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demonstrasi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praktik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langsung</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diskusi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interaktif</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antara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w:t>
      </w:r>
    </w:p>
    <w:p w14:paraId="47E80709" w14:textId="77777777" w:rsidR="003A18F3" w:rsidRPr="008B41DC" w:rsidRDefault="003A18F3" w:rsidP="00B111F8">
      <w:pPr>
        <w:spacing w:after="0" w:line="360" w:lineRule="auto"/>
        <w:ind w:firstLine="567"/>
        <w:jc w:val="both"/>
        <w:rPr>
          <w:rFonts w:ascii="Times New Roman" w:hAnsi="Times New Roman" w:cs="Times New Roman"/>
          <w:sz w:val="24"/>
          <w:szCs w:val="24"/>
        </w:rPr>
      </w:pPr>
    </w:p>
    <w:p w14:paraId="43BDD085" w14:textId="77777777" w:rsidR="00DA0D73" w:rsidRPr="00FF13C5" w:rsidRDefault="006E2A30" w:rsidP="00B111F8">
      <w:pPr>
        <w:spacing w:after="0" w:line="360" w:lineRule="auto"/>
        <w:jc w:val="both"/>
        <w:rPr>
          <w:rFonts w:ascii="Times New Roman" w:hAnsi="Times New Roman" w:cs="Times New Roman"/>
          <w:b/>
          <w:bCs/>
          <w:sz w:val="24"/>
          <w:szCs w:val="24"/>
        </w:rPr>
      </w:pPr>
      <w:r w:rsidRPr="00FF13C5">
        <w:rPr>
          <w:rFonts w:ascii="Times New Roman" w:hAnsi="Times New Roman" w:cs="Times New Roman"/>
          <w:b/>
          <w:bCs/>
          <w:sz w:val="24"/>
          <w:szCs w:val="24"/>
        </w:rPr>
        <w:t>HASIL DAN PEMBAHASAN</w:t>
      </w:r>
    </w:p>
    <w:p w14:paraId="3257DB53" w14:textId="77777777" w:rsidR="008B41DC" w:rsidRPr="008B41DC" w:rsidRDefault="008B41DC" w:rsidP="00B111F8">
      <w:pPr>
        <w:pStyle w:val="NormalWeb"/>
        <w:spacing w:before="0" w:beforeAutospacing="0" w:after="0" w:afterAutospacing="0" w:line="360" w:lineRule="auto"/>
        <w:ind w:firstLine="567"/>
        <w:jc w:val="both"/>
      </w:pPr>
      <w:r w:rsidRPr="008B41DC">
        <w:t>Pelaksanaan kegiatan pengabdian kepada masyarakat ini berjalan dengan baik dan mendapatkan respon yang sangat positif dari para peserta. Kegiatan yang dilaksanakan di Komplek Dekranasda Kota Palembang ini diikuti oleh 90 orang ibu-ibu pengajian yang menunjukkan antusiasme tinggi sejak awal hingga akhir kegiatan. Antusiasme tersebut terlihat dari keaktifan peserta dalam mengikuti penyuluhan, banyaknya pertanyaan yang diajukan saat sesi diskusi, serta kesungguhan dalam mengikuti praktik pembuatan ecobrick. Hal ini menunjukkan bahwa materi yang disampaikan relevan dengan kebutuhan masyarakat serta mampu menarik minat peserta untuk belajar lebih lanjut.</w:t>
      </w:r>
    </w:p>
    <w:p w14:paraId="6F85D817" w14:textId="77777777" w:rsidR="008B41DC" w:rsidRPr="008B41DC" w:rsidRDefault="008B41DC" w:rsidP="00B111F8">
      <w:pPr>
        <w:pStyle w:val="NormalWeb"/>
        <w:spacing w:before="0" w:beforeAutospacing="0" w:after="0" w:afterAutospacing="0" w:line="360" w:lineRule="auto"/>
        <w:ind w:firstLine="567"/>
        <w:jc w:val="both"/>
      </w:pPr>
      <w:r w:rsidRPr="008B41DC">
        <w:t xml:space="preserve">Selama kegiatan berlangsung, peserta diberikan pemahaman mengenai dampak limbah plastik terhadap lingkungan, serta pentingnya pengelolaan sampah yang tepat. Pada tahap demonstrasi dan praktik, peserta diajak langsung untuk membuat ecobrick </w:t>
      </w:r>
      <w:r w:rsidRPr="008B41DC">
        <w:lastRenderedPageBreak/>
        <w:t>dengan memanfaatkan limbah plastik yang tersedia. Proses ini memberikan pengalaman baru bagi peserta karena sebagian besar dari mereka belum pernah mengenal teknik ecobrick sebelumnya. Dengan adanya praktik langsung, peserta dapat memahami secara lebih jelas tahapan pembuatan ecobrick serta manfaatnya dalam kehidupan sehari-hari.</w:t>
      </w:r>
    </w:p>
    <w:p w14:paraId="7CBFDB7E" w14:textId="10B27D89" w:rsidR="008B41DC" w:rsidRDefault="008B41DC" w:rsidP="00B111F8">
      <w:pPr>
        <w:pStyle w:val="NormalWeb"/>
        <w:spacing w:before="0" w:beforeAutospacing="0" w:after="0" w:afterAutospacing="0" w:line="360" w:lineRule="auto"/>
        <w:ind w:firstLine="567"/>
        <w:jc w:val="both"/>
      </w:pPr>
      <w:r w:rsidRPr="008B41DC">
        <w:t>Selain memberikan manfaat bagi masyarakat, kegiatan ini juga menjadi pengalaman baru yang berharga bagi mahasiswa yang terlibat sebagai tim pelaksana. Mahasiswa tidak hanya memperoleh pengetahuan teoritis di dalam kelas, tetapi juga mendapatkan kesempatan untuk terjun langsung ke masyarakat. Mereka belajar bagaimana menyampaikan materi secara efektif, membangun komunikasi dengan peserta, serta bekerja sama dalam tim. Pengalaman ini sangat penting dalam membentuk karakter mahasiswa yang peduli terhadap lingkungan dan memiliki jiwa sosial yang tinggi.</w:t>
      </w:r>
    </w:p>
    <w:p w14:paraId="2A86A6A5" w14:textId="0AB3D26C" w:rsidR="00B111F8" w:rsidRDefault="00B111F8" w:rsidP="00B111F8">
      <w:pPr>
        <w:pStyle w:val="NormalWeb"/>
        <w:spacing w:before="0" w:beforeAutospacing="0" w:after="0" w:afterAutospacing="0" w:line="360" w:lineRule="auto"/>
        <w:ind w:firstLine="567"/>
        <w:jc w:val="both"/>
      </w:pPr>
    </w:p>
    <w:p w14:paraId="2F9C41D7" w14:textId="33DC9F3A" w:rsidR="00B111F8" w:rsidRDefault="00FA530C" w:rsidP="00B111F8">
      <w:pPr>
        <w:pStyle w:val="NormalWeb"/>
        <w:spacing w:before="0" w:beforeAutospacing="0" w:after="0" w:afterAutospacing="0" w:line="360" w:lineRule="auto"/>
        <w:ind w:firstLine="567"/>
        <w:jc w:val="both"/>
      </w:pPr>
      <w:r w:rsidRPr="00FA530C">
        <w:rPr>
          <w:noProof/>
        </w:rPr>
        <w:drawing>
          <wp:inline distT="0" distB="0" distL="0" distR="0" wp14:anchorId="31D54332" wp14:editId="5DE1C14A">
            <wp:extent cx="4720856" cy="353340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8415" cy="3546543"/>
                    </a:xfrm>
                    <a:prstGeom prst="rect">
                      <a:avLst/>
                    </a:prstGeom>
                  </pic:spPr>
                </pic:pic>
              </a:graphicData>
            </a:graphic>
          </wp:inline>
        </w:drawing>
      </w:r>
    </w:p>
    <w:p w14:paraId="67D0AAF0" w14:textId="15E4CA90" w:rsidR="00B111F8" w:rsidRDefault="00FA530C" w:rsidP="00FA530C">
      <w:pPr>
        <w:pStyle w:val="NormalWeb"/>
        <w:spacing w:before="0" w:beforeAutospacing="0" w:after="0" w:afterAutospacing="0" w:line="360" w:lineRule="auto"/>
        <w:ind w:firstLine="567"/>
        <w:jc w:val="center"/>
      </w:pPr>
      <w:r>
        <w:t>Gambar 2. Penyuluhan tentang Ecobrick kepada peserta</w:t>
      </w:r>
    </w:p>
    <w:p w14:paraId="23BF4758" w14:textId="7C20B51C" w:rsidR="00B111F8" w:rsidRDefault="00B111F8" w:rsidP="00B111F8">
      <w:pPr>
        <w:pStyle w:val="NormalWeb"/>
        <w:spacing w:before="0" w:beforeAutospacing="0" w:after="0" w:afterAutospacing="0" w:line="360" w:lineRule="auto"/>
        <w:ind w:firstLine="567"/>
        <w:jc w:val="both"/>
      </w:pPr>
    </w:p>
    <w:p w14:paraId="0DD0F194" w14:textId="23D07EBA" w:rsidR="00B111F8" w:rsidRDefault="00B111F8" w:rsidP="00B111F8">
      <w:pPr>
        <w:pStyle w:val="NormalWeb"/>
        <w:spacing w:before="0" w:beforeAutospacing="0" w:after="0" w:afterAutospacing="0" w:line="360" w:lineRule="auto"/>
        <w:ind w:firstLine="567"/>
        <w:jc w:val="both"/>
      </w:pPr>
    </w:p>
    <w:p w14:paraId="67547BC3" w14:textId="77777777" w:rsidR="008B41DC" w:rsidRPr="008B41DC" w:rsidRDefault="008B41DC" w:rsidP="00B111F8">
      <w:pPr>
        <w:pStyle w:val="NormalWeb"/>
        <w:spacing w:before="0" w:beforeAutospacing="0" w:after="0" w:afterAutospacing="0" w:line="360" w:lineRule="auto"/>
        <w:ind w:firstLine="567"/>
        <w:jc w:val="both"/>
      </w:pPr>
      <w:r w:rsidRPr="008B41DC">
        <w:t xml:space="preserve">Peran dosen dalam kegiatan ini sangat signifikan sebagai fasilitator sekaligus penyebar ilmu pengetahuan. Dosen memberikan materi yang sistematis, mudah dipahami, </w:t>
      </w:r>
      <w:r w:rsidRPr="008B41DC">
        <w:lastRenderedPageBreak/>
        <w:t>dan aplikatif bagi peserta. Selain itu, dosen juga membimbing jalannya kegiatan serta memastikan bahwa tujuan kegiatan dapat tercapai dengan baik. Kolaborasi antara dosen dan mahasiswa dalam kegiatan ini mencerminkan implementasi nyata dari Tri Dharma Perguruan Tinggi, khususnya dalam bidang pengabdian kepada masyarakat.</w:t>
      </w:r>
    </w:p>
    <w:p w14:paraId="2F1CE5F2" w14:textId="77AEABA8" w:rsidR="008B41DC" w:rsidRDefault="008B41DC" w:rsidP="00B111F8">
      <w:pPr>
        <w:pStyle w:val="NormalWeb"/>
        <w:spacing w:before="0" w:beforeAutospacing="0" w:after="0" w:afterAutospacing="0" w:line="360" w:lineRule="auto"/>
        <w:ind w:firstLine="567"/>
        <w:jc w:val="both"/>
      </w:pPr>
      <w:r w:rsidRPr="008B41DC">
        <w:t>Bagi ibu-ibu pengajian sebagai peserta utama, kegiatan ini memberikan pengetahuan dan wawasan baru terkait pengelolaan limbah plastik. Mereka menjadi lebih sadar akan pentingnya menjaga lingkungan serta memahami bahwa limbah plastik dapat diolah menjadi produk yang memiliki nilai guna dan nilai ekonomi. Selain itu, peserta juga mulai melihat adanya peluang untuk mengembangkan usaha berbasis limbah plastik, seperti pembuatan kerajinan dari ecobrick yang dapat dipasarkan.</w:t>
      </w:r>
    </w:p>
    <w:p w14:paraId="02FC45A5" w14:textId="230876ED" w:rsidR="00FA530C" w:rsidRDefault="00FA530C" w:rsidP="00B111F8">
      <w:pPr>
        <w:pStyle w:val="NormalWeb"/>
        <w:spacing w:before="0" w:beforeAutospacing="0" w:after="0" w:afterAutospacing="0" w:line="360" w:lineRule="auto"/>
        <w:ind w:firstLine="567"/>
        <w:jc w:val="both"/>
      </w:pPr>
    </w:p>
    <w:p w14:paraId="16C72D7B" w14:textId="526237A0" w:rsidR="00FA530C" w:rsidRDefault="00FA530C" w:rsidP="00FA530C">
      <w:pPr>
        <w:pStyle w:val="NormalWeb"/>
        <w:spacing w:before="0" w:beforeAutospacing="0" w:after="0" w:afterAutospacing="0" w:line="360" w:lineRule="auto"/>
        <w:ind w:firstLine="567"/>
        <w:jc w:val="center"/>
      </w:pPr>
      <w:r>
        <w:rPr>
          <w:noProof/>
        </w:rPr>
        <w:drawing>
          <wp:inline distT="0" distB="0" distL="0" distR="0" wp14:anchorId="1CFCD8B5" wp14:editId="38606DE0">
            <wp:extent cx="4667693" cy="342860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srcRect t="35925" b="9171"/>
                    <a:stretch/>
                  </pic:blipFill>
                  <pic:spPr bwMode="auto">
                    <a:xfrm>
                      <a:off x="0" y="0"/>
                      <a:ext cx="4677989" cy="3436170"/>
                    </a:xfrm>
                    <a:prstGeom prst="rect">
                      <a:avLst/>
                    </a:prstGeom>
                    <a:ln>
                      <a:noFill/>
                    </a:ln>
                    <a:extLst>
                      <a:ext uri="{53640926-AAD7-44D8-BBD7-CCE9431645EC}">
                        <a14:shadowObscured xmlns:a14="http://schemas.microsoft.com/office/drawing/2010/main"/>
                      </a:ext>
                    </a:extLst>
                  </pic:spPr>
                </pic:pic>
              </a:graphicData>
            </a:graphic>
          </wp:inline>
        </w:drawing>
      </w:r>
    </w:p>
    <w:p w14:paraId="17EF6FB7" w14:textId="579D6CA9" w:rsidR="00FA530C" w:rsidRDefault="00FA530C" w:rsidP="00B111F8">
      <w:pPr>
        <w:pStyle w:val="NormalWeb"/>
        <w:spacing w:before="0" w:beforeAutospacing="0" w:after="0" w:afterAutospacing="0" w:line="360" w:lineRule="auto"/>
        <w:ind w:firstLine="567"/>
        <w:jc w:val="both"/>
      </w:pPr>
    </w:p>
    <w:p w14:paraId="4D5E7D8A" w14:textId="5C2724FA" w:rsidR="00FA530C" w:rsidRDefault="00FA530C" w:rsidP="00FA530C">
      <w:pPr>
        <w:pStyle w:val="NormalWeb"/>
        <w:spacing w:before="0" w:beforeAutospacing="0" w:after="0" w:afterAutospacing="0" w:line="360" w:lineRule="auto"/>
        <w:ind w:firstLine="567"/>
        <w:jc w:val="center"/>
      </w:pPr>
      <w:r>
        <w:t>Gambar 3. Kursi dari peanafaatan botol plastik bekas yang berisi sampah plastik</w:t>
      </w:r>
    </w:p>
    <w:p w14:paraId="34F4915B" w14:textId="257910B9" w:rsidR="00FA530C" w:rsidRDefault="00FA530C" w:rsidP="00B111F8">
      <w:pPr>
        <w:pStyle w:val="NormalWeb"/>
        <w:spacing w:before="0" w:beforeAutospacing="0" w:after="0" w:afterAutospacing="0" w:line="360" w:lineRule="auto"/>
        <w:ind w:firstLine="567"/>
        <w:jc w:val="both"/>
      </w:pPr>
    </w:p>
    <w:p w14:paraId="02AE434B" w14:textId="77777777" w:rsidR="008B41DC" w:rsidRPr="008B41DC" w:rsidRDefault="008B41DC" w:rsidP="00B111F8">
      <w:pPr>
        <w:pStyle w:val="NormalWeb"/>
        <w:spacing w:before="0" w:beforeAutospacing="0" w:after="0" w:afterAutospacing="0" w:line="360" w:lineRule="auto"/>
        <w:ind w:firstLine="567"/>
        <w:jc w:val="both"/>
      </w:pPr>
      <w:r w:rsidRPr="008B41DC">
        <w:t xml:space="preserve">Secara keseluruhan, hasil kegiatan ini menunjukkan adanya peningkatan pemahaman dan keterampilan peserta dalam pembuatan ecobrick, serta terbukanya peluang usaha berbasis limbah plastik yang berpotensi meningkatkan ekonomi keluarga. Untuk menjaga keberlanjutan program, diperlukan adanya kegiatan lanjutan berupa </w:t>
      </w:r>
      <w:r w:rsidRPr="008B41DC">
        <w:lastRenderedPageBreak/>
        <w:t>pendampingan dan monitoring secara berkala. Dengan demikian, keterampilan yang telah diperoleh peserta dapat terus dikembangkan dan memberikan dampak yang lebih luas, baik dari segi lingkungan maupun ekonomi masyarakat secara berkelanjutan.</w:t>
      </w:r>
    </w:p>
    <w:p w14:paraId="3FBE9624" w14:textId="77777777" w:rsidR="008B41DC" w:rsidRPr="008B41DC" w:rsidRDefault="008B41DC" w:rsidP="00B111F8">
      <w:pPr>
        <w:spacing w:after="0" w:line="360" w:lineRule="auto"/>
        <w:ind w:firstLine="567"/>
        <w:jc w:val="both"/>
        <w:rPr>
          <w:rFonts w:ascii="Times New Roman" w:hAnsi="Times New Roman" w:cs="Times New Roman"/>
          <w:sz w:val="24"/>
          <w:szCs w:val="24"/>
        </w:rPr>
      </w:pPr>
    </w:p>
    <w:p w14:paraId="67739461" w14:textId="72584792" w:rsidR="00DA0D73" w:rsidRPr="00FF13C5" w:rsidRDefault="006E2A30" w:rsidP="00FA530C">
      <w:pPr>
        <w:spacing w:after="0" w:line="360" w:lineRule="auto"/>
        <w:jc w:val="both"/>
        <w:rPr>
          <w:rFonts w:ascii="Times New Roman" w:hAnsi="Times New Roman" w:cs="Times New Roman"/>
          <w:b/>
          <w:bCs/>
          <w:sz w:val="24"/>
          <w:szCs w:val="24"/>
        </w:rPr>
      </w:pPr>
      <w:r w:rsidRPr="00FF13C5">
        <w:rPr>
          <w:rFonts w:ascii="Times New Roman" w:hAnsi="Times New Roman" w:cs="Times New Roman"/>
          <w:b/>
          <w:bCs/>
          <w:sz w:val="24"/>
          <w:szCs w:val="24"/>
        </w:rPr>
        <w:t>KESIMPULAN</w:t>
      </w:r>
    </w:p>
    <w:p w14:paraId="01727C84" w14:textId="0EA25BC1" w:rsidR="00DA0D73" w:rsidRPr="008B41DC" w:rsidRDefault="008B41DC" w:rsidP="00B111F8">
      <w:pPr>
        <w:spacing w:after="0" w:line="360" w:lineRule="auto"/>
        <w:ind w:firstLine="567"/>
        <w:jc w:val="both"/>
        <w:rPr>
          <w:rFonts w:ascii="Times New Roman" w:hAnsi="Times New Roman" w:cs="Times New Roman"/>
          <w:sz w:val="24"/>
          <w:szCs w:val="24"/>
        </w:rPr>
      </w:pP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pengabdian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kepada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masyarakat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berhasil</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meningkatkan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pengetahuan</w:t>
      </w:r>
      <w:proofErr w:type="spellEnd"/>
      <w:r w:rsidRPr="008B41DC">
        <w:rPr>
          <w:rFonts w:ascii="Times New Roman" w:hAnsi="Times New Roman" w:cs="Times New Roman"/>
          <w:sz w:val="24"/>
          <w:szCs w:val="24"/>
        </w:rPr>
        <w:t xml:space="preserve"> dan </w:t>
      </w:r>
      <w:proofErr w:type="spellStart"/>
      <w:r w:rsidRPr="008B41DC">
        <w:rPr>
          <w:rFonts w:ascii="Times New Roman" w:hAnsi="Times New Roman" w:cs="Times New Roman"/>
          <w:sz w:val="24"/>
          <w:szCs w:val="24"/>
        </w:rPr>
        <w:t>keterampilan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dalam</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mengolah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limbah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plastik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melalui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metode</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ecobrick</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Antusiasme</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ibu-ibu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pengajian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menunjukkan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bahwa</w:t>
      </w:r>
      <w:proofErr w:type="spellEnd"/>
      <w:r w:rsidRPr="008B41DC">
        <w:rPr>
          <w:rFonts w:ascii="Times New Roman" w:hAnsi="Times New Roman" w:cs="Times New Roman"/>
          <w:sz w:val="24"/>
          <w:szCs w:val="24"/>
        </w:rPr>
        <w:t xml:space="preserve"> program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relevan</w:t>
      </w:r>
      <w:proofErr w:type="spellEnd"/>
      <w:r w:rsidRPr="008B41DC">
        <w:rPr>
          <w:rFonts w:ascii="Times New Roman" w:hAnsi="Times New Roman" w:cs="Times New Roman"/>
          <w:sz w:val="24"/>
          <w:szCs w:val="24"/>
        </w:rPr>
        <w:t xml:space="preserve"> dan </w:t>
      </w:r>
      <w:proofErr w:type="spellStart"/>
      <w:r w:rsidRPr="008B41DC">
        <w:rPr>
          <w:rFonts w:ascii="Times New Roman" w:hAnsi="Times New Roman" w:cs="Times New Roman"/>
          <w:sz w:val="24"/>
          <w:szCs w:val="24"/>
        </w:rPr>
        <w:t>bermanfaat</w:t>
      </w:r>
      <w:proofErr w:type="spellEnd"/>
      <w:r w:rsidRPr="008B41DC">
        <w:rPr>
          <w:rFonts w:ascii="Times New Roman" w:hAnsi="Times New Roman" w:cs="Times New Roman"/>
          <w:sz w:val="24"/>
          <w:szCs w:val="24"/>
        </w:rPr>
        <w:t xml:space="preserve">. Selain </w:t>
      </w:r>
      <w:proofErr w:type="spellStart"/>
      <w:r w:rsidRPr="008B41DC">
        <w:rPr>
          <w:rFonts w:ascii="Times New Roman" w:hAnsi="Times New Roman" w:cs="Times New Roman"/>
          <w:sz w:val="24"/>
          <w:szCs w:val="24"/>
        </w:rPr>
        <w:t>memberikan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pengalaman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baru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bagi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mahasiswa</w:t>
      </w:r>
      <w:proofErr w:type="spellEnd"/>
      <w:r w:rsidRPr="008B41DC">
        <w:rPr>
          <w:rFonts w:ascii="Times New Roman" w:hAnsi="Times New Roman" w:cs="Times New Roman"/>
          <w:sz w:val="24"/>
          <w:szCs w:val="24"/>
        </w:rPr>
        <w:t xml:space="preserve"> dan </w:t>
      </w:r>
      <w:proofErr w:type="spellStart"/>
      <w:r w:rsidRPr="008B41DC">
        <w:rPr>
          <w:rFonts w:ascii="Times New Roman" w:hAnsi="Times New Roman" w:cs="Times New Roman"/>
          <w:sz w:val="24"/>
          <w:szCs w:val="24"/>
        </w:rPr>
        <w:t>wadah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dosen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dalam</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menyebarkan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ilmu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juga </w:t>
      </w:r>
      <w:proofErr w:type="spellStart"/>
      <w:r w:rsidRPr="008B41DC">
        <w:rPr>
          <w:rFonts w:ascii="Times New Roman" w:hAnsi="Times New Roman" w:cs="Times New Roman"/>
          <w:sz w:val="24"/>
          <w:szCs w:val="24"/>
        </w:rPr>
        <w:t>membuka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peluang</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ekonomi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kreatif</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berbasis</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lingkungan</w:t>
      </w:r>
      <w:proofErr w:type="spellEnd"/>
      <w:r w:rsidRPr="008B41DC">
        <w:rPr>
          <w:rFonts w:ascii="Times New Roman" w:hAnsi="Times New Roman" w:cs="Times New Roman"/>
          <w:sz w:val="24"/>
          <w:szCs w:val="24"/>
        </w:rPr>
        <w:t xml:space="preserve">. Oleh </w:t>
      </w:r>
      <w:proofErr w:type="spellStart"/>
      <w:r w:rsidRPr="008B41DC">
        <w:rPr>
          <w:rFonts w:ascii="Times New Roman" w:hAnsi="Times New Roman" w:cs="Times New Roman"/>
          <w:sz w:val="24"/>
          <w:szCs w:val="24"/>
        </w:rPr>
        <w:t>karena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itu</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diperlukan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kegiatan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lanjutan</w:t>
      </w:r>
      <w:proofErr w:type="spellEnd"/>
      <w:r w:rsidRPr="008B41DC">
        <w:rPr>
          <w:rFonts w:ascii="Times New Roman" w:hAnsi="Times New Roman" w:cs="Times New Roman"/>
          <w:sz w:val="24"/>
          <w:szCs w:val="24"/>
        </w:rPr>
        <w:t xml:space="preserve"> agar program </w:t>
      </w:r>
      <w:proofErr w:type="spellStart"/>
      <w:r w:rsidRPr="008B41DC">
        <w:rPr>
          <w:rFonts w:ascii="Times New Roman" w:hAnsi="Times New Roman" w:cs="Times New Roman"/>
          <w:sz w:val="24"/>
          <w:szCs w:val="24"/>
        </w:rPr>
        <w:t>ini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berkelanjutan</w:t>
      </w:r>
      <w:proofErr w:type="spellEnd"/>
      <w:r w:rsidRPr="008B41DC">
        <w:rPr>
          <w:rFonts w:ascii="Times New Roman" w:hAnsi="Times New Roman" w:cs="Times New Roman"/>
          <w:sz w:val="24"/>
          <w:szCs w:val="24"/>
        </w:rPr>
        <w:t xml:space="preserve"> dan </w:t>
      </w:r>
      <w:proofErr w:type="spellStart"/>
      <w:r w:rsidRPr="008B41DC">
        <w:rPr>
          <w:rFonts w:ascii="Times New Roman" w:hAnsi="Times New Roman" w:cs="Times New Roman"/>
          <w:sz w:val="24"/>
          <w:szCs w:val="24"/>
        </w:rPr>
        <w:t>memberikan</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dampak</w:t>
      </w:r>
      <w:proofErr w:type="spellEnd"/>
      <w:r w:rsidRPr="008B41DC">
        <w:rPr>
          <w:rFonts w:ascii="Times New Roman" w:hAnsi="Times New Roman" w:cs="Times New Roman"/>
          <w:sz w:val="24"/>
          <w:szCs w:val="24"/>
        </w:rPr>
        <w:t xml:space="preserve"> yang </w:t>
      </w:r>
      <w:proofErr w:type="spellStart"/>
      <w:r w:rsidRPr="008B41DC">
        <w:rPr>
          <w:rFonts w:ascii="Times New Roman" w:hAnsi="Times New Roman" w:cs="Times New Roman"/>
          <w:sz w:val="24"/>
          <w:szCs w:val="24"/>
        </w:rPr>
        <w:t>lebih</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luas</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bagi</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masyarakat</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serta</w:t>
      </w:r>
      <w:proofErr w:type="spellEnd"/>
      <w:r w:rsidRPr="008B41DC">
        <w:rPr>
          <w:rFonts w:ascii="Times New Roman" w:hAnsi="Times New Roman" w:cs="Times New Roman"/>
          <w:sz w:val="24"/>
          <w:szCs w:val="24"/>
        </w:rPr>
        <w:t xml:space="preserve"> </w:t>
      </w:r>
      <w:proofErr w:type="spellStart"/>
      <w:r w:rsidRPr="008B41DC">
        <w:rPr>
          <w:rFonts w:ascii="Times New Roman" w:hAnsi="Times New Roman" w:cs="Times New Roman"/>
          <w:sz w:val="24"/>
          <w:szCs w:val="24"/>
        </w:rPr>
        <w:t>lingkungan</w:t>
      </w:r>
      <w:proofErr w:type="spellEnd"/>
      <w:r w:rsidRPr="008B41DC">
        <w:rPr>
          <w:rFonts w:ascii="Times New Roman" w:hAnsi="Times New Roman" w:cs="Times New Roman"/>
          <w:sz w:val="24"/>
          <w:szCs w:val="24"/>
        </w:rPr>
        <w:t>.</w:t>
      </w:r>
    </w:p>
    <w:p w14:paraId="05A6A574" w14:textId="77777777" w:rsidR="008B41DC" w:rsidRPr="008B41DC" w:rsidRDefault="008B41DC" w:rsidP="00B111F8">
      <w:pPr>
        <w:spacing w:after="0" w:line="360" w:lineRule="auto"/>
        <w:ind w:firstLine="567"/>
        <w:jc w:val="both"/>
        <w:rPr>
          <w:rFonts w:ascii="Times New Roman" w:hAnsi="Times New Roman" w:cs="Times New Roman"/>
          <w:sz w:val="24"/>
          <w:szCs w:val="24"/>
        </w:rPr>
      </w:pPr>
    </w:p>
    <w:p w14:paraId="201F8303" w14:textId="77777777" w:rsidR="00DA0D73" w:rsidRPr="006E2A30" w:rsidRDefault="006E2A30" w:rsidP="006E2A30">
      <w:pPr>
        <w:spacing w:after="0" w:line="360" w:lineRule="auto"/>
        <w:jc w:val="center"/>
        <w:rPr>
          <w:rFonts w:ascii="Times New Roman" w:hAnsi="Times New Roman" w:cs="Times New Roman"/>
          <w:b/>
          <w:bCs/>
          <w:sz w:val="24"/>
          <w:szCs w:val="24"/>
        </w:rPr>
      </w:pPr>
      <w:r w:rsidRPr="006E2A30">
        <w:rPr>
          <w:rFonts w:ascii="Times New Roman" w:hAnsi="Times New Roman" w:cs="Times New Roman"/>
          <w:b/>
          <w:bCs/>
          <w:sz w:val="24"/>
          <w:szCs w:val="24"/>
        </w:rPr>
        <w:t>DAFTAR PUSTAKA</w:t>
      </w:r>
    </w:p>
    <w:p w14:paraId="732C3A96" w14:textId="19BE0ED3"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sidRPr="006E2A30">
        <w:rPr>
          <w:rFonts w:ascii="Times New Roman" w:hAnsi="Times New Roman" w:cs="Times New Roman"/>
          <w:noProof/>
          <w:sz w:val="24"/>
          <w:szCs w:val="24"/>
        </w:rPr>
        <w:t xml:space="preserve">Alhazmi, H., Almansour, F.H. and Aldhafeeri, Z. (2021) “Plastic waste management: A review of existing life cycle assessment studies,” </w:t>
      </w:r>
      <w:r w:rsidRPr="006E2A30">
        <w:rPr>
          <w:rFonts w:ascii="Times New Roman" w:hAnsi="Times New Roman" w:cs="Times New Roman"/>
          <w:i/>
          <w:iCs/>
          <w:noProof/>
          <w:sz w:val="24"/>
          <w:szCs w:val="24"/>
        </w:rPr>
        <w:t>Sustainability (Switzerland)</w:t>
      </w:r>
      <w:r w:rsidRPr="006E2A30">
        <w:rPr>
          <w:rFonts w:ascii="Times New Roman" w:hAnsi="Times New Roman" w:cs="Times New Roman"/>
          <w:noProof/>
          <w:sz w:val="24"/>
          <w:szCs w:val="24"/>
        </w:rPr>
        <w:t>, 13(10), pp. 1–21. Available at: https://doi.org/10.3390/su13105340.</w:t>
      </w:r>
    </w:p>
    <w:p w14:paraId="02D08A87"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sidRPr="006E2A30">
        <w:rPr>
          <w:rFonts w:ascii="Times New Roman" w:hAnsi="Times New Roman" w:cs="Times New Roman"/>
          <w:noProof/>
          <w:sz w:val="24"/>
          <w:szCs w:val="24"/>
        </w:rPr>
        <w:t xml:space="preserve">Kristianto, A.H. and Nadapdap, J.P. (2021) “Dinamika Sistem Ekonomi Sirkular Berbasis Masyarakat Metode Causal Loop Diagram Kota Bengkayang,” </w:t>
      </w:r>
      <w:r w:rsidRPr="006E2A30">
        <w:rPr>
          <w:rFonts w:ascii="Times New Roman" w:hAnsi="Times New Roman" w:cs="Times New Roman"/>
          <w:i/>
          <w:iCs/>
          <w:noProof/>
          <w:sz w:val="24"/>
          <w:szCs w:val="24"/>
        </w:rPr>
        <w:t>Sebatik</w:t>
      </w:r>
      <w:r w:rsidRPr="006E2A30">
        <w:rPr>
          <w:rFonts w:ascii="Times New Roman" w:hAnsi="Times New Roman" w:cs="Times New Roman"/>
          <w:noProof/>
          <w:sz w:val="24"/>
          <w:szCs w:val="24"/>
        </w:rPr>
        <w:t>, 25(1), pp. 59–67. Available at: https://doi.org/10.46984/sebatik.v25i1.1279.</w:t>
      </w:r>
    </w:p>
    <w:p w14:paraId="155EFE3D"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sidRPr="006E2A30">
        <w:rPr>
          <w:rFonts w:ascii="Times New Roman" w:hAnsi="Times New Roman" w:cs="Times New Roman"/>
          <w:noProof/>
          <w:sz w:val="24"/>
          <w:szCs w:val="24"/>
        </w:rPr>
        <w:t xml:space="preserve">Mazhandu, Z.S. </w:t>
      </w:r>
      <w:r w:rsidRPr="006E2A30">
        <w:rPr>
          <w:rFonts w:ascii="Times New Roman" w:hAnsi="Times New Roman" w:cs="Times New Roman"/>
          <w:i/>
          <w:iCs/>
          <w:noProof/>
          <w:sz w:val="24"/>
          <w:szCs w:val="24"/>
        </w:rPr>
        <w:t>et al.</w:t>
      </w:r>
      <w:r w:rsidRPr="006E2A30">
        <w:rPr>
          <w:rFonts w:ascii="Times New Roman" w:hAnsi="Times New Roman" w:cs="Times New Roman"/>
          <w:noProof/>
          <w:sz w:val="24"/>
          <w:szCs w:val="24"/>
        </w:rPr>
        <w:t xml:space="preserve"> (2020) “Integrated and consolidated review of plastic waste management and bio-based biodegradable plastics: Challenges and opportunities,” </w:t>
      </w:r>
      <w:r w:rsidRPr="006E2A30">
        <w:rPr>
          <w:rFonts w:ascii="Times New Roman" w:hAnsi="Times New Roman" w:cs="Times New Roman"/>
          <w:i/>
          <w:iCs/>
          <w:noProof/>
          <w:sz w:val="24"/>
          <w:szCs w:val="24"/>
        </w:rPr>
        <w:t>Sustainability (Switzerland)</w:t>
      </w:r>
      <w:r w:rsidRPr="006E2A30">
        <w:rPr>
          <w:rFonts w:ascii="Times New Roman" w:hAnsi="Times New Roman" w:cs="Times New Roman"/>
          <w:noProof/>
          <w:sz w:val="24"/>
          <w:szCs w:val="24"/>
        </w:rPr>
        <w:t>, 12(20), pp. 1–57. Available at: https://doi.org/10.3390/su12208360.</w:t>
      </w:r>
    </w:p>
    <w:p w14:paraId="784C2F8B"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sidRPr="006E2A30">
        <w:rPr>
          <w:rFonts w:ascii="Times New Roman" w:hAnsi="Times New Roman" w:cs="Times New Roman"/>
          <w:noProof/>
          <w:sz w:val="24"/>
          <w:szCs w:val="24"/>
        </w:rPr>
        <w:t xml:space="preserve">Pandey, P. </w:t>
      </w:r>
      <w:r w:rsidRPr="006E2A30">
        <w:rPr>
          <w:rFonts w:ascii="Times New Roman" w:hAnsi="Times New Roman" w:cs="Times New Roman"/>
          <w:i/>
          <w:iCs/>
          <w:noProof/>
          <w:sz w:val="24"/>
          <w:szCs w:val="24"/>
        </w:rPr>
        <w:t>et al.</w:t>
      </w:r>
      <w:r w:rsidRPr="006E2A30">
        <w:rPr>
          <w:rFonts w:ascii="Times New Roman" w:hAnsi="Times New Roman" w:cs="Times New Roman"/>
          <w:noProof/>
          <w:sz w:val="24"/>
          <w:szCs w:val="24"/>
        </w:rPr>
        <w:t xml:space="preserve"> (2023) “Plastic waste management for sustainable environment: techniques and approaches,” </w:t>
      </w:r>
      <w:r w:rsidRPr="006E2A30">
        <w:rPr>
          <w:rFonts w:ascii="Times New Roman" w:hAnsi="Times New Roman" w:cs="Times New Roman"/>
          <w:i/>
          <w:iCs/>
          <w:noProof/>
          <w:sz w:val="24"/>
          <w:szCs w:val="24"/>
        </w:rPr>
        <w:t>Waste Disposal and Sustainable Energy</w:t>
      </w:r>
      <w:r w:rsidRPr="006E2A30">
        <w:rPr>
          <w:rFonts w:ascii="Times New Roman" w:hAnsi="Times New Roman" w:cs="Times New Roman"/>
          <w:noProof/>
          <w:sz w:val="24"/>
          <w:szCs w:val="24"/>
        </w:rPr>
        <w:t>, 5(2), pp. 205–222. Available at: https://doi.org/10.1007/s42768-023-00134-6.</w:t>
      </w:r>
    </w:p>
    <w:p w14:paraId="1DC8DFFC"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sidRPr="006E2A30">
        <w:rPr>
          <w:rFonts w:ascii="Times New Roman" w:hAnsi="Times New Roman" w:cs="Times New Roman"/>
          <w:noProof/>
          <w:sz w:val="24"/>
          <w:szCs w:val="24"/>
        </w:rPr>
        <w:t xml:space="preserve">Rinanda, R. </w:t>
      </w:r>
      <w:r w:rsidRPr="006E2A30">
        <w:rPr>
          <w:rFonts w:ascii="Times New Roman" w:hAnsi="Times New Roman" w:cs="Times New Roman"/>
          <w:i/>
          <w:iCs/>
          <w:noProof/>
          <w:sz w:val="24"/>
          <w:szCs w:val="24"/>
        </w:rPr>
        <w:t>et al.</w:t>
      </w:r>
      <w:r w:rsidRPr="006E2A30">
        <w:rPr>
          <w:rFonts w:ascii="Times New Roman" w:hAnsi="Times New Roman" w:cs="Times New Roman"/>
          <w:noProof/>
          <w:sz w:val="24"/>
          <w:szCs w:val="24"/>
        </w:rPr>
        <w:t xml:space="preserve"> (2023) “Plastic Waste Management: A Bibliometric Analysis (1992–2022),” </w:t>
      </w:r>
      <w:r w:rsidRPr="006E2A30">
        <w:rPr>
          <w:rFonts w:ascii="Times New Roman" w:hAnsi="Times New Roman" w:cs="Times New Roman"/>
          <w:i/>
          <w:iCs/>
          <w:noProof/>
          <w:sz w:val="24"/>
          <w:szCs w:val="24"/>
        </w:rPr>
        <w:t>Sustainability (Switzerland)</w:t>
      </w:r>
      <w:r w:rsidRPr="006E2A30">
        <w:rPr>
          <w:rFonts w:ascii="Times New Roman" w:hAnsi="Times New Roman" w:cs="Times New Roman"/>
          <w:noProof/>
          <w:sz w:val="24"/>
          <w:szCs w:val="24"/>
        </w:rPr>
        <w:t>, 15(24), pp. 1–19. Available at: https://doi.org/10.3390/su152416840.</w:t>
      </w:r>
    </w:p>
    <w:p w14:paraId="3E457D05"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sidRPr="006E2A30">
        <w:rPr>
          <w:rFonts w:ascii="Times New Roman" w:hAnsi="Times New Roman" w:cs="Times New Roman"/>
          <w:noProof/>
          <w:sz w:val="24"/>
          <w:szCs w:val="24"/>
        </w:rPr>
        <w:t xml:space="preserve">da Silva, L.F. </w:t>
      </w:r>
      <w:r w:rsidRPr="006E2A30">
        <w:rPr>
          <w:rFonts w:ascii="Times New Roman" w:hAnsi="Times New Roman" w:cs="Times New Roman"/>
          <w:i/>
          <w:iCs/>
          <w:noProof/>
          <w:sz w:val="24"/>
          <w:szCs w:val="24"/>
        </w:rPr>
        <w:t>et al.</w:t>
      </w:r>
      <w:r w:rsidRPr="006E2A30">
        <w:rPr>
          <w:rFonts w:ascii="Times New Roman" w:hAnsi="Times New Roman" w:cs="Times New Roman"/>
          <w:noProof/>
          <w:sz w:val="24"/>
          <w:szCs w:val="24"/>
        </w:rPr>
        <w:t xml:space="preserve"> (2022) “Management of Plastic Waste and a Circular Economy at the </w:t>
      </w:r>
      <w:r w:rsidRPr="006E2A30">
        <w:rPr>
          <w:rFonts w:ascii="Times New Roman" w:hAnsi="Times New Roman" w:cs="Times New Roman"/>
          <w:noProof/>
          <w:sz w:val="24"/>
          <w:szCs w:val="24"/>
        </w:rPr>
        <w:lastRenderedPageBreak/>
        <w:t xml:space="preserve">End of the Supply Chain: A Systematic Literature Review,” </w:t>
      </w:r>
      <w:r w:rsidRPr="006E2A30">
        <w:rPr>
          <w:rFonts w:ascii="Times New Roman" w:hAnsi="Times New Roman" w:cs="Times New Roman"/>
          <w:i/>
          <w:iCs/>
          <w:noProof/>
          <w:sz w:val="24"/>
          <w:szCs w:val="24"/>
        </w:rPr>
        <w:t>Energies</w:t>
      </w:r>
      <w:r w:rsidRPr="006E2A30">
        <w:rPr>
          <w:rFonts w:ascii="Times New Roman" w:hAnsi="Times New Roman" w:cs="Times New Roman"/>
          <w:noProof/>
          <w:sz w:val="24"/>
          <w:szCs w:val="24"/>
        </w:rPr>
        <w:t>, 15(3), pp. 1–15. Available at: https://doi.org/10.3390/en15030976.</w:t>
      </w:r>
    </w:p>
    <w:p w14:paraId="0ADA04AF"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szCs w:val="24"/>
        </w:rPr>
      </w:pPr>
      <w:r w:rsidRPr="006E2A30">
        <w:rPr>
          <w:rFonts w:ascii="Times New Roman" w:hAnsi="Times New Roman" w:cs="Times New Roman"/>
          <w:noProof/>
          <w:sz w:val="24"/>
          <w:szCs w:val="24"/>
        </w:rPr>
        <w:t xml:space="preserve">Sutinah Andaryani, Dwikurniawati, I.U. and Rusdi, R. (2023) “Pelaksanaan Pengolahan Sampah Pada Dinas Lingkungan Hidup dan Kebersihan Kota Palembang,” </w:t>
      </w:r>
      <w:r w:rsidRPr="006E2A30">
        <w:rPr>
          <w:rFonts w:ascii="Times New Roman" w:hAnsi="Times New Roman" w:cs="Times New Roman"/>
          <w:i/>
          <w:iCs/>
          <w:noProof/>
          <w:sz w:val="24"/>
          <w:szCs w:val="24"/>
        </w:rPr>
        <w:t>PUBLIKA : Jurnal Ilmu Administrasi Publik</w:t>
      </w:r>
      <w:r w:rsidRPr="006E2A30">
        <w:rPr>
          <w:rFonts w:ascii="Times New Roman" w:hAnsi="Times New Roman" w:cs="Times New Roman"/>
          <w:noProof/>
          <w:sz w:val="24"/>
          <w:szCs w:val="24"/>
        </w:rPr>
        <w:t>, 9(1), pp. 47–58. Available at: https://doi.org/10.25299/jiap.2023.vol9(1).12551.</w:t>
      </w:r>
    </w:p>
    <w:p w14:paraId="68F25536" w14:textId="77777777" w:rsidR="006E2A30" w:rsidRPr="006E2A30" w:rsidRDefault="006E2A30" w:rsidP="006E2A30">
      <w:pPr>
        <w:widowControl w:val="0"/>
        <w:autoSpaceDE w:val="0"/>
        <w:autoSpaceDN w:val="0"/>
        <w:adjustRightInd w:val="0"/>
        <w:spacing w:after="0" w:line="360" w:lineRule="auto"/>
        <w:ind w:left="567" w:hanging="567"/>
        <w:jc w:val="both"/>
        <w:rPr>
          <w:rFonts w:ascii="Times New Roman" w:hAnsi="Times New Roman" w:cs="Times New Roman"/>
          <w:noProof/>
          <w:sz w:val="24"/>
        </w:rPr>
      </w:pPr>
      <w:r w:rsidRPr="006E2A30">
        <w:rPr>
          <w:rFonts w:ascii="Times New Roman" w:hAnsi="Times New Roman" w:cs="Times New Roman"/>
          <w:noProof/>
          <w:sz w:val="24"/>
          <w:szCs w:val="24"/>
        </w:rPr>
        <w:t xml:space="preserve">Wayan, E.S.N. </w:t>
      </w:r>
      <w:r w:rsidRPr="006E2A30">
        <w:rPr>
          <w:rFonts w:ascii="Times New Roman" w:hAnsi="Times New Roman" w:cs="Times New Roman"/>
          <w:i/>
          <w:iCs/>
          <w:noProof/>
          <w:sz w:val="24"/>
          <w:szCs w:val="24"/>
        </w:rPr>
        <w:t>et al.</w:t>
      </w:r>
      <w:r w:rsidRPr="006E2A30">
        <w:rPr>
          <w:rFonts w:ascii="Times New Roman" w:hAnsi="Times New Roman" w:cs="Times New Roman"/>
          <w:noProof/>
          <w:sz w:val="24"/>
          <w:szCs w:val="24"/>
        </w:rPr>
        <w:t xml:space="preserve"> (2023) “Meningkatkan Kesadaran Siswa/i Dalam Pengolahan Sampah Organik Dan Non-Organik Menjadi Kerajinan Tangan Yang Lebih Bermanfaat,” 4, pp. 150–155. Available at: https://doi.org/10.36733/jadma.v4i2.7777.</w:t>
      </w:r>
    </w:p>
    <w:p w14:paraId="7E98FE6D" w14:textId="4F58C8D1" w:rsidR="00DA0D73" w:rsidRPr="006E2A30" w:rsidRDefault="006E2A30" w:rsidP="006E2A30">
      <w:pPr>
        <w:spacing w:after="0" w:line="36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sectPr w:rsidR="00DA0D73" w:rsidRPr="006E2A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F3"/>
    <w:rsid w:val="006E2A30"/>
    <w:rsid w:val="008B41DC"/>
    <w:rsid w:val="00A47698"/>
    <w:rsid w:val="00AA1D8D"/>
    <w:rsid w:val="00B111F8"/>
    <w:rsid w:val="00B22E0B"/>
    <w:rsid w:val="00B47730"/>
    <w:rsid w:val="00CB0664"/>
    <w:rsid w:val="00DA0D73"/>
    <w:rsid w:val="00FA530C"/>
    <w:rsid w:val="00FC693F"/>
    <w:rsid w:val="00FF13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5EAF1"/>
  <w14:defaultImageDpi w14:val="300"/>
  <w15:docId w15:val="{A9BE9E94-997D-4DDD-A24C-DAEDD3E86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18F3"/>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840">
      <w:bodyDiv w:val="1"/>
      <w:marLeft w:val="0"/>
      <w:marRight w:val="0"/>
      <w:marTop w:val="0"/>
      <w:marBottom w:val="0"/>
      <w:divBdr>
        <w:top w:val="none" w:sz="0" w:space="0" w:color="auto"/>
        <w:left w:val="none" w:sz="0" w:space="0" w:color="auto"/>
        <w:bottom w:val="none" w:sz="0" w:space="0" w:color="auto"/>
        <w:right w:val="none" w:sz="0" w:space="0" w:color="auto"/>
      </w:divBdr>
    </w:div>
    <w:div w:id="18611674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5148</Words>
  <Characters>29348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6</cp:revision>
  <dcterms:created xsi:type="dcterms:W3CDTF">2013-12-23T23:15:00Z</dcterms:created>
  <dcterms:modified xsi:type="dcterms:W3CDTF">2026-05-18T06:51:00Z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97f8581d-444f-304f-92b2-69d16a031062</vt:lpwstr>
  </property>
  <property fmtid="{D5CDD505-2E9C-101B-9397-08002B2CF9AE}" pid="4" name="Mendeley Citation Style_1">
    <vt:lpwstr>http://www.zotero.org/styles/harvard1</vt:lpwstr>
  </property>
</Properties>
</file>