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0184E5DC" w:rsidR="00503A02" w:rsidRDefault="00F83859">
      <w:pPr>
        <w:contextualSpacing/>
        <w:jc w:val="center"/>
        <w:rPr>
          <w:rFonts w:ascii="Times New Roman" w:hAnsi="Times New Roman"/>
          <w:b/>
          <w:sz w:val="24"/>
          <w:szCs w:val="24"/>
        </w:rPr>
      </w:pPr>
      <w:r>
        <w:rPr>
          <w:rFonts w:ascii="Times New Roman" w:hAnsi="Times New Roman"/>
          <w:b/>
          <w:bCs/>
          <w:sz w:val="24"/>
          <w:szCs w:val="24"/>
        </w:rPr>
        <w:t>THE ROLE OF LISTENING STRATEGY USE IN PREDICTING LISTENING PROFICIENCY AMONG TENTH-GRADE EFL LEARNERS</w:t>
      </w:r>
    </w:p>
    <w:p w14:paraId="3E89BD23" w14:textId="77777777" w:rsidR="00503A02" w:rsidRDefault="00503A02" w:rsidP="00EC608D">
      <w:pPr>
        <w:ind w:right="283"/>
        <w:rPr>
          <w:rFonts w:ascii="Times New Roman" w:hAnsi="Times New Roman"/>
          <w:b/>
        </w:rPr>
      </w:pPr>
    </w:p>
    <w:p w14:paraId="6CB9E45A" w14:textId="3A90C7DA" w:rsidR="00503A02" w:rsidRDefault="00000000"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EE0000"/>
        </w:rPr>
      </w:pPr>
      <w:r>
        <w:rPr>
          <w:rFonts w:ascii="Times New Roman" w:hAnsi="Times New Roman"/>
          <w:b/>
        </w:rPr>
        <w:t xml:space="preserve">ABSTRACT: </w:t>
      </w:r>
      <w:commentRangeStart w:id="0"/>
      <w:r w:rsidR="00685DBD" w:rsidRPr="00685DBD">
        <w:rPr>
          <w:rFonts w:ascii="Times New Roman" w:hAnsi="Times New Roman"/>
          <w:color w:val="EE0000"/>
        </w:rPr>
        <w:t xml:space="preserve">Listening is a fundamental skill in EFL learning, yet many students face difficulties and show limited awareness of effective listening strategies.  This study aimed to investigate the role of listening strategy use in predicting proficiency among tenth-grade EFL learners. This study employed a correlational quantitative design with 74 tenth-grade students using convenience sampling. Data were collected using a closed-ended questionnaire measuring metacognitive, cognitive, and socio-affective </w:t>
      </w:r>
      <w:r w:rsidR="003275FC">
        <w:rPr>
          <w:rFonts w:ascii="Times New Roman" w:hAnsi="Times New Roman"/>
          <w:color w:val="EE0000"/>
        </w:rPr>
        <w:t>strategies and</w:t>
      </w:r>
      <w:r w:rsidR="00685DBD" w:rsidRPr="00685DBD">
        <w:rPr>
          <w:rFonts w:ascii="Times New Roman" w:hAnsi="Times New Roman"/>
          <w:color w:val="EE0000"/>
        </w:rPr>
        <w:t xml:space="preserve"> a standardized TOEFL Junior </w:t>
      </w:r>
      <w:r w:rsidR="003275FC">
        <w:rPr>
          <w:rFonts w:ascii="Times New Roman" w:hAnsi="Times New Roman"/>
          <w:color w:val="EE0000"/>
        </w:rPr>
        <w:t>listening test</w:t>
      </w:r>
      <w:r w:rsidR="00685DBD" w:rsidRPr="00685DBD">
        <w:rPr>
          <w:rFonts w:ascii="Times New Roman" w:hAnsi="Times New Roman"/>
          <w:color w:val="EE0000"/>
        </w:rPr>
        <w:t xml:space="preserve"> to assess listening proficiency. The data were analyzed using descriptive statistics, Pearson </w:t>
      </w:r>
      <w:r w:rsidR="003275FC">
        <w:rPr>
          <w:rFonts w:ascii="Times New Roman" w:hAnsi="Times New Roman"/>
          <w:color w:val="EE0000"/>
        </w:rPr>
        <w:t>product-moment correlation,</w:t>
      </w:r>
      <w:r w:rsidR="00685DBD" w:rsidRPr="00685DBD">
        <w:rPr>
          <w:rFonts w:ascii="Times New Roman" w:hAnsi="Times New Roman"/>
          <w:color w:val="EE0000"/>
        </w:rPr>
        <w:t xml:space="preserve"> and regression analysis. The findings revealed a statistically significant positive relationship between listening strategy use and listening proficiency </w:t>
      </w:r>
      <w:commentRangeStart w:id="1"/>
      <w:r w:rsidR="00685DBD" w:rsidRPr="00685DBD">
        <w:rPr>
          <w:rFonts w:ascii="Times New Roman" w:hAnsi="Times New Roman"/>
          <w:color w:val="EE0000"/>
        </w:rPr>
        <w:t>(r = 0.253, p &lt; 0.05)</w:t>
      </w:r>
      <w:commentRangeEnd w:id="1"/>
      <w:r w:rsidR="003275FC" w:rsidRPr="00685DBD">
        <w:rPr>
          <w:rStyle w:val="CommentReference"/>
          <w:rFonts w:ascii="Times New Roman" w:hAnsi="Times New Roman"/>
          <w:color w:val="EE0000"/>
          <w:sz w:val="22"/>
          <w:szCs w:val="22"/>
        </w:rPr>
        <w:commentReference w:id="1"/>
      </w:r>
      <w:r w:rsidR="00685DBD" w:rsidRPr="00685DBD">
        <w:rPr>
          <w:rFonts w:ascii="Times New Roman" w:hAnsi="Times New Roman"/>
          <w:color w:val="EE0000"/>
        </w:rPr>
        <w:t xml:space="preserve">. </w:t>
      </w:r>
      <w:commentRangeStart w:id="2"/>
      <w:r w:rsidR="00685DBD" w:rsidRPr="00685DBD">
        <w:rPr>
          <w:rFonts w:ascii="Times New Roman" w:hAnsi="Times New Roman"/>
          <w:color w:val="EE0000"/>
        </w:rPr>
        <w:t>However, the predictive power was relatively low (R</w:t>
      </w:r>
      <w:r w:rsidR="00685DBD" w:rsidRPr="00685DBD">
        <w:rPr>
          <w:rFonts w:ascii="Times New Roman" w:hAnsi="Times New Roman"/>
          <w:color w:val="EE0000"/>
          <w:vertAlign w:val="superscript"/>
        </w:rPr>
        <w:t>2</w:t>
      </w:r>
      <w:r w:rsidR="00685DBD" w:rsidRPr="00685DBD">
        <w:rPr>
          <w:rFonts w:ascii="Times New Roman" w:hAnsi="Times New Roman"/>
          <w:color w:val="EE0000"/>
        </w:rPr>
        <w:t xml:space="preserve"> = 6.4%), indicating that listening strategies contributed modestly to students’ listening performance. </w:t>
      </w:r>
      <w:commentRangeEnd w:id="2"/>
      <w:r w:rsidR="003275FC" w:rsidRPr="00685DBD">
        <w:rPr>
          <w:rStyle w:val="CommentReference"/>
          <w:rFonts w:ascii="Times New Roman" w:hAnsi="Times New Roman"/>
          <w:color w:val="EE0000"/>
          <w:sz w:val="22"/>
          <w:szCs w:val="22"/>
        </w:rPr>
        <w:commentReference w:id="2"/>
      </w:r>
      <w:r w:rsidR="00685DBD" w:rsidRPr="00685DBD">
        <w:rPr>
          <w:rFonts w:ascii="Times New Roman" w:hAnsi="Times New Roman"/>
          <w:color w:val="EE0000"/>
        </w:rPr>
        <w:t>Among the strategy types, socio-affective strategies were used most frequently, while cognitive and metacognitive strategies were used at moderate levels. These findings suggest that although listening strategies play an important role, listening proficiency is influenced by multiple factors. Therefore, it is recommended that teachers incorporate explicit instruction of cognitive and metacognitive strategies and provide greater exposure to authentic listening materials to enhance students’ listening development.</w:t>
      </w:r>
      <w:commentRangeEnd w:id="0"/>
      <w:r w:rsidR="009F4081">
        <w:rPr>
          <w:rStyle w:val="CommentReference"/>
          <w:rFonts w:ascii="Times New Roman" w:hAnsi="Times New Roman"/>
          <w:color w:val="EE0000"/>
          <w:sz w:val="22"/>
          <w:szCs w:val="22"/>
        </w:rPr>
        <w:commentReference w:id="0"/>
      </w:r>
    </w:p>
    <w:p w14:paraId="1BA91C32" w14:textId="77777777" w:rsidR="00ED03F1" w:rsidRPr="00A55E58" w:rsidRDefault="00ED03F1"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lang w:val="en-US"/>
        </w:rPr>
      </w:pPr>
    </w:p>
    <w:p w14:paraId="327A4549" w14:textId="69F5C06F" w:rsidR="00503A02" w:rsidRDefault="00000000" w:rsidP="00ED03F1">
      <w:pPr>
        <w:spacing w:before="240" w:line="240" w:lineRule="auto"/>
        <w:ind w:left="539" w:right="431"/>
        <w:contextualSpacing/>
        <w:jc w:val="both"/>
        <w:rPr>
          <w:rFonts w:ascii="Times New Roman" w:hAnsi="Times New Roman"/>
          <w:iCs/>
        </w:rPr>
      </w:pPr>
      <w:r>
        <w:rPr>
          <w:rFonts w:ascii="Times New Roman" w:hAnsi="Times New Roman"/>
          <w:b/>
          <w:iCs/>
        </w:rPr>
        <w:t>Keywords:</w:t>
      </w:r>
      <w:r>
        <w:rPr>
          <w:rFonts w:ascii="Times New Roman" w:hAnsi="Times New Roman"/>
          <w:iCs/>
        </w:rPr>
        <w:t xml:space="preserve"> listening strategies; listening proficiency</w:t>
      </w:r>
      <w:r w:rsidR="00685DBD">
        <w:rPr>
          <w:rFonts w:ascii="Times New Roman" w:hAnsi="Times New Roman"/>
          <w:iCs/>
        </w:rPr>
        <w:t xml:space="preserve">; </w:t>
      </w:r>
      <w:r>
        <w:rPr>
          <w:rFonts w:ascii="Times New Roman" w:hAnsi="Times New Roman"/>
          <w:iCs/>
        </w:rPr>
        <w:t>socio-affective; English learning</w:t>
      </w:r>
    </w:p>
    <w:p w14:paraId="17C0CD46" w14:textId="77777777" w:rsidR="00503A02" w:rsidRDefault="00000000" w:rsidP="00EC608D">
      <w:pPr>
        <w:spacing w:line="240" w:lineRule="auto"/>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E51FE0" id="Group 11" o:spid="_x0000_s1026" style="position:absolute;margin-left:-1.85pt;margin-top:12.4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5821F0AA" w14:textId="77777777" w:rsidR="00503A02" w:rsidRDefault="00503A02">
      <w:pPr>
        <w:contextualSpacing/>
        <w:rPr>
          <w:iCs/>
          <w:lang w:eastAsia="id-ID"/>
        </w:rPr>
      </w:pPr>
    </w:p>
    <w:p w14:paraId="291A7E47" w14:textId="5850B0EB" w:rsidR="00503A02" w:rsidRPr="00EC608D" w:rsidRDefault="00EC608D">
      <w:pPr>
        <w:contextualSpacing/>
        <w:jc w:val="center"/>
        <w:rPr>
          <w:rFonts w:ascii="Times New Roman" w:hAnsi="Times New Roman"/>
          <w:b/>
          <w:iCs/>
          <w:color w:val="EE0000"/>
        </w:rPr>
      </w:pPr>
      <w:r w:rsidRPr="00EC608D">
        <w:rPr>
          <w:rFonts w:ascii="Times New Roman" w:hAnsi="Times New Roman"/>
          <w:b/>
          <w:iCs/>
          <w:color w:val="EE0000"/>
        </w:rPr>
        <w:t>PERAN PENGGUNAAN STRATEGI MENYIMAK DALAM MEMPREDIKSI KEMAHIRAN MENYIMAK PADA SISWA BAHASA INGGRIS SEBAGAI BAHASA ASING (EFL) KELAS X</w:t>
      </w:r>
    </w:p>
    <w:p w14:paraId="786B3F6F" w14:textId="77777777" w:rsidR="00503A02" w:rsidRPr="00EC608D" w:rsidRDefault="00503A02">
      <w:pPr>
        <w:contextualSpacing/>
        <w:jc w:val="center"/>
        <w:rPr>
          <w:rFonts w:ascii="Times New Roman" w:hAnsi="Times New Roman"/>
          <w:b/>
          <w:iCs/>
          <w:color w:val="EE0000"/>
        </w:rPr>
      </w:pPr>
    </w:p>
    <w:p w14:paraId="456D76C4" w14:textId="08A80AC1" w:rsidR="00503A02" w:rsidRPr="00ED03F1" w:rsidRDefault="00000000" w:rsidP="00EC608D">
      <w:pPr>
        <w:contextualSpacing/>
        <w:jc w:val="both"/>
        <w:rPr>
          <w:color w:val="EE0000"/>
        </w:rPr>
      </w:pPr>
      <w:r w:rsidRPr="00EC608D">
        <w:rPr>
          <w:rFonts w:ascii="Times New Roman" w:hAnsi="Times New Roman"/>
          <w:b/>
          <w:iCs/>
          <w:color w:val="EE0000"/>
        </w:rPr>
        <w:t xml:space="preserve">ABSTRAK: </w:t>
      </w:r>
      <w:r w:rsidR="00ED03F1" w:rsidRPr="00ED03F1">
        <w:rPr>
          <w:rFonts w:ascii="Times New Roman" w:hAnsi="Times New Roman"/>
          <w:color w:val="EE0000"/>
        </w:rPr>
        <w:t>Menyimak merupakan keterampilan dasar dalam pembelajaran bahasa Inggris sebagai bahasa asing (EFL)</w:t>
      </w:r>
      <w:r w:rsidR="00ED03F1">
        <w:rPr>
          <w:rFonts w:ascii="Times New Roman" w:hAnsi="Times New Roman"/>
          <w:color w:val="EE0000"/>
        </w:rPr>
        <w:t>. Namun</w:t>
      </w:r>
      <w:r w:rsidR="00ED03F1" w:rsidRPr="00ED03F1">
        <w:rPr>
          <w:rFonts w:ascii="Times New Roman" w:hAnsi="Times New Roman"/>
          <w:color w:val="EE0000"/>
        </w:rPr>
        <w:t xml:space="preserve">, banyak siswa mengalami kesulitan </w:t>
      </w:r>
      <w:r w:rsidR="00ED03F1">
        <w:rPr>
          <w:rFonts w:ascii="Times New Roman" w:hAnsi="Times New Roman"/>
          <w:color w:val="EE0000"/>
        </w:rPr>
        <w:t>dan</w:t>
      </w:r>
      <w:r w:rsidR="00ED03F1" w:rsidRPr="00ED03F1">
        <w:rPr>
          <w:rFonts w:ascii="Times New Roman" w:hAnsi="Times New Roman"/>
          <w:color w:val="EE0000"/>
        </w:rPr>
        <w:t xml:space="preserve"> menunjukkan keterbatasan dalam kesadaran </w:t>
      </w:r>
      <w:r w:rsidR="00ED03F1">
        <w:rPr>
          <w:rFonts w:ascii="Times New Roman" w:hAnsi="Times New Roman"/>
          <w:color w:val="EE0000"/>
        </w:rPr>
        <w:t xml:space="preserve">akan </w:t>
      </w:r>
      <w:r w:rsidR="00ED03F1" w:rsidRPr="00ED03F1">
        <w:rPr>
          <w:rFonts w:ascii="Times New Roman" w:hAnsi="Times New Roman"/>
          <w:color w:val="EE0000"/>
        </w:rPr>
        <w:t xml:space="preserve">penggunaan strategi menyimak yang efektif. Penelitian ini bertujuan untuk mengkaji peran penggunaan strategi menyimak dalam memprediksi kemahiran menyimak pada siswa kelas X. Penelitian ini menggunakan desain kuantitatif korelasional yang melibatkan 74 siswa kelas X yang dipilih melalui teknik </w:t>
      </w:r>
      <w:r w:rsidR="00ED03F1" w:rsidRPr="00ED03F1">
        <w:rPr>
          <w:rFonts w:ascii="Times New Roman" w:hAnsi="Times New Roman"/>
          <w:i/>
          <w:iCs/>
          <w:color w:val="EE0000"/>
        </w:rPr>
        <w:t>convenience sampling</w:t>
      </w:r>
      <w:r w:rsidR="00ED03F1" w:rsidRPr="00ED03F1">
        <w:rPr>
          <w:rFonts w:ascii="Times New Roman" w:hAnsi="Times New Roman"/>
          <w:color w:val="EE0000"/>
        </w:rPr>
        <w:t xml:space="preserve">. Data dikumpulkan melalui kuesioner tertutup yang mengukur strategi metakognitif, kognitif, dan sosioafektif, serta tes menyimak standar </w:t>
      </w:r>
      <w:r w:rsidR="00ED03F1" w:rsidRPr="00ED03F1">
        <w:rPr>
          <w:rFonts w:ascii="Times New Roman" w:hAnsi="Times New Roman"/>
          <w:i/>
          <w:iCs/>
          <w:color w:val="EE0000"/>
        </w:rPr>
        <w:t>TOEFL Junio</w:t>
      </w:r>
      <w:r w:rsidR="00ED03F1" w:rsidRPr="00ED03F1">
        <w:rPr>
          <w:rFonts w:ascii="Times New Roman" w:hAnsi="Times New Roman"/>
          <w:color w:val="EE0000"/>
        </w:rPr>
        <w:t>r untuk mengukur kemahiran menyimak. Data dianalisis menggunakan statistik deskriptif, korelasi Product-Moment Pearson, dan analisis regresi. Hasil penelitian menunjukkan adanya hubungan positif yang signifikan antara penggunaan strategi menyimak dan kemahiran menyimak (r = 0.253, p &lt; 0.05). Namun, daya prediksi yang dihasilkan relatif rendah (R² = 6,4%), yang menunjukkan bahwa strategi menyimak hanya memberikan kontribusi terbatas terhadap kinerja menyimak siswa. Di antara jenis strategi, strategi sosioafektif paling sering digunakan, sedangkan strategi kognitif dan metakognitif lebih jarang digunakan. Temuan ini mengindikasikan bahwa kemahiran menyimak dipengaruhi oleh berbagai faktor. Oleh karena itu, disarankan agar guru mengintegrasikan pengajaran strategi kognitif dan metakognitif secara eksplisit serta meningkatkan penggunaan materi menyimak autentik untuk mendukung perkembangan kemampuan menyimak siswa.</w:t>
      </w:r>
    </w:p>
    <w:p w14:paraId="13721732" w14:textId="31B1409E" w:rsidR="00503A02" w:rsidRPr="00EC608D" w:rsidRDefault="00000000">
      <w:pPr>
        <w:tabs>
          <w:tab w:val="left" w:pos="8647"/>
        </w:tabs>
        <w:spacing w:before="240"/>
        <w:ind w:left="540" w:right="429"/>
        <w:rPr>
          <w:rFonts w:ascii="Times New Roman" w:hAnsi="Times New Roman"/>
          <w:iCs/>
        </w:rPr>
        <w:sectPr w:rsidR="00503A02" w:rsidRPr="00EC608D" w:rsidSect="005D5977">
          <w:headerReference w:type="default" r:id="rId12"/>
          <w:footerReference w:type="default" r:id="rId13"/>
          <w:type w:val="nextColumn"/>
          <w:pgSz w:w="11907" w:h="16840"/>
          <w:pgMar w:top="1701" w:right="1701" w:bottom="1701" w:left="1701" w:header="720" w:footer="720" w:gutter="0"/>
          <w:pgNumType w:start="12"/>
          <w:cols w:space="708"/>
          <w:docGrid w:linePitch="299"/>
        </w:sectPr>
      </w:pPr>
      <w:r w:rsidRPr="00EC608D">
        <w:rPr>
          <w:rFonts w:ascii="Times New Roman" w:hAnsi="Times New Roman"/>
          <w:b/>
          <w:iCs/>
        </w:rPr>
        <w:lastRenderedPageBreak/>
        <w:t xml:space="preserve">Kata kunci: </w:t>
      </w:r>
      <w:r w:rsidRPr="00EC608D">
        <w:rPr>
          <w:rFonts w:ascii="Times New Roman" w:hAnsi="Times New Roman"/>
          <w:iCs/>
        </w:rPr>
        <w:t xml:space="preserve">strategi menyimak; kemampuan menyimak; </w:t>
      </w:r>
      <w:r w:rsidR="00EC608D" w:rsidRPr="00EC608D">
        <w:rPr>
          <w:rFonts w:ascii="Times New Roman" w:hAnsi="Times New Roman"/>
          <w:iCs/>
        </w:rPr>
        <w:t>sosial</w:t>
      </w:r>
      <w:r w:rsidRPr="00EC608D">
        <w:rPr>
          <w:rFonts w:ascii="Times New Roman" w:hAnsi="Times New Roman"/>
          <w:iCs/>
        </w:rPr>
        <w:t>-afektif; pembelajaran bahasa Inggris</w:t>
      </w:r>
    </w:p>
    <w:p w14:paraId="1AF09269" w14:textId="77777777" w:rsidR="00503A02"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1A2D974B" w14:textId="25EFFF4E" w:rsidR="00503A02" w:rsidRPr="00A8280C" w:rsidRDefault="00000000" w:rsidP="00A828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position w:val="-6"/>
          <w:sz w:val="70"/>
        </w:rPr>
        <w:t xml:space="preserve">   </w:t>
      </w:r>
      <w:r w:rsidR="00A8280C" w:rsidRPr="00A8280C">
        <w:rPr>
          <w:rFonts w:ascii="Times New Roman" w:eastAsia="SimSun" w:hAnsi="Times New Roman"/>
          <w:color w:val="EE0000"/>
          <w:sz w:val="24"/>
          <w:szCs w:val="24"/>
          <w:lang w:val="en-US"/>
        </w:rPr>
        <w:t xml:space="preserve">Listening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the construction of meaning. Furthermore, Darweesh (2014) emphasized that both teachers and students need to acknowledge the critical role of listening comprehension in achieving academic success. For high school students in particular, listening proficiency is essential for understanding instructional content, </w:t>
      </w:r>
      <w:r w:rsidR="00CA0647">
        <w:rPr>
          <w:rFonts w:ascii="Times New Roman" w:eastAsia="SimSun" w:hAnsi="Times New Roman"/>
          <w:color w:val="EE0000"/>
          <w:sz w:val="24"/>
          <w:szCs w:val="24"/>
          <w:lang w:val="en-US"/>
        </w:rPr>
        <w:t>participating</w:t>
      </w:r>
      <w:r w:rsidR="00A8280C" w:rsidRPr="00A8280C">
        <w:rPr>
          <w:rFonts w:ascii="Times New Roman" w:eastAsia="SimSun" w:hAnsi="Times New Roman"/>
          <w:color w:val="EE0000"/>
          <w:sz w:val="24"/>
          <w:szCs w:val="24"/>
          <w:lang w:val="en-US"/>
        </w:rPr>
        <w:t xml:space="preserve"> in classroom interactions, and </w:t>
      </w:r>
      <w:r w:rsidR="00CA0647">
        <w:rPr>
          <w:rFonts w:ascii="Times New Roman" w:eastAsia="SimSun" w:hAnsi="Times New Roman"/>
          <w:color w:val="EE0000"/>
          <w:sz w:val="24"/>
          <w:szCs w:val="24"/>
          <w:lang w:val="en-US"/>
        </w:rPr>
        <w:t>engaging</w:t>
      </w:r>
      <w:r w:rsidR="00A8280C" w:rsidRPr="00A8280C">
        <w:rPr>
          <w:rFonts w:ascii="Times New Roman" w:eastAsia="SimSun" w:hAnsi="Times New Roman"/>
          <w:color w:val="EE0000"/>
          <w:sz w:val="24"/>
          <w:szCs w:val="24"/>
          <w:lang w:val="en-US"/>
        </w:rPr>
        <w:t xml:space="preserve"> </w:t>
      </w:r>
      <w:r w:rsidR="00CA0647">
        <w:rPr>
          <w:rFonts w:ascii="Times New Roman" w:eastAsia="SimSun" w:hAnsi="Times New Roman"/>
          <w:color w:val="EE0000"/>
          <w:sz w:val="24"/>
          <w:szCs w:val="24"/>
          <w:lang w:val="en-US"/>
        </w:rPr>
        <w:t xml:space="preserve">in </w:t>
      </w:r>
      <w:r w:rsidR="00A8280C" w:rsidRPr="00A8280C">
        <w:rPr>
          <w:rFonts w:ascii="Times New Roman" w:eastAsia="SimSun" w:hAnsi="Times New Roman"/>
          <w:color w:val="EE0000"/>
          <w:sz w:val="24"/>
          <w:szCs w:val="24"/>
          <w:lang w:val="en-US"/>
        </w:rPr>
        <w:t xml:space="preserve">academic activities such as discussions, presentations, and seminars. It also </w:t>
      </w:r>
      <w:r w:rsidR="00CA0647">
        <w:rPr>
          <w:rFonts w:ascii="Times New Roman" w:eastAsia="SimSun" w:hAnsi="Times New Roman"/>
          <w:color w:val="EE0000"/>
          <w:sz w:val="24"/>
          <w:szCs w:val="24"/>
          <w:lang w:val="en-US"/>
        </w:rPr>
        <w:t>constitutes</w:t>
      </w:r>
      <w:r w:rsidR="00A8280C" w:rsidRPr="00A8280C">
        <w:rPr>
          <w:rFonts w:ascii="Times New Roman" w:eastAsia="SimSun" w:hAnsi="Times New Roman"/>
          <w:color w:val="EE0000"/>
          <w:sz w:val="24"/>
          <w:szCs w:val="24"/>
          <w:lang w:val="en-US"/>
        </w:rPr>
        <w:t xml:space="preserve"> a key component </w:t>
      </w:r>
      <w:r w:rsidR="00CA0647">
        <w:rPr>
          <w:rFonts w:ascii="Times New Roman" w:eastAsia="SimSun" w:hAnsi="Times New Roman"/>
          <w:color w:val="EE0000"/>
          <w:sz w:val="24"/>
          <w:szCs w:val="24"/>
          <w:lang w:val="en-US"/>
        </w:rPr>
        <w:t>of</w:t>
      </w:r>
      <w:r w:rsidR="00A8280C" w:rsidRPr="00A8280C">
        <w:rPr>
          <w:rFonts w:ascii="Times New Roman" w:eastAsia="SimSun" w:hAnsi="Times New Roman"/>
          <w:color w:val="EE0000"/>
          <w:sz w:val="24"/>
          <w:szCs w:val="24"/>
          <w:lang w:val="en-US"/>
        </w:rPr>
        <w:t xml:space="preserve"> standardized assessments, including the listening section of national examinations.</w:t>
      </w:r>
    </w:p>
    <w:p w14:paraId="5A6C6213" w14:textId="47D5D195" w:rsidR="00512104" w:rsidRDefault="00CA0647" w:rsidP="00512104">
      <w:pPr>
        <w:pStyle w:val="NormalWeb"/>
        <w:spacing w:before="0" w:beforeAutospacing="0" w:after="0" w:afterAutospacing="0"/>
        <w:ind w:firstLine="567"/>
        <w:jc w:val="both"/>
      </w:pPr>
      <w:r>
        <w:t xml:space="preserve">Despite its importance, many students continue to struggle with listening comprehension </w:t>
      </w:r>
      <w:r w:rsidR="00905BB1">
        <w:t>for</w:t>
      </w:r>
      <w:r>
        <w:t xml:space="preserve"> various internal and external </w:t>
      </w:r>
      <w:r w:rsidR="00905BB1">
        <w:t>reason</w:t>
      </w:r>
      <w:r>
        <w:t>s. Internal factors include limited vocabulary, poor concentration, and anxiety</w:t>
      </w:r>
      <w:r w:rsidR="006672BB">
        <w:t xml:space="preserve">, all of which may hinder students’ ability to process spoken input effectively. For instance, nervousness can reduce and negatively affect comprehension (Darti &amp; Asmawati, 2017), while concentration plays a significant role in determining listening success </w:t>
      </w:r>
      <w:r>
        <w:t xml:space="preserve">(Partiwi &amp; Andriyanti, 2019). </w:t>
      </w:r>
      <w:r w:rsidR="006672BB">
        <w:t xml:space="preserve">External factors, such as the speaker’s delivery, unfamiliar topics, and learning context, also contribute to these difficulties </w:t>
      </w:r>
      <w:r>
        <w:t xml:space="preserve">(Sari &amp; Fithriyana, 2019). Students </w:t>
      </w:r>
      <w:r w:rsidR="006672BB">
        <w:t xml:space="preserve">often </w:t>
      </w:r>
      <w:r>
        <w:t xml:space="preserve">struggled when the speaker </w:t>
      </w:r>
      <w:r w:rsidR="006672BB">
        <w:t>speaks</w:t>
      </w:r>
      <w:r>
        <w:t xml:space="preserve"> too </w:t>
      </w:r>
      <w:r w:rsidR="006672BB">
        <w:t>quickly</w:t>
      </w:r>
      <w:r>
        <w:t xml:space="preserve"> or when </w:t>
      </w:r>
      <w:r w:rsidR="006672BB">
        <w:t>the content is beyond their prior knowledge,</w:t>
      </w:r>
      <w:r>
        <w:t xml:space="preserve"> making comprehension more </w:t>
      </w:r>
      <w:r w:rsidR="006672BB">
        <w:t>challenging</w:t>
      </w:r>
      <w:r>
        <w:t>.</w:t>
      </w:r>
    </w:p>
    <w:p w14:paraId="12D8CCF3" w14:textId="77777777" w:rsidR="00B65D1D" w:rsidRDefault="006672BB" w:rsidP="00512104">
      <w:pPr>
        <w:pStyle w:val="NormalWeb"/>
        <w:spacing w:before="0" w:beforeAutospacing="0" w:after="0" w:afterAutospacing="0"/>
        <w:ind w:firstLine="567"/>
        <w:jc w:val="both"/>
        <w:rPr>
          <w:rFonts w:eastAsia="SimSun"/>
          <w:color w:val="EE0000"/>
          <w:lang w:val="en-US"/>
        </w:rPr>
      </w:pPr>
      <w:r>
        <w:rPr>
          <w:rFonts w:eastAsia="SimSun"/>
          <w:color w:val="EE0000"/>
          <w:lang w:val="en-US"/>
        </w:rPr>
        <w:t>In addressing these challenges, t</w:t>
      </w:r>
      <w:r w:rsidR="00512104" w:rsidRPr="003B544C">
        <w:rPr>
          <w:rFonts w:eastAsia="SimSun"/>
          <w:color w:val="EE0000"/>
          <w:lang w:val="en-US"/>
        </w:rPr>
        <w:t xml:space="preserve">eachers play a pivotal role in developing students’ listening skills by selecting </w:t>
      </w:r>
      <w:r>
        <w:rPr>
          <w:rFonts w:eastAsia="SimSun"/>
          <w:color w:val="EE0000"/>
          <w:lang w:val="en-US"/>
        </w:rPr>
        <w:t>appropriate</w:t>
      </w:r>
      <w:r w:rsidR="00512104" w:rsidRPr="003B544C">
        <w:rPr>
          <w:rFonts w:eastAsia="SimSun"/>
          <w:color w:val="EE0000"/>
          <w:lang w:val="en-US"/>
        </w:rPr>
        <w:t xml:space="preserve"> instructional materials, </w:t>
      </w:r>
      <w:r>
        <w:rPr>
          <w:rFonts w:eastAsia="SimSun"/>
          <w:color w:val="EE0000"/>
          <w:lang w:val="en-US"/>
        </w:rPr>
        <w:t>employing effective</w:t>
      </w:r>
      <w:r w:rsidR="00512104" w:rsidRPr="003B544C">
        <w:rPr>
          <w:rFonts w:eastAsia="SimSun"/>
          <w:color w:val="EE0000"/>
          <w:lang w:val="en-US"/>
        </w:rPr>
        <w:t xml:space="preserve"> pedagogical </w:t>
      </w:r>
      <w:r>
        <w:rPr>
          <w:rFonts w:eastAsia="SimSun"/>
          <w:color w:val="EE0000"/>
          <w:lang w:val="en-US"/>
        </w:rPr>
        <w:t>approaches</w:t>
      </w:r>
      <w:r w:rsidR="00512104" w:rsidRPr="003B544C">
        <w:rPr>
          <w:rFonts w:eastAsia="SimSun"/>
          <w:color w:val="EE0000"/>
          <w:lang w:val="en-US"/>
        </w:rPr>
        <w:t xml:space="preserve">, and implementing </w:t>
      </w:r>
      <w:r>
        <w:rPr>
          <w:rFonts w:eastAsia="SimSun"/>
          <w:color w:val="EE0000"/>
          <w:lang w:val="en-US"/>
        </w:rPr>
        <w:t>suitable</w:t>
      </w:r>
      <w:r w:rsidR="00512104" w:rsidRPr="003B544C">
        <w:rPr>
          <w:rFonts w:eastAsia="SimSun"/>
          <w:color w:val="EE0000"/>
          <w:lang w:val="en-US"/>
        </w:rPr>
        <w:t xml:space="preserve"> teaching strategies. Ayu and Zuraida (2020) argue that well-designed instructional techniques can enhance students’ engagement and comprehension in listening activities. However, despite their importance, the explicit teaching of listening strategies, particularly at </w:t>
      </w:r>
      <w:r>
        <w:rPr>
          <w:rFonts w:eastAsia="SimSun"/>
          <w:color w:val="EE0000"/>
          <w:lang w:val="en-US"/>
        </w:rPr>
        <w:t>the secondary education level,</w:t>
      </w:r>
      <w:r w:rsidR="00512104" w:rsidRPr="003B544C">
        <w:rPr>
          <w:rFonts w:eastAsia="SimSun"/>
          <w:color w:val="EE0000"/>
          <w:lang w:val="en-US"/>
        </w:rPr>
        <w:t xml:space="preserve"> has often received limited attention in classroom practice. </w:t>
      </w:r>
    </w:p>
    <w:p w14:paraId="6BF61770" w14:textId="28CBA532" w:rsidR="00B65D1D" w:rsidRDefault="00512104" w:rsidP="001C38BC">
      <w:pPr>
        <w:pStyle w:val="NormalWeb"/>
        <w:spacing w:before="0" w:beforeAutospacing="0" w:after="0" w:afterAutospacing="0"/>
        <w:ind w:firstLine="567"/>
        <w:jc w:val="both"/>
      </w:pPr>
      <w:r w:rsidRPr="003B544C">
        <w:rPr>
          <w:rFonts w:eastAsia="SimSun"/>
          <w:color w:val="EE0000"/>
          <w:lang w:val="en-US"/>
        </w:rPr>
        <w:t>Listening strategies</w:t>
      </w:r>
      <w:r w:rsidR="00B65D1D">
        <w:rPr>
          <w:rFonts w:eastAsia="SimSun"/>
          <w:color w:val="EE0000"/>
          <w:lang w:val="en-US"/>
        </w:rPr>
        <w:t xml:space="preserve"> are </w:t>
      </w:r>
      <w:r w:rsidRPr="003B544C">
        <w:rPr>
          <w:rFonts w:eastAsia="SimSun"/>
          <w:color w:val="EE0000"/>
          <w:lang w:val="en-US"/>
        </w:rPr>
        <w:t xml:space="preserve">deliberate techniques </w:t>
      </w:r>
      <w:r w:rsidR="00B65D1D">
        <w:rPr>
          <w:rFonts w:eastAsia="SimSun"/>
          <w:color w:val="EE0000"/>
          <w:lang w:val="en-US"/>
        </w:rPr>
        <w:t>learners use</w:t>
      </w:r>
      <w:r w:rsidRPr="003B544C">
        <w:rPr>
          <w:rFonts w:eastAsia="SimSun"/>
          <w:color w:val="EE0000"/>
          <w:lang w:val="en-US"/>
        </w:rPr>
        <w:t xml:space="preserve"> to process and comprehend spoken input</w:t>
      </w:r>
      <w:r w:rsidR="00B65D1D">
        <w:rPr>
          <w:rFonts w:eastAsia="SimSun"/>
          <w:color w:val="EE0000"/>
          <w:lang w:val="en-US"/>
        </w:rPr>
        <w:t xml:space="preserve"> (Yulisa, 2017)</w:t>
      </w:r>
      <w:r w:rsidRPr="003B544C">
        <w:rPr>
          <w:rFonts w:eastAsia="SimSun"/>
          <w:color w:val="EE0000"/>
          <w:lang w:val="en-US"/>
        </w:rPr>
        <w:t xml:space="preserve">. These strategies </w:t>
      </w:r>
      <w:r w:rsidR="00B65D1D">
        <w:rPr>
          <w:rFonts w:eastAsia="SimSun"/>
          <w:color w:val="EE0000"/>
          <w:lang w:val="en-US"/>
        </w:rPr>
        <w:t>i</w:t>
      </w:r>
      <w:r w:rsidRPr="003B544C">
        <w:rPr>
          <w:rFonts w:eastAsia="SimSun"/>
          <w:color w:val="EE0000"/>
          <w:lang w:val="en-US"/>
        </w:rPr>
        <w:t>n</w:t>
      </w:r>
      <w:r w:rsidR="00B65D1D">
        <w:rPr>
          <w:rFonts w:eastAsia="SimSun"/>
          <w:color w:val="EE0000"/>
          <w:lang w:val="en-US"/>
        </w:rPr>
        <w:t>volve a range of cognitive</w:t>
      </w:r>
      <w:r w:rsidRPr="003B544C">
        <w:rPr>
          <w:rFonts w:eastAsia="SimSun"/>
          <w:color w:val="EE0000"/>
          <w:lang w:val="en-US"/>
        </w:rPr>
        <w:t xml:space="preserve"> and metacognitive processes that enable learners to interpret meaning, monitor understanding, and respond effectively to auditory information.</w:t>
      </w:r>
      <w:r w:rsidR="00B65D1D">
        <w:rPr>
          <w:color w:val="EE0000"/>
        </w:rPr>
        <w:t xml:space="preserve"> Previous studies have classified listening strategies into three categories: metacognitive, cognitive, and socio-affective (</w:t>
      </w:r>
      <w:r w:rsidR="00B65D1D">
        <w:t xml:space="preserve">Vandergrift, 1997, as cited in Rizky, 2020). Metacognitive strategies involve planning, monitoring, and evaluating one’s learning process; cognitive strategies include activities such as note-taking and identifying key words; while socio-affective strategies involve interaction with others and managing emotions during listening. Researchers such </w:t>
      </w:r>
      <w:r w:rsidR="00B65D1D">
        <w:lastRenderedPageBreak/>
        <w:t xml:space="preserve">as Gilakjani and Sabouri (2016) recommended </w:t>
      </w:r>
      <w:r w:rsidR="001C38BC">
        <w:t>integrating</w:t>
      </w:r>
      <w:r w:rsidR="00B65D1D">
        <w:t xml:space="preserve"> these strategies into classroom instruction to enhance students’ listening performance. </w:t>
      </w:r>
    </w:p>
    <w:p w14:paraId="4B15FC50" w14:textId="01C542EF" w:rsidR="00F90369" w:rsidRPr="00315935" w:rsidRDefault="002F2AA3" w:rsidP="009C2277">
      <w:pPr>
        <w:autoSpaceDE w:val="0"/>
        <w:autoSpaceDN w:val="0"/>
        <w:adjustRightInd w:val="0"/>
        <w:spacing w:after="0" w:line="240" w:lineRule="auto"/>
        <w:ind w:firstLine="567"/>
        <w:jc w:val="both"/>
        <w:rPr>
          <w:rFonts w:ascii="Times New Roman" w:hAnsi="Times New Roman"/>
          <w:color w:val="EE0000"/>
          <w:sz w:val="24"/>
          <w:szCs w:val="24"/>
        </w:rPr>
      </w:pPr>
      <w:r>
        <w:rPr>
          <w:rFonts w:ascii="Times New Roman" w:eastAsia="SimSun" w:hAnsi="Times New Roman"/>
          <w:color w:val="EE0000"/>
          <w:sz w:val="24"/>
          <w:szCs w:val="24"/>
          <w:lang w:val="en-US"/>
        </w:rPr>
        <w:t>Many</w:t>
      </w:r>
      <w:r w:rsidR="002E6143" w:rsidRPr="00315935">
        <w:rPr>
          <w:rFonts w:ascii="Times New Roman" w:eastAsia="SimSun" w:hAnsi="Times New Roman"/>
          <w:color w:val="EE0000"/>
          <w:sz w:val="24"/>
          <w:szCs w:val="24"/>
          <w:lang w:val="en-US"/>
        </w:rPr>
        <w:t xml:space="preserve"> studies ha</w:t>
      </w:r>
      <w:r w:rsidR="001C38BC">
        <w:rPr>
          <w:rFonts w:ascii="Times New Roman" w:eastAsia="SimSun" w:hAnsi="Times New Roman"/>
          <w:color w:val="EE0000"/>
          <w:sz w:val="24"/>
          <w:szCs w:val="24"/>
          <w:lang w:val="en-US"/>
        </w:rPr>
        <w:t xml:space="preserve">ve </w:t>
      </w:r>
      <w:r w:rsidR="002E6143" w:rsidRPr="00315935">
        <w:rPr>
          <w:rFonts w:ascii="Times New Roman" w:eastAsia="SimSun" w:hAnsi="Times New Roman"/>
          <w:color w:val="EE0000"/>
          <w:sz w:val="24"/>
          <w:szCs w:val="24"/>
          <w:lang w:val="en-US"/>
        </w:rPr>
        <w:t>examined the</w:t>
      </w:r>
      <w:r w:rsidR="001C38BC">
        <w:rPr>
          <w:rFonts w:ascii="Times New Roman" w:eastAsia="SimSun" w:hAnsi="Times New Roman"/>
          <w:color w:val="EE0000"/>
          <w:sz w:val="24"/>
          <w:szCs w:val="24"/>
          <w:lang w:val="en-US"/>
        </w:rPr>
        <w:t xml:space="preserve"> relationship</w:t>
      </w:r>
      <w:r w:rsidR="002E6143" w:rsidRPr="00315935">
        <w:rPr>
          <w:rFonts w:ascii="Times New Roman" w:eastAsia="SimSun" w:hAnsi="Times New Roman"/>
          <w:color w:val="EE0000"/>
          <w:sz w:val="24"/>
          <w:szCs w:val="24"/>
          <w:lang w:val="en-US"/>
        </w:rPr>
        <w:t xml:space="preserve"> between listening strategies and listening proficiency. </w:t>
      </w:r>
      <w:r w:rsidR="001C38BC">
        <w:rPr>
          <w:rFonts w:ascii="Times New Roman" w:eastAsia="SimSun" w:hAnsi="Times New Roman"/>
          <w:color w:val="EE0000"/>
          <w:sz w:val="24"/>
          <w:szCs w:val="24"/>
          <w:lang w:val="en-US"/>
        </w:rPr>
        <w:t xml:space="preserve">For example, </w:t>
      </w:r>
      <w:r w:rsidR="002E6143" w:rsidRPr="00315935">
        <w:rPr>
          <w:rFonts w:ascii="Times New Roman" w:eastAsia="SimSun" w:hAnsi="Times New Roman"/>
          <w:color w:val="EE0000"/>
          <w:sz w:val="24"/>
          <w:szCs w:val="24"/>
          <w:lang w:val="en-US"/>
        </w:rPr>
        <w:t xml:space="preserve">Rizky and Angraini (2022) </w:t>
      </w:r>
      <w:r w:rsidR="00F90369" w:rsidRPr="00315935">
        <w:rPr>
          <w:rFonts w:ascii="Times New Roman" w:eastAsia="SimSun" w:hAnsi="Times New Roman"/>
          <w:color w:val="EE0000"/>
          <w:sz w:val="24"/>
          <w:szCs w:val="24"/>
          <w:lang w:val="en-US"/>
        </w:rPr>
        <w:t>foun</w:t>
      </w:r>
      <w:r w:rsidR="002E6143" w:rsidRPr="00315935">
        <w:rPr>
          <w:rFonts w:ascii="Times New Roman" w:eastAsia="SimSun" w:hAnsi="Times New Roman"/>
          <w:color w:val="EE0000"/>
          <w:sz w:val="24"/>
          <w:szCs w:val="24"/>
          <w:lang w:val="en-US"/>
        </w:rPr>
        <w:t>d that metacognitive strategies had the</w:t>
      </w:r>
      <w:r w:rsidR="001C38BC">
        <w:rPr>
          <w:rFonts w:ascii="Times New Roman" w:eastAsia="SimSun" w:hAnsi="Times New Roman"/>
          <w:color w:val="EE0000"/>
          <w:sz w:val="24"/>
          <w:szCs w:val="24"/>
          <w:lang w:val="en-US"/>
        </w:rPr>
        <w:t xml:space="preserve"> greatest influence</w:t>
      </w:r>
      <w:r w:rsidR="002E6143" w:rsidRPr="00315935">
        <w:rPr>
          <w:rFonts w:ascii="Times New Roman" w:eastAsia="SimSun" w:hAnsi="Times New Roman"/>
          <w:color w:val="EE0000"/>
          <w:sz w:val="24"/>
          <w:szCs w:val="24"/>
          <w:lang w:val="en-US"/>
        </w:rPr>
        <w:t xml:space="preserve"> on listening </w:t>
      </w:r>
      <w:r w:rsidR="001C38BC" w:rsidRPr="00315935">
        <w:rPr>
          <w:rFonts w:ascii="Times New Roman" w:eastAsia="SimSun" w:hAnsi="Times New Roman"/>
          <w:color w:val="EE0000"/>
          <w:sz w:val="24"/>
          <w:szCs w:val="24"/>
          <w:lang w:val="en-US"/>
        </w:rPr>
        <w:t>proficiency</w:t>
      </w:r>
      <w:r w:rsidR="001C38BC">
        <w:rPr>
          <w:rFonts w:ascii="Times New Roman" w:eastAsia="SimSun" w:hAnsi="Times New Roman"/>
          <w:color w:val="EE0000"/>
          <w:sz w:val="24"/>
          <w:szCs w:val="24"/>
          <w:lang w:val="en-US"/>
        </w:rPr>
        <w:t xml:space="preserve">, </w:t>
      </w:r>
      <w:r w:rsidR="001C38BC" w:rsidRPr="00315935">
        <w:rPr>
          <w:rFonts w:ascii="Times New Roman" w:eastAsia="SimSun" w:hAnsi="Times New Roman"/>
          <w:color w:val="EE0000"/>
          <w:sz w:val="24"/>
          <w:szCs w:val="24"/>
          <w:lang w:val="en-US"/>
        </w:rPr>
        <w:t>wh</w:t>
      </w:r>
      <w:r w:rsidR="001C38BC">
        <w:rPr>
          <w:rFonts w:ascii="Times New Roman" w:eastAsia="SimSun" w:hAnsi="Times New Roman"/>
          <w:color w:val="EE0000"/>
          <w:sz w:val="24"/>
          <w:szCs w:val="24"/>
          <w:lang w:val="en-US"/>
        </w:rPr>
        <w:t xml:space="preserve">ereas </w:t>
      </w:r>
      <w:r w:rsidR="002E6143" w:rsidRPr="00315935">
        <w:rPr>
          <w:rFonts w:ascii="Times New Roman" w:eastAsia="SimSun" w:hAnsi="Times New Roman"/>
          <w:color w:val="EE0000"/>
          <w:sz w:val="24"/>
          <w:szCs w:val="24"/>
          <w:lang w:val="en-US"/>
        </w:rPr>
        <w:t xml:space="preserve">Maria (2018) </w:t>
      </w:r>
      <w:r w:rsidR="001C38BC">
        <w:rPr>
          <w:rFonts w:ascii="Times New Roman" w:eastAsia="SimSun" w:hAnsi="Times New Roman"/>
          <w:color w:val="EE0000"/>
          <w:sz w:val="24"/>
          <w:szCs w:val="24"/>
          <w:lang w:val="en-US"/>
        </w:rPr>
        <w:t>reported</w:t>
      </w:r>
      <w:r w:rsidR="002E6143" w:rsidRPr="00315935">
        <w:rPr>
          <w:rFonts w:ascii="Times New Roman" w:eastAsia="SimSun" w:hAnsi="Times New Roman"/>
          <w:color w:val="EE0000"/>
          <w:sz w:val="24"/>
          <w:szCs w:val="24"/>
          <w:lang w:val="en-US"/>
        </w:rPr>
        <w:t xml:space="preserve"> that cognitive strategies </w:t>
      </w:r>
      <w:r w:rsidR="001C38BC">
        <w:rPr>
          <w:rFonts w:ascii="Times New Roman" w:eastAsia="SimSun" w:hAnsi="Times New Roman"/>
          <w:color w:val="EE0000"/>
          <w:sz w:val="24"/>
          <w:szCs w:val="24"/>
          <w:lang w:val="en-US"/>
        </w:rPr>
        <w:t xml:space="preserve">played a </w:t>
      </w:r>
      <w:r w:rsidR="002E6143" w:rsidRPr="00315935">
        <w:rPr>
          <w:rFonts w:ascii="Times New Roman" w:eastAsia="SimSun" w:hAnsi="Times New Roman"/>
          <w:color w:val="EE0000"/>
          <w:sz w:val="24"/>
          <w:szCs w:val="24"/>
          <w:lang w:val="en-US"/>
        </w:rPr>
        <w:t xml:space="preserve">more </w:t>
      </w:r>
      <w:r w:rsidR="001C38BC">
        <w:rPr>
          <w:rFonts w:ascii="Times New Roman" w:eastAsia="SimSun" w:hAnsi="Times New Roman"/>
          <w:color w:val="EE0000"/>
          <w:sz w:val="24"/>
          <w:szCs w:val="24"/>
          <w:lang w:val="en-US"/>
        </w:rPr>
        <w:t xml:space="preserve">dominant role. In contrast, </w:t>
      </w:r>
      <w:r w:rsidR="002E6143" w:rsidRPr="00315935">
        <w:rPr>
          <w:rFonts w:ascii="Times New Roman" w:eastAsia="SimSun" w:hAnsi="Times New Roman"/>
          <w:color w:val="EE0000"/>
          <w:sz w:val="24"/>
          <w:szCs w:val="24"/>
          <w:lang w:val="en-US"/>
        </w:rPr>
        <w:t xml:space="preserve">Yanti (2016) </w:t>
      </w:r>
      <w:r w:rsidR="001C38BC">
        <w:rPr>
          <w:rFonts w:ascii="Times New Roman" w:eastAsia="SimSun" w:hAnsi="Times New Roman"/>
          <w:color w:val="EE0000"/>
          <w:sz w:val="24"/>
          <w:szCs w:val="24"/>
          <w:lang w:val="en-US"/>
        </w:rPr>
        <w:t xml:space="preserve">highlighted the importance of </w:t>
      </w:r>
      <w:r w:rsidR="009C2277" w:rsidRPr="00315935">
        <w:rPr>
          <w:rFonts w:ascii="Times New Roman" w:eastAsia="SimSun" w:hAnsi="Times New Roman"/>
          <w:color w:val="EE0000"/>
          <w:sz w:val="24"/>
          <w:szCs w:val="24"/>
          <w:lang w:val="en-US"/>
        </w:rPr>
        <w:t>socio-affective</w:t>
      </w:r>
      <w:r w:rsidR="002E6143" w:rsidRPr="00315935">
        <w:rPr>
          <w:rFonts w:ascii="Times New Roman" w:eastAsia="SimSun" w:hAnsi="Times New Roman"/>
          <w:color w:val="EE0000"/>
          <w:sz w:val="24"/>
          <w:szCs w:val="24"/>
          <w:lang w:val="en-US"/>
        </w:rPr>
        <w:t xml:space="preserve"> st</w:t>
      </w:r>
      <w:r w:rsidR="009C2277" w:rsidRPr="00315935">
        <w:rPr>
          <w:rFonts w:ascii="Times New Roman" w:eastAsia="SimSun" w:hAnsi="Times New Roman"/>
          <w:color w:val="EE0000"/>
          <w:sz w:val="24"/>
          <w:szCs w:val="24"/>
          <w:lang w:val="en-US"/>
        </w:rPr>
        <w:t>rategie</w:t>
      </w:r>
      <w:r w:rsidR="002E6143" w:rsidRPr="00315935">
        <w:rPr>
          <w:rFonts w:ascii="Times New Roman" w:eastAsia="SimSun" w:hAnsi="Times New Roman"/>
          <w:color w:val="EE0000"/>
          <w:sz w:val="24"/>
          <w:szCs w:val="24"/>
          <w:lang w:val="en-US"/>
        </w:rPr>
        <w:t xml:space="preserve">s </w:t>
      </w:r>
      <w:r w:rsidR="001C38BC">
        <w:rPr>
          <w:rFonts w:ascii="Times New Roman" w:eastAsia="SimSun" w:hAnsi="Times New Roman"/>
          <w:color w:val="EE0000"/>
          <w:sz w:val="24"/>
          <w:szCs w:val="24"/>
          <w:lang w:val="en-US"/>
        </w:rPr>
        <w:t xml:space="preserve">in helping students manage anxiety and build </w:t>
      </w:r>
      <w:r w:rsidR="002E6143" w:rsidRPr="00315935">
        <w:rPr>
          <w:rFonts w:ascii="Times New Roman" w:eastAsia="SimSun" w:hAnsi="Times New Roman"/>
          <w:color w:val="EE0000"/>
          <w:sz w:val="24"/>
          <w:szCs w:val="24"/>
          <w:lang w:val="en-US"/>
        </w:rPr>
        <w:t>positive attitude</w:t>
      </w:r>
      <w:r w:rsidR="001C38BC">
        <w:rPr>
          <w:rFonts w:ascii="Times New Roman" w:eastAsia="SimSun" w:hAnsi="Times New Roman"/>
          <w:color w:val="EE0000"/>
          <w:sz w:val="24"/>
          <w:szCs w:val="24"/>
          <w:lang w:val="en-US"/>
        </w:rPr>
        <w:t xml:space="preserve">s toward listening. These inconsistent findings indicate that the relative contribution of different listening strategies remains inconclusive. Moreover, a preliminary study </w:t>
      </w:r>
      <w:r w:rsidR="0034779C">
        <w:rPr>
          <w:rFonts w:ascii="Times New Roman" w:eastAsia="SimSun" w:hAnsi="Times New Roman"/>
          <w:color w:val="EE0000"/>
          <w:sz w:val="24"/>
          <w:szCs w:val="24"/>
          <w:lang w:val="en-US"/>
        </w:rPr>
        <w:t>conducted t</w:t>
      </w:r>
      <w:r w:rsidR="001C38BC">
        <w:rPr>
          <w:rFonts w:ascii="Times New Roman" w:eastAsia="SimSun" w:hAnsi="Times New Roman"/>
          <w:color w:val="EE0000"/>
          <w:sz w:val="24"/>
          <w:szCs w:val="24"/>
          <w:lang w:val="en-US"/>
        </w:rPr>
        <w:t>hrough an interview with a tenth-grade English teacher at a public senior high school in Palembang revealed that, although listening is taught as part of classroom instruction, many students still lack awar</w:t>
      </w:r>
      <w:r w:rsidR="0034779C">
        <w:rPr>
          <w:rFonts w:ascii="Times New Roman" w:eastAsia="SimSun" w:hAnsi="Times New Roman"/>
          <w:color w:val="EE0000"/>
          <w:sz w:val="24"/>
          <w:szCs w:val="24"/>
          <w:lang w:val="en-US"/>
        </w:rPr>
        <w:t>e</w:t>
      </w:r>
      <w:r w:rsidR="001C38BC">
        <w:rPr>
          <w:rFonts w:ascii="Times New Roman" w:eastAsia="SimSun" w:hAnsi="Times New Roman"/>
          <w:color w:val="EE0000"/>
          <w:sz w:val="24"/>
          <w:szCs w:val="24"/>
          <w:lang w:val="en-US"/>
        </w:rPr>
        <w:t>ness of effective listening strategies. This suggest</w:t>
      </w:r>
      <w:r w:rsidR="0034779C">
        <w:rPr>
          <w:rFonts w:ascii="Times New Roman" w:eastAsia="SimSun" w:hAnsi="Times New Roman"/>
          <w:color w:val="EE0000"/>
          <w:sz w:val="24"/>
          <w:szCs w:val="24"/>
          <w:lang w:val="en-US"/>
        </w:rPr>
        <w:t>s</w:t>
      </w:r>
      <w:r w:rsidR="001C38BC">
        <w:rPr>
          <w:rFonts w:ascii="Times New Roman" w:eastAsia="SimSun" w:hAnsi="Times New Roman"/>
          <w:color w:val="EE0000"/>
          <w:sz w:val="24"/>
          <w:szCs w:val="24"/>
          <w:lang w:val="en-US"/>
        </w:rPr>
        <w:t xml:space="preserve"> that students may not be utilizing appropriate strategies to support</w:t>
      </w:r>
      <w:r w:rsidR="0034779C">
        <w:rPr>
          <w:rFonts w:ascii="Times New Roman" w:eastAsia="SimSun" w:hAnsi="Times New Roman"/>
          <w:color w:val="EE0000"/>
          <w:sz w:val="24"/>
          <w:szCs w:val="24"/>
          <w:lang w:val="en-US"/>
        </w:rPr>
        <w:t xml:space="preserve"> their</w:t>
      </w:r>
      <w:r w:rsidR="001C38BC">
        <w:rPr>
          <w:rFonts w:ascii="Times New Roman" w:eastAsia="SimSun" w:hAnsi="Times New Roman"/>
          <w:color w:val="EE0000"/>
          <w:sz w:val="24"/>
          <w:szCs w:val="24"/>
          <w:lang w:val="en-US"/>
        </w:rPr>
        <w:t xml:space="preserve"> listening comprehension.</w:t>
      </w:r>
    </w:p>
    <w:p w14:paraId="3894C90D" w14:textId="638FEE56" w:rsidR="00315935" w:rsidRPr="00315935" w:rsidRDefault="00F90369" w:rsidP="00315935">
      <w:pPr>
        <w:ind w:firstLine="567"/>
        <w:contextualSpacing/>
        <w:jc w:val="both"/>
        <w:rPr>
          <w:rFonts w:ascii="Times New Roman" w:hAnsi="Times New Roman"/>
          <w:color w:val="EE0000"/>
          <w:sz w:val="24"/>
          <w:szCs w:val="24"/>
        </w:rPr>
      </w:pPr>
      <w:r w:rsidRPr="00315935">
        <w:rPr>
          <w:rFonts w:ascii="Times New Roman" w:hAnsi="Times New Roman"/>
          <w:color w:val="EE0000"/>
          <w:sz w:val="24"/>
          <w:szCs w:val="24"/>
        </w:rPr>
        <w:t xml:space="preserve">Despite </w:t>
      </w:r>
      <w:r w:rsidR="0034779C">
        <w:rPr>
          <w:rFonts w:ascii="Times New Roman" w:hAnsi="Times New Roman"/>
          <w:color w:val="EE0000"/>
          <w:sz w:val="24"/>
          <w:szCs w:val="24"/>
        </w:rPr>
        <w:t>the growing body of research on listening strategies, several important gap</w:t>
      </w:r>
      <w:r w:rsidR="00905BB1">
        <w:rPr>
          <w:rFonts w:ascii="Times New Roman" w:hAnsi="Times New Roman"/>
          <w:color w:val="EE0000"/>
          <w:sz w:val="24"/>
          <w:szCs w:val="24"/>
        </w:rPr>
        <w:t>s</w:t>
      </w:r>
      <w:r w:rsidR="0034779C">
        <w:rPr>
          <w:rFonts w:ascii="Times New Roman" w:hAnsi="Times New Roman"/>
          <w:color w:val="EE0000"/>
          <w:sz w:val="24"/>
          <w:szCs w:val="24"/>
        </w:rPr>
        <w:t xml:space="preserve"> remain. </w:t>
      </w:r>
      <w:r w:rsidRPr="00315935">
        <w:rPr>
          <w:rFonts w:ascii="Times New Roman" w:hAnsi="Times New Roman"/>
          <w:color w:val="EE0000"/>
          <w:sz w:val="24"/>
          <w:szCs w:val="24"/>
        </w:rPr>
        <w:t xml:space="preserve">First, previous studies have </w:t>
      </w:r>
      <w:r w:rsidR="0079154B">
        <w:rPr>
          <w:rFonts w:ascii="Times New Roman" w:hAnsi="Times New Roman"/>
          <w:color w:val="EE0000"/>
          <w:sz w:val="24"/>
          <w:szCs w:val="24"/>
        </w:rPr>
        <w:t>produced</w:t>
      </w:r>
      <w:r w:rsidRPr="00315935">
        <w:rPr>
          <w:rFonts w:ascii="Times New Roman" w:hAnsi="Times New Roman"/>
          <w:color w:val="EE0000"/>
          <w:sz w:val="24"/>
          <w:szCs w:val="24"/>
        </w:rPr>
        <w:t xml:space="preserve"> inconsistent findings regarding which</w:t>
      </w:r>
      <w:r w:rsidR="0079154B">
        <w:rPr>
          <w:rFonts w:ascii="Times New Roman" w:hAnsi="Times New Roman"/>
          <w:color w:val="EE0000"/>
          <w:sz w:val="24"/>
          <w:szCs w:val="24"/>
        </w:rPr>
        <w:t xml:space="preserve"> type of</w:t>
      </w:r>
      <w:r w:rsidRPr="00315935">
        <w:rPr>
          <w:rFonts w:ascii="Times New Roman" w:hAnsi="Times New Roman"/>
          <w:color w:val="EE0000"/>
          <w:sz w:val="24"/>
          <w:szCs w:val="24"/>
        </w:rPr>
        <w:t xml:space="preserve"> listening strategy </w:t>
      </w:r>
      <w:r w:rsidR="0079154B">
        <w:rPr>
          <w:rFonts w:ascii="Times New Roman" w:hAnsi="Times New Roman"/>
          <w:color w:val="EE0000"/>
          <w:sz w:val="24"/>
          <w:szCs w:val="24"/>
        </w:rPr>
        <w:t>most significantly influences</w:t>
      </w:r>
      <w:r w:rsidRPr="00315935">
        <w:rPr>
          <w:rFonts w:ascii="Times New Roman" w:hAnsi="Times New Roman"/>
          <w:color w:val="EE0000"/>
          <w:sz w:val="24"/>
          <w:szCs w:val="24"/>
        </w:rPr>
        <w:t xml:space="preserve"> listening proficiency</w:t>
      </w:r>
      <w:r w:rsidR="0079154B">
        <w:rPr>
          <w:rFonts w:ascii="Times New Roman" w:hAnsi="Times New Roman"/>
          <w:color w:val="EE0000"/>
          <w:sz w:val="24"/>
          <w:szCs w:val="24"/>
        </w:rPr>
        <w:t>, indicating lack of consensus in the literature</w:t>
      </w:r>
      <w:r w:rsidRPr="00315935">
        <w:rPr>
          <w:rFonts w:ascii="Times New Roman" w:hAnsi="Times New Roman"/>
          <w:color w:val="EE0000"/>
          <w:sz w:val="24"/>
          <w:szCs w:val="24"/>
        </w:rPr>
        <w:t xml:space="preserve">. Second, most </w:t>
      </w:r>
      <w:r w:rsidR="0079154B">
        <w:rPr>
          <w:rFonts w:ascii="Times New Roman" w:hAnsi="Times New Roman"/>
          <w:color w:val="EE0000"/>
          <w:sz w:val="24"/>
          <w:szCs w:val="24"/>
        </w:rPr>
        <w:t>existing</w:t>
      </w:r>
      <w:r w:rsidRPr="00315935">
        <w:rPr>
          <w:rFonts w:ascii="Times New Roman" w:hAnsi="Times New Roman"/>
          <w:color w:val="EE0000"/>
          <w:sz w:val="24"/>
          <w:szCs w:val="24"/>
        </w:rPr>
        <w:t xml:space="preserve"> research has </w:t>
      </w:r>
      <w:r w:rsidR="0079154B">
        <w:rPr>
          <w:rFonts w:ascii="Times New Roman" w:hAnsi="Times New Roman"/>
          <w:color w:val="EE0000"/>
          <w:sz w:val="24"/>
          <w:szCs w:val="24"/>
        </w:rPr>
        <w:t xml:space="preserve">primarily </w:t>
      </w:r>
      <w:r w:rsidRPr="00315935">
        <w:rPr>
          <w:rFonts w:ascii="Times New Roman" w:hAnsi="Times New Roman"/>
          <w:color w:val="EE0000"/>
          <w:sz w:val="24"/>
          <w:szCs w:val="24"/>
        </w:rPr>
        <w:t xml:space="preserve">focused on the </w:t>
      </w:r>
      <w:r w:rsidR="0079154B">
        <w:rPr>
          <w:rFonts w:ascii="Times New Roman" w:hAnsi="Times New Roman"/>
          <w:color w:val="EE0000"/>
          <w:sz w:val="24"/>
          <w:szCs w:val="24"/>
        </w:rPr>
        <w:t>role</w:t>
      </w:r>
      <w:r w:rsidRPr="00315935">
        <w:rPr>
          <w:rFonts w:ascii="Times New Roman" w:hAnsi="Times New Roman"/>
          <w:color w:val="EE0000"/>
          <w:sz w:val="24"/>
          <w:szCs w:val="24"/>
        </w:rPr>
        <w:t xml:space="preserve"> of listening strategies </w:t>
      </w:r>
      <w:r w:rsidR="0079154B">
        <w:rPr>
          <w:rFonts w:ascii="Times New Roman" w:hAnsi="Times New Roman"/>
          <w:color w:val="EE0000"/>
          <w:sz w:val="24"/>
          <w:szCs w:val="24"/>
        </w:rPr>
        <w:t>i</w:t>
      </w:r>
      <w:r w:rsidRPr="00315935">
        <w:rPr>
          <w:rFonts w:ascii="Times New Roman" w:hAnsi="Times New Roman"/>
          <w:color w:val="EE0000"/>
          <w:sz w:val="24"/>
          <w:szCs w:val="24"/>
        </w:rPr>
        <w:t xml:space="preserve">n </w:t>
      </w:r>
      <w:r w:rsidR="0079154B">
        <w:rPr>
          <w:rFonts w:ascii="Times New Roman" w:hAnsi="Times New Roman"/>
          <w:color w:val="EE0000"/>
          <w:sz w:val="24"/>
          <w:szCs w:val="24"/>
        </w:rPr>
        <w:t xml:space="preserve">improving </w:t>
      </w:r>
      <w:r w:rsidRPr="00315935">
        <w:rPr>
          <w:rFonts w:ascii="Times New Roman" w:hAnsi="Times New Roman"/>
          <w:color w:val="EE0000"/>
          <w:sz w:val="24"/>
          <w:szCs w:val="24"/>
        </w:rPr>
        <w:t xml:space="preserve">comprehension, rather than </w:t>
      </w:r>
      <w:r w:rsidR="0079154B">
        <w:rPr>
          <w:rFonts w:ascii="Times New Roman" w:hAnsi="Times New Roman"/>
          <w:color w:val="EE0000"/>
          <w:sz w:val="24"/>
          <w:szCs w:val="24"/>
        </w:rPr>
        <w:t>examining</w:t>
      </w:r>
      <w:r w:rsidRPr="00315935">
        <w:rPr>
          <w:rFonts w:ascii="Times New Roman" w:hAnsi="Times New Roman"/>
          <w:color w:val="EE0000"/>
          <w:sz w:val="24"/>
          <w:szCs w:val="24"/>
        </w:rPr>
        <w:t xml:space="preserve"> their predictive power for determining students’ listening proficiency. Finally, </w:t>
      </w:r>
      <w:r w:rsidR="0079154B">
        <w:rPr>
          <w:rFonts w:ascii="Times New Roman" w:hAnsi="Times New Roman"/>
          <w:color w:val="EE0000"/>
          <w:sz w:val="24"/>
          <w:szCs w:val="24"/>
        </w:rPr>
        <w:t>studies investigating</w:t>
      </w:r>
      <w:r w:rsidRPr="00315935">
        <w:rPr>
          <w:rFonts w:ascii="Times New Roman" w:hAnsi="Times New Roman"/>
          <w:color w:val="EE0000"/>
          <w:sz w:val="24"/>
          <w:szCs w:val="24"/>
        </w:rPr>
        <w:t xml:space="preserve"> </w:t>
      </w:r>
      <w:r w:rsidR="0079154B">
        <w:rPr>
          <w:rFonts w:ascii="Times New Roman" w:hAnsi="Times New Roman"/>
          <w:color w:val="EE0000"/>
          <w:sz w:val="24"/>
          <w:szCs w:val="24"/>
        </w:rPr>
        <w:t xml:space="preserve">listening strategies within </w:t>
      </w:r>
      <w:r w:rsidRPr="00315935">
        <w:rPr>
          <w:rFonts w:ascii="Times New Roman" w:hAnsi="Times New Roman"/>
          <w:color w:val="EE0000"/>
          <w:sz w:val="24"/>
          <w:szCs w:val="24"/>
        </w:rPr>
        <w:t xml:space="preserve">the Indonesian EFL high school context, especially in specific local settings such as Palembang, </w:t>
      </w:r>
      <w:r w:rsidR="0079154B">
        <w:rPr>
          <w:rFonts w:ascii="Times New Roman" w:hAnsi="Times New Roman"/>
          <w:color w:val="EE0000"/>
          <w:sz w:val="24"/>
          <w:szCs w:val="24"/>
        </w:rPr>
        <w:t>remain relatively scarce.</w:t>
      </w:r>
    </w:p>
    <w:p w14:paraId="555943BE" w14:textId="1E0B7A15" w:rsidR="00315935" w:rsidRPr="00315935" w:rsidRDefault="00315935" w:rsidP="00315935">
      <w:pPr>
        <w:ind w:firstLine="567"/>
        <w:contextualSpacing/>
        <w:jc w:val="both"/>
        <w:rPr>
          <w:rFonts w:ascii="Times New Roman" w:hAnsi="Times New Roman"/>
          <w:sz w:val="24"/>
          <w:szCs w:val="24"/>
        </w:rPr>
      </w:pPr>
      <w:r w:rsidRPr="00315935">
        <w:rPr>
          <w:rFonts w:ascii="Times New Roman" w:hAnsi="Times New Roman"/>
          <w:color w:val="EE0000"/>
          <w:sz w:val="24"/>
          <w:szCs w:val="24"/>
        </w:rPr>
        <w:t>T</w:t>
      </w:r>
      <w:r w:rsidR="0034779C">
        <w:rPr>
          <w:rFonts w:ascii="Times New Roman" w:hAnsi="Times New Roman"/>
          <w:color w:val="EE0000"/>
          <w:sz w:val="24"/>
          <w:szCs w:val="24"/>
        </w:rPr>
        <w:t xml:space="preserve">herefore, this study seeks to address these gaps </w:t>
      </w:r>
      <w:r w:rsidR="00404F70">
        <w:rPr>
          <w:rFonts w:ascii="Times New Roman" w:hAnsi="Times New Roman"/>
          <w:color w:val="EE0000"/>
          <w:sz w:val="24"/>
          <w:szCs w:val="24"/>
        </w:rPr>
        <w:t xml:space="preserve">by </w:t>
      </w:r>
      <w:r w:rsidRPr="00315935">
        <w:rPr>
          <w:rFonts w:ascii="Times New Roman" w:hAnsi="Times New Roman"/>
          <w:color w:val="EE0000"/>
          <w:sz w:val="24"/>
          <w:szCs w:val="24"/>
        </w:rPr>
        <w:t>investigat</w:t>
      </w:r>
      <w:r w:rsidR="0034779C">
        <w:rPr>
          <w:rFonts w:ascii="Times New Roman" w:hAnsi="Times New Roman"/>
          <w:color w:val="EE0000"/>
          <w:sz w:val="24"/>
          <w:szCs w:val="24"/>
        </w:rPr>
        <w:t>ing</w:t>
      </w:r>
      <w:r w:rsidRPr="00315935">
        <w:rPr>
          <w:rFonts w:ascii="Times New Roman" w:hAnsi="Times New Roman"/>
          <w:color w:val="EE0000"/>
          <w:sz w:val="24"/>
          <w:szCs w:val="24"/>
        </w:rPr>
        <w:t xml:space="preserve"> the role of listening strategy use in predicting listening proficiency among tenth-grade EFL learners. </w:t>
      </w:r>
      <w:r w:rsidR="0034779C">
        <w:rPr>
          <w:rFonts w:ascii="Times New Roman" w:hAnsi="Times New Roman"/>
          <w:color w:val="EE0000"/>
          <w:sz w:val="24"/>
          <w:szCs w:val="24"/>
        </w:rPr>
        <w:t>The novelty of this research lies i</w:t>
      </w:r>
      <w:r w:rsidR="00404F70">
        <w:rPr>
          <w:rFonts w:ascii="Times New Roman" w:hAnsi="Times New Roman"/>
          <w:color w:val="EE0000"/>
          <w:sz w:val="24"/>
          <w:szCs w:val="24"/>
        </w:rPr>
        <w:t>n</w:t>
      </w:r>
      <w:r w:rsidR="0034779C">
        <w:rPr>
          <w:rFonts w:ascii="Times New Roman" w:hAnsi="Times New Roman"/>
          <w:color w:val="EE0000"/>
          <w:sz w:val="24"/>
          <w:szCs w:val="24"/>
        </w:rPr>
        <w:t xml:space="preserve"> its focus on the predictive relationship between l</w:t>
      </w:r>
      <w:r w:rsidR="00404F70">
        <w:rPr>
          <w:rFonts w:ascii="Times New Roman" w:hAnsi="Times New Roman"/>
          <w:color w:val="EE0000"/>
          <w:sz w:val="24"/>
          <w:szCs w:val="24"/>
        </w:rPr>
        <w:t>is</w:t>
      </w:r>
      <w:r w:rsidR="0034779C">
        <w:rPr>
          <w:rFonts w:ascii="Times New Roman" w:hAnsi="Times New Roman"/>
          <w:color w:val="EE0000"/>
          <w:sz w:val="24"/>
          <w:szCs w:val="24"/>
        </w:rPr>
        <w:t xml:space="preserve">tening strategy use and listening proficiency, rather than </w:t>
      </w:r>
      <w:r w:rsidRPr="00315935">
        <w:rPr>
          <w:rFonts w:ascii="Times New Roman" w:hAnsi="Times New Roman"/>
          <w:color w:val="EE0000"/>
          <w:sz w:val="24"/>
          <w:szCs w:val="24"/>
        </w:rPr>
        <w:t>merely examining the</w:t>
      </w:r>
      <w:r w:rsidR="0034779C">
        <w:rPr>
          <w:rFonts w:ascii="Times New Roman" w:hAnsi="Times New Roman"/>
          <w:color w:val="EE0000"/>
          <w:sz w:val="24"/>
          <w:szCs w:val="24"/>
        </w:rPr>
        <w:t>ir correlation.</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In addition</w:t>
      </w:r>
      <w:r w:rsidRPr="00315935">
        <w:rPr>
          <w:rFonts w:ascii="Times New Roman" w:hAnsi="Times New Roman"/>
          <w:color w:val="EE0000"/>
          <w:sz w:val="24"/>
          <w:szCs w:val="24"/>
        </w:rPr>
        <w:t xml:space="preserve">, this study provides a comparative analysis of different types of listening strategies (metacognitive, cognitive, and socio-affective) to </w:t>
      </w:r>
      <w:r w:rsidR="00404F70">
        <w:rPr>
          <w:rFonts w:ascii="Times New Roman" w:hAnsi="Times New Roman"/>
          <w:color w:val="EE0000"/>
          <w:sz w:val="24"/>
          <w:szCs w:val="24"/>
        </w:rPr>
        <w:t>determine</w:t>
      </w:r>
      <w:r w:rsidRPr="00315935">
        <w:rPr>
          <w:rFonts w:ascii="Times New Roman" w:hAnsi="Times New Roman"/>
          <w:color w:val="EE0000"/>
          <w:sz w:val="24"/>
          <w:szCs w:val="24"/>
        </w:rPr>
        <w:t xml:space="preserve"> which strategy </w:t>
      </w:r>
      <w:r w:rsidR="00404F70">
        <w:rPr>
          <w:rFonts w:ascii="Times New Roman" w:hAnsi="Times New Roman"/>
          <w:color w:val="EE0000"/>
          <w:sz w:val="24"/>
          <w:szCs w:val="24"/>
        </w:rPr>
        <w:t>contributes most significantly to students’ listening proficiency. Furthermore, it offers empirical evidence from a specific, under-researched context:</w:t>
      </w:r>
      <w:r w:rsidRPr="00315935">
        <w:rPr>
          <w:rFonts w:ascii="Times New Roman" w:hAnsi="Times New Roman"/>
          <w:color w:val="EE0000"/>
          <w:sz w:val="24"/>
          <w:szCs w:val="24"/>
        </w:rPr>
        <w:t xml:space="preserve"> Indonesian senior high school </w:t>
      </w:r>
      <w:r w:rsidR="00404F70">
        <w:rPr>
          <w:rFonts w:ascii="Times New Roman" w:hAnsi="Times New Roman"/>
          <w:color w:val="EE0000"/>
          <w:sz w:val="24"/>
          <w:szCs w:val="24"/>
        </w:rPr>
        <w:t xml:space="preserve">students </w:t>
      </w:r>
      <w:r w:rsidRPr="00315935">
        <w:rPr>
          <w:rFonts w:ascii="Times New Roman" w:hAnsi="Times New Roman"/>
          <w:color w:val="EE0000"/>
          <w:sz w:val="24"/>
          <w:szCs w:val="24"/>
        </w:rPr>
        <w:t xml:space="preserve">in Palembang, thereby </w:t>
      </w:r>
      <w:r w:rsidR="00404F70">
        <w:rPr>
          <w:rFonts w:ascii="Times New Roman" w:hAnsi="Times New Roman"/>
          <w:color w:val="EE0000"/>
          <w:sz w:val="24"/>
          <w:szCs w:val="24"/>
        </w:rPr>
        <w:t xml:space="preserve">contributing to a more context-sensitive understanding of EFL listening development. </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The findings of this study are expected to provide both theoretical insights and practical implications for improving the teaching of listening strategies in EFL classrooms.</w:t>
      </w:r>
    </w:p>
    <w:p w14:paraId="4694A86E" w14:textId="77777777" w:rsidR="00503A02" w:rsidRDefault="00503A02">
      <w:pPr>
        <w:jc w:val="both"/>
        <w:rPr>
          <w:rFonts w:ascii="Times New Roman" w:hAnsi="Times New Roman"/>
          <w:b/>
          <w:sz w:val="24"/>
          <w:szCs w:val="24"/>
        </w:rPr>
      </w:pPr>
    </w:p>
    <w:p w14:paraId="500E57BB" w14:textId="77777777" w:rsidR="00503A02" w:rsidRDefault="00000000">
      <w:pPr>
        <w:spacing w:after="0" w:line="240" w:lineRule="auto"/>
        <w:rPr>
          <w:rFonts w:ascii="Times New Roman" w:eastAsia="Times New Roman" w:hAnsi="Times New Roman"/>
          <w:b/>
          <w:color w:val="000000"/>
        </w:rPr>
      </w:pPr>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p>
    <w:p w14:paraId="51487D9F" w14:textId="77777777" w:rsidR="00503A02" w:rsidRDefault="00503A02">
      <w:pPr>
        <w:spacing w:after="0" w:line="240" w:lineRule="auto"/>
        <w:rPr>
          <w:rFonts w:ascii="Times New Roman" w:eastAsia="Times New Roman" w:hAnsi="Times New Roman"/>
          <w:b/>
          <w:color w:val="C55911"/>
        </w:rPr>
      </w:pPr>
    </w:p>
    <w:p w14:paraId="2D006B86" w14:textId="1E4C5F3E"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 xml:space="preserve">This study employed a quantitative correlational research design with an emphasis on explanatory and predictive analysis. </w:t>
      </w:r>
      <w:r w:rsidR="00FA6624">
        <w:rPr>
          <w:rFonts w:ascii="Times New Roman" w:eastAsia="SimSun" w:hAnsi="Times New Roman"/>
          <w:sz w:val="24"/>
          <w:szCs w:val="24"/>
          <w:lang w:val="en-US"/>
        </w:rPr>
        <w:t xml:space="preserve">A correlational design is appropriate for </w:t>
      </w:r>
      <w:r w:rsidRPr="00512104">
        <w:rPr>
          <w:rFonts w:ascii="Times New Roman" w:eastAsia="SimSun" w:hAnsi="Times New Roman"/>
          <w:sz w:val="24"/>
          <w:szCs w:val="24"/>
          <w:lang w:val="en-US"/>
        </w:rPr>
        <w:t>examin</w:t>
      </w:r>
      <w:r w:rsidR="00FA6624">
        <w:rPr>
          <w:rFonts w:ascii="Times New Roman" w:eastAsia="SimSun" w:hAnsi="Times New Roman"/>
          <w:sz w:val="24"/>
          <w:szCs w:val="24"/>
          <w:lang w:val="en-US"/>
        </w:rPr>
        <w:t>ing</w:t>
      </w:r>
      <w:r w:rsidRPr="00512104">
        <w:rPr>
          <w:rFonts w:ascii="Times New Roman" w:eastAsia="SimSun" w:hAnsi="Times New Roman"/>
          <w:sz w:val="24"/>
          <w:szCs w:val="24"/>
          <w:lang w:val="en-US"/>
        </w:rPr>
        <w:t xml:space="preserve"> the </w:t>
      </w:r>
      <w:r w:rsidR="00FA6624">
        <w:rPr>
          <w:rFonts w:ascii="Times New Roman" w:eastAsia="SimSun" w:hAnsi="Times New Roman"/>
          <w:sz w:val="24"/>
          <w:szCs w:val="24"/>
          <w:lang w:val="en-US"/>
        </w:rPr>
        <w:t xml:space="preserve">degree of </w:t>
      </w:r>
      <w:r w:rsidRPr="00512104">
        <w:rPr>
          <w:rFonts w:ascii="Times New Roman" w:eastAsia="SimSun" w:hAnsi="Times New Roman"/>
          <w:sz w:val="24"/>
          <w:szCs w:val="24"/>
          <w:lang w:val="en-US"/>
        </w:rPr>
        <w:t xml:space="preserve">relationship between </w:t>
      </w:r>
      <w:r w:rsidR="00FA6624">
        <w:rPr>
          <w:rFonts w:ascii="Times New Roman" w:eastAsia="SimSun" w:hAnsi="Times New Roman"/>
          <w:sz w:val="24"/>
          <w:szCs w:val="24"/>
          <w:lang w:val="en-US"/>
        </w:rPr>
        <w:t xml:space="preserve">two or more variables without manipulating them </w:t>
      </w:r>
      <w:r w:rsidR="00FA6624" w:rsidRPr="002F30E5">
        <w:rPr>
          <w:rFonts w:ascii="Times New Roman" w:eastAsia="SimSun" w:hAnsi="Times New Roman"/>
          <w:color w:val="EE0000"/>
          <w:sz w:val="24"/>
          <w:szCs w:val="24"/>
          <w:lang w:val="en-US"/>
        </w:rPr>
        <w:t>(Creswell &amp; Creswell, 2018; Fraenkel et al., 2019)</w:t>
      </w:r>
      <w:r w:rsidR="00FA6624">
        <w:rPr>
          <w:rFonts w:ascii="Times New Roman" w:eastAsia="SimSun" w:hAnsi="Times New Roman"/>
          <w:sz w:val="24"/>
          <w:szCs w:val="24"/>
          <w:lang w:val="en-US"/>
        </w:rPr>
        <w:t xml:space="preserve">. Furthermore, predictive analysis allows researchers to </w:t>
      </w:r>
      <w:r w:rsidR="002F30E5">
        <w:rPr>
          <w:rFonts w:ascii="Times New Roman" w:eastAsia="SimSun" w:hAnsi="Times New Roman"/>
          <w:sz w:val="24"/>
          <w:szCs w:val="24"/>
          <w:lang w:val="en-US"/>
        </w:rPr>
        <w:t>assess</w:t>
      </w:r>
      <w:r w:rsidR="00FA6624">
        <w:rPr>
          <w:rFonts w:ascii="Times New Roman" w:eastAsia="SimSun" w:hAnsi="Times New Roman"/>
          <w:sz w:val="24"/>
          <w:szCs w:val="24"/>
          <w:lang w:val="en-US"/>
        </w:rPr>
        <w:t xml:space="preserve"> the extent to which one variable </w:t>
      </w:r>
      <w:r w:rsidR="002F30E5">
        <w:rPr>
          <w:rFonts w:ascii="Times New Roman" w:eastAsia="SimSun" w:hAnsi="Times New Roman"/>
          <w:sz w:val="24"/>
          <w:szCs w:val="24"/>
          <w:lang w:val="en-US"/>
        </w:rPr>
        <w:t>predicts</w:t>
      </w:r>
      <w:r w:rsidR="00FA6624">
        <w:rPr>
          <w:rFonts w:ascii="Times New Roman" w:eastAsia="SimSun" w:hAnsi="Times New Roman"/>
          <w:sz w:val="24"/>
          <w:szCs w:val="24"/>
          <w:lang w:val="en-US"/>
        </w:rPr>
        <w:t xml:space="preserve"> another </w:t>
      </w:r>
      <w:r w:rsidR="00FA6624" w:rsidRPr="002F30E5">
        <w:rPr>
          <w:rFonts w:ascii="Times New Roman" w:eastAsia="SimSun" w:hAnsi="Times New Roman"/>
          <w:color w:val="EE0000"/>
          <w:sz w:val="24"/>
          <w:szCs w:val="24"/>
          <w:lang w:val="en-US"/>
        </w:rPr>
        <w:t>(Tabachnick &amp; Fidell, 2019)</w:t>
      </w:r>
      <w:r w:rsidR="00FA6624">
        <w:rPr>
          <w:rFonts w:ascii="Times New Roman" w:eastAsia="SimSun" w:hAnsi="Times New Roman"/>
          <w:sz w:val="24"/>
          <w:szCs w:val="24"/>
          <w:lang w:val="en-US"/>
        </w:rPr>
        <w:t xml:space="preserve">. In this study, the design was used to examine the relationship between </w:t>
      </w:r>
      <w:r w:rsidRPr="00512104">
        <w:rPr>
          <w:rFonts w:ascii="Times New Roman" w:eastAsia="SimSun" w:hAnsi="Times New Roman"/>
          <w:sz w:val="24"/>
          <w:szCs w:val="24"/>
          <w:lang w:val="en-US"/>
        </w:rPr>
        <w:lastRenderedPageBreak/>
        <w:t xml:space="preserve">students’ </w:t>
      </w:r>
      <w:r>
        <w:rPr>
          <w:rFonts w:ascii="Times New Roman" w:eastAsia="SimSun" w:hAnsi="Times New Roman"/>
          <w:sz w:val="24"/>
          <w:szCs w:val="24"/>
          <w:lang w:val="en-US"/>
        </w:rPr>
        <w:t>use</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of</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listening strategies</w:t>
      </w:r>
      <w:r w:rsidRPr="00512104">
        <w:rPr>
          <w:rFonts w:ascii="Times New Roman" w:eastAsia="SimSun" w:hAnsi="Times New Roman"/>
          <w:sz w:val="24"/>
          <w:szCs w:val="24"/>
          <w:lang w:val="en-US"/>
        </w:rPr>
        <w:t xml:space="preserve"> and their listening proficiency</w:t>
      </w:r>
      <w:r w:rsidR="00FA6624">
        <w:rPr>
          <w:rFonts w:ascii="Times New Roman" w:eastAsia="SimSun" w:hAnsi="Times New Roman"/>
          <w:sz w:val="24"/>
          <w:szCs w:val="24"/>
          <w:lang w:val="en-US"/>
        </w:rPr>
        <w:t xml:space="preserve">, as well as to determine the predictive contribution of listening strategies to listening performance. </w:t>
      </w:r>
      <w:r w:rsidRPr="00512104">
        <w:rPr>
          <w:rFonts w:ascii="Times New Roman" w:eastAsia="SimSun" w:hAnsi="Times New Roman"/>
          <w:sz w:val="24"/>
          <w:szCs w:val="24"/>
          <w:lang w:val="en-US"/>
        </w:rPr>
        <w:t xml:space="preserve"> In this study, listening strateg</w:t>
      </w:r>
      <w:r w:rsidR="00FA6624">
        <w:rPr>
          <w:rFonts w:ascii="Times New Roman" w:eastAsia="SimSun" w:hAnsi="Times New Roman"/>
          <w:sz w:val="24"/>
          <w:szCs w:val="24"/>
          <w:lang w:val="en-US"/>
        </w:rPr>
        <w:t>y</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treated as the independent variable, while listening proficiency served as the dependent variable. Listening strategies were categorized into metacognitive, cognitive, and socio-affective dimensions, whereas listening proficiency </w:t>
      </w:r>
      <w:r>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operationalized as</w:t>
      </w:r>
      <w:r w:rsidRPr="00512104">
        <w:rPr>
          <w:rFonts w:ascii="Times New Roman" w:eastAsia="SimSun" w:hAnsi="Times New Roman"/>
          <w:sz w:val="24"/>
          <w:szCs w:val="24"/>
          <w:lang w:val="en-US"/>
        </w:rPr>
        <w:t xml:space="preserve"> students’ ability to comprehend spoken English </w:t>
      </w:r>
      <w:r w:rsidR="00FA6624">
        <w:rPr>
          <w:rFonts w:ascii="Times New Roman" w:eastAsia="SimSun" w:hAnsi="Times New Roman"/>
          <w:sz w:val="24"/>
          <w:szCs w:val="24"/>
          <w:lang w:val="en-US"/>
        </w:rPr>
        <w:t xml:space="preserve">as measured by </w:t>
      </w:r>
      <w:r w:rsidRPr="00512104">
        <w:rPr>
          <w:rFonts w:ascii="Times New Roman" w:eastAsia="SimSun" w:hAnsi="Times New Roman"/>
          <w:sz w:val="24"/>
          <w:szCs w:val="24"/>
          <w:lang w:val="en-US"/>
        </w:rPr>
        <w:t>a standardized listening test.</w:t>
      </w:r>
    </w:p>
    <w:p w14:paraId="05579846" w14:textId="77777777" w:rsidR="00FA662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The population co</w:t>
      </w:r>
      <w:r w:rsidR="00FA6624">
        <w:rPr>
          <w:rFonts w:ascii="Times New Roman" w:eastAsia="SimSun" w:hAnsi="Times New Roman"/>
          <w:sz w:val="24"/>
          <w:szCs w:val="24"/>
          <w:lang w:val="en-US"/>
        </w:rPr>
        <w:t xml:space="preserve">nsisted of </w:t>
      </w:r>
      <w:r w:rsidRPr="00512104">
        <w:rPr>
          <w:rFonts w:ascii="Times New Roman" w:eastAsia="SimSun" w:hAnsi="Times New Roman"/>
          <w:sz w:val="24"/>
          <w:szCs w:val="24"/>
          <w:lang w:val="en-US"/>
        </w:rPr>
        <w:t xml:space="preserve">all tenth-grade students at </w:t>
      </w:r>
      <w:r w:rsidR="00FA6624">
        <w:rPr>
          <w:rFonts w:ascii="Times New Roman" w:eastAsia="SimSun" w:hAnsi="Times New Roman"/>
          <w:sz w:val="24"/>
          <w:szCs w:val="24"/>
          <w:lang w:val="en-US"/>
        </w:rPr>
        <w:t>a public senior high school in</w:t>
      </w:r>
      <w:r w:rsidRPr="00512104">
        <w:rPr>
          <w:rFonts w:ascii="Times New Roman" w:eastAsia="SimSun" w:hAnsi="Times New Roman"/>
          <w:sz w:val="24"/>
          <w:szCs w:val="24"/>
          <w:lang w:val="en-US"/>
        </w:rPr>
        <w:t xml:space="preserve"> Palembang, totaling 329. A sample of 107 students </w:t>
      </w:r>
      <w:r w:rsidR="00FA6624">
        <w:rPr>
          <w:rFonts w:ascii="Times New Roman" w:eastAsia="SimSun" w:hAnsi="Times New Roman"/>
          <w:sz w:val="24"/>
          <w:szCs w:val="24"/>
          <w:lang w:val="en-US"/>
        </w:rPr>
        <w:t xml:space="preserve">was selected </w:t>
      </w:r>
      <w:r w:rsidRPr="00512104">
        <w:rPr>
          <w:rFonts w:ascii="Times New Roman" w:eastAsia="SimSun" w:hAnsi="Times New Roman"/>
          <w:sz w:val="24"/>
          <w:szCs w:val="24"/>
          <w:lang w:val="en-US"/>
        </w:rPr>
        <w:t xml:space="preserve">from </w:t>
      </w:r>
      <w:r w:rsidR="00FA6624">
        <w:rPr>
          <w:rFonts w:ascii="Times New Roman" w:eastAsia="SimSun" w:hAnsi="Times New Roman"/>
          <w:sz w:val="24"/>
          <w:szCs w:val="24"/>
          <w:lang w:val="en-US"/>
        </w:rPr>
        <w:t xml:space="preserve">three </w:t>
      </w:r>
      <w:r w:rsidRPr="00512104">
        <w:rPr>
          <w:rFonts w:ascii="Times New Roman" w:eastAsia="SimSun" w:hAnsi="Times New Roman"/>
          <w:sz w:val="24"/>
          <w:szCs w:val="24"/>
          <w:lang w:val="en-US"/>
        </w:rPr>
        <w:t xml:space="preserve">classes </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E1, E8, and E9</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 xml:space="preserve"> using convenience sampling. </w:t>
      </w:r>
      <w:r w:rsidR="00FA6624">
        <w:rPr>
          <w:rFonts w:ascii="Times New Roman" w:eastAsia="SimSun" w:hAnsi="Times New Roman"/>
          <w:sz w:val="24"/>
          <w:szCs w:val="24"/>
          <w:lang w:val="en-US"/>
        </w:rPr>
        <w:t xml:space="preserve">This sampling method was chosen due to accessibility and practical considerations. </w:t>
      </w:r>
    </w:p>
    <w:p w14:paraId="6FB90844" w14:textId="1C2F3A30" w:rsidR="00512104" w:rsidRDefault="00FA662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00512104" w:rsidRPr="00512104">
        <w:rPr>
          <w:rFonts w:ascii="Times New Roman" w:eastAsia="SimSun" w:hAnsi="Times New Roman"/>
          <w:sz w:val="24"/>
          <w:szCs w:val="24"/>
          <w:lang w:val="en-US"/>
        </w:rPr>
        <w:t xml:space="preserve">Data were collected using </w:t>
      </w:r>
      <w:r>
        <w:rPr>
          <w:rFonts w:ascii="Times New Roman" w:eastAsia="SimSun" w:hAnsi="Times New Roman"/>
          <w:sz w:val="24"/>
          <w:szCs w:val="24"/>
          <w:lang w:val="en-US"/>
        </w:rPr>
        <w:t xml:space="preserve">two instruments. First, students’ use of listening strategies was measured using </w:t>
      </w:r>
      <w:r w:rsidR="00512104" w:rsidRPr="00512104">
        <w:rPr>
          <w:rFonts w:ascii="Times New Roman" w:eastAsia="SimSun" w:hAnsi="Times New Roman"/>
          <w:sz w:val="24"/>
          <w:szCs w:val="24"/>
          <w:lang w:val="en-US"/>
        </w:rPr>
        <w:t>a closed-ended questionnaire adapted from Pertiwi (2017)</w:t>
      </w:r>
      <w:r>
        <w:rPr>
          <w:rFonts w:ascii="Times New Roman" w:eastAsia="SimSun" w:hAnsi="Times New Roman"/>
          <w:sz w:val="24"/>
          <w:szCs w:val="24"/>
          <w:lang w:val="en-US"/>
        </w:rPr>
        <w:t>. The questionnaire</w:t>
      </w:r>
      <w:r w:rsidR="00512104" w:rsidRPr="00512104">
        <w:rPr>
          <w:rFonts w:ascii="Times New Roman" w:eastAsia="SimSun" w:hAnsi="Times New Roman"/>
          <w:sz w:val="24"/>
          <w:szCs w:val="24"/>
          <w:lang w:val="en-US"/>
        </w:rPr>
        <w:t xml:space="preserve"> consist</w:t>
      </w:r>
      <w:r>
        <w:rPr>
          <w:rFonts w:ascii="Times New Roman" w:eastAsia="SimSun" w:hAnsi="Times New Roman"/>
          <w:sz w:val="24"/>
          <w:szCs w:val="24"/>
          <w:lang w:val="en-US"/>
        </w:rPr>
        <w:t>ed</w:t>
      </w:r>
      <w:r w:rsidR="00512104" w:rsidRPr="00512104">
        <w:rPr>
          <w:rFonts w:ascii="Times New Roman" w:eastAsia="SimSun" w:hAnsi="Times New Roman"/>
          <w:sz w:val="24"/>
          <w:szCs w:val="24"/>
          <w:lang w:val="en-US"/>
        </w:rPr>
        <w:t xml:space="preserve"> of 18 items distributed across three categories: five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metacognitive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four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and nine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 xml:space="preserve">socio-affective </w:t>
      </w:r>
      <w:r>
        <w:rPr>
          <w:rFonts w:ascii="Times New Roman" w:eastAsia="SimSun" w:hAnsi="Times New Roman"/>
          <w:sz w:val="24"/>
          <w:szCs w:val="24"/>
          <w:lang w:val="en-US"/>
        </w:rPr>
        <w:t>strategies.</w:t>
      </w:r>
      <w:r w:rsidR="00512104"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 xml:space="preserve">All items were </w:t>
      </w:r>
      <w:r w:rsidR="00512104" w:rsidRPr="00512104">
        <w:rPr>
          <w:rFonts w:ascii="Times New Roman" w:eastAsia="SimSun" w:hAnsi="Times New Roman"/>
          <w:sz w:val="24"/>
          <w:szCs w:val="24"/>
          <w:lang w:val="en-US"/>
        </w:rPr>
        <w:t xml:space="preserve">measured </w:t>
      </w:r>
      <w:r>
        <w:rPr>
          <w:rFonts w:ascii="Times New Roman" w:eastAsia="SimSun" w:hAnsi="Times New Roman"/>
          <w:sz w:val="24"/>
          <w:szCs w:val="24"/>
          <w:lang w:val="en-US"/>
        </w:rPr>
        <w:t>using</w:t>
      </w:r>
      <w:r w:rsidR="00512104" w:rsidRPr="00512104">
        <w:rPr>
          <w:rFonts w:ascii="Times New Roman" w:eastAsia="SimSun" w:hAnsi="Times New Roman"/>
          <w:sz w:val="24"/>
          <w:szCs w:val="24"/>
          <w:lang w:val="en-US"/>
        </w:rPr>
        <w:t xml:space="preserve"> a five-point Likert scale</w:t>
      </w:r>
      <w:r>
        <w:rPr>
          <w:rFonts w:ascii="Times New Roman" w:eastAsia="SimSun" w:hAnsi="Times New Roman"/>
          <w:sz w:val="24"/>
          <w:szCs w:val="24"/>
          <w:lang w:val="en-US"/>
        </w:rPr>
        <w:t xml:space="preserve"> ranging from strongly disagree to strongly agree.</w:t>
      </w:r>
      <w:r w:rsidRPr="00FA6624">
        <w:rPr>
          <w:rFonts w:ascii="Times New Roman" w:eastAsia="SimSun" w:hAnsi="Times New Roman"/>
          <w:sz w:val="24"/>
          <w:szCs w:val="24"/>
          <w:lang w:val="en-US"/>
        </w:rPr>
        <w:t xml:space="preserve"> </w:t>
      </w:r>
      <w:r w:rsidRPr="00512104">
        <w:rPr>
          <w:rFonts w:ascii="Times New Roman" w:eastAsia="SimSun" w:hAnsi="Times New Roman"/>
          <w:sz w:val="24"/>
          <w:szCs w:val="24"/>
          <w:lang w:val="en-US"/>
        </w:rPr>
        <w:t xml:space="preserve">The questionnaire demonstrated </w:t>
      </w:r>
      <w:r>
        <w:rPr>
          <w:rFonts w:ascii="Times New Roman" w:eastAsia="SimSun" w:hAnsi="Times New Roman"/>
          <w:sz w:val="24"/>
          <w:szCs w:val="24"/>
          <w:lang w:val="en-US"/>
        </w:rPr>
        <w:t>good</w:t>
      </w:r>
      <w:r w:rsidRPr="00512104">
        <w:rPr>
          <w:rFonts w:ascii="Times New Roman" w:eastAsia="SimSun" w:hAnsi="Times New Roman"/>
          <w:sz w:val="24"/>
          <w:szCs w:val="24"/>
          <w:lang w:val="en-US"/>
        </w:rPr>
        <w:t xml:space="preserve"> internal consistency, with a Cronbach’s </w:t>
      </w:r>
      <w:r w:rsidR="00953745">
        <w:rPr>
          <w:rFonts w:ascii="Times New Roman" w:eastAsia="SimSun" w:hAnsi="Times New Roman"/>
          <w:sz w:val="24"/>
          <w:szCs w:val="24"/>
          <w:lang w:val="en-US"/>
        </w:rPr>
        <w:t>alpha</w:t>
      </w:r>
      <w:r w:rsidRPr="00512104">
        <w:rPr>
          <w:rFonts w:ascii="Times New Roman" w:eastAsia="SimSun" w:hAnsi="Times New Roman"/>
          <w:sz w:val="24"/>
          <w:szCs w:val="24"/>
          <w:lang w:val="en-US"/>
        </w:rPr>
        <w:t xml:space="preserve"> coefficient of 0.84</w:t>
      </w:r>
      <w:r>
        <w:rPr>
          <w:rFonts w:ascii="Times New Roman" w:eastAsia="SimSun" w:hAnsi="Times New Roman"/>
          <w:sz w:val="24"/>
          <w:szCs w:val="24"/>
          <w:lang w:val="en-US"/>
        </w:rPr>
        <w:t xml:space="preserve"> (</w:t>
      </w:r>
      <w:r w:rsidR="002F30E5" w:rsidRPr="002F30E5">
        <w:rPr>
          <w:rFonts w:ascii="Times New Roman" w:eastAsia="SimSun" w:hAnsi="Times New Roman"/>
          <w:color w:val="EE0000"/>
          <w:sz w:val="24"/>
          <w:szCs w:val="24"/>
          <w:lang w:val="en-US"/>
        </w:rPr>
        <w:t>Field, 2018</w:t>
      </w:r>
      <w:r w:rsidR="002F30E5">
        <w:rPr>
          <w:rFonts w:ascii="Times New Roman" w:eastAsia="SimSun" w:hAnsi="Times New Roman"/>
          <w:sz w:val="24"/>
          <w:szCs w:val="24"/>
          <w:lang w:val="en-US"/>
        </w:rPr>
        <w:t>).</w:t>
      </w:r>
      <w:r w:rsidR="00512104" w:rsidRPr="00512104">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Second, students’ l</w:t>
      </w:r>
      <w:r w:rsidR="00512104" w:rsidRPr="00512104">
        <w:rPr>
          <w:rFonts w:ascii="Times New Roman" w:eastAsia="SimSun" w:hAnsi="Times New Roman"/>
          <w:sz w:val="24"/>
          <w:szCs w:val="24"/>
          <w:lang w:val="en-US"/>
        </w:rPr>
        <w:t xml:space="preserve">istening proficiency was assessed using the TOEFL Junior Listening Test, </w:t>
      </w:r>
      <w:r w:rsidR="002F30E5">
        <w:rPr>
          <w:rFonts w:ascii="Times New Roman" w:eastAsia="SimSun" w:hAnsi="Times New Roman"/>
          <w:sz w:val="24"/>
          <w:szCs w:val="24"/>
          <w:lang w:val="en-US"/>
        </w:rPr>
        <w:t xml:space="preserve">developed by the Educational Testing Service (ETS). The test comprised </w:t>
      </w:r>
      <w:r w:rsidR="00512104" w:rsidRPr="00512104">
        <w:rPr>
          <w:rFonts w:ascii="Times New Roman" w:eastAsia="SimSun" w:hAnsi="Times New Roman"/>
          <w:sz w:val="24"/>
          <w:szCs w:val="24"/>
          <w:lang w:val="en-US"/>
        </w:rPr>
        <w:t xml:space="preserve">42 multiple-choice items administered within 60 minutes. </w:t>
      </w:r>
      <w:r w:rsidR="002F30E5">
        <w:rPr>
          <w:rFonts w:ascii="Times New Roman" w:eastAsia="SimSun" w:hAnsi="Times New Roman"/>
          <w:sz w:val="24"/>
          <w:szCs w:val="24"/>
          <w:lang w:val="en-US"/>
        </w:rPr>
        <w:t>As a</w:t>
      </w:r>
      <w:r w:rsidR="00512104" w:rsidRPr="00512104">
        <w:rPr>
          <w:rFonts w:ascii="Times New Roman" w:eastAsia="SimSun" w:hAnsi="Times New Roman"/>
          <w:sz w:val="24"/>
          <w:szCs w:val="24"/>
          <w:lang w:val="en-US"/>
        </w:rPr>
        <w:t xml:space="preserve"> standardized instrument</w:t>
      </w:r>
      <w:r w:rsidR="002F30E5">
        <w:rPr>
          <w:rFonts w:ascii="Times New Roman" w:eastAsia="SimSun" w:hAnsi="Times New Roman"/>
          <w:sz w:val="24"/>
          <w:szCs w:val="24"/>
          <w:lang w:val="en-US"/>
        </w:rPr>
        <w:t>, it has been widely recognized for its validity and reliability in measuring listening comprehension among EFL learners.</w:t>
      </w:r>
      <w:r w:rsidR="00512104" w:rsidRPr="00512104">
        <w:rPr>
          <w:rFonts w:ascii="Times New Roman" w:eastAsia="SimSun" w:hAnsi="Times New Roman"/>
          <w:sz w:val="24"/>
          <w:szCs w:val="24"/>
          <w:lang w:val="en-US"/>
        </w:rPr>
        <w:t xml:space="preserve"> </w:t>
      </w:r>
    </w:p>
    <w:p w14:paraId="0429C6B4" w14:textId="364A7ADB"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t>The study's data were analyzed quantitatively</w:t>
      </w:r>
      <w:r w:rsidR="002F30E5">
        <w:rPr>
          <w:rFonts w:ascii="Times New Roman" w:eastAsia="SimSun" w:hAnsi="Times New Roman"/>
          <w:sz w:val="24"/>
          <w:szCs w:val="24"/>
          <w:lang w:val="en-US"/>
        </w:rPr>
        <w:t xml:space="preserve"> using the Statistical Package for the Social Sciences (SPSS)</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Descriptive statistics were used to summarize students’ use of listening strategies and listening proficiency levels. </w:t>
      </w:r>
      <w:r w:rsidRPr="00512104">
        <w:rPr>
          <w:rFonts w:ascii="Times New Roman" w:eastAsia="SimSun" w:hAnsi="Times New Roman"/>
          <w:sz w:val="24"/>
          <w:szCs w:val="24"/>
          <w:lang w:val="en-US"/>
        </w:rPr>
        <w:t xml:space="preserve">Pearson </w:t>
      </w:r>
      <w:r w:rsidR="00953745">
        <w:rPr>
          <w:rFonts w:ascii="Times New Roman" w:eastAsia="SimSun" w:hAnsi="Times New Roman"/>
          <w:sz w:val="24"/>
          <w:szCs w:val="24"/>
          <w:lang w:val="en-US"/>
        </w:rPr>
        <w:t>product-moment correlation</w:t>
      </w:r>
      <w:r w:rsidR="002F30E5">
        <w:rPr>
          <w:rFonts w:ascii="Times New Roman" w:eastAsia="SimSun" w:hAnsi="Times New Roman"/>
          <w:sz w:val="24"/>
          <w:szCs w:val="24"/>
          <w:lang w:val="en-US"/>
        </w:rPr>
        <w:t xml:space="preserve"> was conducted to examine the relationship between variables </w:t>
      </w:r>
      <w:r w:rsidR="002F30E5" w:rsidRPr="002F30E5">
        <w:rPr>
          <w:rFonts w:ascii="Times New Roman" w:eastAsia="SimSun" w:hAnsi="Times New Roman"/>
          <w:color w:val="EE0000"/>
          <w:sz w:val="24"/>
          <w:szCs w:val="24"/>
          <w:lang w:val="en-US"/>
        </w:rPr>
        <w:t>(Pallant, 2020</w:t>
      </w:r>
      <w:r w:rsidR="002F30E5">
        <w:rPr>
          <w:rFonts w:ascii="Times New Roman" w:eastAsia="SimSun" w:hAnsi="Times New Roman"/>
          <w:sz w:val="24"/>
          <w:szCs w:val="24"/>
          <w:lang w:val="en-US"/>
        </w:rPr>
        <w:t>)</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Furthermore, </w:t>
      </w:r>
      <w:bookmarkStart w:id="3" w:name="OLE_LINK1"/>
      <w:r w:rsidRPr="00512104">
        <w:rPr>
          <w:rFonts w:ascii="Times New Roman" w:eastAsia="SimSun" w:hAnsi="Times New Roman"/>
          <w:sz w:val="24"/>
          <w:szCs w:val="24"/>
          <w:lang w:val="en-US"/>
        </w:rPr>
        <w:t xml:space="preserve">regression analysis </w:t>
      </w:r>
      <w:r>
        <w:rPr>
          <w:rFonts w:ascii="Times New Roman" w:eastAsia="SimSun" w:hAnsi="Times New Roman"/>
          <w:sz w:val="24"/>
          <w:szCs w:val="24"/>
          <w:lang w:val="en-US"/>
        </w:rPr>
        <w:t xml:space="preserve">was performed </w:t>
      </w:r>
      <w:r w:rsidRPr="00512104">
        <w:rPr>
          <w:rFonts w:ascii="Times New Roman" w:eastAsia="SimSun" w:hAnsi="Times New Roman"/>
          <w:sz w:val="24"/>
          <w:szCs w:val="24"/>
          <w:lang w:val="en-US"/>
        </w:rPr>
        <w:t xml:space="preserve">to determine </w:t>
      </w:r>
      <w:r w:rsidR="002F30E5">
        <w:rPr>
          <w:rFonts w:ascii="Times New Roman" w:eastAsia="SimSun" w:hAnsi="Times New Roman"/>
          <w:sz w:val="24"/>
          <w:szCs w:val="24"/>
          <w:lang w:val="en-US"/>
        </w:rPr>
        <w:t>the predictive power of listening strategy use and to identify which types of strategies contributed most significantly to students’ listening proficiency</w:t>
      </w:r>
      <w:bookmarkEnd w:id="3"/>
      <w:r w:rsidR="002F30E5">
        <w:rPr>
          <w:rFonts w:ascii="Times New Roman" w:eastAsia="SimSun" w:hAnsi="Times New Roman"/>
          <w:sz w:val="24"/>
          <w:szCs w:val="24"/>
          <w:lang w:val="en-US"/>
        </w:rPr>
        <w:t xml:space="preserve">. </w:t>
      </w:r>
    </w:p>
    <w:p w14:paraId="6D862C5E" w14:textId="77777777" w:rsidR="00503A02" w:rsidRDefault="00503A02" w:rsidP="002F29C0">
      <w:pPr>
        <w:pStyle w:val="NormalWeb"/>
        <w:spacing w:before="0" w:beforeAutospacing="0" w:after="0" w:afterAutospacing="0"/>
        <w:jc w:val="both"/>
      </w:pPr>
    </w:p>
    <w:p w14:paraId="4F610041" w14:textId="77777777" w:rsidR="00503A02" w:rsidRDefault="00000000">
      <w:pPr>
        <w:spacing w:after="0" w:line="240" w:lineRule="auto"/>
        <w:rPr>
          <w:rFonts w:ascii="Times New Roman" w:eastAsia="Times New Roman" w:hAnsi="Times New Roman"/>
          <w:b/>
          <w:color w:val="C55911"/>
        </w:rPr>
      </w:pPr>
      <w:r>
        <w:rPr>
          <w:rFonts w:ascii="Times New Roman" w:eastAsia="Times New Roman" w:hAnsi="Times New Roman"/>
          <w:b/>
          <w:color w:val="000000"/>
        </w:rPr>
        <w:t xml:space="preserve">FINDINGS AND DISCUSSION </w:t>
      </w:r>
    </w:p>
    <w:p w14:paraId="5753908F" w14:textId="77777777" w:rsidR="00503A02" w:rsidRDefault="00503A02">
      <w:pPr>
        <w:spacing w:after="0" w:line="240" w:lineRule="auto"/>
        <w:rPr>
          <w:rFonts w:ascii="Times New Roman" w:eastAsia="Times New Roman" w:hAnsi="Times New Roman"/>
          <w:b/>
          <w:color w:val="538135"/>
        </w:rPr>
      </w:pPr>
    </w:p>
    <w:p w14:paraId="3BDD9AB6" w14:textId="77777777" w:rsidR="00503A02" w:rsidRPr="007C6525" w:rsidRDefault="00000000">
      <w:pPr>
        <w:pStyle w:val="Heading1"/>
        <w:widowControl w:val="0"/>
        <w:numPr>
          <w:ilvl w:val="0"/>
          <w:numId w:val="1"/>
        </w:numPr>
        <w:autoSpaceDE w:val="0"/>
        <w:autoSpaceDN w:val="0"/>
        <w:spacing w:after="0"/>
        <w:ind w:left="426"/>
        <w:rPr>
          <w:rFonts w:ascii="Times New Roman" w:hAnsi="Times New Roman"/>
        </w:rPr>
      </w:pPr>
      <w:r w:rsidRPr="007C6525">
        <w:rPr>
          <w:rFonts w:ascii="Times New Roman" w:hAnsi="Times New Roman"/>
          <w:spacing w:val="-2"/>
        </w:rPr>
        <w:t>Result</w:t>
      </w:r>
    </w:p>
    <w:p w14:paraId="6868D4EA" w14:textId="6B90CABA" w:rsidR="00614EB8" w:rsidRPr="00C03AE9" w:rsidRDefault="009334E3" w:rsidP="005A7129">
      <w:pPr>
        <w:pStyle w:val="NormalWeb"/>
        <w:spacing w:before="0" w:beforeAutospacing="0" w:after="0" w:afterAutospacing="0" w:line="240" w:lineRule="auto"/>
        <w:ind w:firstLine="567"/>
        <w:jc w:val="both"/>
        <w:rPr>
          <w:rFonts w:eastAsia="SimSun"/>
          <w:color w:val="EE0000"/>
          <w:lang w:val="en-US"/>
        </w:rPr>
      </w:pPr>
      <w:r w:rsidRPr="00C03AE9">
        <w:rPr>
          <w:color w:val="EE0000"/>
        </w:rPr>
        <w:t>This section p</w:t>
      </w:r>
      <w:r w:rsidR="00345120" w:rsidRPr="00C03AE9">
        <w:rPr>
          <w:color w:val="EE0000"/>
        </w:rPr>
        <w:t>resents the study's</w:t>
      </w:r>
      <w:r w:rsidRPr="00C03AE9">
        <w:rPr>
          <w:color w:val="EE0000"/>
        </w:rPr>
        <w:t xml:space="preserve"> </w:t>
      </w:r>
      <w:r w:rsidR="00345120" w:rsidRPr="00C03AE9">
        <w:rPr>
          <w:color w:val="EE0000"/>
        </w:rPr>
        <w:t>results in three parts</w:t>
      </w:r>
      <w:r w:rsidRPr="00C03AE9">
        <w:rPr>
          <w:color w:val="EE0000"/>
        </w:rPr>
        <w:t xml:space="preserve">. </w:t>
      </w:r>
      <w:r w:rsidR="00345120" w:rsidRPr="00C03AE9">
        <w:rPr>
          <w:color w:val="EE0000"/>
        </w:rPr>
        <w:t xml:space="preserve">First, it describes students’ use of listening strategies and their listening proficiency using descriptive statistics. Second, it reports the </w:t>
      </w:r>
      <w:r w:rsidRPr="00C03AE9">
        <w:rPr>
          <w:rFonts w:eastAsia="SimSun"/>
          <w:color w:val="EE0000"/>
          <w:lang w:val="en-US"/>
        </w:rPr>
        <w:t xml:space="preserve">Pearson Product-Moment Correlation </w:t>
      </w:r>
      <w:r w:rsidR="00345120" w:rsidRPr="00C03AE9">
        <w:rPr>
          <w:rFonts w:eastAsia="SimSun"/>
          <w:color w:val="EE0000"/>
          <w:lang w:val="en-US"/>
        </w:rPr>
        <w:t>results to examine the relationship</w:t>
      </w:r>
      <w:r w:rsidR="00614EB8" w:rsidRPr="00C03AE9">
        <w:rPr>
          <w:rFonts w:eastAsia="SimSun"/>
          <w:color w:val="EE0000"/>
          <w:lang w:val="en-US"/>
        </w:rPr>
        <w:t xml:space="preserve"> </w:t>
      </w:r>
      <w:r w:rsidRPr="00C03AE9">
        <w:rPr>
          <w:rFonts w:eastAsia="SimSun"/>
          <w:color w:val="EE0000"/>
          <w:lang w:val="en-US"/>
        </w:rPr>
        <w:t xml:space="preserve">between </w:t>
      </w:r>
      <w:r w:rsidR="00345120" w:rsidRPr="00C03AE9">
        <w:rPr>
          <w:rFonts w:eastAsia="SimSun"/>
          <w:color w:val="EE0000"/>
          <w:lang w:val="en-US"/>
        </w:rPr>
        <w:t>the two variables</w:t>
      </w:r>
      <w:r w:rsidR="00614EB8" w:rsidRPr="00C03AE9">
        <w:rPr>
          <w:rFonts w:eastAsia="SimSun"/>
          <w:color w:val="EE0000"/>
          <w:lang w:val="en-US"/>
        </w:rPr>
        <w:t xml:space="preserve">. </w:t>
      </w:r>
      <w:r w:rsidR="00345120" w:rsidRPr="00C03AE9">
        <w:rPr>
          <w:rFonts w:eastAsia="SimSun"/>
          <w:color w:val="EE0000"/>
          <w:lang w:val="en-US"/>
        </w:rPr>
        <w:t xml:space="preserve">Finally, it presents the results of the regression analysis to determine the predictive power of listening strategy use on listening proficiency. </w:t>
      </w:r>
    </w:p>
    <w:p w14:paraId="23B32BC3" w14:textId="287567B0" w:rsidR="00614EB8" w:rsidRPr="00C03AE9" w:rsidRDefault="00614EB8" w:rsidP="005A7129">
      <w:pPr>
        <w:autoSpaceDE w:val="0"/>
        <w:autoSpaceDN w:val="0"/>
        <w:adjustRightInd w:val="0"/>
        <w:spacing w:after="0" w:line="240" w:lineRule="auto"/>
        <w:ind w:firstLine="567"/>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The</w:t>
      </w:r>
      <w:r w:rsidR="00345120" w:rsidRPr="00C03AE9">
        <w:rPr>
          <w:rFonts w:ascii="Times New Roman" w:eastAsia="SimSun" w:hAnsi="Times New Roman"/>
          <w:color w:val="EE0000"/>
          <w:sz w:val="24"/>
          <w:szCs w:val="24"/>
          <w:lang w:val="en-US"/>
        </w:rPr>
        <w:t xml:space="preserve"> </w:t>
      </w:r>
      <w:r w:rsidRPr="00C03AE9">
        <w:rPr>
          <w:rFonts w:ascii="Times New Roman" w:eastAsia="SimSun" w:hAnsi="Times New Roman"/>
          <w:color w:val="EE0000"/>
          <w:sz w:val="24"/>
          <w:szCs w:val="24"/>
          <w:lang w:val="en-US"/>
        </w:rPr>
        <w:t xml:space="preserve">analysis of </w:t>
      </w:r>
      <w:r w:rsidR="00345120" w:rsidRPr="00C03AE9">
        <w:rPr>
          <w:rFonts w:ascii="Times New Roman" w:eastAsia="SimSun" w:hAnsi="Times New Roman"/>
          <w:color w:val="EE0000"/>
          <w:sz w:val="24"/>
          <w:szCs w:val="24"/>
          <w:lang w:val="en-US"/>
        </w:rPr>
        <w:t>students’</w:t>
      </w:r>
      <w:r w:rsidRPr="00C03AE9">
        <w:rPr>
          <w:rFonts w:ascii="Times New Roman" w:eastAsia="SimSun" w:hAnsi="Times New Roman"/>
          <w:color w:val="EE0000"/>
          <w:sz w:val="24"/>
          <w:szCs w:val="24"/>
          <w:lang w:val="en-US"/>
        </w:rPr>
        <w:t xml:space="preserve"> listening strateg</w:t>
      </w:r>
      <w:r w:rsidR="00345120" w:rsidRPr="00C03AE9">
        <w:rPr>
          <w:rFonts w:ascii="Times New Roman" w:eastAsia="SimSun" w:hAnsi="Times New Roman"/>
          <w:color w:val="EE0000"/>
          <w:sz w:val="24"/>
          <w:szCs w:val="24"/>
          <w:lang w:val="en-US"/>
        </w:rPr>
        <w:t>y use</w:t>
      </w:r>
      <w:r w:rsidRPr="00C03AE9">
        <w:rPr>
          <w:rFonts w:ascii="Times New Roman" w:eastAsia="SimSun" w:hAnsi="Times New Roman"/>
          <w:color w:val="EE0000"/>
          <w:sz w:val="24"/>
          <w:szCs w:val="24"/>
          <w:lang w:val="en-US"/>
        </w:rPr>
        <w:t xml:space="preserve"> revealed </w:t>
      </w:r>
      <w:r w:rsidR="00345120" w:rsidRPr="00C03AE9">
        <w:rPr>
          <w:rFonts w:ascii="Times New Roman" w:eastAsia="SimSun" w:hAnsi="Times New Roman"/>
          <w:color w:val="EE0000"/>
          <w:sz w:val="24"/>
          <w:szCs w:val="24"/>
          <w:lang w:val="en-US"/>
        </w:rPr>
        <w:t xml:space="preserve">that the scores ranged from 40 to 70, with a mean score of 59.41 and a standard deviation of </w:t>
      </w:r>
      <w:r w:rsidRPr="00C03AE9">
        <w:rPr>
          <w:rFonts w:ascii="Times New Roman" w:eastAsia="SimSun" w:hAnsi="Times New Roman"/>
          <w:color w:val="EE0000"/>
          <w:sz w:val="24"/>
          <w:szCs w:val="24"/>
          <w:lang w:val="en-US"/>
        </w:rPr>
        <w:t>6.47</w:t>
      </w:r>
      <w:r w:rsidR="00345120" w:rsidRPr="00C03AE9">
        <w:rPr>
          <w:rFonts w:ascii="Times New Roman" w:eastAsia="SimSun" w:hAnsi="Times New Roman"/>
          <w:color w:val="EE0000"/>
          <w:sz w:val="24"/>
          <w:szCs w:val="24"/>
          <w:lang w:val="en-US"/>
        </w:rPr>
        <w:t xml:space="preserve"> (see </w:t>
      </w:r>
      <w:r w:rsidRPr="00C03AE9">
        <w:rPr>
          <w:rFonts w:ascii="Times New Roman" w:eastAsia="SimSun" w:hAnsi="Times New Roman"/>
          <w:color w:val="EE0000"/>
          <w:sz w:val="24"/>
          <w:szCs w:val="24"/>
          <w:lang w:val="en-US"/>
        </w:rPr>
        <w:t>Table 1</w:t>
      </w:r>
      <w:r w:rsidR="00345120" w:rsidRPr="00C03AE9">
        <w:rPr>
          <w:rFonts w:ascii="Times New Roman" w:eastAsia="SimSun" w:hAnsi="Times New Roman"/>
          <w:color w:val="EE0000"/>
          <w:sz w:val="24"/>
          <w:szCs w:val="24"/>
          <w:lang w:val="en-US"/>
        </w:rPr>
        <w:t>)</w:t>
      </w:r>
      <w:r w:rsidRPr="00C03AE9">
        <w:rPr>
          <w:rFonts w:ascii="Times New Roman" w:eastAsia="SimSun" w:hAnsi="Times New Roman"/>
          <w:color w:val="EE0000"/>
          <w:sz w:val="24"/>
          <w:szCs w:val="24"/>
          <w:lang w:val="en-US"/>
        </w:rPr>
        <w:t xml:space="preserve">. </w:t>
      </w:r>
      <w:r w:rsidR="00345120" w:rsidRPr="00C03AE9">
        <w:rPr>
          <w:rFonts w:ascii="Times New Roman" w:eastAsia="SimSun" w:hAnsi="Times New Roman"/>
          <w:color w:val="EE0000"/>
          <w:sz w:val="24"/>
          <w:szCs w:val="24"/>
          <w:lang w:val="en-US"/>
        </w:rPr>
        <w:t>This indicates that, on average, students reported a relatively moderate</w:t>
      </w:r>
      <w:r w:rsidR="0032061B" w:rsidRPr="00C03AE9">
        <w:rPr>
          <w:rFonts w:ascii="Times New Roman" w:eastAsia="SimSun" w:hAnsi="Times New Roman"/>
          <w:color w:val="EE0000"/>
          <w:sz w:val="24"/>
          <w:szCs w:val="24"/>
          <w:lang w:val="en-US"/>
        </w:rPr>
        <w:t>-to-</w:t>
      </w:r>
      <w:r w:rsidR="00345120" w:rsidRPr="00C03AE9">
        <w:rPr>
          <w:rFonts w:ascii="Times New Roman" w:eastAsia="SimSun" w:hAnsi="Times New Roman"/>
          <w:color w:val="EE0000"/>
          <w:sz w:val="24"/>
          <w:szCs w:val="24"/>
          <w:lang w:val="en-US"/>
        </w:rPr>
        <w:t>high level of strategy use. The distribution of responses further showed that students tended to employ a combination of strategies rather than relying on a single type</w:t>
      </w:r>
      <w:r w:rsidR="00B44E0E">
        <w:rPr>
          <w:rFonts w:ascii="Times New Roman" w:eastAsia="SimSun" w:hAnsi="Times New Roman"/>
          <w:color w:val="EE0000"/>
          <w:sz w:val="24"/>
          <w:szCs w:val="24"/>
          <w:lang w:val="en-US"/>
        </w:rPr>
        <w:t>.</w:t>
      </w:r>
    </w:p>
    <w:p w14:paraId="450673E6" w14:textId="77777777" w:rsidR="00614EB8" w:rsidRDefault="00614EB8" w:rsidP="00614EB8">
      <w:pPr>
        <w:autoSpaceDE w:val="0"/>
        <w:autoSpaceDN w:val="0"/>
        <w:adjustRightInd w:val="0"/>
        <w:spacing w:after="0" w:line="240" w:lineRule="auto"/>
        <w:jc w:val="both"/>
        <w:rPr>
          <w:rFonts w:ascii="Times New Roman" w:eastAsia="SimSun" w:hAnsi="Times New Roman"/>
          <w:sz w:val="24"/>
          <w:szCs w:val="24"/>
          <w:lang w:val="en-US"/>
        </w:rPr>
      </w:pPr>
    </w:p>
    <w:p w14:paraId="683F1834" w14:textId="77777777" w:rsidR="005D5977" w:rsidRDefault="005D5977">
      <w:pPr>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1FBB5993" w14:textId="5083B838" w:rsidR="00664294" w:rsidRPr="00BA169A" w:rsidRDefault="00664294" w:rsidP="00664294">
      <w:pPr>
        <w:spacing w:after="0" w:line="240" w:lineRule="auto"/>
        <w:rPr>
          <w:rFonts w:ascii="Times New Roman" w:eastAsia="Times New Roman" w:hAnsi="Times New Roman"/>
          <w:color w:val="000000"/>
          <w:sz w:val="24"/>
          <w:szCs w:val="24"/>
        </w:rPr>
      </w:pPr>
      <w:commentRangeStart w:id="4"/>
      <w:r w:rsidRPr="00BA169A">
        <w:rPr>
          <w:rFonts w:ascii="Times New Roman" w:eastAsia="Times New Roman" w:hAnsi="Times New Roman"/>
          <w:color w:val="000000"/>
          <w:sz w:val="24"/>
          <w:szCs w:val="24"/>
        </w:rPr>
        <w:lastRenderedPageBreak/>
        <w:t>Table 1. Descriptive Statistics</w:t>
      </w:r>
      <w:r w:rsidR="001252E3">
        <w:rPr>
          <w:rFonts w:ascii="Times New Roman" w:eastAsia="Times New Roman" w:hAnsi="Times New Roman"/>
          <w:color w:val="000000"/>
          <w:sz w:val="24"/>
          <w:szCs w:val="24"/>
        </w:rPr>
        <w:t xml:space="preserve"> of Listening Strategy Use</w:t>
      </w:r>
    </w:p>
    <w:tbl>
      <w:tblPr>
        <w:tblpPr w:leftFromText="180" w:rightFromText="180" w:vertAnchor="text" w:horzAnchor="margin" w:tblpY="119"/>
        <w:tblW w:w="7830" w:type="dxa"/>
        <w:tblLayout w:type="fixed"/>
        <w:tblCellMar>
          <w:left w:w="0" w:type="dxa"/>
          <w:right w:w="0" w:type="dxa"/>
        </w:tblCellMar>
        <w:tblLook w:val="04A0" w:firstRow="1" w:lastRow="0" w:firstColumn="1" w:lastColumn="0" w:noHBand="0" w:noVBand="1"/>
      </w:tblPr>
      <w:tblGrid>
        <w:gridCol w:w="1750"/>
        <w:gridCol w:w="754"/>
        <w:gridCol w:w="1458"/>
        <w:gridCol w:w="1177"/>
        <w:gridCol w:w="914"/>
        <w:gridCol w:w="1777"/>
      </w:tblGrid>
      <w:tr w:rsidR="00664294" w14:paraId="13201FD2" w14:textId="77777777" w:rsidTr="00BD28C3">
        <w:trPr>
          <w:trHeight w:val="605"/>
        </w:trPr>
        <w:tc>
          <w:tcPr>
            <w:tcW w:w="1750" w:type="dxa"/>
            <w:tcBorders>
              <w:top w:val="single" w:sz="4" w:space="0" w:color="000000"/>
              <w:left w:val="nil"/>
              <w:bottom w:val="single" w:sz="4" w:space="0" w:color="000000"/>
              <w:right w:val="nil"/>
            </w:tcBorders>
          </w:tcPr>
          <w:p w14:paraId="28B85393" w14:textId="77777777" w:rsidR="00664294" w:rsidRDefault="00664294" w:rsidP="00BD28C3">
            <w:pPr>
              <w:pStyle w:val="TableParagraph"/>
            </w:pPr>
          </w:p>
        </w:tc>
        <w:tc>
          <w:tcPr>
            <w:tcW w:w="754" w:type="dxa"/>
            <w:tcBorders>
              <w:top w:val="single" w:sz="4" w:space="0" w:color="000000"/>
              <w:left w:val="nil"/>
              <w:bottom w:val="single" w:sz="4" w:space="0" w:color="000000"/>
              <w:right w:val="nil"/>
            </w:tcBorders>
          </w:tcPr>
          <w:p w14:paraId="426AFE47" w14:textId="77777777" w:rsidR="00664294" w:rsidRDefault="00664294" w:rsidP="00BD28C3">
            <w:pPr>
              <w:pStyle w:val="TableParagraph"/>
              <w:spacing w:before="18"/>
            </w:pPr>
          </w:p>
          <w:p w14:paraId="1DA9B566" w14:textId="77777777" w:rsidR="00664294" w:rsidRDefault="00664294" w:rsidP="00BD28C3">
            <w:pPr>
              <w:pStyle w:val="TableParagraph"/>
              <w:ind w:left="103"/>
            </w:pPr>
            <w:r>
              <w:rPr>
                <w:spacing w:val="-10"/>
              </w:rPr>
              <w:t>N</w:t>
            </w:r>
          </w:p>
        </w:tc>
        <w:tc>
          <w:tcPr>
            <w:tcW w:w="1458" w:type="dxa"/>
            <w:tcBorders>
              <w:top w:val="single" w:sz="4" w:space="0" w:color="000000"/>
              <w:left w:val="nil"/>
              <w:bottom w:val="single" w:sz="4" w:space="0" w:color="000000"/>
              <w:right w:val="nil"/>
            </w:tcBorders>
          </w:tcPr>
          <w:p w14:paraId="12A0C819" w14:textId="77777777" w:rsidR="00664294" w:rsidRDefault="00664294" w:rsidP="00BD28C3">
            <w:pPr>
              <w:pStyle w:val="TableParagraph"/>
              <w:spacing w:before="18"/>
            </w:pPr>
          </w:p>
          <w:p w14:paraId="3D2929D8" w14:textId="77777777" w:rsidR="00664294" w:rsidRDefault="00664294" w:rsidP="00BD28C3">
            <w:pPr>
              <w:pStyle w:val="TableParagraph"/>
              <w:ind w:left="448"/>
              <w:rPr>
                <w:lang w:val="id-ID"/>
              </w:rPr>
            </w:pPr>
            <w:r>
              <w:rPr>
                <w:spacing w:val="-2"/>
                <w:lang w:val="id-ID"/>
              </w:rPr>
              <w:t xml:space="preserve">Minimum </w:t>
            </w:r>
          </w:p>
        </w:tc>
        <w:tc>
          <w:tcPr>
            <w:tcW w:w="1177" w:type="dxa"/>
            <w:tcBorders>
              <w:top w:val="single" w:sz="4" w:space="0" w:color="000000"/>
              <w:left w:val="nil"/>
              <w:bottom w:val="single" w:sz="4" w:space="0" w:color="000000"/>
              <w:right w:val="nil"/>
            </w:tcBorders>
          </w:tcPr>
          <w:p w14:paraId="6F37173C" w14:textId="77777777" w:rsidR="00664294" w:rsidRDefault="00664294" w:rsidP="00BD28C3">
            <w:pPr>
              <w:pStyle w:val="TableParagraph"/>
              <w:spacing w:before="18"/>
            </w:pPr>
          </w:p>
          <w:p w14:paraId="2F835BD9" w14:textId="77777777" w:rsidR="00664294" w:rsidRDefault="00664294" w:rsidP="00BD28C3">
            <w:pPr>
              <w:pStyle w:val="TableParagraph"/>
              <w:ind w:left="118"/>
              <w:rPr>
                <w:lang w:val="id-ID"/>
              </w:rPr>
            </w:pPr>
            <w:r>
              <w:rPr>
                <w:spacing w:val="-2"/>
                <w:lang w:val="id-ID"/>
              </w:rPr>
              <w:t xml:space="preserve">Maximum </w:t>
            </w:r>
          </w:p>
        </w:tc>
        <w:tc>
          <w:tcPr>
            <w:tcW w:w="914" w:type="dxa"/>
            <w:tcBorders>
              <w:top w:val="single" w:sz="4" w:space="0" w:color="000000"/>
              <w:left w:val="nil"/>
              <w:bottom w:val="single" w:sz="4" w:space="0" w:color="000000"/>
              <w:right w:val="nil"/>
            </w:tcBorders>
          </w:tcPr>
          <w:p w14:paraId="5D6761D5" w14:textId="77777777" w:rsidR="00664294" w:rsidRDefault="00664294" w:rsidP="00BD28C3">
            <w:pPr>
              <w:pStyle w:val="TableParagraph"/>
              <w:spacing w:before="18"/>
            </w:pPr>
          </w:p>
          <w:p w14:paraId="62210597" w14:textId="77777777" w:rsidR="00664294" w:rsidRDefault="00664294" w:rsidP="00BD28C3">
            <w:pPr>
              <w:pStyle w:val="TableParagraph"/>
              <w:ind w:left="122"/>
              <w:rPr>
                <w:lang w:val="id-ID"/>
              </w:rPr>
            </w:pPr>
            <w:r>
              <w:rPr>
                <w:spacing w:val="-4"/>
                <w:lang w:val="id-ID"/>
              </w:rPr>
              <w:t xml:space="preserve">Mean </w:t>
            </w:r>
          </w:p>
        </w:tc>
        <w:tc>
          <w:tcPr>
            <w:tcW w:w="1777" w:type="dxa"/>
            <w:tcBorders>
              <w:top w:val="single" w:sz="4" w:space="0" w:color="000000"/>
              <w:left w:val="nil"/>
              <w:bottom w:val="single" w:sz="4" w:space="0" w:color="000000"/>
              <w:right w:val="nil"/>
            </w:tcBorders>
          </w:tcPr>
          <w:p w14:paraId="27E04A33" w14:textId="77777777" w:rsidR="00664294" w:rsidRDefault="00664294" w:rsidP="00BD28C3">
            <w:pPr>
              <w:pStyle w:val="TableParagraph"/>
              <w:spacing w:before="18"/>
            </w:pPr>
          </w:p>
          <w:p w14:paraId="628B3FEC" w14:textId="77777777" w:rsidR="00664294" w:rsidRDefault="00664294" w:rsidP="00BD28C3">
            <w:pPr>
              <w:pStyle w:val="TableParagraph"/>
              <w:ind w:left="289"/>
              <w:rPr>
                <w:lang w:val="id-ID"/>
              </w:rPr>
            </w:pPr>
            <w:r>
              <w:rPr>
                <w:lang w:val="id-ID"/>
              </w:rPr>
              <w:t>Std. Deviation</w:t>
            </w:r>
          </w:p>
        </w:tc>
      </w:tr>
      <w:tr w:rsidR="00664294" w14:paraId="1CD56AFA" w14:textId="77777777" w:rsidTr="00BD28C3">
        <w:trPr>
          <w:trHeight w:val="325"/>
        </w:trPr>
        <w:tc>
          <w:tcPr>
            <w:tcW w:w="1750" w:type="dxa"/>
            <w:tcBorders>
              <w:top w:val="single" w:sz="4" w:space="0" w:color="000000"/>
              <w:left w:val="nil"/>
              <w:bottom w:val="nil"/>
              <w:right w:val="nil"/>
            </w:tcBorders>
          </w:tcPr>
          <w:p w14:paraId="52718205" w14:textId="77777777" w:rsidR="00664294" w:rsidRDefault="00664294" w:rsidP="00BD28C3">
            <w:pPr>
              <w:pStyle w:val="TableParagraph"/>
              <w:spacing w:before="23"/>
              <w:ind w:left="41"/>
            </w:pPr>
            <w:r>
              <w:rPr>
                <w:spacing w:val="-2"/>
              </w:rPr>
              <w:t>Strategies</w:t>
            </w:r>
          </w:p>
        </w:tc>
        <w:tc>
          <w:tcPr>
            <w:tcW w:w="754" w:type="dxa"/>
            <w:tcBorders>
              <w:top w:val="single" w:sz="4" w:space="0" w:color="000000"/>
              <w:left w:val="nil"/>
              <w:bottom w:val="nil"/>
              <w:right w:val="nil"/>
            </w:tcBorders>
          </w:tcPr>
          <w:p w14:paraId="6795E5A3" w14:textId="77777777" w:rsidR="00664294" w:rsidRDefault="00664294" w:rsidP="00BD28C3">
            <w:pPr>
              <w:pStyle w:val="TableParagraph"/>
              <w:spacing w:before="23"/>
              <w:ind w:left="103"/>
            </w:pPr>
            <w:r>
              <w:rPr>
                <w:spacing w:val="-5"/>
              </w:rPr>
              <w:t>74</w:t>
            </w:r>
          </w:p>
        </w:tc>
        <w:tc>
          <w:tcPr>
            <w:tcW w:w="1458" w:type="dxa"/>
            <w:tcBorders>
              <w:top w:val="single" w:sz="4" w:space="0" w:color="000000"/>
              <w:left w:val="nil"/>
              <w:bottom w:val="nil"/>
              <w:right w:val="nil"/>
            </w:tcBorders>
          </w:tcPr>
          <w:p w14:paraId="7C9786A9" w14:textId="77777777" w:rsidR="00664294" w:rsidRDefault="00664294" w:rsidP="00BD28C3">
            <w:pPr>
              <w:pStyle w:val="TableParagraph"/>
              <w:spacing w:before="23"/>
              <w:ind w:left="448"/>
            </w:pPr>
            <w:r>
              <w:rPr>
                <w:spacing w:val="-5"/>
              </w:rPr>
              <w:t>40</w:t>
            </w:r>
          </w:p>
        </w:tc>
        <w:tc>
          <w:tcPr>
            <w:tcW w:w="1177" w:type="dxa"/>
            <w:tcBorders>
              <w:top w:val="single" w:sz="4" w:space="0" w:color="000000"/>
              <w:left w:val="nil"/>
              <w:bottom w:val="nil"/>
              <w:right w:val="nil"/>
            </w:tcBorders>
          </w:tcPr>
          <w:p w14:paraId="5C16098A" w14:textId="77777777" w:rsidR="00664294" w:rsidRDefault="00664294" w:rsidP="00BD28C3">
            <w:pPr>
              <w:pStyle w:val="TableParagraph"/>
              <w:spacing w:before="23"/>
              <w:ind w:left="118"/>
            </w:pPr>
            <w:r>
              <w:rPr>
                <w:spacing w:val="-5"/>
              </w:rPr>
              <w:t>70</w:t>
            </w:r>
          </w:p>
        </w:tc>
        <w:tc>
          <w:tcPr>
            <w:tcW w:w="914" w:type="dxa"/>
            <w:tcBorders>
              <w:top w:val="single" w:sz="4" w:space="0" w:color="000000"/>
              <w:left w:val="nil"/>
              <w:bottom w:val="nil"/>
              <w:right w:val="nil"/>
            </w:tcBorders>
          </w:tcPr>
          <w:p w14:paraId="5478CE9F" w14:textId="77777777" w:rsidR="00664294" w:rsidRDefault="00664294" w:rsidP="00BD28C3">
            <w:pPr>
              <w:pStyle w:val="TableParagraph"/>
              <w:spacing w:before="23"/>
              <w:ind w:left="118"/>
            </w:pPr>
            <w:r>
              <w:rPr>
                <w:spacing w:val="-2"/>
              </w:rPr>
              <w:t>59.41</w:t>
            </w:r>
          </w:p>
        </w:tc>
        <w:tc>
          <w:tcPr>
            <w:tcW w:w="1777" w:type="dxa"/>
            <w:tcBorders>
              <w:top w:val="single" w:sz="4" w:space="0" w:color="000000"/>
              <w:left w:val="nil"/>
              <w:bottom w:val="nil"/>
              <w:right w:val="nil"/>
            </w:tcBorders>
          </w:tcPr>
          <w:p w14:paraId="399B7B49" w14:textId="77777777" w:rsidR="00664294" w:rsidRDefault="00664294" w:rsidP="00BD28C3">
            <w:pPr>
              <w:pStyle w:val="TableParagraph"/>
              <w:spacing w:before="23"/>
              <w:ind w:left="289"/>
            </w:pPr>
            <w:r>
              <w:rPr>
                <w:spacing w:val="-2"/>
              </w:rPr>
              <w:t>6.474</w:t>
            </w:r>
          </w:p>
        </w:tc>
      </w:tr>
      <w:tr w:rsidR="00664294" w14:paraId="3624D4B8" w14:textId="77777777" w:rsidTr="00BD28C3">
        <w:trPr>
          <w:trHeight w:val="676"/>
        </w:trPr>
        <w:tc>
          <w:tcPr>
            <w:tcW w:w="1750" w:type="dxa"/>
            <w:tcBorders>
              <w:top w:val="nil"/>
              <w:left w:val="nil"/>
              <w:bottom w:val="single" w:sz="4" w:space="0" w:color="000000"/>
              <w:right w:val="nil"/>
            </w:tcBorders>
          </w:tcPr>
          <w:p w14:paraId="4275A8ED" w14:textId="77777777" w:rsidR="00664294" w:rsidRDefault="00664294" w:rsidP="00BD28C3">
            <w:pPr>
              <w:pStyle w:val="TableParagraph"/>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sz="4" w:space="0" w:color="000000"/>
              <w:right w:val="nil"/>
            </w:tcBorders>
          </w:tcPr>
          <w:p w14:paraId="36DE571A" w14:textId="77777777" w:rsidR="00664294" w:rsidRDefault="00664294" w:rsidP="00BD28C3">
            <w:pPr>
              <w:pStyle w:val="TableParagraph"/>
              <w:spacing w:before="245"/>
              <w:ind w:left="103"/>
            </w:pPr>
            <w:r>
              <w:rPr>
                <w:spacing w:val="-5"/>
              </w:rPr>
              <w:t>74</w:t>
            </w:r>
          </w:p>
        </w:tc>
        <w:tc>
          <w:tcPr>
            <w:tcW w:w="1458" w:type="dxa"/>
            <w:tcBorders>
              <w:top w:val="nil"/>
              <w:left w:val="nil"/>
              <w:bottom w:val="single" w:sz="4" w:space="0" w:color="000000"/>
              <w:right w:val="nil"/>
            </w:tcBorders>
          </w:tcPr>
          <w:p w14:paraId="0AC05378" w14:textId="77777777" w:rsidR="00664294" w:rsidRDefault="00664294" w:rsidP="00BD28C3">
            <w:pPr>
              <w:pStyle w:val="TableParagraph"/>
            </w:pPr>
          </w:p>
        </w:tc>
        <w:tc>
          <w:tcPr>
            <w:tcW w:w="1177" w:type="dxa"/>
            <w:tcBorders>
              <w:top w:val="nil"/>
              <w:left w:val="nil"/>
              <w:bottom w:val="single" w:sz="4" w:space="0" w:color="000000"/>
              <w:right w:val="nil"/>
            </w:tcBorders>
          </w:tcPr>
          <w:p w14:paraId="0F4EDFF7" w14:textId="77777777" w:rsidR="00664294" w:rsidRDefault="00664294" w:rsidP="00BD28C3">
            <w:pPr>
              <w:pStyle w:val="TableParagraph"/>
            </w:pPr>
          </w:p>
        </w:tc>
        <w:tc>
          <w:tcPr>
            <w:tcW w:w="914" w:type="dxa"/>
            <w:tcBorders>
              <w:top w:val="nil"/>
              <w:left w:val="nil"/>
              <w:bottom w:val="single" w:sz="4" w:space="0" w:color="000000"/>
              <w:right w:val="nil"/>
            </w:tcBorders>
          </w:tcPr>
          <w:p w14:paraId="5FF2B123" w14:textId="77777777" w:rsidR="00664294" w:rsidRDefault="00664294" w:rsidP="00BD28C3">
            <w:pPr>
              <w:pStyle w:val="TableParagraph"/>
            </w:pPr>
          </w:p>
        </w:tc>
        <w:tc>
          <w:tcPr>
            <w:tcW w:w="1777" w:type="dxa"/>
            <w:tcBorders>
              <w:top w:val="nil"/>
              <w:left w:val="nil"/>
              <w:bottom w:val="single" w:sz="4" w:space="0" w:color="000000"/>
              <w:right w:val="nil"/>
            </w:tcBorders>
          </w:tcPr>
          <w:p w14:paraId="7C828492" w14:textId="77777777" w:rsidR="00664294" w:rsidRDefault="00664294" w:rsidP="00BD28C3">
            <w:pPr>
              <w:pStyle w:val="TableParagraph"/>
            </w:pPr>
          </w:p>
        </w:tc>
      </w:tr>
    </w:tbl>
    <w:commentRangeEnd w:id="4"/>
    <w:p w14:paraId="3E015E1A" w14:textId="77777777" w:rsidR="00664294" w:rsidRDefault="005D5977" w:rsidP="00664294">
      <w:pPr>
        <w:spacing w:after="0" w:line="240" w:lineRule="auto"/>
        <w:jc w:val="center"/>
        <w:rPr>
          <w:rFonts w:ascii="Times New Roman" w:eastAsia="Times New Roman" w:hAnsi="Times New Roman"/>
          <w:color w:val="000000"/>
        </w:rPr>
      </w:pPr>
      <w:r>
        <w:rPr>
          <w:rStyle w:val="CommentReference"/>
          <w:rFonts w:ascii="Times New Roman" w:eastAsia="Times New Roman" w:hAnsi="Times New Roman"/>
          <w:color w:val="000000"/>
          <w:sz w:val="22"/>
          <w:szCs w:val="22"/>
        </w:rPr>
        <w:commentReference w:id="4"/>
      </w:r>
    </w:p>
    <w:p w14:paraId="3B7C043D" w14:textId="77777777" w:rsidR="00664294" w:rsidRDefault="00664294" w:rsidP="00614EB8">
      <w:pPr>
        <w:autoSpaceDE w:val="0"/>
        <w:autoSpaceDN w:val="0"/>
        <w:adjustRightInd w:val="0"/>
        <w:spacing w:after="0" w:line="240" w:lineRule="auto"/>
        <w:jc w:val="both"/>
        <w:rPr>
          <w:rFonts w:ascii="Times New Roman" w:eastAsia="SimSun" w:hAnsi="Times New Roman"/>
          <w:sz w:val="24"/>
          <w:szCs w:val="24"/>
          <w:lang w:val="en-US"/>
        </w:rPr>
      </w:pPr>
    </w:p>
    <w:p w14:paraId="6ADE3C49" w14:textId="77777777" w:rsidR="00614EB8" w:rsidRPr="00614EB8" w:rsidRDefault="00614EB8" w:rsidP="00614EB8">
      <w:pPr>
        <w:autoSpaceDE w:val="0"/>
        <w:autoSpaceDN w:val="0"/>
        <w:adjustRightInd w:val="0"/>
        <w:spacing w:after="0" w:line="240" w:lineRule="auto"/>
        <w:jc w:val="both"/>
        <w:rPr>
          <w:rFonts w:ascii="Times New Roman" w:eastAsia="SimSun" w:hAnsi="Times New Roman"/>
          <w:b/>
          <w:bCs/>
          <w:i/>
          <w:iCs/>
          <w:sz w:val="24"/>
          <w:szCs w:val="24"/>
          <w:lang w:val="en-US"/>
        </w:rPr>
      </w:pPr>
    </w:p>
    <w:p w14:paraId="6FE1DC0F" w14:textId="0DF2487E" w:rsidR="005A7129" w:rsidRDefault="005A7129" w:rsidP="005A7129">
      <w:pPr>
        <w:pStyle w:val="BodyText"/>
        <w:spacing w:before="272" w:after="24" w:line="240" w:lineRule="auto"/>
        <w:ind w:right="-1"/>
        <w:rPr>
          <w:rFonts w:ascii="Times New Roman" w:hAnsi="Times New Roman"/>
        </w:rPr>
      </w:pPr>
    </w:p>
    <w:p w14:paraId="19EA9DF0" w14:textId="77777777" w:rsidR="005A7129" w:rsidRDefault="005A7129" w:rsidP="005A7129">
      <w:pPr>
        <w:pStyle w:val="BodyText"/>
        <w:spacing w:before="272" w:after="24" w:line="240" w:lineRule="auto"/>
        <w:contextualSpacing/>
        <w:rPr>
          <w:rFonts w:ascii="Times New Roman" w:hAnsi="Times New Roman"/>
        </w:rPr>
      </w:pPr>
    </w:p>
    <w:p w14:paraId="48D9E77A" w14:textId="77777777" w:rsidR="00F461BA" w:rsidRDefault="00F461BA" w:rsidP="005A7129">
      <w:pPr>
        <w:pStyle w:val="BodyText"/>
        <w:spacing w:before="272" w:after="24" w:line="240" w:lineRule="auto"/>
        <w:contextualSpacing/>
        <w:rPr>
          <w:rFonts w:ascii="Times New Roman" w:hAnsi="Times New Roman"/>
        </w:rPr>
      </w:pPr>
    </w:p>
    <w:p w14:paraId="69310439" w14:textId="36776DEE" w:rsidR="00BA169A" w:rsidRDefault="00BA169A" w:rsidP="00580B74">
      <w:pPr>
        <w:pStyle w:val="BodyText"/>
        <w:spacing w:before="272" w:after="24" w:line="240" w:lineRule="auto"/>
        <w:contextualSpacing/>
        <w:rPr>
          <w:rFonts w:ascii="Times New Roman" w:hAnsi="Times New Roman"/>
        </w:rPr>
      </w:pPr>
      <w:r>
        <w:rPr>
          <w:rFonts w:ascii="Times New Roman" w:hAnsi="Times New Roman"/>
        </w:rPr>
        <w:tab/>
      </w:r>
      <w:r w:rsidR="0032061B" w:rsidRPr="00C03AE9">
        <w:rPr>
          <w:rFonts w:ascii="Times New Roman" w:hAnsi="Times New Roman"/>
          <w:color w:val="EE0000"/>
        </w:rPr>
        <w:t>A</w:t>
      </w:r>
      <w:r w:rsidR="00580B74" w:rsidRPr="00C03AE9">
        <w:rPr>
          <w:rFonts w:ascii="Times New Roman" w:hAnsi="Times New Roman"/>
          <w:color w:val="EE0000"/>
        </w:rPr>
        <w:t>mong the</w:t>
      </w:r>
      <w:r w:rsidR="0032061B" w:rsidRPr="00C03AE9">
        <w:rPr>
          <w:rFonts w:ascii="Times New Roman" w:hAnsi="Times New Roman"/>
          <w:color w:val="EE0000"/>
        </w:rPr>
        <w:t xml:space="preserve"> three categories</w:t>
      </w:r>
      <w:r w:rsidR="00580B74" w:rsidRPr="00C03AE9">
        <w:rPr>
          <w:rFonts w:ascii="Times New Roman" w:hAnsi="Times New Roman"/>
          <w:color w:val="EE0000"/>
        </w:rPr>
        <w:t>, socio-affective strategies were used the most frequently</w:t>
      </w:r>
      <w:r w:rsidR="0032061B" w:rsidRPr="00C03AE9">
        <w:rPr>
          <w:rFonts w:ascii="Times New Roman" w:hAnsi="Times New Roman"/>
          <w:color w:val="EE0000"/>
        </w:rPr>
        <w:t>, as reflected in the highest mean score</w:t>
      </w:r>
      <w:r w:rsidR="00580B74" w:rsidRPr="00C03AE9">
        <w:rPr>
          <w:rFonts w:ascii="Times New Roman" w:hAnsi="Times New Roman"/>
          <w:color w:val="EE0000"/>
        </w:rPr>
        <w:t xml:space="preserve"> (M=3.67), indicating that students focused more on managing emotions, reducing anxiety, and staying motivated</w:t>
      </w:r>
      <w:r w:rsidR="0032061B" w:rsidRPr="00C03AE9">
        <w:rPr>
          <w:rFonts w:ascii="Times New Roman" w:hAnsi="Times New Roman"/>
          <w:color w:val="EE0000"/>
        </w:rPr>
        <w:t xml:space="preserve"> (see Table 2)</w:t>
      </w:r>
      <w:r w:rsidR="00580B74" w:rsidRPr="00C03AE9">
        <w:rPr>
          <w:rFonts w:ascii="Times New Roman" w:hAnsi="Times New Roman"/>
          <w:color w:val="EE0000"/>
        </w:rPr>
        <w:t>.</w:t>
      </w:r>
      <w:r w:rsidR="0032061B" w:rsidRPr="00C03AE9">
        <w:rPr>
          <w:rFonts w:ascii="Times New Roman" w:hAnsi="Times New Roman"/>
          <w:color w:val="EE0000"/>
        </w:rPr>
        <w:t xml:space="preserve"> Meanwhile, metacognitive (M=3.21) and cognitive strategies (M=3.08) were used at a moderate level. This suggests that students tend to rely more on socio-affective strategies than on cognitive and metacognitive strategies, which are more directly related to understanding spoken input.</w:t>
      </w:r>
    </w:p>
    <w:p w14:paraId="6393B47E" w14:textId="77777777" w:rsidR="00BA169A" w:rsidRDefault="00BA169A" w:rsidP="00BA169A">
      <w:pPr>
        <w:pStyle w:val="BodyText"/>
        <w:spacing w:before="272" w:after="24"/>
        <w:contextualSpacing/>
        <w:rPr>
          <w:rFonts w:ascii="Times New Roman" w:hAnsi="Times New Roman"/>
        </w:rPr>
      </w:pPr>
    </w:p>
    <w:p w14:paraId="7FE77160" w14:textId="71A4E39B" w:rsidR="00F461BA" w:rsidRDefault="00F461BA" w:rsidP="00BA169A">
      <w:pPr>
        <w:pStyle w:val="BodyText"/>
        <w:spacing w:before="272" w:after="24"/>
        <w:contextualSpacing/>
        <w:rPr>
          <w:rFonts w:ascii="Times New Roman" w:hAnsi="Times New Roman"/>
        </w:rPr>
      </w:pPr>
      <w:commentRangeStart w:id="5"/>
      <w:r>
        <w:rPr>
          <w:rFonts w:ascii="Times New Roman" w:hAnsi="Times New Roman"/>
        </w:rPr>
        <w:t>Tab</w:t>
      </w:r>
      <w:r w:rsidR="0032061B">
        <w:rPr>
          <w:rFonts w:ascii="Times New Roman" w:hAnsi="Times New Roman"/>
        </w:rPr>
        <w:t>le</w:t>
      </w:r>
      <w:r>
        <w:rPr>
          <w:rFonts w:ascii="Times New Roman" w:hAnsi="Times New Roman"/>
        </w:rPr>
        <w:t xml:space="preserve"> 2. Mean Score of Listening Strategies by Category</w:t>
      </w:r>
    </w:p>
    <w:tbl>
      <w:tblPr>
        <w:tblStyle w:val="TableGrid"/>
        <w:tblW w:w="0" w:type="auto"/>
        <w:tblBorders>
          <w:insideH w:val="none" w:sz="0" w:space="0" w:color="auto"/>
        </w:tblBorders>
        <w:tblLook w:val="04A0" w:firstRow="1" w:lastRow="0" w:firstColumn="1" w:lastColumn="0" w:noHBand="0" w:noVBand="1"/>
      </w:tblPr>
      <w:tblGrid>
        <w:gridCol w:w="1698"/>
        <w:gridCol w:w="849"/>
        <w:gridCol w:w="1417"/>
        <w:gridCol w:w="1985"/>
        <w:gridCol w:w="1984"/>
      </w:tblGrid>
      <w:tr w:rsidR="00F461BA" w:rsidRPr="00F461BA" w14:paraId="3954117D" w14:textId="77777777" w:rsidTr="00BA169A">
        <w:tc>
          <w:tcPr>
            <w:tcW w:w="1698" w:type="dxa"/>
            <w:tcBorders>
              <w:top w:val="single" w:sz="4" w:space="0" w:color="000000"/>
              <w:left w:val="nil"/>
              <w:bottom w:val="single" w:sz="4" w:space="0" w:color="000000"/>
              <w:right w:val="nil"/>
            </w:tcBorders>
          </w:tcPr>
          <w:p w14:paraId="3D1F20DE" w14:textId="178AD25E"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lang w:eastAsia="en-US"/>
              </w:rPr>
              <w:t>Strategy Type</w:t>
            </w:r>
          </w:p>
        </w:tc>
        <w:tc>
          <w:tcPr>
            <w:tcW w:w="849" w:type="dxa"/>
            <w:tcBorders>
              <w:top w:val="single" w:sz="4" w:space="0" w:color="000000"/>
              <w:left w:val="nil"/>
              <w:bottom w:val="single" w:sz="4" w:space="0" w:color="000000"/>
              <w:right w:val="nil"/>
            </w:tcBorders>
            <w:vAlign w:val="center"/>
          </w:tcPr>
          <w:p w14:paraId="6E3CB891" w14:textId="43B52ED3"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N</w:t>
            </w:r>
          </w:p>
        </w:tc>
        <w:tc>
          <w:tcPr>
            <w:tcW w:w="1417" w:type="dxa"/>
            <w:tcBorders>
              <w:top w:val="single" w:sz="4" w:space="0" w:color="000000"/>
              <w:left w:val="nil"/>
              <w:bottom w:val="single" w:sz="4" w:space="0" w:color="000000"/>
              <w:right w:val="nil"/>
            </w:tcBorders>
            <w:vAlign w:val="center"/>
          </w:tcPr>
          <w:p w14:paraId="2A817D4D" w14:textId="6C201744"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Mean</w:t>
            </w:r>
          </w:p>
        </w:tc>
        <w:tc>
          <w:tcPr>
            <w:tcW w:w="1985" w:type="dxa"/>
            <w:tcBorders>
              <w:top w:val="single" w:sz="4" w:space="0" w:color="000000"/>
              <w:left w:val="nil"/>
              <w:bottom w:val="single" w:sz="4" w:space="0" w:color="000000"/>
              <w:right w:val="nil"/>
            </w:tcBorders>
            <w:vAlign w:val="center"/>
          </w:tcPr>
          <w:p w14:paraId="44B0B8BB" w14:textId="17DCD7D6"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Std. Deviation</w:t>
            </w:r>
          </w:p>
        </w:tc>
        <w:tc>
          <w:tcPr>
            <w:tcW w:w="1984" w:type="dxa"/>
            <w:tcBorders>
              <w:top w:val="single" w:sz="4" w:space="0" w:color="000000"/>
              <w:left w:val="nil"/>
              <w:bottom w:val="single" w:sz="4" w:space="0" w:color="000000"/>
              <w:right w:val="nil"/>
            </w:tcBorders>
            <w:vAlign w:val="center"/>
          </w:tcPr>
          <w:p w14:paraId="4AABBBE5" w14:textId="56E6D4B5"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Level</w:t>
            </w:r>
          </w:p>
        </w:tc>
      </w:tr>
      <w:tr w:rsidR="00F461BA" w:rsidRPr="00F461BA" w14:paraId="311A816C" w14:textId="77777777" w:rsidTr="00BA169A">
        <w:trPr>
          <w:trHeight w:val="126"/>
        </w:trPr>
        <w:tc>
          <w:tcPr>
            <w:tcW w:w="1698" w:type="dxa"/>
            <w:tcBorders>
              <w:top w:val="single" w:sz="4" w:space="0" w:color="000000"/>
              <w:left w:val="nil"/>
              <w:bottom w:val="nil"/>
              <w:right w:val="nil"/>
            </w:tcBorders>
          </w:tcPr>
          <w:p w14:paraId="692FC552" w14:textId="33AD8DAD" w:rsidR="00F461BA" w:rsidRPr="001B1E1D" w:rsidRDefault="00BA169A" w:rsidP="00BA169A">
            <w:pPr>
              <w:pStyle w:val="NormalWeb"/>
              <w:rPr>
                <w:sz w:val="22"/>
                <w:szCs w:val="22"/>
              </w:rPr>
            </w:pPr>
            <w:r w:rsidRPr="001B1E1D">
              <w:rPr>
                <w:sz w:val="22"/>
                <w:szCs w:val="22"/>
              </w:rPr>
              <w:t>M</w:t>
            </w:r>
            <w:r w:rsidR="00F461BA" w:rsidRPr="001B1E1D">
              <w:rPr>
                <w:sz w:val="22"/>
                <w:szCs w:val="22"/>
              </w:rPr>
              <w:t>etacognitive</w:t>
            </w:r>
          </w:p>
        </w:tc>
        <w:tc>
          <w:tcPr>
            <w:tcW w:w="849" w:type="dxa"/>
            <w:tcBorders>
              <w:top w:val="single" w:sz="4" w:space="0" w:color="000000"/>
              <w:left w:val="nil"/>
              <w:bottom w:val="nil"/>
              <w:right w:val="nil"/>
            </w:tcBorders>
          </w:tcPr>
          <w:p w14:paraId="68B1BD9E" w14:textId="3DDC82F1" w:rsidR="00F461BA" w:rsidRPr="001B1E1D" w:rsidRDefault="00F461BA" w:rsidP="00BA169A">
            <w:pPr>
              <w:pStyle w:val="NormalWeb"/>
              <w:jc w:val="center"/>
              <w:rPr>
                <w:sz w:val="22"/>
                <w:szCs w:val="22"/>
              </w:rPr>
            </w:pPr>
            <w:r w:rsidRPr="001B1E1D">
              <w:rPr>
                <w:sz w:val="22"/>
                <w:szCs w:val="22"/>
              </w:rPr>
              <w:t>74</w:t>
            </w:r>
          </w:p>
        </w:tc>
        <w:tc>
          <w:tcPr>
            <w:tcW w:w="1417" w:type="dxa"/>
            <w:tcBorders>
              <w:top w:val="single" w:sz="4" w:space="0" w:color="000000"/>
              <w:left w:val="nil"/>
              <w:bottom w:val="nil"/>
              <w:right w:val="nil"/>
            </w:tcBorders>
          </w:tcPr>
          <w:p w14:paraId="05C446A5" w14:textId="3897E5DD" w:rsidR="00F461BA" w:rsidRPr="001B1E1D" w:rsidRDefault="00F461BA" w:rsidP="00BA169A">
            <w:pPr>
              <w:pStyle w:val="NormalWeb"/>
              <w:jc w:val="center"/>
              <w:rPr>
                <w:sz w:val="22"/>
                <w:szCs w:val="22"/>
              </w:rPr>
            </w:pPr>
            <w:r w:rsidRPr="001B1E1D">
              <w:rPr>
                <w:sz w:val="22"/>
                <w:szCs w:val="22"/>
              </w:rPr>
              <w:t>3.21</w:t>
            </w:r>
          </w:p>
        </w:tc>
        <w:tc>
          <w:tcPr>
            <w:tcW w:w="1985" w:type="dxa"/>
            <w:tcBorders>
              <w:top w:val="single" w:sz="4" w:space="0" w:color="000000"/>
              <w:left w:val="nil"/>
              <w:bottom w:val="nil"/>
              <w:right w:val="nil"/>
            </w:tcBorders>
          </w:tcPr>
          <w:p w14:paraId="55D6DF2A" w14:textId="7D082F93" w:rsidR="00F461BA" w:rsidRPr="001B1E1D" w:rsidRDefault="00F461BA" w:rsidP="00BA169A">
            <w:pPr>
              <w:pStyle w:val="NormalWeb"/>
              <w:jc w:val="center"/>
              <w:rPr>
                <w:sz w:val="22"/>
                <w:szCs w:val="22"/>
              </w:rPr>
            </w:pPr>
            <w:r w:rsidRPr="001B1E1D">
              <w:rPr>
                <w:sz w:val="22"/>
                <w:szCs w:val="22"/>
              </w:rPr>
              <w:t>0.58</w:t>
            </w:r>
          </w:p>
        </w:tc>
        <w:tc>
          <w:tcPr>
            <w:tcW w:w="1984" w:type="dxa"/>
            <w:tcBorders>
              <w:top w:val="single" w:sz="4" w:space="0" w:color="000000"/>
              <w:left w:val="nil"/>
              <w:bottom w:val="nil"/>
              <w:right w:val="nil"/>
            </w:tcBorders>
          </w:tcPr>
          <w:p w14:paraId="2F3C2314" w14:textId="3634C47D" w:rsidR="00F461BA" w:rsidRPr="001B1E1D" w:rsidRDefault="00F461BA" w:rsidP="00BA169A">
            <w:pPr>
              <w:pStyle w:val="NormalWeb"/>
              <w:jc w:val="center"/>
              <w:rPr>
                <w:sz w:val="22"/>
                <w:szCs w:val="22"/>
              </w:rPr>
            </w:pPr>
            <w:r w:rsidRPr="001B1E1D">
              <w:rPr>
                <w:sz w:val="22"/>
                <w:szCs w:val="22"/>
              </w:rPr>
              <w:t>Moderate</w:t>
            </w:r>
          </w:p>
        </w:tc>
      </w:tr>
      <w:tr w:rsidR="00F461BA" w:rsidRPr="00F461BA" w14:paraId="32A4ECC2" w14:textId="77777777" w:rsidTr="00BA169A">
        <w:tc>
          <w:tcPr>
            <w:tcW w:w="1698" w:type="dxa"/>
            <w:tcBorders>
              <w:top w:val="nil"/>
              <w:left w:val="nil"/>
              <w:bottom w:val="nil"/>
              <w:right w:val="nil"/>
            </w:tcBorders>
          </w:tcPr>
          <w:p w14:paraId="60E3C6D4" w14:textId="2207E63D" w:rsidR="00F461BA" w:rsidRPr="001B1E1D" w:rsidRDefault="00F461BA" w:rsidP="00BA169A">
            <w:pPr>
              <w:pStyle w:val="NormalWeb"/>
              <w:rPr>
                <w:sz w:val="22"/>
                <w:szCs w:val="22"/>
              </w:rPr>
            </w:pPr>
            <w:r w:rsidRPr="001B1E1D">
              <w:rPr>
                <w:sz w:val="22"/>
                <w:szCs w:val="22"/>
              </w:rPr>
              <w:t>Cognitive</w:t>
            </w:r>
          </w:p>
        </w:tc>
        <w:tc>
          <w:tcPr>
            <w:tcW w:w="849" w:type="dxa"/>
            <w:tcBorders>
              <w:top w:val="nil"/>
              <w:left w:val="nil"/>
              <w:bottom w:val="nil"/>
              <w:right w:val="nil"/>
            </w:tcBorders>
          </w:tcPr>
          <w:p w14:paraId="1D4F8E81" w14:textId="1BBD05BD"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nil"/>
              <w:right w:val="nil"/>
            </w:tcBorders>
          </w:tcPr>
          <w:p w14:paraId="101ABC63" w14:textId="25264861" w:rsidR="00F461BA" w:rsidRPr="001B1E1D" w:rsidRDefault="00F461BA" w:rsidP="00BA169A">
            <w:pPr>
              <w:pStyle w:val="NormalWeb"/>
              <w:jc w:val="center"/>
              <w:rPr>
                <w:sz w:val="22"/>
                <w:szCs w:val="22"/>
              </w:rPr>
            </w:pPr>
            <w:r w:rsidRPr="001B1E1D">
              <w:rPr>
                <w:sz w:val="22"/>
                <w:szCs w:val="22"/>
              </w:rPr>
              <w:t>3.08</w:t>
            </w:r>
          </w:p>
        </w:tc>
        <w:tc>
          <w:tcPr>
            <w:tcW w:w="1985" w:type="dxa"/>
            <w:tcBorders>
              <w:top w:val="nil"/>
              <w:left w:val="nil"/>
              <w:bottom w:val="nil"/>
              <w:right w:val="nil"/>
            </w:tcBorders>
          </w:tcPr>
          <w:p w14:paraId="6CB9ED6A" w14:textId="1267648D" w:rsidR="00F461BA" w:rsidRPr="001B1E1D" w:rsidRDefault="00F461BA" w:rsidP="00BA169A">
            <w:pPr>
              <w:pStyle w:val="NormalWeb"/>
              <w:jc w:val="center"/>
              <w:rPr>
                <w:sz w:val="22"/>
                <w:szCs w:val="22"/>
              </w:rPr>
            </w:pPr>
            <w:r w:rsidRPr="001B1E1D">
              <w:rPr>
                <w:sz w:val="22"/>
                <w:szCs w:val="22"/>
              </w:rPr>
              <w:t>0.62</w:t>
            </w:r>
          </w:p>
        </w:tc>
        <w:tc>
          <w:tcPr>
            <w:tcW w:w="1984" w:type="dxa"/>
            <w:tcBorders>
              <w:top w:val="nil"/>
              <w:left w:val="nil"/>
              <w:bottom w:val="nil"/>
              <w:right w:val="nil"/>
            </w:tcBorders>
          </w:tcPr>
          <w:p w14:paraId="33D5F857" w14:textId="0D4EE045" w:rsidR="00F461BA" w:rsidRPr="001B1E1D" w:rsidRDefault="00F461BA" w:rsidP="00BA169A">
            <w:pPr>
              <w:pStyle w:val="NormalWeb"/>
              <w:jc w:val="center"/>
              <w:rPr>
                <w:sz w:val="22"/>
                <w:szCs w:val="22"/>
              </w:rPr>
            </w:pPr>
            <w:r w:rsidRPr="001B1E1D">
              <w:rPr>
                <w:sz w:val="22"/>
                <w:szCs w:val="22"/>
              </w:rPr>
              <w:t>Moderate</w:t>
            </w:r>
          </w:p>
        </w:tc>
      </w:tr>
      <w:tr w:rsidR="00F461BA" w:rsidRPr="00F461BA" w14:paraId="6BDF684E" w14:textId="77777777" w:rsidTr="00BA169A">
        <w:tc>
          <w:tcPr>
            <w:tcW w:w="1698" w:type="dxa"/>
            <w:tcBorders>
              <w:top w:val="nil"/>
              <w:left w:val="nil"/>
              <w:bottom w:val="single" w:sz="4" w:space="0" w:color="000000"/>
              <w:right w:val="nil"/>
            </w:tcBorders>
          </w:tcPr>
          <w:p w14:paraId="7C1BAF6E" w14:textId="1354C34B" w:rsidR="00F461BA" w:rsidRPr="001B1E1D" w:rsidRDefault="00F461BA" w:rsidP="00BA169A">
            <w:pPr>
              <w:pStyle w:val="NormalWeb"/>
              <w:rPr>
                <w:sz w:val="22"/>
                <w:szCs w:val="22"/>
              </w:rPr>
            </w:pPr>
            <w:r w:rsidRPr="001B1E1D">
              <w:rPr>
                <w:sz w:val="22"/>
                <w:szCs w:val="22"/>
              </w:rPr>
              <w:t>Socio-affective</w:t>
            </w:r>
          </w:p>
        </w:tc>
        <w:tc>
          <w:tcPr>
            <w:tcW w:w="849" w:type="dxa"/>
            <w:tcBorders>
              <w:top w:val="nil"/>
              <w:left w:val="nil"/>
              <w:bottom w:val="single" w:sz="4" w:space="0" w:color="000000"/>
              <w:right w:val="nil"/>
            </w:tcBorders>
          </w:tcPr>
          <w:p w14:paraId="4D2610D0" w14:textId="1E6A51BA"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single" w:sz="4" w:space="0" w:color="000000"/>
              <w:right w:val="nil"/>
            </w:tcBorders>
          </w:tcPr>
          <w:p w14:paraId="485FCD29" w14:textId="521AFF7D" w:rsidR="00F461BA" w:rsidRPr="001B1E1D" w:rsidRDefault="00F461BA" w:rsidP="00BA169A">
            <w:pPr>
              <w:pStyle w:val="NormalWeb"/>
              <w:jc w:val="center"/>
              <w:rPr>
                <w:sz w:val="22"/>
                <w:szCs w:val="22"/>
              </w:rPr>
            </w:pPr>
            <w:r w:rsidRPr="001B1E1D">
              <w:rPr>
                <w:sz w:val="22"/>
                <w:szCs w:val="22"/>
              </w:rPr>
              <w:t>3.67</w:t>
            </w:r>
          </w:p>
        </w:tc>
        <w:tc>
          <w:tcPr>
            <w:tcW w:w="1985" w:type="dxa"/>
            <w:tcBorders>
              <w:top w:val="nil"/>
              <w:left w:val="nil"/>
              <w:bottom w:val="single" w:sz="4" w:space="0" w:color="000000"/>
              <w:right w:val="nil"/>
            </w:tcBorders>
          </w:tcPr>
          <w:p w14:paraId="1E4E7051" w14:textId="4E27B281" w:rsidR="00F461BA" w:rsidRPr="001B1E1D" w:rsidRDefault="00F461BA" w:rsidP="00BA169A">
            <w:pPr>
              <w:pStyle w:val="NormalWeb"/>
              <w:jc w:val="center"/>
              <w:rPr>
                <w:sz w:val="22"/>
                <w:szCs w:val="22"/>
              </w:rPr>
            </w:pPr>
            <w:r w:rsidRPr="001B1E1D">
              <w:rPr>
                <w:sz w:val="22"/>
                <w:szCs w:val="22"/>
              </w:rPr>
              <w:t>0.55</w:t>
            </w:r>
          </w:p>
        </w:tc>
        <w:tc>
          <w:tcPr>
            <w:tcW w:w="1984" w:type="dxa"/>
            <w:tcBorders>
              <w:top w:val="nil"/>
              <w:left w:val="nil"/>
              <w:bottom w:val="single" w:sz="4" w:space="0" w:color="000000"/>
              <w:right w:val="nil"/>
            </w:tcBorders>
          </w:tcPr>
          <w:p w14:paraId="4237A5C6" w14:textId="346C3072" w:rsidR="00F461BA" w:rsidRPr="001B1E1D" w:rsidRDefault="00F461BA" w:rsidP="00BA169A">
            <w:pPr>
              <w:pStyle w:val="NormalWeb"/>
              <w:jc w:val="center"/>
              <w:rPr>
                <w:sz w:val="22"/>
                <w:szCs w:val="22"/>
              </w:rPr>
            </w:pPr>
            <w:r w:rsidRPr="001B1E1D">
              <w:rPr>
                <w:sz w:val="22"/>
                <w:szCs w:val="22"/>
              </w:rPr>
              <w:t>High</w:t>
            </w:r>
          </w:p>
        </w:tc>
      </w:tr>
    </w:tbl>
    <w:commentRangeEnd w:id="5"/>
    <w:p w14:paraId="5E6F0982" w14:textId="6930686F" w:rsidR="00664294" w:rsidRPr="00C03AE9" w:rsidRDefault="005D5977" w:rsidP="005A7129">
      <w:pPr>
        <w:pStyle w:val="BodyText"/>
        <w:spacing w:before="272" w:after="24" w:line="240" w:lineRule="auto"/>
        <w:ind w:right="-1" w:firstLine="567"/>
        <w:rPr>
          <w:rFonts w:ascii="Times New Roman" w:hAnsi="Times New Roman"/>
          <w:color w:val="EE0000"/>
        </w:rPr>
      </w:pPr>
      <w:r w:rsidRPr="00C03AE9">
        <w:rPr>
          <w:rStyle w:val="CommentReference"/>
          <w:rFonts w:ascii="Times New Roman" w:hAnsi="Times New Roman"/>
          <w:color w:val="EE0000"/>
          <w:sz w:val="24"/>
          <w:szCs w:val="20"/>
        </w:rPr>
        <w:commentReference w:id="5"/>
      </w:r>
      <w:r w:rsidR="0032061B" w:rsidRPr="00C03AE9">
        <w:rPr>
          <w:rFonts w:ascii="Times New Roman" w:hAnsi="Times New Roman"/>
          <w:color w:val="EE0000"/>
        </w:rPr>
        <w:t>The results of the listening proficiency test showed that students achieved scores ranging from 55</w:t>
      </w:r>
      <w:r w:rsidR="004B39F7" w:rsidRPr="00C03AE9">
        <w:rPr>
          <w:rFonts w:ascii="Times New Roman" w:hAnsi="Times New Roman"/>
          <w:color w:val="EE0000"/>
        </w:rPr>
        <w:t xml:space="preserve"> to 100, with a mean score of 84.97 and a standard deviation of 9.58 (see Table 3). Overall, students demonstrated a relatively high level of listening proficiency. </w:t>
      </w:r>
    </w:p>
    <w:p w14:paraId="3F1492CE" w14:textId="36C8973D" w:rsidR="00664294" w:rsidRPr="00664294" w:rsidRDefault="00664294" w:rsidP="00664294">
      <w:pPr>
        <w:pStyle w:val="BodyText"/>
        <w:spacing w:before="272" w:after="24"/>
        <w:ind w:right="-1"/>
        <w:rPr>
          <w:rFonts w:ascii="Times New Roman" w:hAnsi="Times New Roman"/>
        </w:rPr>
      </w:pPr>
      <w:commentRangeStart w:id="6"/>
      <w:r w:rsidRPr="00664294">
        <w:rPr>
          <w:rFonts w:ascii="Times New Roman" w:hAnsi="Times New Roman"/>
          <w:spacing w:val="-4"/>
        </w:rPr>
        <w:t xml:space="preserve">Table </w:t>
      </w:r>
      <w:r w:rsidR="00580B74">
        <w:rPr>
          <w:rFonts w:ascii="Times New Roman" w:hAnsi="Times New Roman"/>
          <w:spacing w:val="-4"/>
        </w:rPr>
        <w:t>3</w:t>
      </w:r>
      <w:r w:rsidRPr="00664294">
        <w:rPr>
          <w:rFonts w:ascii="Times New Roman" w:hAnsi="Times New Roman"/>
          <w:spacing w:val="-4"/>
        </w:rPr>
        <w:t>. Descriptive Statistics</w:t>
      </w:r>
      <w:r w:rsidR="004B39F7">
        <w:rPr>
          <w:rFonts w:ascii="Times New Roman" w:hAnsi="Times New Roman"/>
          <w:spacing w:val="-4"/>
        </w:rPr>
        <w:t xml:space="preserve"> of Listening Proficiency</w:t>
      </w:r>
    </w:p>
    <w:tbl>
      <w:tblPr>
        <w:tblW w:w="0" w:type="auto"/>
        <w:tblLayout w:type="fixed"/>
        <w:tblCellMar>
          <w:left w:w="0" w:type="dxa"/>
          <w:right w:w="0" w:type="dxa"/>
        </w:tblCellMar>
        <w:tblLook w:val="04A0" w:firstRow="1" w:lastRow="0" w:firstColumn="1" w:lastColumn="0" w:noHBand="0" w:noVBand="1"/>
      </w:tblPr>
      <w:tblGrid>
        <w:gridCol w:w="1801"/>
        <w:gridCol w:w="705"/>
        <w:gridCol w:w="1468"/>
        <w:gridCol w:w="1165"/>
        <w:gridCol w:w="891"/>
        <w:gridCol w:w="1765"/>
      </w:tblGrid>
      <w:tr w:rsidR="00664294" w14:paraId="1961B21D" w14:textId="77777777" w:rsidTr="004B39F7">
        <w:trPr>
          <w:trHeight w:val="394"/>
        </w:trPr>
        <w:tc>
          <w:tcPr>
            <w:tcW w:w="1801" w:type="dxa"/>
            <w:tcBorders>
              <w:top w:val="single" w:sz="4" w:space="0" w:color="000000"/>
              <w:left w:val="nil"/>
              <w:bottom w:val="single" w:sz="4" w:space="0" w:color="000000"/>
              <w:right w:val="nil"/>
            </w:tcBorders>
          </w:tcPr>
          <w:p w14:paraId="29968E0D" w14:textId="77777777" w:rsidR="00664294" w:rsidRPr="001B1E1D" w:rsidRDefault="00664294" w:rsidP="00BD28C3">
            <w:pPr>
              <w:pStyle w:val="TableParagraph"/>
            </w:pPr>
          </w:p>
        </w:tc>
        <w:tc>
          <w:tcPr>
            <w:tcW w:w="705" w:type="dxa"/>
            <w:tcBorders>
              <w:top w:val="single" w:sz="4" w:space="0" w:color="000000"/>
              <w:left w:val="nil"/>
              <w:bottom w:val="single" w:sz="4" w:space="0" w:color="000000"/>
              <w:right w:val="nil"/>
            </w:tcBorders>
          </w:tcPr>
          <w:p w14:paraId="0FD44EB5" w14:textId="77777777" w:rsidR="00664294" w:rsidRPr="001B1E1D" w:rsidRDefault="00664294" w:rsidP="00BD28C3">
            <w:pPr>
              <w:pStyle w:val="TableParagraph"/>
              <w:spacing w:before="58"/>
              <w:ind w:left="47"/>
              <w:rPr>
                <w:lang w:val="id-ID"/>
              </w:rPr>
            </w:pPr>
            <w:r w:rsidRPr="001B1E1D">
              <w:rPr>
                <w:spacing w:val="-10"/>
                <w:lang w:val="id-ID"/>
              </w:rPr>
              <w:t>N</w:t>
            </w:r>
          </w:p>
        </w:tc>
        <w:tc>
          <w:tcPr>
            <w:tcW w:w="1468" w:type="dxa"/>
            <w:tcBorders>
              <w:top w:val="single" w:sz="4" w:space="0" w:color="000000"/>
              <w:left w:val="nil"/>
              <w:bottom w:val="single" w:sz="4" w:space="0" w:color="000000"/>
              <w:right w:val="nil"/>
            </w:tcBorders>
          </w:tcPr>
          <w:p w14:paraId="5EDC4241" w14:textId="77777777" w:rsidR="00664294" w:rsidRPr="001B1E1D" w:rsidRDefault="00664294" w:rsidP="00BD28C3">
            <w:pPr>
              <w:pStyle w:val="TableParagraph"/>
              <w:spacing w:before="58"/>
              <w:ind w:left="417"/>
              <w:rPr>
                <w:lang w:val="id-ID"/>
              </w:rPr>
            </w:pPr>
            <w:r w:rsidRPr="001B1E1D">
              <w:rPr>
                <w:spacing w:val="-2"/>
                <w:lang w:val="id-ID"/>
              </w:rPr>
              <w:t xml:space="preserve">Minimum </w:t>
            </w:r>
          </w:p>
        </w:tc>
        <w:tc>
          <w:tcPr>
            <w:tcW w:w="1165" w:type="dxa"/>
            <w:tcBorders>
              <w:top w:val="single" w:sz="4" w:space="0" w:color="000000"/>
              <w:left w:val="nil"/>
              <w:bottom w:val="single" w:sz="4" w:space="0" w:color="000000"/>
              <w:right w:val="nil"/>
            </w:tcBorders>
          </w:tcPr>
          <w:p w14:paraId="42E6A2E9" w14:textId="77777777" w:rsidR="00664294" w:rsidRPr="001B1E1D" w:rsidRDefault="00664294" w:rsidP="00BD28C3">
            <w:pPr>
              <w:pStyle w:val="TableParagraph"/>
              <w:spacing w:before="58"/>
              <w:ind w:left="84" w:right="-165"/>
            </w:pPr>
            <w:r w:rsidRPr="001B1E1D">
              <w:rPr>
                <w:spacing w:val="-2"/>
              </w:rPr>
              <w:t xml:space="preserve">Maximum </w:t>
            </w:r>
          </w:p>
        </w:tc>
        <w:tc>
          <w:tcPr>
            <w:tcW w:w="891" w:type="dxa"/>
            <w:tcBorders>
              <w:top w:val="single" w:sz="4" w:space="0" w:color="000000"/>
              <w:left w:val="nil"/>
              <w:bottom w:val="single" w:sz="4" w:space="0" w:color="000000"/>
              <w:right w:val="nil"/>
            </w:tcBorders>
          </w:tcPr>
          <w:p w14:paraId="2504A2AE" w14:textId="77777777" w:rsidR="00664294" w:rsidRPr="001B1E1D" w:rsidRDefault="00664294" w:rsidP="00BD28C3">
            <w:pPr>
              <w:pStyle w:val="TableParagraph"/>
              <w:spacing w:before="58"/>
              <w:ind w:left="85"/>
              <w:rPr>
                <w:lang w:val="id-ID"/>
              </w:rPr>
            </w:pPr>
            <w:r w:rsidRPr="001B1E1D">
              <w:rPr>
                <w:spacing w:val="-4"/>
                <w:lang w:val="id-ID"/>
              </w:rPr>
              <w:t xml:space="preserve">Mean </w:t>
            </w:r>
          </w:p>
        </w:tc>
        <w:tc>
          <w:tcPr>
            <w:tcW w:w="1765" w:type="dxa"/>
            <w:tcBorders>
              <w:top w:val="single" w:sz="4" w:space="0" w:color="000000"/>
              <w:left w:val="nil"/>
              <w:bottom w:val="single" w:sz="4" w:space="0" w:color="000000"/>
              <w:right w:val="nil"/>
            </w:tcBorders>
          </w:tcPr>
          <w:p w14:paraId="3DE1C57A" w14:textId="77777777" w:rsidR="00664294" w:rsidRPr="001B1E1D" w:rsidRDefault="00664294" w:rsidP="00BD28C3">
            <w:pPr>
              <w:pStyle w:val="TableParagraph"/>
              <w:spacing w:before="58"/>
              <w:ind w:left="263"/>
              <w:rPr>
                <w:lang w:val="id-ID"/>
              </w:rPr>
            </w:pPr>
            <w:r w:rsidRPr="001B1E1D">
              <w:rPr>
                <w:lang w:val="id-ID"/>
              </w:rPr>
              <w:t>Std.Deviation</w:t>
            </w:r>
          </w:p>
        </w:tc>
      </w:tr>
      <w:tr w:rsidR="00664294" w14:paraId="1FE211D9" w14:textId="77777777" w:rsidTr="004B39F7">
        <w:trPr>
          <w:trHeight w:val="355"/>
        </w:trPr>
        <w:tc>
          <w:tcPr>
            <w:tcW w:w="1801" w:type="dxa"/>
            <w:tcBorders>
              <w:top w:val="single" w:sz="4" w:space="0" w:color="000000"/>
              <w:left w:val="nil"/>
              <w:bottom w:val="single" w:sz="4" w:space="0" w:color="000000"/>
              <w:right w:val="nil"/>
            </w:tcBorders>
          </w:tcPr>
          <w:p w14:paraId="53FABF60" w14:textId="5A82685A" w:rsidR="00664294" w:rsidRPr="001B1E1D" w:rsidRDefault="004B39F7" w:rsidP="00BD28C3">
            <w:pPr>
              <w:pStyle w:val="TableParagraph"/>
              <w:spacing w:before="22"/>
              <w:ind w:left="56"/>
            </w:pPr>
            <w:r w:rsidRPr="001B1E1D">
              <w:rPr>
                <w:spacing w:val="-2"/>
              </w:rPr>
              <w:t xml:space="preserve">Listening </w:t>
            </w:r>
            <w:r w:rsidR="00664294" w:rsidRPr="001B1E1D">
              <w:rPr>
                <w:spacing w:val="-2"/>
              </w:rPr>
              <w:t>Proficiency</w:t>
            </w:r>
          </w:p>
        </w:tc>
        <w:tc>
          <w:tcPr>
            <w:tcW w:w="705" w:type="dxa"/>
            <w:tcBorders>
              <w:top w:val="single" w:sz="4" w:space="0" w:color="000000"/>
              <w:left w:val="nil"/>
              <w:bottom w:val="single" w:sz="4" w:space="0" w:color="000000"/>
              <w:right w:val="nil"/>
            </w:tcBorders>
          </w:tcPr>
          <w:p w14:paraId="558CB298" w14:textId="77777777" w:rsidR="00664294" w:rsidRPr="001B1E1D" w:rsidRDefault="00664294" w:rsidP="00BD28C3">
            <w:pPr>
              <w:pStyle w:val="TableParagraph"/>
              <w:spacing w:before="22"/>
              <w:ind w:left="47"/>
            </w:pPr>
            <w:r w:rsidRPr="001B1E1D">
              <w:rPr>
                <w:spacing w:val="-5"/>
              </w:rPr>
              <w:t>74</w:t>
            </w:r>
          </w:p>
        </w:tc>
        <w:tc>
          <w:tcPr>
            <w:tcW w:w="1468" w:type="dxa"/>
            <w:tcBorders>
              <w:top w:val="single" w:sz="4" w:space="0" w:color="000000"/>
              <w:left w:val="nil"/>
              <w:bottom w:val="single" w:sz="4" w:space="0" w:color="000000"/>
              <w:right w:val="nil"/>
            </w:tcBorders>
          </w:tcPr>
          <w:p w14:paraId="11AC6091" w14:textId="77777777" w:rsidR="00664294" w:rsidRPr="001B1E1D" w:rsidRDefault="00664294" w:rsidP="00BD28C3">
            <w:pPr>
              <w:pStyle w:val="TableParagraph"/>
              <w:spacing w:before="22"/>
              <w:ind w:left="417"/>
            </w:pPr>
            <w:r w:rsidRPr="001B1E1D">
              <w:rPr>
                <w:spacing w:val="-5"/>
              </w:rPr>
              <w:t>55</w:t>
            </w:r>
          </w:p>
        </w:tc>
        <w:tc>
          <w:tcPr>
            <w:tcW w:w="1165" w:type="dxa"/>
            <w:tcBorders>
              <w:top w:val="single" w:sz="4" w:space="0" w:color="000000"/>
              <w:left w:val="nil"/>
              <w:bottom w:val="single" w:sz="4" w:space="0" w:color="000000"/>
              <w:right w:val="nil"/>
            </w:tcBorders>
          </w:tcPr>
          <w:p w14:paraId="1D014B02" w14:textId="77777777" w:rsidR="00664294" w:rsidRPr="001B1E1D" w:rsidRDefault="00664294" w:rsidP="00BD28C3">
            <w:pPr>
              <w:pStyle w:val="TableParagraph"/>
              <w:spacing w:before="22"/>
              <w:ind w:left="84"/>
            </w:pPr>
            <w:r w:rsidRPr="001B1E1D">
              <w:rPr>
                <w:spacing w:val="-5"/>
              </w:rPr>
              <w:t>100</w:t>
            </w:r>
          </w:p>
        </w:tc>
        <w:tc>
          <w:tcPr>
            <w:tcW w:w="891" w:type="dxa"/>
            <w:tcBorders>
              <w:top w:val="single" w:sz="4" w:space="0" w:color="000000"/>
              <w:left w:val="nil"/>
              <w:bottom w:val="single" w:sz="4" w:space="0" w:color="000000"/>
              <w:right w:val="nil"/>
            </w:tcBorders>
          </w:tcPr>
          <w:p w14:paraId="55A74545" w14:textId="77777777" w:rsidR="00664294" w:rsidRPr="001B1E1D" w:rsidRDefault="00664294" w:rsidP="00BD28C3">
            <w:pPr>
              <w:pStyle w:val="TableParagraph"/>
              <w:spacing w:before="22"/>
              <w:ind w:left="85"/>
            </w:pPr>
            <w:r w:rsidRPr="001B1E1D">
              <w:rPr>
                <w:spacing w:val="-2"/>
              </w:rPr>
              <w:t>84.97</w:t>
            </w:r>
          </w:p>
        </w:tc>
        <w:tc>
          <w:tcPr>
            <w:tcW w:w="1765" w:type="dxa"/>
            <w:tcBorders>
              <w:top w:val="single" w:sz="4" w:space="0" w:color="000000"/>
              <w:left w:val="nil"/>
              <w:bottom w:val="single" w:sz="4" w:space="0" w:color="000000"/>
              <w:right w:val="nil"/>
            </w:tcBorders>
          </w:tcPr>
          <w:p w14:paraId="0D195517" w14:textId="77777777" w:rsidR="00664294" w:rsidRPr="001B1E1D" w:rsidRDefault="00664294" w:rsidP="00BD28C3">
            <w:pPr>
              <w:pStyle w:val="TableParagraph"/>
              <w:spacing w:before="22"/>
              <w:ind w:left="263"/>
            </w:pPr>
            <w:r w:rsidRPr="001B1E1D">
              <w:rPr>
                <w:spacing w:val="-2"/>
              </w:rPr>
              <w:t>9.584</w:t>
            </w:r>
          </w:p>
        </w:tc>
      </w:tr>
    </w:tbl>
    <w:commentRangeEnd w:id="6"/>
    <w:p w14:paraId="5959BCA9" w14:textId="77777777" w:rsidR="00664294" w:rsidRDefault="005D5977" w:rsidP="007B714E">
      <w:pPr>
        <w:pStyle w:val="BodyText"/>
        <w:spacing w:line="240" w:lineRule="auto"/>
        <w:ind w:right="427"/>
      </w:pPr>
      <w:r>
        <w:rPr>
          <w:rStyle w:val="CommentReference"/>
          <w:sz w:val="24"/>
          <w:szCs w:val="20"/>
        </w:rPr>
        <w:commentReference w:id="6"/>
      </w:r>
    </w:p>
    <w:p w14:paraId="2D562846" w14:textId="0A30A418" w:rsidR="00CF4B1A" w:rsidRPr="00C03AE9" w:rsidRDefault="007B714E" w:rsidP="00CF4B1A">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Further analysis of score distribution (Table 4) revealed that the majority of students were classified in the excellent category (73.7%), followed by very good (19.7%), with only a small proportion falling into lower categories. This distribution suggests that most participants possessed strong listening skills, although variation still existed among individuals. </w:t>
      </w:r>
    </w:p>
    <w:p w14:paraId="11FFB7E9" w14:textId="77777777"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p>
    <w:p w14:paraId="00D635E5" w14:textId="7CBF2F84"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commentRangeStart w:id="7"/>
      <w:r>
        <w:rPr>
          <w:rFonts w:ascii="Times New Roman" w:eastAsia="SimSun" w:hAnsi="Times New Roman"/>
          <w:sz w:val="24"/>
          <w:szCs w:val="24"/>
          <w:lang w:val="en-US"/>
        </w:rPr>
        <w:t xml:space="preserve">Table </w:t>
      </w:r>
      <w:r w:rsidR="00580B74">
        <w:rPr>
          <w:rFonts w:ascii="Times New Roman" w:eastAsia="SimSun" w:hAnsi="Times New Roman"/>
          <w:sz w:val="24"/>
          <w:szCs w:val="24"/>
          <w:lang w:val="en-US"/>
        </w:rPr>
        <w:t>4</w:t>
      </w:r>
      <w:r>
        <w:rPr>
          <w:rFonts w:ascii="Times New Roman" w:eastAsia="SimSun" w:hAnsi="Times New Roman"/>
          <w:sz w:val="24"/>
          <w:szCs w:val="24"/>
          <w:lang w:val="en-US"/>
        </w:rPr>
        <w:t>. Distribution of Listening Proficiency</w:t>
      </w:r>
    </w:p>
    <w:tbl>
      <w:tblPr>
        <w:tblW w:w="0" w:type="auto"/>
        <w:tblLayout w:type="fixed"/>
        <w:tblCellMar>
          <w:left w:w="0" w:type="dxa"/>
          <w:right w:w="0" w:type="dxa"/>
        </w:tblCellMar>
        <w:tblLook w:val="04A0" w:firstRow="1" w:lastRow="0" w:firstColumn="1" w:lastColumn="0" w:noHBand="0" w:noVBand="1"/>
      </w:tblPr>
      <w:tblGrid>
        <w:gridCol w:w="2268"/>
        <w:gridCol w:w="2127"/>
        <w:gridCol w:w="2835"/>
      </w:tblGrid>
      <w:tr w:rsidR="00F461BA" w14:paraId="6335C1ED" w14:textId="77777777" w:rsidTr="007B714E">
        <w:trPr>
          <w:trHeight w:val="394"/>
        </w:trPr>
        <w:tc>
          <w:tcPr>
            <w:tcW w:w="2268" w:type="dxa"/>
            <w:tcBorders>
              <w:top w:val="single" w:sz="4" w:space="0" w:color="000000"/>
              <w:left w:val="nil"/>
              <w:bottom w:val="single" w:sz="4" w:space="0" w:color="000000"/>
              <w:right w:val="nil"/>
            </w:tcBorders>
            <w:vAlign w:val="center"/>
          </w:tcPr>
          <w:p w14:paraId="7AEF3B89" w14:textId="1B38E9F8" w:rsidR="00F461BA" w:rsidRPr="007C7740" w:rsidRDefault="007B714E" w:rsidP="007B714E">
            <w:pPr>
              <w:pStyle w:val="TableParagraph"/>
              <w:jc w:val="center"/>
            </w:pPr>
            <w:r w:rsidRPr="007C7740">
              <w:t>Category</w:t>
            </w:r>
          </w:p>
        </w:tc>
        <w:tc>
          <w:tcPr>
            <w:tcW w:w="2127" w:type="dxa"/>
            <w:tcBorders>
              <w:top w:val="single" w:sz="4" w:space="0" w:color="000000"/>
              <w:left w:val="nil"/>
              <w:bottom w:val="single" w:sz="4" w:space="0" w:color="000000"/>
              <w:right w:val="nil"/>
            </w:tcBorders>
            <w:vAlign w:val="center"/>
          </w:tcPr>
          <w:p w14:paraId="46CBE31E" w14:textId="1D563686" w:rsidR="00F461BA" w:rsidRPr="007C7740" w:rsidRDefault="00F461BA" w:rsidP="007B714E">
            <w:pPr>
              <w:pStyle w:val="TableParagraph"/>
              <w:spacing w:before="58"/>
              <w:ind w:left="47"/>
              <w:jc w:val="center"/>
              <w:rPr>
                <w:lang w:val="id-ID"/>
              </w:rPr>
            </w:pPr>
            <w:r w:rsidRPr="007C7740">
              <w:rPr>
                <w:spacing w:val="-10"/>
                <w:lang w:val="id-ID"/>
              </w:rPr>
              <w:t>Frequency</w:t>
            </w:r>
          </w:p>
        </w:tc>
        <w:tc>
          <w:tcPr>
            <w:tcW w:w="2835" w:type="dxa"/>
            <w:tcBorders>
              <w:top w:val="single" w:sz="4" w:space="0" w:color="000000"/>
              <w:left w:val="nil"/>
              <w:bottom w:val="single" w:sz="4" w:space="0" w:color="000000"/>
              <w:right w:val="nil"/>
            </w:tcBorders>
            <w:vAlign w:val="center"/>
          </w:tcPr>
          <w:p w14:paraId="3EE46483" w14:textId="53ED3AC4" w:rsidR="00F461BA" w:rsidRPr="007C7740" w:rsidRDefault="00F461BA" w:rsidP="007B714E">
            <w:pPr>
              <w:pStyle w:val="TableParagraph"/>
              <w:spacing w:before="58"/>
              <w:ind w:left="85"/>
              <w:jc w:val="center"/>
              <w:rPr>
                <w:lang w:val="id-ID"/>
              </w:rPr>
            </w:pPr>
            <w:r w:rsidRPr="007C7740">
              <w:rPr>
                <w:spacing w:val="-4"/>
                <w:lang w:val="id-ID"/>
              </w:rPr>
              <w:t>Percentage</w:t>
            </w:r>
          </w:p>
        </w:tc>
      </w:tr>
      <w:tr w:rsidR="00F461BA" w14:paraId="647287C7" w14:textId="77777777" w:rsidTr="00F461BA">
        <w:trPr>
          <w:trHeight w:val="355"/>
        </w:trPr>
        <w:tc>
          <w:tcPr>
            <w:tcW w:w="2268" w:type="dxa"/>
            <w:tcBorders>
              <w:left w:val="nil"/>
              <w:bottom w:val="nil"/>
              <w:right w:val="nil"/>
            </w:tcBorders>
          </w:tcPr>
          <w:p w14:paraId="0143AAFB" w14:textId="0C4050B4" w:rsidR="00F461BA" w:rsidRPr="007C7740" w:rsidRDefault="00F461BA" w:rsidP="009350A8">
            <w:pPr>
              <w:pStyle w:val="TableParagraph"/>
              <w:spacing w:before="22"/>
              <w:ind w:left="56"/>
              <w:jc w:val="center"/>
              <w:rPr>
                <w:spacing w:val="-2"/>
              </w:rPr>
            </w:pPr>
            <w:r w:rsidRPr="007C7740">
              <w:rPr>
                <w:spacing w:val="-2"/>
              </w:rPr>
              <w:t>Excellent</w:t>
            </w:r>
          </w:p>
        </w:tc>
        <w:tc>
          <w:tcPr>
            <w:tcW w:w="2127" w:type="dxa"/>
            <w:tcBorders>
              <w:left w:val="nil"/>
              <w:bottom w:val="nil"/>
              <w:right w:val="nil"/>
            </w:tcBorders>
          </w:tcPr>
          <w:p w14:paraId="1C030CF8" w14:textId="58B9010C" w:rsidR="00F461BA" w:rsidRPr="007C7740" w:rsidRDefault="00F461BA" w:rsidP="00834D7F">
            <w:pPr>
              <w:pStyle w:val="TableParagraph"/>
              <w:spacing w:before="22"/>
              <w:ind w:left="47"/>
              <w:jc w:val="center"/>
              <w:rPr>
                <w:spacing w:val="-5"/>
              </w:rPr>
            </w:pPr>
            <w:r w:rsidRPr="007C7740">
              <w:rPr>
                <w:spacing w:val="-5"/>
              </w:rPr>
              <w:t>56</w:t>
            </w:r>
          </w:p>
        </w:tc>
        <w:tc>
          <w:tcPr>
            <w:tcW w:w="2835" w:type="dxa"/>
            <w:tcBorders>
              <w:left w:val="nil"/>
              <w:bottom w:val="nil"/>
              <w:right w:val="nil"/>
            </w:tcBorders>
          </w:tcPr>
          <w:p w14:paraId="1D2D0DAE" w14:textId="161A6285" w:rsidR="00F461BA" w:rsidRPr="007C7740" w:rsidRDefault="00F461BA" w:rsidP="00834D7F">
            <w:pPr>
              <w:pStyle w:val="TableParagraph"/>
              <w:spacing w:before="22"/>
              <w:ind w:left="85"/>
              <w:jc w:val="center"/>
              <w:rPr>
                <w:spacing w:val="-2"/>
              </w:rPr>
            </w:pPr>
            <w:r w:rsidRPr="007C7740">
              <w:rPr>
                <w:spacing w:val="-2"/>
              </w:rPr>
              <w:t>73.7%</w:t>
            </w:r>
          </w:p>
        </w:tc>
      </w:tr>
      <w:tr w:rsidR="00F461BA" w14:paraId="1C3C4A69" w14:textId="77777777" w:rsidTr="00F461BA">
        <w:trPr>
          <w:trHeight w:val="355"/>
        </w:trPr>
        <w:tc>
          <w:tcPr>
            <w:tcW w:w="2268" w:type="dxa"/>
            <w:tcBorders>
              <w:left w:val="nil"/>
              <w:right w:val="nil"/>
            </w:tcBorders>
          </w:tcPr>
          <w:p w14:paraId="45D874EC" w14:textId="095E346D" w:rsidR="00F461BA" w:rsidRPr="007C7740" w:rsidRDefault="00F461BA" w:rsidP="009350A8">
            <w:pPr>
              <w:pStyle w:val="TableParagraph"/>
              <w:spacing w:before="22"/>
              <w:ind w:left="56"/>
              <w:jc w:val="center"/>
              <w:rPr>
                <w:spacing w:val="-2"/>
              </w:rPr>
            </w:pPr>
            <w:r w:rsidRPr="007C7740">
              <w:rPr>
                <w:spacing w:val="-2"/>
              </w:rPr>
              <w:t>Very good</w:t>
            </w:r>
          </w:p>
        </w:tc>
        <w:tc>
          <w:tcPr>
            <w:tcW w:w="2127" w:type="dxa"/>
            <w:tcBorders>
              <w:left w:val="nil"/>
              <w:right w:val="nil"/>
            </w:tcBorders>
          </w:tcPr>
          <w:p w14:paraId="1C0A4FBD" w14:textId="1E4AFC30" w:rsidR="00F461BA" w:rsidRPr="007C7740" w:rsidRDefault="00F461BA" w:rsidP="00834D7F">
            <w:pPr>
              <w:pStyle w:val="TableParagraph"/>
              <w:spacing w:before="22"/>
              <w:ind w:left="47"/>
              <w:jc w:val="center"/>
              <w:rPr>
                <w:spacing w:val="-5"/>
              </w:rPr>
            </w:pPr>
            <w:r w:rsidRPr="007C7740">
              <w:rPr>
                <w:spacing w:val="-5"/>
              </w:rPr>
              <w:t>15</w:t>
            </w:r>
          </w:p>
        </w:tc>
        <w:tc>
          <w:tcPr>
            <w:tcW w:w="2835" w:type="dxa"/>
            <w:tcBorders>
              <w:left w:val="nil"/>
              <w:right w:val="nil"/>
            </w:tcBorders>
          </w:tcPr>
          <w:p w14:paraId="4EFB5D6F" w14:textId="0D423760" w:rsidR="00F461BA" w:rsidRPr="007C7740" w:rsidRDefault="00F461BA" w:rsidP="00834D7F">
            <w:pPr>
              <w:pStyle w:val="TableParagraph"/>
              <w:spacing w:before="22"/>
              <w:ind w:left="85"/>
              <w:jc w:val="center"/>
              <w:rPr>
                <w:spacing w:val="-2"/>
              </w:rPr>
            </w:pPr>
            <w:r w:rsidRPr="007C7740">
              <w:rPr>
                <w:spacing w:val="-2"/>
              </w:rPr>
              <w:t>19.7%</w:t>
            </w:r>
          </w:p>
        </w:tc>
      </w:tr>
      <w:tr w:rsidR="00F461BA" w14:paraId="0762AD0A" w14:textId="77777777" w:rsidTr="00F461BA">
        <w:trPr>
          <w:trHeight w:val="355"/>
        </w:trPr>
        <w:tc>
          <w:tcPr>
            <w:tcW w:w="2268" w:type="dxa"/>
            <w:tcBorders>
              <w:left w:val="nil"/>
              <w:right w:val="nil"/>
            </w:tcBorders>
          </w:tcPr>
          <w:p w14:paraId="74667428" w14:textId="1174C6DB" w:rsidR="00F461BA" w:rsidRPr="007C7740" w:rsidRDefault="00F461BA" w:rsidP="009350A8">
            <w:pPr>
              <w:pStyle w:val="TableParagraph"/>
              <w:spacing w:before="22"/>
              <w:ind w:left="56"/>
              <w:jc w:val="center"/>
              <w:rPr>
                <w:spacing w:val="-2"/>
              </w:rPr>
            </w:pPr>
            <w:r w:rsidRPr="007C7740">
              <w:rPr>
                <w:spacing w:val="-2"/>
              </w:rPr>
              <w:t>Good</w:t>
            </w:r>
          </w:p>
        </w:tc>
        <w:tc>
          <w:tcPr>
            <w:tcW w:w="2127" w:type="dxa"/>
            <w:tcBorders>
              <w:left w:val="nil"/>
              <w:right w:val="nil"/>
            </w:tcBorders>
          </w:tcPr>
          <w:p w14:paraId="19831879" w14:textId="3DB97B7B" w:rsidR="00F461BA" w:rsidRPr="007C7740" w:rsidRDefault="00F461BA" w:rsidP="00834D7F">
            <w:pPr>
              <w:pStyle w:val="TableParagraph"/>
              <w:spacing w:before="22"/>
              <w:ind w:left="47"/>
              <w:jc w:val="center"/>
              <w:rPr>
                <w:spacing w:val="-5"/>
              </w:rPr>
            </w:pPr>
            <w:r w:rsidRPr="007C7740">
              <w:rPr>
                <w:spacing w:val="-5"/>
              </w:rPr>
              <w:t>2</w:t>
            </w:r>
          </w:p>
        </w:tc>
        <w:tc>
          <w:tcPr>
            <w:tcW w:w="2835" w:type="dxa"/>
            <w:tcBorders>
              <w:left w:val="nil"/>
              <w:right w:val="nil"/>
            </w:tcBorders>
          </w:tcPr>
          <w:p w14:paraId="5289B146" w14:textId="56961AE9" w:rsidR="00F461BA" w:rsidRPr="007C7740" w:rsidRDefault="00F461BA" w:rsidP="00834D7F">
            <w:pPr>
              <w:pStyle w:val="TableParagraph"/>
              <w:spacing w:before="22"/>
              <w:ind w:left="85"/>
              <w:jc w:val="center"/>
              <w:rPr>
                <w:spacing w:val="-2"/>
              </w:rPr>
            </w:pPr>
            <w:r w:rsidRPr="007C7740">
              <w:rPr>
                <w:spacing w:val="-2"/>
              </w:rPr>
              <w:t>2.6%</w:t>
            </w:r>
          </w:p>
        </w:tc>
      </w:tr>
      <w:tr w:rsidR="00F461BA" w14:paraId="71CC2614" w14:textId="77777777" w:rsidTr="00F461BA">
        <w:trPr>
          <w:trHeight w:val="355"/>
        </w:trPr>
        <w:tc>
          <w:tcPr>
            <w:tcW w:w="2268" w:type="dxa"/>
            <w:tcBorders>
              <w:left w:val="nil"/>
              <w:bottom w:val="single" w:sz="4" w:space="0" w:color="000000"/>
              <w:right w:val="nil"/>
            </w:tcBorders>
          </w:tcPr>
          <w:p w14:paraId="24DA9577" w14:textId="12150BB8" w:rsidR="00F461BA" w:rsidRPr="007C7740" w:rsidRDefault="00F461BA" w:rsidP="009350A8">
            <w:pPr>
              <w:pStyle w:val="TableParagraph"/>
              <w:spacing w:before="22"/>
              <w:ind w:left="56"/>
              <w:jc w:val="center"/>
              <w:rPr>
                <w:spacing w:val="-2"/>
              </w:rPr>
            </w:pPr>
            <w:r w:rsidRPr="007C7740">
              <w:rPr>
                <w:spacing w:val="-2"/>
              </w:rPr>
              <w:lastRenderedPageBreak/>
              <w:t>Poor</w:t>
            </w:r>
          </w:p>
        </w:tc>
        <w:tc>
          <w:tcPr>
            <w:tcW w:w="2127" w:type="dxa"/>
            <w:tcBorders>
              <w:left w:val="nil"/>
              <w:bottom w:val="single" w:sz="4" w:space="0" w:color="000000"/>
              <w:right w:val="nil"/>
            </w:tcBorders>
          </w:tcPr>
          <w:p w14:paraId="70A4BFCF" w14:textId="0FC2E073" w:rsidR="00F461BA" w:rsidRPr="007C7740" w:rsidRDefault="00F461BA" w:rsidP="00834D7F">
            <w:pPr>
              <w:pStyle w:val="TableParagraph"/>
              <w:spacing w:before="22"/>
              <w:ind w:left="47"/>
              <w:jc w:val="center"/>
              <w:rPr>
                <w:spacing w:val="-5"/>
              </w:rPr>
            </w:pPr>
            <w:r w:rsidRPr="007C7740">
              <w:rPr>
                <w:spacing w:val="-5"/>
              </w:rPr>
              <w:t>1</w:t>
            </w:r>
          </w:p>
        </w:tc>
        <w:tc>
          <w:tcPr>
            <w:tcW w:w="2835" w:type="dxa"/>
            <w:tcBorders>
              <w:left w:val="nil"/>
              <w:bottom w:val="single" w:sz="4" w:space="0" w:color="000000"/>
              <w:right w:val="nil"/>
            </w:tcBorders>
          </w:tcPr>
          <w:p w14:paraId="571C3FE5" w14:textId="046D4AF6" w:rsidR="00F461BA" w:rsidRPr="007C7740" w:rsidRDefault="00F461BA" w:rsidP="00834D7F">
            <w:pPr>
              <w:pStyle w:val="TableParagraph"/>
              <w:spacing w:before="22"/>
              <w:ind w:left="85"/>
              <w:jc w:val="center"/>
              <w:rPr>
                <w:spacing w:val="-2"/>
              </w:rPr>
            </w:pPr>
            <w:r w:rsidRPr="007C7740">
              <w:rPr>
                <w:spacing w:val="-2"/>
              </w:rPr>
              <w:t>1.3%</w:t>
            </w:r>
          </w:p>
        </w:tc>
      </w:tr>
      <w:tr w:rsidR="00F461BA" w14:paraId="1AF618D8" w14:textId="77777777" w:rsidTr="00F461BA">
        <w:trPr>
          <w:trHeight w:val="389"/>
        </w:trPr>
        <w:tc>
          <w:tcPr>
            <w:tcW w:w="2268" w:type="dxa"/>
            <w:tcBorders>
              <w:top w:val="single" w:sz="4" w:space="0" w:color="000000"/>
              <w:left w:val="nil"/>
              <w:bottom w:val="single" w:sz="4" w:space="0" w:color="000000"/>
              <w:right w:val="nil"/>
            </w:tcBorders>
          </w:tcPr>
          <w:p w14:paraId="12C75A87" w14:textId="03A958BF" w:rsidR="00F461BA" w:rsidRPr="007C7740" w:rsidRDefault="00F461BA" w:rsidP="009350A8">
            <w:pPr>
              <w:pStyle w:val="TableParagraph"/>
              <w:spacing w:before="25"/>
              <w:ind w:left="56"/>
              <w:jc w:val="center"/>
              <w:rPr>
                <w:lang w:val="id-ID"/>
              </w:rPr>
            </w:pPr>
            <w:r w:rsidRPr="007C7740">
              <w:rPr>
                <w:spacing w:val="-2"/>
                <w:lang w:val="id-ID"/>
              </w:rPr>
              <w:t>Total</w:t>
            </w:r>
          </w:p>
        </w:tc>
        <w:tc>
          <w:tcPr>
            <w:tcW w:w="2127" w:type="dxa"/>
            <w:tcBorders>
              <w:top w:val="single" w:sz="4" w:space="0" w:color="000000"/>
              <w:left w:val="nil"/>
              <w:bottom w:val="single" w:sz="4" w:space="0" w:color="000000"/>
              <w:right w:val="nil"/>
            </w:tcBorders>
          </w:tcPr>
          <w:p w14:paraId="04E89F19" w14:textId="0BF6AB8E" w:rsidR="00F461BA" w:rsidRPr="007C7740" w:rsidRDefault="00F461BA" w:rsidP="00834D7F">
            <w:pPr>
              <w:pStyle w:val="TableParagraph"/>
              <w:spacing w:before="37"/>
              <w:ind w:left="47"/>
              <w:jc w:val="center"/>
            </w:pPr>
            <w:r w:rsidRPr="007C7740">
              <w:t>74</w:t>
            </w:r>
          </w:p>
        </w:tc>
        <w:tc>
          <w:tcPr>
            <w:tcW w:w="2835" w:type="dxa"/>
            <w:tcBorders>
              <w:top w:val="single" w:sz="4" w:space="0" w:color="000000"/>
              <w:left w:val="nil"/>
              <w:bottom w:val="single" w:sz="4" w:space="0" w:color="000000"/>
              <w:right w:val="nil"/>
            </w:tcBorders>
          </w:tcPr>
          <w:p w14:paraId="7715527E" w14:textId="2D33BD1A" w:rsidR="00F461BA" w:rsidRPr="007C7740" w:rsidRDefault="00F461BA" w:rsidP="00834D7F">
            <w:pPr>
              <w:pStyle w:val="TableParagraph"/>
              <w:jc w:val="center"/>
            </w:pPr>
            <w:r w:rsidRPr="007C7740">
              <w:t>100%</w:t>
            </w:r>
          </w:p>
        </w:tc>
      </w:tr>
    </w:tbl>
    <w:commentRangeEnd w:id="7"/>
    <w:p w14:paraId="33AEE468" w14:textId="77777777" w:rsidR="00664294" w:rsidRDefault="005D5977" w:rsidP="00CF4B1A">
      <w:pPr>
        <w:pStyle w:val="NormalWeb"/>
        <w:spacing w:before="0" w:beforeAutospacing="0" w:after="0" w:afterAutospacing="0"/>
        <w:jc w:val="both"/>
        <w:rPr>
          <w:rFonts w:eastAsia="SimSun"/>
          <w:lang w:val="en-US"/>
        </w:rPr>
      </w:pPr>
      <w:r>
        <w:rPr>
          <w:rStyle w:val="CommentReference"/>
          <w:rFonts w:eastAsia="SimSun"/>
          <w:sz w:val="24"/>
          <w:szCs w:val="24"/>
          <w:lang w:val="en-US"/>
        </w:rPr>
        <w:commentReference w:id="7"/>
      </w:r>
    </w:p>
    <w:p w14:paraId="78C67CE4" w14:textId="0E39A803" w:rsidR="00664294" w:rsidRPr="00C03AE9" w:rsidRDefault="007B714E" w:rsidP="00A2375B">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The </w:t>
      </w:r>
      <w:r w:rsidR="00152B5C" w:rsidRPr="00C03AE9">
        <w:rPr>
          <w:rFonts w:ascii="Times New Roman" w:eastAsia="SimSun" w:hAnsi="Times New Roman"/>
          <w:color w:val="EE0000"/>
          <w:sz w:val="24"/>
          <w:szCs w:val="24"/>
          <w:lang w:val="en-US"/>
        </w:rPr>
        <w:t>Pearson Product</w:t>
      </w:r>
      <w:r w:rsidR="008F72A3" w:rsidRPr="00C03AE9">
        <w:rPr>
          <w:rFonts w:ascii="Times New Roman" w:eastAsia="SimSun" w:hAnsi="Times New Roman"/>
          <w:color w:val="EE0000"/>
          <w:sz w:val="24"/>
          <w:szCs w:val="24"/>
          <w:lang w:val="en-US"/>
        </w:rPr>
        <w:t>-</w:t>
      </w:r>
      <w:r w:rsidR="00152B5C" w:rsidRPr="00C03AE9">
        <w:rPr>
          <w:rFonts w:ascii="Times New Roman" w:eastAsia="SimSun" w:hAnsi="Times New Roman"/>
          <w:color w:val="EE0000"/>
          <w:sz w:val="24"/>
          <w:szCs w:val="24"/>
          <w:lang w:val="en-US"/>
        </w:rPr>
        <w:t xml:space="preserve">Moment Correlation </w:t>
      </w:r>
      <w:r w:rsidRPr="00C03AE9">
        <w:rPr>
          <w:rFonts w:ascii="Times New Roman" w:eastAsia="SimSun" w:hAnsi="Times New Roman"/>
          <w:color w:val="EE0000"/>
          <w:sz w:val="24"/>
          <w:szCs w:val="24"/>
          <w:lang w:val="en-US"/>
        </w:rPr>
        <w:t xml:space="preserve">analysis revealed a positive, statistically significant </w:t>
      </w:r>
      <w:r w:rsidR="00152B5C" w:rsidRPr="00C03AE9">
        <w:rPr>
          <w:rFonts w:ascii="Times New Roman" w:eastAsia="SimSun" w:hAnsi="Times New Roman"/>
          <w:color w:val="EE0000"/>
          <w:sz w:val="24"/>
          <w:szCs w:val="24"/>
          <w:lang w:val="en-US"/>
        </w:rPr>
        <w:t xml:space="preserve">relationship between </w:t>
      </w:r>
      <w:r w:rsidRPr="00C03AE9">
        <w:rPr>
          <w:rFonts w:ascii="Times New Roman" w:eastAsia="SimSun" w:hAnsi="Times New Roman"/>
          <w:color w:val="EE0000"/>
          <w:sz w:val="24"/>
          <w:szCs w:val="24"/>
          <w:lang w:val="en-US"/>
        </w:rPr>
        <w:t>listening strategy use and listening proficiency</w:t>
      </w:r>
      <w:r w:rsidR="00152B5C" w:rsidRPr="00C03AE9">
        <w:rPr>
          <w:rFonts w:ascii="Times New Roman" w:eastAsia="SimSun" w:hAnsi="Times New Roman"/>
          <w:color w:val="EE0000"/>
          <w:sz w:val="24"/>
          <w:szCs w:val="24"/>
          <w:lang w:val="en-US"/>
        </w:rPr>
        <w:t xml:space="preserve">. The correlation coefficient was </w:t>
      </w:r>
      <w:r w:rsidRPr="00C03AE9">
        <w:rPr>
          <w:rFonts w:ascii="Times New Roman" w:eastAsia="SimSun" w:hAnsi="Times New Roman"/>
          <w:color w:val="EE0000"/>
          <w:sz w:val="24"/>
          <w:szCs w:val="24"/>
          <w:lang w:val="en-US"/>
        </w:rPr>
        <w:t xml:space="preserve">r = </w:t>
      </w:r>
      <w:r w:rsidR="00152B5C" w:rsidRPr="00C03AE9">
        <w:rPr>
          <w:rFonts w:ascii="Times New Roman" w:eastAsia="SimSun" w:hAnsi="Times New Roman"/>
          <w:color w:val="EE0000"/>
          <w:sz w:val="24"/>
          <w:szCs w:val="24"/>
          <w:lang w:val="en-US"/>
        </w:rPr>
        <w:t xml:space="preserve">0.253, </w:t>
      </w:r>
      <w:r w:rsidRPr="00C03AE9">
        <w:rPr>
          <w:rFonts w:ascii="Times New Roman" w:eastAsia="SimSun" w:hAnsi="Times New Roman"/>
          <w:color w:val="EE0000"/>
          <w:sz w:val="24"/>
          <w:szCs w:val="24"/>
          <w:lang w:val="en-US"/>
        </w:rPr>
        <w:t xml:space="preserve">with a significant </w:t>
      </w:r>
      <w:r w:rsidR="00F1702B" w:rsidRPr="00C03AE9">
        <w:rPr>
          <w:rFonts w:ascii="Times New Roman" w:eastAsia="SimSun" w:hAnsi="Times New Roman"/>
          <w:color w:val="EE0000"/>
          <w:sz w:val="24"/>
          <w:szCs w:val="24"/>
          <w:lang w:val="en-US"/>
        </w:rPr>
        <w:t>p-value of 0.228 (p &lt; 0.05)</w:t>
      </w:r>
      <w:r w:rsidR="00152B5C" w:rsidRPr="00C03AE9">
        <w:rPr>
          <w:rFonts w:ascii="Times New Roman" w:eastAsia="SimSun" w:hAnsi="Times New Roman"/>
          <w:color w:val="EE0000"/>
          <w:sz w:val="24"/>
          <w:szCs w:val="24"/>
          <w:lang w:val="en-US"/>
        </w:rPr>
        <w:t xml:space="preserve">. </w:t>
      </w:r>
      <w:r w:rsidR="00F1702B" w:rsidRPr="00C03AE9">
        <w:rPr>
          <w:rFonts w:ascii="Times New Roman" w:eastAsia="SimSun" w:hAnsi="Times New Roman"/>
          <w:color w:val="EE0000"/>
          <w:sz w:val="24"/>
          <w:szCs w:val="24"/>
          <w:lang w:val="en-US"/>
        </w:rPr>
        <w:t xml:space="preserve">This indicates that students who reported higher use of listening strategies tended to achieve higher listening proficiency scores. However, the strength of the correlation is categorized as weak, suggesting that although the relationship exists, it is not particularly strong. </w:t>
      </w:r>
    </w:p>
    <w:p w14:paraId="5CAE22F6" w14:textId="77777777" w:rsidR="00664294" w:rsidRDefault="00664294" w:rsidP="008F72A3">
      <w:pPr>
        <w:pStyle w:val="NormalWeb"/>
        <w:spacing w:before="0" w:beforeAutospacing="0" w:after="0" w:afterAutospacing="0"/>
        <w:jc w:val="both"/>
        <w:rPr>
          <w:rFonts w:eastAsia="SimSun"/>
          <w:lang w:val="en-US"/>
        </w:rPr>
      </w:pPr>
    </w:p>
    <w:p w14:paraId="3551185A" w14:textId="3511C751" w:rsidR="008F72A3" w:rsidRDefault="008F72A3" w:rsidP="008F72A3">
      <w:pPr>
        <w:pStyle w:val="NormalWeb"/>
        <w:spacing w:before="0" w:beforeAutospacing="0" w:after="0" w:afterAutospacing="0"/>
        <w:jc w:val="both"/>
        <w:rPr>
          <w:rFonts w:eastAsia="SimSun"/>
          <w:lang w:val="en-US"/>
        </w:rPr>
      </w:pPr>
      <w:commentRangeStart w:id="8"/>
      <w:r>
        <w:rPr>
          <w:rFonts w:eastAsia="SimSun"/>
          <w:lang w:val="en-US"/>
        </w:rPr>
        <w:t>Tab</w:t>
      </w:r>
      <w:r w:rsidR="007C7740">
        <w:rPr>
          <w:rFonts w:eastAsia="SimSun"/>
          <w:lang w:val="en-US"/>
        </w:rPr>
        <w:t>le</w:t>
      </w:r>
      <w:r>
        <w:rPr>
          <w:rFonts w:eastAsia="SimSun"/>
          <w:lang w:val="en-US"/>
        </w:rPr>
        <w:t xml:space="preserve"> </w:t>
      </w:r>
      <w:r w:rsidR="00580B74">
        <w:rPr>
          <w:rFonts w:eastAsia="SimSun"/>
          <w:lang w:val="en-US"/>
        </w:rPr>
        <w:t>5</w:t>
      </w:r>
      <w:r>
        <w:rPr>
          <w:rFonts w:eastAsia="SimSun"/>
          <w:lang w:val="en-US"/>
        </w:rPr>
        <w:t xml:space="preserve">. </w:t>
      </w:r>
      <w:r w:rsidR="00F1702B">
        <w:rPr>
          <w:rFonts w:eastAsia="SimSun"/>
          <w:lang w:val="en-US"/>
        </w:rPr>
        <w:t>The Correlation Between Listening Strateg</w:t>
      </w:r>
      <w:r w:rsidR="00352034">
        <w:rPr>
          <w:rFonts w:eastAsia="SimSun"/>
          <w:lang w:val="en-US"/>
        </w:rPr>
        <w:t>y Use</w:t>
      </w:r>
      <w:r w:rsidR="00F1702B">
        <w:rPr>
          <w:rFonts w:eastAsia="SimSun"/>
          <w:lang w:val="en-US"/>
        </w:rPr>
        <w:t xml:space="preserve"> and Listening Proficiency</w:t>
      </w:r>
    </w:p>
    <w:tbl>
      <w:tblPr>
        <w:tblW w:w="0" w:type="auto"/>
        <w:tblBorders>
          <w:top w:val="single" w:sz="4" w:space="0" w:color="000000"/>
          <w:bottom w:val="single" w:sz="4" w:space="0" w:color="000000"/>
          <w:insideH w:val="single" w:sz="4" w:space="0" w:color="000000"/>
        </w:tblBorders>
        <w:tblLayout w:type="fixed"/>
        <w:tblCellMar>
          <w:left w:w="0" w:type="dxa"/>
          <w:right w:w="0" w:type="dxa"/>
        </w:tblCellMar>
        <w:tblLook w:val="04A0" w:firstRow="1" w:lastRow="0" w:firstColumn="1" w:lastColumn="0" w:noHBand="0" w:noVBand="1"/>
      </w:tblPr>
      <w:tblGrid>
        <w:gridCol w:w="2410"/>
        <w:gridCol w:w="2693"/>
        <w:gridCol w:w="1276"/>
        <w:gridCol w:w="1985"/>
      </w:tblGrid>
      <w:tr w:rsidR="008F72A3" w:rsidRPr="006648D1" w14:paraId="396B3272" w14:textId="220E2F46" w:rsidTr="00F1702B">
        <w:trPr>
          <w:trHeight w:val="394"/>
        </w:trPr>
        <w:tc>
          <w:tcPr>
            <w:tcW w:w="2410" w:type="dxa"/>
            <w:vAlign w:val="center"/>
          </w:tcPr>
          <w:p w14:paraId="3CA9A851" w14:textId="462423B7" w:rsidR="008F72A3" w:rsidRPr="007C7740" w:rsidRDefault="008F72A3" w:rsidP="00BD28C3">
            <w:pPr>
              <w:pStyle w:val="TableParagraph"/>
              <w:contextualSpacing/>
              <w:jc w:val="center"/>
              <w:rPr>
                <w:color w:val="000000" w:themeColor="text1"/>
              </w:rPr>
            </w:pPr>
          </w:p>
        </w:tc>
        <w:tc>
          <w:tcPr>
            <w:tcW w:w="2693" w:type="dxa"/>
            <w:vAlign w:val="center"/>
          </w:tcPr>
          <w:p w14:paraId="53AAF561" w14:textId="38BD02E0" w:rsidR="008F72A3" w:rsidRPr="007C7740" w:rsidRDefault="008F72A3" w:rsidP="00BD28C3">
            <w:pPr>
              <w:pStyle w:val="TableParagraph"/>
              <w:spacing w:before="58"/>
              <w:ind w:left="47"/>
              <w:contextualSpacing/>
              <w:jc w:val="center"/>
              <w:rPr>
                <w:color w:val="000000" w:themeColor="text1"/>
                <w:lang w:val="id-ID"/>
              </w:rPr>
            </w:pPr>
          </w:p>
        </w:tc>
        <w:tc>
          <w:tcPr>
            <w:tcW w:w="1276" w:type="dxa"/>
            <w:vAlign w:val="center"/>
          </w:tcPr>
          <w:p w14:paraId="60946ECA" w14:textId="03506EDD" w:rsidR="008F72A3" w:rsidRPr="007C7740" w:rsidRDefault="008F72A3" w:rsidP="006648D1">
            <w:pPr>
              <w:pStyle w:val="TableParagraph"/>
              <w:spacing w:before="58"/>
              <w:ind w:left="-7"/>
              <w:contextualSpacing/>
              <w:jc w:val="center"/>
              <w:rPr>
                <w:color w:val="000000" w:themeColor="text1"/>
                <w:lang w:val="id-ID"/>
              </w:rPr>
            </w:pPr>
            <w:r w:rsidRPr="007C7740">
              <w:rPr>
                <w:color w:val="000000" w:themeColor="text1"/>
                <w:lang w:val="id-ID"/>
              </w:rPr>
              <w:t>X</w:t>
            </w:r>
          </w:p>
        </w:tc>
        <w:tc>
          <w:tcPr>
            <w:tcW w:w="1985" w:type="dxa"/>
          </w:tcPr>
          <w:p w14:paraId="15384435" w14:textId="3FB9C105" w:rsidR="008F72A3" w:rsidRPr="007C7740" w:rsidRDefault="008F72A3" w:rsidP="006648D1">
            <w:pPr>
              <w:pStyle w:val="TableParagraph"/>
              <w:spacing w:before="58"/>
              <w:ind w:left="6"/>
              <w:contextualSpacing/>
              <w:jc w:val="center"/>
              <w:rPr>
                <w:color w:val="000000" w:themeColor="text1"/>
                <w:lang w:val="id-ID"/>
              </w:rPr>
            </w:pPr>
            <w:r w:rsidRPr="007C7740">
              <w:rPr>
                <w:color w:val="000000" w:themeColor="text1"/>
                <w:lang w:val="id-ID"/>
              </w:rPr>
              <w:t>Y</w:t>
            </w:r>
          </w:p>
        </w:tc>
      </w:tr>
      <w:tr w:rsidR="008F72A3" w:rsidRPr="006648D1" w14:paraId="4AF2AB4A" w14:textId="2A9D6C70" w:rsidTr="00F1702B">
        <w:trPr>
          <w:trHeight w:val="355"/>
        </w:trPr>
        <w:tc>
          <w:tcPr>
            <w:tcW w:w="2410" w:type="dxa"/>
          </w:tcPr>
          <w:p w14:paraId="607B0AF1" w14:textId="29842214" w:rsidR="008F72A3" w:rsidRPr="007C7740" w:rsidRDefault="008F72A3" w:rsidP="00BD28C3">
            <w:pPr>
              <w:pStyle w:val="TableParagraph"/>
              <w:spacing w:before="22"/>
              <w:ind w:left="56"/>
              <w:jc w:val="center"/>
              <w:rPr>
                <w:color w:val="000000" w:themeColor="text1"/>
              </w:rPr>
            </w:pPr>
            <w:r w:rsidRPr="007C7740">
              <w:rPr>
                <w:color w:val="000000" w:themeColor="text1"/>
              </w:rPr>
              <w:t>Listening Strategies</w:t>
            </w:r>
          </w:p>
        </w:tc>
        <w:tc>
          <w:tcPr>
            <w:tcW w:w="2693" w:type="dxa"/>
          </w:tcPr>
          <w:p w14:paraId="4121A717" w14:textId="77777777" w:rsidR="008F72A3" w:rsidRPr="007C7740" w:rsidRDefault="008F72A3" w:rsidP="00BD28C3">
            <w:pPr>
              <w:pStyle w:val="TableParagraph"/>
              <w:spacing w:before="22"/>
              <w:ind w:left="47"/>
              <w:jc w:val="center"/>
              <w:rPr>
                <w:color w:val="000000" w:themeColor="text1"/>
              </w:rPr>
            </w:pPr>
            <w:r w:rsidRPr="007C7740">
              <w:rPr>
                <w:color w:val="000000" w:themeColor="text1"/>
              </w:rPr>
              <w:t>Pearson Correlation Sig. (2-Tailed)</w:t>
            </w:r>
          </w:p>
          <w:p w14:paraId="6B5F9CFC" w14:textId="4314062E" w:rsidR="008F72A3" w:rsidRPr="007C7740" w:rsidRDefault="008F72A3" w:rsidP="00BD28C3">
            <w:pPr>
              <w:pStyle w:val="TableParagraph"/>
              <w:spacing w:before="22"/>
              <w:ind w:left="47"/>
              <w:jc w:val="center"/>
              <w:rPr>
                <w:color w:val="000000" w:themeColor="text1"/>
              </w:rPr>
            </w:pPr>
            <w:r w:rsidRPr="007C7740">
              <w:rPr>
                <w:color w:val="000000" w:themeColor="text1"/>
              </w:rPr>
              <w:t>N</w:t>
            </w:r>
          </w:p>
        </w:tc>
        <w:tc>
          <w:tcPr>
            <w:tcW w:w="1276" w:type="dxa"/>
          </w:tcPr>
          <w:p w14:paraId="11E51AC5" w14:textId="77777777" w:rsidR="008F72A3" w:rsidRPr="007C7740" w:rsidRDefault="006648D1" w:rsidP="00BD28C3">
            <w:pPr>
              <w:pStyle w:val="TableParagraph"/>
              <w:spacing w:before="22"/>
              <w:jc w:val="center"/>
              <w:rPr>
                <w:color w:val="000000" w:themeColor="text1"/>
              </w:rPr>
            </w:pPr>
            <w:r w:rsidRPr="007C7740">
              <w:rPr>
                <w:color w:val="000000" w:themeColor="text1"/>
              </w:rPr>
              <w:t>1</w:t>
            </w:r>
          </w:p>
          <w:p w14:paraId="569AE366" w14:textId="77777777" w:rsidR="006648D1" w:rsidRPr="007C7740" w:rsidRDefault="006648D1" w:rsidP="00BD28C3">
            <w:pPr>
              <w:pStyle w:val="TableParagraph"/>
              <w:spacing w:before="22"/>
              <w:jc w:val="center"/>
              <w:rPr>
                <w:color w:val="000000" w:themeColor="text1"/>
              </w:rPr>
            </w:pPr>
          </w:p>
          <w:p w14:paraId="4E165CCB" w14:textId="578CD907" w:rsidR="006648D1" w:rsidRPr="007C7740" w:rsidRDefault="006648D1" w:rsidP="00BD28C3">
            <w:pPr>
              <w:pStyle w:val="TableParagraph"/>
              <w:spacing w:before="22"/>
              <w:jc w:val="center"/>
              <w:rPr>
                <w:color w:val="000000" w:themeColor="text1"/>
              </w:rPr>
            </w:pPr>
            <w:r w:rsidRPr="007C7740">
              <w:rPr>
                <w:color w:val="000000" w:themeColor="text1"/>
              </w:rPr>
              <w:t>74</w:t>
            </w:r>
          </w:p>
        </w:tc>
        <w:tc>
          <w:tcPr>
            <w:tcW w:w="1985" w:type="dxa"/>
          </w:tcPr>
          <w:p w14:paraId="66AC4BE6" w14:textId="77777777" w:rsidR="008F72A3" w:rsidRPr="007C7740" w:rsidRDefault="006648D1" w:rsidP="006648D1">
            <w:pPr>
              <w:pStyle w:val="TableParagraph"/>
              <w:spacing w:before="22"/>
              <w:jc w:val="center"/>
              <w:rPr>
                <w:color w:val="000000" w:themeColor="text1"/>
                <w:vertAlign w:val="superscript"/>
              </w:rPr>
            </w:pPr>
            <w:r w:rsidRPr="007C7740">
              <w:rPr>
                <w:color w:val="000000" w:themeColor="text1"/>
              </w:rPr>
              <w:t>.253</w:t>
            </w:r>
            <w:r w:rsidRPr="007C7740">
              <w:rPr>
                <w:color w:val="000000" w:themeColor="text1"/>
                <w:vertAlign w:val="superscript"/>
              </w:rPr>
              <w:t>*</w:t>
            </w:r>
          </w:p>
          <w:p w14:paraId="7005FC4C" w14:textId="77777777" w:rsidR="006648D1" w:rsidRPr="007C7740" w:rsidRDefault="006648D1" w:rsidP="006648D1">
            <w:pPr>
              <w:pStyle w:val="TableParagraph"/>
              <w:spacing w:before="22"/>
              <w:jc w:val="center"/>
              <w:rPr>
                <w:color w:val="000000" w:themeColor="text1"/>
              </w:rPr>
            </w:pPr>
            <w:r w:rsidRPr="007C7740">
              <w:rPr>
                <w:color w:val="000000" w:themeColor="text1"/>
              </w:rPr>
              <w:t>0.30</w:t>
            </w:r>
          </w:p>
          <w:p w14:paraId="7455CD97" w14:textId="70BEA6D4" w:rsidR="006648D1" w:rsidRPr="007C7740" w:rsidRDefault="006648D1" w:rsidP="006648D1">
            <w:pPr>
              <w:pStyle w:val="TableParagraph"/>
              <w:spacing w:before="22"/>
              <w:jc w:val="center"/>
              <w:rPr>
                <w:color w:val="000000" w:themeColor="text1"/>
              </w:rPr>
            </w:pPr>
            <w:r w:rsidRPr="007C7740">
              <w:rPr>
                <w:color w:val="000000" w:themeColor="text1"/>
              </w:rPr>
              <w:t>74</w:t>
            </w:r>
          </w:p>
        </w:tc>
      </w:tr>
      <w:tr w:rsidR="008F72A3" w:rsidRPr="006648D1" w14:paraId="56E3F929" w14:textId="1ABD0FF2" w:rsidTr="00F1702B">
        <w:trPr>
          <w:trHeight w:val="389"/>
        </w:trPr>
        <w:tc>
          <w:tcPr>
            <w:tcW w:w="2410" w:type="dxa"/>
          </w:tcPr>
          <w:p w14:paraId="5AA22407" w14:textId="3D52A160" w:rsidR="008F72A3" w:rsidRPr="007C7740" w:rsidRDefault="008F72A3" w:rsidP="00BD28C3">
            <w:pPr>
              <w:pStyle w:val="TableParagraph"/>
              <w:spacing w:before="25"/>
              <w:ind w:left="56"/>
              <w:jc w:val="center"/>
              <w:rPr>
                <w:color w:val="000000" w:themeColor="text1"/>
                <w:lang w:val="id-ID"/>
              </w:rPr>
            </w:pPr>
            <w:r w:rsidRPr="007C7740">
              <w:rPr>
                <w:color w:val="000000" w:themeColor="text1"/>
                <w:lang w:val="id-ID"/>
              </w:rPr>
              <w:t>Listening Proficiency</w:t>
            </w:r>
          </w:p>
        </w:tc>
        <w:tc>
          <w:tcPr>
            <w:tcW w:w="2693" w:type="dxa"/>
          </w:tcPr>
          <w:p w14:paraId="6EFAA948" w14:textId="77777777" w:rsidR="006648D1" w:rsidRPr="007C7740" w:rsidRDefault="006648D1" w:rsidP="006648D1">
            <w:pPr>
              <w:pStyle w:val="TableParagraph"/>
              <w:spacing w:before="22"/>
              <w:ind w:left="47"/>
              <w:jc w:val="center"/>
              <w:rPr>
                <w:color w:val="000000" w:themeColor="text1"/>
              </w:rPr>
            </w:pPr>
            <w:r w:rsidRPr="007C7740">
              <w:rPr>
                <w:color w:val="000000" w:themeColor="text1"/>
              </w:rPr>
              <w:t>Pearson Correlation Sig. (2-Tailed)</w:t>
            </w:r>
          </w:p>
          <w:p w14:paraId="194CFAD6" w14:textId="213D26AB" w:rsidR="008F72A3" w:rsidRPr="007C7740" w:rsidRDefault="006648D1" w:rsidP="006648D1">
            <w:pPr>
              <w:pStyle w:val="TableParagraph"/>
              <w:spacing w:before="37"/>
              <w:ind w:left="47"/>
              <w:jc w:val="center"/>
              <w:rPr>
                <w:color w:val="000000" w:themeColor="text1"/>
              </w:rPr>
            </w:pPr>
            <w:r w:rsidRPr="007C7740">
              <w:rPr>
                <w:color w:val="000000" w:themeColor="text1"/>
              </w:rPr>
              <w:t>N</w:t>
            </w:r>
          </w:p>
        </w:tc>
        <w:tc>
          <w:tcPr>
            <w:tcW w:w="1276" w:type="dxa"/>
          </w:tcPr>
          <w:p w14:paraId="6AAAC5CA" w14:textId="77777777" w:rsidR="008F72A3" w:rsidRPr="007C7740" w:rsidRDefault="006648D1" w:rsidP="006648D1">
            <w:pPr>
              <w:pStyle w:val="TableParagraph"/>
              <w:ind w:left="276"/>
              <w:rPr>
                <w:color w:val="000000" w:themeColor="text1"/>
              </w:rPr>
            </w:pPr>
            <w:r w:rsidRPr="007C7740">
              <w:rPr>
                <w:color w:val="000000" w:themeColor="text1"/>
              </w:rPr>
              <w:t>.253</w:t>
            </w:r>
            <w:r w:rsidRPr="007C7740">
              <w:rPr>
                <w:color w:val="000000" w:themeColor="text1"/>
                <w:vertAlign w:val="superscript"/>
              </w:rPr>
              <w:t>*</w:t>
            </w:r>
          </w:p>
          <w:p w14:paraId="633B15F1" w14:textId="77777777" w:rsidR="006648D1" w:rsidRPr="007C7740" w:rsidRDefault="006648D1" w:rsidP="006648D1">
            <w:pPr>
              <w:pStyle w:val="TableParagraph"/>
              <w:ind w:left="276"/>
              <w:rPr>
                <w:color w:val="000000" w:themeColor="text1"/>
              </w:rPr>
            </w:pPr>
            <w:r w:rsidRPr="007C7740">
              <w:rPr>
                <w:color w:val="000000" w:themeColor="text1"/>
              </w:rPr>
              <w:t>.030</w:t>
            </w:r>
          </w:p>
          <w:p w14:paraId="393F9280" w14:textId="325696DC" w:rsidR="006648D1" w:rsidRPr="007C7740" w:rsidRDefault="006648D1" w:rsidP="006648D1">
            <w:pPr>
              <w:pStyle w:val="TableParagraph"/>
              <w:ind w:left="-7"/>
              <w:jc w:val="center"/>
              <w:rPr>
                <w:color w:val="000000" w:themeColor="text1"/>
              </w:rPr>
            </w:pPr>
            <w:r w:rsidRPr="007C7740">
              <w:rPr>
                <w:color w:val="000000" w:themeColor="text1"/>
              </w:rPr>
              <w:t>74</w:t>
            </w:r>
          </w:p>
        </w:tc>
        <w:tc>
          <w:tcPr>
            <w:tcW w:w="1985" w:type="dxa"/>
          </w:tcPr>
          <w:p w14:paraId="66FC97EC" w14:textId="77777777" w:rsidR="008F72A3" w:rsidRPr="007C7740" w:rsidRDefault="006648D1" w:rsidP="00BD28C3">
            <w:pPr>
              <w:pStyle w:val="TableParagraph"/>
              <w:jc w:val="center"/>
              <w:rPr>
                <w:color w:val="000000" w:themeColor="text1"/>
              </w:rPr>
            </w:pPr>
            <w:r w:rsidRPr="007C7740">
              <w:rPr>
                <w:color w:val="000000" w:themeColor="text1"/>
              </w:rPr>
              <w:t>1</w:t>
            </w:r>
          </w:p>
          <w:p w14:paraId="27EB7D0E" w14:textId="77777777" w:rsidR="006648D1" w:rsidRPr="007C7740" w:rsidRDefault="006648D1" w:rsidP="00BD28C3">
            <w:pPr>
              <w:pStyle w:val="TableParagraph"/>
              <w:jc w:val="center"/>
              <w:rPr>
                <w:color w:val="000000" w:themeColor="text1"/>
              </w:rPr>
            </w:pPr>
          </w:p>
          <w:p w14:paraId="62197494" w14:textId="1A4E8C16" w:rsidR="006648D1" w:rsidRPr="007C7740" w:rsidRDefault="006648D1" w:rsidP="00BD28C3">
            <w:pPr>
              <w:pStyle w:val="TableParagraph"/>
              <w:jc w:val="center"/>
              <w:rPr>
                <w:color w:val="000000" w:themeColor="text1"/>
              </w:rPr>
            </w:pPr>
            <w:r w:rsidRPr="007C7740">
              <w:rPr>
                <w:color w:val="000000" w:themeColor="text1"/>
              </w:rPr>
              <w:t>74</w:t>
            </w:r>
          </w:p>
        </w:tc>
      </w:tr>
    </w:tbl>
    <w:commentRangeEnd w:id="8"/>
    <w:p w14:paraId="04D0A82A" w14:textId="77777777" w:rsidR="008F72A3" w:rsidRDefault="005D5977" w:rsidP="008F72A3">
      <w:pPr>
        <w:pStyle w:val="NormalWeb"/>
        <w:spacing w:before="0" w:beforeAutospacing="0" w:after="0" w:afterAutospacing="0"/>
        <w:jc w:val="both"/>
        <w:rPr>
          <w:rFonts w:eastAsia="SimSun"/>
          <w:lang w:val="en-US"/>
        </w:rPr>
      </w:pPr>
      <w:r>
        <w:rPr>
          <w:rStyle w:val="CommentReference"/>
          <w:rFonts w:eastAsia="SimSun"/>
          <w:sz w:val="24"/>
          <w:szCs w:val="24"/>
          <w:lang w:val="en-US"/>
        </w:rPr>
        <w:commentReference w:id="8"/>
      </w:r>
    </w:p>
    <w:p w14:paraId="181CEBF6" w14:textId="0903276E" w:rsidR="00351A2F" w:rsidRPr="00C03AE9" w:rsidRDefault="00351A2F" w:rsidP="00351A2F">
      <w:pPr>
        <w:pStyle w:val="NormalWeb"/>
        <w:spacing w:before="0" w:beforeAutospacing="0" w:after="0" w:afterAutospacing="0"/>
        <w:jc w:val="both"/>
        <w:rPr>
          <w:rFonts w:eastAsia="SimSun"/>
          <w:color w:val="EE0000"/>
          <w:lang w:val="en-US"/>
        </w:rPr>
      </w:pPr>
      <w:r>
        <w:rPr>
          <w:rFonts w:eastAsia="SimSun"/>
          <w:lang w:val="en-US"/>
        </w:rPr>
        <w:tab/>
      </w:r>
      <w:r w:rsidRPr="00C03AE9">
        <w:rPr>
          <w:rFonts w:eastAsia="SimSun"/>
          <w:color w:val="EE0000"/>
          <w:lang w:val="en-US"/>
        </w:rPr>
        <w:t xml:space="preserve">To further examine the predictive role of listening strategies, a simple linear regression analysis was conducted. The results (Table 6) show that listening strategy use significantly predicts listening proficiency </w:t>
      </w:r>
      <w:r w:rsidRPr="00C03AE9">
        <w:rPr>
          <w:b/>
          <w:bCs/>
          <w:color w:val="EE0000"/>
        </w:rPr>
        <w:t>(</w:t>
      </w:r>
      <w:r w:rsidRPr="00C03AE9">
        <w:rPr>
          <w:rStyle w:val="Strong"/>
          <w:b w:val="0"/>
          <w:bCs w:val="0"/>
          <w:color w:val="EE0000"/>
        </w:rPr>
        <w:t>β = 0.253, t = 2.218, p = 0.030</w:t>
      </w:r>
      <w:r w:rsidRPr="00C03AE9">
        <w:rPr>
          <w:b/>
          <w:bCs/>
          <w:color w:val="EE0000"/>
        </w:rPr>
        <w:t>)</w:t>
      </w:r>
      <w:r w:rsidRPr="00C03AE9">
        <w:rPr>
          <w:color w:val="EE0000"/>
        </w:rPr>
        <w:t>. This indicates that listening strategies contribute statistically significantly to students’ listening performance.</w:t>
      </w:r>
    </w:p>
    <w:p w14:paraId="7423EA40" w14:textId="77777777" w:rsidR="00351A2F" w:rsidRDefault="00351A2F" w:rsidP="00FE5A26">
      <w:pPr>
        <w:pStyle w:val="NormalWeb"/>
        <w:spacing w:before="0" w:beforeAutospacing="0" w:after="0" w:afterAutospacing="0"/>
        <w:rPr>
          <w:rFonts w:eastAsia="SimSun"/>
          <w:lang w:val="en-US"/>
        </w:rPr>
      </w:pPr>
    </w:p>
    <w:p w14:paraId="67258129" w14:textId="2894EBB9" w:rsidR="00FE5A26" w:rsidRDefault="00FE5A26" w:rsidP="00FE5A26">
      <w:pPr>
        <w:pStyle w:val="NormalWeb"/>
        <w:spacing w:before="0" w:beforeAutospacing="0" w:after="0" w:afterAutospacing="0"/>
        <w:rPr>
          <w:rFonts w:eastAsia="SimSun"/>
          <w:lang w:val="en-US"/>
        </w:rPr>
      </w:pPr>
      <w:commentRangeStart w:id="9"/>
      <w:r>
        <w:rPr>
          <w:rFonts w:eastAsia="SimSun"/>
          <w:lang w:val="en-US"/>
        </w:rPr>
        <w:t>Tab</w:t>
      </w:r>
      <w:r w:rsidR="00351A2F">
        <w:rPr>
          <w:rFonts w:eastAsia="SimSun"/>
          <w:lang w:val="en-US"/>
        </w:rPr>
        <w:t>le</w:t>
      </w:r>
      <w:r>
        <w:rPr>
          <w:rFonts w:eastAsia="SimSun"/>
          <w:lang w:val="en-US"/>
        </w:rPr>
        <w:t xml:space="preserve"> </w:t>
      </w:r>
      <w:r w:rsidR="00580B74">
        <w:rPr>
          <w:rFonts w:eastAsia="SimSun"/>
          <w:lang w:val="en-US"/>
        </w:rPr>
        <w:t>6</w:t>
      </w:r>
      <w:r>
        <w:rPr>
          <w:rFonts w:eastAsia="SimSun"/>
          <w:lang w:val="en-US"/>
        </w:rPr>
        <w:t xml:space="preserve">. </w:t>
      </w:r>
      <w:r w:rsidRPr="00FE5A26">
        <w:rPr>
          <w:rFonts w:eastAsia="SimSun"/>
          <w:lang w:val="en-US"/>
        </w:rPr>
        <w:t>The Regression Analysis of Students</w:t>
      </w:r>
      <w:r>
        <w:rPr>
          <w:rFonts w:eastAsia="SimSun"/>
          <w:lang w:val="en-US"/>
        </w:rPr>
        <w:t>’</w:t>
      </w:r>
      <w:r w:rsidRPr="00FE5A26">
        <w:rPr>
          <w:rFonts w:eastAsia="SimSun"/>
          <w:lang w:val="en-US"/>
        </w:rPr>
        <w:t xml:space="preserve"> Listening Strategies and Listening Proficiency</w:t>
      </w:r>
    </w:p>
    <w:tbl>
      <w:tblPr>
        <w:tblStyle w:val="TableGrid"/>
        <w:tblW w:w="0" w:type="auto"/>
        <w:tblBorders>
          <w:right w:val="none" w:sz="0" w:space="0" w:color="auto"/>
          <w:insideH w:val="none" w:sz="0" w:space="0" w:color="auto"/>
          <w:insideV w:val="none" w:sz="0" w:space="0" w:color="auto"/>
        </w:tblBorders>
        <w:tblLook w:val="04A0" w:firstRow="1" w:lastRow="0" w:firstColumn="1" w:lastColumn="0" w:noHBand="0" w:noVBand="1"/>
      </w:tblPr>
      <w:tblGrid>
        <w:gridCol w:w="2377"/>
        <w:gridCol w:w="1597"/>
        <w:gridCol w:w="1345"/>
        <w:gridCol w:w="1536"/>
        <w:gridCol w:w="834"/>
        <w:gridCol w:w="815"/>
      </w:tblGrid>
      <w:tr w:rsidR="00FE5A26" w:rsidRPr="00A2375B" w14:paraId="2886A54E" w14:textId="77777777" w:rsidTr="00352034">
        <w:tc>
          <w:tcPr>
            <w:tcW w:w="2547" w:type="dxa"/>
            <w:tcBorders>
              <w:top w:val="single" w:sz="4" w:space="0" w:color="000000"/>
              <w:left w:val="nil"/>
              <w:bottom w:val="single" w:sz="4" w:space="0" w:color="000000"/>
            </w:tcBorders>
          </w:tcPr>
          <w:p w14:paraId="1FF5D188" w14:textId="37FCF558"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Model</w:t>
            </w:r>
          </w:p>
        </w:tc>
        <w:tc>
          <w:tcPr>
            <w:tcW w:w="1276" w:type="dxa"/>
            <w:tcBorders>
              <w:top w:val="single" w:sz="4" w:space="0" w:color="000000"/>
              <w:bottom w:val="single" w:sz="4" w:space="0" w:color="000000"/>
            </w:tcBorders>
          </w:tcPr>
          <w:p w14:paraId="34740508" w14:textId="6EE42A0D"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Unstandardized Coefficients</w:t>
            </w:r>
          </w:p>
        </w:tc>
        <w:tc>
          <w:tcPr>
            <w:tcW w:w="1417" w:type="dxa"/>
            <w:tcBorders>
              <w:top w:val="single" w:sz="4" w:space="0" w:color="000000"/>
              <w:bottom w:val="single" w:sz="4" w:space="0" w:color="000000"/>
            </w:tcBorders>
          </w:tcPr>
          <w:p w14:paraId="61F1C757" w14:textId="0A494736" w:rsidR="00FE5A26" w:rsidRPr="00A2375B" w:rsidRDefault="00FE5A26" w:rsidP="00FE5A26">
            <w:pPr>
              <w:pStyle w:val="NormalWeb"/>
              <w:spacing w:before="0" w:beforeAutospacing="0" w:after="0" w:afterAutospacing="0"/>
              <w:jc w:val="center"/>
              <w:rPr>
                <w:rFonts w:eastAsia="SimSun"/>
                <w:sz w:val="22"/>
                <w:szCs w:val="22"/>
                <w:lang w:val="en-US"/>
              </w:rPr>
            </w:pPr>
          </w:p>
        </w:tc>
        <w:tc>
          <w:tcPr>
            <w:tcW w:w="1559" w:type="dxa"/>
            <w:tcBorders>
              <w:top w:val="single" w:sz="4" w:space="0" w:color="000000"/>
              <w:bottom w:val="single" w:sz="4" w:space="0" w:color="000000"/>
            </w:tcBorders>
          </w:tcPr>
          <w:p w14:paraId="137940BB" w14:textId="3487846E"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Standardized Coefficients</w:t>
            </w:r>
          </w:p>
        </w:tc>
        <w:tc>
          <w:tcPr>
            <w:tcW w:w="851" w:type="dxa"/>
            <w:tcBorders>
              <w:top w:val="single" w:sz="4" w:space="0" w:color="000000"/>
              <w:bottom w:val="single" w:sz="4" w:space="0" w:color="000000"/>
            </w:tcBorders>
          </w:tcPr>
          <w:p w14:paraId="2DB4FD88" w14:textId="383D957F"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T</w:t>
            </w:r>
          </w:p>
        </w:tc>
        <w:tc>
          <w:tcPr>
            <w:tcW w:w="844" w:type="dxa"/>
            <w:tcBorders>
              <w:top w:val="single" w:sz="4" w:space="0" w:color="000000"/>
              <w:bottom w:val="single" w:sz="4" w:space="0" w:color="000000"/>
            </w:tcBorders>
          </w:tcPr>
          <w:p w14:paraId="136F1BB5" w14:textId="2BF8C557"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Sig.</w:t>
            </w:r>
          </w:p>
        </w:tc>
      </w:tr>
      <w:tr w:rsidR="00FE5A26" w:rsidRPr="00A2375B" w14:paraId="4F0E6318" w14:textId="77777777" w:rsidTr="00352034">
        <w:tc>
          <w:tcPr>
            <w:tcW w:w="2547" w:type="dxa"/>
            <w:tcBorders>
              <w:top w:val="single" w:sz="4" w:space="0" w:color="000000"/>
              <w:left w:val="nil"/>
              <w:bottom w:val="nil"/>
            </w:tcBorders>
          </w:tcPr>
          <w:p w14:paraId="34BC39E2" w14:textId="77777777" w:rsidR="00A2375B" w:rsidRDefault="00A2375B" w:rsidP="00FE5A26">
            <w:pPr>
              <w:pStyle w:val="NormalWeb"/>
              <w:spacing w:before="0" w:beforeAutospacing="0" w:after="0" w:afterAutospacing="0"/>
              <w:jc w:val="both"/>
              <w:rPr>
                <w:rFonts w:eastAsia="SimSun"/>
                <w:sz w:val="22"/>
                <w:szCs w:val="22"/>
                <w:lang w:val="en-US"/>
              </w:rPr>
            </w:pPr>
          </w:p>
          <w:p w14:paraId="50805DCD" w14:textId="473AC59F"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1</w:t>
            </w:r>
            <w:r w:rsidR="00A2375B">
              <w:rPr>
                <w:rFonts w:eastAsia="SimSun"/>
                <w:sz w:val="22"/>
                <w:szCs w:val="22"/>
                <w:lang w:val="en-US"/>
              </w:rPr>
              <w:t xml:space="preserve">             (Constant)</w:t>
            </w:r>
          </w:p>
        </w:tc>
        <w:tc>
          <w:tcPr>
            <w:tcW w:w="1276" w:type="dxa"/>
            <w:tcBorders>
              <w:top w:val="single" w:sz="4" w:space="0" w:color="000000"/>
              <w:bottom w:val="nil"/>
            </w:tcBorders>
          </w:tcPr>
          <w:p w14:paraId="450E143E"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w:t>
            </w:r>
          </w:p>
          <w:p w14:paraId="679B71B7" w14:textId="50CF9959"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62.728</w:t>
            </w:r>
          </w:p>
        </w:tc>
        <w:tc>
          <w:tcPr>
            <w:tcW w:w="1417" w:type="dxa"/>
            <w:tcBorders>
              <w:top w:val="single" w:sz="4" w:space="0" w:color="000000"/>
              <w:bottom w:val="nil"/>
            </w:tcBorders>
          </w:tcPr>
          <w:p w14:paraId="2AD88D77"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Std. Error</w:t>
            </w:r>
          </w:p>
          <w:p w14:paraId="51665711" w14:textId="14684C20"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10.086</w:t>
            </w:r>
          </w:p>
        </w:tc>
        <w:tc>
          <w:tcPr>
            <w:tcW w:w="1559" w:type="dxa"/>
            <w:tcBorders>
              <w:top w:val="single" w:sz="4" w:space="0" w:color="000000"/>
              <w:bottom w:val="nil"/>
            </w:tcBorders>
          </w:tcPr>
          <w:p w14:paraId="5E26FBFE" w14:textId="52506D14"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Beta</w:t>
            </w:r>
          </w:p>
        </w:tc>
        <w:tc>
          <w:tcPr>
            <w:tcW w:w="851" w:type="dxa"/>
            <w:tcBorders>
              <w:top w:val="single" w:sz="4" w:space="0" w:color="000000"/>
              <w:bottom w:val="nil"/>
            </w:tcBorders>
          </w:tcPr>
          <w:p w14:paraId="0BB10029" w14:textId="77777777" w:rsidR="00FE5A26" w:rsidRDefault="00FE5A26" w:rsidP="00FE5A26">
            <w:pPr>
              <w:pStyle w:val="NormalWeb"/>
              <w:spacing w:before="0" w:beforeAutospacing="0" w:after="0" w:afterAutospacing="0"/>
              <w:jc w:val="both"/>
              <w:rPr>
                <w:rFonts w:eastAsia="SimSun"/>
                <w:sz w:val="22"/>
                <w:szCs w:val="22"/>
                <w:lang w:val="en-US"/>
              </w:rPr>
            </w:pPr>
          </w:p>
          <w:p w14:paraId="189E30CB" w14:textId="206D2D03"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6.219</w:t>
            </w:r>
          </w:p>
        </w:tc>
        <w:tc>
          <w:tcPr>
            <w:tcW w:w="844" w:type="dxa"/>
            <w:tcBorders>
              <w:top w:val="single" w:sz="4" w:space="0" w:color="000000"/>
              <w:bottom w:val="nil"/>
            </w:tcBorders>
          </w:tcPr>
          <w:p w14:paraId="41D7EB64" w14:textId="77777777" w:rsidR="00FE5A26" w:rsidRDefault="00FE5A26" w:rsidP="00FE5A26">
            <w:pPr>
              <w:pStyle w:val="NormalWeb"/>
              <w:spacing w:before="0" w:beforeAutospacing="0" w:after="0" w:afterAutospacing="0"/>
              <w:jc w:val="both"/>
              <w:rPr>
                <w:rFonts w:eastAsia="SimSun"/>
                <w:sz w:val="22"/>
                <w:szCs w:val="22"/>
                <w:lang w:val="en-US"/>
              </w:rPr>
            </w:pPr>
          </w:p>
          <w:p w14:paraId="07C29658" w14:textId="6E9D5215"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.000</w:t>
            </w:r>
          </w:p>
        </w:tc>
      </w:tr>
      <w:tr w:rsidR="00FE5A26" w:rsidRPr="00A2375B" w14:paraId="3E765DB6" w14:textId="77777777" w:rsidTr="00352034">
        <w:tc>
          <w:tcPr>
            <w:tcW w:w="2547" w:type="dxa"/>
            <w:tcBorders>
              <w:top w:val="nil"/>
              <w:left w:val="nil"/>
              <w:bottom w:val="single" w:sz="4" w:space="0" w:color="auto"/>
            </w:tcBorders>
          </w:tcPr>
          <w:p w14:paraId="75FC613D" w14:textId="0E1C1C5E"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 xml:space="preserve">               strategies</w:t>
            </w:r>
          </w:p>
        </w:tc>
        <w:tc>
          <w:tcPr>
            <w:tcW w:w="1276" w:type="dxa"/>
            <w:tcBorders>
              <w:top w:val="nil"/>
              <w:bottom w:val="single" w:sz="4" w:space="0" w:color="auto"/>
            </w:tcBorders>
          </w:tcPr>
          <w:p w14:paraId="6E2B52F9" w14:textId="59DE602D"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.374</w:t>
            </w:r>
          </w:p>
        </w:tc>
        <w:tc>
          <w:tcPr>
            <w:tcW w:w="1417" w:type="dxa"/>
            <w:tcBorders>
              <w:top w:val="nil"/>
              <w:bottom w:val="single" w:sz="4" w:space="0" w:color="auto"/>
            </w:tcBorders>
          </w:tcPr>
          <w:p w14:paraId="0F1B175E" w14:textId="33EBB1C1"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.169</w:t>
            </w:r>
          </w:p>
        </w:tc>
        <w:tc>
          <w:tcPr>
            <w:tcW w:w="1559" w:type="dxa"/>
            <w:tcBorders>
              <w:top w:val="nil"/>
              <w:bottom w:val="single" w:sz="4" w:space="0" w:color="auto"/>
            </w:tcBorders>
          </w:tcPr>
          <w:p w14:paraId="1D5C1CD6" w14:textId="7D65C296"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.253</w:t>
            </w:r>
          </w:p>
        </w:tc>
        <w:tc>
          <w:tcPr>
            <w:tcW w:w="851" w:type="dxa"/>
            <w:tcBorders>
              <w:top w:val="nil"/>
              <w:bottom w:val="single" w:sz="4" w:space="0" w:color="auto"/>
            </w:tcBorders>
          </w:tcPr>
          <w:p w14:paraId="71CAED3E" w14:textId="4CA1111D"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2.218</w:t>
            </w:r>
          </w:p>
        </w:tc>
        <w:tc>
          <w:tcPr>
            <w:tcW w:w="844" w:type="dxa"/>
            <w:tcBorders>
              <w:top w:val="nil"/>
              <w:bottom w:val="single" w:sz="4" w:space="0" w:color="auto"/>
            </w:tcBorders>
          </w:tcPr>
          <w:p w14:paraId="10FC69E0" w14:textId="6FBB6521"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.030</w:t>
            </w:r>
          </w:p>
        </w:tc>
      </w:tr>
    </w:tbl>
    <w:p w14:paraId="0F5A6D58" w14:textId="2023CDA0" w:rsidR="00664294" w:rsidRPr="00A2375B" w:rsidRDefault="00A2375B" w:rsidP="00A2375B">
      <w:pPr>
        <w:pStyle w:val="NormalWeb"/>
        <w:numPr>
          <w:ilvl w:val="1"/>
          <w:numId w:val="1"/>
        </w:numPr>
        <w:spacing w:before="0" w:beforeAutospacing="0" w:after="0" w:afterAutospacing="0"/>
        <w:ind w:left="851"/>
        <w:jc w:val="both"/>
        <w:rPr>
          <w:rFonts w:eastAsia="SimSun"/>
          <w:sz w:val="22"/>
          <w:szCs w:val="22"/>
          <w:lang w:val="en-US"/>
        </w:rPr>
      </w:pPr>
      <w:r w:rsidRPr="00A2375B">
        <w:rPr>
          <w:rFonts w:eastAsia="SimSun"/>
          <w:sz w:val="22"/>
          <w:szCs w:val="22"/>
          <w:lang w:val="en-US"/>
        </w:rPr>
        <w:t>Dependent Variable: proficiency</w:t>
      </w:r>
      <w:commentRangeEnd w:id="9"/>
      <w:r w:rsidR="005D5977" w:rsidRPr="00A2375B">
        <w:rPr>
          <w:rStyle w:val="CommentReference"/>
          <w:rFonts w:eastAsia="SimSun"/>
          <w:sz w:val="22"/>
          <w:szCs w:val="22"/>
          <w:lang w:val="en-US"/>
        </w:rPr>
        <w:commentReference w:id="9"/>
      </w:r>
    </w:p>
    <w:p w14:paraId="6DC43DB0" w14:textId="77777777" w:rsidR="00664294" w:rsidRDefault="00664294" w:rsidP="00A2375B">
      <w:pPr>
        <w:pStyle w:val="NormalWeb"/>
        <w:spacing w:before="0" w:beforeAutospacing="0" w:after="0" w:afterAutospacing="0"/>
        <w:jc w:val="both"/>
        <w:rPr>
          <w:rFonts w:eastAsia="SimSun"/>
          <w:lang w:val="en-US"/>
        </w:rPr>
      </w:pPr>
    </w:p>
    <w:p w14:paraId="6468B63A" w14:textId="2832DE21" w:rsidR="00A2375B" w:rsidRDefault="00351A2F" w:rsidP="00A2375B">
      <w:pPr>
        <w:autoSpaceDE w:val="0"/>
        <w:autoSpaceDN w:val="0"/>
        <w:adjustRightInd w:val="0"/>
        <w:spacing w:after="0" w:line="240" w:lineRule="auto"/>
        <w:ind w:firstLine="709"/>
        <w:jc w:val="both"/>
        <w:rPr>
          <w:rFonts w:ascii="Times New Roman" w:eastAsia="SimSun" w:hAnsi="Times New Roman"/>
          <w:sz w:val="24"/>
          <w:szCs w:val="24"/>
          <w:lang w:val="en-US"/>
        </w:rPr>
      </w:pPr>
      <w:r w:rsidRPr="00C03AE9">
        <w:rPr>
          <w:rFonts w:ascii="Times New Roman" w:eastAsia="SimSun" w:hAnsi="Times New Roman"/>
          <w:color w:val="EE0000"/>
          <w:sz w:val="24"/>
          <w:szCs w:val="24"/>
          <w:lang w:val="en-US"/>
        </w:rPr>
        <w:t>The model summary (Table 7) shows a correlation coefficient of R = 0.253 and an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0.064, indicating that listening strategy use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6.4% of the</w:t>
      </w:r>
      <w:r w:rsidR="009A23D7" w:rsidRPr="00C03AE9">
        <w:rPr>
          <w:rFonts w:ascii="Times New Roman" w:eastAsia="SimSun" w:hAnsi="Times New Roman"/>
          <w:color w:val="EE0000"/>
          <w:sz w:val="24"/>
          <w:szCs w:val="24"/>
          <w:lang w:val="en-US"/>
        </w:rPr>
        <w:t xml:space="preserve"> v</w:t>
      </w:r>
      <w:r w:rsidRPr="00C03AE9">
        <w:rPr>
          <w:rFonts w:ascii="Times New Roman" w:eastAsia="SimSun" w:hAnsi="Times New Roman"/>
          <w:color w:val="EE0000"/>
          <w:sz w:val="24"/>
          <w:szCs w:val="24"/>
          <w:lang w:val="en-US"/>
        </w:rPr>
        <w:t>ariance in listening proficiency. The adjusted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0.051 suggests a slightly lower estimate </w:t>
      </w:r>
      <w:r w:rsidR="009A23D7" w:rsidRPr="00C03AE9">
        <w:rPr>
          <w:rFonts w:ascii="Times New Roman" w:eastAsia="SimSun" w:hAnsi="Times New Roman"/>
          <w:color w:val="EE0000"/>
          <w:sz w:val="24"/>
          <w:szCs w:val="24"/>
          <w:lang w:val="en-US"/>
        </w:rPr>
        <w:t>that</w:t>
      </w:r>
      <w:r w:rsidRPr="00C03AE9">
        <w:rPr>
          <w:rFonts w:ascii="Times New Roman" w:eastAsia="SimSun" w:hAnsi="Times New Roman"/>
          <w:color w:val="EE0000"/>
          <w:sz w:val="24"/>
          <w:szCs w:val="24"/>
          <w:lang w:val="en-US"/>
        </w:rPr>
        <w:t xml:space="preserv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sampling variability.</w:t>
      </w:r>
      <w:r>
        <w:rPr>
          <w:rFonts w:ascii="Times New Roman" w:eastAsia="SimSun" w:hAnsi="Times New Roman"/>
          <w:sz w:val="24"/>
          <w:szCs w:val="24"/>
          <w:lang w:val="en-US"/>
        </w:rPr>
        <w:t xml:space="preserve"> </w:t>
      </w:r>
    </w:p>
    <w:p w14:paraId="5B18159F" w14:textId="77777777"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p>
    <w:p w14:paraId="1374F71D" w14:textId="77777777" w:rsidR="008F0ED1" w:rsidRDefault="008F0ED1" w:rsidP="00E85336">
      <w:pPr>
        <w:autoSpaceDE w:val="0"/>
        <w:autoSpaceDN w:val="0"/>
        <w:adjustRightInd w:val="0"/>
        <w:spacing w:after="0" w:line="240" w:lineRule="auto"/>
        <w:jc w:val="both"/>
        <w:rPr>
          <w:rFonts w:ascii="Times New Roman" w:eastAsia="SimSun" w:hAnsi="Times New Roman"/>
          <w:sz w:val="24"/>
          <w:szCs w:val="24"/>
          <w:lang w:val="en-US"/>
        </w:rPr>
      </w:pPr>
    </w:p>
    <w:p w14:paraId="61323FC1" w14:textId="4A82E19B"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commentRangeStart w:id="10"/>
      <w:r>
        <w:rPr>
          <w:rFonts w:ascii="Times New Roman" w:eastAsia="SimSun" w:hAnsi="Times New Roman"/>
          <w:sz w:val="24"/>
          <w:szCs w:val="24"/>
          <w:lang w:val="en-US"/>
        </w:rPr>
        <w:t xml:space="preserve">Table </w:t>
      </w:r>
      <w:r w:rsidR="00352034">
        <w:rPr>
          <w:rFonts w:ascii="Times New Roman" w:eastAsia="SimSun" w:hAnsi="Times New Roman"/>
          <w:sz w:val="24"/>
          <w:szCs w:val="24"/>
          <w:lang w:val="en-US"/>
        </w:rPr>
        <w:t>7</w:t>
      </w:r>
      <w:r>
        <w:rPr>
          <w:rFonts w:ascii="Times New Roman" w:eastAsia="SimSun" w:hAnsi="Times New Roman"/>
          <w:sz w:val="24"/>
          <w:szCs w:val="24"/>
          <w:lang w:val="en-US"/>
        </w:rPr>
        <w:t>. Model Summary</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6"/>
        <w:gridCol w:w="708"/>
        <w:gridCol w:w="1277"/>
        <w:gridCol w:w="2271"/>
        <w:gridCol w:w="3254"/>
      </w:tblGrid>
      <w:tr w:rsidR="00E85336" w14:paraId="0A5D1F88" w14:textId="77777777" w:rsidTr="008F0ED1">
        <w:tc>
          <w:tcPr>
            <w:tcW w:w="986" w:type="dxa"/>
          </w:tcPr>
          <w:p w14:paraId="59004EC8" w14:textId="5CA7ACFF"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eastAsia="en-US"/>
              </w:rPr>
              <w:t>Model</w:t>
            </w:r>
          </w:p>
        </w:tc>
        <w:tc>
          <w:tcPr>
            <w:tcW w:w="708" w:type="dxa"/>
          </w:tcPr>
          <w:p w14:paraId="7BDB3CDF" w14:textId="27A48C2E"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w:t>
            </w:r>
          </w:p>
        </w:tc>
        <w:tc>
          <w:tcPr>
            <w:tcW w:w="1277" w:type="dxa"/>
          </w:tcPr>
          <w:p w14:paraId="24BB3EA2" w14:textId="775082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 Square</w:t>
            </w:r>
          </w:p>
        </w:tc>
        <w:tc>
          <w:tcPr>
            <w:tcW w:w="2271" w:type="dxa"/>
          </w:tcPr>
          <w:p w14:paraId="3E5E9E00" w14:textId="46E3FE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Adjusted R Square</w:t>
            </w:r>
          </w:p>
        </w:tc>
        <w:tc>
          <w:tcPr>
            <w:tcW w:w="3252" w:type="dxa"/>
          </w:tcPr>
          <w:p w14:paraId="4EE034F9" w14:textId="773AAFDB"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 xml:space="preserve">Std. Error of the </w:t>
            </w:r>
            <w:r w:rsidR="008F0ED1" w:rsidRPr="007C7740">
              <w:rPr>
                <w:rFonts w:ascii="Times New Roman" w:eastAsia="SimSun" w:hAnsi="Times New Roman"/>
                <w:lang w:val="en-US"/>
              </w:rPr>
              <w:t>Estimate</w:t>
            </w:r>
          </w:p>
        </w:tc>
      </w:tr>
      <w:tr w:rsidR="00E85336" w14:paraId="5CA7D131" w14:textId="77777777" w:rsidTr="008F0ED1">
        <w:tc>
          <w:tcPr>
            <w:tcW w:w="986" w:type="dxa"/>
            <w:vAlign w:val="center"/>
          </w:tcPr>
          <w:p w14:paraId="318F6D8A" w14:textId="6DBAE8CC"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lastRenderedPageBreak/>
              <w:t>1</w:t>
            </w:r>
          </w:p>
        </w:tc>
        <w:tc>
          <w:tcPr>
            <w:tcW w:w="708" w:type="dxa"/>
            <w:vAlign w:val="center"/>
          </w:tcPr>
          <w:p w14:paraId="666A0565" w14:textId="07D56163" w:rsidR="00E85336" w:rsidRPr="007C7740" w:rsidRDefault="008F0ED1" w:rsidP="008F0ED1">
            <w:pPr>
              <w:autoSpaceDE w:val="0"/>
              <w:autoSpaceDN w:val="0"/>
              <w:adjustRightInd w:val="0"/>
              <w:spacing w:after="0" w:line="240" w:lineRule="auto"/>
              <w:jc w:val="center"/>
              <w:rPr>
                <w:rFonts w:ascii="Times New Roman" w:eastAsia="SimSun" w:hAnsi="Times New Roman"/>
                <w:vertAlign w:val="superscript"/>
                <w:lang w:val="en-US"/>
              </w:rPr>
            </w:pPr>
            <w:r w:rsidRPr="007C7740">
              <w:rPr>
                <w:rFonts w:ascii="Times New Roman" w:eastAsia="SimSun" w:hAnsi="Times New Roman"/>
                <w:lang w:val="en-US"/>
              </w:rPr>
              <w:t>.253</w:t>
            </w:r>
            <w:r w:rsidRPr="007C7740">
              <w:rPr>
                <w:rFonts w:ascii="Times New Roman" w:eastAsia="SimSun" w:hAnsi="Times New Roman"/>
                <w:vertAlign w:val="superscript"/>
                <w:lang w:val="en-US"/>
              </w:rPr>
              <w:t>a</w:t>
            </w:r>
          </w:p>
        </w:tc>
        <w:tc>
          <w:tcPr>
            <w:tcW w:w="1277" w:type="dxa"/>
            <w:vAlign w:val="center"/>
          </w:tcPr>
          <w:p w14:paraId="0C5DF1B9" w14:textId="013246F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.064</w:t>
            </w:r>
          </w:p>
        </w:tc>
        <w:tc>
          <w:tcPr>
            <w:tcW w:w="2269" w:type="dxa"/>
            <w:vAlign w:val="center"/>
          </w:tcPr>
          <w:p w14:paraId="0B0F0D9E" w14:textId="20BCBE19"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.051</w:t>
            </w:r>
          </w:p>
        </w:tc>
        <w:tc>
          <w:tcPr>
            <w:tcW w:w="3254" w:type="dxa"/>
            <w:vAlign w:val="center"/>
          </w:tcPr>
          <w:p w14:paraId="4BF109DC" w14:textId="77777777"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p w14:paraId="7EAB03C8" w14:textId="01BD083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9.337</w:t>
            </w:r>
          </w:p>
          <w:p w14:paraId="5B8A1DD8" w14:textId="149651A6"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tc>
      </w:tr>
    </w:tbl>
    <w:p w14:paraId="5B1F2DA1" w14:textId="7F92E2CC" w:rsidR="00E85336"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Predictors: (Constant) strategies</w:t>
      </w:r>
    </w:p>
    <w:p w14:paraId="2AA6C33D" w14:textId="4243499B" w:rsidR="008F0ED1" w:rsidRPr="008F0ED1"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Dependent Variable: proficiency</w:t>
      </w:r>
      <w:commentRangeEnd w:id="10"/>
      <w:r w:rsidR="005D5977" w:rsidRPr="008F0ED1">
        <w:rPr>
          <w:rStyle w:val="CommentReference"/>
          <w:rFonts w:ascii="Times New Roman" w:eastAsia="SimSun" w:hAnsi="Times New Roman"/>
          <w:sz w:val="22"/>
          <w:szCs w:val="22"/>
          <w:lang w:val="en-US"/>
        </w:rPr>
        <w:commentReference w:id="10"/>
      </w:r>
    </w:p>
    <w:p w14:paraId="62920946" w14:textId="77777777" w:rsidR="00664294" w:rsidRDefault="00664294">
      <w:pPr>
        <w:pStyle w:val="NormalWeb"/>
        <w:spacing w:before="0" w:beforeAutospacing="0" w:after="0" w:afterAutospacing="0"/>
        <w:ind w:firstLine="567"/>
        <w:jc w:val="both"/>
        <w:rPr>
          <w:rFonts w:eastAsia="SimSun"/>
          <w:lang w:val="en-US"/>
        </w:rPr>
      </w:pPr>
    </w:p>
    <w:p w14:paraId="5398EF53" w14:textId="151F5D26" w:rsidR="009A23D7" w:rsidRPr="00743B1F" w:rsidRDefault="009A23D7" w:rsidP="00CE2E8C">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743B1F">
        <w:rPr>
          <w:rFonts w:ascii="Times New Roman" w:eastAsia="SimSun" w:hAnsi="Times New Roman"/>
          <w:color w:val="EE0000"/>
          <w:sz w:val="24"/>
          <w:szCs w:val="24"/>
          <w:lang w:val="en-US"/>
        </w:rPr>
        <w:t xml:space="preserve">These results indicate that, although listening strategies significantly predict listening proficiency, their </w:t>
      </w:r>
      <w:r w:rsidR="00743B1F">
        <w:rPr>
          <w:rFonts w:ascii="Times New Roman" w:eastAsia="SimSun" w:hAnsi="Times New Roman"/>
          <w:color w:val="EE0000"/>
          <w:sz w:val="24"/>
          <w:szCs w:val="24"/>
          <w:lang w:val="en-US"/>
        </w:rPr>
        <w:t>explanatory</w:t>
      </w:r>
      <w:r w:rsidRPr="00743B1F">
        <w:rPr>
          <w:rFonts w:ascii="Times New Roman" w:eastAsia="SimSun" w:hAnsi="Times New Roman"/>
          <w:color w:val="EE0000"/>
          <w:sz w:val="24"/>
          <w:szCs w:val="24"/>
          <w:lang w:val="en-US"/>
        </w:rPr>
        <w:t xml:space="preserve"> </w:t>
      </w:r>
      <w:r w:rsidR="00743B1F">
        <w:rPr>
          <w:rFonts w:ascii="Times New Roman" w:eastAsia="SimSun" w:hAnsi="Times New Roman"/>
          <w:color w:val="EE0000"/>
          <w:sz w:val="24"/>
          <w:szCs w:val="24"/>
          <w:lang w:val="en-US"/>
        </w:rPr>
        <w:t>power is</w:t>
      </w:r>
      <w:r w:rsidRPr="00743B1F">
        <w:rPr>
          <w:rFonts w:ascii="Times New Roman" w:eastAsia="SimSun" w:hAnsi="Times New Roman"/>
          <w:color w:val="EE0000"/>
          <w:sz w:val="24"/>
          <w:szCs w:val="24"/>
          <w:lang w:val="en-US"/>
        </w:rPr>
        <w:t xml:space="preserve"> relatively limited. A large proportion of the variance (93.6%) remains unexplained, suggesting that other factors, such as linguistic knowledge, background knowledge, and exposure to English, also play a substantial role. The standard error of the estimate (9.337) further indicates that there is still a noticeable difference between the predicted and actual proficiency scores, reinforcing the conclusion that listening strategy use</w:t>
      </w:r>
      <w:r w:rsidR="00C03AE9" w:rsidRPr="00743B1F">
        <w:rPr>
          <w:rFonts w:ascii="Times New Roman" w:eastAsia="SimSun" w:hAnsi="Times New Roman"/>
          <w:color w:val="EE0000"/>
          <w:sz w:val="24"/>
          <w:szCs w:val="24"/>
          <w:lang w:val="en-US"/>
        </w:rPr>
        <w:t xml:space="preserve"> a</w:t>
      </w:r>
      <w:r w:rsidRPr="00743B1F">
        <w:rPr>
          <w:rFonts w:ascii="Times New Roman" w:eastAsia="SimSun" w:hAnsi="Times New Roman"/>
          <w:color w:val="EE0000"/>
          <w:sz w:val="24"/>
          <w:szCs w:val="24"/>
          <w:lang w:val="en-US"/>
        </w:rPr>
        <w:t>lone is not a strong predictor.</w:t>
      </w:r>
    </w:p>
    <w:p w14:paraId="267D3BFC" w14:textId="77777777" w:rsidR="00503A02" w:rsidRDefault="00503A02">
      <w:pPr>
        <w:spacing w:after="0" w:line="240" w:lineRule="auto"/>
        <w:rPr>
          <w:rFonts w:ascii="Times New Roman" w:eastAsia="Times New Roman" w:hAnsi="Times New Roman"/>
          <w:color w:val="000000"/>
        </w:rPr>
      </w:pPr>
    </w:p>
    <w:p w14:paraId="3A9FC133" w14:textId="77777777" w:rsidR="00503A02" w:rsidRDefault="00503A02">
      <w:pPr>
        <w:spacing w:after="0" w:line="240" w:lineRule="auto"/>
        <w:rPr>
          <w:rFonts w:ascii="Times New Roman" w:eastAsia="Times New Roman" w:hAnsi="Times New Roman"/>
          <w:color w:val="000000"/>
        </w:rPr>
      </w:pPr>
    </w:p>
    <w:p w14:paraId="79FAF21B" w14:textId="77777777" w:rsidR="00503A02" w:rsidRDefault="00000000">
      <w:pPr>
        <w:pStyle w:val="BodyText"/>
        <w:numPr>
          <w:ilvl w:val="0"/>
          <w:numId w:val="1"/>
        </w:numPr>
        <w:ind w:left="426" w:right="424" w:hanging="426"/>
        <w:rPr>
          <w:rFonts w:ascii="Times New Roman" w:hAnsi="Times New Roman"/>
          <w:b/>
        </w:rPr>
      </w:pPr>
      <w:r>
        <w:rPr>
          <w:rFonts w:ascii="Times New Roman" w:hAnsi="Times New Roman"/>
          <w:b/>
        </w:rPr>
        <w:t xml:space="preserve">Discussion </w:t>
      </w:r>
    </w:p>
    <w:p w14:paraId="13072E1D" w14:textId="2B8655E0"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The findings revealed a statistically significant positive relationship between students’ use of listening strategies and their listening proficiency</w:t>
      </w:r>
      <w:r w:rsidR="006946AA">
        <w:rPr>
          <w:rFonts w:eastAsia="SimSun"/>
          <w:color w:val="EE0000"/>
          <w:lang w:val="en-US"/>
        </w:rPr>
        <w:t xml:space="preserve">. This </w:t>
      </w:r>
      <w:r w:rsidRPr="002F29C0">
        <w:rPr>
          <w:rFonts w:eastAsia="SimSun"/>
          <w:color w:val="EE0000"/>
          <w:lang w:val="en-US"/>
        </w:rPr>
        <w:t>indicat</w:t>
      </w:r>
      <w:r w:rsidR="006946AA">
        <w:rPr>
          <w:rFonts w:eastAsia="SimSun"/>
          <w:color w:val="EE0000"/>
          <w:lang w:val="en-US"/>
        </w:rPr>
        <w:t>es that learners</w:t>
      </w:r>
      <w:r w:rsidRPr="002F29C0">
        <w:rPr>
          <w:rFonts w:eastAsia="SimSun"/>
          <w:color w:val="EE0000"/>
          <w:lang w:val="en-US"/>
        </w:rPr>
        <w:t xml:space="preserve"> who reported more frequent </w:t>
      </w:r>
      <w:r w:rsidR="006946AA">
        <w:rPr>
          <w:rFonts w:eastAsia="SimSun"/>
          <w:color w:val="EE0000"/>
          <w:lang w:val="en-US"/>
        </w:rPr>
        <w:t xml:space="preserve">and effective use of listening strategies </w:t>
      </w:r>
      <w:r w:rsidRPr="002F29C0">
        <w:rPr>
          <w:rFonts w:eastAsia="SimSun"/>
          <w:color w:val="EE0000"/>
          <w:lang w:val="en-US"/>
        </w:rPr>
        <w:t xml:space="preserve">tended to achieve higher </w:t>
      </w:r>
      <w:r w:rsidR="006946AA">
        <w:rPr>
          <w:rFonts w:eastAsia="SimSun"/>
          <w:color w:val="EE0000"/>
          <w:lang w:val="en-US"/>
        </w:rPr>
        <w:t>listening comprehension</w:t>
      </w:r>
      <w:r w:rsidR="00E201E0">
        <w:rPr>
          <w:rFonts w:eastAsia="SimSun"/>
          <w:color w:val="EE0000"/>
          <w:lang w:val="en-US"/>
        </w:rPr>
        <w:t xml:space="preserve"> scores</w:t>
      </w:r>
      <w:r w:rsidRPr="002F29C0">
        <w:rPr>
          <w:rFonts w:eastAsia="SimSun"/>
          <w:color w:val="EE0000"/>
          <w:lang w:val="en-US"/>
        </w:rPr>
        <w:t xml:space="preserve">. This result </w:t>
      </w:r>
      <w:r w:rsidR="006946AA">
        <w:rPr>
          <w:rFonts w:eastAsia="SimSun"/>
          <w:color w:val="EE0000"/>
          <w:lang w:val="en-US"/>
        </w:rPr>
        <w:t xml:space="preserve">is consistent with the </w:t>
      </w:r>
      <w:r w:rsidRPr="002F29C0">
        <w:rPr>
          <w:rFonts w:eastAsia="SimSun"/>
          <w:color w:val="EE0000"/>
          <w:lang w:val="en-US"/>
        </w:rPr>
        <w:t xml:space="preserve">theoretical </w:t>
      </w:r>
      <w:r w:rsidR="006946AA">
        <w:rPr>
          <w:rFonts w:eastAsia="SimSun"/>
          <w:color w:val="EE0000"/>
          <w:lang w:val="en-US"/>
        </w:rPr>
        <w:t>framework</w:t>
      </w:r>
      <w:r w:rsidRPr="002F29C0">
        <w:rPr>
          <w:rFonts w:eastAsia="SimSun"/>
          <w:color w:val="EE0000"/>
          <w:lang w:val="en-US"/>
        </w:rPr>
        <w:t xml:space="preserve"> proposed by O'Malley and Chamot (1990), which </w:t>
      </w:r>
      <w:r w:rsidR="006946AA">
        <w:rPr>
          <w:rFonts w:eastAsia="SimSun"/>
          <w:color w:val="EE0000"/>
          <w:lang w:val="en-US"/>
        </w:rPr>
        <w:t>highlights</w:t>
      </w:r>
      <w:r w:rsidRPr="002F29C0">
        <w:rPr>
          <w:rFonts w:eastAsia="SimSun"/>
          <w:color w:val="EE0000"/>
          <w:lang w:val="en-US"/>
        </w:rPr>
        <w:t xml:space="preserve"> the </w:t>
      </w:r>
      <w:r w:rsidR="006946AA">
        <w:rPr>
          <w:rFonts w:eastAsia="SimSun"/>
          <w:color w:val="EE0000"/>
          <w:lang w:val="en-US"/>
        </w:rPr>
        <w:t xml:space="preserve">crucial </w:t>
      </w:r>
      <w:r w:rsidRPr="002F29C0">
        <w:rPr>
          <w:rFonts w:eastAsia="SimSun"/>
          <w:color w:val="EE0000"/>
          <w:lang w:val="en-US"/>
        </w:rPr>
        <w:t>role of</w:t>
      </w:r>
      <w:r w:rsidR="006946AA">
        <w:rPr>
          <w:rFonts w:eastAsia="SimSun"/>
          <w:color w:val="EE0000"/>
          <w:lang w:val="en-US"/>
        </w:rPr>
        <w:t xml:space="preserve"> strategic competence –particularly metacognitive</w:t>
      </w:r>
      <w:r w:rsidR="00E201E0">
        <w:rPr>
          <w:rFonts w:eastAsia="SimSun"/>
          <w:color w:val="EE0000"/>
          <w:lang w:val="en-US"/>
        </w:rPr>
        <w:t xml:space="preserve"> processes such </w:t>
      </w:r>
      <w:r w:rsidRPr="002F29C0">
        <w:rPr>
          <w:rFonts w:eastAsia="SimSun"/>
          <w:color w:val="EE0000"/>
          <w:lang w:val="en-US"/>
        </w:rPr>
        <w:t>as planning, monitoring, and evaluating</w:t>
      </w:r>
      <w:r w:rsidR="00E201E0">
        <w:rPr>
          <w:rFonts w:eastAsia="SimSun"/>
          <w:color w:val="EE0000"/>
          <w:lang w:val="en-US"/>
        </w:rPr>
        <w:t xml:space="preserve"> – i</w:t>
      </w:r>
      <w:r w:rsidRPr="002F29C0">
        <w:rPr>
          <w:rFonts w:eastAsia="SimSun"/>
          <w:color w:val="EE0000"/>
          <w:lang w:val="en-US"/>
        </w:rPr>
        <w:t xml:space="preserve">n </w:t>
      </w:r>
      <w:r w:rsidR="00E201E0">
        <w:rPr>
          <w:rFonts w:eastAsia="SimSun"/>
          <w:color w:val="EE0000"/>
          <w:lang w:val="en-US"/>
        </w:rPr>
        <w:t>facilitating successful language</w:t>
      </w:r>
      <w:r w:rsidRPr="002F29C0">
        <w:rPr>
          <w:rFonts w:eastAsia="SimSun"/>
          <w:color w:val="EE0000"/>
          <w:lang w:val="en-US"/>
        </w:rPr>
        <w:t xml:space="preserve"> comprehension. </w:t>
      </w:r>
    </w:p>
    <w:p w14:paraId="09237525" w14:textId="18C9743F"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 xml:space="preserve">However, despite its statistical significance, the magnitude of the relationship was relatively small (R² = 6.4%), suggesting that listening strategy use accounts for only a limited proportion of the variance in </w:t>
      </w:r>
      <w:r w:rsidR="00E201E0">
        <w:rPr>
          <w:rFonts w:eastAsia="SimSun"/>
          <w:color w:val="EE0000"/>
          <w:lang w:val="en-US"/>
        </w:rPr>
        <w:t xml:space="preserve">the students’ listening </w:t>
      </w:r>
      <w:r w:rsidRPr="002F29C0">
        <w:rPr>
          <w:rFonts w:eastAsia="SimSun"/>
          <w:color w:val="EE0000"/>
          <w:lang w:val="en-US"/>
        </w:rPr>
        <w:t xml:space="preserve">proficiency. This </w:t>
      </w:r>
      <w:r w:rsidR="00E201E0">
        <w:rPr>
          <w:rFonts w:eastAsia="SimSun"/>
          <w:color w:val="EE0000"/>
          <w:lang w:val="en-US"/>
        </w:rPr>
        <w:t>finding implies</w:t>
      </w:r>
      <w:r w:rsidRPr="002F29C0">
        <w:rPr>
          <w:rFonts w:eastAsia="SimSun"/>
          <w:color w:val="EE0000"/>
          <w:lang w:val="en-US"/>
        </w:rPr>
        <w:t xml:space="preserve"> that </w:t>
      </w:r>
      <w:r w:rsidR="00E201E0">
        <w:rPr>
          <w:rFonts w:eastAsia="SimSun"/>
          <w:color w:val="EE0000"/>
          <w:lang w:val="en-US"/>
        </w:rPr>
        <w:t xml:space="preserve">listening comprehension is a multifaceted construct influenced by a range of additional factors, </w:t>
      </w:r>
      <w:r w:rsidRPr="002F29C0">
        <w:rPr>
          <w:rFonts w:eastAsia="SimSun"/>
          <w:color w:val="EE0000"/>
          <w:lang w:val="en-US"/>
        </w:rPr>
        <w:t>including vocabulary knowledge, background knowledge, language exposure, and prior learning experiences</w:t>
      </w:r>
      <w:r w:rsidR="00E201E0">
        <w:rPr>
          <w:rFonts w:eastAsia="SimSun"/>
          <w:color w:val="EE0000"/>
          <w:lang w:val="en-US"/>
        </w:rPr>
        <w:t>. This interpretation is consistent with previous</w:t>
      </w:r>
      <w:r w:rsidRPr="002F29C0">
        <w:rPr>
          <w:rFonts w:eastAsia="SimSun"/>
          <w:color w:val="EE0000"/>
          <w:lang w:val="en-US"/>
        </w:rPr>
        <w:t xml:space="preserve"> </w:t>
      </w:r>
      <w:r w:rsidR="00E201E0">
        <w:rPr>
          <w:rFonts w:eastAsia="SimSun"/>
          <w:color w:val="EE0000"/>
          <w:lang w:val="en-US"/>
        </w:rPr>
        <w:t>research (</w:t>
      </w:r>
      <w:r w:rsidRPr="002F29C0">
        <w:rPr>
          <w:rFonts w:eastAsia="SimSun"/>
          <w:color w:val="EE0000"/>
          <w:lang w:val="en-US"/>
        </w:rPr>
        <w:t xml:space="preserve">Gilakjani </w:t>
      </w:r>
      <w:r w:rsidR="00E201E0">
        <w:rPr>
          <w:rFonts w:eastAsia="SimSun"/>
          <w:color w:val="EE0000"/>
          <w:lang w:val="en-US"/>
        </w:rPr>
        <w:t>&amp;</w:t>
      </w:r>
      <w:r w:rsidRPr="002F29C0">
        <w:rPr>
          <w:rFonts w:eastAsia="SimSun"/>
          <w:color w:val="EE0000"/>
          <w:lang w:val="en-US"/>
        </w:rPr>
        <w:t xml:space="preserve"> Sabouri</w:t>
      </w:r>
      <w:r w:rsidR="00E201E0">
        <w:rPr>
          <w:rFonts w:eastAsia="SimSun"/>
          <w:color w:val="EE0000"/>
          <w:lang w:val="en-US"/>
        </w:rPr>
        <w:t xml:space="preserve">, </w:t>
      </w:r>
      <w:r w:rsidRPr="002F29C0">
        <w:rPr>
          <w:rFonts w:eastAsia="SimSun"/>
          <w:color w:val="EE0000"/>
          <w:lang w:val="en-US"/>
        </w:rPr>
        <w:t>2016</w:t>
      </w:r>
      <w:r w:rsidR="00E201E0">
        <w:rPr>
          <w:rFonts w:eastAsia="SimSun"/>
          <w:color w:val="EE0000"/>
          <w:lang w:val="en-US"/>
        </w:rPr>
        <w:t xml:space="preserve">; </w:t>
      </w:r>
      <w:r w:rsidRPr="002F29C0">
        <w:rPr>
          <w:rFonts w:eastAsia="SimSun"/>
          <w:color w:val="EE0000"/>
          <w:lang w:val="en-US"/>
        </w:rPr>
        <w:t xml:space="preserve">Vandergrift </w:t>
      </w:r>
      <w:r w:rsidR="00E201E0">
        <w:rPr>
          <w:rFonts w:eastAsia="SimSun"/>
          <w:color w:val="EE0000"/>
          <w:lang w:val="en-US"/>
        </w:rPr>
        <w:t>&amp;</w:t>
      </w:r>
      <w:r w:rsidRPr="002F29C0">
        <w:rPr>
          <w:rFonts w:eastAsia="SimSun"/>
          <w:color w:val="EE0000"/>
          <w:lang w:val="en-US"/>
        </w:rPr>
        <w:t xml:space="preserve"> Goh</w:t>
      </w:r>
      <w:r w:rsidR="00E201E0">
        <w:rPr>
          <w:rFonts w:eastAsia="SimSun"/>
          <w:color w:val="EE0000"/>
          <w:lang w:val="en-US"/>
        </w:rPr>
        <w:t xml:space="preserve">, </w:t>
      </w:r>
      <w:r w:rsidRPr="002F29C0">
        <w:rPr>
          <w:rFonts w:eastAsia="SimSun"/>
          <w:color w:val="EE0000"/>
          <w:lang w:val="en-US"/>
        </w:rPr>
        <w:t>2012)</w:t>
      </w:r>
      <w:r w:rsidR="00E201E0">
        <w:rPr>
          <w:rFonts w:eastAsia="SimSun"/>
          <w:color w:val="EE0000"/>
          <w:lang w:val="en-US"/>
        </w:rPr>
        <w:t xml:space="preserve">, which emphasizes that listening proficiency cannot be attributed to strategy use alone but rather arises from the interaction of multiple linguistic and cognitive variables. </w:t>
      </w:r>
      <w:r w:rsidRPr="002F29C0">
        <w:rPr>
          <w:rFonts w:eastAsia="SimSun"/>
          <w:color w:val="EE0000"/>
          <w:lang w:val="en-US"/>
        </w:rPr>
        <w:t xml:space="preserve"> </w:t>
      </w:r>
    </w:p>
    <w:p w14:paraId="3B244745" w14:textId="503D55CD" w:rsidR="00E201E0" w:rsidRDefault="00E201E0" w:rsidP="002F29C0">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Furthermore, the findings indicate that students tended to rely more heavily on socioaffective strategies, such as managing anxiety and building confidence, rather than on cognitive and metacognitive strategies that are more directly related to processing and understanding spoken input. While socio-affective strategies play an important supportive role</w:t>
      </w:r>
      <w:r w:rsidR="00D94FFD">
        <w:rPr>
          <w:rFonts w:eastAsia="SimSun"/>
          <w:color w:val="EE0000"/>
          <w:lang w:val="en-US"/>
        </w:rPr>
        <w:t xml:space="preserve"> in facilitating a positive learning environment, they may not contribute as directly to comprehension as cognitive and metacognitive strategies, which involve active information processing (Oxford, 1990). This imbalance in the use of strategies may partly explain the relatively modest predictive power observed in this study.</w:t>
      </w:r>
    </w:p>
    <w:p w14:paraId="010F4ABA" w14:textId="50B77C42" w:rsidR="00D94FFD"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Importantly, these findings help clarify the inconsistencies reported in previous studies regarding which types of listening strategies are most influential. Rather than </w:t>
      </w:r>
      <w:r>
        <w:rPr>
          <w:rFonts w:eastAsia="SimSun"/>
          <w:color w:val="EE0000"/>
          <w:lang w:val="en-US"/>
        </w:rPr>
        <w:lastRenderedPageBreak/>
        <w:t xml:space="preserve">supporting the dominance of a single strategy type, the results suggest that listening proficiency is better understood as the outcome of a combination of strategies, used in an integrated and context-sensitive manner. This supports earlier findings (e.g., </w:t>
      </w:r>
      <w:r w:rsidR="002F29C0" w:rsidRPr="002F29C0">
        <w:rPr>
          <w:rFonts w:eastAsia="SimSun"/>
          <w:color w:val="EE0000"/>
          <w:lang w:val="en-US"/>
        </w:rPr>
        <w:t>Bidadabadi, 2011; Yulisa, 2017)</w:t>
      </w:r>
      <w:r>
        <w:rPr>
          <w:rFonts w:eastAsia="SimSun"/>
          <w:color w:val="EE0000"/>
          <w:lang w:val="en-US"/>
        </w:rPr>
        <w:t xml:space="preserve"> </w:t>
      </w:r>
      <w:r w:rsidR="002F29C0" w:rsidRPr="002F29C0">
        <w:rPr>
          <w:rFonts w:eastAsia="SimSun"/>
          <w:color w:val="EE0000"/>
          <w:lang w:val="en-US"/>
        </w:rPr>
        <w:t xml:space="preserve">that </w:t>
      </w:r>
      <w:r>
        <w:rPr>
          <w:rFonts w:eastAsia="SimSun"/>
          <w:color w:val="EE0000"/>
          <w:lang w:val="en-US"/>
        </w:rPr>
        <w:t xml:space="preserve">emphasize the importance of strategic flexibility in effective listening. </w:t>
      </w:r>
    </w:p>
    <w:p w14:paraId="13EA490B" w14:textId="147DFAC5" w:rsidR="00B85FCB"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In addition, the limited predictive contribution of listening strategies observed in this study highlights the need to consider contextual and experiential factors, such as students’ exposure to authentic English input </w:t>
      </w:r>
      <w:r w:rsidR="00B85FCB">
        <w:rPr>
          <w:rFonts w:eastAsia="SimSun"/>
          <w:color w:val="EE0000"/>
          <w:lang w:val="en-US"/>
        </w:rPr>
        <w:t xml:space="preserve">through activities like listening to songs, watching videos, or participating in extracurricular courses. As suggested by </w:t>
      </w:r>
      <w:r w:rsidR="002F29C0" w:rsidRPr="002F29C0">
        <w:rPr>
          <w:rFonts w:eastAsia="SimSun"/>
          <w:color w:val="EE0000"/>
          <w:lang w:val="en-US"/>
        </w:rPr>
        <w:t>Brown (2007)</w:t>
      </w:r>
      <w:r w:rsidR="00B85FCB">
        <w:rPr>
          <w:rFonts w:eastAsia="SimSun"/>
          <w:color w:val="EE0000"/>
          <w:lang w:val="en-US"/>
        </w:rPr>
        <w:t>, meaningful and frequent exposure to authentic language is significant for developing listening comprehension.</w:t>
      </w:r>
    </w:p>
    <w:p w14:paraId="5BF1DB31" w14:textId="381413C7" w:rsidR="00B85FCB" w:rsidRDefault="00B85FCB"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Overall, these findings reinforce the importance of explicit instruction in listening strategies in EFL classrooms, particularly in fostering students’ use of cognitive and metacognitive strategies that directly support comprehension. At the same time, they highlight the need to balance strategy instruction with increased opportunities for authentic language exposure and for creating a supportive, low-anxiety learning environment. In doing so, this study contributes to the existing literature by providing empirical evidence of the predictive role of listening strategies, while also demonstrating that their influence, although significant, remains limited when considered in isolation.</w:t>
      </w:r>
    </w:p>
    <w:p w14:paraId="5CE15BBB" w14:textId="5BD94DED" w:rsidR="00503A02" w:rsidRPr="00D94FFD" w:rsidRDefault="00503A02" w:rsidP="00D94FFD">
      <w:pPr>
        <w:pStyle w:val="NormalWeb"/>
        <w:tabs>
          <w:tab w:val="left" w:pos="9072"/>
          <w:tab w:val="left" w:pos="9214"/>
        </w:tabs>
        <w:spacing w:before="0" w:beforeAutospacing="0" w:after="0" w:afterAutospacing="0"/>
        <w:ind w:right="-1" w:firstLine="567"/>
        <w:jc w:val="both"/>
        <w:rPr>
          <w:rFonts w:eastAsia="SimSun"/>
          <w:color w:val="EE0000"/>
          <w:lang w:val="en-US"/>
        </w:rPr>
      </w:pPr>
    </w:p>
    <w:p w14:paraId="4C890C72" w14:textId="77777777" w:rsidR="00503A02" w:rsidRDefault="00503A02">
      <w:pPr>
        <w:spacing w:after="0" w:line="240" w:lineRule="auto"/>
        <w:rPr>
          <w:rFonts w:ascii="Times New Roman" w:eastAsia="Times New Roman" w:hAnsi="Times New Roman"/>
          <w:color w:val="000000"/>
        </w:rPr>
      </w:pPr>
    </w:p>
    <w:p w14:paraId="40AF4064" w14:textId="77777777" w:rsidR="00503A02" w:rsidRDefault="00000000">
      <w:pPr>
        <w:spacing w:after="0" w:line="240" w:lineRule="auto"/>
        <w:jc w:val="both"/>
        <w:rPr>
          <w:rFonts w:ascii="Times New Roman" w:eastAsia="Times New Roman" w:hAnsi="Times New Roman"/>
          <w:b/>
          <w:color w:val="000000"/>
        </w:rPr>
      </w:pPr>
      <w:r>
        <w:rPr>
          <w:rFonts w:ascii="Times New Roman" w:eastAsia="Times New Roman" w:hAnsi="Times New Roman"/>
          <w:b/>
          <w:color w:val="000000"/>
        </w:rPr>
        <w:t xml:space="preserve">CONCLUSION </w:t>
      </w:r>
    </w:p>
    <w:p w14:paraId="1E46010A" w14:textId="77777777" w:rsidR="00503A02" w:rsidRDefault="00503A02">
      <w:pPr>
        <w:spacing w:after="0" w:line="240" w:lineRule="auto"/>
        <w:jc w:val="both"/>
        <w:rPr>
          <w:rFonts w:ascii="Times New Roman" w:eastAsia="Times New Roman" w:hAnsi="Times New Roman"/>
          <w:b/>
          <w:color w:val="000000"/>
        </w:rPr>
      </w:pPr>
    </w:p>
    <w:p w14:paraId="14BFB9CC" w14:textId="4F3BDEDA" w:rsidR="002F29C0" w:rsidRPr="0003636E" w:rsidRDefault="002F29C0" w:rsidP="0003636E">
      <w:pPr>
        <w:spacing w:after="240" w:line="240" w:lineRule="auto"/>
        <w:ind w:firstLine="426"/>
        <w:jc w:val="both"/>
        <w:rPr>
          <w:rFonts w:ascii="Times New Roman" w:eastAsia="SimSun" w:hAnsi="Times New Roman"/>
          <w:color w:val="EE0000"/>
          <w:sz w:val="24"/>
          <w:szCs w:val="24"/>
          <w:lang w:val="en-US"/>
        </w:rPr>
      </w:pPr>
      <w:r w:rsidRPr="002F29C0">
        <w:rPr>
          <w:rFonts w:ascii="Times New Roman" w:eastAsia="SimSun" w:hAnsi="Times New Roman"/>
          <w:color w:val="EE0000"/>
          <w:sz w:val="24"/>
          <w:szCs w:val="24"/>
          <w:lang w:val="en-US"/>
        </w:rPr>
        <w:t xml:space="preserve">The findings of this study lead to several important conclusions regarding the </w:t>
      </w:r>
      <w:r w:rsidR="00B85FCB">
        <w:rPr>
          <w:rFonts w:ascii="Times New Roman" w:eastAsia="SimSun" w:hAnsi="Times New Roman"/>
          <w:color w:val="EE0000"/>
          <w:sz w:val="24"/>
          <w:szCs w:val="24"/>
          <w:lang w:val="en-US"/>
        </w:rPr>
        <w:t xml:space="preserve">role of </w:t>
      </w:r>
      <w:r w:rsidRPr="002F29C0">
        <w:rPr>
          <w:rFonts w:ascii="Times New Roman" w:eastAsia="SimSun" w:hAnsi="Times New Roman"/>
          <w:color w:val="EE0000"/>
          <w:sz w:val="24"/>
          <w:szCs w:val="24"/>
          <w:lang w:val="en-US"/>
        </w:rPr>
        <w:t xml:space="preserve">listening strategy use </w:t>
      </w:r>
      <w:r w:rsidR="00B85FCB">
        <w:rPr>
          <w:rFonts w:ascii="Times New Roman" w:eastAsia="SimSun" w:hAnsi="Times New Roman"/>
          <w:color w:val="EE0000"/>
          <w:sz w:val="24"/>
          <w:szCs w:val="24"/>
          <w:lang w:val="en-US"/>
        </w:rPr>
        <w:t>in predicting</w:t>
      </w:r>
      <w:r w:rsidRPr="002F29C0">
        <w:rPr>
          <w:rFonts w:ascii="Times New Roman" w:eastAsia="SimSun" w:hAnsi="Times New Roman"/>
          <w:color w:val="EE0000"/>
          <w:sz w:val="24"/>
          <w:szCs w:val="24"/>
          <w:lang w:val="en-US"/>
        </w:rPr>
        <w:t xml:space="preserve"> listening proficiency among tenth-grade EFL </w:t>
      </w:r>
      <w:r w:rsidR="00675157">
        <w:rPr>
          <w:rFonts w:ascii="Times New Roman" w:eastAsia="SimSun" w:hAnsi="Times New Roman"/>
          <w:color w:val="EE0000"/>
          <w:sz w:val="24"/>
          <w:szCs w:val="24"/>
          <w:lang w:val="en-US"/>
        </w:rPr>
        <w:t>learners</w:t>
      </w:r>
      <w:r w:rsidRPr="002F29C0">
        <w:rPr>
          <w:rFonts w:ascii="Times New Roman" w:eastAsia="SimSun" w:hAnsi="Times New Roman"/>
          <w:color w:val="EE0000"/>
          <w:sz w:val="24"/>
          <w:szCs w:val="24"/>
          <w:lang w:val="en-US"/>
        </w:rPr>
        <w:t>. First, the</w:t>
      </w:r>
      <w:r w:rsidR="00675157">
        <w:rPr>
          <w:rFonts w:ascii="Times New Roman" w:eastAsia="SimSun" w:hAnsi="Times New Roman"/>
          <w:color w:val="EE0000"/>
          <w:sz w:val="24"/>
          <w:szCs w:val="24"/>
          <w:lang w:val="en-US"/>
        </w:rPr>
        <w:t xml:space="preserve"> results demonstrate a statistically significant positive relationship between listening strategy use and listening proficiency</w:t>
      </w:r>
      <w:r w:rsidRPr="002F29C0">
        <w:rPr>
          <w:rFonts w:ascii="Times New Roman" w:eastAsia="SimSun" w:hAnsi="Times New Roman"/>
          <w:color w:val="EE0000"/>
          <w:sz w:val="24"/>
          <w:szCs w:val="24"/>
          <w:lang w:val="en-US"/>
        </w:rPr>
        <w:t xml:space="preserve">, indicating that students who </w:t>
      </w:r>
      <w:r w:rsidR="00675157">
        <w:rPr>
          <w:rFonts w:ascii="Times New Roman" w:eastAsia="SimSun" w:hAnsi="Times New Roman"/>
          <w:color w:val="EE0000"/>
          <w:sz w:val="24"/>
          <w:szCs w:val="24"/>
          <w:lang w:val="en-US"/>
        </w:rPr>
        <w:t>employ</w:t>
      </w:r>
      <w:r w:rsidRPr="002F29C0">
        <w:rPr>
          <w:rFonts w:ascii="Times New Roman" w:eastAsia="SimSun" w:hAnsi="Times New Roman"/>
          <w:color w:val="EE0000"/>
          <w:sz w:val="24"/>
          <w:szCs w:val="24"/>
          <w:lang w:val="en-US"/>
        </w:rPr>
        <w:t xml:space="preserve"> listening strategies more frequently</w:t>
      </w:r>
      <w:r w:rsidR="00675157">
        <w:rPr>
          <w:rFonts w:ascii="Times New Roman" w:eastAsia="SimSun" w:hAnsi="Times New Roman"/>
          <w:color w:val="EE0000"/>
          <w:sz w:val="24"/>
          <w:szCs w:val="24"/>
          <w:lang w:val="en-US"/>
        </w:rPr>
        <w:t xml:space="preserve"> and effectively</w:t>
      </w:r>
      <w:r w:rsidRPr="002F29C0">
        <w:rPr>
          <w:rFonts w:ascii="Times New Roman" w:eastAsia="SimSun" w:hAnsi="Times New Roman"/>
          <w:color w:val="EE0000"/>
          <w:sz w:val="24"/>
          <w:szCs w:val="24"/>
          <w:lang w:val="en-US"/>
        </w:rPr>
        <w:t xml:space="preserve"> tend to achieve </w:t>
      </w:r>
      <w:r w:rsidR="00675157">
        <w:rPr>
          <w:rFonts w:ascii="Times New Roman" w:eastAsia="SimSun" w:hAnsi="Times New Roman"/>
          <w:color w:val="EE0000"/>
          <w:sz w:val="24"/>
          <w:szCs w:val="24"/>
          <w:lang w:val="en-US"/>
        </w:rPr>
        <w:t>better</w:t>
      </w:r>
      <w:r w:rsidRPr="002F29C0">
        <w:rPr>
          <w:rFonts w:ascii="Times New Roman" w:eastAsia="SimSun" w:hAnsi="Times New Roman"/>
          <w:color w:val="EE0000"/>
          <w:sz w:val="24"/>
          <w:szCs w:val="24"/>
          <w:lang w:val="en-US"/>
        </w:rPr>
        <w:t xml:space="preserve"> listening p</w:t>
      </w:r>
      <w:r w:rsidR="00675157">
        <w:rPr>
          <w:rFonts w:ascii="Times New Roman" w:eastAsia="SimSun" w:hAnsi="Times New Roman"/>
          <w:color w:val="EE0000"/>
          <w:sz w:val="24"/>
          <w:szCs w:val="24"/>
          <w:lang w:val="en-US"/>
        </w:rPr>
        <w:t>erformance</w:t>
      </w:r>
      <w:r w:rsidRPr="002F29C0">
        <w:rPr>
          <w:rFonts w:ascii="Times New Roman" w:eastAsia="SimSun" w:hAnsi="Times New Roman"/>
          <w:color w:val="EE0000"/>
          <w:sz w:val="24"/>
          <w:szCs w:val="24"/>
          <w:lang w:val="en-US"/>
        </w:rPr>
        <w:t xml:space="preserve">. However, the relatively small effect size </w:t>
      </w:r>
      <w:r w:rsidR="00675157">
        <w:rPr>
          <w:rFonts w:ascii="Times New Roman" w:eastAsia="SimSun" w:hAnsi="Times New Roman"/>
          <w:color w:val="EE0000"/>
          <w:sz w:val="24"/>
          <w:szCs w:val="24"/>
          <w:lang w:val="en-US"/>
        </w:rPr>
        <w:t xml:space="preserve">indicates that listening strategy use accounts for only a limited proportion of the variance in students’ listening proficiency. This suggests that listening comprehension is a complex, multifactorial process influenced not only by strategic behavior but also by </w:t>
      </w:r>
      <w:r w:rsidR="00A776F5">
        <w:rPr>
          <w:rFonts w:ascii="Times New Roman" w:eastAsia="SimSun" w:hAnsi="Times New Roman"/>
          <w:color w:val="EE0000"/>
          <w:sz w:val="24"/>
          <w:szCs w:val="24"/>
          <w:lang w:val="en-US"/>
        </w:rPr>
        <w:t xml:space="preserve">other </w:t>
      </w:r>
      <w:r w:rsidR="00675157">
        <w:rPr>
          <w:rFonts w:ascii="Times New Roman" w:eastAsia="SimSun" w:hAnsi="Times New Roman"/>
          <w:color w:val="EE0000"/>
          <w:sz w:val="24"/>
          <w:szCs w:val="24"/>
          <w:lang w:val="en-US"/>
        </w:rPr>
        <w:t xml:space="preserve">factors such as vocabulary knowledge, background knowledge, language exposure, and prior learning experiences. Therefore, while listening strategies play a significant role, their predictive power remains partial when considered independently. In addition, the findings reveal that students tend to rely more heavily on socio-affective strategies, reflecting their focus on managing emotions, reducing anxiety, and maintaining motivation during listening activities.  </w:t>
      </w:r>
      <w:r w:rsidR="0096402C">
        <w:rPr>
          <w:rFonts w:ascii="Times New Roman" w:eastAsia="SimSun" w:hAnsi="Times New Roman"/>
          <w:color w:val="EE0000"/>
          <w:sz w:val="24"/>
          <w:szCs w:val="24"/>
          <w:lang w:val="en-US"/>
        </w:rPr>
        <w:t>Although these strategies are beneficial in creating a supportive learning environment, the relatively limited use of cognitive and metacognitive strategies may restrict students</w:t>
      </w:r>
      <w:r w:rsidR="00E906BA">
        <w:rPr>
          <w:rFonts w:ascii="Times New Roman" w:eastAsia="SimSun" w:hAnsi="Times New Roman"/>
          <w:color w:val="EE0000"/>
          <w:sz w:val="24"/>
          <w:szCs w:val="24"/>
          <w:lang w:val="en-US"/>
        </w:rPr>
        <w:t xml:space="preserve">’ ability to process and interpret spoken input more effectively. This imbalance in the use of strategies may help explain the modest predictive contribution identified in this study. Overall, this study confirms that listening strategies are an important yet not exclusive factor in determining listening proficiency. It also helps clarify previous inconsistencies in the literature by suggesting that no single strategy is solely responsible for listening </w:t>
      </w:r>
      <w:r w:rsidR="00E906BA">
        <w:rPr>
          <w:rFonts w:ascii="Times New Roman" w:eastAsia="SimSun" w:hAnsi="Times New Roman"/>
          <w:color w:val="EE0000"/>
          <w:sz w:val="24"/>
          <w:szCs w:val="24"/>
          <w:lang w:val="en-US"/>
        </w:rPr>
        <w:lastRenderedPageBreak/>
        <w:t>success; rather, effective listening depends on the integrated, balanced use of multiple strategies</w:t>
      </w:r>
      <w:r w:rsidR="0003636E">
        <w:rPr>
          <w:rFonts w:ascii="Times New Roman" w:eastAsia="SimSun" w:hAnsi="Times New Roman"/>
          <w:color w:val="EE0000"/>
          <w:sz w:val="24"/>
          <w:szCs w:val="24"/>
          <w:lang w:val="en-US"/>
        </w:rPr>
        <w:t>.</w:t>
      </w:r>
      <w:r w:rsidR="00A776F5">
        <w:rPr>
          <w:rFonts w:ascii="Times New Roman" w:eastAsia="SimSun" w:hAnsi="Times New Roman"/>
          <w:color w:val="EE0000"/>
          <w:sz w:val="24"/>
          <w:szCs w:val="24"/>
          <w:lang w:val="en-US"/>
        </w:rPr>
        <w:t xml:space="preserve"> Consequently, EFL instruction should adopt a more comprehensive approach that not only promotes the explicit teaching of listening strategies, particularly cognitive and metacognitive strategies, but also enhances students’ linguistic competence and provides greater exposure to authentic language input. Such an integrated approach is expected to better support the development of students’ proficiency </w:t>
      </w:r>
      <w:r w:rsidR="005D5977">
        <w:rPr>
          <w:rFonts w:ascii="Times New Roman" w:eastAsia="SimSun" w:hAnsi="Times New Roman"/>
          <w:color w:val="EE0000"/>
          <w:sz w:val="24"/>
          <w:szCs w:val="24"/>
          <w:lang w:val="en-US"/>
        </w:rPr>
        <w:t>more holistically and sustainably</w:t>
      </w:r>
      <w:r w:rsidR="00A776F5">
        <w:rPr>
          <w:rFonts w:ascii="Times New Roman" w:eastAsia="SimSun" w:hAnsi="Times New Roman"/>
          <w:color w:val="EE0000"/>
          <w:sz w:val="24"/>
          <w:szCs w:val="24"/>
          <w:lang w:val="en-US"/>
        </w:rPr>
        <w:t>.</w:t>
      </w:r>
    </w:p>
    <w:p w14:paraId="46639EFD" w14:textId="77777777" w:rsidR="00503A02" w:rsidRDefault="00000000">
      <w:pPr>
        <w:spacing w:after="0" w:line="240" w:lineRule="auto"/>
        <w:jc w:val="both"/>
        <w:rPr>
          <w:rFonts w:ascii="Times New Roman" w:eastAsia="Times New Roman" w:hAnsi="Times New Roman"/>
          <w:b/>
        </w:rPr>
      </w:pPr>
      <w:commentRangeStart w:id="11"/>
      <w:r>
        <w:rPr>
          <w:rFonts w:ascii="Times New Roman" w:eastAsia="Times New Roman" w:hAnsi="Times New Roman"/>
          <w:b/>
        </w:rPr>
        <w:t>REFERENCES</w:t>
      </w:r>
      <w:commentRangeEnd w:id="11"/>
      <w:r w:rsidR="005D5977">
        <w:rPr>
          <w:rStyle w:val="CommentReference"/>
          <w:rFonts w:ascii="Times New Roman" w:eastAsia="Times New Roman" w:hAnsi="Times New Roman"/>
          <w:b/>
          <w:sz w:val="22"/>
          <w:szCs w:val="22"/>
        </w:rPr>
        <w:commentReference w:id="11"/>
      </w:r>
      <w:r>
        <w:rPr>
          <w:rFonts w:ascii="Times New Roman" w:eastAsia="Times New Roman" w:hAnsi="Times New Roman"/>
          <w:b/>
        </w:rPr>
        <w:t xml:space="preserve"> </w:t>
      </w:r>
    </w:p>
    <w:p w14:paraId="76D71D62" w14:textId="77777777" w:rsidR="00503A02" w:rsidRDefault="00503A02">
      <w:pPr>
        <w:spacing w:after="0" w:line="240" w:lineRule="auto"/>
        <w:jc w:val="both"/>
        <w:rPr>
          <w:rFonts w:ascii="Times New Roman" w:eastAsia="Times New Roman" w:hAnsi="Times New Roman"/>
          <w:b/>
          <w:color w:val="538135"/>
        </w:rPr>
      </w:pPr>
    </w:p>
    <w:p w14:paraId="358F31C3" w14:textId="77777777" w:rsidR="00503A02" w:rsidRDefault="00000000">
      <w:pPr>
        <w:pStyle w:val="NormalWeb"/>
        <w:spacing w:before="0" w:beforeAutospacing="0" w:after="0" w:afterAutospacing="0"/>
        <w:ind w:left="567" w:hanging="567"/>
        <w:jc w:val="both"/>
      </w:pPr>
      <w:r>
        <w:t xml:space="preserve">Amin, I. A. R., Amin, M. M., &amp; Aly, M. A. S. (2011). A correlation study between EFL strategic listening and listening comprehension skills among secondary school students. </w:t>
      </w:r>
      <w:r>
        <w:rPr>
          <w:rStyle w:val="Emphasis"/>
          <w:rFonts w:eastAsia="Consolas"/>
        </w:rPr>
        <w:t>Online Submission</w:t>
      </w:r>
      <w:r>
        <w:t>.</w:t>
      </w:r>
    </w:p>
    <w:p w14:paraId="5174D4BD" w14:textId="77777777" w:rsidR="00503A02" w:rsidRDefault="00000000">
      <w:pPr>
        <w:pStyle w:val="NormalWeb"/>
        <w:spacing w:before="0" w:beforeAutospacing="0" w:after="0" w:afterAutospacing="0"/>
        <w:ind w:left="567" w:hanging="567"/>
        <w:jc w:val="both"/>
      </w:pPr>
      <w:r>
        <w:t xml:space="preserve">Ayu, M., &amp; Zuraida, Z. (2020). Enhancing descriptive paragraph writing of secondary students through shared writing. </w:t>
      </w:r>
      <w:r>
        <w:rPr>
          <w:rStyle w:val="Emphasis"/>
          <w:rFonts w:eastAsia="Consolas"/>
        </w:rPr>
        <w:t>Journal of Research on Language Education, 1</w:t>
      </w:r>
      <w:r>
        <w:t>(1).</w:t>
      </w:r>
    </w:p>
    <w:p w14:paraId="5BCF22B3" w14:textId="77777777" w:rsidR="006045DA" w:rsidRDefault="00000000" w:rsidP="006045DA">
      <w:pPr>
        <w:pStyle w:val="NormalWeb"/>
        <w:spacing w:before="0" w:beforeAutospacing="0" w:after="0" w:afterAutospacing="0"/>
        <w:ind w:left="567" w:hanging="567"/>
        <w:jc w:val="both"/>
      </w:pPr>
      <w:r>
        <w:t xml:space="preserve">Brown, G. (1983). </w:t>
      </w:r>
      <w:r>
        <w:rPr>
          <w:rStyle w:val="Emphasis"/>
          <w:rFonts w:eastAsia="Consolas"/>
        </w:rPr>
        <w:t>Teaching the spoken language</w:t>
      </w:r>
      <w:r>
        <w:t>. Cambridge University Press.</w:t>
      </w:r>
    </w:p>
    <w:p w14:paraId="5E056379" w14:textId="309D8947" w:rsidR="006045DA" w:rsidRDefault="006045DA" w:rsidP="00C03AE9">
      <w:pPr>
        <w:pStyle w:val="NormalWeb"/>
        <w:spacing w:before="0" w:beforeAutospacing="0" w:after="0" w:afterAutospacing="0"/>
        <w:ind w:left="567" w:hanging="567"/>
        <w:jc w:val="both"/>
      </w:pPr>
      <w:r w:rsidRPr="006045DA">
        <w:rPr>
          <w:rFonts w:eastAsia="Times New Roman"/>
          <w:lang w:val="en-ID"/>
        </w:rPr>
        <w:t xml:space="preserve">Creswell, J. W., &amp; Creswell, J. D. (2018). </w:t>
      </w:r>
      <w:r w:rsidRPr="006045DA">
        <w:rPr>
          <w:rFonts w:eastAsia="Times New Roman"/>
          <w:i/>
          <w:iCs/>
          <w:lang w:val="en-ID"/>
        </w:rPr>
        <w:t>Research design: Qualitative, quantitative, and mixed methods approaches</w:t>
      </w:r>
      <w:r w:rsidRPr="006045DA">
        <w:rPr>
          <w:rFonts w:eastAsia="Times New Roman"/>
          <w:lang w:val="en-ID"/>
        </w:rPr>
        <w:t xml:space="preserve"> (5th ed.). SAGE Publications.</w:t>
      </w:r>
    </w:p>
    <w:p w14:paraId="78653E73" w14:textId="77777777" w:rsidR="00503A02" w:rsidRDefault="00000000">
      <w:pPr>
        <w:pStyle w:val="NormalWeb"/>
        <w:spacing w:before="0" w:beforeAutospacing="0" w:after="0" w:afterAutospacing="0"/>
        <w:ind w:left="567" w:hanging="567"/>
        <w:jc w:val="both"/>
      </w:pPr>
      <w:r>
        <w:t xml:space="preserve">Darti, D., &amp; Asmawati, A. (2017). Analyzing students’ difficulties toward listening comprehension. </w:t>
      </w:r>
      <w:r>
        <w:rPr>
          <w:rStyle w:val="Emphasis"/>
          <w:rFonts w:eastAsia="Consolas"/>
        </w:rPr>
        <w:t>English, Teaching, Learning, and Research Journal, 3</w:t>
      </w:r>
      <w:r>
        <w:t xml:space="preserve">(2), 211–228. </w:t>
      </w:r>
      <w:hyperlink r:id="rId14" w:history="1">
        <w:r w:rsidR="00503A02">
          <w:rPr>
            <w:rStyle w:val="Hyperlink"/>
          </w:rPr>
          <w:t>http://dx.doi.org/10.24252/Eternal.V32.2017.A9</w:t>
        </w:r>
      </w:hyperlink>
    </w:p>
    <w:p w14:paraId="5F19CC65" w14:textId="77777777" w:rsidR="00503A02" w:rsidRDefault="00000000">
      <w:pPr>
        <w:pStyle w:val="NormalWeb"/>
        <w:spacing w:before="0" w:beforeAutospacing="0" w:after="0" w:afterAutospacing="0"/>
        <w:ind w:left="567" w:hanging="567"/>
        <w:jc w:val="both"/>
      </w:pPr>
      <w:r>
        <w:t xml:space="preserve">Darweesh, A. D. (2014). The importance of teaching listening comprehension at the university level. </w:t>
      </w:r>
      <w:r>
        <w:rPr>
          <w:rStyle w:val="Emphasis"/>
          <w:rFonts w:eastAsia="Consolas"/>
        </w:rPr>
        <w:t>Acme Intellects International Journal of Research in Management, Social Sciences &amp; Technology, 8</w:t>
      </w:r>
      <w:r>
        <w:t>(8), 2320–2793.</w:t>
      </w:r>
    </w:p>
    <w:p w14:paraId="7BC319E0" w14:textId="77777777" w:rsidR="00503A02" w:rsidRDefault="00000000">
      <w:pPr>
        <w:pStyle w:val="NormalWeb"/>
        <w:spacing w:before="0" w:beforeAutospacing="0" w:after="0" w:afterAutospacing="0"/>
        <w:ind w:left="567" w:hanging="567"/>
        <w:jc w:val="both"/>
      </w:pPr>
      <w:r>
        <w:t xml:space="preserve">Ebadi, F., &amp; Oroji, M. R. (2016). The relationship between intermediate EFL learners’ L2 listening performance and their metacognitive awareness strategies. </w:t>
      </w:r>
      <w:r>
        <w:rPr>
          <w:rStyle w:val="Emphasis"/>
          <w:rFonts w:eastAsia="Consolas"/>
        </w:rPr>
        <w:t>Journal of Applied Linguistics and Language Research, 3</w:t>
      </w:r>
      <w:r>
        <w:t>(4), 111–120.</w:t>
      </w:r>
    </w:p>
    <w:p w14:paraId="75E7A456" w14:textId="552A263F" w:rsidR="006045DA" w:rsidRDefault="006045DA">
      <w:pPr>
        <w:pStyle w:val="NormalWeb"/>
        <w:spacing w:before="0" w:beforeAutospacing="0" w:after="0" w:afterAutospacing="0"/>
        <w:ind w:left="567" w:hanging="567"/>
        <w:jc w:val="both"/>
      </w:pPr>
      <w:r>
        <w:t xml:space="preserve">Field, A. (2018). </w:t>
      </w:r>
      <w:r>
        <w:rPr>
          <w:rStyle w:val="Emphasis"/>
        </w:rPr>
        <w:t>Discovering statistics using IBM SPSS statistics</w:t>
      </w:r>
      <w:r>
        <w:t xml:space="preserve"> (5th ed.). SAGE Publications.</w:t>
      </w:r>
    </w:p>
    <w:p w14:paraId="3C346050" w14:textId="3A64303C" w:rsidR="006045DA" w:rsidRDefault="006045DA">
      <w:pPr>
        <w:pStyle w:val="NormalWeb"/>
        <w:spacing w:before="0" w:beforeAutospacing="0" w:after="0" w:afterAutospacing="0"/>
        <w:ind w:left="567" w:hanging="567"/>
        <w:jc w:val="both"/>
      </w:pPr>
      <w:r>
        <w:t xml:space="preserve">Fraenkel, J. R., Wallen, N. E., &amp; Hyun, H. H. (2019). </w:t>
      </w:r>
      <w:r>
        <w:rPr>
          <w:rStyle w:val="Emphasis"/>
        </w:rPr>
        <w:t>How to design and evaluate research in education</w:t>
      </w:r>
      <w:r>
        <w:t xml:space="preserve"> (10th ed.). McGraw-Hill Education.</w:t>
      </w:r>
    </w:p>
    <w:p w14:paraId="06C4A8C1" w14:textId="77777777" w:rsidR="00503A02" w:rsidRDefault="00000000">
      <w:pPr>
        <w:pStyle w:val="NormalWeb"/>
        <w:spacing w:before="0" w:beforeAutospacing="0" w:after="0" w:afterAutospacing="0"/>
        <w:ind w:left="567" w:hanging="567"/>
        <w:jc w:val="both"/>
      </w:pPr>
      <w:r>
        <w:t xml:space="preserve">Gilakjani, A. P., &amp; Sabouri, N. B. (2016). Learners’ listening comprehension difficulties in English: Language learning – A literature review. </w:t>
      </w:r>
      <w:r>
        <w:rPr>
          <w:rStyle w:val="Emphasis"/>
          <w:rFonts w:eastAsia="Consolas"/>
        </w:rPr>
        <w:t>English Language Teaching, 9</w:t>
      </w:r>
      <w:r>
        <w:t>(6), 123–133.</w:t>
      </w:r>
    </w:p>
    <w:p w14:paraId="418AA9B0" w14:textId="77777777" w:rsidR="00503A02" w:rsidRDefault="00000000">
      <w:pPr>
        <w:pStyle w:val="NormalWeb"/>
        <w:spacing w:before="0" w:beforeAutospacing="0" w:after="0" w:afterAutospacing="0"/>
        <w:ind w:left="567" w:hanging="567"/>
        <w:jc w:val="both"/>
      </w:pPr>
      <w:r>
        <w:t xml:space="preserve">Goh, C. C. M. (2000). A cognitive perspective on language learners’ listening comprehension problems. </w:t>
      </w:r>
      <w:r>
        <w:rPr>
          <w:rStyle w:val="Emphasis"/>
          <w:rFonts w:eastAsia="Consolas"/>
        </w:rPr>
        <w:t>System, 28</w:t>
      </w:r>
      <w:r>
        <w:t>(1), 55–75.</w:t>
      </w:r>
    </w:p>
    <w:p w14:paraId="7F9C99E7" w14:textId="77777777" w:rsidR="00503A02" w:rsidRDefault="00000000">
      <w:pPr>
        <w:pStyle w:val="NormalWeb"/>
        <w:spacing w:before="0" w:beforeAutospacing="0" w:after="0" w:afterAutospacing="0"/>
        <w:ind w:left="567" w:hanging="567"/>
        <w:jc w:val="both"/>
      </w:pPr>
      <w:r>
        <w:t xml:space="preserve">Maria, A. D. (2018). The relationship between listening strategies and students’ achievement at 2nd semester students of Accounting Program Politeknik Sekayu. </w:t>
      </w:r>
      <w:r>
        <w:rPr>
          <w:rStyle w:val="Emphasis"/>
          <w:rFonts w:eastAsia="Consolas"/>
        </w:rPr>
        <w:t>Esteem Journal of English Education Study Programme, 1</w:t>
      </w:r>
      <w:r>
        <w:t>(1).</w:t>
      </w:r>
    </w:p>
    <w:p w14:paraId="35C9325F" w14:textId="77777777" w:rsidR="00503A02" w:rsidRDefault="00000000">
      <w:pPr>
        <w:pStyle w:val="NormalWeb"/>
        <w:spacing w:before="0" w:beforeAutospacing="0" w:after="0" w:afterAutospacing="0"/>
        <w:ind w:left="567" w:hanging="567"/>
        <w:jc w:val="both"/>
      </w:pPr>
      <w:r>
        <w:t xml:space="preserve">O’Malley, J. M., &amp; Chamot, A. U. (1990). </w:t>
      </w:r>
      <w:r>
        <w:rPr>
          <w:rStyle w:val="Emphasis"/>
          <w:rFonts w:eastAsia="Consolas"/>
        </w:rPr>
        <w:t>Learning strategies in second language acquisition</w:t>
      </w:r>
      <w:r>
        <w:t>. Cambridge University Press.</w:t>
      </w:r>
    </w:p>
    <w:p w14:paraId="56480DA8" w14:textId="43BCE96F" w:rsidR="006045DA" w:rsidRDefault="006045DA">
      <w:pPr>
        <w:pStyle w:val="NormalWeb"/>
        <w:spacing w:before="0" w:beforeAutospacing="0" w:after="0" w:afterAutospacing="0"/>
        <w:ind w:left="567" w:hanging="567"/>
        <w:jc w:val="both"/>
      </w:pPr>
      <w:r>
        <w:lastRenderedPageBreak/>
        <w:t xml:space="preserve">Pallant, J. (2020). </w:t>
      </w:r>
      <w:r>
        <w:rPr>
          <w:rStyle w:val="Emphasis"/>
        </w:rPr>
        <w:t>SPSS survival manual: A step by step guide to data analysis using IBM SPSS</w:t>
      </w:r>
      <w:r>
        <w:t xml:space="preserve"> (7th ed.). McGraw-Hill Education.</w:t>
      </w:r>
    </w:p>
    <w:p w14:paraId="029E3F4E" w14:textId="77777777" w:rsidR="00503A02" w:rsidRDefault="00000000">
      <w:pPr>
        <w:pStyle w:val="NormalWeb"/>
        <w:spacing w:before="0" w:beforeAutospacing="0" w:after="0" w:afterAutospacing="0"/>
        <w:ind w:left="567" w:hanging="567"/>
        <w:jc w:val="both"/>
      </w:pPr>
      <w:r>
        <w:t xml:space="preserve">Pertiwi, S. (2017). The influence of learning independence on student achievement in the Information and Communication Technology subject for grade VII at SMP Pertiwi I Padang. </w:t>
      </w:r>
      <w:r>
        <w:rPr>
          <w:rStyle w:val="Emphasis"/>
          <w:rFonts w:eastAsia="Consolas"/>
        </w:rPr>
        <w:t>Journal of the Faculty of Teacher Training and Education, 4</w:t>
      </w:r>
      <w:r>
        <w:t xml:space="preserve">(1), 1–10. </w:t>
      </w:r>
      <w:hyperlink r:id="rId15" w:history="1">
        <w:r w:rsidR="00503A02">
          <w:rPr>
            <w:rStyle w:val="Hyperlink"/>
          </w:rPr>
          <w:t>https://ejurnal.bunghatta.ac.id/index.php/JFKIP/article/view/7901</w:t>
        </w:r>
      </w:hyperlink>
    </w:p>
    <w:p w14:paraId="0BEF502E" w14:textId="77777777" w:rsidR="00503A02" w:rsidRDefault="00000000">
      <w:pPr>
        <w:pStyle w:val="NormalWeb"/>
        <w:spacing w:before="0" w:beforeAutospacing="0" w:after="0" w:afterAutospacing="0"/>
        <w:ind w:left="567" w:hanging="567"/>
        <w:jc w:val="both"/>
      </w:pPr>
      <w:r>
        <w:t xml:space="preserve">Pratiwi, K., &amp; Andriyanti, E. (2019). External factors causing students’ difficulties in listening. </w:t>
      </w:r>
      <w:r>
        <w:rPr>
          <w:rStyle w:val="Emphasis"/>
          <w:rFonts w:eastAsia="Consolas"/>
        </w:rPr>
        <w:t>Journal of English Language Teaching and Linguistics, 4</w:t>
      </w:r>
      <w:r>
        <w:t xml:space="preserve">(2), 227. </w:t>
      </w:r>
      <w:hyperlink r:id="rId16" w:history="1">
        <w:r w:rsidR="00503A02">
          <w:rPr>
            <w:rStyle w:val="Hyperlink"/>
          </w:rPr>
          <w:t>http://dx.doi.org/10.21462/jeltl.v4i2.282</w:t>
        </w:r>
      </w:hyperlink>
    </w:p>
    <w:p w14:paraId="76E3BB11" w14:textId="77777777" w:rsidR="00503A02" w:rsidRDefault="00000000">
      <w:pPr>
        <w:pStyle w:val="NormalWeb"/>
        <w:spacing w:before="0" w:beforeAutospacing="0" w:after="0" w:afterAutospacing="0"/>
        <w:ind w:left="567" w:hanging="567"/>
        <w:jc w:val="both"/>
      </w:pPr>
      <w:r>
        <w:t xml:space="preserve">Rizky, M., &amp; Angraini, S. (2022). The effectiveness of differentiated learning strategies on students' science learning outcomes in the independent curriculum at an elementary school in Palembang. </w:t>
      </w:r>
      <w:r>
        <w:rPr>
          <w:rStyle w:val="Emphasis"/>
          <w:rFonts w:eastAsia="Consolas"/>
        </w:rPr>
        <w:t>Terampil: Journal of Elementary Education and Learning, 6</w:t>
      </w:r>
      <w:r>
        <w:t xml:space="preserve">(2), 123–134. </w:t>
      </w:r>
      <w:hyperlink r:id="rId17" w:history="1">
        <w:r w:rsidR="00503A02">
          <w:rPr>
            <w:rStyle w:val="Hyperlink"/>
          </w:rPr>
          <w:t>https://ejournal.radenintan.ac.id/index.php/terampil/article/view/18805</w:t>
        </w:r>
      </w:hyperlink>
    </w:p>
    <w:p w14:paraId="198C8184" w14:textId="77777777" w:rsidR="00503A02" w:rsidRDefault="00000000">
      <w:pPr>
        <w:pStyle w:val="NormalWeb"/>
        <w:spacing w:before="0" w:beforeAutospacing="0" w:after="0" w:afterAutospacing="0"/>
        <w:ind w:left="567" w:hanging="567"/>
        <w:jc w:val="both"/>
      </w:pPr>
      <w:r>
        <w:t xml:space="preserve">Sari, N., &amp; Fithriyana, R. (2019). Exploring EFL students’ problems in listening comprehension. </w:t>
      </w:r>
      <w:r>
        <w:rPr>
          <w:rStyle w:val="Emphasis"/>
          <w:rFonts w:eastAsia="Consolas"/>
        </w:rPr>
        <w:t>JEES (Journal of English Educators Society), 4</w:t>
      </w:r>
      <w:r>
        <w:t xml:space="preserve">(1), 47–52. </w:t>
      </w:r>
      <w:hyperlink r:id="rId18" w:tgtFrame="_new" w:history="1">
        <w:r w:rsidR="00503A02">
          <w:rPr>
            <w:rStyle w:val="Hyperlink"/>
          </w:rPr>
          <w:t>https://doi.org/10.21070/jees.v4i1.1722</w:t>
        </w:r>
      </w:hyperlink>
    </w:p>
    <w:p w14:paraId="3BEDF1F7" w14:textId="00F4296E" w:rsidR="006045DA" w:rsidRDefault="006045DA">
      <w:pPr>
        <w:pStyle w:val="NormalWeb"/>
        <w:spacing w:before="0" w:beforeAutospacing="0" w:after="0" w:afterAutospacing="0"/>
        <w:ind w:left="567" w:hanging="567"/>
        <w:jc w:val="both"/>
      </w:pPr>
      <w:r>
        <w:t xml:space="preserve">Tabachnick, B. G., &amp; Fidell, L. S. (2019). </w:t>
      </w:r>
      <w:r>
        <w:rPr>
          <w:rStyle w:val="Emphasis"/>
        </w:rPr>
        <w:t>Using multivariate statistics</w:t>
      </w:r>
      <w:r>
        <w:t xml:space="preserve"> (7th ed.). Pearson.</w:t>
      </w:r>
    </w:p>
    <w:p w14:paraId="3E51635E" w14:textId="77777777" w:rsidR="00503A02" w:rsidRDefault="00000000">
      <w:pPr>
        <w:pStyle w:val="NormalWeb"/>
        <w:spacing w:before="0" w:beforeAutospacing="0" w:after="0" w:afterAutospacing="0"/>
        <w:ind w:left="567" w:hanging="567"/>
        <w:jc w:val="both"/>
      </w:pPr>
      <w:r>
        <w:t xml:space="preserve">Vandergrift, L. (1997). The strategies of second language (French) listeners: A descriptive study. </w:t>
      </w:r>
      <w:r>
        <w:rPr>
          <w:rStyle w:val="Emphasis"/>
          <w:rFonts w:eastAsia="Consolas"/>
        </w:rPr>
        <w:t>Foreign Language Annals, 30</w:t>
      </w:r>
      <w:r>
        <w:t>(3).</w:t>
      </w:r>
    </w:p>
    <w:p w14:paraId="535DF2C0" w14:textId="77777777" w:rsidR="00503A02" w:rsidRDefault="00000000">
      <w:pPr>
        <w:pStyle w:val="NormalWeb"/>
        <w:spacing w:before="0" w:beforeAutospacing="0" w:after="0" w:afterAutospacing="0"/>
        <w:ind w:left="567" w:hanging="567"/>
        <w:jc w:val="both"/>
      </w:pPr>
      <w:r>
        <w:t xml:space="preserve">Wahyuni, F. (2019). An analysis of students’ listening comprehension through English song of eleventh grade students at Senior High School IT Azzuhra Pekanbaru (Unpublished undergraduate thesis). Universitas Islam Negeri Sultan Syarif Kasim Riau. </w:t>
      </w:r>
      <w:hyperlink r:id="rId19" w:history="1">
        <w:r w:rsidR="00503A02">
          <w:rPr>
            <w:rStyle w:val="Hyperlink"/>
          </w:rPr>
          <w:t>http://repository.uin-suska.ac.id</w:t>
        </w:r>
      </w:hyperlink>
    </w:p>
    <w:p w14:paraId="56369547" w14:textId="77777777" w:rsidR="00503A02" w:rsidRDefault="00000000">
      <w:pPr>
        <w:pStyle w:val="NormalWeb"/>
        <w:spacing w:before="0" w:beforeAutospacing="0" w:after="0" w:afterAutospacing="0"/>
        <w:ind w:left="567" w:hanging="567"/>
        <w:jc w:val="both"/>
      </w:pPr>
      <w:r>
        <w:t xml:space="preserve">Yanti, S. (2016). The influence of self-concept and interpersonal communication skills on mathematical critical thinking ability. </w:t>
      </w:r>
      <w:r>
        <w:rPr>
          <w:rStyle w:val="Emphasis"/>
          <w:rFonts w:eastAsia="Consolas"/>
        </w:rPr>
        <w:t>Formatif: Journal of Mathematics and Science Education, 5</w:t>
      </w:r>
      <w:r>
        <w:t xml:space="preserve">(3), 137–146. </w:t>
      </w:r>
      <w:hyperlink r:id="rId20" w:tgtFrame="_new" w:history="1">
        <w:r w:rsidR="00503A02">
          <w:rPr>
            <w:rStyle w:val="Hyperlink"/>
          </w:rPr>
          <w:t>https://doi.org/10.30998/formatif.v5i3.645</w:t>
        </w:r>
      </w:hyperlink>
    </w:p>
    <w:p w14:paraId="0709A35B" w14:textId="77777777" w:rsidR="00503A02" w:rsidRDefault="00000000">
      <w:pPr>
        <w:pStyle w:val="NormalWeb"/>
        <w:spacing w:before="0" w:beforeAutospacing="0" w:after="0" w:afterAutospacing="0"/>
        <w:ind w:left="567" w:hanging="567"/>
        <w:jc w:val="both"/>
      </w:pPr>
      <w:r>
        <w:t xml:space="preserve">Yulisa, D. (2017). The correlation between listening strategies and listening comprehension of the eleventh grade of SMA Babussalam Payaraman (Unpublished undergraduate thesis). UIN Raden Fatah Palembang. </w:t>
      </w:r>
      <w:hyperlink r:id="rId21" w:tgtFrame="_new" w:history="1">
        <w:r w:rsidR="00503A02">
          <w:rPr>
            <w:rStyle w:val="Hyperlink"/>
          </w:rPr>
          <w:t>https://doi.org/10.19109/ejpp.v5i1.2046</w:t>
        </w:r>
      </w:hyperlink>
    </w:p>
    <w:p w14:paraId="17CC9661" w14:textId="77777777" w:rsidR="00503A02" w:rsidRDefault="00503A02">
      <w:pPr>
        <w:pStyle w:val="E-JOURNALHeading1"/>
        <w:spacing w:before="0" w:after="0"/>
        <w:contextualSpacing/>
        <w:jc w:val="both"/>
        <w:rPr>
          <w:sz w:val="24"/>
          <w:szCs w:val="24"/>
          <w:lang w:val="id-ID"/>
        </w:rPr>
      </w:pPr>
    </w:p>
    <w:sectPr w:rsidR="00503A02">
      <w:headerReference w:type="even" r:id="rId22"/>
      <w:headerReference w:type="default" r:id="rId23"/>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ld Brew" w:date="2026-05-01T07:53:00Z" w:initials="CB">
    <w:p w14:paraId="5F4FDC3F" w14:textId="77777777" w:rsidR="003275FC" w:rsidRDefault="003275FC" w:rsidP="003275FC">
      <w:pPr>
        <w:pStyle w:val="CommentText"/>
      </w:pPr>
      <w:r>
        <w:rPr>
          <w:rStyle w:val="CommentReference"/>
        </w:rPr>
        <w:annotationRef/>
      </w:r>
      <w:r>
        <w:t>In journals’ abstract, the findings are reported in a descriptive way. Please interpret the findings descriptively and omit the numerical findings in the abstract.</w:t>
      </w:r>
    </w:p>
  </w:comment>
  <w:comment w:id="2" w:author="Cold Brew" w:date="2026-05-01T07:54:00Z" w:initials="CB">
    <w:p w14:paraId="35A78562" w14:textId="77777777" w:rsidR="003275FC" w:rsidRDefault="003275FC" w:rsidP="003275FC">
      <w:pPr>
        <w:pStyle w:val="CommentText"/>
      </w:pPr>
      <w:r>
        <w:rPr>
          <w:rStyle w:val="CommentReference"/>
        </w:rPr>
        <w:annotationRef/>
      </w:r>
      <w:r>
        <w:t>UP</w:t>
      </w:r>
    </w:p>
  </w:comment>
  <w:comment w:id="0" w:author="Cold Brew" w:date="2026-05-01T11:45:00Z" w:initials="CB">
    <w:p w14:paraId="3AA4B0F1" w14:textId="77777777" w:rsidR="009F4081" w:rsidRDefault="009F4081" w:rsidP="009F4081">
      <w:pPr>
        <w:pStyle w:val="CommentText"/>
      </w:pPr>
      <w:r>
        <w:rPr>
          <w:rStyle w:val="CommentReference"/>
        </w:rPr>
        <w:annotationRef/>
      </w:r>
      <w:r>
        <w:t xml:space="preserve">Please expand the abstract to comply with the Didascein journal template requirements, which specify a length of 200–250 words. </w:t>
      </w:r>
    </w:p>
  </w:comment>
  <w:comment w:id="4" w:author="Cold Brew" w:date="2026-05-01T12:07:00Z" w:initials="CB">
    <w:p w14:paraId="57907741" w14:textId="77777777" w:rsidR="005D5977" w:rsidRDefault="005D5977" w:rsidP="005D5977">
      <w:pPr>
        <w:pStyle w:val="CommentText"/>
      </w:pPr>
      <w:r>
        <w:rPr>
          <w:rStyle w:val="CommentReference"/>
        </w:rPr>
        <w:annotationRef/>
      </w:r>
      <w:r>
        <w:t>Please refine the table presentation format</w:t>
      </w:r>
    </w:p>
  </w:comment>
  <w:comment w:id="5" w:author="Cold Brew" w:date="2026-05-01T12:07:00Z" w:initials="CB">
    <w:p w14:paraId="257D70CB" w14:textId="77777777" w:rsidR="005D5977" w:rsidRDefault="005D5977" w:rsidP="005D5977">
      <w:pPr>
        <w:pStyle w:val="CommentText"/>
      </w:pPr>
      <w:r>
        <w:rPr>
          <w:rStyle w:val="CommentReference"/>
        </w:rPr>
        <w:annotationRef/>
      </w:r>
      <w:r>
        <w:t>Please refine the table presentation format</w:t>
      </w:r>
    </w:p>
  </w:comment>
  <w:comment w:id="6" w:author="Cold Brew" w:date="2026-05-01T12:06:00Z" w:initials="CB">
    <w:p w14:paraId="2AF9ECE3" w14:textId="77777777" w:rsidR="005D5977" w:rsidRDefault="005D5977" w:rsidP="005D5977">
      <w:pPr>
        <w:pStyle w:val="CommentText"/>
      </w:pPr>
      <w:r>
        <w:rPr>
          <w:rStyle w:val="CommentReference"/>
        </w:rPr>
        <w:annotationRef/>
      </w:r>
      <w:r>
        <w:t>Please refine the table presentation format</w:t>
      </w:r>
    </w:p>
  </w:comment>
  <w:comment w:id="7" w:author="Cold Brew" w:date="2026-05-01T12:06:00Z" w:initials="CB">
    <w:p w14:paraId="7C2916E4" w14:textId="77777777" w:rsidR="005D5977" w:rsidRDefault="005D5977" w:rsidP="005D5977">
      <w:pPr>
        <w:pStyle w:val="CommentText"/>
      </w:pPr>
      <w:r>
        <w:rPr>
          <w:rStyle w:val="CommentReference"/>
        </w:rPr>
        <w:annotationRef/>
      </w:r>
      <w:r>
        <w:t>Idem</w:t>
      </w:r>
    </w:p>
  </w:comment>
  <w:comment w:id="8" w:author="Cold Brew" w:date="2026-05-01T12:05:00Z" w:initials="CB">
    <w:p w14:paraId="69A36DD2" w14:textId="77777777" w:rsidR="005D5977" w:rsidRDefault="005D5977" w:rsidP="005D5977">
      <w:pPr>
        <w:pStyle w:val="CommentText"/>
      </w:pPr>
      <w:r>
        <w:rPr>
          <w:rStyle w:val="CommentReference"/>
        </w:rPr>
        <w:annotationRef/>
      </w:r>
      <w:r>
        <w:t>Please refine the table presentation format to align with the Didascein journal template</w:t>
      </w:r>
    </w:p>
  </w:comment>
  <w:comment w:id="9" w:author="Cold Brew" w:date="2026-05-01T12:04:00Z" w:initials="CB">
    <w:p w14:paraId="23168E9C" w14:textId="77777777" w:rsidR="005D5977" w:rsidRDefault="005D5977" w:rsidP="005D5977">
      <w:pPr>
        <w:pStyle w:val="CommentText"/>
      </w:pPr>
      <w:r>
        <w:rPr>
          <w:rStyle w:val="CommentReference"/>
        </w:rPr>
        <w:annotationRef/>
      </w:r>
      <w:r>
        <w:t>Please refine the table presentation format to align with the Didascein journal template.</w:t>
      </w:r>
    </w:p>
  </w:comment>
  <w:comment w:id="10" w:author="Cold Brew" w:date="2026-05-01T12:05:00Z" w:initials="CB">
    <w:p w14:paraId="74DA0125" w14:textId="77777777" w:rsidR="005D5977" w:rsidRDefault="005D5977" w:rsidP="005D5977">
      <w:pPr>
        <w:pStyle w:val="CommentText"/>
      </w:pPr>
      <w:r>
        <w:rPr>
          <w:rStyle w:val="CommentReference"/>
        </w:rPr>
        <w:annotationRef/>
      </w:r>
      <w:r>
        <w:t>Idem</w:t>
      </w:r>
    </w:p>
  </w:comment>
  <w:comment w:id="11" w:author="Cold Brew" w:date="2026-05-01T12:00:00Z" w:initials="CB">
    <w:p w14:paraId="74078F72" w14:textId="77777777" w:rsidR="005D5977" w:rsidRDefault="005D5977" w:rsidP="005D5977">
      <w:pPr>
        <w:pStyle w:val="CommentText"/>
        <w:numPr>
          <w:ilvl w:val="0"/>
          <w:numId w:val="2"/>
        </w:numPr>
      </w:pPr>
      <w:r>
        <w:rPr>
          <w:rStyle w:val="CommentReference"/>
        </w:rPr>
        <w:annotationRef/>
      </w:r>
      <w:r>
        <w:t>Please check the consistency between in-text citations and the reference list. Several cited sources are missing from the references (e.g., Vandergrift &amp; Goh, 2012; Bidadabadi, 2011; Oxford, 1990; Rizky, 2020), while some references are listed but not cited in the manuscript (e.g., Amin et al., 2011; Ebadi &amp; Oroji, 2016; Goh, 2000). In addition, there are inconsistencies in author names (Partiwi/Pratiwi) and publication years (Brown, 2007 vs. Brown, 1983). Please revise for accuracy and adherence to the journal’s referencing style.</w:t>
      </w:r>
    </w:p>
    <w:p w14:paraId="6C137E10" w14:textId="77777777" w:rsidR="005D5977" w:rsidRDefault="005D5977" w:rsidP="005D5977">
      <w:pPr>
        <w:pStyle w:val="CommentText"/>
        <w:numPr>
          <w:ilvl w:val="0"/>
          <w:numId w:val="2"/>
        </w:numPr>
      </w:pPr>
      <w:r>
        <w:t>You are also encouraged to review and incorporate relevant studies published in the Didascein Journal that are closely aligned with your research topic to strengthen the theoretical foundation and contextual relevance of your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4FDC3F" w15:done="0"/>
  <w15:commentEx w15:paraId="35A78562" w15:done="0"/>
  <w15:commentEx w15:paraId="3AA4B0F1" w15:done="0"/>
  <w15:commentEx w15:paraId="57907741" w15:done="0"/>
  <w15:commentEx w15:paraId="257D70CB" w15:done="0"/>
  <w15:commentEx w15:paraId="2AF9ECE3" w15:done="0"/>
  <w15:commentEx w15:paraId="7C2916E4" w15:done="0"/>
  <w15:commentEx w15:paraId="69A36DD2" w15:done="0"/>
  <w15:commentEx w15:paraId="23168E9C" w15:done="0"/>
  <w15:commentEx w15:paraId="74DA0125" w15:done="0"/>
  <w15:commentEx w15:paraId="6C137E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38764D" w16cex:dateUtc="2026-05-01T00:53:00Z"/>
  <w16cex:commentExtensible w16cex:durableId="335B2D96" w16cex:dateUtc="2026-05-01T00:54:00Z"/>
  <w16cex:commentExtensible w16cex:durableId="03DB9E4A" w16cex:dateUtc="2026-05-01T04:45:00Z"/>
  <w16cex:commentExtensible w16cex:durableId="7AD8EBEA" w16cex:dateUtc="2026-05-01T05:07:00Z"/>
  <w16cex:commentExtensible w16cex:durableId="27162852" w16cex:dateUtc="2026-05-01T05:07:00Z"/>
  <w16cex:commentExtensible w16cex:durableId="02EC02F4" w16cex:dateUtc="2026-05-01T05:06:00Z"/>
  <w16cex:commentExtensible w16cex:durableId="32DA1D9E" w16cex:dateUtc="2026-05-01T05:06:00Z"/>
  <w16cex:commentExtensible w16cex:durableId="06E8BE8C" w16cex:dateUtc="2026-05-01T05:05:00Z"/>
  <w16cex:commentExtensible w16cex:durableId="3D9FCE7B" w16cex:dateUtc="2026-05-01T05:04:00Z"/>
  <w16cex:commentExtensible w16cex:durableId="1F5C9D4E" w16cex:dateUtc="2026-05-01T05:05:00Z"/>
  <w16cex:commentExtensible w16cex:durableId="2ACAA5FE" w16cex:dateUtc="2026-05-01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4FDC3F" w16cid:durableId="2938764D"/>
  <w16cid:commentId w16cid:paraId="35A78562" w16cid:durableId="335B2D96"/>
  <w16cid:commentId w16cid:paraId="3AA4B0F1" w16cid:durableId="03DB9E4A"/>
  <w16cid:commentId w16cid:paraId="57907741" w16cid:durableId="7AD8EBEA"/>
  <w16cid:commentId w16cid:paraId="257D70CB" w16cid:durableId="27162852"/>
  <w16cid:commentId w16cid:paraId="2AF9ECE3" w16cid:durableId="02EC02F4"/>
  <w16cid:commentId w16cid:paraId="7C2916E4" w16cid:durableId="32DA1D9E"/>
  <w16cid:commentId w16cid:paraId="69A36DD2" w16cid:durableId="06E8BE8C"/>
  <w16cid:commentId w16cid:paraId="23168E9C" w16cid:durableId="3D9FCE7B"/>
  <w16cid:commentId w16cid:paraId="74DA0125" w16cid:durableId="1F5C9D4E"/>
  <w16cid:commentId w16cid:paraId="6C137E10" w16cid:durableId="2ACAA5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8571D" w14:textId="77777777" w:rsidR="003727B6" w:rsidRDefault="003727B6">
      <w:pPr>
        <w:spacing w:after="0" w:line="240" w:lineRule="auto"/>
      </w:pPr>
      <w:r>
        <w:separator/>
      </w:r>
    </w:p>
  </w:endnote>
  <w:endnote w:type="continuationSeparator" w:id="0">
    <w:p w14:paraId="6E04B6EA" w14:textId="77777777" w:rsidR="003727B6" w:rsidRDefault="00372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394D02B4" w:rsidR="00503A02" w:rsidRDefault="00000000" w:rsidP="005D5977">
        <w:pPr>
          <w:pStyle w:val="Footer"/>
          <w:ind w:right="110"/>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7B60" w14:textId="77777777" w:rsidR="003727B6" w:rsidRDefault="003727B6">
      <w:pPr>
        <w:spacing w:after="0" w:line="240" w:lineRule="auto"/>
      </w:pPr>
      <w:r>
        <w:separator/>
      </w:r>
    </w:p>
  </w:footnote>
  <w:footnote w:type="continuationSeparator" w:id="0">
    <w:p w14:paraId="24F12D3F" w14:textId="77777777" w:rsidR="003727B6" w:rsidRDefault="00372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56D4204" w:rsidR="00503A02"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A6FAC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3A8889AD" w:rsidR="00503A02"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3E27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BDD"/>
    <w:multiLevelType w:val="hybridMultilevel"/>
    <w:tmpl w:val="83142114"/>
    <w:lvl w:ilvl="0" w:tplc="467C77E8">
      <w:start w:val="1"/>
      <w:numFmt w:val="bullet"/>
      <w:lvlText w:val=""/>
      <w:lvlJc w:val="left"/>
      <w:pPr>
        <w:ind w:left="720" w:hanging="360"/>
      </w:pPr>
      <w:rPr>
        <w:rFonts w:ascii="Symbol" w:hAnsi="Symbol"/>
      </w:rPr>
    </w:lvl>
    <w:lvl w:ilvl="1" w:tplc="5CBE75CE">
      <w:start w:val="1"/>
      <w:numFmt w:val="bullet"/>
      <w:lvlText w:val=""/>
      <w:lvlJc w:val="left"/>
      <w:pPr>
        <w:ind w:left="720" w:hanging="360"/>
      </w:pPr>
      <w:rPr>
        <w:rFonts w:ascii="Symbol" w:hAnsi="Symbol"/>
      </w:rPr>
    </w:lvl>
    <w:lvl w:ilvl="2" w:tplc="BCF22494">
      <w:start w:val="1"/>
      <w:numFmt w:val="bullet"/>
      <w:lvlText w:val=""/>
      <w:lvlJc w:val="left"/>
      <w:pPr>
        <w:ind w:left="720" w:hanging="360"/>
      </w:pPr>
      <w:rPr>
        <w:rFonts w:ascii="Symbol" w:hAnsi="Symbol"/>
      </w:rPr>
    </w:lvl>
    <w:lvl w:ilvl="3" w:tplc="B860EAE6">
      <w:start w:val="1"/>
      <w:numFmt w:val="bullet"/>
      <w:lvlText w:val=""/>
      <w:lvlJc w:val="left"/>
      <w:pPr>
        <w:ind w:left="720" w:hanging="360"/>
      </w:pPr>
      <w:rPr>
        <w:rFonts w:ascii="Symbol" w:hAnsi="Symbol"/>
      </w:rPr>
    </w:lvl>
    <w:lvl w:ilvl="4" w:tplc="1570F182">
      <w:start w:val="1"/>
      <w:numFmt w:val="bullet"/>
      <w:lvlText w:val=""/>
      <w:lvlJc w:val="left"/>
      <w:pPr>
        <w:ind w:left="720" w:hanging="360"/>
      </w:pPr>
      <w:rPr>
        <w:rFonts w:ascii="Symbol" w:hAnsi="Symbol"/>
      </w:rPr>
    </w:lvl>
    <w:lvl w:ilvl="5" w:tplc="9ED25052">
      <w:start w:val="1"/>
      <w:numFmt w:val="bullet"/>
      <w:lvlText w:val=""/>
      <w:lvlJc w:val="left"/>
      <w:pPr>
        <w:ind w:left="720" w:hanging="360"/>
      </w:pPr>
      <w:rPr>
        <w:rFonts w:ascii="Symbol" w:hAnsi="Symbol"/>
      </w:rPr>
    </w:lvl>
    <w:lvl w:ilvl="6" w:tplc="AC64F086">
      <w:start w:val="1"/>
      <w:numFmt w:val="bullet"/>
      <w:lvlText w:val=""/>
      <w:lvlJc w:val="left"/>
      <w:pPr>
        <w:ind w:left="720" w:hanging="360"/>
      </w:pPr>
      <w:rPr>
        <w:rFonts w:ascii="Symbol" w:hAnsi="Symbol"/>
      </w:rPr>
    </w:lvl>
    <w:lvl w:ilvl="7" w:tplc="E00CBBC8">
      <w:start w:val="1"/>
      <w:numFmt w:val="bullet"/>
      <w:lvlText w:val=""/>
      <w:lvlJc w:val="left"/>
      <w:pPr>
        <w:ind w:left="720" w:hanging="360"/>
      </w:pPr>
      <w:rPr>
        <w:rFonts w:ascii="Symbol" w:hAnsi="Symbol"/>
      </w:rPr>
    </w:lvl>
    <w:lvl w:ilvl="8" w:tplc="9A96EF58">
      <w:start w:val="1"/>
      <w:numFmt w:val="bullet"/>
      <w:lvlText w:val=""/>
      <w:lvlJc w:val="left"/>
      <w:pPr>
        <w:ind w:left="720" w:hanging="360"/>
      </w:pPr>
      <w:rPr>
        <w:rFonts w:ascii="Symbol" w:hAnsi="Symbol"/>
      </w:rPr>
    </w:lvl>
  </w:abstractNum>
  <w:abstractNum w:abstractNumId="1"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27116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02"/>
    <w:rsid w:val="0003636E"/>
    <w:rsid w:val="000939F0"/>
    <w:rsid w:val="00120A27"/>
    <w:rsid w:val="001252E3"/>
    <w:rsid w:val="00144AC2"/>
    <w:rsid w:val="00145AAD"/>
    <w:rsid w:val="00146BAB"/>
    <w:rsid w:val="00152B5C"/>
    <w:rsid w:val="001A7A55"/>
    <w:rsid w:val="001B1E1D"/>
    <w:rsid w:val="001C38BC"/>
    <w:rsid w:val="00220D2D"/>
    <w:rsid w:val="00222035"/>
    <w:rsid w:val="00282D08"/>
    <w:rsid w:val="002E6143"/>
    <w:rsid w:val="002F29C0"/>
    <w:rsid w:val="002F2AA3"/>
    <w:rsid w:val="002F30E5"/>
    <w:rsid w:val="00315935"/>
    <w:rsid w:val="0032061B"/>
    <w:rsid w:val="003275FC"/>
    <w:rsid w:val="00345120"/>
    <w:rsid w:val="0034779C"/>
    <w:rsid w:val="00351A2F"/>
    <w:rsid w:val="00352034"/>
    <w:rsid w:val="003727B6"/>
    <w:rsid w:val="003B544C"/>
    <w:rsid w:val="00404F70"/>
    <w:rsid w:val="0047404F"/>
    <w:rsid w:val="00493A84"/>
    <w:rsid w:val="004B39F7"/>
    <w:rsid w:val="004D2AD9"/>
    <w:rsid w:val="004D6BCC"/>
    <w:rsid w:val="004E361D"/>
    <w:rsid w:val="005031E4"/>
    <w:rsid w:val="00503A02"/>
    <w:rsid w:val="00512104"/>
    <w:rsid w:val="00580B74"/>
    <w:rsid w:val="005A253A"/>
    <w:rsid w:val="005A7129"/>
    <w:rsid w:val="005B54EC"/>
    <w:rsid w:val="005D5977"/>
    <w:rsid w:val="006045DA"/>
    <w:rsid w:val="00614EB8"/>
    <w:rsid w:val="00627A00"/>
    <w:rsid w:val="00664294"/>
    <w:rsid w:val="006648D1"/>
    <w:rsid w:val="006672BB"/>
    <w:rsid w:val="00672B5A"/>
    <w:rsid w:val="00675157"/>
    <w:rsid w:val="00685DBD"/>
    <w:rsid w:val="0069341D"/>
    <w:rsid w:val="006946AA"/>
    <w:rsid w:val="006B3226"/>
    <w:rsid w:val="00743B1F"/>
    <w:rsid w:val="007611E3"/>
    <w:rsid w:val="00763159"/>
    <w:rsid w:val="0079154B"/>
    <w:rsid w:val="007B714E"/>
    <w:rsid w:val="007C6525"/>
    <w:rsid w:val="007C7740"/>
    <w:rsid w:val="00834D7F"/>
    <w:rsid w:val="008B5E1C"/>
    <w:rsid w:val="008F0ED1"/>
    <w:rsid w:val="008F72A3"/>
    <w:rsid w:val="00905BB1"/>
    <w:rsid w:val="009334E3"/>
    <w:rsid w:val="009350A8"/>
    <w:rsid w:val="00953745"/>
    <w:rsid w:val="0096402C"/>
    <w:rsid w:val="009A23D7"/>
    <w:rsid w:val="009C2277"/>
    <w:rsid w:val="009F4081"/>
    <w:rsid w:val="00A2375B"/>
    <w:rsid w:val="00A55E58"/>
    <w:rsid w:val="00A776F5"/>
    <w:rsid w:val="00A8280C"/>
    <w:rsid w:val="00AD34E2"/>
    <w:rsid w:val="00B44E0E"/>
    <w:rsid w:val="00B64CB9"/>
    <w:rsid w:val="00B65D1D"/>
    <w:rsid w:val="00B85FCB"/>
    <w:rsid w:val="00BA169A"/>
    <w:rsid w:val="00C03AE9"/>
    <w:rsid w:val="00C31237"/>
    <w:rsid w:val="00C414D9"/>
    <w:rsid w:val="00CA0647"/>
    <w:rsid w:val="00CE2E8C"/>
    <w:rsid w:val="00CF4B1A"/>
    <w:rsid w:val="00D20002"/>
    <w:rsid w:val="00D94FFD"/>
    <w:rsid w:val="00E201E0"/>
    <w:rsid w:val="00E85336"/>
    <w:rsid w:val="00E906BA"/>
    <w:rsid w:val="00EC608D"/>
    <w:rsid w:val="00ED03F1"/>
    <w:rsid w:val="00F1702B"/>
    <w:rsid w:val="00F461BA"/>
    <w:rsid w:val="00F531F7"/>
    <w:rsid w:val="00F83859"/>
    <w:rsid w:val="00F90369"/>
    <w:rsid w:val="00FA6624"/>
    <w:rsid w:val="00FE5A2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C"/>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 w:type="paragraph" w:styleId="ListParagraph">
    <w:name w:val="List Paragraph"/>
    <w:basedOn w:val="Normal"/>
    <w:uiPriority w:val="99"/>
    <w:unhideWhenUsed/>
    <w:rsid w:val="008F0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s://doi.org/10.21070/jees.v4i1.17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9109/ejpp.v5i1.204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ejournal.radenintan.ac.id/index.php/terampil/article/view/18805"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dx.doi.org/10.21462/jeltl.v4i2.282" TargetMode="External"/><Relationship Id="rId20" Type="http://schemas.openxmlformats.org/officeDocument/2006/relationships/hyperlink" Target="https://doi.org/10.30998/formatif.v5i3.6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jurnal.bunghatta.ac.id/index.php/JFKIP/article/view/7901" TargetMode="External"/><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yperlink" Target="http://repository.uin-suska.ac.id"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x.doi.org/10.24252/Eternal.V32.2017.A9"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D124B-3090-4CE6-8599-91AF2561E5C6}">
  <we:reference id="wa200000368" version="1.0.0.0" store="en-US" storeType="OMEX"/>
  <we:alternateReferences>
    <we:reference id="WA200000368" version="1.0.0.0" store="" storeType="OMEX"/>
  </we:alternateReferences>
  <we:properties>
    <we:property name="documentId" value="&quot;6310544bfe6a03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11</Pages>
  <Words>4315</Words>
  <Characters>24602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50</cp:revision>
  <dcterms:created xsi:type="dcterms:W3CDTF">2026-04-29T09:08:00Z</dcterms:created>
  <dcterms:modified xsi:type="dcterms:W3CDTF">2026-05-01T05:09:00Z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y fmtid="{D5CDD505-2E9C-101B-9397-08002B2CF9AE}" pid="4" name="GrammarlyDocumentId">
    <vt:lpwstr>969dd2bc-e0c8-41ee-ad64-24822f806f97</vt:lpwstr>
  </property>
</Properties>
</file>