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B1933">
      <w:pPr>
        <w:pStyle w:val="17"/>
        <w:spacing w:after="240"/>
        <w:ind w:firstLine="0"/>
        <w:rPr>
          <w:rFonts w:ascii="Times New Roman" w:hAnsi="Times New Roman" w:eastAsia="Times New Roman" w:cs="Times New Roman"/>
          <w:sz w:val="24"/>
          <w:szCs w:val="24"/>
        </w:rPr>
      </w:pPr>
      <w:bookmarkStart w:id="0" w:name="_gjdgxs" w:colFirst="0" w:colLast="0"/>
      <w:bookmarkEnd w:id="0"/>
      <w:r>
        <w:rPr>
          <w:rFonts w:ascii="Times New Roman" w:hAnsi="Times New Roman" w:eastAsia="Times New Roman" w:cs="Times New Roman"/>
          <w:sz w:val="24"/>
          <w:szCs w:val="24"/>
        </w:rPr>
        <w:t>Peningkatan Produksi Tanaman Jgung Manis (</w:t>
      </w:r>
      <w:r>
        <w:rPr>
          <w:rFonts w:ascii="Times New Roman" w:hAnsi="Times New Roman" w:eastAsia="Times New Roman" w:cs="Times New Roman"/>
          <w:i/>
          <w:sz w:val="24"/>
          <w:szCs w:val="24"/>
        </w:rPr>
        <w:t>Zea mays saccharata</w:t>
      </w:r>
      <w:r>
        <w:rPr>
          <w:rFonts w:ascii="Times New Roman" w:hAnsi="Times New Roman" w:eastAsia="Times New Roman" w:cs="Times New Roman"/>
          <w:sz w:val="24"/>
          <w:szCs w:val="24"/>
        </w:rPr>
        <w:t xml:space="preserve"> Sturt.) dengan Aplikasi Pupuk NPK Majemuk dan Pupuk Hayati PGPR</w:t>
      </w:r>
    </w:p>
    <w:p w14:paraId="50229B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jc w:val="center"/>
        <w:rPr>
          <w:rFonts w:ascii="Times New Roman" w:hAnsi="Times New Roman" w:eastAsia="Times New Roman" w:cs="Times New Roman"/>
          <w:b/>
          <w:i/>
          <w:color w:val="1F1F1F"/>
          <w:sz w:val="24"/>
          <w:szCs w:val="24"/>
        </w:rPr>
      </w:pPr>
      <w:bookmarkStart w:id="1" w:name="_30j0zll" w:colFirst="0" w:colLast="0"/>
      <w:bookmarkEnd w:id="1"/>
      <w:r>
        <w:rPr>
          <w:rFonts w:ascii="Times New Roman" w:hAnsi="Times New Roman" w:eastAsia="Times New Roman" w:cs="Times New Roman"/>
          <w:b/>
          <w:i/>
          <w:color w:val="1F1F1F"/>
          <w:sz w:val="24"/>
          <w:szCs w:val="24"/>
          <w:lang w:val="en"/>
        </w:rPr>
        <w:t>Increasing Sweet Corn (Zea mays saccharata Sturt.) Production with Application of Compound NPK Fertilizer and PGPR Biofertilizer</w:t>
      </w:r>
    </w:p>
    <w:p w14:paraId="5AB2C0DA">
      <w:pPr>
        <w:spacing w:after="0" w:line="240" w:lineRule="auto"/>
        <w:jc w:val="center"/>
        <w:rPr>
          <w:rFonts w:ascii="Times New Roman" w:hAnsi="Times New Roman" w:eastAsia="Times New Roman" w:cs="Times New Roman"/>
          <w:b/>
          <w:sz w:val="24"/>
          <w:szCs w:val="24"/>
          <w:vertAlign w:val="superscript"/>
        </w:rPr>
      </w:pPr>
      <w:r>
        <w:rPr>
          <w:rFonts w:ascii="Times New Roman" w:hAnsi="Times New Roman" w:eastAsia="Times New Roman" w:cs="Times New Roman"/>
          <w:b/>
          <w:sz w:val="24"/>
          <w:szCs w:val="24"/>
        </w:rPr>
        <w:t>Nurbaiti Amir</w:t>
      </w:r>
      <w:r>
        <w:rPr>
          <w:rFonts w:ascii="Times New Roman" w:hAnsi="Times New Roman" w:eastAsia="Times New Roman" w:cs="Times New Roman"/>
          <w:b/>
          <w:sz w:val="24"/>
          <w:szCs w:val="24"/>
          <w:vertAlign w:val="superscript"/>
        </w:rPr>
        <w:t>1)</w:t>
      </w:r>
      <w:r>
        <w:rPr>
          <w:rFonts w:ascii="Times New Roman" w:hAnsi="Times New Roman" w:eastAsia="Times New Roman" w:cs="Times New Roman"/>
          <w:b/>
          <w:sz w:val="24"/>
          <w:szCs w:val="24"/>
        </w:rPr>
        <w:t>, Berliana Palmasari</w:t>
      </w:r>
      <w:r>
        <w:rPr>
          <w:rFonts w:ascii="Times New Roman" w:hAnsi="Times New Roman" w:eastAsia="Times New Roman" w:cs="Times New Roman"/>
          <w:b/>
          <w:sz w:val="24"/>
          <w:szCs w:val="24"/>
          <w:vertAlign w:val="superscript"/>
        </w:rPr>
        <w:t>2*)</w:t>
      </w:r>
      <w:r>
        <w:rPr>
          <w:rFonts w:ascii="Times New Roman" w:hAnsi="Times New Roman" w:eastAsia="Times New Roman" w:cs="Times New Roman"/>
          <w:b/>
          <w:sz w:val="24"/>
          <w:szCs w:val="24"/>
        </w:rPr>
        <w:t>, Alfina Damayanti</w:t>
      </w:r>
      <w:r>
        <w:rPr>
          <w:rFonts w:ascii="Times New Roman" w:hAnsi="Times New Roman" w:eastAsia="Times New Roman" w:cs="Times New Roman"/>
          <w:b/>
          <w:sz w:val="24"/>
          <w:szCs w:val="24"/>
          <w:vertAlign w:val="superscript"/>
        </w:rPr>
        <w:t>3)</w:t>
      </w:r>
    </w:p>
    <w:p w14:paraId="169D53D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vertAlign w:val="superscript"/>
        </w:rPr>
        <w:t>123)</w:t>
      </w:r>
      <w:r>
        <w:rPr>
          <w:rFonts w:ascii="Times New Roman" w:hAnsi="Times New Roman" w:eastAsia="Times New Roman" w:cs="Times New Roman"/>
          <w:color w:val="000000"/>
        </w:rPr>
        <w:t>Program Studi Agroteknologi Fakultas Pertanian Universitas Muhammadiyah Palembang</w:t>
      </w:r>
    </w:p>
    <w:p w14:paraId="2C744C4B">
      <w:pPr>
        <w:spacing w:after="0" w:line="240" w:lineRule="auto"/>
        <w:jc w:val="center"/>
      </w:pPr>
      <w:r>
        <w:rPr>
          <w:rFonts w:ascii="Times New Roman" w:hAnsi="Times New Roman" w:eastAsia="Times New Roman" w:cs="Times New Roman"/>
          <w:vertAlign w:val="superscript"/>
        </w:rPr>
        <w:t>*</w:t>
      </w:r>
      <w:r>
        <w:rPr>
          <w:rFonts w:ascii="Times New Roman" w:hAnsi="Times New Roman" w:eastAsia="Times New Roman" w:cs="Times New Roman"/>
        </w:rPr>
        <w:t xml:space="preserve">Penulis korespondensi: </w: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"mailto:berlianadiali10@gmail.com" </w:instrText>
      </w:r>
      <w:r>
        <w:rPr>
          <w:rFonts w:ascii="Times New Roman" w:hAnsi="Times New Roman" w:eastAsia="Times New Roman" w:cs="Times New Roman"/>
        </w:rPr>
        <w:fldChar w:fldCharType="separate"/>
      </w:r>
      <w:r>
        <w:rPr>
          <w:rStyle w:val="14"/>
          <w:rFonts w:ascii="Times New Roman" w:hAnsi="Times New Roman" w:eastAsia="Times New Roman" w:cs="Times New Roman"/>
          <w:color w:val="auto"/>
          <w:u w:val="none"/>
        </w:rPr>
        <w:t>berlianadiali10@gmail.com</w:t>
      </w:r>
      <w:r>
        <w:rPr>
          <w:rFonts w:ascii="Times New Roman" w:hAnsi="Times New Roman" w:eastAsia="Times New Roman" w:cs="Times New Roman"/>
        </w:rPr>
        <w:fldChar w:fldCharType="end"/>
      </w:r>
    </w:p>
    <w:p w14:paraId="049FA4ED">
      <w:pPr>
        <w:spacing w:after="0" w:line="240" w:lineRule="auto"/>
        <w:jc w:val="center"/>
      </w:pPr>
    </w:p>
    <w:p w14:paraId="7B86DD1A">
      <w:pPr>
        <w:spacing w:after="0" w:line="48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ABSTRACT </w:t>
      </w:r>
    </w:p>
    <w:p w14:paraId="7FDD39C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
        </w:rPr>
        <w:t>One of the cultivation techniques to increase sweet corn production is fertilization. Fertilization is the provision of fertilizer to increase the supply of nutrients needed by plants in an effort to increase the yield and quality of crop yields. The purpose of this study was to determine and obtain the combination of compound NPK doses and PGPR biofertilizer doses that had the best effect on sweet corn production (</w:t>
      </w:r>
      <w:r>
        <w:rPr>
          <w:rFonts w:ascii="Times New Roman" w:hAnsi="Times New Roman" w:eastAsia="Times New Roman" w:cs="Times New Roman"/>
          <w:i/>
          <w:sz w:val="24"/>
          <w:szCs w:val="24"/>
          <w:lang w:val="en"/>
        </w:rPr>
        <w:t>Zea mays saccharata</w:t>
      </w:r>
      <w:r>
        <w:rPr>
          <w:rFonts w:ascii="Times New Roman" w:hAnsi="Times New Roman" w:eastAsia="Times New Roman" w:cs="Times New Roman"/>
          <w:sz w:val="24"/>
          <w:szCs w:val="24"/>
          <w:lang w:val="en"/>
        </w:rPr>
        <w:t xml:space="preserve"> Sturt.). The study was conducted on farmers' land in Sukajadi Village, Talang Kelapa District, Banyuasin Regency, South Sumat</w:t>
      </w:r>
      <w:r>
        <w:rPr>
          <w:rFonts w:ascii="Times New Roman" w:hAnsi="Times New Roman" w:eastAsia="Times New Roman" w:cs="Times New Roman"/>
          <w:sz w:val="24"/>
          <w:szCs w:val="24"/>
        </w:rPr>
        <w:t>e</w:t>
      </w:r>
      <w:r>
        <w:rPr>
          <w:rFonts w:ascii="Times New Roman" w:hAnsi="Times New Roman" w:eastAsia="Times New Roman" w:cs="Times New Roman"/>
          <w:sz w:val="24"/>
          <w:szCs w:val="24"/>
          <w:lang w:val="en"/>
        </w:rPr>
        <w:t xml:space="preserve">ra. The study was conducted from September to December 2024. This study used an experimental method with a Split Plot Design with 9 treatment combinations repeated 3 times. The treatments in question are the main plot: compound NPK fertilizer dose (N) consisting of </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
        </w:rPr>
        <w:t>N</w:t>
      </w:r>
      <w:r>
        <w:rPr>
          <w:rFonts w:ascii="Times New Roman" w:hAnsi="Times New Roman" w:eastAsia="Times New Roman" w:cs="Times New Roman"/>
          <w:sz w:val="24"/>
          <w:szCs w:val="24"/>
          <w:vertAlign w:val="subscript"/>
          <w:lang w:val="en"/>
        </w:rPr>
        <w:t>1</w:t>
      </w:r>
      <w:r>
        <w:rPr>
          <w:rFonts w:ascii="Times New Roman" w:hAnsi="Times New Roman" w:eastAsia="Times New Roman" w:cs="Times New Roman"/>
          <w:sz w:val="24"/>
          <w:szCs w:val="24"/>
          <w:lang w:val="en"/>
        </w:rPr>
        <w:t xml:space="preserve"> = 150 kg/ha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
        </w:rPr>
        <w:t>; N</w:t>
      </w:r>
      <w:r>
        <w:rPr>
          <w:rFonts w:ascii="Times New Roman" w:hAnsi="Times New Roman" w:eastAsia="Times New Roman" w:cs="Times New Roman"/>
          <w:sz w:val="24"/>
          <w:szCs w:val="24"/>
          <w:vertAlign w:val="subscript"/>
          <w:lang w:val="en"/>
        </w:rPr>
        <w:t>2</w:t>
      </w:r>
      <w:r>
        <w:rPr>
          <w:rFonts w:ascii="Times New Roman" w:hAnsi="Times New Roman" w:eastAsia="Times New Roman" w:cs="Times New Roman"/>
          <w:sz w:val="24"/>
          <w:szCs w:val="24"/>
          <w:lang w:val="en"/>
        </w:rPr>
        <w:t xml:space="preserve"> = 300 kg/ha and N</w:t>
      </w:r>
      <w:r>
        <w:rPr>
          <w:rFonts w:ascii="Times New Roman" w:hAnsi="Times New Roman" w:eastAsia="Times New Roman" w:cs="Times New Roman"/>
          <w:sz w:val="24"/>
          <w:szCs w:val="24"/>
          <w:vertAlign w:val="subscript"/>
          <w:lang w:val="en"/>
        </w:rPr>
        <w:t>3</w:t>
      </w:r>
      <w:r>
        <w:rPr>
          <w:rFonts w:ascii="Times New Roman" w:hAnsi="Times New Roman" w:eastAsia="Times New Roman" w:cs="Times New Roman"/>
          <w:sz w:val="24"/>
          <w:szCs w:val="24"/>
          <w:lang w:val="en"/>
        </w:rPr>
        <w:t xml:space="preserve"> = 450 kg/ha while the sub-plot: PGPR biofertilizer dose (H) consisting of H</w:t>
      </w:r>
      <w:r>
        <w:rPr>
          <w:rFonts w:ascii="Times New Roman" w:hAnsi="Times New Roman" w:eastAsia="Times New Roman" w:cs="Times New Roman"/>
          <w:sz w:val="24"/>
          <w:szCs w:val="24"/>
          <w:vertAlign w:val="subscript"/>
          <w:lang w:val="en"/>
        </w:rPr>
        <w:t>1</w:t>
      </w:r>
      <w:r>
        <w:rPr>
          <w:rFonts w:ascii="Times New Roman" w:hAnsi="Times New Roman" w:eastAsia="Times New Roman" w:cs="Times New Roman"/>
          <w:sz w:val="24"/>
          <w:szCs w:val="24"/>
          <w:lang w:val="en"/>
        </w:rPr>
        <w:t xml:space="preserve"> = 5 ml/L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
        </w:rPr>
        <w:t>; H</w:t>
      </w:r>
      <w:r>
        <w:rPr>
          <w:rFonts w:ascii="Times New Roman" w:hAnsi="Times New Roman" w:eastAsia="Times New Roman" w:cs="Times New Roman"/>
          <w:sz w:val="24"/>
          <w:szCs w:val="24"/>
          <w:vertAlign w:val="subscript"/>
          <w:lang w:val="en"/>
        </w:rPr>
        <w:t>2</w:t>
      </w:r>
      <w:r>
        <w:rPr>
          <w:rFonts w:ascii="Times New Roman" w:hAnsi="Times New Roman" w:eastAsia="Times New Roman" w:cs="Times New Roman"/>
          <w:sz w:val="24"/>
          <w:szCs w:val="24"/>
          <w:lang w:val="en"/>
        </w:rPr>
        <w:t xml:space="preserve"> = 10 ml/L and H</w:t>
      </w:r>
      <w:r>
        <w:rPr>
          <w:rFonts w:ascii="Times New Roman" w:hAnsi="Times New Roman" w:eastAsia="Times New Roman" w:cs="Times New Roman"/>
          <w:sz w:val="24"/>
          <w:szCs w:val="24"/>
          <w:vertAlign w:val="subscript"/>
          <w:lang w:val="en"/>
        </w:rPr>
        <w:t>3</w:t>
      </w:r>
      <w:r>
        <w:rPr>
          <w:rFonts w:ascii="Times New Roman" w:hAnsi="Times New Roman" w:eastAsia="Times New Roman" w:cs="Times New Roman"/>
          <w:sz w:val="24"/>
          <w:szCs w:val="24"/>
          <w:lang w:val="en"/>
        </w:rPr>
        <w:t xml:space="preserve"> = 15 ml/L. The variables observed were cob length (cm), cob weight (g) and production per plot (kg). The results of the study were obtained by tabulation of the combination of compound NPK fertilizer at a dose of 450 kg/ha with PGPR biofertilizer at a dose of 15 ml/L giving the highest production of sweet corn, namely 2</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
        </w:rPr>
        <w:t>6 kg/plot (10</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
        </w:rPr>
        <w:t>4 tons/ha).</w:t>
      </w:r>
    </w:p>
    <w:p w14:paraId="64FFB4B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lang w:val="en"/>
        </w:rPr>
        <w:t>Keywords: Compound NPK fertilizer, PGPR biofertilizer, Sweet Corn</w:t>
      </w:r>
    </w:p>
    <w:p w14:paraId="40C45CFE">
      <w:pPr>
        <w:spacing w:after="0" w:line="240" w:lineRule="auto"/>
        <w:jc w:val="both"/>
        <w:rPr>
          <w:rFonts w:ascii="Times New Roman" w:hAnsi="Times New Roman" w:eastAsia="Times New Roman" w:cs="Times New Roman"/>
          <w:b/>
          <w:color w:val="000000"/>
          <w:sz w:val="24"/>
          <w:szCs w:val="24"/>
        </w:rPr>
      </w:pPr>
    </w:p>
    <w:p w14:paraId="483062ED">
      <w:pPr>
        <w:spacing w:after="0" w:line="480" w:lineRule="auto"/>
        <w:jc w:val="center"/>
        <w:rPr>
          <w:color w:val="000000"/>
        </w:rPr>
      </w:pPr>
      <w:r>
        <w:rPr>
          <w:rFonts w:ascii="Times New Roman" w:hAnsi="Times New Roman" w:eastAsia="Times New Roman" w:cs="Times New Roman"/>
          <w:b/>
          <w:color w:val="000000"/>
          <w:sz w:val="24"/>
          <w:szCs w:val="24"/>
        </w:rPr>
        <w:t>PENDAHULUAN</w:t>
      </w:r>
      <w:r>
        <w:rPr>
          <w:color w:val="000000"/>
        </w:rPr>
        <w:t xml:space="preserve"> </w:t>
      </w:r>
    </w:p>
    <w:p w14:paraId="034FF219">
      <w:pPr>
        <w:tabs>
          <w:tab w:val="left" w:pos="709"/>
        </w:tabs>
        <w:spacing w:after="0"/>
        <w:jc w:val="both"/>
        <w:rPr>
          <w:rFonts w:ascii="Times New Roman" w:hAnsi="Times New Roman" w:cs="Times New Roman"/>
          <w:sz w:val="24"/>
          <w:szCs w:val="24"/>
        </w:rPr>
      </w:pPr>
      <w:r>
        <w:rPr>
          <w:rFonts w:ascii="Palatino Linotype" w:hAnsi="Palatino Linotype" w:eastAsia="Palatino Linotype" w:cs="Palatino Linotype"/>
          <w:b/>
          <w:color w:val="000000"/>
          <w:sz w:val="20"/>
          <w:szCs w:val="20"/>
        </w:rPr>
        <w:tab/>
      </w:r>
      <w:r>
        <w:rPr>
          <w:rFonts w:ascii="Times New Roman" w:hAnsi="Times New Roman" w:cs="Times New Roman"/>
          <w:sz w:val="24"/>
          <w:szCs w:val="24"/>
        </w:rPr>
        <w:t>Jagung manis (</w:t>
      </w:r>
      <w:r>
        <w:rPr>
          <w:rFonts w:ascii="Times New Roman" w:hAnsi="Times New Roman" w:cs="Times New Roman"/>
          <w:i/>
          <w:sz w:val="24"/>
          <w:szCs w:val="24"/>
        </w:rPr>
        <w:t>Zea mays saccharata</w:t>
      </w:r>
      <w:r>
        <w:rPr>
          <w:rFonts w:ascii="Times New Roman" w:hAnsi="Times New Roman" w:cs="Times New Roman"/>
          <w:sz w:val="24"/>
          <w:szCs w:val="24"/>
        </w:rPr>
        <w:t xml:space="preserve"> Sturt.) merupakan komoditas pangan yang mempunyai potensi untuk dikembangkan karena memiliki tingkat minat konsumen tinggi. Pentingnya komoditas ini tidak saja sebagai sumber bahan pokok pangan di Indonesia juga dimanfaatkan untuk membuat berbagai produk olahan pangan. Biji jagung manis memiliki rasa manis dari pada biji jagung biasa. Prospek usahatani jagung manis juga dinilai baik karena permintaan serta harga jagung manis cukup tinggi di pasaran sehingga dapat mendukung pendapatan dan kesejahteraan petani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{"citationItems":[{"id":"ITEM-1","itemData":{"author":[{"dropping-particle":"","family":"Harini, N.V.A., Ilmiasari, Y., Sanjaya, R., Novrimansyah, E.A dan Febrianti","given":"S","non-dropping-particle":"","parse-names":false,"suffix":""}],"container-title":"Agroradix","id":"ITEM-1","issue":"1","issued":{"date-parts":[["2023"]]},"page":"31-37","title":"Pengaruh Pupuk NPK terhadap Pertumbuhan dan Hasil Produksi Jagung Manis (Zea mays saccharata Sturt.) di Lampung Utara","type":"article-journal","volume":"7"},"uris":["http://www.mendeley.com/documents/?uuid=f3eb798e-63d8-47dc-831a-7c17a1dc396c"]}],"mendeley":{"formattedCitation":"(Harini, N.V.A., Ilmiasari, Y., Sanjaya, R., Novrimansyah, E.A dan Febrianti, 2023)","manualFormatting":"(Harini et al., 2023)","plainTextFormattedCitation":"(Harini, N.V.A., Ilmiasari, Y., Sanjaya, R., Novrimansyah, E.A dan Febrianti, 2023)","previouslyFormattedCitation":"(Harini, N.V.A., Ilmiasari, Y., Sanjaya, R., Novrimansyah, E.A dan Febrianti,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(Harini et al., 2023)</w:t>
      </w:r>
      <w:r>
        <w:rPr>
          <w:rFonts w:ascii="Times New Roman" w:hAnsi="Times New Roman" w:cs="Times New Roman"/>
          <w:sz w:val="24"/>
          <w:szCs w:val="24"/>
        </w:rPr>
        <w:fldChar w:fldCharType="end"/>
      </w:r>
      <w:r>
        <w:rPr>
          <w:rFonts w:ascii="Times New Roman" w:hAnsi="Times New Roman" w:cs="Times New Roman"/>
          <w:sz w:val="24"/>
          <w:szCs w:val="24"/>
        </w:rPr>
        <w:t xml:space="preserve"> ;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{"citationItems":[{"id":"ITEM-1","itemData":{"author":[{"dropping-particle":"","family":"Romadona, D.N dan Islami","given":"T","non-dropping-particle":"","parse-names":false,"suffix":""}],"container-title":"Jurnal Produksi Tanaman","id":"ITEM-1","issue":"9","issued":{"date-parts":[["2023"]]},"page":"672-683","title":"Aplikasi Dosis dan Waktu Pemupukan NPK Majemuk terhadap Pertumbuhan dan Hasil Tanaman Jagung Manis (Zea mays saccharata Sturt.)","type":"article-journal","volume":"11"},"uris":["http://www.mendeley.com/documents/?uuid=a2a268b0-ffb4-42c2-be20-eaf1783ff67b"]}],"mendeley":{"formattedCitation":"(Romadona, D.N dan Islami, 2023)","manualFormatting":"(Romadona dan Islami, 2023)","plainTextFormattedCitation":"(Romadona, D.N dan Islami, 2023)","previouslyFormattedCitation":"(Romadona, D.N dan Islami,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(Romadona dan Islami, 2023)</w:t>
      </w:r>
      <w:r>
        <w:rPr>
          <w:rFonts w:ascii="Times New Roman" w:hAnsi="Times New Roman" w:cs="Times New Roman"/>
          <w:sz w:val="24"/>
          <w:szCs w:val="24"/>
        </w:rPr>
        <w:fldChar w:fldCharType="end"/>
      </w:r>
      <w:r>
        <w:rPr>
          <w:rFonts w:ascii="Times New Roman" w:hAnsi="Times New Roman" w:cs="Times New Roman"/>
          <w:sz w:val="24"/>
          <w:szCs w:val="24"/>
        </w:rPr>
        <w:t>.</w:t>
      </w:r>
    </w:p>
    <w:p w14:paraId="2D074DF3">
      <w:pPr>
        <w:pStyle w:val="10"/>
        <w:spacing w:before="2" w:line="276" w:lineRule="auto"/>
        <w:ind w:right="-2" w:firstLine="709"/>
        <w:jc w:val="both"/>
        <w:rPr>
          <w:rFonts w:ascii="Arial" w:hAnsi="Arial" w:cs="Arial"/>
          <w:lang w:val="id-ID"/>
        </w:rPr>
      </w:pPr>
      <w:r>
        <w:tab/>
      </w:r>
      <w:r>
        <w:t xml:space="preserve">Berdasarkan </w:t>
      </w:r>
      <w:r>
        <w:fldChar w:fldCharType="begin" w:fldLock="1"/>
      </w:r>
      <w:r>
        <w:instrText xml:space="preserve">ADDIN CSL_CITATION {"citationItems":[{"id":"ITEM-1","itemData":{"author":[{"dropping-particle":"","family":"Badan Pusat Statistik","given":"","non-dropping-particle":"","parse-names":false,"suffix":""}],"id":"ITEM-1","issued":{"date-parts":[["2019"]]},"title":"Produksi Tanaman Pangan","type":"article"},"uris":["http://www.mendeley.com/documents/?uuid=f75e9e3f-8b8a-4a4d-a992-603317532bb0"]}],"mendeley":{"formattedCitation":"(Badan Pusat Statistik, 2019)","manualFormatting":"Badan Pusat Statistik  (2024)","plainTextFormattedCitation":"(Badan Pusat Statistik, 2019)","previouslyFormattedCitation":"(Badan Pusat Statistik, 2019)"},"properties":{"noteIndex":0},"schema":"https://github.com/citation-style-language/schema/raw/master/csl-citation.json"}</w:instrText>
      </w:r>
      <w:r>
        <w:fldChar w:fldCharType="separate"/>
      </w:r>
      <w:r>
        <w:t>Badan Pusat Statistik</w:t>
      </w:r>
      <w:r>
        <w:rPr>
          <w:lang w:val="id-ID"/>
        </w:rPr>
        <w:t xml:space="preserve"> </w:t>
      </w:r>
      <w:r>
        <w:t xml:space="preserve"> </w:t>
      </w:r>
      <w:r>
        <w:rPr>
          <w:lang w:val="id-ID"/>
        </w:rPr>
        <w:t>(</w:t>
      </w:r>
      <w:r>
        <w:t>2</w:t>
      </w:r>
      <w:r>
        <w:rPr>
          <w:lang w:val="id-ID"/>
        </w:rPr>
        <w:t>024</w:t>
      </w:r>
      <w:r>
        <w:t>)</w:t>
      </w:r>
      <w:r>
        <w:fldChar w:fldCharType="end"/>
      </w:r>
      <w:r>
        <w:t xml:space="preserve">, Produksi </w:t>
      </w:r>
      <w:r>
        <w:rPr>
          <w:lang w:val="id-ID"/>
        </w:rPr>
        <w:t>jagung manis</w:t>
      </w:r>
      <w:r>
        <w:t xml:space="preserve"> di indonesia tahun </w:t>
      </w:r>
      <w:r>
        <w:rPr>
          <w:lang w:val="id-ID"/>
        </w:rPr>
        <w:t xml:space="preserve">2022 </w:t>
      </w:r>
      <w:r>
        <w:t xml:space="preserve">sebesar </w:t>
      </w:r>
      <w:r>
        <w:rPr>
          <w:lang w:val="id-ID"/>
        </w:rPr>
        <w:t xml:space="preserve"> </w:t>
      </w:r>
      <w:r>
        <w:rPr>
          <w:color w:val="111111"/>
          <w:shd w:val="clear" w:color="auto" w:fill="FFFFFF" w:themeFill="background1"/>
        </w:rPr>
        <w:t>16.527.272,62</w:t>
      </w:r>
      <w:r>
        <w:rPr>
          <w:rFonts w:ascii="Inter Fallback" w:hAnsi="Inter Fallback"/>
          <w:color w:val="111111"/>
          <w:sz w:val="21"/>
          <w:szCs w:val="21"/>
          <w:shd w:val="clear" w:color="auto" w:fill="FFFFFF" w:themeFill="background1"/>
          <w:lang w:val="id-ID"/>
        </w:rPr>
        <w:t xml:space="preserve"> </w:t>
      </w:r>
      <w:r>
        <w:t>ton</w:t>
      </w:r>
      <w:r>
        <w:rPr>
          <w:spacing w:val="1"/>
        </w:rPr>
        <w:t xml:space="preserve"> </w:t>
      </w:r>
      <w:r>
        <w:rPr>
          <w:lang w:val="id-ID"/>
        </w:rPr>
        <w:t>s</w:t>
      </w:r>
      <w:r>
        <w:t xml:space="preserve">edangkan </w:t>
      </w:r>
      <w:r>
        <w:rPr>
          <w:lang w:val="id-ID"/>
        </w:rPr>
        <w:t xml:space="preserve">tahun 2023 mengalami penurunan menjadi  </w:t>
      </w:r>
      <w:r>
        <w:rPr>
          <w:color w:val="111111"/>
          <w:shd w:val="clear" w:color="auto" w:fill="FFFFFF" w:themeFill="background1"/>
        </w:rPr>
        <w:t>14.774.432,52</w:t>
      </w:r>
      <w:r>
        <w:rPr>
          <w:rFonts w:ascii="Inter Fallback" w:hAnsi="Inter Fallback"/>
          <w:color w:val="111111"/>
          <w:sz w:val="21"/>
          <w:szCs w:val="21"/>
          <w:shd w:val="clear" w:color="auto" w:fill="FFFFFF" w:themeFill="background1"/>
          <w:lang w:val="id-ID"/>
        </w:rPr>
        <w:t xml:space="preserve"> </w:t>
      </w:r>
      <w:r>
        <w:rPr>
          <w:lang w:val="id-ID"/>
        </w:rPr>
        <w:t xml:space="preserve">ton. </w:t>
      </w:r>
      <w:r>
        <w:t>Provinsi</w:t>
      </w:r>
      <w:r>
        <w:rPr>
          <w:spacing w:val="1"/>
        </w:rPr>
        <w:t xml:space="preserve"> </w:t>
      </w:r>
      <w:r>
        <w:t>Sumatera</w:t>
      </w:r>
      <w:r>
        <w:rPr>
          <w:spacing w:val="1"/>
        </w:rPr>
        <w:t xml:space="preserve"> </w:t>
      </w:r>
      <w:r>
        <w:t>Selatan</w:t>
      </w:r>
      <w:r>
        <w:rPr>
          <w:spacing w:val="1"/>
        </w:rPr>
        <w:t xml:space="preserve"> </w:t>
      </w:r>
      <w:r>
        <w:t>produksi</w:t>
      </w:r>
      <w:r>
        <w:rPr>
          <w:spacing w:val="1"/>
        </w:rPr>
        <w:t xml:space="preserve"> </w:t>
      </w:r>
      <w:r>
        <w:rPr>
          <w:lang w:val="id-ID"/>
        </w:rPr>
        <w:t>jagung manis</w:t>
      </w:r>
      <w:r>
        <w:rPr>
          <w:spacing w:val="1"/>
        </w:rPr>
        <w:t xml:space="preserve"> </w:t>
      </w:r>
      <w:r>
        <w:rPr>
          <w:spacing w:val="1"/>
          <w:lang w:val="id-ID"/>
        </w:rPr>
        <w:t xml:space="preserve">tahun 2022 </w:t>
      </w:r>
      <w:r>
        <w:t>sebesar</w:t>
      </w:r>
      <w:r>
        <w:rPr>
          <w:spacing w:val="1"/>
        </w:rPr>
        <w:t xml:space="preserve"> </w:t>
      </w:r>
      <w:r>
        <w:rPr>
          <w:color w:val="111111"/>
          <w:shd w:val="clear" w:color="auto" w:fill="FFFFFF" w:themeFill="background1"/>
        </w:rPr>
        <w:t>460.321,16</w:t>
      </w:r>
      <w:r>
        <w:rPr>
          <w:color w:val="111111"/>
          <w:shd w:val="clear" w:color="auto" w:fill="FFFFFF" w:themeFill="background1"/>
          <w:lang w:val="id-ID"/>
        </w:rPr>
        <w:t xml:space="preserve"> </w:t>
      </w:r>
      <w:r>
        <w:t>ton</w:t>
      </w:r>
      <w:r>
        <w:rPr>
          <w:spacing w:val="1"/>
        </w:rPr>
        <w:t xml:space="preserve"> </w:t>
      </w:r>
      <w:r>
        <w:rPr>
          <w:spacing w:val="1"/>
          <w:lang w:val="id-ID"/>
        </w:rPr>
        <w:t>sedangkan tahun 2023 sebesar</w:t>
      </w:r>
      <w:r>
        <w:rPr>
          <w:color w:val="111111"/>
          <w:shd w:val="clear" w:color="auto" w:fill="FFFFFF" w:themeFill="background1"/>
        </w:rPr>
        <w:t xml:space="preserve"> </w:t>
      </w:r>
      <w:r>
        <w:rPr>
          <w:color w:val="111111"/>
          <w:shd w:val="clear" w:color="auto" w:fill="FFFFFF" w:themeFill="background1"/>
          <w:lang w:val="id-ID"/>
        </w:rPr>
        <w:t xml:space="preserve"> </w:t>
      </w:r>
      <w:r>
        <w:rPr>
          <w:color w:val="111111"/>
          <w:shd w:val="clear" w:color="auto" w:fill="FFFFFF" w:themeFill="background1"/>
        </w:rPr>
        <w:t>284.643,31</w:t>
      </w:r>
      <w:r>
        <w:rPr>
          <w:spacing w:val="1"/>
          <w:shd w:val="clear" w:color="auto" w:fill="FFFFFF" w:themeFill="background1"/>
          <w:lang w:val="id-ID"/>
        </w:rPr>
        <w:t xml:space="preserve"> </w:t>
      </w:r>
      <w:r>
        <w:rPr>
          <w:spacing w:val="1"/>
          <w:lang w:val="id-ID"/>
        </w:rPr>
        <w:t>ton.</w:t>
      </w:r>
    </w:p>
    <w:p w14:paraId="0C4624D8">
      <w:pPr>
        <w:tabs>
          <w:tab w:val="left" w:pos="709"/>
        </w:tabs>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tanaman jagung untuk dapat tumbuh dan berproduksi optimal  memerlukan hara yang cukup selama pertumbuhannya. Karena itu, pemupukan merupakan faktor penentu keberhasilan budidaya jagung. Pemberian pupuk, baik anorganik maupun pupuk hayati pada dasarnya bertujuan untuk memenuhi kebutuhan hara yang diperlukan tanaman, mengingat hara dari dalam tanah umumnya tidak mencukupi sehingga diperlukan pemupukan secara berimbang, yaitu pemupukan yang disesuaikan dengan kebutuhan tanaman dan yang tersedia di tanah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{"citationItems":[{"id":"ITEM-1","itemData":{"author":[{"dropping-particle":"","family":"Zubachtirodin, Bambang Sugiharto, Mulyono","given":"dan Deni Hermawan","non-dropping-particle":"","parse-names":false,"suffix":""}],"id":"ITEM-1","issued":{"date-parts":[["2011"]]},"publisher":"Direktorat Jendral Tanaman Pangan","publisher-place":"Jakarta","title":"Teknologi Budidaya Jagung","type":"book"},"uris":["http://www.mendeley.com/documents/?uuid=47571c12-d43e-4236-b914-4839c86e7fc2"]}],"mendeley":{"formattedCitation":"(Zubachtirodin, Bambang Sugiharto, Mulyono, 2011)","manualFormatting":"(Zubachtirodin et al., 2011)","plainTextFormattedCitation":"(Zubachtirodin, Bambang Sugiharto, Mulyono, 2011)","previouslyFormattedCitation":"(Zubachtirodin, Bambang Sugiharto, Mulyono, 2011)"},"properties":{"noteIndex":0},"schema":"https://github.com/citation-style-language/schema/raw/master/csl-citation.json"}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(Zubachtirodin et al., 2011)</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eastAsiaTheme="minorHAnsi"/>
          <w:kern w:val="2"/>
          <w:sz w:val="24"/>
          <w:szCs w:val="24"/>
          <w:lang w:val="zh-CN"/>
          <w14:ligatures w14:val="standardContextual"/>
        </w:rPr>
        <w:t>Salah satu usaha untuk meningkatkan pertumbuhan jagung manis dengan pemberian pupuk NPK majemuk dan pupuk hayati PGPR (</w:t>
      </w:r>
      <w:r>
        <w:rPr>
          <w:rFonts w:ascii="Times New Roman" w:hAnsi="Times New Roman" w:cs="Times New Roman" w:eastAsiaTheme="minorHAnsi"/>
          <w:i/>
          <w:iCs/>
          <w:kern w:val="2"/>
          <w:sz w:val="24"/>
          <w:szCs w:val="24"/>
          <w:lang w:val="zh-CN"/>
          <w14:ligatures w14:val="standardContextual"/>
        </w:rPr>
        <w:t>Plant Grwoth Promoting Rhizobacteria</w:t>
      </w:r>
      <w:r>
        <w:rPr>
          <w:rFonts w:ascii="Times New Roman" w:hAnsi="Times New Roman" w:cs="Times New Roman" w:eastAsiaTheme="minorHAnsi"/>
          <w:kern w:val="2"/>
          <w:sz w:val="24"/>
          <w:szCs w:val="24"/>
          <w:lang w:val="zh-CN"/>
          <w14:ligatures w14:val="standardContextual"/>
        </w:rPr>
        <w:t>)</w:t>
      </w:r>
      <w:r>
        <w:rPr>
          <w:rFonts w:ascii="Times New Roman" w:hAnsi="Times New Roman" w:cs="Times New Roman" w:eastAsiaTheme="minorHAnsi"/>
          <w:kern w:val="2"/>
          <w:sz w:val="24"/>
          <w:szCs w:val="24"/>
          <w14:ligatures w14:val="standardContextual"/>
        </w:rPr>
        <w:t>,</w:t>
      </w:r>
    </w:p>
    <w:p w14:paraId="7A003A79">
      <w:pPr>
        <w:tabs>
          <w:tab w:val="left" w:pos="709"/>
        </w:tabs>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Pupuk yang banyak digunakan petani diantaranya pupuk NPK majemuk. Kandungan unsur hara makro esensial yang lengkap dalam pupuk NPK menyebabkan pupuk ini banyak dipilih oleh petani karena lebih mudah dalam pengaplikasiannya. Melalui penggunaan  pupuk  NPK maka unsur hara esensial seperti Nitrogen (N), Fospor (P) dan Kalium (K) yang dibutuhkan tanaman dapat tercukupi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{"citationItems":[{"id":"ITEM-1","itemData":{"author":[{"dropping-particle":"","family":"Fan, Y. F., J. L. Gao, J. Y. Sun, J. Liu, Z. J. Su, S. P. Hu, Z.G. Wang","given":"and X.F. Yu","non-dropping-particle":"","parse-names":false,"suffix":""}],"container-title":"Scientific Reports","id":"ITEM-1","issue":"1","issued":{"date-parts":[["2022"]]},"page":"1-10","title":"Potentials of Straw Return and Potassium Supply on Maize [Zea mays L.] Photosynthesis, Dry Matter Accumulation and Yield","type":"article-journal","volume":"12"},"uris":["http://www.mendeley.com/documents/?uuid=031d11df-ee3f-4014-8646-4685dbd50e41"]}],"mendeley":{"formattedCitation":"(Fan, Y. F., J. L. Gao, J. Y. Sun, J. Liu, Z. J. Su, S. P. Hu, Z.G. Wang, 2022)","manualFormatting":"(Fan et al., 2022)","plainTextFormattedCitation":"(Fan, Y. F., J. L. Gao, J. Y. Sun, J. Liu, Z. J. Su, S. P. Hu, Z.G. Wang, 2022)","previouslyFormattedCitation":"(Fan, Y. F., J. L. Gao, J. Y. Sun, J. Liu, Z. J. Su, S. P. Hu, Z.G. Wang,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(Fan et al., 2022)</w:t>
      </w:r>
      <w:r>
        <w:rPr>
          <w:rFonts w:ascii="Times New Roman" w:hAnsi="Times New Roman" w:cs="Times New Roman"/>
          <w:sz w:val="24"/>
          <w:szCs w:val="24"/>
        </w:rPr>
        <w:fldChar w:fldCharType="end"/>
      </w:r>
      <w:r>
        <w:rPr>
          <w:rFonts w:ascii="Times New Roman" w:hAnsi="Times New Roman" w:cs="Times New Roman"/>
          <w:sz w:val="24"/>
          <w:szCs w:val="24"/>
        </w:rPr>
        <w:t>.</w:t>
      </w:r>
    </w:p>
    <w:p w14:paraId="75D02326">
      <w:pPr>
        <w:tabs>
          <w:tab w:val="left" w:pos="709"/>
        </w:tabs>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Berdasarkan hasil 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{"citationItems":[{"id":"ITEM-1","itemData":{"author":[{"dropping-particle":"","family":"Romadona, D.N dan Islami","given":"T","non-dropping-particle":"","parse-names":false,"suffix":""}],"container-title":"Jurnal Produksi Tanaman","id":"ITEM-1","issue":"9","issued":{"date-parts":[["2023"]]},"page":"672-683","title":"Aplikasi Dosis dan Waktu Pemupukan NPK Majemuk terhadap Pertumbuhan dan Hasil Tanaman Jagung Manis (Zea mays saccharata Sturt.)","type":"article-journal","volume":"11"},"uris":["http://www.mendeley.com/documents/?uuid=a2a268b0-ffb4-42c2-be20-eaf1783ff67b"]}],"mendeley":{"formattedCitation":"(Romadona, D.N dan Islami, 2023)","manualFormatting":"(Romadona dan Islami, 2023)","plainTextFormattedCitation":"(Romadona, D.N dan Islami, 2023)","previouslyFormattedCitation":"(Romadona, D.N dan Islami,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(Romadona dan Islami, 2023)</w:t>
      </w:r>
      <w:r>
        <w:rPr>
          <w:rFonts w:ascii="Times New Roman" w:hAnsi="Times New Roman" w:cs="Times New Roman"/>
          <w:sz w:val="24"/>
          <w:szCs w:val="24"/>
        </w:rPr>
        <w:fldChar w:fldCharType="end"/>
      </w:r>
      <w:r>
        <w:rPr>
          <w:rFonts w:ascii="Times New Roman" w:hAnsi="Times New Roman" w:cs="Times New Roman"/>
          <w:sz w:val="24"/>
          <w:szCs w:val="24"/>
        </w:rPr>
        <w:t xml:space="preserve">, menunjukkan bahwa pemberian pupuk NPK majemuk dosis 300 kg/ha memberikan hasil terbaik terhadap tanaman jagung manis. </w:t>
      </w:r>
    </w:p>
    <w:p w14:paraId="4CE157EC">
      <w:pPr>
        <w:spacing w:after="0"/>
        <w:ind w:firstLine="720"/>
        <w:jc w:val="both"/>
        <w:rPr>
          <w:rFonts w:ascii="Times New Roman" w:hAnsi="Times New Roman" w:cs="Times New Roman" w:eastAsiaTheme="minorHAnsi"/>
          <w:color w:val="FF0000"/>
          <w:kern w:val="2"/>
          <w:sz w:val="24"/>
          <w:szCs w:val="24"/>
          <w14:ligatures w14:val="standardContextual"/>
        </w:rPr>
      </w:pPr>
      <w:r>
        <w:rPr>
          <w:rFonts w:ascii="Times New Roman" w:hAnsi="Times New Roman" w:cs="Times New Roman"/>
          <w:i/>
          <w:iCs/>
          <w:sz w:val="24"/>
          <w:szCs w:val="24"/>
        </w:rPr>
        <w:t>Plant Growth Promoting Rhizobacteria</w:t>
      </w:r>
      <w:r>
        <w:rPr>
          <w:rFonts w:ascii="Times New Roman" w:hAnsi="Times New Roman" w:cs="Times New Roman"/>
          <w:sz w:val="24"/>
          <w:szCs w:val="24"/>
        </w:rPr>
        <w:t xml:space="preserve"> (PGPR) adalah kumpulan bakteri hidup yang mampu menyediakan dan memobilisasi penyerapan unsur hara di dalam tanah. PGPR mengandung beberapa bakteri seperti genus Rhizobium, Azospirillum, Azotobacter, Bacillus, Pseudomonas, dan bakteri lainnya. PGPR juga memiliki tiga peran bagi tanaman yaitu sebagai </w:t>
      </w:r>
      <w:r>
        <w:rPr>
          <w:rFonts w:ascii="Times New Roman" w:hAnsi="Times New Roman" w:cs="Times New Roman"/>
          <w:i/>
          <w:iCs/>
          <w:sz w:val="24"/>
          <w:szCs w:val="24"/>
        </w:rPr>
        <w:t>biofertilizer, biostimulant</w:t>
      </w:r>
      <w:r>
        <w:rPr>
          <w:rFonts w:ascii="Times New Roman" w:hAnsi="Times New Roman" w:cs="Times New Roman"/>
          <w:sz w:val="24"/>
          <w:szCs w:val="24"/>
        </w:rPr>
        <w:t xml:space="preserve">, dan </w:t>
      </w:r>
      <w:r>
        <w:rPr>
          <w:rFonts w:ascii="Times New Roman" w:hAnsi="Times New Roman" w:cs="Times New Roman"/>
          <w:i/>
          <w:iCs/>
          <w:sz w:val="24"/>
          <w:szCs w:val="24"/>
        </w:rPr>
        <w:t>bioprotectant</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{"citationItems":[{"id":"ITEM-1","itemData":{"author":[{"dropping-particle":"","family":"Anisa","given":"K. dan Sudiarso","non-dropping-particle":"","parse-names":false,"suffix":""}],"container-title":"Produksi Tanaman","id":"ITEM-1","issue":"10","issued":{"date-parts":[["2019"]]},"page":"1893- 1901","title":"Pengaruh Plant Growth Promoting Rhizobacteria (PGPR) dan Pupuk Hijau (C. juncea) pada Pertumbuhan dan Hasil Tanaman Jagung Manis (Zea mays saccharata Sturt.)","type":"article-journal","volume":"7"},"uris":["http://www.mendeley.com/documents/?uuid=122b112f-ae17-40d1-8439-501d19b52e44"]}],"mendeley":{"formattedCitation":"(Anisa, 2019)","manualFormatting":"(Anisa dan Sudiarso, 2019)","plainTextFormattedCitation":"(Anisa, 2019)","previouslyFormattedCitation":"(Anisa, 2019)"},"properties":{"noteIndex":0},"schema":"https://github.com/citation-style-language/schema/raw/master/csl-citation.json"}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(Anisa dan Sudiarso, 2019)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eastAsiaTheme="minorHAnsi"/>
          <w:kern w:val="2"/>
          <w:sz w:val="24"/>
          <w:szCs w:val="24"/>
          <w:lang w:val="zh-CN"/>
          <w14:ligatures w14:val="standardContextual"/>
        </w:rPr>
        <w:t>PGPR merupakan mikrobia menguntungkan yang hidup bebas di rhizosfer, yang secara langsung maupun tidak langsung berpengaruh positif terhadap pertumbuhan dan perkembangan tanaman. Hal ini terjadi karena adanya sekresi senyawa organik di rhizosfer</w:t>
      </w:r>
      <w:r>
        <w:rPr>
          <w:rFonts w:ascii="Times New Roman" w:hAnsi="Times New Roman" w:cs="Times New Roman" w:eastAsiaTheme="minorHAnsi"/>
          <w:kern w:val="2"/>
          <w:sz w:val="24"/>
          <w:szCs w:val="24"/>
          <w14:ligatures w14:val="standardContextual"/>
        </w:rPr>
        <w:t xml:space="preserve"> </w:t>
      </w:r>
      <w:r>
        <w:rPr>
          <w:rFonts w:ascii="Times New Roman" w:hAnsi="Times New Roman" w:cs="Times New Roman" w:eastAsiaTheme="minorHAnsi"/>
          <w:kern w:val="2"/>
          <w:sz w:val="24"/>
          <w:szCs w:val="24"/>
          <w14:ligatures w14:val="standardContextual"/>
        </w:rPr>
        <w:fldChar w:fldCharType="begin" w:fldLock="1"/>
      </w:r>
      <w:r>
        <w:rPr>
          <w:rFonts w:ascii="Times New Roman" w:hAnsi="Times New Roman" w:cs="Times New Roman" w:eastAsiaTheme="minorHAnsi"/>
          <w:kern w:val="2"/>
          <w:sz w:val="24"/>
          <w:szCs w:val="24"/>
          <w14:ligatures w14:val="standardContextual"/>
        </w:rPr>
        <w:instrText xml:space="preserve">ADDIN CSL_CITATION {"citationItems":[{"id":"ITEM-1","itemData":{"author":[{"dropping-particle":"","family":"Rahni","given":"N. M","non-dropping-particle":"","parse-names":false,"suffix":""}],"container-title":"Jurnal Agribisnis dan Pengembangan Wilayah","id":"ITEM-1","issue":"2","issued":{"date-parts":[["2012"]]},"page":"27-35","title":"Efek Fitohormon PGPR terhadap Pertumbuhan Tanaman Jagung (Zea mays)","type":"article-journal","volume":"3"},"uris":["http://www.mendeley.com/documents/?uuid=147112bf-ed30-4141-ba6b-1a5b936cd5d6"]}],"mendeley":{"formattedCitation":"(Rahni, 2012)","plainTextFormattedCitation":"(Rahni, 2012)","previouslyFormattedCitation":"(Rahni, 2012)"},"properties":{"noteIndex":0},"schema":"https://github.com/citation-style-language/schema/raw/master/csl-citation.json"}</w:instrText>
      </w:r>
      <w:r>
        <w:rPr>
          <w:rFonts w:ascii="Times New Roman" w:hAnsi="Times New Roman" w:cs="Times New Roman" w:eastAsiaTheme="minorHAnsi"/>
          <w:kern w:val="2"/>
          <w:sz w:val="24"/>
          <w:szCs w:val="24"/>
          <w14:ligatures w14:val="standardContextual"/>
        </w:rPr>
        <w:fldChar w:fldCharType="separate"/>
      </w:r>
      <w:r>
        <w:rPr>
          <w:rFonts w:ascii="Times New Roman" w:hAnsi="Times New Roman" w:cs="Times New Roman" w:eastAsiaTheme="minorHAnsi"/>
          <w:kern w:val="2"/>
          <w:sz w:val="24"/>
          <w:szCs w:val="24"/>
          <w14:ligatures w14:val="standardContextual"/>
        </w:rPr>
        <w:t>(Rahni, 2012)</w:t>
      </w:r>
      <w:r>
        <w:rPr>
          <w:rFonts w:ascii="Times New Roman" w:hAnsi="Times New Roman" w:cs="Times New Roman" w:eastAsiaTheme="minorHAnsi"/>
          <w:kern w:val="2"/>
          <w:sz w:val="24"/>
          <w:szCs w:val="24"/>
          <w14:ligatures w14:val="standardContextual"/>
        </w:rPr>
        <w:fldChar w:fldCharType="end"/>
      </w:r>
      <w:r>
        <w:rPr>
          <w:rFonts w:ascii="Times New Roman" w:hAnsi="Times New Roman" w:cs="Times New Roman" w:eastAsiaTheme="minorHAnsi"/>
          <w:kern w:val="2"/>
          <w:sz w:val="24"/>
          <w:szCs w:val="24"/>
          <w14:ligatures w14:val="standardContextual"/>
        </w:rPr>
        <w:t>.</w:t>
      </w:r>
    </w:p>
    <w:p w14:paraId="7BF6E0F5">
      <w:pPr>
        <w:tabs>
          <w:tab w:val="left" w:pos="709"/>
        </w:tabs>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{"citationItems":[{"id":"ITEM-1","itemData":{"author":[{"dropping-particle":"","family":"Mehnaz, S., T. Kowalik, B. Reynolds","given":"dan G. Lazarovitz","non-dropping-particle":"","parse-names":false,"suffix":""}],"container-title":"Journal Soil Biological Biochemestry","id":"ITEM-1","issue":"2","issued":{"date-parts":[["2010"]]},"page":"1848- 1856","title":"Growth Promoting Effects of Corn (Zea mays) Bacterial Isolates Under Greenhouse and Field Conditions","type":"article-journal","volume":"42"},"uris":["http://www.mendeley.com/documents/?uuid=301efb19-592c-48f5-9f1c-6de96f089ebe"]}],"mendeley":{"formattedCitation":"(Mehnaz, S., T. Kowalik, B. Reynolds, 2010)","manualFormatting":"(Mehnaz et al., 2010)","plainTextFormattedCitation":"(Mehnaz, S., T. Kowalik, B. Reynolds, 2010)","previouslyFormattedCitation":"(Mehnaz, S., T. Kowalik, B. Reynolds, 2010)"},"properties":{"noteIndex":0},"schema":"https://github.com/citation-style-language/schema/raw/master/csl-citation.json"}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(Mehnaz </w:t>
      </w:r>
      <w:r>
        <w:rPr>
          <w:rFonts w:ascii="Times New Roman" w:hAnsi="Times New Roman" w:cs="Times New Roman"/>
          <w:i/>
          <w:iCs/>
          <w:sz w:val="24"/>
          <w:szCs w:val="24"/>
        </w:rPr>
        <w:t>et al</w:t>
      </w:r>
      <w:r>
        <w:rPr>
          <w:rFonts w:ascii="Times New Roman" w:hAnsi="Times New Roman" w:cs="Times New Roman"/>
          <w:sz w:val="24"/>
          <w:szCs w:val="24"/>
        </w:rPr>
        <w:t>., 2010)</w:t>
      </w:r>
      <w:r>
        <w:rPr>
          <w:rFonts w:ascii="Times New Roman" w:hAnsi="Times New Roman" w:cs="Times New Roman"/>
          <w:sz w:val="24"/>
          <w:szCs w:val="24"/>
        </w:rPr>
        <w:fldChar w:fldCharType="end"/>
      </w:r>
      <w:r>
        <w:rPr>
          <w:rFonts w:ascii="Times New Roman" w:hAnsi="Times New Roman" w:cs="Times New Roman"/>
          <w:sz w:val="24"/>
          <w:szCs w:val="24"/>
        </w:rPr>
        <w:t>, Inokulasi jagung dengan bakteri penambat N dan pelarut fosfat yang terdapat dalam PGPR telah terbukti meningkatkan pertumbuhan dan hasil panen sebanyak 50 %. Pemilihan penggunaan PGPR selain telah disebutkan sebagai penambat N dan P dikarenakan PGPR memiliki tiga peran sekaligus bagi tanaman yaitu sebagai biofertilizer, biostimulan dan bioprotektan.</w:t>
      </w:r>
    </w:p>
    <w:p w14:paraId="49210A3E">
      <w:pPr>
        <w:tabs>
          <w:tab w:val="left" w:pos="709"/>
        </w:tabs>
        <w:spacing w:after="0"/>
        <w:jc w:val="both"/>
        <w:rPr>
          <w:rFonts w:ascii="Times New Roman" w:hAnsi="Times New Roman" w:eastAsia="Palatino Linotype" w:cs="Times New Roman"/>
          <w:color w:val="000000"/>
          <w:sz w:val="24"/>
          <w:szCs w:val="24"/>
        </w:rPr>
      </w:pPr>
      <w:r>
        <w:rPr>
          <w:rFonts w:ascii="Times New Roman" w:hAnsi="Times New Roman" w:eastAsia="Palatino Linotype" w:cs="Times New Roman"/>
          <w:b/>
          <w:color w:val="000000"/>
          <w:sz w:val="24"/>
          <w:szCs w:val="24"/>
        </w:rPr>
        <w:tab/>
      </w:r>
      <w:r>
        <w:rPr>
          <w:rFonts w:ascii="Times New Roman" w:hAnsi="Times New Roman" w:eastAsia="Palatino Linotype" w:cs="Times New Roman"/>
          <w:color w:val="000000"/>
          <w:sz w:val="24"/>
          <w:szCs w:val="24"/>
        </w:rPr>
        <w:t xml:space="preserve">Hasil penelitian </w:t>
      </w:r>
      <w:r>
        <w:rPr>
          <w:rFonts w:ascii="Times New Roman" w:hAnsi="Times New Roman" w:eastAsia="Palatino Linotype" w:cs="Times New Roman"/>
          <w:color w:val="000000"/>
          <w:sz w:val="24"/>
          <w:szCs w:val="24"/>
        </w:rPr>
        <w:fldChar w:fldCharType="begin" w:fldLock="1"/>
      </w:r>
      <w:r>
        <w:rPr>
          <w:rFonts w:ascii="Times New Roman" w:hAnsi="Times New Roman" w:eastAsia="Palatino Linotype" w:cs="Times New Roman"/>
          <w:color w:val="000000"/>
          <w:sz w:val="24"/>
          <w:szCs w:val="24"/>
        </w:rPr>
        <w:instrText xml:space="preserve">ADDIN CSL_CITATION {"citationItems":[{"id":"ITEM-1","itemData":{"author":[{"dropping-particle":"","family":"Krisnadhi, J.D., Yurlisa","given":"K dan Sudiarso","non-dropping-particle":"","parse-names":false,"suffix":""}],"container-title":"Produksi Tanaman","id":"ITEM-1","issue":"2","issued":{"date-parts":[["2020"]]},"page":"234-240","title":"Pengaruh Pemberian Plant Growth Promoting Rhizobacteria (PGPR) dan Dosis Pupuk Kandang Kambing terhadap Pertumbuhan dan Hasil Jagung Manis (Zea mays L. var. Saccharata)","type":"article-journal","volume":"8"},"uris":["http://www.mendeley.com/documents/?uuid=fe261112-71a5-4323-82a7-61206bf33b01"]}],"mendeley":{"formattedCitation":"(Krisnadhi, J.D., Yurlisa, 2020)","manualFormatting":"(Krisnadhi et al., 2020)","plainTextFormattedCitation":"(Krisnadhi, J.D., Yurlisa, 2020)","previouslyFormattedCitation":"(Krisnadhi, J.D., Yurlisa, 2020)"},"properties":{"noteIndex":0},"schema":"https://github.com/citation-style-language/schema/raw/master/csl-citation.json"}</w:instrText>
      </w:r>
      <w:r>
        <w:rPr>
          <w:rFonts w:ascii="Times New Roman" w:hAnsi="Times New Roman" w:eastAsia="Palatino Linotype" w:cs="Times New Roman"/>
          <w:color w:val="000000"/>
          <w:sz w:val="24"/>
          <w:szCs w:val="24"/>
        </w:rPr>
        <w:fldChar w:fldCharType="separate"/>
      </w:r>
      <w:r>
        <w:rPr>
          <w:rFonts w:ascii="Times New Roman" w:hAnsi="Times New Roman" w:eastAsia="Palatino Linotype" w:cs="Times New Roman"/>
          <w:color w:val="000000"/>
          <w:sz w:val="24"/>
          <w:szCs w:val="24"/>
        </w:rPr>
        <w:t xml:space="preserve">(Krisnadhi </w:t>
      </w:r>
      <w:r>
        <w:rPr>
          <w:rFonts w:ascii="Times New Roman" w:hAnsi="Times New Roman" w:eastAsia="Palatino Linotype" w:cs="Times New Roman"/>
          <w:i/>
          <w:iCs/>
          <w:color w:val="000000"/>
          <w:sz w:val="24"/>
          <w:szCs w:val="24"/>
        </w:rPr>
        <w:t>et al</w:t>
      </w:r>
      <w:r>
        <w:rPr>
          <w:rFonts w:ascii="Times New Roman" w:hAnsi="Times New Roman" w:eastAsia="Palatino Linotype" w:cs="Times New Roman"/>
          <w:color w:val="000000"/>
          <w:sz w:val="24"/>
          <w:szCs w:val="24"/>
        </w:rPr>
        <w:t>., 2020)</w:t>
      </w:r>
      <w:r>
        <w:rPr>
          <w:rFonts w:ascii="Times New Roman" w:hAnsi="Times New Roman" w:eastAsia="Palatino Linotype" w:cs="Times New Roman"/>
          <w:color w:val="000000"/>
          <w:sz w:val="24"/>
          <w:szCs w:val="24"/>
        </w:rPr>
        <w:fldChar w:fldCharType="end"/>
      </w:r>
      <w:r>
        <w:rPr>
          <w:rFonts w:ascii="Times New Roman" w:hAnsi="Times New Roman" w:eastAsia="Palatino Linotype" w:cs="Times New Roman"/>
          <w:color w:val="000000"/>
          <w:sz w:val="24"/>
          <w:szCs w:val="24"/>
        </w:rPr>
        <w:t xml:space="preserve">, menunjukkan pemberian PGPR dosis 10 ml/L memberikan hasil terbaik pada tanaman jagung manis. Penelitian </w:t>
      </w:r>
      <w:r>
        <w:rPr>
          <w:rFonts w:ascii="Times New Roman" w:hAnsi="Times New Roman" w:cs="Times New Roman"/>
          <w:sz w:val="24"/>
          <w:szCs w:val="24"/>
        </w:rPr>
        <w:t xml:space="preserve">mengenai budidaya tanaman jagung manis dengan pemberian dosis pupuk NPK majemuk dikombinasikan dosis pupuk hayati PGPR belum banyak dilakukan terutama di Sumatera Selatan, oleh karena itu perlu dilakukan penelitian budidaya jagung manis guna mendapatkan kombinasi dosis pupuk NPK majemuk </w:t>
      </w:r>
      <w:r>
        <w:rPr>
          <w:rFonts w:ascii="Times New Roman" w:hAnsi="Times New Roman" w:cs="Times New Roman"/>
          <w:spacing w:val="1"/>
          <w:sz w:val="24"/>
          <w:szCs w:val="24"/>
        </w:rPr>
        <w:t xml:space="preserve"> </w:t>
      </w:r>
      <w:r>
        <w:rPr>
          <w:rFonts w:ascii="Times New Roman" w:hAnsi="Times New Roman" w:cs="Times New Roman"/>
          <w:sz w:val="24"/>
          <w:szCs w:val="24"/>
        </w:rPr>
        <w:t>dan dosis pupuk hayati PGPR yang berpengaruh terbaik terhadap produksi</w:t>
      </w:r>
      <w:r>
        <w:rPr>
          <w:rFonts w:ascii="Times New Roman" w:hAnsi="Times New Roman" w:cs="Times New Roman"/>
          <w:spacing w:val="1"/>
          <w:sz w:val="24"/>
          <w:szCs w:val="24"/>
        </w:rPr>
        <w:t xml:space="preserve"> </w:t>
      </w:r>
      <w:r>
        <w:rPr>
          <w:rFonts w:ascii="Times New Roman" w:hAnsi="Times New Roman" w:cs="Times New Roman"/>
          <w:sz w:val="24"/>
          <w:szCs w:val="24"/>
        </w:rPr>
        <w:t>jagung manis</w:t>
      </w:r>
      <w:r>
        <w:rPr>
          <w:rFonts w:ascii="Times New Roman" w:hAnsi="Times New Roman" w:cs="Times New Roman"/>
          <w:spacing w:val="1"/>
          <w:sz w:val="24"/>
          <w:szCs w:val="24"/>
        </w:rPr>
        <w:t>.</w:t>
      </w:r>
    </w:p>
    <w:p w14:paraId="1392D474">
      <w:pPr>
        <w:tabs>
          <w:tab w:val="left" w:pos="709"/>
        </w:tabs>
        <w:spacing w:after="0" w:line="480" w:lineRule="auto"/>
        <w:jc w:val="both"/>
        <w:rPr>
          <w:rFonts w:ascii="Times New Roman" w:hAnsi="Times New Roman" w:eastAsia="Times New Roman" w:cs="Times New Roman"/>
          <w:color w:val="000000"/>
          <w:sz w:val="24"/>
          <w:szCs w:val="24"/>
        </w:rPr>
      </w:pPr>
    </w:p>
    <w:p w14:paraId="406FC99F">
      <w:pPr>
        <w:tabs>
          <w:tab w:val="left" w:pos="709"/>
        </w:tabs>
        <w:spacing w:after="0" w:line="480" w:lineRule="auto"/>
        <w:jc w:val="both"/>
        <w:rPr>
          <w:rFonts w:ascii="Times New Roman" w:hAnsi="Times New Roman" w:eastAsia="Times New Roman" w:cs="Times New Roman"/>
          <w:color w:val="000000"/>
          <w:sz w:val="24"/>
          <w:szCs w:val="24"/>
        </w:rPr>
      </w:pPr>
    </w:p>
    <w:p w14:paraId="5C9DB856">
      <w:pPr>
        <w:spacing w:after="0" w:line="48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BAHAN DAN METODE </w:t>
      </w:r>
    </w:p>
    <w:p w14:paraId="29B5A98A">
      <w:pPr>
        <w:spacing w:after="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Tempat dan waktu</w:t>
      </w:r>
    </w:p>
    <w:p w14:paraId="3935EC0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851"/>
        <w:jc w:val="both"/>
        <w:rPr>
          <w:rFonts w:ascii="Times New Roman" w:hAnsi="Times New Roman" w:eastAsia="Times New Roman" w:cs="Times New Roman"/>
          <w:sz w:val="24"/>
          <w:szCs w:val="24"/>
        </w:rPr>
      </w:pPr>
      <w:bookmarkStart w:id="2" w:name="_1fob9te" w:colFirst="0" w:colLast="0"/>
      <w:bookmarkEnd w:id="2"/>
      <w:r>
        <w:rPr>
          <w:rFonts w:ascii="Times New Roman" w:hAnsi="Times New Roman" w:eastAsia="Times New Roman" w:cs="Times New Roman"/>
          <w:color w:val="1F1F1F"/>
          <w:sz w:val="24"/>
          <w:szCs w:val="24"/>
        </w:rPr>
        <w:tab/>
      </w:r>
      <w:r>
        <w:rPr>
          <w:rFonts w:ascii="Times New Roman" w:hAnsi="Times New Roman" w:eastAsia="Times New Roman" w:cs="Times New Roman"/>
          <w:sz w:val="24"/>
          <w:szCs w:val="24"/>
        </w:rPr>
        <w:t>Penelitian ini dilaksanakan di lahan petani di Desa Sukajadi, Kecamatan Talang Kelapa, Kabupaten Banyuasin, Sumatera Selatan. Penelitian dilakukan pada bulan September sampai dengan Desember 2024.</w:t>
      </w:r>
    </w:p>
    <w:p w14:paraId="64AB7FC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hAnsi="Times New Roman" w:eastAsia="Times New Roman" w:cs="Times New Roman"/>
          <w:sz w:val="24"/>
          <w:szCs w:val="24"/>
        </w:rPr>
      </w:pPr>
    </w:p>
    <w:p w14:paraId="225310CD">
      <w:pPr>
        <w:spacing w:after="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Bahan dan Alat</w:t>
      </w:r>
    </w:p>
    <w:p w14:paraId="67B851D3">
      <w:pPr>
        <w:ind w:firstLine="720"/>
        <w:jc w:val="both"/>
        <w:rPr>
          <w:rFonts w:eastAsiaTheme="minorHAnsi"/>
          <w:kern w:val="2"/>
          <w:sz w:val="24"/>
          <w:szCs w:val="24"/>
          <w14:ligatures w14:val="standardContextual"/>
        </w:rPr>
      </w:pPr>
      <w:r>
        <w:rPr>
          <w:rFonts w:ascii="Times New Roman" w:hAnsi="Times New Roman" w:eastAsia="Times New Roman" w:cs="Times New Roman"/>
          <w:color w:val="000000"/>
          <w:sz w:val="24"/>
          <w:szCs w:val="24"/>
        </w:rPr>
        <w:t xml:space="preserve">Bahan yang digunakan dalam penelitian ini </w:t>
      </w:r>
      <w:r>
        <w:rPr>
          <w:rFonts w:ascii="Times New Roman" w:hAnsi="Times New Roman" w:cs="Times New Roman" w:eastAsiaTheme="minorHAnsi"/>
          <w:kern w:val="2"/>
          <w:sz w:val="24"/>
          <w:szCs w:val="24"/>
          <w14:ligatures w14:val="standardContextual"/>
        </w:rPr>
        <w:t>b</w:t>
      </w:r>
      <w:r>
        <w:rPr>
          <w:rFonts w:ascii="Times New Roman" w:hAnsi="Times New Roman" w:cs="Times New Roman" w:eastAsiaTheme="minorHAnsi"/>
          <w:kern w:val="2"/>
          <w:sz w:val="24"/>
          <w:szCs w:val="24"/>
          <w:lang w:val="zh-CN"/>
          <w14:ligatures w14:val="standardContextual"/>
        </w:rPr>
        <w:t>enih jagung manis varietas Talenta F1, pupuk NPK majemuk (Mutiara 16:16;16), pupuk hayati PGPR</w:t>
      </w:r>
      <w:r>
        <w:rPr>
          <w:rFonts w:ascii="Times New Roman" w:hAnsi="Times New Roman" w:cs="Times New Roman" w:eastAsiaTheme="minorHAnsi"/>
          <w:kern w:val="2"/>
          <w:sz w:val="24"/>
          <w:szCs w:val="24"/>
          <w14:ligatures w14:val="standardContextual"/>
        </w:rPr>
        <w:t xml:space="preserve"> dan </w:t>
      </w:r>
      <w:r>
        <w:rPr>
          <w:rFonts w:ascii="Times New Roman" w:hAnsi="Times New Roman" w:cs="Times New Roman" w:eastAsiaTheme="minorHAnsi"/>
          <w:kern w:val="2"/>
          <w:sz w:val="24"/>
          <w:szCs w:val="24"/>
          <w:lang w:val="zh-CN"/>
          <w14:ligatures w14:val="standardContextual"/>
        </w:rPr>
        <w:t xml:space="preserve"> pestisida organi</w:t>
      </w:r>
      <w:r>
        <w:rPr>
          <w:rFonts w:ascii="Times New Roman" w:hAnsi="Times New Roman" w:cs="Times New Roman" w:eastAsiaTheme="minorHAnsi"/>
          <w:kern w:val="2"/>
          <w:sz w:val="24"/>
          <w:szCs w:val="24"/>
          <w14:ligatures w14:val="standardContextual"/>
        </w:rPr>
        <w:t xml:space="preserve">k sedangkan </w:t>
      </w:r>
      <w:r>
        <w:rPr>
          <w:rFonts w:ascii="Times New Roman" w:hAnsi="Times New Roman" w:cs="Times New Roman" w:eastAsiaTheme="minorHAnsi"/>
          <w:kern w:val="2"/>
          <w:sz w:val="24"/>
          <w:szCs w:val="24"/>
          <w:lang w:val="zh-CN"/>
          <w14:ligatures w14:val="standardContextual"/>
        </w:rPr>
        <w:t>alat yang digunakan  cangkul,</w:t>
      </w:r>
      <w:r>
        <w:rPr>
          <w:rFonts w:ascii="Times New Roman" w:hAnsi="Times New Roman" w:cs="Times New Roman" w:eastAsiaTheme="minorHAnsi"/>
          <w:kern w:val="2"/>
          <w:sz w:val="24"/>
          <w:szCs w:val="24"/>
          <w14:ligatures w14:val="standardContextual"/>
        </w:rPr>
        <w:t xml:space="preserve"> </w:t>
      </w:r>
      <w:r>
        <w:rPr>
          <w:rFonts w:ascii="Times New Roman" w:hAnsi="Times New Roman" w:cs="Times New Roman" w:eastAsiaTheme="minorHAnsi"/>
          <w:kern w:val="2"/>
          <w:sz w:val="24"/>
          <w:szCs w:val="24"/>
          <w:lang w:val="zh-CN"/>
          <w14:ligatures w14:val="standardContextual"/>
        </w:rPr>
        <w:t>jangka sorong dan timbangan</w:t>
      </w:r>
      <w:r>
        <w:rPr>
          <w:rFonts w:eastAsiaTheme="minorHAnsi"/>
          <w:kern w:val="2"/>
          <w:sz w:val="24"/>
          <w:szCs w:val="24"/>
          <w:lang w:val="zh-CN"/>
          <w14:ligatures w14:val="standardContextual"/>
        </w:rPr>
        <w:t>.</w:t>
      </w:r>
    </w:p>
    <w:p w14:paraId="25280530">
      <w:pPr>
        <w:spacing w:after="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Metode Penelitian</w:t>
      </w:r>
    </w:p>
    <w:p w14:paraId="0B5BCDBE">
      <w:pPr>
        <w:pStyle w:val="13"/>
        <w:shd w:val="clear" w:color="auto" w:fill="FFFFFF" w:themeFill="background1"/>
        <w:spacing w:line="276" w:lineRule="auto"/>
        <w:ind w:firstLine="85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Penelitian ini menggunakan metode eksperimen dengan Rancangan Petak Terbagi (Split Plot Design) dengan 9 kombinasi perlakuan yang diulang sebanyak 3 kali. Perlakuan yang dimaksud adalah petak utama: dosis pupuk NPK majemuk (N) yang terdiri dari N</w:t>
      </w:r>
      <w:r>
        <w:rPr>
          <w:rFonts w:ascii="Times New Roman" w:hAnsi="Times New Roman" w:eastAsia="Times New Roman" w:cs="Times New Roman"/>
          <w:sz w:val="24"/>
          <w:szCs w:val="24"/>
          <w:vertAlign w:val="subscript"/>
        </w:rPr>
        <w:t>1</w:t>
      </w:r>
      <w:r>
        <w:rPr>
          <w:rFonts w:ascii="Times New Roman" w:hAnsi="Times New Roman" w:eastAsia="Times New Roman" w:cs="Times New Roman"/>
          <w:sz w:val="24"/>
          <w:szCs w:val="24"/>
        </w:rPr>
        <w:t xml:space="preserve"> = 150 kg/ha ; N</w:t>
      </w:r>
      <w:r>
        <w:rPr>
          <w:rFonts w:ascii="Times New Roman" w:hAnsi="Times New Roman" w:eastAsia="Times New Roman" w:cs="Times New Roman"/>
          <w:sz w:val="24"/>
          <w:szCs w:val="24"/>
          <w:vertAlign w:val="subscript"/>
        </w:rPr>
        <w:t>2</w:t>
      </w:r>
      <w:r>
        <w:rPr>
          <w:rFonts w:ascii="Times New Roman" w:hAnsi="Times New Roman" w:eastAsia="Times New Roman" w:cs="Times New Roman"/>
          <w:sz w:val="24"/>
          <w:szCs w:val="24"/>
        </w:rPr>
        <w:t xml:space="preserve"> = 300 kg/ha dan N</w:t>
      </w:r>
      <w:r>
        <w:rPr>
          <w:rFonts w:ascii="Times New Roman" w:hAnsi="Times New Roman" w:eastAsia="Times New Roman" w:cs="Times New Roman"/>
          <w:sz w:val="24"/>
          <w:szCs w:val="24"/>
          <w:vertAlign w:val="subscript"/>
        </w:rPr>
        <w:t>3</w:t>
      </w:r>
      <w:r>
        <w:rPr>
          <w:rFonts w:ascii="Times New Roman" w:hAnsi="Times New Roman" w:eastAsia="Times New Roman" w:cs="Times New Roman"/>
          <w:sz w:val="24"/>
          <w:szCs w:val="24"/>
        </w:rPr>
        <w:t xml:space="preserve"> = 450 kg/ha sedangkan anak petak: dosis pupuk hayati PGPR (H) yang terdiri dari H</w:t>
      </w:r>
      <w:r>
        <w:rPr>
          <w:rFonts w:ascii="Times New Roman" w:hAnsi="Times New Roman" w:eastAsia="Times New Roman" w:cs="Times New Roman"/>
          <w:sz w:val="24"/>
          <w:szCs w:val="24"/>
          <w:vertAlign w:val="subscript"/>
        </w:rPr>
        <w:t>1</w:t>
      </w:r>
      <w:r>
        <w:rPr>
          <w:rFonts w:ascii="Times New Roman" w:hAnsi="Times New Roman" w:eastAsia="Times New Roman" w:cs="Times New Roman"/>
          <w:sz w:val="24"/>
          <w:szCs w:val="24"/>
        </w:rPr>
        <w:t xml:space="preserve"> = 5 ml/L ; H</w:t>
      </w:r>
      <w:r>
        <w:rPr>
          <w:rFonts w:ascii="Times New Roman" w:hAnsi="Times New Roman" w:eastAsia="Times New Roman" w:cs="Times New Roman"/>
          <w:sz w:val="24"/>
          <w:szCs w:val="24"/>
          <w:vertAlign w:val="subscript"/>
        </w:rPr>
        <w:t>2</w:t>
      </w:r>
      <w:r>
        <w:rPr>
          <w:rFonts w:ascii="Times New Roman" w:hAnsi="Times New Roman" w:eastAsia="Times New Roman" w:cs="Times New Roman"/>
          <w:sz w:val="24"/>
          <w:szCs w:val="24"/>
        </w:rPr>
        <w:t xml:space="preserve"> = 10 ml/L dan H</w:t>
      </w:r>
      <w:r>
        <w:rPr>
          <w:rFonts w:ascii="Times New Roman" w:hAnsi="Times New Roman" w:eastAsia="Times New Roman" w:cs="Times New Roman"/>
          <w:sz w:val="24"/>
          <w:szCs w:val="24"/>
          <w:vertAlign w:val="subscript"/>
        </w:rPr>
        <w:t>3</w:t>
      </w:r>
      <w:r>
        <w:rPr>
          <w:rFonts w:ascii="Times New Roman" w:hAnsi="Times New Roman" w:eastAsia="Times New Roman" w:cs="Times New Roman"/>
          <w:sz w:val="24"/>
          <w:szCs w:val="24"/>
        </w:rPr>
        <w:t xml:space="preserve"> = 15 ml/L. Peubah yang diamati adalah panjang tongkol (cm), berat tongkol (g) dan produksi per petak (kg). </w:t>
      </w:r>
    </w:p>
    <w:p w14:paraId="5BF0BA8D">
      <w:pPr>
        <w:pStyle w:val="13"/>
        <w:shd w:val="clear" w:color="auto" w:fill="FFFFFF" w:themeFill="background1"/>
        <w:spacing w:line="276" w:lineRule="auto"/>
        <w:ind w:firstLine="851"/>
        <w:jc w:val="both"/>
        <w:rPr>
          <w:rFonts w:ascii="Times New Roman" w:hAnsi="Times New Roman" w:eastAsia="Times New Roman" w:cs="Times New Roman"/>
          <w:sz w:val="24"/>
          <w:szCs w:val="24"/>
        </w:rPr>
      </w:pPr>
      <w:r>
        <w:rPr>
          <w:rFonts w:ascii="Times New Roman" w:hAnsi="Times New Roman" w:cs="Times New Roman"/>
          <w:sz w:val="24"/>
          <w:szCs w:val="24"/>
        </w:rPr>
        <w:t xml:space="preserve">Tahapan pelaksanaan penelitian : persiapan lahan dibuat </w:t>
      </w:r>
      <w:r>
        <w:rPr>
          <w:rFonts w:ascii="Times New Roman" w:hAnsi="Times New Roman" w:cs="Times New Roman"/>
          <w:bCs/>
          <w:sz w:val="24"/>
          <w:szCs w:val="24"/>
          <w:shd w:val="clear" w:color="auto" w:fill="FFFFFF"/>
        </w:rPr>
        <w:t xml:space="preserve">petakan ukuran 1 m x 2 m sebanyak 27 petakan,  jarak tanam 25 cm x 50 cm, jarak antar petak 50 cm dan jarak antar ulangan 100 cm. </w:t>
      </w:r>
      <w:r>
        <w:rPr>
          <w:rFonts w:ascii="Times New Roman" w:hAnsi="Times New Roman" w:cs="Times New Roman"/>
          <w:sz w:val="24"/>
          <w:szCs w:val="24"/>
        </w:rPr>
        <w:t xml:space="preserve">Pemupukan : aplikasi </w:t>
      </w:r>
      <w:r>
        <w:rPr>
          <w:rFonts w:ascii="Times New Roman" w:hAnsi="Times New Roman" w:cs="Times New Roman"/>
          <w:kern w:val="2"/>
          <w:sz w:val="24"/>
          <w:szCs w:val="24"/>
          <w:lang w:val="zh-CN"/>
          <w14:ligatures w14:val="standardContextual"/>
        </w:rPr>
        <w:t xml:space="preserve">pupuk NPK majemuk </w:t>
      </w:r>
      <w:r>
        <w:rPr>
          <w:rFonts w:ascii="Times New Roman" w:hAnsi="Times New Roman" w:cs="Times New Roman" w:eastAsiaTheme="minorHAnsi"/>
          <w:kern w:val="2"/>
          <w:sz w:val="24"/>
          <w:szCs w:val="24"/>
          <w:lang w:val="zh-CN"/>
          <w14:ligatures w14:val="standardContextual"/>
        </w:rPr>
        <w:t xml:space="preserve"> </w:t>
      </w:r>
      <w:r>
        <w:rPr>
          <w:rFonts w:ascii="Times New Roman" w:hAnsi="Times New Roman" w:cs="Times New Roman"/>
          <w:kern w:val="2"/>
          <w:sz w:val="24"/>
          <w:szCs w:val="24"/>
          <w:lang w:val="zh-CN"/>
          <w14:ligatures w14:val="standardContextual"/>
        </w:rPr>
        <w:t xml:space="preserve">diberikan sesuai dengan </w:t>
      </w:r>
      <w:r>
        <w:rPr>
          <w:rFonts w:ascii="Times New Roman" w:hAnsi="Times New Roman" w:cs="Times New Roman" w:eastAsiaTheme="minorHAnsi"/>
          <w:kern w:val="2"/>
          <w:sz w:val="24"/>
          <w:szCs w:val="24"/>
          <w:lang w:val="zh-CN"/>
          <w14:ligatures w14:val="standardContextual"/>
        </w:rPr>
        <w:t>perlakuan (N</w:t>
      </w:r>
      <w:r>
        <w:rPr>
          <w:rFonts w:ascii="Times New Roman" w:hAnsi="Times New Roman" w:cs="Times New Roman" w:eastAsiaTheme="minorHAnsi"/>
          <w:kern w:val="2"/>
          <w:sz w:val="24"/>
          <w:szCs w:val="24"/>
          <w:vertAlign w:val="subscript"/>
          <w:lang w:val="zh-CN"/>
          <w14:ligatures w14:val="standardContextual"/>
        </w:rPr>
        <w:t xml:space="preserve">1 </w:t>
      </w:r>
      <w:r>
        <w:rPr>
          <w:rFonts w:ascii="Times New Roman" w:hAnsi="Times New Roman" w:cs="Times New Roman" w:eastAsiaTheme="minorHAnsi"/>
          <w:kern w:val="2"/>
          <w:sz w:val="24"/>
          <w:szCs w:val="24"/>
          <w:lang w:val="zh-CN"/>
          <w14:ligatures w14:val="standardContextual"/>
        </w:rPr>
        <w:t xml:space="preserve">= </w:t>
      </w:r>
      <w:r>
        <w:rPr>
          <w:rFonts w:ascii="Times New Roman" w:hAnsi="Times New Roman" w:cs="Times New Roman"/>
          <w:kern w:val="2"/>
          <w:sz w:val="24"/>
          <w:szCs w:val="24"/>
          <w14:ligatures w14:val="standardContextual"/>
        </w:rPr>
        <w:t>150 kg/ha (</w:t>
      </w:r>
      <w:r>
        <w:rPr>
          <w:rFonts w:ascii="Times New Roman" w:hAnsi="Times New Roman" w:cs="Times New Roman" w:eastAsiaTheme="minorHAnsi"/>
          <w:kern w:val="2"/>
          <w:sz w:val="24"/>
          <w:szCs w:val="24"/>
          <w:lang w:val="zh-CN"/>
          <w14:ligatures w14:val="standardContextual"/>
        </w:rPr>
        <w:t>30 g/petak</w:t>
      </w:r>
      <w:r>
        <w:rPr>
          <w:rFonts w:ascii="Times New Roman" w:hAnsi="Times New Roman" w:cs="Times New Roman"/>
          <w:kern w:val="2"/>
          <w:sz w:val="24"/>
          <w:szCs w:val="24"/>
          <w14:ligatures w14:val="standardContextual"/>
        </w:rPr>
        <w:t>)</w:t>
      </w:r>
      <w:r>
        <w:rPr>
          <w:rFonts w:ascii="Times New Roman" w:hAnsi="Times New Roman" w:cs="Times New Roman" w:eastAsiaTheme="minorHAnsi"/>
          <w:kern w:val="2"/>
          <w:sz w:val="24"/>
          <w:szCs w:val="24"/>
          <w:lang w:val="zh-CN"/>
          <w14:ligatures w14:val="standardContextual"/>
        </w:rPr>
        <w:t>, N</w:t>
      </w:r>
      <w:r>
        <w:rPr>
          <w:rFonts w:ascii="Times New Roman" w:hAnsi="Times New Roman" w:cs="Times New Roman" w:eastAsiaTheme="minorHAnsi"/>
          <w:kern w:val="2"/>
          <w:sz w:val="24"/>
          <w:szCs w:val="24"/>
          <w:vertAlign w:val="subscript"/>
          <w:lang w:val="zh-CN"/>
          <w14:ligatures w14:val="standardContextual"/>
        </w:rPr>
        <w:t>2</w:t>
      </w:r>
      <w:r>
        <w:rPr>
          <w:rFonts w:ascii="Times New Roman" w:hAnsi="Times New Roman" w:cs="Times New Roman" w:eastAsiaTheme="minorHAnsi"/>
          <w:kern w:val="2"/>
          <w:sz w:val="24"/>
          <w:szCs w:val="24"/>
          <w:lang w:val="zh-CN"/>
          <w14:ligatures w14:val="standardContextual"/>
        </w:rPr>
        <w:t xml:space="preserve"> = </w:t>
      </w:r>
      <w:r>
        <w:rPr>
          <w:rFonts w:ascii="Times New Roman" w:hAnsi="Times New Roman" w:cs="Times New Roman"/>
          <w:kern w:val="2"/>
          <w:sz w:val="24"/>
          <w:szCs w:val="24"/>
          <w14:ligatures w14:val="standardContextual"/>
        </w:rPr>
        <w:t>300 kg/ha (</w:t>
      </w:r>
      <w:r>
        <w:rPr>
          <w:rFonts w:ascii="Times New Roman" w:hAnsi="Times New Roman" w:cs="Times New Roman" w:eastAsiaTheme="minorHAnsi"/>
          <w:kern w:val="2"/>
          <w:sz w:val="24"/>
          <w:szCs w:val="24"/>
          <w:lang w:val="zh-CN"/>
          <w14:ligatures w14:val="standardContextual"/>
        </w:rPr>
        <w:t>60 g/petak</w:t>
      </w:r>
      <w:r>
        <w:rPr>
          <w:rFonts w:ascii="Times New Roman" w:hAnsi="Times New Roman" w:cs="Times New Roman"/>
          <w:kern w:val="2"/>
          <w:sz w:val="24"/>
          <w:szCs w:val="24"/>
          <w14:ligatures w14:val="standardContextual"/>
        </w:rPr>
        <w:t>) dan</w:t>
      </w:r>
      <w:r>
        <w:rPr>
          <w:rFonts w:ascii="Times New Roman" w:hAnsi="Times New Roman" w:cs="Times New Roman" w:eastAsiaTheme="minorHAnsi"/>
          <w:kern w:val="2"/>
          <w:sz w:val="24"/>
          <w:szCs w:val="24"/>
          <w:lang w:val="zh-CN"/>
          <w14:ligatures w14:val="standardContextual"/>
        </w:rPr>
        <w:t xml:space="preserve"> N</w:t>
      </w:r>
      <w:r>
        <w:rPr>
          <w:rFonts w:ascii="Times New Roman" w:hAnsi="Times New Roman" w:cs="Times New Roman" w:eastAsiaTheme="minorHAnsi"/>
          <w:kern w:val="2"/>
          <w:sz w:val="24"/>
          <w:szCs w:val="24"/>
          <w:vertAlign w:val="subscript"/>
          <w:lang w:val="zh-CN"/>
          <w14:ligatures w14:val="standardContextual"/>
        </w:rPr>
        <w:t>3</w:t>
      </w:r>
      <w:r>
        <w:rPr>
          <w:rFonts w:ascii="Times New Roman" w:hAnsi="Times New Roman" w:cs="Times New Roman" w:eastAsiaTheme="minorHAnsi"/>
          <w:kern w:val="2"/>
          <w:sz w:val="24"/>
          <w:szCs w:val="24"/>
          <w:lang w:val="zh-CN"/>
          <w14:ligatures w14:val="standardContextual"/>
        </w:rPr>
        <w:t xml:space="preserve"> = </w:t>
      </w:r>
      <w:r>
        <w:rPr>
          <w:rFonts w:ascii="Times New Roman" w:hAnsi="Times New Roman" w:cs="Times New Roman"/>
          <w:kern w:val="2"/>
          <w:sz w:val="24"/>
          <w:szCs w:val="24"/>
          <w14:ligatures w14:val="standardContextual"/>
        </w:rPr>
        <w:t>450 kg/ha (</w:t>
      </w:r>
      <w:r>
        <w:rPr>
          <w:rFonts w:ascii="Times New Roman" w:hAnsi="Times New Roman" w:cs="Times New Roman" w:eastAsiaTheme="minorHAnsi"/>
          <w:kern w:val="2"/>
          <w:sz w:val="24"/>
          <w:szCs w:val="24"/>
          <w:lang w:val="zh-CN"/>
          <w14:ligatures w14:val="standardContextual"/>
        </w:rPr>
        <w:t>90 g/petak) diberikan saat tanam, dengan c</w:t>
      </w:r>
      <w:r>
        <w:rPr>
          <w:rFonts w:ascii="Times New Roman" w:hAnsi="Times New Roman" w:cs="Times New Roman"/>
          <w:kern w:val="2"/>
          <w:sz w:val="24"/>
          <w:szCs w:val="24"/>
          <w:lang w:val="zh-CN"/>
          <w14:ligatures w14:val="standardContextual"/>
        </w:rPr>
        <w:t>ara dimasukkan ke lubang tanam</w:t>
      </w:r>
      <w:r>
        <w:rPr>
          <w:rFonts w:ascii="Times New Roman" w:hAnsi="Times New Roman" w:cs="Times New Roman"/>
          <w:kern w:val="2"/>
          <w:sz w:val="24"/>
          <w:szCs w:val="24"/>
          <w14:ligatures w14:val="standardContextual"/>
        </w:rPr>
        <w:t xml:space="preserve">, aplikasi </w:t>
      </w:r>
      <w:r>
        <w:rPr>
          <w:rFonts w:ascii="Times New Roman" w:hAnsi="Times New Roman" w:cs="Times New Roman" w:eastAsiaTheme="minorHAnsi"/>
          <w:kern w:val="2"/>
          <w:sz w:val="24"/>
          <w:szCs w:val="24"/>
          <w:lang w:val="zh-CN"/>
          <w14:ligatures w14:val="standardContextual"/>
        </w:rPr>
        <w:t>pupuk hayati PGPR sesuai dengan dosis perlakuan (H</w:t>
      </w:r>
      <w:r>
        <w:rPr>
          <w:rFonts w:ascii="Times New Roman" w:hAnsi="Times New Roman" w:cs="Times New Roman" w:eastAsiaTheme="minorHAnsi"/>
          <w:kern w:val="2"/>
          <w:sz w:val="24"/>
          <w:szCs w:val="24"/>
          <w:vertAlign w:val="subscript"/>
          <w:lang w:val="zh-CN"/>
          <w14:ligatures w14:val="standardContextual"/>
        </w:rPr>
        <w:t xml:space="preserve">1 </w:t>
      </w:r>
      <w:r>
        <w:rPr>
          <w:rFonts w:ascii="Times New Roman" w:hAnsi="Times New Roman" w:cs="Times New Roman" w:eastAsiaTheme="minorHAnsi"/>
          <w:kern w:val="2"/>
          <w:sz w:val="24"/>
          <w:szCs w:val="24"/>
          <w:lang w:val="zh-CN"/>
          <w14:ligatures w14:val="standardContextual"/>
        </w:rPr>
        <w:t>= 5 ml/L, H</w:t>
      </w:r>
      <w:r>
        <w:rPr>
          <w:rFonts w:ascii="Times New Roman" w:hAnsi="Times New Roman" w:cs="Times New Roman" w:eastAsiaTheme="minorHAnsi"/>
          <w:kern w:val="2"/>
          <w:sz w:val="24"/>
          <w:szCs w:val="24"/>
          <w:vertAlign w:val="subscript"/>
          <w:lang w:val="zh-CN"/>
          <w14:ligatures w14:val="standardContextual"/>
        </w:rPr>
        <w:t>2</w:t>
      </w:r>
      <w:r>
        <w:rPr>
          <w:rFonts w:ascii="Times New Roman" w:hAnsi="Times New Roman" w:cs="Times New Roman"/>
          <w:kern w:val="2"/>
          <w:sz w:val="24"/>
          <w:szCs w:val="24"/>
          <w:lang w:val="zh-CN"/>
          <w14:ligatures w14:val="standardContextual"/>
        </w:rPr>
        <w:t xml:space="preserve"> = 10 ml/L</w:t>
      </w:r>
      <w:r>
        <w:rPr>
          <w:rFonts w:ascii="Times New Roman" w:hAnsi="Times New Roman" w:cs="Times New Roman"/>
          <w:kern w:val="2"/>
          <w:sz w:val="24"/>
          <w:szCs w:val="24"/>
          <w14:ligatures w14:val="standardContextual"/>
        </w:rPr>
        <w:t xml:space="preserve"> dan</w:t>
      </w:r>
      <w:r>
        <w:rPr>
          <w:rFonts w:ascii="Times New Roman" w:hAnsi="Times New Roman" w:cs="Times New Roman" w:eastAsiaTheme="minorHAnsi"/>
          <w:kern w:val="2"/>
          <w:sz w:val="24"/>
          <w:szCs w:val="24"/>
          <w:lang w:val="zh-CN"/>
          <w14:ligatures w14:val="standardContextual"/>
        </w:rPr>
        <w:t xml:space="preserve"> H</w:t>
      </w:r>
      <w:r>
        <w:rPr>
          <w:rFonts w:ascii="Times New Roman" w:hAnsi="Times New Roman" w:cs="Times New Roman" w:eastAsiaTheme="minorHAnsi"/>
          <w:kern w:val="2"/>
          <w:sz w:val="24"/>
          <w:szCs w:val="24"/>
          <w:vertAlign w:val="subscript"/>
          <w:lang w:val="zh-CN"/>
          <w14:ligatures w14:val="standardContextual"/>
        </w:rPr>
        <w:t>3</w:t>
      </w:r>
      <w:r>
        <w:rPr>
          <w:rFonts w:ascii="Times New Roman" w:hAnsi="Times New Roman" w:cs="Times New Roman"/>
          <w:kern w:val="2"/>
          <w:sz w:val="24"/>
          <w:szCs w:val="24"/>
          <w:lang w:val="zh-CN"/>
          <w14:ligatures w14:val="standardContextual"/>
        </w:rPr>
        <w:t xml:space="preserve"> = 15 ml/L)</w:t>
      </w:r>
      <w:r>
        <w:rPr>
          <w:rFonts w:ascii="Times New Roman" w:hAnsi="Times New Roman" w:cs="Times New Roman"/>
          <w:kern w:val="2"/>
          <w:sz w:val="24"/>
          <w:szCs w:val="24"/>
          <w14:ligatures w14:val="standardContextual"/>
        </w:rPr>
        <w:t xml:space="preserve"> diberikan 3 kali (2, 4 dan 6 MST)</w:t>
      </w:r>
      <w:r>
        <w:rPr>
          <w:rFonts w:ascii="Times New Roman" w:hAnsi="Times New Roman" w:cs="Times New Roman"/>
          <w:sz w:val="24"/>
          <w:szCs w:val="24"/>
        </w:rPr>
        <w:t xml:space="preserve">. Persiapan bahan tanam </w:t>
      </w:r>
      <w:r>
        <w:rPr>
          <w:rFonts w:ascii="Times New Roman" w:hAnsi="Times New Roman" w:cs="Times New Roman" w:eastAsiaTheme="minorHAnsi"/>
          <w:kern w:val="2"/>
          <w:sz w:val="24"/>
          <w:szCs w:val="24"/>
          <w14:ligatures w14:val="standardContextual"/>
        </w:rPr>
        <w:t xml:space="preserve"> benih jagung direndam dalam </w:t>
      </w:r>
      <w:r>
        <w:rPr>
          <w:rFonts w:ascii="Times New Roman" w:hAnsi="Times New Roman" w:cs="Times New Roman" w:eastAsiaTheme="minorHAnsi"/>
          <w:kern w:val="2"/>
          <w:sz w:val="24"/>
          <w:szCs w:val="24"/>
          <w:lang w:val="zh-CN"/>
          <w14:ligatures w14:val="standardContextual"/>
        </w:rPr>
        <w:t xml:space="preserve"> air </w:t>
      </w:r>
      <w:r>
        <w:rPr>
          <w:rFonts w:ascii="Times New Roman" w:hAnsi="Times New Roman" w:cs="Times New Roman" w:eastAsiaTheme="minorHAnsi"/>
          <w:kern w:val="2"/>
          <w:sz w:val="24"/>
          <w:szCs w:val="24"/>
          <w14:ligatures w14:val="standardContextual"/>
        </w:rPr>
        <w:t xml:space="preserve"> kemudian diriskan dan dikering anginkan.</w:t>
      </w:r>
      <w:r>
        <w:rPr>
          <w:rFonts w:ascii="Times New Roman" w:hAnsi="Times New Roman" w:cs="Times New Roman" w:eastAsiaTheme="minorHAnsi"/>
          <w:kern w:val="2"/>
          <w:sz w:val="24"/>
          <w:szCs w:val="24"/>
          <w:lang w:val="zh-CN"/>
          <w14:ligatures w14:val="standardContextual"/>
        </w:rPr>
        <w:t xml:space="preserve"> </w:t>
      </w:r>
      <w:r>
        <w:rPr>
          <w:rFonts w:ascii="Times New Roman" w:hAnsi="Times New Roman" w:cs="Times New Roman"/>
          <w:sz w:val="24"/>
          <w:szCs w:val="24"/>
        </w:rPr>
        <w:t>Pemeliharaan meliputi : penyiraman, penyiangan, pengendalian hama dan penyakit serta pemanenan dilakukan sesuai umur panen varietas Talenta F1 65 hari setelah tanam dengan ciri-ciri</w:t>
      </w:r>
      <w:r>
        <w:rPr>
          <w:rFonts w:ascii="Times New Roman" w:hAnsi="Times New Roman" w:cs="Times New Roman" w:eastAsiaTheme="minorHAnsi"/>
          <w:kern w:val="2"/>
          <w:sz w:val="24"/>
          <w:szCs w:val="24"/>
          <w:lang w:val="zh-CN"/>
          <w14:ligatures w14:val="standardContextual"/>
        </w:rPr>
        <w:t xml:space="preserve"> tongkol sudah terisi penuh</w:t>
      </w:r>
      <w:r>
        <w:rPr>
          <w:rFonts w:ascii="Times New Roman" w:hAnsi="Times New Roman" w:cs="Times New Roman" w:eastAsiaTheme="minorHAnsi"/>
          <w:kern w:val="2"/>
          <w:sz w:val="24"/>
          <w:szCs w:val="24"/>
          <w14:ligatures w14:val="standardContextual"/>
        </w:rPr>
        <w:t>, r</w:t>
      </w:r>
      <w:r>
        <w:rPr>
          <w:rFonts w:ascii="Times New Roman" w:hAnsi="Times New Roman" w:cs="Times New Roman" w:eastAsiaTheme="minorHAnsi"/>
          <w:kern w:val="2"/>
          <w:sz w:val="24"/>
          <w:szCs w:val="24"/>
          <w:lang w:val="zh-CN"/>
          <w14:ligatures w14:val="standardContextual"/>
        </w:rPr>
        <w:t>ambut</w:t>
      </w:r>
      <w:r>
        <w:rPr>
          <w:rFonts w:ascii="Times New Roman" w:hAnsi="Times New Roman" w:cs="Times New Roman" w:eastAsiaTheme="minorHAnsi"/>
          <w:kern w:val="2"/>
          <w:sz w:val="24"/>
          <w:szCs w:val="24"/>
          <w14:ligatures w14:val="standardContextual"/>
        </w:rPr>
        <w:t xml:space="preserve"> pada</w:t>
      </w:r>
      <w:r>
        <w:rPr>
          <w:rFonts w:ascii="Times New Roman" w:hAnsi="Times New Roman" w:cs="Times New Roman" w:eastAsiaTheme="minorHAnsi"/>
          <w:kern w:val="2"/>
          <w:sz w:val="24"/>
          <w:szCs w:val="24"/>
          <w:lang w:val="zh-CN"/>
          <w14:ligatures w14:val="standardContextual"/>
        </w:rPr>
        <w:t xml:space="preserve"> tongkol berwarna cokelat, kelobot berwarna hijau tua</w:t>
      </w:r>
      <w:r>
        <w:rPr>
          <w:rFonts w:ascii="Times New Roman" w:hAnsi="Times New Roman" w:cs="Times New Roman" w:eastAsiaTheme="minorHAnsi"/>
          <w:kern w:val="2"/>
          <w:sz w:val="24"/>
          <w:szCs w:val="24"/>
          <w14:ligatures w14:val="standardContextual"/>
        </w:rPr>
        <w:t xml:space="preserve"> dan</w:t>
      </w:r>
      <w:r>
        <w:rPr>
          <w:rFonts w:ascii="Times New Roman" w:hAnsi="Times New Roman" w:cs="Times New Roman" w:eastAsiaTheme="minorHAnsi"/>
          <w:kern w:val="2"/>
          <w:sz w:val="24"/>
          <w:szCs w:val="24"/>
          <w:lang w:val="zh-CN"/>
          <w14:ligatures w14:val="standardContextual"/>
        </w:rPr>
        <w:t xml:space="preserve"> daun tanaman telah menguning</w:t>
      </w:r>
      <w:r>
        <w:rPr>
          <w:rFonts w:ascii="Times New Roman" w:hAnsi="Times New Roman" w:cs="Times New Roman" w:eastAsiaTheme="minorHAnsi"/>
          <w:kern w:val="2"/>
          <w:sz w:val="24"/>
          <w:szCs w:val="24"/>
          <w14:ligatures w14:val="standardContextual"/>
        </w:rPr>
        <w:t xml:space="preserve">. </w:t>
      </w:r>
      <w:r>
        <w:rPr>
          <w:rFonts w:ascii="Times New Roman" w:hAnsi="Times New Roman" w:cs="Times New Roman"/>
          <w:sz w:val="24"/>
          <w:szCs w:val="24"/>
        </w:rPr>
        <w:t xml:space="preserve"> </w:t>
      </w:r>
      <w:r>
        <w:rPr>
          <w:rFonts w:ascii="Times New Roman" w:hAnsi="Times New Roman" w:eastAsia="Times New Roman" w:cs="Times New Roman"/>
          <w:sz w:val="24"/>
          <w:szCs w:val="24"/>
        </w:rPr>
        <w:t xml:space="preserve">Peubah yang diamati adalah panjang tongkol (cm), berat tongkol (g) dan produksi per petak (kg). </w:t>
      </w:r>
      <w:r>
        <w:rPr>
          <w:rFonts w:ascii="Times New Roman" w:hAnsi="Times New Roman" w:cs="Times New Roman"/>
          <w:sz w:val="24"/>
          <w:szCs w:val="24"/>
        </w:rPr>
        <w:t>Data-data yang diperoleh dianalisis secara statistik berdasarkan analisis varian pada setiap peubah pengamatan yang diukur dan diuji lanjut bagi perlakuan yang nyata dengan menggunakan metode Uji Beda Nyata Jujur (BNJ) taraf 5%.</w:t>
      </w:r>
    </w:p>
    <w:p w14:paraId="3D31ACD5">
      <w:pPr>
        <w:ind w:firstLine="720"/>
        <w:jc w:val="both"/>
        <w:rPr>
          <w:rFonts w:ascii="Times New Roman" w:hAnsi="Times New Roman" w:cs="Times New Roman"/>
          <w:sz w:val="24"/>
          <w:szCs w:val="24"/>
        </w:rPr>
      </w:pPr>
    </w:p>
    <w:p w14:paraId="35C039A7">
      <w:pPr>
        <w:ind w:firstLine="720"/>
        <w:jc w:val="both"/>
        <w:rPr>
          <w:rFonts w:ascii="Times New Roman" w:hAnsi="Times New Roman" w:cs="Times New Roman" w:eastAsiaTheme="minorHAnsi"/>
          <w:kern w:val="2"/>
          <w:sz w:val="24"/>
          <w:szCs w:val="24"/>
          <w:lang w:val="zh-CN"/>
          <w14:ligatures w14:val="standardContextual"/>
        </w:rPr>
      </w:pPr>
    </w:p>
    <w:p w14:paraId="2A708014">
      <w:pPr>
        <w:pStyle w:val="13"/>
        <w:shd w:val="clear" w:color="auto" w:fill="FFFFFF" w:themeFill="background1"/>
        <w:spacing w:line="276" w:lineRule="auto"/>
        <w:jc w:val="both"/>
        <w:rPr>
          <w:rFonts w:ascii="Times New Roman" w:hAnsi="Times New Roman" w:eastAsia="Times New Roman" w:cs="Times New Roman"/>
          <w:color w:val="000000"/>
          <w:sz w:val="24"/>
          <w:szCs w:val="24"/>
        </w:rPr>
      </w:pPr>
    </w:p>
    <w:p w14:paraId="38EE52E3">
      <w:pPr>
        <w:spacing w:after="0"/>
        <w:jc w:val="both"/>
        <w:rPr>
          <w:rFonts w:ascii="Times New Roman" w:hAnsi="Times New Roman" w:eastAsia="Times New Roman" w:cs="Times New Roman"/>
          <w:color w:val="000000"/>
          <w:sz w:val="24"/>
          <w:szCs w:val="24"/>
        </w:rPr>
      </w:pPr>
    </w:p>
    <w:p w14:paraId="29EE9D37">
      <w:pPr>
        <w:spacing w:after="0"/>
        <w:ind w:firstLine="720"/>
        <w:rPr>
          <w:rFonts w:ascii="Times New Roman" w:hAnsi="Times New Roman" w:eastAsia="Times New Roman" w:cs="Times New Roman"/>
          <w:color w:val="000000"/>
          <w:sz w:val="24"/>
          <w:szCs w:val="24"/>
        </w:rPr>
      </w:pPr>
    </w:p>
    <w:p w14:paraId="42121D26">
      <w:pPr>
        <w:spacing w:after="0" w:line="48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HASIL DAN PEMBAHASAN </w:t>
      </w:r>
    </w:p>
    <w:p w14:paraId="49CCB402">
      <w:pPr>
        <w:pStyle w:val="2"/>
        <w:tabs>
          <w:tab w:val="left" w:pos="0"/>
        </w:tabs>
        <w:spacing w:before="0" w:after="0" w:line="240" w:lineRule="auto"/>
        <w:ind w:firstLine="709"/>
        <w:jc w:val="both"/>
        <w:rPr>
          <w:rFonts w:ascii="Times New Roman" w:hAnsi="Times New Roman" w:cs="Times New Roman"/>
          <w:b w:val="0"/>
          <w:sz w:val="24"/>
          <w:szCs w:val="24"/>
        </w:rPr>
      </w:pPr>
      <w:r>
        <w:rPr>
          <w:rFonts w:ascii="Times New Roman" w:hAnsi="Times New Roman" w:cs="Times New Roman"/>
          <w:b w:val="0"/>
          <w:sz w:val="24"/>
          <w:szCs w:val="24"/>
        </w:rPr>
        <w:t>Hasil analisis keragaman (Anova) menunjukkan bahwa perlakuan dosis pupuk NPK majemuk dan dosis pupuk hayati PGPR berpengaruh nyata terhadap semua peubah yang diamati tetapi interaksinya berpengaruh tidak nyata (Tabel 1).</w:t>
      </w:r>
    </w:p>
    <w:p w14:paraId="475E616B"/>
    <w:p w14:paraId="0DA695C5">
      <w:pPr>
        <w:pStyle w:val="2"/>
        <w:spacing w:before="0" w:after="0" w:line="240" w:lineRule="auto"/>
        <w:ind w:left="851" w:hanging="851"/>
        <w:jc w:val="both"/>
        <w:rPr>
          <w:rFonts w:ascii="Times New Roman" w:hAnsi="Times New Roman" w:cs="Times New Roman"/>
          <w:b w:val="0"/>
          <w:sz w:val="24"/>
          <w:szCs w:val="24"/>
        </w:rPr>
      </w:pPr>
      <w:r>
        <w:rPr>
          <w:rFonts w:ascii="Times New Roman" w:hAnsi="Times New Roman" w:cs="Times New Roman"/>
          <w:b w:val="0"/>
          <w:sz w:val="24"/>
          <w:szCs w:val="24"/>
        </w:rPr>
        <w:t>Tabel 1. Hasil analisis keragaman pengaruh dosis pupuk NPK majemuk dan pupuk hayati PGPR terhadap peubah yang  diamati</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2621"/>
        <w:gridCol w:w="1116"/>
        <w:gridCol w:w="1255"/>
        <w:gridCol w:w="1254"/>
        <w:gridCol w:w="2474"/>
      </w:tblGrid>
      <w:tr w14:paraId="0A8D936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2660" w:type="dxa"/>
            <w:vMerge w:val="restart"/>
            <w:tcBorders>
              <w:left w:val="nil"/>
            </w:tcBorders>
            <w:vAlign w:val="center"/>
          </w:tcPr>
          <w:p w14:paraId="4ACC5F10">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Peubah yang diamati</w:t>
            </w:r>
          </w:p>
        </w:tc>
        <w:tc>
          <w:tcPr>
            <w:tcW w:w="3685" w:type="dxa"/>
            <w:gridSpan w:val="3"/>
            <w:vAlign w:val="center"/>
          </w:tcPr>
          <w:p w14:paraId="1D67C101">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Perlakuan</w:t>
            </w:r>
          </w:p>
        </w:tc>
        <w:tc>
          <w:tcPr>
            <w:tcW w:w="2520" w:type="dxa"/>
            <w:vMerge w:val="restart"/>
            <w:tcBorders>
              <w:right w:val="nil"/>
            </w:tcBorders>
            <w:vAlign w:val="center"/>
          </w:tcPr>
          <w:p w14:paraId="30641530">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KK (%)</w:t>
            </w:r>
          </w:p>
        </w:tc>
      </w:tr>
      <w:tr w14:paraId="48E8A82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2660" w:type="dxa"/>
            <w:vMerge w:val="continue"/>
            <w:tcBorders>
              <w:left w:val="nil"/>
              <w:bottom w:val="single" w:color="auto" w:sz="4" w:space="0"/>
            </w:tcBorders>
          </w:tcPr>
          <w:p w14:paraId="745C9C66">
            <w:pPr>
              <w:spacing w:after="0" w:line="240" w:lineRule="auto"/>
              <w:jc w:val="center"/>
              <w:rPr>
                <w:rFonts w:ascii="Times New Roman" w:hAnsi="Times New Roman" w:cs="Times New Roman" w:eastAsiaTheme="minorHAnsi"/>
                <w:sz w:val="24"/>
                <w:szCs w:val="24"/>
                <w:lang w:eastAsia="en-US"/>
              </w:rPr>
            </w:pPr>
          </w:p>
        </w:tc>
        <w:tc>
          <w:tcPr>
            <w:tcW w:w="1134" w:type="dxa"/>
            <w:tcBorders>
              <w:bottom w:val="single" w:color="auto" w:sz="4" w:space="0"/>
            </w:tcBorders>
          </w:tcPr>
          <w:p w14:paraId="1FE8E7EC">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N</w:t>
            </w:r>
          </w:p>
        </w:tc>
        <w:tc>
          <w:tcPr>
            <w:tcW w:w="1276" w:type="dxa"/>
            <w:tcBorders>
              <w:bottom w:val="single" w:color="auto" w:sz="4" w:space="0"/>
            </w:tcBorders>
          </w:tcPr>
          <w:p w14:paraId="45160DBE">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H</w:t>
            </w:r>
          </w:p>
        </w:tc>
        <w:tc>
          <w:tcPr>
            <w:tcW w:w="1275" w:type="dxa"/>
            <w:tcBorders>
              <w:bottom w:val="single" w:color="auto" w:sz="4" w:space="0"/>
            </w:tcBorders>
          </w:tcPr>
          <w:p w14:paraId="7A1A1706">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I</w:t>
            </w:r>
          </w:p>
        </w:tc>
        <w:tc>
          <w:tcPr>
            <w:tcW w:w="2520" w:type="dxa"/>
            <w:vMerge w:val="continue"/>
            <w:tcBorders>
              <w:bottom w:val="single" w:color="auto" w:sz="4" w:space="0"/>
              <w:right w:val="nil"/>
            </w:tcBorders>
          </w:tcPr>
          <w:p w14:paraId="55F23BB0">
            <w:pPr>
              <w:spacing w:after="0" w:line="240" w:lineRule="auto"/>
              <w:jc w:val="center"/>
              <w:rPr>
                <w:rFonts w:ascii="Times New Roman" w:hAnsi="Times New Roman" w:cs="Times New Roman" w:eastAsiaTheme="minorHAnsi"/>
                <w:sz w:val="24"/>
                <w:szCs w:val="24"/>
                <w:lang w:eastAsia="en-US"/>
              </w:rPr>
            </w:pPr>
          </w:p>
        </w:tc>
      </w:tr>
      <w:tr w14:paraId="3E6A327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2660" w:type="dxa"/>
            <w:tcBorders>
              <w:left w:val="nil"/>
              <w:bottom w:val="nil"/>
            </w:tcBorders>
          </w:tcPr>
          <w:p w14:paraId="2088AD00">
            <w:pPr>
              <w:spacing w:after="0" w:line="240" w:lineRule="auto"/>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Panjang tongkol (cm)</w:t>
            </w:r>
          </w:p>
        </w:tc>
        <w:tc>
          <w:tcPr>
            <w:tcW w:w="1134" w:type="dxa"/>
            <w:tcBorders>
              <w:bottom w:val="nil"/>
            </w:tcBorders>
          </w:tcPr>
          <w:p w14:paraId="3661ACFF">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w:t>
            </w:r>
          </w:p>
        </w:tc>
        <w:tc>
          <w:tcPr>
            <w:tcW w:w="1276" w:type="dxa"/>
            <w:tcBorders>
              <w:bottom w:val="nil"/>
            </w:tcBorders>
          </w:tcPr>
          <w:p w14:paraId="5C367DDD">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w:t>
            </w:r>
          </w:p>
        </w:tc>
        <w:tc>
          <w:tcPr>
            <w:tcW w:w="1275" w:type="dxa"/>
            <w:tcBorders>
              <w:bottom w:val="nil"/>
            </w:tcBorders>
          </w:tcPr>
          <w:p w14:paraId="31876F36">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tn</w:t>
            </w:r>
          </w:p>
        </w:tc>
        <w:tc>
          <w:tcPr>
            <w:tcW w:w="2520" w:type="dxa"/>
            <w:tcBorders>
              <w:bottom w:val="nil"/>
              <w:right w:val="nil"/>
            </w:tcBorders>
          </w:tcPr>
          <w:p w14:paraId="33C241FC">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0,26</w:t>
            </w:r>
          </w:p>
        </w:tc>
      </w:tr>
      <w:tr w14:paraId="567D7B6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2660" w:type="dxa"/>
            <w:tcBorders>
              <w:top w:val="nil"/>
              <w:left w:val="nil"/>
              <w:bottom w:val="nil"/>
            </w:tcBorders>
          </w:tcPr>
          <w:p w14:paraId="0B1E0759">
            <w:pPr>
              <w:spacing w:after="0" w:line="240" w:lineRule="auto"/>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Berat tongkol (g)</w:t>
            </w:r>
          </w:p>
        </w:tc>
        <w:tc>
          <w:tcPr>
            <w:tcW w:w="1134" w:type="dxa"/>
            <w:tcBorders>
              <w:top w:val="nil"/>
              <w:bottom w:val="nil"/>
            </w:tcBorders>
          </w:tcPr>
          <w:p w14:paraId="1A0CA332">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w:t>
            </w:r>
          </w:p>
        </w:tc>
        <w:tc>
          <w:tcPr>
            <w:tcW w:w="1276" w:type="dxa"/>
            <w:tcBorders>
              <w:top w:val="nil"/>
              <w:bottom w:val="nil"/>
            </w:tcBorders>
          </w:tcPr>
          <w:p w14:paraId="71DD820A">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w:t>
            </w:r>
          </w:p>
        </w:tc>
        <w:tc>
          <w:tcPr>
            <w:tcW w:w="1275" w:type="dxa"/>
            <w:tcBorders>
              <w:top w:val="nil"/>
              <w:bottom w:val="nil"/>
            </w:tcBorders>
          </w:tcPr>
          <w:p w14:paraId="59D2A168">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tn</w:t>
            </w:r>
          </w:p>
        </w:tc>
        <w:tc>
          <w:tcPr>
            <w:tcW w:w="2520" w:type="dxa"/>
            <w:tcBorders>
              <w:top w:val="nil"/>
              <w:bottom w:val="nil"/>
              <w:right w:val="nil"/>
            </w:tcBorders>
          </w:tcPr>
          <w:p w14:paraId="008702A7">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0,48</w:t>
            </w:r>
          </w:p>
        </w:tc>
      </w:tr>
      <w:tr w14:paraId="78A7F64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2660" w:type="dxa"/>
            <w:tcBorders>
              <w:top w:val="nil"/>
              <w:left w:val="nil"/>
            </w:tcBorders>
          </w:tcPr>
          <w:p w14:paraId="26F45492">
            <w:pPr>
              <w:spacing w:after="0" w:line="240" w:lineRule="auto"/>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Produksi per petak (kg)</w:t>
            </w:r>
          </w:p>
        </w:tc>
        <w:tc>
          <w:tcPr>
            <w:tcW w:w="1134" w:type="dxa"/>
            <w:tcBorders>
              <w:top w:val="nil"/>
            </w:tcBorders>
          </w:tcPr>
          <w:p w14:paraId="065D39C9">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w:t>
            </w:r>
          </w:p>
        </w:tc>
        <w:tc>
          <w:tcPr>
            <w:tcW w:w="1276" w:type="dxa"/>
            <w:tcBorders>
              <w:top w:val="nil"/>
            </w:tcBorders>
          </w:tcPr>
          <w:p w14:paraId="417E9834">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w:t>
            </w:r>
          </w:p>
        </w:tc>
        <w:tc>
          <w:tcPr>
            <w:tcW w:w="1275" w:type="dxa"/>
            <w:tcBorders>
              <w:top w:val="nil"/>
            </w:tcBorders>
          </w:tcPr>
          <w:p w14:paraId="30A1E7F8">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tn</w:t>
            </w:r>
          </w:p>
        </w:tc>
        <w:tc>
          <w:tcPr>
            <w:tcW w:w="2520" w:type="dxa"/>
            <w:tcBorders>
              <w:top w:val="nil"/>
              <w:right w:val="nil"/>
            </w:tcBorders>
          </w:tcPr>
          <w:p w14:paraId="4E4CF035">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0,24</w:t>
            </w:r>
          </w:p>
        </w:tc>
      </w:tr>
    </w:tbl>
    <w:p w14:paraId="5EA0A1AA">
      <w:pPr>
        <w:spacing w:after="0" w:line="240" w:lineRule="auto"/>
        <w:jc w:val="both"/>
        <w:rPr>
          <w:rFonts w:ascii="Times New Roman" w:hAnsi="Times New Roman" w:cs="Times New Roman"/>
        </w:rPr>
      </w:pPr>
      <w:r>
        <w:rPr>
          <w:rFonts w:ascii="Times New Roman" w:hAnsi="Times New Roman" w:cs="Times New Roman"/>
        </w:rPr>
        <w:t>Keterangan :      *</w:t>
      </w:r>
      <w:r>
        <w:rPr>
          <w:rFonts w:ascii="Times New Roman" w:hAnsi="Times New Roman" w:cs="Times New Roman"/>
        </w:rPr>
        <w:tab/>
      </w:r>
      <w:r>
        <w:rPr>
          <w:rFonts w:ascii="Times New Roman" w:hAnsi="Times New Roman" w:cs="Times New Roman"/>
        </w:rPr>
        <w:t>= Berpengaruh nyata</w:t>
      </w:r>
    </w:p>
    <w:p w14:paraId="5366F1DD">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tn</w:t>
      </w:r>
      <w:r>
        <w:rPr>
          <w:rFonts w:ascii="Times New Roman" w:hAnsi="Times New Roman" w:cs="Times New Roman"/>
        </w:rPr>
        <w:tab/>
      </w:r>
      <w:r>
        <w:rPr>
          <w:rFonts w:ascii="Times New Roman" w:hAnsi="Times New Roman" w:cs="Times New Roman"/>
        </w:rPr>
        <w:t>= Tidak nyata</w:t>
      </w:r>
    </w:p>
    <w:p w14:paraId="2F5995D6">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N</w:t>
      </w:r>
      <w:r>
        <w:rPr>
          <w:rFonts w:ascii="Times New Roman" w:hAnsi="Times New Roman" w:cs="Times New Roman"/>
        </w:rPr>
        <w:tab/>
      </w:r>
      <w:r>
        <w:rPr>
          <w:rFonts w:ascii="Times New Roman" w:hAnsi="Times New Roman" w:cs="Times New Roman"/>
        </w:rPr>
        <w:t>=  Pupuk NPK majemuk</w:t>
      </w:r>
    </w:p>
    <w:p w14:paraId="1AD5F176">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H</w:t>
      </w:r>
      <w:r>
        <w:rPr>
          <w:rFonts w:ascii="Times New Roman" w:hAnsi="Times New Roman" w:cs="Times New Roman"/>
        </w:rPr>
        <w:tab/>
      </w:r>
      <w:r>
        <w:rPr>
          <w:rFonts w:ascii="Times New Roman" w:hAnsi="Times New Roman" w:cs="Times New Roman"/>
        </w:rPr>
        <w:t>=  Pupuk hayati PGPR</w:t>
      </w:r>
    </w:p>
    <w:p w14:paraId="1C9CF09F">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I</w:t>
      </w:r>
      <w:r>
        <w:rPr>
          <w:rFonts w:ascii="Times New Roman" w:hAnsi="Times New Roman" w:cs="Times New Roman"/>
        </w:rPr>
        <w:tab/>
      </w:r>
      <w:r>
        <w:rPr>
          <w:rFonts w:ascii="Times New Roman" w:hAnsi="Times New Roman" w:cs="Times New Roman"/>
        </w:rPr>
        <w:t>= Interaksi</w:t>
      </w:r>
    </w:p>
    <w:p w14:paraId="4BC7B271">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KK</w:t>
      </w:r>
      <w:r>
        <w:rPr>
          <w:rFonts w:ascii="Times New Roman" w:hAnsi="Times New Roman" w:cs="Times New Roman"/>
        </w:rPr>
        <w:tab/>
      </w:r>
      <w:r>
        <w:rPr>
          <w:rFonts w:ascii="Times New Roman" w:hAnsi="Times New Roman" w:cs="Times New Roman"/>
        </w:rPr>
        <w:t>= Koefisien Keragaman</w:t>
      </w:r>
    </w:p>
    <w:p w14:paraId="4715791C">
      <w:pPr>
        <w:spacing w:after="0" w:line="240" w:lineRule="auto"/>
        <w:jc w:val="both"/>
        <w:rPr>
          <w:rFonts w:ascii="Times New Roman" w:hAnsi="Times New Roman" w:cs="Times New Roman"/>
        </w:rPr>
      </w:pPr>
    </w:p>
    <w:p w14:paraId="1DD3FBC5">
      <w:pPr>
        <w:spacing w:after="0" w:line="240" w:lineRule="auto"/>
        <w:jc w:val="both"/>
        <w:rPr>
          <w:rFonts w:ascii="Times New Roman" w:hAnsi="Times New Roman" w:cs="Times New Roman"/>
          <w:b/>
        </w:rPr>
      </w:pPr>
      <w:r>
        <w:rPr>
          <w:rFonts w:ascii="Times New Roman" w:hAnsi="Times New Roman" w:cs="Times New Roman"/>
          <w:b/>
          <w:sz w:val="24"/>
          <w:szCs w:val="24"/>
        </w:rPr>
        <w:t>Pengaruh dosis pupuk NPK majemuk dan pupuk hayati PGPR terhadap peubah yang diamati</w:t>
      </w:r>
    </w:p>
    <w:p w14:paraId="686E6AD0">
      <w:pPr>
        <w:spacing w:after="0" w:line="240" w:lineRule="auto"/>
        <w:jc w:val="both"/>
        <w:rPr>
          <w:rFonts w:ascii="Times New Roman" w:hAnsi="Times New Roman" w:cs="Times New Roman"/>
        </w:rPr>
      </w:pPr>
    </w:p>
    <w:p w14:paraId="6F049AE1">
      <w:pPr>
        <w:spacing w:after="0"/>
        <w:ind w:firstLine="709"/>
        <w:jc w:val="both"/>
        <w:rPr>
          <w:rFonts w:ascii="Times New Roman" w:hAnsi="Times New Roman" w:cs="Times New Roman"/>
          <w:sz w:val="24"/>
          <w:szCs w:val="24"/>
        </w:rPr>
      </w:pPr>
      <w:r>
        <w:rPr>
          <w:rFonts w:ascii="Times New Roman" w:hAnsi="Times New Roman" w:cs="Times New Roman"/>
          <w:sz w:val="24"/>
          <w:szCs w:val="24"/>
        </w:rPr>
        <w:t>Hasil sidik ragam menunjukkan bahwa perlakuan dosis pupuk NPK majemuk dan pupuk hayati PGPR berpengaruh nyata terhadap panjang tongkol, berat tongkol dan produksi per petak. Rerata  dosis pupuk NPK majemuk dan pupuk hayati PGPR terhadap peubah yang diamati dapat dilihat pada tabel 2.</w:t>
      </w:r>
    </w:p>
    <w:p w14:paraId="1EB6AA78">
      <w:pPr>
        <w:spacing w:after="0"/>
        <w:ind w:firstLine="709"/>
        <w:jc w:val="both"/>
        <w:rPr>
          <w:rFonts w:ascii="Times New Roman" w:hAnsi="Times New Roman" w:cs="Times New Roman"/>
          <w:sz w:val="24"/>
          <w:szCs w:val="24"/>
        </w:rPr>
      </w:pPr>
    </w:p>
    <w:p w14:paraId="60B67377">
      <w:pPr>
        <w:spacing w:after="0" w:line="240" w:lineRule="auto"/>
        <w:ind w:left="993" w:hanging="993"/>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Tabel 2. Pengaruh dosis pupuk NPK majemuk dan pupuk hayati PGPR terhadap   </w:t>
      </w:r>
      <w:r>
        <w:rPr>
          <w:rFonts w:ascii="Times New Roman" w:hAnsi="Times New Roman" w:cs="Times New Roman"/>
          <w:sz w:val="24"/>
          <w:szCs w:val="24"/>
        </w:rPr>
        <w:t>panjang tongkol, berat tongkol dan produksi per petak</w:t>
      </w:r>
    </w:p>
    <w:tbl>
      <w:tblPr>
        <w:tblStyle w:val="16"/>
        <w:tblW w:w="0" w:type="auto"/>
        <w:tblInd w:w="108"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2160"/>
        <w:gridCol w:w="1970"/>
        <w:gridCol w:w="1974"/>
      </w:tblGrid>
      <w:tr w14:paraId="62C19F6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562" w:hRule="atLeast"/>
        </w:trPr>
        <w:tc>
          <w:tcPr>
            <w:tcW w:w="2552" w:type="dxa"/>
            <w:tcBorders>
              <w:bottom w:val="single" w:color="auto" w:sz="4" w:space="0"/>
              <w:right w:val="nil"/>
            </w:tcBorders>
            <w:vAlign w:val="center"/>
          </w:tcPr>
          <w:p w14:paraId="52788D12">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Perlakuan</w:t>
            </w:r>
          </w:p>
        </w:tc>
        <w:tc>
          <w:tcPr>
            <w:tcW w:w="2198" w:type="dxa"/>
            <w:tcBorders>
              <w:left w:val="nil"/>
              <w:bottom w:val="single" w:color="auto" w:sz="4" w:space="0"/>
              <w:right w:val="nil"/>
            </w:tcBorders>
          </w:tcPr>
          <w:p w14:paraId="75C8DA81">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 xml:space="preserve">Panjang </w:t>
            </w:r>
          </w:p>
          <w:p w14:paraId="35738771">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tongkol (cm)</w:t>
            </w:r>
          </w:p>
        </w:tc>
        <w:tc>
          <w:tcPr>
            <w:tcW w:w="2003" w:type="dxa"/>
            <w:tcBorders>
              <w:left w:val="nil"/>
              <w:bottom w:val="single" w:color="auto" w:sz="4" w:space="0"/>
              <w:right w:val="nil"/>
            </w:tcBorders>
          </w:tcPr>
          <w:p w14:paraId="2C1FC834">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 xml:space="preserve">Berat </w:t>
            </w:r>
          </w:p>
          <w:p w14:paraId="5A5037AC">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tongkol (g)</w:t>
            </w:r>
          </w:p>
        </w:tc>
        <w:tc>
          <w:tcPr>
            <w:tcW w:w="2004" w:type="dxa"/>
            <w:tcBorders>
              <w:left w:val="nil"/>
              <w:bottom w:val="single" w:color="auto" w:sz="4" w:space="0"/>
            </w:tcBorders>
          </w:tcPr>
          <w:p w14:paraId="5274B7F2">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Produksi per petak (kg)</w:t>
            </w:r>
          </w:p>
        </w:tc>
      </w:tr>
      <w:tr w14:paraId="6115C9A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57" w:type="dxa"/>
            <w:gridSpan w:val="4"/>
            <w:tcBorders>
              <w:top w:val="single" w:color="auto" w:sz="4" w:space="0"/>
              <w:bottom w:val="single" w:color="auto" w:sz="4" w:space="0"/>
            </w:tcBorders>
          </w:tcPr>
          <w:p w14:paraId="390DCA47">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 dosis pupuk NPK majemuk (kg/ha) -----------</w:t>
            </w:r>
          </w:p>
        </w:tc>
      </w:tr>
      <w:tr w14:paraId="13E8628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2" w:type="dxa"/>
            <w:tcBorders>
              <w:top w:val="single" w:color="auto" w:sz="4" w:space="0"/>
              <w:left w:val="nil"/>
              <w:bottom w:val="nil"/>
              <w:right w:val="nil"/>
            </w:tcBorders>
          </w:tcPr>
          <w:p w14:paraId="1BE6E16B">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150</w:t>
            </w:r>
          </w:p>
        </w:tc>
        <w:tc>
          <w:tcPr>
            <w:tcW w:w="2198" w:type="dxa"/>
            <w:tcBorders>
              <w:top w:val="single" w:color="auto" w:sz="4" w:space="0"/>
              <w:left w:val="nil"/>
              <w:bottom w:val="nil"/>
              <w:right w:val="nil"/>
            </w:tcBorders>
          </w:tcPr>
          <w:p w14:paraId="03628B1C">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19,11 a</w:t>
            </w:r>
          </w:p>
        </w:tc>
        <w:tc>
          <w:tcPr>
            <w:tcW w:w="2003" w:type="dxa"/>
            <w:tcBorders>
              <w:top w:val="single" w:color="auto" w:sz="4" w:space="0"/>
              <w:left w:val="nil"/>
              <w:bottom w:val="nil"/>
              <w:right w:val="nil"/>
            </w:tcBorders>
          </w:tcPr>
          <w:p w14:paraId="767F5E5A">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285,75 a</w:t>
            </w:r>
          </w:p>
        </w:tc>
        <w:tc>
          <w:tcPr>
            <w:tcW w:w="2004" w:type="dxa"/>
            <w:tcBorders>
              <w:top w:val="single" w:color="auto" w:sz="4" w:space="0"/>
              <w:left w:val="nil"/>
              <w:bottom w:val="nil"/>
              <w:right w:val="nil"/>
            </w:tcBorders>
          </w:tcPr>
          <w:p w14:paraId="0F5390D8">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2,18 a</w:t>
            </w:r>
          </w:p>
        </w:tc>
      </w:tr>
      <w:tr w14:paraId="3B1A715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2" w:type="dxa"/>
            <w:tcBorders>
              <w:top w:val="nil"/>
              <w:left w:val="nil"/>
              <w:bottom w:val="nil"/>
              <w:right w:val="nil"/>
            </w:tcBorders>
          </w:tcPr>
          <w:p w14:paraId="5519518D">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300</w:t>
            </w:r>
          </w:p>
        </w:tc>
        <w:tc>
          <w:tcPr>
            <w:tcW w:w="2198" w:type="dxa"/>
            <w:tcBorders>
              <w:top w:val="nil"/>
              <w:left w:val="nil"/>
              <w:bottom w:val="nil"/>
              <w:right w:val="nil"/>
            </w:tcBorders>
          </w:tcPr>
          <w:p w14:paraId="475A6D02">
            <w:pPr>
              <w:spacing w:after="0" w:line="240" w:lineRule="auto"/>
              <w:jc w:val="both"/>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 xml:space="preserve">         19,52 ab</w:t>
            </w:r>
          </w:p>
        </w:tc>
        <w:tc>
          <w:tcPr>
            <w:tcW w:w="2003" w:type="dxa"/>
            <w:tcBorders>
              <w:top w:val="nil"/>
              <w:left w:val="nil"/>
              <w:bottom w:val="nil"/>
              <w:right w:val="nil"/>
            </w:tcBorders>
          </w:tcPr>
          <w:p w14:paraId="7314B6F2">
            <w:pPr>
              <w:spacing w:after="0" w:line="240" w:lineRule="auto"/>
              <w:jc w:val="both"/>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 xml:space="preserve">       289,08 ab</w:t>
            </w:r>
          </w:p>
        </w:tc>
        <w:tc>
          <w:tcPr>
            <w:tcW w:w="2004" w:type="dxa"/>
            <w:tcBorders>
              <w:top w:val="nil"/>
              <w:left w:val="nil"/>
              <w:bottom w:val="nil"/>
              <w:right w:val="nil"/>
            </w:tcBorders>
          </w:tcPr>
          <w:p w14:paraId="7CBB5E37">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2,64 a</w:t>
            </w:r>
          </w:p>
        </w:tc>
      </w:tr>
      <w:tr w14:paraId="4BF74B9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2" w:type="dxa"/>
            <w:tcBorders>
              <w:top w:val="nil"/>
              <w:left w:val="nil"/>
              <w:bottom w:val="single" w:color="auto" w:sz="4" w:space="0"/>
              <w:right w:val="nil"/>
            </w:tcBorders>
          </w:tcPr>
          <w:p w14:paraId="007C1A10">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450</w:t>
            </w:r>
          </w:p>
        </w:tc>
        <w:tc>
          <w:tcPr>
            <w:tcW w:w="2198" w:type="dxa"/>
            <w:tcBorders>
              <w:top w:val="nil"/>
              <w:left w:val="nil"/>
              <w:bottom w:val="single" w:color="auto" w:sz="4" w:space="0"/>
              <w:right w:val="nil"/>
            </w:tcBorders>
          </w:tcPr>
          <w:p w14:paraId="34009568">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20,57 b</w:t>
            </w:r>
          </w:p>
        </w:tc>
        <w:tc>
          <w:tcPr>
            <w:tcW w:w="2003" w:type="dxa"/>
            <w:tcBorders>
              <w:top w:val="nil"/>
              <w:left w:val="nil"/>
              <w:bottom w:val="single" w:color="auto" w:sz="4" w:space="0"/>
              <w:right w:val="nil"/>
            </w:tcBorders>
          </w:tcPr>
          <w:p w14:paraId="1570761A">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301,83 b</w:t>
            </w:r>
          </w:p>
        </w:tc>
        <w:tc>
          <w:tcPr>
            <w:tcW w:w="2004" w:type="dxa"/>
            <w:tcBorders>
              <w:top w:val="nil"/>
              <w:left w:val="nil"/>
              <w:bottom w:val="single" w:color="auto" w:sz="4" w:space="0"/>
              <w:right w:val="nil"/>
            </w:tcBorders>
          </w:tcPr>
          <w:p w14:paraId="166F6EB8">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2,98 b</w:t>
            </w:r>
          </w:p>
        </w:tc>
      </w:tr>
      <w:tr w14:paraId="5EEB0C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2" w:type="dxa"/>
            <w:tcBorders>
              <w:top w:val="single" w:color="auto" w:sz="4" w:space="0"/>
              <w:left w:val="nil"/>
              <w:bottom w:val="single" w:color="auto" w:sz="4" w:space="0"/>
              <w:right w:val="nil"/>
            </w:tcBorders>
          </w:tcPr>
          <w:p w14:paraId="691ADD24">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BNJ 0,05 =</w:t>
            </w:r>
          </w:p>
        </w:tc>
        <w:tc>
          <w:tcPr>
            <w:tcW w:w="2198" w:type="dxa"/>
            <w:tcBorders>
              <w:top w:val="single" w:color="auto" w:sz="4" w:space="0"/>
              <w:left w:val="nil"/>
              <w:bottom w:val="single" w:color="auto" w:sz="4" w:space="0"/>
              <w:right w:val="nil"/>
            </w:tcBorders>
          </w:tcPr>
          <w:p w14:paraId="46A29FF8">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0,38</w:t>
            </w:r>
          </w:p>
        </w:tc>
        <w:tc>
          <w:tcPr>
            <w:tcW w:w="2003" w:type="dxa"/>
            <w:tcBorders>
              <w:top w:val="single" w:color="auto" w:sz="4" w:space="0"/>
              <w:left w:val="nil"/>
              <w:bottom w:val="single" w:color="auto" w:sz="4" w:space="0"/>
              <w:right w:val="nil"/>
            </w:tcBorders>
          </w:tcPr>
          <w:p w14:paraId="67DFCA87">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0,81</w:t>
            </w:r>
          </w:p>
        </w:tc>
        <w:tc>
          <w:tcPr>
            <w:tcW w:w="2004" w:type="dxa"/>
            <w:tcBorders>
              <w:top w:val="single" w:color="auto" w:sz="4" w:space="0"/>
              <w:left w:val="nil"/>
              <w:bottom w:val="single" w:color="auto" w:sz="4" w:space="0"/>
              <w:right w:val="nil"/>
            </w:tcBorders>
          </w:tcPr>
          <w:p w14:paraId="0F698A4B">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0,26</w:t>
            </w:r>
          </w:p>
        </w:tc>
      </w:tr>
      <w:tr w14:paraId="7298428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57" w:type="dxa"/>
            <w:gridSpan w:val="4"/>
            <w:tcBorders>
              <w:top w:val="single" w:color="auto" w:sz="4" w:space="0"/>
              <w:bottom w:val="single" w:color="auto" w:sz="4" w:space="0"/>
            </w:tcBorders>
            <w:vAlign w:val="center"/>
          </w:tcPr>
          <w:p w14:paraId="7A42DFFF">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 dosis pupuk hayati PGPR (ml/L) ----------</w:t>
            </w:r>
          </w:p>
        </w:tc>
      </w:tr>
      <w:tr w14:paraId="7E28DDC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2" w:type="dxa"/>
            <w:tcBorders>
              <w:top w:val="single" w:color="auto" w:sz="4" w:space="0"/>
              <w:left w:val="nil"/>
              <w:bottom w:val="nil"/>
              <w:right w:val="nil"/>
            </w:tcBorders>
          </w:tcPr>
          <w:p w14:paraId="563D2FD9">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5</w:t>
            </w:r>
          </w:p>
        </w:tc>
        <w:tc>
          <w:tcPr>
            <w:tcW w:w="2198" w:type="dxa"/>
            <w:tcBorders>
              <w:top w:val="single" w:color="auto" w:sz="4" w:space="0"/>
              <w:left w:val="nil"/>
              <w:bottom w:val="nil"/>
              <w:right w:val="nil"/>
            </w:tcBorders>
          </w:tcPr>
          <w:p w14:paraId="04618CF3">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19,13 a</w:t>
            </w:r>
          </w:p>
        </w:tc>
        <w:tc>
          <w:tcPr>
            <w:tcW w:w="2003" w:type="dxa"/>
            <w:tcBorders>
              <w:top w:val="single" w:color="auto" w:sz="4" w:space="0"/>
              <w:left w:val="nil"/>
              <w:bottom w:val="nil"/>
              <w:right w:val="nil"/>
            </w:tcBorders>
          </w:tcPr>
          <w:p w14:paraId="2D68F615">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282,33 a</w:t>
            </w:r>
          </w:p>
        </w:tc>
        <w:tc>
          <w:tcPr>
            <w:tcW w:w="2004" w:type="dxa"/>
            <w:tcBorders>
              <w:top w:val="single" w:color="auto" w:sz="4" w:space="0"/>
              <w:left w:val="nil"/>
              <w:bottom w:val="nil"/>
              <w:right w:val="nil"/>
            </w:tcBorders>
          </w:tcPr>
          <w:p w14:paraId="2EB55920">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2,22 a</w:t>
            </w:r>
          </w:p>
        </w:tc>
      </w:tr>
      <w:tr w14:paraId="69233C6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2" w:type="dxa"/>
            <w:tcBorders>
              <w:top w:val="nil"/>
              <w:left w:val="nil"/>
              <w:bottom w:val="nil"/>
              <w:right w:val="nil"/>
            </w:tcBorders>
          </w:tcPr>
          <w:p w14:paraId="00D08A70">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10</w:t>
            </w:r>
          </w:p>
        </w:tc>
        <w:tc>
          <w:tcPr>
            <w:tcW w:w="2198" w:type="dxa"/>
            <w:tcBorders>
              <w:top w:val="nil"/>
              <w:left w:val="nil"/>
              <w:bottom w:val="nil"/>
              <w:right w:val="nil"/>
            </w:tcBorders>
          </w:tcPr>
          <w:p w14:paraId="5B5BA342">
            <w:pPr>
              <w:spacing w:after="0" w:line="240" w:lineRule="auto"/>
              <w:jc w:val="both"/>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 xml:space="preserve">         19,48 ab</w:t>
            </w:r>
          </w:p>
        </w:tc>
        <w:tc>
          <w:tcPr>
            <w:tcW w:w="2003" w:type="dxa"/>
            <w:tcBorders>
              <w:top w:val="nil"/>
              <w:left w:val="nil"/>
              <w:bottom w:val="nil"/>
              <w:right w:val="nil"/>
            </w:tcBorders>
          </w:tcPr>
          <w:p w14:paraId="6592FA22">
            <w:pPr>
              <w:spacing w:after="0" w:line="240" w:lineRule="auto"/>
              <w:jc w:val="both"/>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 xml:space="preserve">       292,67 ab</w:t>
            </w:r>
          </w:p>
        </w:tc>
        <w:tc>
          <w:tcPr>
            <w:tcW w:w="2004" w:type="dxa"/>
            <w:tcBorders>
              <w:top w:val="nil"/>
              <w:left w:val="nil"/>
              <w:bottom w:val="nil"/>
              <w:right w:val="nil"/>
            </w:tcBorders>
          </w:tcPr>
          <w:p w14:paraId="5292E9E1">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2,59 a</w:t>
            </w:r>
          </w:p>
        </w:tc>
      </w:tr>
      <w:tr w14:paraId="4ACA8E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2" w:type="dxa"/>
            <w:tcBorders>
              <w:top w:val="nil"/>
              <w:left w:val="nil"/>
              <w:bottom w:val="single" w:color="auto" w:sz="4" w:space="0"/>
              <w:right w:val="nil"/>
            </w:tcBorders>
          </w:tcPr>
          <w:p w14:paraId="07D1D35B">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15</w:t>
            </w:r>
          </w:p>
        </w:tc>
        <w:tc>
          <w:tcPr>
            <w:tcW w:w="2198" w:type="dxa"/>
            <w:tcBorders>
              <w:top w:val="nil"/>
              <w:left w:val="nil"/>
              <w:bottom w:val="single" w:color="auto" w:sz="4" w:space="0"/>
              <w:right w:val="nil"/>
            </w:tcBorders>
          </w:tcPr>
          <w:p w14:paraId="17A5EE8D">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20,58 b</w:t>
            </w:r>
          </w:p>
        </w:tc>
        <w:tc>
          <w:tcPr>
            <w:tcW w:w="2003" w:type="dxa"/>
            <w:tcBorders>
              <w:top w:val="nil"/>
              <w:left w:val="nil"/>
              <w:bottom w:val="single" w:color="auto" w:sz="4" w:space="0"/>
              <w:right w:val="nil"/>
            </w:tcBorders>
          </w:tcPr>
          <w:p w14:paraId="53BD5C4E">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301,67 b</w:t>
            </w:r>
          </w:p>
        </w:tc>
        <w:tc>
          <w:tcPr>
            <w:tcW w:w="2004" w:type="dxa"/>
            <w:tcBorders>
              <w:top w:val="nil"/>
              <w:left w:val="nil"/>
              <w:bottom w:val="single" w:color="auto" w:sz="4" w:space="0"/>
              <w:right w:val="nil"/>
            </w:tcBorders>
          </w:tcPr>
          <w:p w14:paraId="228B084F">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2,99 b</w:t>
            </w:r>
          </w:p>
        </w:tc>
      </w:tr>
      <w:tr w14:paraId="0E68480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2" w:type="dxa"/>
            <w:tcBorders>
              <w:top w:val="single" w:color="auto" w:sz="4" w:space="0"/>
              <w:right w:val="nil"/>
            </w:tcBorders>
          </w:tcPr>
          <w:p w14:paraId="57D228BF">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BNJ 0,05 =</w:t>
            </w:r>
          </w:p>
        </w:tc>
        <w:tc>
          <w:tcPr>
            <w:tcW w:w="2198" w:type="dxa"/>
            <w:tcBorders>
              <w:top w:val="single" w:color="auto" w:sz="4" w:space="0"/>
              <w:left w:val="nil"/>
              <w:right w:val="nil"/>
            </w:tcBorders>
          </w:tcPr>
          <w:p w14:paraId="3472038D">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0,43</w:t>
            </w:r>
          </w:p>
        </w:tc>
        <w:tc>
          <w:tcPr>
            <w:tcW w:w="2003" w:type="dxa"/>
            <w:tcBorders>
              <w:top w:val="single" w:color="auto" w:sz="4" w:space="0"/>
              <w:left w:val="nil"/>
              <w:right w:val="nil"/>
            </w:tcBorders>
          </w:tcPr>
          <w:p w14:paraId="14FEFBBC">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0,91</w:t>
            </w:r>
          </w:p>
        </w:tc>
        <w:tc>
          <w:tcPr>
            <w:tcW w:w="2004" w:type="dxa"/>
            <w:tcBorders>
              <w:top w:val="single" w:color="auto" w:sz="4" w:space="0"/>
              <w:left w:val="nil"/>
            </w:tcBorders>
          </w:tcPr>
          <w:p w14:paraId="150C2807">
            <w:pPr>
              <w:spacing w:after="0" w:line="240" w:lineRule="auto"/>
              <w:jc w:val="center"/>
              <w:rPr>
                <w:rFonts w:ascii="Times New Roman" w:hAnsi="Times New Roman" w:cs="Times New Roman" w:eastAsiaTheme="minorHAnsi"/>
                <w:sz w:val="24"/>
                <w:szCs w:val="24"/>
                <w:lang w:eastAsia="en-US"/>
              </w:rPr>
            </w:pPr>
            <w:r>
              <w:rPr>
                <w:rFonts w:ascii="Times New Roman" w:hAnsi="Times New Roman" w:cs="Times New Roman" w:eastAsiaTheme="minorHAnsi"/>
                <w:sz w:val="24"/>
                <w:szCs w:val="24"/>
                <w:lang w:eastAsia="en-US"/>
              </w:rPr>
              <w:t>0,27</w:t>
            </w:r>
          </w:p>
        </w:tc>
      </w:tr>
    </w:tbl>
    <w:p w14:paraId="519FB97D">
      <w:pPr>
        <w:ind w:left="1134" w:hanging="1134"/>
        <w:rPr>
          <w:rFonts w:ascii="Times New Roman" w:hAnsi="Times New Roman" w:cs="Times New Roman" w:eastAsiaTheme="minorHAnsi"/>
          <w:kern w:val="2"/>
          <w14:ligatures w14:val="standardContextual"/>
        </w:rPr>
      </w:pPr>
      <w:r>
        <w:rPr>
          <w:rFonts w:ascii="Times New Roman" w:hAnsi="Times New Roman" w:cs="Times New Roman"/>
        </w:rPr>
        <w:t xml:space="preserve">Keterangan : </w:t>
      </w:r>
      <w:r>
        <w:rPr>
          <w:rFonts w:ascii="Times New Roman" w:hAnsi="Times New Roman" w:cs="Times New Roman" w:eastAsiaTheme="minorHAnsi"/>
          <w:kern w:val="2"/>
          <w:lang w:val="zh-CN"/>
          <w14:ligatures w14:val="standardContextual"/>
        </w:rPr>
        <w:t>Angka-angka yang diikuti oleh huruf yang sama</w:t>
      </w:r>
      <w:r>
        <w:rPr>
          <w:rFonts w:ascii="Times New Roman" w:hAnsi="Times New Roman" w:cs="Times New Roman" w:eastAsiaTheme="minorHAnsi"/>
          <w:kern w:val="2"/>
          <w14:ligatures w14:val="standardContextual"/>
        </w:rPr>
        <w:t xml:space="preserve"> pada kolom yang sama</w:t>
      </w:r>
      <w:r>
        <w:rPr>
          <w:rFonts w:ascii="Times New Roman" w:hAnsi="Times New Roman" w:cs="Times New Roman" w:eastAsiaTheme="minorHAnsi"/>
          <w:kern w:val="2"/>
          <w:lang w:val="zh-CN"/>
          <w14:ligatures w14:val="standardContextual"/>
        </w:rPr>
        <w:t xml:space="preserve"> berarti berbeda</w:t>
      </w:r>
      <w:r>
        <w:rPr>
          <w:rFonts w:ascii="Times New Roman" w:hAnsi="Times New Roman" w:cs="Times New Roman" w:eastAsiaTheme="minorHAnsi"/>
          <w:kern w:val="2"/>
          <w14:ligatures w14:val="standardContextual"/>
        </w:rPr>
        <w:t xml:space="preserve"> </w:t>
      </w:r>
      <w:r>
        <w:rPr>
          <w:rFonts w:ascii="Times New Roman" w:hAnsi="Times New Roman" w:cs="Times New Roman" w:eastAsiaTheme="minorHAnsi"/>
          <w:kern w:val="2"/>
          <w:lang w:val="zh-CN"/>
          <w14:ligatures w14:val="standardContextual"/>
        </w:rPr>
        <w:t xml:space="preserve">tidak nyata </w:t>
      </w:r>
      <w:r>
        <w:rPr>
          <w:rFonts w:ascii="Times New Roman" w:hAnsi="Times New Roman" w:cs="Times New Roman" w:eastAsiaTheme="minorHAnsi"/>
          <w:kern w:val="2"/>
          <w14:ligatures w14:val="standardContextual"/>
        </w:rPr>
        <w:t>pada uji BNJ taraf 5%</w:t>
      </w:r>
    </w:p>
    <w:p w14:paraId="779BC9CC">
      <w:pPr>
        <w:spacing w:after="0"/>
        <w:jc w:val="both"/>
        <w:rPr>
          <w:rFonts w:ascii="Times New Roman" w:hAnsi="Times New Roman" w:cs="Times New Roman"/>
          <w:sz w:val="24"/>
          <w:szCs w:val="24"/>
        </w:rPr>
      </w:pPr>
      <w:r>
        <w:rPr>
          <w:rFonts w:ascii="Times New Roman" w:hAnsi="Times New Roman" w:cs="Times New Roman" w:eastAsiaTheme="minorHAnsi"/>
          <w:kern w:val="2"/>
          <w14:ligatures w14:val="standardContextual"/>
        </w:rPr>
        <w:tab/>
      </w:r>
      <w:r>
        <w:rPr>
          <w:rFonts w:ascii="Times New Roman" w:hAnsi="Times New Roman" w:cs="Times New Roman" w:eastAsiaTheme="minorHAnsi"/>
          <w:kern w:val="2"/>
          <w:sz w:val="24"/>
          <w:szCs w:val="24"/>
          <w14:ligatures w14:val="standardContextual"/>
        </w:rPr>
        <w:t>Hasil penelitian menunjukkan bahwa perlakuan pupuk NPK majemuk dosis 450 kg/ha memberikan produksi terbaik dibandingkan dengan dosis lainnya. Hal ini dibuktikan dari peubah panjang tongkol dengan rata-rata 20,57 cm, berat tongkol dengan rata-rata 302,83 gr  dan produksi per petak 2,98 kg.</w:t>
      </w:r>
      <w:r>
        <w:t xml:space="preserve"> </w:t>
      </w:r>
      <w:r>
        <w:rPr>
          <w:rFonts w:ascii="Times New Roman" w:hAnsi="Times New Roman" w:cs="Times New Roman"/>
          <w:sz w:val="24"/>
          <w:szCs w:val="24"/>
        </w:rPr>
        <w:t xml:space="preserve">Hal ini berarti pemberian pupuk NPK majemuk dengan dosis yang tepat kebutuhan unsur hara dapat terpenuhi sehingga dapat memberikan hasil yang baik.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{"citationItems":[{"id":"ITEM-1","itemData":{"author":[{"dropping-particle":"","family":"Pribadi, D.U., Nurcahyo, R.D dan Koentjoro","given":"Y","non-dropping-particle":"","parse-names":false,"suffix":""}],"container-title":"Jurnal Agrotech","id":"ITEM-1","issue":"1","issued":{"date-parts":[["2023"]]},"page":"18-22","title":"Kajian Dosis Pupuk Majemuk NPK 16-16-16 dan Ketebalan Mulsa Jerami terhadap Pertumbuhan dan Hasil Tanaman Jagung Manis (Zea mays saccharata L.) pada Sistem Tanpa Olah Tanah","type":"article-journal","volume":"13"},"uris":["http://www.mendeley.com/documents/?uuid=4060d6cb-110b-42b9-bceb-cdde4884b37d"]}],"mendeley":{"formattedCitation":"(Pribadi, D.U., Nurcahyo, R.D dan Koentjoro, 2023)","manualFormatting":"(Pribadi et al., 2023)","plainTextFormattedCitation":"(Pribadi, D.U., Nurcahyo, R.D dan Koentjoro, 2023)","previouslyFormattedCitation":"(Pribadi, D.U., Nurcahyo, R.D dan Koentjoro,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(Pribadi </w:t>
      </w:r>
      <w:r>
        <w:rPr>
          <w:rFonts w:ascii="Times New Roman" w:hAnsi="Times New Roman" w:cs="Times New Roman"/>
          <w:i/>
          <w:iCs/>
          <w:sz w:val="24"/>
          <w:szCs w:val="24"/>
        </w:rPr>
        <w:t>et al</w:t>
      </w:r>
      <w:r>
        <w:rPr>
          <w:rFonts w:ascii="Times New Roman" w:hAnsi="Times New Roman" w:cs="Times New Roman"/>
          <w:sz w:val="24"/>
          <w:szCs w:val="24"/>
        </w:rPr>
        <w:t>., 2023)</w:t>
      </w:r>
      <w:r>
        <w:rPr>
          <w:rFonts w:ascii="Times New Roman" w:hAnsi="Times New Roman" w:cs="Times New Roman"/>
          <w:sz w:val="24"/>
          <w:szCs w:val="24"/>
        </w:rPr>
        <w:fldChar w:fldCharType="end"/>
      </w:r>
      <w:r>
        <w:rPr>
          <w:rFonts w:ascii="Times New Roman" w:hAnsi="Times New Roman" w:cs="Times New Roman"/>
          <w:sz w:val="24"/>
          <w:szCs w:val="24"/>
        </w:rPr>
        <w:t>, pemberian pupuk NPK dapat meningkatkan ketersediaan dan serapan unsur hara N, P dan K oleh tanaman jagung manis, dengan demikian semakin tersedianya unsur hara tersebut dapat memicu pertumbuhan dan perkembangan tanaman yang selanjutnya dapat memberikan hasil yang tinggi.</w:t>
      </w:r>
      <w:r>
        <w:rPr>
          <w:rFonts w:ascii="Times New Roman" w:hAnsi="Times New Roman" w:cs="Times New Roman" w:eastAsiaTheme="minorHAnsi"/>
          <w:kern w:val="2"/>
          <w:sz w:val="24"/>
          <w:szCs w:val="24"/>
          <w14:ligatures w14:val="standardContextual"/>
        </w:rPr>
        <w:t xml:space="preserve"> Ditambahkan </w:t>
      </w:r>
      <w:r>
        <w:rPr>
          <w:rFonts w:ascii="Times New Roman" w:hAnsi="Times New Roman" w:cs="Times New Roman" w:eastAsiaTheme="minorHAnsi"/>
          <w:kern w:val="2"/>
          <w:sz w:val="24"/>
          <w:szCs w:val="24"/>
          <w14:ligatures w14:val="standardContextual"/>
        </w:rPr>
        <w:fldChar w:fldCharType="begin" w:fldLock="1"/>
      </w:r>
      <w:r>
        <w:rPr>
          <w:rFonts w:ascii="Times New Roman" w:hAnsi="Times New Roman" w:cs="Times New Roman" w:eastAsiaTheme="minorHAnsi"/>
          <w:kern w:val="2"/>
          <w:sz w:val="24"/>
          <w:szCs w:val="24"/>
          <w14:ligatures w14:val="standardContextual"/>
        </w:rPr>
        <w:instrText xml:space="preserve">ADDIN CSL_CITATION {"citationItems":[{"id":"ITEM-1","itemData":{"author":[{"dropping-particle":"","family":"Wadi, H., Edy dan H.S","given":"Suriyanti","non-dropping-particle":"","parse-names":false,"suffix":""}],"container-title":"Jurnal Agrotekmas","id":"ITEM-1","issue":"2","issued":{"date-parts":[["2024"]]},"page":"179-187","title":"Pengaruh Berbagai Jenis dan Dosis Pupuk NPK terhadap Pertumbuhan dan Produksi Jagung Manis (Zea mays saccharata Sturt L.)","type":"article-journal","volume":"5"},"uris":["http://www.mendeley.com/documents/?uuid=e40b27fc-e7db-4dff-8043-9e8db6e51667"]}],"mendeley":{"formattedCitation":"(Wadi, H., Edy dan H.S, 2024)","manualFormatting":"(Wadi et al., 2024)","plainTextFormattedCitation":"(Wadi, H., Edy dan H.S, 2024)","previouslyFormattedCitation":"(Wadi, H., Edy dan H.S, 2024)"},"properties":{"noteIndex":0},"schema":"https://github.com/citation-style-language/schema/raw/master/csl-citation.json"}</w:instrText>
      </w:r>
      <w:r>
        <w:rPr>
          <w:rFonts w:ascii="Times New Roman" w:hAnsi="Times New Roman" w:cs="Times New Roman" w:eastAsiaTheme="minorHAnsi"/>
          <w:kern w:val="2"/>
          <w:sz w:val="24"/>
          <w:szCs w:val="24"/>
          <w14:ligatures w14:val="standardContextual"/>
        </w:rPr>
        <w:fldChar w:fldCharType="separate"/>
      </w:r>
      <w:r>
        <w:rPr>
          <w:rFonts w:ascii="Times New Roman" w:hAnsi="Times New Roman" w:cs="Times New Roman" w:eastAsiaTheme="minorHAnsi"/>
          <w:kern w:val="2"/>
          <w:sz w:val="24"/>
          <w:szCs w:val="24"/>
          <w14:ligatures w14:val="standardContextual"/>
        </w:rPr>
        <w:t xml:space="preserve">(Wadi </w:t>
      </w:r>
      <w:r>
        <w:rPr>
          <w:rFonts w:ascii="Times New Roman" w:hAnsi="Times New Roman" w:cs="Times New Roman" w:eastAsiaTheme="minorHAnsi"/>
          <w:i/>
          <w:iCs/>
          <w:kern w:val="2"/>
          <w:sz w:val="24"/>
          <w:szCs w:val="24"/>
          <w14:ligatures w14:val="standardContextual"/>
        </w:rPr>
        <w:t>et al</w:t>
      </w:r>
      <w:r>
        <w:rPr>
          <w:rFonts w:ascii="Times New Roman" w:hAnsi="Times New Roman" w:cs="Times New Roman" w:eastAsiaTheme="minorHAnsi"/>
          <w:kern w:val="2"/>
          <w:sz w:val="24"/>
          <w:szCs w:val="24"/>
          <w14:ligatures w14:val="standardContextual"/>
        </w:rPr>
        <w:t>., 2024)</w:t>
      </w:r>
      <w:r>
        <w:rPr>
          <w:rFonts w:ascii="Times New Roman" w:hAnsi="Times New Roman" w:cs="Times New Roman" w:eastAsiaTheme="minorHAnsi"/>
          <w:kern w:val="2"/>
          <w:sz w:val="24"/>
          <w:szCs w:val="24"/>
          <w14:ligatures w14:val="standardContextual"/>
        </w:rPr>
        <w:fldChar w:fldCharType="end"/>
      </w:r>
      <w:r>
        <w:rPr>
          <w:rFonts w:ascii="Times New Roman" w:hAnsi="Times New Roman" w:cs="Times New Roman" w:eastAsiaTheme="minorHAnsi"/>
          <w:kern w:val="2"/>
          <w:sz w:val="24"/>
          <w:szCs w:val="24"/>
          <w14:ligatures w14:val="standardContextual"/>
        </w:rPr>
        <w:t xml:space="preserve">, </w:t>
      </w:r>
      <w:r>
        <w:rPr>
          <w:rFonts w:ascii="Times New Roman" w:hAnsi="Times New Roman" w:cs="Times New Roman"/>
          <w:sz w:val="24"/>
          <w:szCs w:val="24"/>
        </w:rPr>
        <w:t xml:space="preserve">pupuk NPK mempunyai peranan dalam memacu dan meningkatkan pertumbuhan dan hasil tanaman apabila aplikasinya tepat dan tidak berlebihan, karena dengan dosis yang tepat maka akan memberikan hasil yang optimal pada tanaman. </w:t>
      </w:r>
    </w:p>
    <w:p w14:paraId="2E998BB3">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Perlakuan pupuk NPK majemuk dosis 150 kg/ha memberikan produksi terendah dibandingkan dengan perlakuan lainnya. Hal ini dapat dilihat dari peubah panjang tongkol dengan rata-rata 19,11 cm, berat tongkol dengan rata-rata 285,75 g dan produksi per petak dengan rata-rata 2,18 kg. Hal ini bahwa pembentukan tongkol dipengaruhi oleh serapan unsur hara Nitrogen, Fosfor, dan Kalium. Jika serapan unsur hara tersebut rendah maka akan dihasilkan panjang tongkol, bobot tongkol yang rendah pula diantaranya karena ukuran biji yang lebih kecil, jumlah biji per tongkol sedikit, tidak penuh serta tidak merata.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{"citationItems":[{"id":"ITEM-1","itemData":{"author":[{"dropping-particle":"","family":"Liu, K., B. L. Ma, L. Luan","given":"and C. Li","non-dropping-particle":"","parse-names":false,"suffix":""}],"container-title":"Journal of Plant Nutrition","id":"ITEM-1","issue":"10","issued":{"date-parts":[["2011"]]},"page":"1516-1531","title":"Nitrogen, Phosphorus, and Potassium Nutrient Effects on Grain Filling and Yield Of High-Yielding Summer Corn","type":"article-journal","volume":"34"},"uris":["http://www.mendeley.com/documents/?uuid=e956884a-b516-4ffd-9931-f0013ae05769"]}],"mendeley":{"formattedCitation":"(Liu, K., B. L. Ma, L. Luan, 2011)","manualFormatting":"(Liu et al., 2011)","plainTextFormattedCitation":"(Liu, K., B. L. Ma, L. Luan, 2011)","previouslyFormattedCitation":"(Liu, K., B. L. Ma, L. Luan, 2011)"},"properties":{"noteIndex":0},"schema":"https://github.com/citation-style-language/schema/raw/master/csl-citation.json"}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(Liu et al., 2011)</w:t>
      </w:r>
      <w:r>
        <w:rPr>
          <w:rFonts w:ascii="Times New Roman" w:hAnsi="Times New Roman" w:cs="Times New Roman"/>
          <w:sz w:val="24"/>
          <w:szCs w:val="24"/>
        </w:rPr>
        <w:fldChar w:fldCharType="end"/>
      </w:r>
      <w:r>
        <w:rPr>
          <w:rFonts w:ascii="Times New Roman" w:hAnsi="Times New Roman" w:cs="Times New Roman"/>
          <w:sz w:val="24"/>
          <w:szCs w:val="24"/>
        </w:rPr>
        <w:t xml:space="preserve"> ;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{"citationItems":[{"id":"ITEM-1","itemData":{"author":[{"dropping-particle":"","family":"Mustofa, M.K.","given":"J. Sofjan dan E. Anom","non-dropping-particle":"","parse-names":false,"suffix":""}],"container-title":"JOM Faperta","id":"ITEM-1","issue":"2","issued":{"date-parts":[["2016"]]},"page":"1-12","title":"Pengaruh Pemberian Kompos Trichoazolla dan Pupuk NPK Mutiara (16 : 16 : 16) terhadap Pertumbuhan dan Produksi Tanaman Jagung Manis (Zea mays saccharata Sturt.)","type":"article-journal","volume":"3"},"uris":["http://www.mendeley.com/documents/?uuid=44867b29-b2ef-41a8-b8e4-3bb7383ab0c6"]}],"mendeley":{"formattedCitation":"(Mustofa, M.K., 2016)","manualFormatting":"(Mustof et al., 2016)","plainTextFormattedCitation":"(Mustofa, M.K., 2016)","previouslyFormattedCitation":"(Mustofa, M.K., 2016)"},"properties":{"noteIndex":0},"schema":"https://github.com/citation-style-language/schema/raw/master/csl-citation.json"}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(Mustof </w:t>
      </w:r>
      <w:r>
        <w:rPr>
          <w:rFonts w:ascii="Times New Roman" w:hAnsi="Times New Roman" w:cs="Times New Roman"/>
          <w:i/>
          <w:iCs/>
          <w:sz w:val="24"/>
          <w:szCs w:val="24"/>
        </w:rPr>
        <w:t>et al</w:t>
      </w:r>
      <w:r>
        <w:rPr>
          <w:rFonts w:ascii="Times New Roman" w:hAnsi="Times New Roman" w:cs="Times New Roman"/>
          <w:sz w:val="24"/>
          <w:szCs w:val="24"/>
        </w:rPr>
        <w:t>., 2016)</w:t>
      </w:r>
      <w:r>
        <w:rPr>
          <w:rFonts w:ascii="Times New Roman" w:hAnsi="Times New Roman" w:cs="Times New Roman"/>
          <w:sz w:val="24"/>
          <w:szCs w:val="24"/>
        </w:rPr>
        <w:fldChar w:fldCharType="end"/>
      </w:r>
      <w:r>
        <w:rPr>
          <w:rFonts w:ascii="Times New Roman" w:hAnsi="Times New Roman" w:cs="Times New Roman"/>
          <w:sz w:val="24"/>
          <w:szCs w:val="24"/>
        </w:rPr>
        <w:t>, saat memasuki fase pengisian biji akan terjadi persaingan dalam menggunakan asimilat sehingga dibutuhkan nutrisi yang cukup agar tidak terjadi pengurangan jumlah biji dalam satu tongkol. Nitrogen yang diberikan dalam jumlah yang cukup dan tersedia bagi tanaman akan membentuk protein yang berfungsi untuk pembentukan butiran buah yang maksimal sehingga bobot tongkol yang dihasilkan juga akan maksimal. Unsur Fosfor juga sangat berpengaruh dalam pertumbuhan dan pembentukan tongkol dan biji sehingga jika serapan Fosfor rendah maka perkembangan tongkol tidak sempurna dan biji yang dihasilkan tidak merata. Sedangkan Kalium berperan besar dalam proses pengangkutan asimilat untuk pengisian biji.</w:t>
      </w:r>
    </w:p>
    <w:p w14:paraId="53911DC7">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Hasil penelitian menunjukan bahwa perlakuan pupuk hayati PGPR dosis 15 ml/L memberikan produksi terbaik dibandingkan dengan perlakuan lainnya. Hal ini dapat dilihat dari peunah panjang tongkol, berat tong kol dan produksi per petak dengan rata-rata 20,58 cm, 301,67 g dan 2,99 kg. Hal ini dimana ukuran tongkol menjadi salah satu parameter yang dipengaruhi oleh unsur fosfor.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{"citationItems":[{"id":"ITEM-1","itemData":{"author":[{"dropping-particle":"","family":"Erselia, I., D. W. Respatie","given":"R. Rogomulyo","non-dropping-particle":"","parse-names":false,"suffix":""}],"container-title":"Vegetalika","id":"ITEM-1","issue":"4","issued":{"date-parts":[["2017"]]},"page":"28-40","title":"Pengaruh Takaran Kombinasi Pupuk NPK dan Pupuk Organik Alami Diperkaya Mikroba Fungsional terhadap Pertumbuhan dan Hasil Jagung (Zea mays L.)","type":"article-journal","volume":"6"},"uris":["http://www.mendeley.com/documents/?uuid=9994963d-e6da-4a31-9bb9-2f8c90fd25d0"]}],"mendeley":{"formattedCitation":"(Erselia, I., D. W. Respatie, 2017)","manualFormatting":"Erselia et al. (2017)","plainTextFormattedCitation":"(Erselia, I., D. W. Respatie, 2017)","previouslyFormattedCitation":"(Erselia, I., D. W. Respatie, 2017)"},"properties":{"noteIndex":0},"schema":"https://github.com/citation-style-language/schema/raw/master/csl-citation.json"}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Erselia </w:t>
      </w:r>
      <w:r>
        <w:rPr>
          <w:rFonts w:ascii="Times New Roman" w:hAnsi="Times New Roman" w:cs="Times New Roman"/>
          <w:i/>
          <w:iCs/>
          <w:sz w:val="24"/>
          <w:szCs w:val="24"/>
        </w:rPr>
        <w:t>et al</w:t>
      </w:r>
      <w:r>
        <w:rPr>
          <w:rFonts w:ascii="Times New Roman" w:hAnsi="Times New Roman" w:cs="Times New Roman"/>
          <w:sz w:val="24"/>
          <w:szCs w:val="24"/>
        </w:rPr>
        <w:t>., (2017)</w:t>
      </w:r>
      <w:r>
        <w:rPr>
          <w:rFonts w:ascii="Times New Roman" w:hAnsi="Times New Roman" w:cs="Times New Roman"/>
          <w:sz w:val="24"/>
          <w:szCs w:val="24"/>
        </w:rPr>
        <w:fldChar w:fldCharType="end"/>
      </w:r>
      <w:r>
        <w:rPr>
          <w:rFonts w:ascii="Times New Roman" w:hAnsi="Times New Roman" w:cs="Times New Roman"/>
          <w:sz w:val="24"/>
          <w:szCs w:val="24"/>
        </w:rPr>
        <w:t>, menjelaskan bahwa unsur N,P, dan K mampu mempengaruhi tongkol jagung, sehingga mampu berkembang dan menghasilkan jumlah biji per tongkol sesuai dengan potensi yang dimiliki dan panjang tongkol, berat tongkol juga semakin meningkat. Kandungan N, P, dan K yang dimiliki pupuk NPK majemuk, serta kemampuan PGPR dalam melarutkan fosfor dan mengikat nitrogen mampu meningkatkan komponen hasil dari tanaman jagung manis.</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Ditambahkan</w:t>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fldChar w:fldCharType="begin" w:fldLock="1"/>
      </w:r>
      <w:r>
        <w:rPr>
          <w:rFonts w:ascii="Times New Roman" w:hAnsi="Times New Roman" w:eastAsia="Times New Roman" w:cs="Times New Roman"/>
          <w:b/>
          <w:sz w:val="24"/>
          <w:szCs w:val="24"/>
        </w:rPr>
        <w:instrText xml:space="preserve">ADDIN CSL_CITATION {"citationItems":[{"id":"ITEM-1","itemData":{"author":[{"dropping-particle":"","family":"Husnihuda, M. I.","given":"R. Sarwitri dan Y.E. Susilowati","non-dropping-particle":"","parse-names":false,"suffix":""}],"container-title":"Jurnal Ilmu Pertanian Tropika dan Subtropika","id":"ITEM-1","issue":"1","issued":{"date-parts":[["2017"]]},"page":"13-16","title":"Respon Pertumbuhan dan Hasil Kubis Bunga (Brassica oleracea var. Botrytis, L.) pada Pemberian PGPR Akar Bambu dan Komposisi Media Tanam","type":"article-journal","volume":"2"},"uris":["http://www.mendeley.com/documents/?uuid=c8b6e181-9433-4da6-a72b-6a7a269e0660"]}],"mendeley":{"formattedCitation":"(Husnihuda, M. I., 2017)","manualFormatting":"Husnihuda et al. (2017)","plainTextFormattedCitation":"(Husnihuda, M. I., 2017)","previouslyFormattedCitation":"(Husnihuda, M. I., 2017)"},"properties":{"noteIndex":0},"schema":"https://github.com/citation-style-language/schema/raw/master/csl-citation.json"}</w:instrText>
      </w:r>
      <w:r>
        <w:rPr>
          <w:rFonts w:ascii="Times New Roman" w:hAnsi="Times New Roman" w:eastAsia="Times New Roman" w:cs="Times New Roman"/>
          <w:b/>
          <w:sz w:val="24"/>
          <w:szCs w:val="24"/>
        </w:rPr>
        <w:fldChar w:fldCharType="separate"/>
      </w:r>
      <w:r>
        <w:rPr>
          <w:rFonts w:ascii="Times New Roman" w:hAnsi="Times New Roman" w:eastAsia="Times New Roman" w:cs="Times New Roman"/>
          <w:sz w:val="24"/>
          <w:szCs w:val="24"/>
        </w:rPr>
        <w:t xml:space="preserve">Husnihuda </w:t>
      </w:r>
      <w:r>
        <w:rPr>
          <w:rFonts w:ascii="Times New Roman" w:hAnsi="Times New Roman" w:eastAsia="Times New Roman" w:cs="Times New Roman"/>
          <w:i/>
          <w:iCs/>
          <w:sz w:val="24"/>
          <w:szCs w:val="24"/>
        </w:rPr>
        <w:t>et al</w:t>
      </w:r>
      <w:r>
        <w:rPr>
          <w:rFonts w:ascii="Times New Roman" w:hAnsi="Times New Roman" w:eastAsia="Times New Roman" w:cs="Times New Roman"/>
          <w:sz w:val="24"/>
          <w:szCs w:val="24"/>
        </w:rPr>
        <w:t>., (2017)</w:t>
      </w:r>
      <w:r>
        <w:rPr>
          <w:rFonts w:ascii="Times New Roman" w:hAnsi="Times New Roman" w:eastAsia="Times New Roman" w:cs="Times New Roman"/>
          <w:b/>
          <w:sz w:val="24"/>
          <w:szCs w:val="24"/>
        </w:rPr>
        <w:fldChar w:fldCharType="end"/>
      </w:r>
      <w:r>
        <w:rPr>
          <w:rFonts w:ascii="Times New Roman" w:hAnsi="Times New Roman" w:cs="Times New Roman"/>
          <w:sz w:val="24"/>
          <w:szCs w:val="24"/>
        </w:rPr>
        <w:t xml:space="preserve"> ;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{"citationItems":[{"id":"ITEM-1","itemData":{"author":[{"dropping-particle":"","family":"Sari","given":"R.P dan Sudiarso","non-dropping-particle":"","parse-names":false,"suffix":""}],"container-title":"Jurnal Produksi Tanaman","id":"ITEM-1","issue":"4","issued":{"date-parts":[["2019"]]},"page":"738–747","title":"Pengaruh Plant Growth Promoting Rhizobacteria (PGPR) dan Pupuk Kandang Sapi terhadap Pertumbuhan dan Hasil Tanaman Jagung Manis (Zea mays saccharata Sturt)","type":"article-journal","volume":"7"},"uris":["http://www.mendeley.com/documents/?uuid=f4ea1713-3cef-4bdd-a416-dcb57d7b62ad"]}],"mendeley":{"formattedCitation":"(Sari, 2019)","manualFormatting":"Sari dan Sudiarso (2019)","plainTextFormattedCitation":"(Sari, 2019)"},"properties":{"noteIndex":0},"schema":"https://github.com/citation-style-language/schema/raw/master/csl-citation.json"}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Sari dan Sudiarso (2019)</w:t>
      </w:r>
      <w:r>
        <w:rPr>
          <w:rFonts w:ascii="Times New Roman" w:hAnsi="Times New Roman" w:cs="Times New Roman"/>
          <w:sz w:val="24"/>
          <w:szCs w:val="24"/>
        </w:rPr>
        <w:fldChar w:fldCharType="end"/>
      </w:r>
      <w:r>
        <w:rPr>
          <w:rFonts w:ascii="Times New Roman" w:hAnsi="Times New Roman" w:cs="Times New Roman"/>
          <w:sz w:val="24"/>
          <w:szCs w:val="24"/>
        </w:rPr>
        <w:t xml:space="preserve">, penggunaan PGPR dapat bermanfaat untuk kesuburan tanah yang diakibatkan oleh bakteri yang terkandung dalam PGPR dapat mengaktifkan mikroorganisme yang berada di tanah yang menyebabkan bahan organik dapat terdekomposisi akibat aktivitas mikroorganisme pengurai. Bakteri menguraikan bahan organik yang sulit diserap oleh tanaman menjadi bahan anorganik yang mudah diserap oleh tanaman. Dengan adanya mikroorganisme ini akan berpengaruh pada tingkat kesuburan tanah, karena mikroorganisme memegang peranan penting dalam proses pelapukan bahan organik sehingga unsur hara tersedia bagi tanaman. </w:t>
      </w:r>
    </w:p>
    <w:p w14:paraId="01304DA3">
      <w:pPr>
        <w:spacing w:after="0"/>
        <w:jc w:val="both"/>
        <w:rPr>
          <w:rFonts w:ascii="Times New Roman" w:hAnsi="Times New Roman" w:cs="Times New Roman"/>
          <w:sz w:val="24"/>
          <w:szCs w:val="24"/>
        </w:rPr>
      </w:pPr>
    </w:p>
    <w:p w14:paraId="351F20BC">
      <w:pPr>
        <w:spacing w:after="0"/>
        <w:jc w:val="both"/>
        <w:rPr>
          <w:rFonts w:ascii="Times New Roman" w:hAnsi="Times New Roman" w:eastAsia="Times New Roman" w:cs="Times New Roman"/>
          <w:b/>
          <w:sz w:val="24"/>
          <w:szCs w:val="24"/>
        </w:rPr>
      </w:pPr>
      <w:r>
        <w:rPr>
          <w:rFonts w:ascii="Times New Roman" w:hAnsi="Times New Roman" w:cs="Times New Roman"/>
          <w:b/>
          <w:sz w:val="24"/>
          <w:szCs w:val="24"/>
        </w:rPr>
        <w:t>Pengaruh interaksi dosis pupuk NPK majemuk dan pupuk hayati PGPR   terhadap peubah yang diamati</w:t>
      </w:r>
    </w:p>
    <w:p w14:paraId="0637A0D2">
      <w:pPr>
        <w:spacing w:after="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Hasil sidik ragam menunjukkan bahwa interaksi perlakuan dosis pupuk NPK majemuk dan pupuk hayati PGPR berpengaruh tidak nyata terhadap panjang tongkol, berat tongkol dan produksi per petak. Rerata dosis pupuk NPK majemuk dan pupuk hayati PGPR terhadap peubah yang diamati dapat dilihat pada tabel 3.</w:t>
      </w:r>
    </w:p>
    <w:p w14:paraId="1F215313">
      <w:pPr>
        <w:spacing w:after="0"/>
        <w:jc w:val="both"/>
        <w:rPr>
          <w:rFonts w:ascii="Times New Roman" w:hAnsi="Times New Roman" w:eastAsia="Times New Roman" w:cs="Times New Roman"/>
          <w:color w:val="000000"/>
          <w:sz w:val="24"/>
          <w:szCs w:val="24"/>
        </w:rPr>
      </w:pPr>
    </w:p>
    <w:p w14:paraId="5C7CB344">
      <w:pPr>
        <w:spacing w:after="0"/>
        <w:ind w:left="993" w:hanging="9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Tabel 3. Pengaruh interaksi dosis pupuk NPK majemuk dan pupuk hayati PGPR terhadap panjang tongkol, berat tongkol dan produksi per petak </w:t>
      </w:r>
    </w:p>
    <w:tbl>
      <w:tblPr>
        <w:tblStyle w:val="16"/>
        <w:tblW w:w="0" w:type="auto"/>
        <w:tblInd w:w="10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816"/>
        <w:gridCol w:w="1932"/>
        <w:gridCol w:w="1932"/>
        <w:gridCol w:w="1932"/>
      </w:tblGrid>
      <w:tr w14:paraId="4DD5A82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2" w:hRule="atLeast"/>
        </w:trPr>
        <w:tc>
          <w:tcPr>
            <w:tcW w:w="2816" w:type="dxa"/>
            <w:tcBorders>
              <w:bottom w:val="single" w:color="auto" w:sz="4" w:space="0"/>
            </w:tcBorders>
            <w:vAlign w:val="center"/>
          </w:tcPr>
          <w:p w14:paraId="36F6121B">
            <w:pPr>
              <w:spacing w:after="0" w:line="240" w:lineRule="auto"/>
              <w:jc w:val="center"/>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Perlakuan</w:t>
            </w:r>
          </w:p>
        </w:tc>
        <w:tc>
          <w:tcPr>
            <w:tcW w:w="1932" w:type="dxa"/>
            <w:tcBorders>
              <w:bottom w:val="single" w:color="auto" w:sz="4" w:space="0"/>
            </w:tcBorders>
          </w:tcPr>
          <w:p w14:paraId="1921623D">
            <w:pPr>
              <w:spacing w:after="0" w:line="240" w:lineRule="auto"/>
              <w:jc w:val="center"/>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 xml:space="preserve">Panjang </w:t>
            </w:r>
          </w:p>
          <w:p w14:paraId="30C27C21">
            <w:pPr>
              <w:spacing w:after="0" w:line="240" w:lineRule="auto"/>
              <w:jc w:val="center"/>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tongkol (cm)</w:t>
            </w:r>
          </w:p>
        </w:tc>
        <w:tc>
          <w:tcPr>
            <w:tcW w:w="1932" w:type="dxa"/>
            <w:tcBorders>
              <w:bottom w:val="single" w:color="auto" w:sz="4" w:space="0"/>
            </w:tcBorders>
          </w:tcPr>
          <w:p w14:paraId="3020B9C8">
            <w:pPr>
              <w:spacing w:after="0" w:line="240" w:lineRule="auto"/>
              <w:jc w:val="center"/>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Berat        tongkol (g)</w:t>
            </w:r>
          </w:p>
        </w:tc>
        <w:tc>
          <w:tcPr>
            <w:tcW w:w="1932" w:type="dxa"/>
            <w:tcBorders>
              <w:bottom w:val="single" w:color="auto" w:sz="4" w:space="0"/>
            </w:tcBorders>
            <w:vAlign w:val="center"/>
          </w:tcPr>
          <w:p w14:paraId="7284058B">
            <w:pPr>
              <w:spacing w:after="0" w:line="240" w:lineRule="auto"/>
              <w:jc w:val="center"/>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Produksi per petak (kg)</w:t>
            </w:r>
          </w:p>
        </w:tc>
      </w:tr>
      <w:tr w14:paraId="39AE6FA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16" w:type="dxa"/>
            <w:tcBorders>
              <w:top w:val="single" w:color="auto" w:sz="4" w:space="0"/>
              <w:left w:val="nil"/>
              <w:bottom w:val="nil"/>
              <w:right w:val="nil"/>
            </w:tcBorders>
          </w:tcPr>
          <w:p w14:paraId="18A1716F">
            <w:pPr>
              <w:spacing w:after="0" w:line="240" w:lineRule="auto"/>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150 kg/ha + 5 ml/L</w:t>
            </w:r>
          </w:p>
        </w:tc>
        <w:tc>
          <w:tcPr>
            <w:tcW w:w="1932" w:type="dxa"/>
            <w:tcBorders>
              <w:top w:val="single" w:color="auto" w:sz="4" w:space="0"/>
              <w:left w:val="nil"/>
              <w:bottom w:val="nil"/>
              <w:right w:val="nil"/>
            </w:tcBorders>
            <w:vAlign w:val="center"/>
          </w:tcPr>
          <w:p w14:paraId="048973D0">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18,57</w:t>
            </w:r>
            <w:r>
              <w:rPr>
                <w:rFonts w:ascii="Times New Roman" w:hAnsi="Times New Roman" w:cs="Times New Roman" w:eastAsiaTheme="minorHAnsi"/>
                <w:sz w:val="24"/>
                <w:szCs w:val="24"/>
                <w:lang w:eastAsia="zh-CN"/>
              </w:rPr>
              <w:t xml:space="preserve"> a</w:t>
            </w:r>
          </w:p>
        </w:tc>
        <w:tc>
          <w:tcPr>
            <w:tcW w:w="1932" w:type="dxa"/>
            <w:tcBorders>
              <w:top w:val="single" w:color="auto" w:sz="4" w:space="0"/>
              <w:left w:val="nil"/>
              <w:bottom w:val="nil"/>
              <w:right w:val="nil"/>
            </w:tcBorders>
            <w:vAlign w:val="center"/>
          </w:tcPr>
          <w:p w14:paraId="282CA6CA">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277,58</w:t>
            </w:r>
            <w:r>
              <w:rPr>
                <w:rFonts w:ascii="Times New Roman" w:hAnsi="Times New Roman" w:cs="Times New Roman" w:eastAsiaTheme="minorHAnsi"/>
                <w:sz w:val="24"/>
                <w:szCs w:val="24"/>
                <w:lang w:eastAsia="zh-CN"/>
              </w:rPr>
              <w:t xml:space="preserve"> a</w:t>
            </w:r>
          </w:p>
        </w:tc>
        <w:tc>
          <w:tcPr>
            <w:tcW w:w="1932" w:type="dxa"/>
            <w:tcBorders>
              <w:top w:val="single" w:color="auto" w:sz="4" w:space="0"/>
              <w:left w:val="nil"/>
              <w:bottom w:val="nil"/>
              <w:right w:val="nil"/>
            </w:tcBorders>
            <w:vAlign w:val="center"/>
          </w:tcPr>
          <w:p w14:paraId="54075E03">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2,00</w:t>
            </w:r>
            <w:r>
              <w:rPr>
                <w:rFonts w:ascii="Times New Roman" w:hAnsi="Times New Roman" w:cs="Times New Roman" w:eastAsiaTheme="minorHAnsi"/>
                <w:sz w:val="24"/>
                <w:szCs w:val="24"/>
                <w:lang w:eastAsia="zh-CN"/>
              </w:rPr>
              <w:t xml:space="preserve"> a</w:t>
            </w:r>
          </w:p>
        </w:tc>
      </w:tr>
      <w:tr w14:paraId="68BA0D5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16" w:type="dxa"/>
            <w:tcBorders>
              <w:top w:val="nil"/>
              <w:left w:val="nil"/>
              <w:bottom w:val="nil"/>
              <w:right w:val="nil"/>
            </w:tcBorders>
          </w:tcPr>
          <w:p w14:paraId="73FD6BD2">
            <w:pPr>
              <w:spacing w:after="0" w:line="240" w:lineRule="auto"/>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150 kg/ha + 10 ml/L</w:t>
            </w:r>
          </w:p>
        </w:tc>
        <w:tc>
          <w:tcPr>
            <w:tcW w:w="1932" w:type="dxa"/>
            <w:tcBorders>
              <w:top w:val="nil"/>
              <w:left w:val="nil"/>
              <w:bottom w:val="nil"/>
              <w:right w:val="nil"/>
            </w:tcBorders>
            <w:vAlign w:val="center"/>
          </w:tcPr>
          <w:p w14:paraId="5C1E4C8D">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18,89</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116BA168">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286,25</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691BC0A3">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2,27</w:t>
            </w:r>
            <w:r>
              <w:rPr>
                <w:rFonts w:ascii="Times New Roman" w:hAnsi="Times New Roman" w:cs="Times New Roman" w:eastAsiaTheme="minorHAnsi"/>
                <w:sz w:val="24"/>
                <w:szCs w:val="24"/>
                <w:lang w:eastAsia="zh-CN"/>
              </w:rPr>
              <w:t xml:space="preserve"> a</w:t>
            </w:r>
          </w:p>
        </w:tc>
      </w:tr>
      <w:tr w14:paraId="09D4B91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16" w:type="dxa"/>
            <w:tcBorders>
              <w:top w:val="nil"/>
              <w:left w:val="nil"/>
              <w:bottom w:val="nil"/>
              <w:right w:val="nil"/>
            </w:tcBorders>
          </w:tcPr>
          <w:p w14:paraId="449EEAE5">
            <w:pPr>
              <w:spacing w:after="0" w:line="240" w:lineRule="auto"/>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150 kg/ha + 15 ml/L</w:t>
            </w:r>
          </w:p>
        </w:tc>
        <w:tc>
          <w:tcPr>
            <w:tcW w:w="1932" w:type="dxa"/>
            <w:tcBorders>
              <w:top w:val="nil"/>
              <w:left w:val="nil"/>
              <w:bottom w:val="nil"/>
              <w:right w:val="nil"/>
            </w:tcBorders>
            <w:vAlign w:val="center"/>
          </w:tcPr>
          <w:p w14:paraId="1FA62BAF">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19,86</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44E69FE8">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293,42</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5E915E1F">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2,27</w:t>
            </w:r>
            <w:r>
              <w:rPr>
                <w:rFonts w:ascii="Times New Roman" w:hAnsi="Times New Roman" w:cs="Times New Roman" w:eastAsiaTheme="minorHAnsi"/>
                <w:sz w:val="24"/>
                <w:szCs w:val="24"/>
                <w:lang w:eastAsia="zh-CN"/>
              </w:rPr>
              <w:t xml:space="preserve"> a</w:t>
            </w:r>
          </w:p>
        </w:tc>
      </w:tr>
      <w:tr w14:paraId="74CBAE1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16" w:type="dxa"/>
            <w:tcBorders>
              <w:top w:val="nil"/>
              <w:left w:val="nil"/>
              <w:bottom w:val="nil"/>
              <w:right w:val="nil"/>
            </w:tcBorders>
          </w:tcPr>
          <w:p w14:paraId="40CE2596">
            <w:pPr>
              <w:spacing w:after="0" w:line="240" w:lineRule="auto"/>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300 kg/ha + 5 ml/L</w:t>
            </w:r>
          </w:p>
        </w:tc>
        <w:tc>
          <w:tcPr>
            <w:tcW w:w="1932" w:type="dxa"/>
            <w:tcBorders>
              <w:top w:val="nil"/>
              <w:left w:val="nil"/>
              <w:bottom w:val="nil"/>
              <w:right w:val="nil"/>
            </w:tcBorders>
            <w:vAlign w:val="center"/>
          </w:tcPr>
          <w:p w14:paraId="3F84D118">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18,84</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65566B3F">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274,08</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3F5D2E72">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2,23</w:t>
            </w:r>
            <w:r>
              <w:rPr>
                <w:rFonts w:ascii="Times New Roman" w:hAnsi="Times New Roman" w:cs="Times New Roman" w:eastAsiaTheme="minorHAnsi"/>
                <w:sz w:val="24"/>
                <w:szCs w:val="24"/>
                <w:lang w:eastAsia="zh-CN"/>
              </w:rPr>
              <w:t xml:space="preserve"> a</w:t>
            </w:r>
          </w:p>
        </w:tc>
      </w:tr>
      <w:tr w14:paraId="3D90853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16" w:type="dxa"/>
            <w:tcBorders>
              <w:top w:val="nil"/>
              <w:left w:val="nil"/>
              <w:bottom w:val="nil"/>
              <w:right w:val="nil"/>
            </w:tcBorders>
          </w:tcPr>
          <w:p w14:paraId="44E2B106">
            <w:pPr>
              <w:spacing w:after="0" w:line="240" w:lineRule="auto"/>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300 kg/ha + 10 ml/L</w:t>
            </w:r>
          </w:p>
        </w:tc>
        <w:tc>
          <w:tcPr>
            <w:tcW w:w="1932" w:type="dxa"/>
            <w:tcBorders>
              <w:top w:val="nil"/>
              <w:left w:val="nil"/>
              <w:bottom w:val="nil"/>
              <w:right w:val="nil"/>
            </w:tcBorders>
            <w:vAlign w:val="center"/>
          </w:tcPr>
          <w:p w14:paraId="47AE1902">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19,22</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7D0235CB">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292,25</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58D6A54E">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2,40</w:t>
            </w:r>
            <w:r>
              <w:rPr>
                <w:rFonts w:ascii="Times New Roman" w:hAnsi="Times New Roman" w:cs="Times New Roman" w:eastAsiaTheme="minorHAnsi"/>
                <w:sz w:val="24"/>
                <w:szCs w:val="24"/>
                <w:lang w:eastAsia="zh-CN"/>
              </w:rPr>
              <w:t xml:space="preserve"> a</w:t>
            </w:r>
          </w:p>
        </w:tc>
      </w:tr>
      <w:tr w14:paraId="6FF6790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16" w:type="dxa"/>
            <w:tcBorders>
              <w:top w:val="nil"/>
              <w:left w:val="nil"/>
              <w:bottom w:val="nil"/>
              <w:right w:val="nil"/>
            </w:tcBorders>
          </w:tcPr>
          <w:p w14:paraId="6C536DB0">
            <w:pPr>
              <w:spacing w:after="0" w:line="240" w:lineRule="auto"/>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300 kg/ha + 15 ml/L</w:t>
            </w:r>
          </w:p>
        </w:tc>
        <w:tc>
          <w:tcPr>
            <w:tcW w:w="1932" w:type="dxa"/>
            <w:tcBorders>
              <w:top w:val="nil"/>
              <w:left w:val="nil"/>
              <w:bottom w:val="nil"/>
              <w:right w:val="nil"/>
            </w:tcBorders>
            <w:vAlign w:val="center"/>
          </w:tcPr>
          <w:p w14:paraId="57A3E98E">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20,49</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4643C6BA">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300,92</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312B94C1">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3,30</w:t>
            </w:r>
            <w:r>
              <w:rPr>
                <w:rFonts w:ascii="Times New Roman" w:hAnsi="Times New Roman" w:cs="Times New Roman" w:eastAsiaTheme="minorHAnsi"/>
                <w:sz w:val="24"/>
                <w:szCs w:val="24"/>
                <w:lang w:eastAsia="zh-CN"/>
              </w:rPr>
              <w:t xml:space="preserve"> a</w:t>
            </w:r>
          </w:p>
        </w:tc>
      </w:tr>
      <w:tr w14:paraId="5F79CB0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16" w:type="dxa"/>
            <w:tcBorders>
              <w:top w:val="nil"/>
              <w:left w:val="nil"/>
              <w:bottom w:val="nil"/>
              <w:right w:val="nil"/>
            </w:tcBorders>
          </w:tcPr>
          <w:p w14:paraId="5D8D848A">
            <w:pPr>
              <w:spacing w:after="0" w:line="240" w:lineRule="auto"/>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450 kg/ha + 5 ml/L</w:t>
            </w:r>
          </w:p>
        </w:tc>
        <w:tc>
          <w:tcPr>
            <w:tcW w:w="1932" w:type="dxa"/>
            <w:tcBorders>
              <w:top w:val="nil"/>
              <w:left w:val="nil"/>
              <w:bottom w:val="nil"/>
              <w:right w:val="nil"/>
            </w:tcBorders>
            <w:vAlign w:val="center"/>
          </w:tcPr>
          <w:p w14:paraId="1922862A">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19,98</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5C81BF8A">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295,33</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789DF981">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2,43</w:t>
            </w:r>
            <w:r>
              <w:rPr>
                <w:rFonts w:ascii="Times New Roman" w:hAnsi="Times New Roman" w:cs="Times New Roman" w:eastAsiaTheme="minorHAnsi"/>
                <w:sz w:val="24"/>
                <w:szCs w:val="24"/>
                <w:lang w:eastAsia="zh-CN"/>
              </w:rPr>
              <w:t xml:space="preserve"> a</w:t>
            </w:r>
          </w:p>
        </w:tc>
      </w:tr>
      <w:tr w14:paraId="073FE88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16" w:type="dxa"/>
            <w:tcBorders>
              <w:top w:val="nil"/>
              <w:left w:val="nil"/>
              <w:bottom w:val="nil"/>
              <w:right w:val="nil"/>
            </w:tcBorders>
          </w:tcPr>
          <w:p w14:paraId="5E6F1E2A">
            <w:pPr>
              <w:spacing w:after="0" w:line="240" w:lineRule="auto"/>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450 kg/ha + 10 ml/L</w:t>
            </w:r>
          </w:p>
        </w:tc>
        <w:tc>
          <w:tcPr>
            <w:tcW w:w="1932" w:type="dxa"/>
            <w:tcBorders>
              <w:top w:val="nil"/>
              <w:left w:val="nil"/>
              <w:bottom w:val="nil"/>
              <w:right w:val="nil"/>
            </w:tcBorders>
            <w:vAlign w:val="center"/>
          </w:tcPr>
          <w:p w14:paraId="67E521CC">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20,34</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5C4E8891">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299,50</w:t>
            </w:r>
            <w:r>
              <w:rPr>
                <w:rFonts w:ascii="Times New Roman" w:hAnsi="Times New Roman" w:cs="Times New Roman" w:eastAsiaTheme="minorHAnsi"/>
                <w:sz w:val="24"/>
                <w:szCs w:val="24"/>
                <w:lang w:eastAsia="zh-CN"/>
              </w:rPr>
              <w:t xml:space="preserve"> a</w:t>
            </w:r>
          </w:p>
        </w:tc>
        <w:tc>
          <w:tcPr>
            <w:tcW w:w="1932" w:type="dxa"/>
            <w:tcBorders>
              <w:top w:val="nil"/>
              <w:left w:val="nil"/>
              <w:bottom w:val="nil"/>
              <w:right w:val="nil"/>
            </w:tcBorders>
            <w:vAlign w:val="center"/>
          </w:tcPr>
          <w:p w14:paraId="4BDA0D60">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3,10</w:t>
            </w:r>
            <w:r>
              <w:rPr>
                <w:rFonts w:ascii="Times New Roman" w:hAnsi="Times New Roman" w:cs="Times New Roman" w:eastAsiaTheme="minorHAnsi"/>
                <w:sz w:val="24"/>
                <w:szCs w:val="24"/>
                <w:lang w:eastAsia="zh-CN"/>
              </w:rPr>
              <w:t xml:space="preserve"> a</w:t>
            </w:r>
          </w:p>
        </w:tc>
      </w:tr>
      <w:tr w14:paraId="3F18D3E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16" w:type="dxa"/>
            <w:tcBorders>
              <w:top w:val="nil"/>
              <w:left w:val="nil"/>
              <w:bottom w:val="single" w:color="auto" w:sz="4" w:space="0"/>
              <w:right w:val="nil"/>
            </w:tcBorders>
          </w:tcPr>
          <w:p w14:paraId="39C855EA">
            <w:pPr>
              <w:spacing w:after="0" w:line="240" w:lineRule="auto"/>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450 kg/ha + 15 ml/L</w:t>
            </w:r>
          </w:p>
        </w:tc>
        <w:tc>
          <w:tcPr>
            <w:tcW w:w="1932" w:type="dxa"/>
            <w:tcBorders>
              <w:top w:val="nil"/>
              <w:left w:val="nil"/>
              <w:bottom w:val="single" w:color="auto" w:sz="4" w:space="0"/>
              <w:right w:val="nil"/>
            </w:tcBorders>
            <w:vAlign w:val="center"/>
          </w:tcPr>
          <w:p w14:paraId="5594C7CD">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21,39</w:t>
            </w:r>
            <w:r>
              <w:rPr>
                <w:rFonts w:ascii="Times New Roman" w:hAnsi="Times New Roman" w:cs="Times New Roman" w:eastAsiaTheme="minorHAnsi"/>
                <w:sz w:val="24"/>
                <w:szCs w:val="24"/>
                <w:lang w:eastAsia="zh-CN"/>
              </w:rPr>
              <w:t xml:space="preserve"> a</w:t>
            </w:r>
          </w:p>
        </w:tc>
        <w:tc>
          <w:tcPr>
            <w:tcW w:w="1932" w:type="dxa"/>
            <w:tcBorders>
              <w:top w:val="nil"/>
              <w:left w:val="nil"/>
              <w:bottom w:val="single" w:color="auto" w:sz="4" w:space="0"/>
              <w:right w:val="nil"/>
            </w:tcBorders>
            <w:vAlign w:val="center"/>
          </w:tcPr>
          <w:p w14:paraId="47C1DC7D">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310,67</w:t>
            </w:r>
            <w:r>
              <w:rPr>
                <w:rFonts w:ascii="Times New Roman" w:hAnsi="Times New Roman" w:cs="Times New Roman" w:eastAsiaTheme="minorHAnsi"/>
                <w:sz w:val="24"/>
                <w:szCs w:val="24"/>
                <w:lang w:eastAsia="zh-CN"/>
              </w:rPr>
              <w:t xml:space="preserve"> a</w:t>
            </w:r>
          </w:p>
        </w:tc>
        <w:tc>
          <w:tcPr>
            <w:tcW w:w="1932" w:type="dxa"/>
            <w:tcBorders>
              <w:top w:val="nil"/>
              <w:left w:val="nil"/>
              <w:bottom w:val="single" w:color="auto" w:sz="4" w:space="0"/>
              <w:right w:val="nil"/>
            </w:tcBorders>
            <w:vAlign w:val="center"/>
          </w:tcPr>
          <w:p w14:paraId="73347927">
            <w:pPr>
              <w:spacing w:after="0" w:line="240" w:lineRule="auto"/>
              <w:jc w:val="center"/>
              <w:rPr>
                <w:rFonts w:ascii="Times New Roman" w:hAnsi="Times New Roman" w:cs="Times New Roman" w:eastAsiaTheme="minorHAnsi"/>
                <w:sz w:val="24"/>
                <w:szCs w:val="24"/>
                <w:lang w:eastAsia="zh-CN"/>
              </w:rPr>
            </w:pPr>
            <w:r>
              <w:rPr>
                <w:rFonts w:ascii="Times New Roman" w:hAnsi="Times New Roman" w:cs="Times New Roman" w:eastAsiaTheme="minorHAnsi"/>
                <w:sz w:val="24"/>
                <w:szCs w:val="24"/>
                <w:lang w:val="zh-CN" w:eastAsia="zh-CN"/>
              </w:rPr>
              <w:t>3,40</w:t>
            </w:r>
            <w:r>
              <w:rPr>
                <w:rFonts w:ascii="Times New Roman" w:hAnsi="Times New Roman" w:cs="Times New Roman" w:eastAsiaTheme="minorHAnsi"/>
                <w:sz w:val="24"/>
                <w:szCs w:val="24"/>
                <w:lang w:eastAsia="zh-CN"/>
              </w:rPr>
              <w:t xml:space="preserve"> a</w:t>
            </w:r>
          </w:p>
        </w:tc>
      </w:tr>
      <w:tr w14:paraId="5BB8458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16" w:type="dxa"/>
            <w:tcBorders>
              <w:top w:val="single" w:color="auto" w:sz="4" w:space="0"/>
            </w:tcBorders>
          </w:tcPr>
          <w:p w14:paraId="36859C15">
            <w:pPr>
              <w:spacing w:after="0" w:line="240" w:lineRule="auto"/>
              <w:jc w:val="center"/>
              <w:rPr>
                <w:rFonts w:ascii="Times New Roman" w:hAnsi="Times New Roman" w:eastAsia="Times New Roman" w:cs="Times New Roman"/>
                <w:color w:val="000000"/>
                <w:sz w:val="24"/>
                <w:szCs w:val="24"/>
                <w:lang w:eastAsia="en-US"/>
              </w:rPr>
            </w:pPr>
          </w:p>
        </w:tc>
        <w:tc>
          <w:tcPr>
            <w:tcW w:w="1932" w:type="dxa"/>
            <w:tcBorders>
              <w:top w:val="single" w:color="auto" w:sz="4" w:space="0"/>
            </w:tcBorders>
          </w:tcPr>
          <w:p w14:paraId="3EC1ABB1">
            <w:pPr>
              <w:spacing w:after="0" w:line="240" w:lineRule="auto"/>
              <w:jc w:val="center"/>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tn</w:t>
            </w:r>
          </w:p>
        </w:tc>
        <w:tc>
          <w:tcPr>
            <w:tcW w:w="1932" w:type="dxa"/>
            <w:tcBorders>
              <w:top w:val="single" w:color="auto" w:sz="4" w:space="0"/>
            </w:tcBorders>
          </w:tcPr>
          <w:p w14:paraId="26E48BE1">
            <w:pPr>
              <w:spacing w:after="0" w:line="240" w:lineRule="auto"/>
              <w:jc w:val="center"/>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tn</w:t>
            </w:r>
          </w:p>
        </w:tc>
        <w:tc>
          <w:tcPr>
            <w:tcW w:w="1932" w:type="dxa"/>
            <w:tcBorders>
              <w:top w:val="single" w:color="auto" w:sz="4" w:space="0"/>
            </w:tcBorders>
          </w:tcPr>
          <w:p w14:paraId="28D703C4">
            <w:pPr>
              <w:spacing w:after="0" w:line="240" w:lineRule="auto"/>
              <w:jc w:val="center"/>
              <w:rPr>
                <w:rFonts w:ascii="Times New Roman" w:hAnsi="Times New Roman" w:eastAsia="Times New Roman" w:cs="Times New Roman"/>
                <w:color w:val="000000"/>
                <w:sz w:val="24"/>
                <w:szCs w:val="24"/>
                <w:lang w:eastAsia="en-US"/>
              </w:rPr>
            </w:pPr>
            <w:r>
              <w:rPr>
                <w:rFonts w:ascii="Times New Roman" w:hAnsi="Times New Roman" w:eastAsia="Times New Roman" w:cs="Times New Roman"/>
                <w:color w:val="000000"/>
                <w:sz w:val="24"/>
                <w:szCs w:val="24"/>
                <w:lang w:eastAsia="en-US"/>
              </w:rPr>
              <w:t>tn</w:t>
            </w:r>
          </w:p>
        </w:tc>
      </w:tr>
    </w:tbl>
    <w:p w14:paraId="475119C6">
      <w:pPr>
        <w:widowControl w:val="0"/>
        <w:autoSpaceDE w:val="0"/>
        <w:autoSpaceDN w:val="0"/>
        <w:spacing w:after="0" w:line="240" w:lineRule="auto"/>
        <w:ind w:left="1276" w:hanging="1276"/>
        <w:jc w:val="both"/>
        <w:outlineLvl w:val="0"/>
        <w:rPr>
          <w:rFonts w:ascii="Times New Roman" w:hAnsi="Times New Roman" w:eastAsia="Arial" w:cs="Times New Roman"/>
          <w:bCs/>
        </w:rPr>
      </w:pPr>
      <w:r>
        <w:rPr>
          <w:rFonts w:ascii="Times New Roman" w:hAnsi="Times New Roman" w:eastAsia="Times New Roman" w:cs="Times New Roman"/>
          <w:color w:val="000000"/>
        </w:rPr>
        <w:t xml:space="preserve"> </w:t>
      </w:r>
      <w:r>
        <w:rPr>
          <w:rFonts w:ascii="Times New Roman" w:hAnsi="Times New Roman" w:eastAsia="Arial" w:cs="Times New Roman"/>
          <w:bCs/>
        </w:rPr>
        <w:t xml:space="preserve">Keterangan :  Angka-angka yang diikuti oleh huruf yang sama pada kolom yang sama berarti berbeda    tidak nyata </w:t>
      </w:r>
    </w:p>
    <w:p w14:paraId="0D569BD2">
      <w:pPr>
        <w:tabs>
          <w:tab w:val="left" w:pos="9070"/>
        </w:tabs>
        <w:spacing w:before="226"/>
        <w:ind w:right="-2" w:firstLine="709"/>
        <w:jc w:val="both"/>
        <w:rPr>
          <w:rFonts w:ascii="Times New Roman" w:hAnsi="Times New Roman" w:cs="Times New Roman"/>
          <w:spacing w:val="-1"/>
          <w:sz w:val="24"/>
          <w:szCs w:val="24"/>
        </w:rPr>
      </w:pPr>
      <w:r>
        <w:rPr>
          <w:rFonts w:ascii="Times New Roman" w:hAnsi="Times New Roman" w:cs="Times New Roman"/>
          <w:sz w:val="24"/>
          <w:szCs w:val="24"/>
        </w:rPr>
        <w:t xml:space="preserve">Hasil sidik ragam menunjukkan bahwa tidak terdapat interaksi antara perlakuan dosis pupuk NPK majemuk  dan pupuk hayati PGPR. Interaksi ini memberikan pengaruh yang tidak nyata terhadap semua peubah yang diamati. Tetapi </w:t>
      </w:r>
      <w:r>
        <w:rPr>
          <w:rFonts w:ascii="Times New Roman" w:hAnsi="Times New Roman" w:cs="Times New Roman"/>
          <w:spacing w:val="-1"/>
          <w:sz w:val="24"/>
          <w:szCs w:val="24"/>
        </w:rPr>
        <w:t xml:space="preserve">secara tabulasi kombinasi antara perlakuan pupuk NPK majemuk dosis 450 kg/ha dengan pupuk hayati PGPR dosis 15 ml/L menunjukkan hasil tertinggi terhadap produksi tanaman jagung manis. Hal ini dapat dilihat pada peubah panjang tongkol, berat tongkol dan produksi per petak masing-masing rata-ratanya 21,39 cm, 310,67 g dan 3,40 kg. Hal ini diduga karena perlakuan pupuk NPK majemuk  dengan pupuk hayati PGPR tidak saling mempengaruhi faktor lainnya yang berperan dalam produksi tanaman jagung manis. Menurut </w:t>
      </w:r>
      <w:r>
        <w:rPr>
          <w:rFonts w:ascii="Times New Roman" w:hAnsi="Times New Roman" w:cs="Times New Roman"/>
          <w:spacing w:val="-1"/>
          <w:sz w:val="24"/>
          <w:szCs w:val="24"/>
        </w:rPr>
        <w:fldChar w:fldCharType="begin" w:fldLock="1"/>
      </w:r>
      <w:r>
        <w:rPr>
          <w:rFonts w:ascii="Times New Roman" w:hAnsi="Times New Roman" w:cs="Times New Roman"/>
          <w:spacing w:val="-1"/>
          <w:sz w:val="24"/>
          <w:szCs w:val="24"/>
        </w:rPr>
        <w:instrText xml:space="preserve">ADDIN CSL_CITATION {"citationItems":[{"id":"ITEM-1","itemData":{"author":[{"dropping-particle":"","family":"Setiani","given":"W","non-dropping-particle":"","parse-names":false,"suffix":""}],"container-title":"Jurnal Agrifor","id":"ITEM-1","issue":"2","issued":{"date-parts":[["2014"]]},"page":"223-230","title":"Pengaruh Jenis dan Waktu Pemberian Bokashi terhadap Pertumbuhan dan Hasil Tanaman Jagung Manis (Zea mays L. saccharata Sturt.) Varietas Super Sweet","type":"article-journal","volume":"13"},"uris":["http://www.mendeley.com/documents/?uuid=34599b9e-bb2d-43ad-a7ae-3821eea8ebb5"]}],"mendeley":{"formattedCitation":"(Setiani, 2014)","manualFormatting":"Setiani (2014)","plainTextFormattedCitation":"(Setiani, 2014)","previouslyFormattedCitation":"(Setiani, 2014)"},"properties":{"noteIndex":0},"schema":"https://github.com/citation-style-language/schema/raw/master/csl-citation.json"}</w:instrText>
      </w:r>
      <w:r>
        <w:rPr>
          <w:rFonts w:ascii="Times New Roman" w:hAnsi="Times New Roman" w:cs="Times New Roman"/>
          <w:spacing w:val="-1"/>
          <w:sz w:val="24"/>
          <w:szCs w:val="24"/>
        </w:rPr>
        <w:fldChar w:fldCharType="separate"/>
      </w:r>
      <w:r>
        <w:rPr>
          <w:rFonts w:ascii="Times New Roman" w:hAnsi="Times New Roman" w:cs="Times New Roman"/>
          <w:spacing w:val="-1"/>
          <w:sz w:val="24"/>
          <w:szCs w:val="24"/>
        </w:rPr>
        <w:t>Setiani (2014)</w:t>
      </w:r>
      <w:r>
        <w:rPr>
          <w:rFonts w:ascii="Times New Roman" w:hAnsi="Times New Roman" w:cs="Times New Roman"/>
          <w:spacing w:val="-1"/>
          <w:sz w:val="24"/>
          <w:szCs w:val="24"/>
        </w:rPr>
        <w:fldChar w:fldCharType="end"/>
      </w:r>
      <w:r>
        <w:rPr>
          <w:rFonts w:ascii="Times New Roman" w:hAnsi="Times New Roman" w:cs="Times New Roman"/>
          <w:spacing w:val="-1"/>
          <w:sz w:val="24"/>
          <w:szCs w:val="24"/>
        </w:rPr>
        <w:t>, bahwa dari masing-masing perlakuan tidak saling mempengaruhi satu sama lain, apabila salah satu faktor lebih kuat pengaruhnya dan sifat kerjanya yang berbeda dan akan menghasilkan hubungan yang berbeda dalam mempengaruhi pertumbuhan dan produksi tanaman.</w:t>
      </w:r>
    </w:p>
    <w:p w14:paraId="4EA4876D">
      <w:pPr>
        <w:spacing w:after="0"/>
        <w:ind w:firstLine="720"/>
        <w:jc w:val="both"/>
        <w:rPr>
          <w:rFonts w:ascii="Times New Roman" w:hAnsi="Times New Roman" w:eastAsia="Times New Roman" w:cs="Times New Roman"/>
          <w:color w:val="000000"/>
          <w:sz w:val="24"/>
          <w:szCs w:val="24"/>
        </w:rPr>
      </w:pPr>
    </w:p>
    <w:p w14:paraId="18EC4D06">
      <w:pPr>
        <w:spacing w:after="0" w:line="48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KESIMPULAN </w:t>
      </w:r>
    </w:p>
    <w:p w14:paraId="3C538C49">
      <w:pPr>
        <w:widowControl w:val="0"/>
        <w:tabs>
          <w:tab w:val="left" w:pos="9070"/>
        </w:tabs>
        <w:autoSpaceDE w:val="0"/>
        <w:autoSpaceDN w:val="0"/>
        <w:spacing w:before="2" w:after="0"/>
        <w:ind w:right="-2"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Berdasarkan hasil penelitian dilapangan dan analisis keragaman dapat disimpulkan secara tabulasi k</w:t>
      </w:r>
      <w:r>
        <w:rPr>
          <w:rFonts w:ascii="Times New Roman" w:hAnsi="Times New Roman" w:eastAsia="Times New Roman" w:cs="Times New Roman"/>
          <w:sz w:val="24"/>
          <w:szCs w:val="24"/>
          <w:lang w:val="id"/>
        </w:rPr>
        <w:t>ombinasi</w:t>
      </w:r>
      <w:r>
        <w:rPr>
          <w:rFonts w:ascii="Times New Roman" w:hAnsi="Times New Roman" w:eastAsia="Times New Roman" w:cs="Times New Roman"/>
          <w:spacing w:val="1"/>
          <w:sz w:val="24"/>
          <w:szCs w:val="24"/>
          <w:lang w:val="id"/>
        </w:rPr>
        <w:t xml:space="preserve"> </w:t>
      </w:r>
      <w:r>
        <w:rPr>
          <w:rFonts w:ascii="Times New Roman" w:hAnsi="Times New Roman" w:eastAsia="Times New Roman" w:cs="Times New Roman"/>
          <w:sz w:val="24"/>
          <w:szCs w:val="24"/>
          <w:lang w:val="id"/>
        </w:rPr>
        <w:t>antara</w:t>
      </w:r>
      <w:r>
        <w:rPr>
          <w:rFonts w:ascii="Times New Roman" w:hAnsi="Times New Roman" w:eastAsia="Times New Roman" w:cs="Times New Roman"/>
          <w:spacing w:val="1"/>
          <w:sz w:val="24"/>
          <w:szCs w:val="24"/>
          <w:lang w:val="id"/>
        </w:rPr>
        <w:t xml:space="preserve"> </w:t>
      </w:r>
      <w:r>
        <w:rPr>
          <w:rFonts w:ascii="Times New Roman" w:hAnsi="Times New Roman" w:eastAsia="Times New Roman" w:cs="Times New Roman"/>
          <w:spacing w:val="1"/>
          <w:sz w:val="24"/>
          <w:szCs w:val="24"/>
        </w:rPr>
        <w:t>pupuk NPK majemuk dosis 450 kg/ha</w:t>
      </w:r>
      <w:r>
        <w:rPr>
          <w:rFonts w:ascii="Times New Roman" w:hAnsi="Times New Roman" w:eastAsia="Times New Roman" w:cs="Times New Roman"/>
          <w:spacing w:val="1"/>
          <w:sz w:val="24"/>
          <w:szCs w:val="24"/>
          <w:lang w:val="id"/>
        </w:rPr>
        <w:t xml:space="preserve"> </w:t>
      </w:r>
      <w:r>
        <w:rPr>
          <w:rFonts w:ascii="Times New Roman" w:hAnsi="Times New Roman" w:eastAsia="Times New Roman" w:cs="Times New Roman"/>
          <w:sz w:val="24"/>
          <w:szCs w:val="24"/>
          <w:lang w:val="id"/>
        </w:rPr>
        <w:t>dengan</w:t>
      </w:r>
      <w:r>
        <w:rPr>
          <w:rFonts w:ascii="Times New Roman" w:hAnsi="Times New Roman" w:eastAsia="Times New Roman" w:cs="Times New Roman"/>
          <w:sz w:val="24"/>
          <w:szCs w:val="24"/>
        </w:rPr>
        <w:t xml:space="preserve"> pupuk hayati PGPR dosis 15 ml/L</w:t>
      </w:r>
      <w:r>
        <w:rPr>
          <w:rFonts w:ascii="Times New Roman" w:hAnsi="Times New Roman" w:eastAsia="Times New Roman" w:cs="Times New Roman"/>
          <w:sz w:val="24"/>
          <w:szCs w:val="24"/>
          <w:lang w:val="id"/>
        </w:rPr>
        <w:t xml:space="preserve"> memberikan produksi </w:t>
      </w:r>
      <w:r>
        <w:rPr>
          <w:rFonts w:ascii="Times New Roman" w:hAnsi="Times New Roman" w:eastAsia="Times New Roman" w:cs="Times New Roman"/>
          <w:sz w:val="24"/>
          <w:szCs w:val="24"/>
        </w:rPr>
        <w:t>tertinggi jagung manis</w:t>
      </w:r>
      <w:r>
        <w:rPr>
          <w:rFonts w:ascii="Times New Roman" w:hAnsi="Times New Roman" w:eastAsia="Times New Roman" w:cs="Times New Roman"/>
          <w:spacing w:val="1"/>
          <w:sz w:val="24"/>
          <w:szCs w:val="24"/>
          <w:lang w:val="id"/>
        </w:rPr>
        <w:t xml:space="preserve"> </w:t>
      </w:r>
      <w:r>
        <w:rPr>
          <w:rFonts w:ascii="Times New Roman" w:hAnsi="Times New Roman" w:eastAsia="Times New Roman" w:cs="Times New Roman"/>
          <w:spacing w:val="1"/>
          <w:sz w:val="24"/>
          <w:szCs w:val="24"/>
        </w:rPr>
        <w:t xml:space="preserve">yaitu </w:t>
      </w:r>
      <w:r>
        <w:rPr>
          <w:rFonts w:ascii="Times New Roman" w:hAnsi="Times New Roman" w:cs="Times New Roman"/>
          <w:bCs/>
          <w:sz w:val="24"/>
          <w:szCs w:val="24"/>
        </w:rPr>
        <w:t>2,6</w:t>
      </w:r>
      <w:r>
        <w:rPr>
          <w:rFonts w:ascii="Times New Roman" w:hAnsi="Times New Roman" w:cs="Times New Roman"/>
          <w:bCs/>
          <w:sz w:val="24"/>
          <w:szCs w:val="24"/>
          <w:lang w:val="zh-CN"/>
        </w:rPr>
        <w:t xml:space="preserve"> </w:t>
      </w:r>
      <w:r>
        <w:rPr>
          <w:rFonts w:ascii="Times New Roman" w:hAnsi="Times New Roman" w:cs="Times New Roman"/>
          <w:bCs/>
          <w:sz w:val="24"/>
          <w:szCs w:val="24"/>
        </w:rPr>
        <w:t>k</w:t>
      </w:r>
      <w:r>
        <w:rPr>
          <w:rFonts w:ascii="Times New Roman" w:hAnsi="Times New Roman" w:cs="Times New Roman"/>
          <w:bCs/>
          <w:sz w:val="24"/>
          <w:szCs w:val="24"/>
          <w:lang w:val="zh-CN"/>
        </w:rPr>
        <w:t>g/petak atau setara dengan 1</w:t>
      </w:r>
      <w:r>
        <w:rPr>
          <w:rFonts w:ascii="Times New Roman" w:hAnsi="Times New Roman" w:cs="Times New Roman"/>
          <w:bCs/>
          <w:sz w:val="24"/>
          <w:szCs w:val="24"/>
        </w:rPr>
        <w:t>0,4</w:t>
      </w:r>
      <w:r>
        <w:rPr>
          <w:rFonts w:ascii="Times New Roman" w:hAnsi="Times New Roman" w:cs="Times New Roman"/>
          <w:bCs/>
          <w:sz w:val="24"/>
          <w:szCs w:val="24"/>
          <w:lang w:val="zh-CN"/>
        </w:rPr>
        <w:t xml:space="preserve"> ton/ha</w:t>
      </w:r>
      <w:r>
        <w:rPr>
          <w:rFonts w:ascii="Times New Roman" w:hAnsi="Times New Roman" w:eastAsia="Times New Roman" w:cs="Times New Roman"/>
          <w:sz w:val="24"/>
          <w:szCs w:val="24"/>
        </w:rPr>
        <w:t>.</w:t>
      </w:r>
    </w:p>
    <w:p w14:paraId="6C39B3B2">
      <w:pPr>
        <w:spacing w:after="0"/>
        <w:jc w:val="both"/>
        <w:rPr>
          <w:rFonts w:ascii="Times New Roman" w:hAnsi="Times New Roman" w:eastAsia="Times New Roman" w:cs="Times New Roman"/>
          <w:color w:val="000000"/>
          <w:sz w:val="24"/>
          <w:szCs w:val="24"/>
        </w:rPr>
      </w:pPr>
    </w:p>
    <w:p w14:paraId="7CAF9212">
      <w:pPr>
        <w:spacing w:after="0" w:line="48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DAFTAR PUSTAKA</w:t>
      </w:r>
    </w:p>
    <w:p w14:paraId="7683B7A5">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Anisa, K. dan Sudiarso. 2019. Pengaruh Plant Growth Promoting Rhizobacteria (PGPR) dan Pupuk Hijau (C. juncea) pada Pertumbuhan dan Hasil Tanaman Jagung Manis (</w:t>
      </w:r>
      <w:r>
        <w:rPr>
          <w:rFonts w:ascii="Times New Roman" w:hAnsi="Times New Roman" w:cs="Times New Roman"/>
          <w:i/>
          <w:sz w:val="24"/>
          <w:szCs w:val="24"/>
        </w:rPr>
        <w:t>Zea mays saccharata</w:t>
      </w:r>
      <w:r>
        <w:rPr>
          <w:rFonts w:ascii="Times New Roman" w:hAnsi="Times New Roman" w:cs="Times New Roman"/>
          <w:sz w:val="24"/>
          <w:szCs w:val="24"/>
        </w:rPr>
        <w:t xml:space="preserve"> Sturt.). Jurnal Produksi Tanaman. 7(10): 1893- 1901.</w:t>
      </w:r>
    </w:p>
    <w:p w14:paraId="36291F91">
      <w:pPr>
        <w:spacing w:after="0" w:line="240" w:lineRule="auto"/>
        <w:ind w:left="567" w:hanging="567"/>
        <w:jc w:val="both"/>
        <w:rPr>
          <w:rFonts w:ascii="Times New Roman" w:hAnsi="Times New Roman" w:cs="Times New Roman"/>
          <w:sz w:val="24"/>
          <w:szCs w:val="24"/>
        </w:rPr>
      </w:pPr>
    </w:p>
    <w:p w14:paraId="62ACC36F">
      <w:pPr>
        <w:spacing w:after="0" w:line="240" w:lineRule="auto"/>
        <w:ind w:left="567" w:hanging="567"/>
        <w:jc w:val="both"/>
        <w:rPr>
          <w:rStyle w:val="14"/>
          <w:rFonts w:ascii="Times New Roman" w:hAnsi="Times New Roman" w:eastAsia="Times New Roman" w:cs="Times New Roman"/>
          <w:color w:val="auto"/>
          <w:sz w:val="24"/>
          <w:szCs w:val="24"/>
          <w:u w:val="none"/>
        </w:rPr>
      </w:pPr>
      <w:r>
        <w:rPr>
          <w:rFonts w:ascii="Times New Roman" w:hAnsi="Times New Roman" w:cs="Times New Roman"/>
          <w:sz w:val="24"/>
          <w:szCs w:val="24"/>
        </w:rPr>
        <w:t xml:space="preserve">Badan Pusat Satistik. 2024. Produksi Tanaman Pangan Nasional Tahun 2021-2023. </w:t>
      </w:r>
      <w:r>
        <w:fldChar w:fldCharType="begin"/>
      </w:r>
      <w:r>
        <w:instrText xml:space="preserve"> HYPERLINK "https://www.bps.go.id/id/statistics-table/2/MjM0NSMy/produksi-tanaman-pangan-nasional.html" </w:instrText>
      </w:r>
      <w:r>
        <w:fldChar w:fldCharType="separate"/>
      </w:r>
      <w:r>
        <w:rPr>
          <w:rStyle w:val="14"/>
          <w:rFonts w:ascii="Times New Roman" w:hAnsi="Times New Roman" w:eastAsia="Times New Roman" w:cs="Times New Roman"/>
          <w:color w:val="auto"/>
          <w:sz w:val="24"/>
          <w:szCs w:val="24"/>
          <w:u w:val="none"/>
        </w:rPr>
        <w:t>https://www.bps.go.id/id/statistics-table/2/MjM0NSMy/produksi-tanaman-pangan-nasional.html</w:t>
      </w:r>
      <w:r>
        <w:rPr>
          <w:rStyle w:val="14"/>
          <w:rFonts w:ascii="Times New Roman" w:hAnsi="Times New Roman" w:eastAsia="Times New Roman" w:cs="Times New Roman"/>
          <w:color w:val="auto"/>
          <w:sz w:val="24"/>
          <w:szCs w:val="24"/>
          <w:u w:val="none"/>
        </w:rPr>
        <w:fldChar w:fldCharType="end"/>
      </w:r>
    </w:p>
    <w:p w14:paraId="18D25749">
      <w:pPr>
        <w:spacing w:after="0" w:line="240" w:lineRule="auto"/>
        <w:ind w:left="567" w:hanging="567"/>
        <w:jc w:val="both"/>
        <w:rPr>
          <w:rFonts w:ascii="Times New Roman" w:hAnsi="Times New Roman" w:eastAsia="Times New Roman" w:cs="Times New Roman"/>
          <w:sz w:val="24"/>
          <w:szCs w:val="24"/>
        </w:rPr>
      </w:pPr>
    </w:p>
    <w:p w14:paraId="586B5CD1">
      <w:pPr>
        <w:spacing w:after="0" w:line="240" w:lineRule="auto"/>
        <w:ind w:left="567" w:hanging="567"/>
        <w:jc w:val="both"/>
        <w:rPr>
          <w:rStyle w:val="14"/>
          <w:rFonts w:ascii="Times New Roman" w:hAnsi="Times New Roman" w:eastAsia="Times New Roman" w:cs="Times New Roman"/>
          <w:color w:val="auto"/>
          <w:sz w:val="24"/>
          <w:szCs w:val="24"/>
          <w:u w:val="none"/>
        </w:rPr>
      </w:pPr>
      <w:r>
        <w:rPr>
          <w:rFonts w:ascii="Times New Roman" w:hAnsi="Times New Roman" w:cs="Times New Roman"/>
          <w:sz w:val="24"/>
          <w:szCs w:val="24"/>
        </w:rPr>
        <w:t xml:space="preserve">Badan Pusat Statistik. 2024. Luas Panen, Produksi dan Produktivitas Jagung Menurut Provinsi Tahun 2021-2023. </w:t>
      </w:r>
      <w:r>
        <w:fldChar w:fldCharType="begin"/>
      </w:r>
      <w:r>
        <w:instrText xml:space="preserve"> HYPERLINK "https://www.bps.go.id/id/statistics-table/2/MjIwNCMy/luas-panen-produksi-dan-produktivitas-jagung-menurut-provinsi.html" </w:instrText>
      </w:r>
      <w:r>
        <w:fldChar w:fldCharType="separate"/>
      </w:r>
      <w:r>
        <w:rPr>
          <w:rStyle w:val="14"/>
          <w:rFonts w:ascii="Times New Roman" w:hAnsi="Times New Roman" w:eastAsia="Times New Roman" w:cs="Times New Roman"/>
          <w:color w:val="auto"/>
          <w:sz w:val="24"/>
          <w:szCs w:val="24"/>
          <w:u w:val="none"/>
        </w:rPr>
        <w:t>https://www.bps.go.id/id/statistics-table/2/MjIwNCMy/luas-panen-produksi-dan-produktivitas-jagung-menurut-provinsi.html</w:t>
      </w:r>
      <w:r>
        <w:rPr>
          <w:rStyle w:val="14"/>
          <w:rFonts w:ascii="Times New Roman" w:hAnsi="Times New Roman" w:eastAsia="Times New Roman" w:cs="Times New Roman"/>
          <w:color w:val="auto"/>
          <w:sz w:val="24"/>
          <w:szCs w:val="24"/>
          <w:u w:val="none"/>
        </w:rPr>
        <w:fldChar w:fldCharType="end"/>
      </w:r>
    </w:p>
    <w:p w14:paraId="29D49AD7">
      <w:pPr>
        <w:spacing w:after="0" w:line="240" w:lineRule="auto"/>
        <w:ind w:left="567" w:hanging="567"/>
        <w:jc w:val="both"/>
        <w:rPr>
          <w:rStyle w:val="14"/>
          <w:rFonts w:ascii="Times New Roman" w:hAnsi="Times New Roman" w:eastAsia="Times New Roman" w:cs="Times New Roman"/>
          <w:color w:val="auto"/>
          <w:sz w:val="24"/>
          <w:szCs w:val="24"/>
          <w:u w:val="none"/>
        </w:rPr>
      </w:pPr>
    </w:p>
    <w:p w14:paraId="5C44E692">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Erselia, I., D. W. Respatie, R. Rogomulyo. 2017. Pengaruh Takaran Kombinasi Pupuk NPK dan Pupuk Organik Alami Diperkaya Mikroba Fungsional terhadap Pertumbuhan dan Hasil Jagung (Zea mays L.). Vegetalika 6(4): 28-40.</w:t>
      </w:r>
    </w:p>
    <w:p w14:paraId="5A4E5F48">
      <w:pPr>
        <w:tabs>
          <w:tab w:val="left" w:pos="1739"/>
        </w:tabs>
        <w:spacing w:after="0" w:line="240" w:lineRule="auto"/>
        <w:ind w:left="567" w:hanging="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0BAA2ABF">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Fan, Y. F., J. L. Gao, J. Y. Sun, J. Liu, Z. J. Su, S. P. Hu, Z.G. Wang, and X.F. Yu. 2022. Potentials of Straw Return and Potassium Supply on Maize [</w:t>
      </w:r>
      <w:r>
        <w:rPr>
          <w:rFonts w:ascii="Times New Roman" w:hAnsi="Times New Roman" w:cs="Times New Roman"/>
          <w:i/>
          <w:sz w:val="24"/>
          <w:szCs w:val="24"/>
        </w:rPr>
        <w:t>Zea mays</w:t>
      </w:r>
      <w:r>
        <w:rPr>
          <w:rFonts w:ascii="Times New Roman" w:hAnsi="Times New Roman" w:cs="Times New Roman"/>
          <w:sz w:val="24"/>
          <w:szCs w:val="24"/>
        </w:rPr>
        <w:t xml:space="preserve"> L.] Photosynthesis, Dry Matter Accumulation and Yield. Scientific Reports. 12(1): 1-10. DOI: https://doi.org/10.1038/s41598-021- 04508-w</w:t>
      </w:r>
    </w:p>
    <w:p w14:paraId="1A368FD8">
      <w:pPr>
        <w:spacing w:after="0" w:line="240" w:lineRule="auto"/>
        <w:ind w:left="567" w:hanging="567"/>
        <w:jc w:val="both"/>
        <w:rPr>
          <w:rFonts w:ascii="Times New Roman" w:hAnsi="Times New Roman" w:eastAsia="Times New Roman" w:cs="Times New Roman"/>
          <w:color w:val="000000"/>
          <w:sz w:val="24"/>
          <w:szCs w:val="24"/>
        </w:rPr>
      </w:pPr>
    </w:p>
    <w:p w14:paraId="3A391C9F">
      <w:pPr>
        <w:spacing w:after="0" w:line="240" w:lineRule="auto"/>
        <w:ind w:left="567" w:hanging="567"/>
        <w:jc w:val="both"/>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Harini, N.V.A., Ilmiasari, Y., Sanjaya, R., Novrimansyah, E.A dan Febrianti, S. 2023. </w:t>
      </w:r>
      <w:r>
        <w:rPr>
          <w:rFonts w:ascii="Times New Roman" w:hAnsi="Times New Roman" w:cs="Times New Roman"/>
          <w:sz w:val="24"/>
          <w:szCs w:val="24"/>
        </w:rPr>
        <w:t>Pengaruh Pupuk NPK terhadap Pertumbuhan dan Hasil Produksi Jagung Manis (</w:t>
      </w:r>
      <w:r>
        <w:rPr>
          <w:rFonts w:ascii="Times New Roman" w:hAnsi="Times New Roman" w:cs="Times New Roman"/>
          <w:i/>
          <w:sz w:val="24"/>
          <w:szCs w:val="24"/>
        </w:rPr>
        <w:t>Zea mays saccharata</w:t>
      </w:r>
      <w:r>
        <w:rPr>
          <w:rFonts w:ascii="Times New Roman" w:hAnsi="Times New Roman" w:cs="Times New Roman"/>
          <w:sz w:val="24"/>
          <w:szCs w:val="24"/>
        </w:rPr>
        <w:t xml:space="preserve"> Sturt.) di Lampung Utara. Agroradix. 7(1) : 31-37.</w:t>
      </w:r>
    </w:p>
    <w:p w14:paraId="3C0BE0B8">
      <w:pPr>
        <w:spacing w:after="0" w:line="240" w:lineRule="auto"/>
        <w:ind w:left="567" w:hanging="567"/>
        <w:jc w:val="both"/>
        <w:rPr>
          <w:rFonts w:ascii="Times New Roman" w:hAnsi="Times New Roman" w:cs="Times New Roman"/>
          <w:sz w:val="24"/>
          <w:szCs w:val="24"/>
        </w:rPr>
      </w:pPr>
    </w:p>
    <w:p w14:paraId="2EB8CE55">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Husnihuda, M. I., R. Sarwitri dan Y.E. Susilowati. 2017. Respon Pertumbuhan dan Hasil Kubis Bunga (Brassica oleracea var. Botrytis, L.) pada Pemberian PGPR Akar Bambu dan Komposisi Media Tanam. Jurnal Ilmu Pertanian Tropika dan Subtropika. 2(1):13-16.</w:t>
      </w:r>
    </w:p>
    <w:p w14:paraId="02D06468">
      <w:pPr>
        <w:spacing w:after="0" w:line="240" w:lineRule="auto"/>
        <w:ind w:left="567" w:hanging="567"/>
        <w:jc w:val="both"/>
        <w:rPr>
          <w:rFonts w:ascii="Times New Roman" w:hAnsi="Times New Roman" w:cs="Times New Roman"/>
          <w:sz w:val="24"/>
          <w:szCs w:val="24"/>
        </w:rPr>
      </w:pPr>
    </w:p>
    <w:p w14:paraId="0FA88EE0">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Krisnadhi, J.D., Yurlisa, K dan Sudiarso. 2020. Pengaruh Pemberian Plant Growth Promoting Rhizobacteria (PGPR) dan Dosis Pupuk Kandang Kambing terhadap Pertumbuhan dan Hasil Jagung Manis (Zea mays L. var. Saccharata). Jurnal Produksi Tanaman. 8(2) : 234-240.</w:t>
      </w:r>
    </w:p>
    <w:p w14:paraId="507DD77B">
      <w:pPr>
        <w:spacing w:after="0" w:line="240" w:lineRule="auto"/>
        <w:ind w:left="567" w:hanging="567"/>
        <w:jc w:val="both"/>
        <w:rPr>
          <w:rFonts w:ascii="Times New Roman" w:hAnsi="Times New Roman" w:cs="Times New Roman"/>
          <w:sz w:val="24"/>
          <w:szCs w:val="24"/>
        </w:rPr>
      </w:pPr>
    </w:p>
    <w:p w14:paraId="06C06BB2">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Liu, K., B. L. Ma, L. Luan, and C. Li. 2011. Nitrogen, Phosphorus, and Potassium Nutrient Effects on Grain Filling and Yield Of High-Yielding Summer Corn. Journal of Plant Nutrition. 34(10): 1516-1531.</w:t>
      </w:r>
    </w:p>
    <w:p w14:paraId="1EF02F42">
      <w:pPr>
        <w:spacing w:after="0" w:line="240" w:lineRule="auto"/>
        <w:ind w:left="567" w:hanging="567"/>
        <w:jc w:val="both"/>
        <w:rPr>
          <w:rFonts w:ascii="Times New Roman" w:hAnsi="Times New Roman" w:cs="Times New Roman"/>
          <w:sz w:val="24"/>
          <w:szCs w:val="24"/>
        </w:rPr>
      </w:pPr>
    </w:p>
    <w:p w14:paraId="7F51B52A">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Mehnaz, S., T. Kowalik, B. Reynolds, dan G. Lazarovitz. 2010. Growth Promoting Effects of Corn (Zea mays) Bacterial Isolates Under Greenhouse and Field Conditions. Journal Soil Biological Biochemestry.42(2):1848- 1856.</w:t>
      </w:r>
    </w:p>
    <w:p w14:paraId="7CA00351">
      <w:pPr>
        <w:spacing w:after="0" w:line="240" w:lineRule="auto"/>
        <w:ind w:left="567" w:hanging="567"/>
        <w:jc w:val="both"/>
        <w:rPr>
          <w:rFonts w:ascii="Times New Roman" w:hAnsi="Times New Roman" w:cs="Times New Roman"/>
          <w:sz w:val="24"/>
          <w:szCs w:val="24"/>
        </w:rPr>
      </w:pPr>
    </w:p>
    <w:p w14:paraId="21AC2C65">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Mustofa, M.K., J. Sofjan dan E. Anom. 2016. Pengaruh Pemberian Kompos Trichoazolla dan Pupuk NPK Mutiara (16 : 16 : 16) terhadap Pertumbuhan dan Produksi Tanaman Jagung Manis (Zea mays saccharata Sturt.). JOM Faperta. 3(2) : 1-12</w:t>
      </w:r>
    </w:p>
    <w:p w14:paraId="652FDCCE">
      <w:pPr>
        <w:spacing w:after="0" w:line="240" w:lineRule="auto"/>
        <w:ind w:left="567" w:hanging="567"/>
        <w:jc w:val="both"/>
        <w:rPr>
          <w:rFonts w:ascii="Times New Roman" w:hAnsi="Times New Roman" w:cs="Times New Roman"/>
          <w:sz w:val="24"/>
          <w:szCs w:val="24"/>
        </w:rPr>
      </w:pPr>
    </w:p>
    <w:p w14:paraId="7836BAED">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Pribadi, D.U., Nurcahyo, R.D dan Koentjoro, Y. 2023. Kajian Dosis Pupuk Majemuk NPK 16-16-16 dan Ketebalan Mulsa Jerami terhadap Pertumbuhan dan Hasil Tanaman Jagung Manis (</w:t>
      </w:r>
      <w:r>
        <w:rPr>
          <w:rFonts w:ascii="Times New Roman" w:hAnsi="Times New Roman" w:cs="Times New Roman"/>
          <w:i/>
          <w:sz w:val="24"/>
          <w:szCs w:val="24"/>
        </w:rPr>
        <w:t>Zea mays saccharata</w:t>
      </w:r>
      <w:r>
        <w:rPr>
          <w:rFonts w:ascii="Times New Roman" w:hAnsi="Times New Roman" w:cs="Times New Roman"/>
          <w:sz w:val="24"/>
          <w:szCs w:val="24"/>
        </w:rPr>
        <w:t xml:space="preserve"> L.) pada Sistem Tanpa Olah Tanah. Jurnal Agrotech. 13(1) : 18-22.</w:t>
      </w:r>
    </w:p>
    <w:p w14:paraId="66AE0C1C">
      <w:pPr>
        <w:spacing w:after="0" w:line="240" w:lineRule="auto"/>
        <w:ind w:left="567" w:hanging="567"/>
        <w:jc w:val="both"/>
        <w:rPr>
          <w:rFonts w:ascii="Times New Roman" w:hAnsi="Times New Roman" w:cs="Times New Roman"/>
          <w:sz w:val="24"/>
          <w:szCs w:val="24"/>
        </w:rPr>
      </w:pPr>
    </w:p>
    <w:p w14:paraId="3E136B4F">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Rahni, N. M. 2012. Efek Fitohormon PGPR terhadap Pertumbuhan Tanaman Jagung (Zea mays). Jurnal Agribisnis dan Pengembangan Wilayah. 3(2):27-35.</w:t>
      </w:r>
    </w:p>
    <w:p w14:paraId="0A088713">
      <w:pPr>
        <w:spacing w:after="0" w:line="240" w:lineRule="auto"/>
        <w:ind w:left="567" w:hanging="567"/>
        <w:jc w:val="both"/>
        <w:rPr>
          <w:rFonts w:ascii="Times New Roman" w:hAnsi="Times New Roman" w:cs="Times New Roman"/>
          <w:sz w:val="24"/>
          <w:szCs w:val="24"/>
        </w:rPr>
      </w:pPr>
    </w:p>
    <w:p w14:paraId="0432A16C">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Romadona, D.N dan Islami, T. 2023. Aplikasi Dosis dan Waktu Pemupukan NPK Majemuk terhadap Pertumbuhan dan Hasil Tanaman Jagung Manis (</w:t>
      </w:r>
      <w:r>
        <w:rPr>
          <w:rFonts w:ascii="Times New Roman" w:hAnsi="Times New Roman" w:cs="Times New Roman"/>
          <w:i/>
          <w:sz w:val="24"/>
          <w:szCs w:val="24"/>
        </w:rPr>
        <w:t>Zea mays saccharata</w:t>
      </w:r>
      <w:r>
        <w:rPr>
          <w:rFonts w:ascii="Times New Roman" w:hAnsi="Times New Roman" w:cs="Times New Roman"/>
          <w:sz w:val="24"/>
          <w:szCs w:val="24"/>
        </w:rPr>
        <w:t xml:space="preserve"> Sturt.). Jurnal Produksi Tanaman. 11(9) : 672-683.</w:t>
      </w:r>
    </w:p>
    <w:p w14:paraId="25676495">
      <w:pPr>
        <w:spacing w:after="0" w:line="240" w:lineRule="auto"/>
        <w:ind w:left="567" w:hanging="567"/>
        <w:jc w:val="both"/>
        <w:rPr>
          <w:rFonts w:ascii="Times New Roman" w:hAnsi="Times New Roman" w:cs="Times New Roman"/>
          <w:sz w:val="24"/>
          <w:szCs w:val="24"/>
        </w:rPr>
      </w:pPr>
    </w:p>
    <w:p w14:paraId="0A8A7263">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Sari, R.P dan Sudiarso. 2019.</w:t>
      </w:r>
      <w:r>
        <w:t xml:space="preserve"> </w:t>
      </w:r>
      <w:r>
        <w:rPr>
          <w:rFonts w:ascii="Times New Roman" w:hAnsi="Times New Roman" w:cs="Times New Roman"/>
          <w:sz w:val="24"/>
          <w:szCs w:val="24"/>
        </w:rPr>
        <w:t>Pengaruh Plant Growth Promoting Rhizobacteria (PGPR) dan Pupuk Kandang Sapi terhadap Pertumbuhan dan Hasil Tanaman Jagung Manis (Zea mays saccharata Sturt). Jurnal Produksi Tanaman. 7(4) : 738–747.</w:t>
      </w:r>
    </w:p>
    <w:p w14:paraId="7C52F3A9">
      <w:pPr>
        <w:spacing w:after="0" w:line="240" w:lineRule="auto"/>
        <w:ind w:left="567" w:hanging="567"/>
        <w:jc w:val="both"/>
        <w:rPr>
          <w:rFonts w:ascii="Times New Roman" w:hAnsi="Times New Roman" w:cs="Times New Roman"/>
          <w:sz w:val="24"/>
          <w:szCs w:val="24"/>
        </w:rPr>
      </w:pPr>
    </w:p>
    <w:p w14:paraId="155AA756">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Setiani, W. 2014. Pengaruh Jenis dan Waktu Pemberian Bokashi terhadap Pertumbuhan dan Hasil Tanaman Jagung Manis (Zea mays L. saccharata Sturt.) Varietas Super Sweet. Jurnal Agrifor, 13(2) : 223-230.</w:t>
      </w:r>
    </w:p>
    <w:p w14:paraId="51D25B58">
      <w:pPr>
        <w:spacing w:after="0" w:line="240" w:lineRule="auto"/>
        <w:ind w:left="567" w:hanging="567"/>
        <w:jc w:val="both"/>
        <w:rPr>
          <w:rFonts w:ascii="Times New Roman" w:hAnsi="Times New Roman" w:cs="Times New Roman"/>
          <w:sz w:val="24"/>
          <w:szCs w:val="24"/>
        </w:rPr>
      </w:pPr>
      <w:bookmarkStart w:id="3" w:name="_GoBack"/>
      <w:bookmarkEnd w:id="3"/>
    </w:p>
    <w:p w14:paraId="0E07154A">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Wadi, H., Edy dan H.S, Suriyanti. 2024. Pengaruh Berbagai Jenis dan Dosis Pupuk NPK terhadap Pertumbuhan dan Produksi Jagung Manis (Zea mays saccharata Sturt L.). Jurnal Agrotekmas. 5(2) : 179-187.</w:t>
      </w:r>
    </w:p>
    <w:p w14:paraId="40C874F3">
      <w:pPr>
        <w:spacing w:after="0" w:line="240" w:lineRule="auto"/>
        <w:ind w:left="567" w:hanging="567"/>
        <w:jc w:val="both"/>
        <w:rPr>
          <w:rFonts w:ascii="Times New Roman" w:hAnsi="Times New Roman" w:eastAsia="Times New Roman" w:cs="Times New Roman"/>
          <w:color w:val="000000"/>
          <w:sz w:val="24"/>
          <w:szCs w:val="24"/>
        </w:rPr>
      </w:pPr>
    </w:p>
    <w:p w14:paraId="653B698A">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Zubachtirodin, Bambang Sugiharto, Mulyono, dan Deni Hermawan. 2011. Teknologi Budidaya Jagung. Direktorat Jendral Tanaman Pangan. Jakarta.</w:t>
      </w:r>
    </w:p>
    <w:p w14:paraId="334CB61D">
      <w:pPr>
        <w:spacing w:after="0" w:line="240" w:lineRule="auto"/>
        <w:ind w:left="567" w:hanging="567"/>
        <w:jc w:val="both"/>
        <w:rPr>
          <w:rFonts w:ascii="Times New Roman" w:hAnsi="Times New Roman" w:eastAsia="Times New Roman" w:cs="Times New Roman"/>
          <w:color w:val="000000"/>
          <w:sz w:val="24"/>
          <w:szCs w:val="24"/>
        </w:rPr>
      </w:pPr>
    </w:p>
    <w:p w14:paraId="20F34E5A">
      <w:pPr>
        <w:spacing w:after="0" w:line="240" w:lineRule="auto"/>
        <w:ind w:left="1260" w:hanging="1260"/>
        <w:jc w:val="both"/>
      </w:pPr>
    </w:p>
    <w:p w14:paraId="3111A80A">
      <w:pPr>
        <w:spacing w:after="0" w:line="240" w:lineRule="auto"/>
        <w:ind w:left="1260" w:hanging="1260"/>
        <w:jc w:val="both"/>
      </w:pPr>
    </w:p>
    <w:sectPr>
      <w:headerReference r:id="rId5" w:type="default"/>
      <w:footerReference r:id="rId6" w:type="default"/>
      <w:pgSz w:w="11906" w:h="16838"/>
      <w:pgMar w:top="1701" w:right="1701" w:bottom="1701" w:left="1701" w:header="709" w:footer="709" w:gutter="0"/>
      <w:pgNumType w:fmt="decimal" w:start="86"/>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Palatino Linotype">
    <w:panose1 w:val="02040502050505030304"/>
    <w:charset w:val="00"/>
    <w:family w:val="roman"/>
    <w:pitch w:val="default"/>
    <w:sig w:usb0="E0000287" w:usb1="40000013" w:usb2="00000000" w:usb3="00000000" w:csb0="2000019F" w:csb1="00000000"/>
  </w:font>
  <w:font w:name="Inter Fallback">
    <w:altName w:val="Times New Roman"/>
    <w:panose1 w:val="00000000000000000000"/>
    <w:charset w:val="00"/>
    <w:family w:val="roman"/>
    <w:pitch w:val="default"/>
    <w:sig w:usb0="00000000" w:usb1="00000000" w:usb2="00000000" w:usb3="00000000" w:csb0="00000000" w:csb1="00000000"/>
  </w:font>
  <w:font w:name="Bodoni MT Condensed">
    <w:panose1 w:val="02070606080606020203"/>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4FE1A">
    <w:pPr>
      <w:pStyle w:val="11"/>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5938"/>
                            <w:docPartObj>
                              <w:docPartGallery w:val="autotext"/>
                            </w:docPartObj>
                          </w:sdtPr>
                          <w:sdtContent>
                            <w:p w14:paraId="6B072175">
                              <w:pPr>
                                <w:pStyle w:val="11"/>
                                <w:jc w:val="center"/>
                              </w:pPr>
                              <w:r>
                                <w:fldChar w:fldCharType="begin"/>
                              </w:r>
                              <w:r>
                                <w:instrText xml:space="preserve"> PAGE   \* MERGEFORMAT </w:instrText>
                              </w:r>
                              <w:r>
                                <w:fldChar w:fldCharType="separate"/>
                              </w:r>
                              <w:r>
                                <w:t>2</w:t>
                              </w:r>
                              <w:r>
                                <w:fldChar w:fldCharType="end"/>
                              </w:r>
                            </w:p>
                          </w:sdtContent>
                        </w:sdt>
                        <w:p w14:paraId="01AD4B3E"/>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sdt>
                    <w:sdtPr>
                      <w:id w:val="147465938"/>
                      <w:docPartObj>
                        <w:docPartGallery w:val="autotext"/>
                      </w:docPartObj>
                    </w:sdtPr>
                    <w:sdtContent>
                      <w:p w14:paraId="6B072175">
                        <w:pPr>
                          <w:pStyle w:val="11"/>
                          <w:jc w:val="center"/>
                        </w:pPr>
                        <w:r>
                          <w:fldChar w:fldCharType="begin"/>
                        </w:r>
                        <w:r>
                          <w:instrText xml:space="preserve"> PAGE   \* MERGEFORMAT </w:instrText>
                        </w:r>
                        <w:r>
                          <w:fldChar w:fldCharType="separate"/>
                        </w:r>
                        <w:r>
                          <w:t>2</w:t>
                        </w:r>
                        <w:r>
                          <w:fldChar w:fldCharType="end"/>
                        </w:r>
                      </w:p>
                    </w:sdtContent>
                  </w:sdt>
                  <w:p w14:paraId="01AD4B3E"/>
                </w:txbxContent>
              </v:textbox>
            </v:shape>
          </w:pict>
        </mc:Fallback>
      </mc:AlternateContent>
    </w:r>
  </w:p>
  <w:p w14:paraId="7F697386">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97517">
    <w:pPr>
      <w:keepNext w:val="0"/>
      <w:keepLines w:val="0"/>
      <w:pageBreakBefore w:val="0"/>
      <w:widowControl/>
      <w:tabs>
        <w:tab w:val="center" w:pos="3968"/>
      </w:tabs>
      <w:kinsoku/>
      <w:wordWrap/>
      <w:overflowPunct/>
      <w:topLinePunct w:val="0"/>
      <w:bidi w:val="0"/>
      <w:adjustRightInd/>
      <w:snapToGrid/>
      <w:spacing w:after="0" w:line="240" w:lineRule="auto"/>
      <w:jc w:val="both"/>
      <w:textAlignment w:val="auto"/>
      <w:rPr>
        <w:rFonts w:ascii="Bodoni MT Condensed" w:hAnsi="Bodoni MT Condensed" w:eastAsia="Times New Roman"/>
        <w:sz w:val="24"/>
        <w:szCs w:val="24"/>
        <w:lang w:eastAsia="id-ID"/>
      </w:rPr>
    </w:pPr>
    <w:r>
      <w:rPr>
        <w:rFonts w:ascii="Bodoni MT Condensed" w:hAnsi="Bodoni MT Condensed" w:eastAsia="Times New Roman"/>
        <w:sz w:val="24"/>
        <w:szCs w:val="24"/>
        <w:lang w:eastAsia="id-ID"/>
      </w:rPr>
      <w:t>Jurnal TriAgro</w:t>
    </w:r>
    <w:r>
      <w:rPr>
        <w:rFonts w:ascii="Bodoni MT Condensed" w:hAnsi="Bodoni MT Condensed" w:eastAsia="Times New Roman"/>
        <w:sz w:val="24"/>
        <w:szCs w:val="24"/>
        <w:lang w:val="id-ID" w:eastAsia="id-ID"/>
      </w:rPr>
      <w:tab/>
    </w:r>
    <w:r>
      <w:rPr>
        <w:rFonts w:ascii="Bodoni MT Condensed" w:hAnsi="Bodoni MT Condensed" w:eastAsia="Times New Roman"/>
        <w:sz w:val="24"/>
        <w:szCs w:val="24"/>
        <w:lang w:eastAsia="id-ID"/>
      </w:rPr>
      <w:t xml:space="preserve">  </w:t>
    </w:r>
    <w:r>
      <w:rPr>
        <w:rFonts w:ascii="Bodoni MT Condensed" w:hAnsi="Bodoni MT Condensed" w:eastAsia="Times New Roman"/>
        <w:sz w:val="24"/>
        <w:szCs w:val="24"/>
        <w:lang w:eastAsia="id-ID"/>
      </w:rPr>
      <w:tab/>
    </w:r>
    <w:r>
      <w:rPr>
        <w:rFonts w:ascii="Bodoni MT Condensed" w:hAnsi="Bodoni MT Condensed" w:eastAsia="Times New Roman"/>
        <w:sz w:val="24"/>
        <w:szCs w:val="24"/>
        <w:lang w:eastAsia="id-ID"/>
      </w:rPr>
      <w:t xml:space="preserve">             </w:t>
    </w:r>
    <w:r>
      <w:rPr>
        <w:rFonts w:hint="default" w:ascii="Bodoni MT Condensed" w:hAnsi="Bodoni MT Condensed" w:eastAsia="Times New Roman"/>
        <w:sz w:val="24"/>
        <w:szCs w:val="24"/>
        <w:lang w:val="en-US" w:eastAsia="id-ID"/>
      </w:rPr>
      <w:t xml:space="preserve"> </w:t>
    </w:r>
    <w:r>
      <w:rPr>
        <w:rFonts w:hint="default" w:ascii="Bodoni MT Condensed" w:hAnsi="Bodoni MT Condensed" w:eastAsia="Times New Roman"/>
        <w:sz w:val="24"/>
        <w:szCs w:val="24"/>
        <w:lang w:val="en-US" w:eastAsia="id-ID"/>
      </w:rPr>
      <w:tab/>
    </w:r>
    <w:r>
      <w:rPr>
        <w:rFonts w:ascii="Bodoni MT Condensed" w:hAnsi="Bodoni MT Condensed" w:eastAsia="Times New Roman"/>
        <w:sz w:val="24"/>
        <w:szCs w:val="24"/>
        <w:lang w:eastAsia="id-ID"/>
      </w:rPr>
      <w:t>E-ISSN : 3046-9066</w:t>
    </w:r>
  </w:p>
  <w:p w14:paraId="4397369D">
    <w:pPr>
      <w:keepNext w:val="0"/>
      <w:keepLines w:val="0"/>
      <w:pageBreakBefore w:val="0"/>
      <w:widowControl/>
      <w:tabs>
        <w:tab w:val="center" w:pos="3968"/>
      </w:tabs>
      <w:kinsoku/>
      <w:wordWrap/>
      <w:overflowPunct/>
      <w:topLinePunct w:val="0"/>
      <w:bidi w:val="0"/>
      <w:adjustRightInd/>
      <w:snapToGrid/>
      <w:spacing w:after="0" w:line="240" w:lineRule="auto"/>
      <w:jc w:val="both"/>
      <w:textAlignment w:val="auto"/>
      <w:rPr>
        <w:rFonts w:ascii="Bodoni MT Condensed" w:hAnsi="Bodoni MT Condensed" w:eastAsia="Times New Roman"/>
        <w:sz w:val="24"/>
        <w:szCs w:val="24"/>
        <w:lang w:eastAsia="id-ID"/>
      </w:rPr>
    </w:pPr>
    <w:r>
      <w:rPr>
        <w:rFonts w:ascii="Bodoni MT Condensed" w:hAnsi="Bodoni MT Condensed" w:eastAsia="Times New Roman"/>
        <w:sz w:val="24"/>
        <w:szCs w:val="24"/>
        <w:lang w:eastAsia="id-ID"/>
      </w:rPr>
      <w:t>Vol. 5 No. 2</w:t>
    </w:r>
    <w:r>
      <w:rPr>
        <w:rFonts w:hint="default" w:ascii="Bodoni MT Condensed" w:hAnsi="Bodoni MT Condensed" w:eastAsia="Times New Roman"/>
        <w:sz w:val="24"/>
        <w:szCs w:val="24"/>
        <w:lang w:val="en-US" w:eastAsia="id-ID"/>
      </w:rPr>
      <w:t>,</w:t>
    </w:r>
    <w:r>
      <w:rPr>
        <w:rFonts w:ascii="Bodoni MT Condensed" w:hAnsi="Bodoni MT Condensed" w:eastAsia="Times New Roman"/>
        <w:sz w:val="24"/>
        <w:szCs w:val="24"/>
        <w:lang w:eastAsia="id-ID"/>
      </w:rPr>
      <w:t xml:space="preserve"> </w:t>
    </w:r>
    <w:r>
      <w:rPr>
        <w:rFonts w:hint="default" w:ascii="Bodoni MT Condensed" w:hAnsi="Bodoni MT Condensed" w:eastAsia="Times New Roman"/>
        <w:sz w:val="24"/>
        <w:szCs w:val="24"/>
        <w:lang w:val="en-US" w:eastAsia="id-ID"/>
      </w:rPr>
      <w:t xml:space="preserve">Juli </w:t>
    </w:r>
    <w:r>
      <w:rPr>
        <w:rFonts w:ascii="Bodoni MT Condensed" w:hAnsi="Bodoni MT Condensed" w:eastAsia="Times New Roman"/>
        <w:sz w:val="24"/>
        <w:szCs w:val="24"/>
        <w:lang w:eastAsia="id-ID"/>
      </w:rPr>
      <w:t>2025</w:t>
    </w:r>
    <w:r>
      <w:rPr>
        <w:rFonts w:ascii="Bodoni MT Condensed" w:hAnsi="Bodoni MT Condensed" w:eastAsia="Times New Roman"/>
        <w:sz w:val="24"/>
        <w:szCs w:val="24"/>
        <w:lang w:eastAsia="id-ID"/>
      </w:rPr>
      <w:tab/>
    </w:r>
    <w:r>
      <w:rPr>
        <w:rFonts w:ascii="Bodoni MT Condensed" w:hAnsi="Bodoni MT Condensed" w:eastAsia="Times New Roman"/>
        <w:sz w:val="24"/>
        <w:szCs w:val="24"/>
        <w:lang w:eastAsia="id-ID"/>
      </w:rPr>
      <w:tab/>
    </w:r>
    <w:r>
      <w:rPr>
        <w:rFonts w:ascii="Bodoni MT Condensed" w:hAnsi="Bodoni MT Condensed" w:eastAsia="Times New Roman"/>
        <w:sz w:val="24"/>
        <w:szCs w:val="24"/>
        <w:lang w:eastAsia="id-ID"/>
      </w:rPr>
      <w:t xml:space="preserve"> </w:t>
    </w:r>
    <w:r>
      <w:rPr>
        <w:rFonts w:hint="default" w:ascii="Bodoni MT Condensed" w:hAnsi="Bodoni MT Condensed" w:eastAsia="Times New Roman"/>
        <w:sz w:val="24"/>
        <w:szCs w:val="24"/>
        <w:lang w:val="en-US" w:eastAsia="id-ID"/>
      </w:rPr>
      <w:tab/>
    </w:r>
    <w:r>
      <w:rPr>
        <w:rFonts w:ascii="Bodoni MT Condensed" w:hAnsi="Bodoni MT Condensed" w:eastAsia="Times New Roman"/>
        <w:sz w:val="24"/>
        <w:szCs w:val="24"/>
        <w:lang w:eastAsia="id-ID"/>
      </w:rPr>
      <w:t>P-ISSN : 2502-4736</w:t>
    </w:r>
  </w:p>
  <w:p w14:paraId="245F7E67">
    <w:pPr>
      <w:keepNext w:val="0"/>
      <w:keepLines w:val="0"/>
      <w:pageBreakBefore w:val="0"/>
      <w:widowControl/>
      <w:tabs>
        <w:tab w:val="center" w:pos="3968"/>
      </w:tabs>
      <w:kinsoku/>
      <w:wordWrap/>
      <w:overflowPunct/>
      <w:topLinePunct w:val="0"/>
      <w:bidi w:val="0"/>
      <w:adjustRightInd/>
      <w:snapToGrid/>
      <w:spacing w:after="0" w:line="240" w:lineRule="auto"/>
      <w:jc w:val="both"/>
      <w:textAlignment w:val="auto"/>
      <w:rPr>
        <w:color w:val="000000"/>
      </w:rPr>
    </w:pPr>
    <w:r>
      <w:rPr>
        <w:rFonts w:hint="default" w:ascii="Bodoni MT Condensed" w:hAnsi="Bodoni MT Condensed" w:eastAsia="Times New Roman"/>
        <w:sz w:val="24"/>
        <w:szCs w:val="24"/>
        <w:lang w:val="en-US" w:eastAsia="id-ID"/>
      </w:rPr>
      <w:t>Halaman : 86-93</w:t>
    </w:r>
    <w:r>
      <w:rPr>
        <w:rFonts w:hint="default" w:ascii="Bodoni MT Condensed" w:hAnsi="Bodoni MT Condensed" w:eastAsia="Times New Roman"/>
        <w:sz w:val="24"/>
        <w:szCs w:val="24"/>
        <w:lang w:val="en-US" w:eastAsia="id-ID"/>
      </w:rPr>
      <w:tab/>
    </w:r>
    <w:r>
      <w:rPr>
        <w:rFonts w:hint="default" w:ascii="Bodoni MT Condensed" w:hAnsi="Bodoni MT Condensed" w:eastAsia="Times New Roman"/>
        <w:sz w:val="24"/>
        <w:szCs w:val="24"/>
        <w:lang w:val="en-US" w:eastAsia="id-ID"/>
      </w:rPr>
      <w:tab/>
    </w:r>
    <w:r>
      <w:rPr>
        <w:rFonts w:hint="default" w:ascii="Bodoni MT Condensed" w:hAnsi="Bodoni MT Condensed" w:eastAsia="Times New Roman"/>
        <w:sz w:val="24"/>
        <w:szCs w:val="24"/>
        <w:lang w:val="en-US" w:eastAsia="id-ID"/>
      </w:rPr>
      <w:tab/>
    </w:r>
    <w:r>
      <w:rPr>
        <w:rFonts w:hint="default" w:ascii="Bodoni MT Condensed" w:hAnsi="Bodoni MT Condensed" w:eastAsia="Times New Roman"/>
        <w:sz w:val="24"/>
        <w:szCs w:val="24"/>
        <w:lang w:val="en-US" w:eastAsia="id-ID"/>
      </w:rPr>
      <w:t>Penerbit : Universittas Tridinanti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
  <w:rsids>
    <w:rsidRoot w:val="00331EFE"/>
    <w:rsid w:val="00053FCF"/>
    <w:rsid w:val="000A6DD4"/>
    <w:rsid w:val="000B3DB7"/>
    <w:rsid w:val="000E3DE4"/>
    <w:rsid w:val="00114897"/>
    <w:rsid w:val="00114A82"/>
    <w:rsid w:val="001A0799"/>
    <w:rsid w:val="00257A79"/>
    <w:rsid w:val="0026232F"/>
    <w:rsid w:val="0026390A"/>
    <w:rsid w:val="002D14F0"/>
    <w:rsid w:val="003001C2"/>
    <w:rsid w:val="00331EFE"/>
    <w:rsid w:val="00343EB9"/>
    <w:rsid w:val="00361F6D"/>
    <w:rsid w:val="00363C30"/>
    <w:rsid w:val="00375E1E"/>
    <w:rsid w:val="00396818"/>
    <w:rsid w:val="003F56D5"/>
    <w:rsid w:val="004641D0"/>
    <w:rsid w:val="00472D88"/>
    <w:rsid w:val="004756AE"/>
    <w:rsid w:val="0049306B"/>
    <w:rsid w:val="004A5857"/>
    <w:rsid w:val="004E368F"/>
    <w:rsid w:val="004E5003"/>
    <w:rsid w:val="0053216E"/>
    <w:rsid w:val="0057124D"/>
    <w:rsid w:val="005A625F"/>
    <w:rsid w:val="005E0D26"/>
    <w:rsid w:val="005E1E4A"/>
    <w:rsid w:val="006770F1"/>
    <w:rsid w:val="006B30B2"/>
    <w:rsid w:val="00715F1E"/>
    <w:rsid w:val="007222C2"/>
    <w:rsid w:val="00781F6C"/>
    <w:rsid w:val="007850E8"/>
    <w:rsid w:val="0083554B"/>
    <w:rsid w:val="00852532"/>
    <w:rsid w:val="00856C13"/>
    <w:rsid w:val="00860BC4"/>
    <w:rsid w:val="00896E04"/>
    <w:rsid w:val="009709C8"/>
    <w:rsid w:val="009805C6"/>
    <w:rsid w:val="009B25A5"/>
    <w:rsid w:val="009B53E8"/>
    <w:rsid w:val="009C03E1"/>
    <w:rsid w:val="009C6932"/>
    <w:rsid w:val="009D2C40"/>
    <w:rsid w:val="00A05F23"/>
    <w:rsid w:val="00A1616D"/>
    <w:rsid w:val="00A31A41"/>
    <w:rsid w:val="00A67488"/>
    <w:rsid w:val="00A94D09"/>
    <w:rsid w:val="00B10756"/>
    <w:rsid w:val="00B20628"/>
    <w:rsid w:val="00B959AC"/>
    <w:rsid w:val="00BD18B8"/>
    <w:rsid w:val="00BF02C1"/>
    <w:rsid w:val="00C27FF0"/>
    <w:rsid w:val="00C726C2"/>
    <w:rsid w:val="00C8723E"/>
    <w:rsid w:val="00D463B7"/>
    <w:rsid w:val="00DA68C8"/>
    <w:rsid w:val="00DB7F73"/>
    <w:rsid w:val="00E12885"/>
    <w:rsid w:val="00E13BAD"/>
    <w:rsid w:val="00E32F48"/>
    <w:rsid w:val="00E5576D"/>
    <w:rsid w:val="00E80DF6"/>
    <w:rsid w:val="00EA1533"/>
    <w:rsid w:val="00EC5997"/>
    <w:rsid w:val="00F52C79"/>
    <w:rsid w:val="00FB4FD3"/>
    <w:rsid w:val="690A243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id-ID" w:eastAsia="id-ID"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20"/>
    <w:qFormat/>
    <w:uiPriority w:val="1"/>
    <w:pPr>
      <w:widowControl w:val="0"/>
      <w:autoSpaceDE w:val="0"/>
      <w:autoSpaceDN w:val="0"/>
      <w:spacing w:after="0" w:line="240" w:lineRule="auto"/>
    </w:pPr>
    <w:rPr>
      <w:rFonts w:ascii="Times New Roman" w:hAnsi="Times New Roman" w:eastAsia="Times New Roman" w:cs="Times New Roman"/>
      <w:sz w:val="24"/>
      <w:szCs w:val="24"/>
      <w:lang w:val="id" w:eastAsia="en-US"/>
    </w:rPr>
  </w:style>
  <w:style w:type="paragraph" w:styleId="11">
    <w:name w:val="footer"/>
    <w:basedOn w:val="1"/>
    <w:link w:val="22"/>
    <w:unhideWhenUsed/>
    <w:uiPriority w:val="99"/>
    <w:pPr>
      <w:tabs>
        <w:tab w:val="center" w:pos="4513"/>
        <w:tab w:val="right" w:pos="9026"/>
      </w:tabs>
      <w:spacing w:after="0" w:line="240" w:lineRule="auto"/>
    </w:pPr>
  </w:style>
  <w:style w:type="paragraph" w:styleId="12">
    <w:name w:val="header"/>
    <w:basedOn w:val="1"/>
    <w:link w:val="21"/>
    <w:unhideWhenUsed/>
    <w:uiPriority w:val="99"/>
    <w:pPr>
      <w:tabs>
        <w:tab w:val="center" w:pos="4513"/>
        <w:tab w:val="right" w:pos="9026"/>
      </w:tabs>
      <w:spacing w:after="0" w:line="240" w:lineRule="auto"/>
    </w:pPr>
  </w:style>
  <w:style w:type="paragraph" w:styleId="13">
    <w:name w:val="HTML Preformatted"/>
    <w:basedOn w:val="1"/>
    <w:link w:val="23"/>
    <w:unhideWhenUsed/>
    <w:uiPriority w:val="99"/>
    <w:pPr>
      <w:spacing w:after="0" w:line="240" w:lineRule="auto"/>
    </w:pPr>
    <w:rPr>
      <w:rFonts w:ascii="Consolas" w:hAnsi="Consolas" w:cs="Consolas"/>
      <w:sz w:val="20"/>
      <w:szCs w:val="20"/>
    </w:rPr>
  </w:style>
  <w:style w:type="character" w:styleId="14">
    <w:name w:val="Hyperlink"/>
    <w:basedOn w:val="8"/>
    <w:unhideWhenUsed/>
    <w:uiPriority w:val="99"/>
    <w:rPr>
      <w:color w:val="0000FF" w:themeColor="hyperlink"/>
      <w:u w:val="single"/>
      <w14:textFill>
        <w14:solidFill>
          <w14:schemeClr w14:val="hlink"/>
        </w14:solidFill>
      </w14:textFill>
    </w:rPr>
  </w:style>
  <w:style w:type="paragraph" w:styleId="15">
    <w:name w:val="Subtitle"/>
    <w:basedOn w:val="1"/>
    <w:next w:val="1"/>
    <w:uiPriority w:val="0"/>
    <w:pPr>
      <w:keepNext/>
      <w:keepLines/>
      <w:spacing w:before="360" w:after="80"/>
    </w:pPr>
    <w:rPr>
      <w:rFonts w:ascii="Georgia" w:hAnsi="Georgia" w:eastAsia="Georgia" w:cs="Georgia"/>
      <w:i/>
      <w:color w:val="666666"/>
      <w:sz w:val="48"/>
      <w:szCs w:val="48"/>
    </w:rPr>
  </w:style>
  <w:style w:type="table" w:styleId="16">
    <w:name w:val="Table Grid"/>
    <w:basedOn w:val="9"/>
    <w:uiPriority w:val="59"/>
    <w:pPr>
      <w:spacing w:after="0" w:line="240" w:lineRule="auto"/>
    </w:pPr>
    <w:rPr>
      <w:rFonts w:asciiTheme="minorHAnsi" w:hAnsiTheme="minorHAnsi" w:eastAsiaTheme="minorHAnsi" w:cstheme="minorBid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uiPriority w:val="0"/>
    <w:pPr>
      <w:spacing w:after="0" w:line="240" w:lineRule="auto"/>
      <w:ind w:firstLine="567"/>
      <w:jc w:val="center"/>
    </w:pPr>
    <w:rPr>
      <w:rFonts w:ascii="Arial" w:hAnsi="Arial" w:eastAsia="Arial" w:cs="Arial"/>
      <w:b/>
      <w:sz w:val="20"/>
      <w:szCs w:val="20"/>
    </w:rPr>
  </w:style>
  <w:style w:type="table" w:customStyle="1" w:styleId="18">
    <w:name w:val="TableNormal"/>
    <w:uiPriority w:val="0"/>
    <w:tblPr>
      <w:tblCellMar>
        <w:top w:w="0" w:type="dxa"/>
        <w:left w:w="0" w:type="dxa"/>
        <w:bottom w:w="0" w:type="dxa"/>
        <w:right w:w="0" w:type="dxa"/>
      </w:tblCellMar>
    </w:tblPr>
  </w:style>
  <w:style w:type="table" w:customStyle="1" w:styleId="19">
    <w:name w:val="_Style 12"/>
    <w:basedOn w:val="18"/>
    <w:uiPriority w:val="0"/>
    <w:tblPr>
      <w:tblCellMar>
        <w:left w:w="115" w:type="dxa"/>
        <w:right w:w="115" w:type="dxa"/>
      </w:tblCellMar>
    </w:tblPr>
  </w:style>
  <w:style w:type="character" w:customStyle="1" w:styleId="20">
    <w:name w:val="Body Text Char"/>
    <w:basedOn w:val="8"/>
    <w:link w:val="10"/>
    <w:uiPriority w:val="1"/>
    <w:rPr>
      <w:rFonts w:ascii="Times New Roman" w:hAnsi="Times New Roman" w:eastAsia="Times New Roman" w:cs="Times New Roman"/>
      <w:sz w:val="24"/>
      <w:szCs w:val="24"/>
      <w:lang w:val="id" w:eastAsia="en-US"/>
    </w:rPr>
  </w:style>
  <w:style w:type="character" w:customStyle="1" w:styleId="21">
    <w:name w:val="Header Char"/>
    <w:basedOn w:val="8"/>
    <w:link w:val="12"/>
    <w:uiPriority w:val="99"/>
  </w:style>
  <w:style w:type="character" w:customStyle="1" w:styleId="22">
    <w:name w:val="Footer Char"/>
    <w:basedOn w:val="8"/>
    <w:link w:val="11"/>
    <w:uiPriority w:val="99"/>
  </w:style>
  <w:style w:type="character" w:customStyle="1" w:styleId="23">
    <w:name w:val="HTML Preformatted Char"/>
    <w:basedOn w:val="8"/>
    <w:link w:val="13"/>
    <w:uiPriority w:val="99"/>
    <w:rPr>
      <w:rFonts w:ascii="Consolas" w:hAnsi="Consolas" w:cs="Consolas"/>
      <w:sz w:val="20"/>
      <w:szCs w:val="20"/>
    </w:rPr>
  </w:style>
  <w:style w:type="paragraph" w:styleId="24">
    <w:name w:val="List Paragraph"/>
    <w:basedOn w:val="1"/>
    <w:qFormat/>
    <w:uiPriority w:val="34"/>
    <w:pPr>
      <w:ind w:left="720"/>
      <w:contextualSpacing/>
    </w:pPr>
    <w:rPr>
      <w:rFonts w:asciiTheme="minorHAnsi" w:hAnsiTheme="minorHAnsi" w:eastAsiaTheme="minorHAnsi" w:cstheme="minorBidi"/>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A942B7-B52F-4F18-BDFA-AC213D849D78}">
  <ds:schemaRefs/>
</ds:datastoreItem>
</file>

<file path=docProps/app.xml><?xml version="1.0" encoding="utf-8"?>
<Properties xmlns="http://schemas.openxmlformats.org/officeDocument/2006/extended-properties" xmlns:vt="http://schemas.openxmlformats.org/officeDocument/2006/docPropsVTypes">
  <Template>Normal</Template>
  <Pages>8</Pages>
  <Words>5588</Words>
  <Characters>31856</Characters>
  <Lines>265</Lines>
  <Paragraphs>74</Paragraphs>
  <TotalTime>2</TotalTime>
  <ScaleCrop>false</ScaleCrop>
  <LinksUpToDate>false</LinksUpToDate>
  <CharactersWithSpaces>37370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2025-07-02T16:43:00Z</dcterms:created>
  <dc:creator>acer</dc:creator>
  <cp:lastModifiedBy>WPS_1749506791</cp:lastModifiedBy>
  <dcterms:modified xsi:type="dcterms:W3CDTF">2025-08-29T12:51:33Z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9201bd45-ff95-3633-8a84-cb121d311cda</vt:lpwstr>
  </property>
  <property fmtid="{D5CDD505-2E9C-101B-9397-08002B2CF9AE}" pid="24" name="Mendeley Citation Style_1">
    <vt:lpwstr>http://www.zotero.org/styles/apa</vt:lpwstr>
  </property>
  <property fmtid="{D5CDD505-2E9C-101B-9397-08002B2CF9AE}" pid="25" name="KSOProductBuildVer">
    <vt:lpwstr>1033-12.2.0.21931</vt:lpwstr>
  </property>
  <property fmtid="{D5CDD505-2E9C-101B-9397-08002B2CF9AE}" pid="26" name="ICV">
    <vt:lpwstr>35AF04B17BDD4A86A64B6BEAB63780D4_13</vt:lpwstr>
  </property>
</Properties>
</file>