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09C601">
      <w:pPr>
        <w:pStyle w:val="6"/>
        <w:jc w:val="center"/>
        <w:rPr>
          <w:rFonts w:ascii="Times New Roman" w:hAnsi="Times New Roman" w:cs="Times New Roman"/>
          <w:b/>
          <w:bCs/>
          <w:sz w:val="24"/>
          <w:szCs w:val="24"/>
        </w:rPr>
      </w:pPr>
      <w:bookmarkStart w:id="0" w:name="_Hlk196499230"/>
      <w:r>
        <w:rPr>
          <w:rFonts w:ascii="Times New Roman" w:hAnsi="Times New Roman" w:cs="Times New Roman"/>
          <w:b/>
          <w:bCs/>
          <w:sz w:val="24"/>
          <w:szCs w:val="24"/>
        </w:rPr>
        <w:t>FAKTOR-FAKTOR YANG MEMPENGARUHI KINERJA PENYULUH PERTANIAN LAPANGAN DI KECAMATAN RANTAU BAYUR KABUPATEN BANYUASIN</w:t>
      </w:r>
      <w:bookmarkEnd w:id="0"/>
    </w:p>
    <w:p w14:paraId="47427D84">
      <w:pPr>
        <w:pStyle w:val="6"/>
        <w:jc w:val="center"/>
        <w:rPr>
          <w:rFonts w:ascii="Times New Roman" w:hAnsi="Times New Roman" w:cs="Times New Roman"/>
          <w:b/>
          <w:bCs/>
          <w:sz w:val="24"/>
          <w:szCs w:val="24"/>
        </w:rPr>
      </w:pPr>
    </w:p>
    <w:p w14:paraId="0DFDDA33">
      <w:pPr>
        <w:pStyle w:val="5"/>
        <w:ind w:right="200" w:firstLine="0"/>
        <w:jc w:val="center"/>
      </w:pPr>
      <w:r>
        <w:rPr>
          <w:color w:val="000007"/>
          <w:spacing w:val="-6"/>
          <w:lang w:val="id-ID"/>
        </w:rPr>
        <w:t>Jordan Manurung</w:t>
      </w:r>
      <w:r>
        <w:rPr>
          <w:color w:val="000007"/>
          <w:spacing w:val="-6"/>
        </w:rPr>
        <w:t xml:space="preserve"> </w:t>
      </w:r>
      <w:r>
        <w:rPr>
          <w:color w:val="000007"/>
          <w:vertAlign w:val="superscript"/>
        </w:rPr>
        <w:t>1</w:t>
      </w:r>
      <w:r>
        <w:rPr>
          <w:color w:val="000007"/>
        </w:rPr>
        <w:t>,</w:t>
      </w:r>
      <w:r>
        <w:rPr>
          <w:color w:val="000007"/>
          <w:spacing w:val="-4"/>
        </w:rPr>
        <w:t xml:space="preserve"> </w:t>
      </w:r>
      <w:r>
        <w:rPr>
          <w:color w:val="000007"/>
          <w:spacing w:val="-4"/>
          <w:lang w:val="id-ID"/>
        </w:rPr>
        <w:t>Edizal</w:t>
      </w:r>
      <w:r>
        <w:rPr>
          <w:color w:val="000007"/>
          <w:vertAlign w:val="superscript"/>
        </w:rPr>
        <w:t>2</w:t>
      </w:r>
      <w:r>
        <w:rPr>
          <w:color w:val="000007"/>
        </w:rPr>
        <w:t>,</w:t>
      </w:r>
      <w:r>
        <w:rPr>
          <w:color w:val="000007"/>
          <w:spacing w:val="-4"/>
        </w:rPr>
        <w:t xml:space="preserve"> </w:t>
      </w:r>
      <w:r>
        <w:rPr>
          <w:color w:val="000007"/>
          <w:spacing w:val="-4"/>
          <w:lang w:val="id-ID"/>
        </w:rPr>
        <w:t>Nasir</w:t>
      </w:r>
      <w:r>
        <w:rPr>
          <w:color w:val="000007"/>
          <w:spacing w:val="-5"/>
        </w:rPr>
        <w:t xml:space="preserve"> </w:t>
      </w:r>
      <w:r>
        <w:rPr>
          <w:color w:val="000007"/>
          <w:spacing w:val="-10"/>
          <w:vertAlign w:val="superscript"/>
        </w:rPr>
        <w:t xml:space="preserve">3 </w:t>
      </w:r>
    </w:p>
    <w:p w14:paraId="046C86E6">
      <w:pPr>
        <w:spacing w:before="17"/>
        <w:ind w:left="335" w:right="297"/>
        <w:jc w:val="center"/>
        <w:rPr>
          <w:rFonts w:ascii="Times New Roman"/>
          <w:sz w:val="24"/>
        </w:rPr>
      </w:pPr>
      <w:r>
        <w:rPr>
          <w:color w:val="000007"/>
          <w:sz w:val="18"/>
        </w:rPr>
        <w:t>Program</w:t>
      </w:r>
      <w:r>
        <w:rPr>
          <w:color w:val="000007"/>
          <w:spacing w:val="-6"/>
          <w:sz w:val="18"/>
        </w:rPr>
        <w:t xml:space="preserve"> </w:t>
      </w:r>
      <w:r>
        <w:rPr>
          <w:color w:val="000007"/>
          <w:sz w:val="18"/>
        </w:rPr>
        <w:t>Studi</w:t>
      </w:r>
      <w:r>
        <w:rPr>
          <w:color w:val="000007"/>
          <w:spacing w:val="-5"/>
          <w:sz w:val="18"/>
        </w:rPr>
        <w:t xml:space="preserve"> </w:t>
      </w:r>
      <w:r>
        <w:rPr>
          <w:color w:val="000007"/>
          <w:sz w:val="18"/>
        </w:rPr>
        <w:t>Agribisnis</w:t>
      </w:r>
      <w:r>
        <w:rPr>
          <w:color w:val="000007"/>
          <w:spacing w:val="-4"/>
          <w:sz w:val="18"/>
        </w:rPr>
        <w:t xml:space="preserve"> </w:t>
      </w:r>
      <w:r>
        <w:rPr>
          <w:color w:val="000007"/>
          <w:sz w:val="18"/>
        </w:rPr>
        <w:t>Fakultas</w:t>
      </w:r>
      <w:r>
        <w:rPr>
          <w:color w:val="000007"/>
          <w:spacing w:val="-2"/>
          <w:sz w:val="18"/>
        </w:rPr>
        <w:t xml:space="preserve"> </w:t>
      </w:r>
      <w:r>
        <w:rPr>
          <w:color w:val="000007"/>
          <w:sz w:val="18"/>
        </w:rPr>
        <w:t>Pertanian</w:t>
      </w:r>
      <w:r>
        <w:rPr>
          <w:color w:val="000007"/>
          <w:spacing w:val="40"/>
          <w:sz w:val="18"/>
        </w:rPr>
        <w:t xml:space="preserve"> </w:t>
      </w:r>
      <w:r>
        <w:rPr>
          <w:color w:val="000007"/>
          <w:sz w:val="18"/>
        </w:rPr>
        <w:t>Universitas</w:t>
      </w:r>
      <w:r>
        <w:rPr>
          <w:color w:val="000007"/>
          <w:spacing w:val="-4"/>
          <w:sz w:val="18"/>
        </w:rPr>
        <w:t xml:space="preserve"> </w:t>
      </w:r>
      <w:r>
        <w:rPr>
          <w:color w:val="000007"/>
          <w:sz w:val="18"/>
        </w:rPr>
        <w:t>Tridinanti,</w:t>
      </w:r>
      <w:r>
        <w:rPr>
          <w:color w:val="000007"/>
          <w:spacing w:val="-5"/>
          <w:sz w:val="18"/>
        </w:rPr>
        <w:t xml:space="preserve"> </w:t>
      </w:r>
      <w:r>
        <w:rPr>
          <w:color w:val="000007"/>
          <w:sz w:val="18"/>
        </w:rPr>
        <w:t>Palembang,</w:t>
      </w:r>
      <w:r>
        <w:rPr>
          <w:color w:val="000007"/>
          <w:spacing w:val="-5"/>
          <w:sz w:val="18"/>
        </w:rPr>
        <w:t xml:space="preserve"> </w:t>
      </w:r>
      <w:r>
        <w:rPr>
          <w:color w:val="000007"/>
          <w:sz w:val="18"/>
        </w:rPr>
        <w:t>Sumatera</w:t>
      </w:r>
      <w:r>
        <w:rPr>
          <w:color w:val="000007"/>
          <w:spacing w:val="-4"/>
          <w:sz w:val="18"/>
        </w:rPr>
        <w:t xml:space="preserve"> </w:t>
      </w:r>
      <w:r>
        <w:rPr>
          <w:color w:val="000007"/>
          <w:spacing w:val="-2"/>
          <w:sz w:val="18"/>
        </w:rPr>
        <w:t>Selatan</w:t>
      </w:r>
    </w:p>
    <w:p w14:paraId="527FDC7A">
      <w:pPr>
        <w:pStyle w:val="6"/>
        <w:rPr>
          <w:rFonts w:ascii="Times New Roman"/>
          <w:sz w:val="24"/>
        </w:rPr>
      </w:pPr>
    </w:p>
    <w:p w14:paraId="0E3A13A2">
      <w:pPr>
        <w:pStyle w:val="6"/>
        <w:spacing w:before="270"/>
        <w:rPr>
          <w:rFonts w:ascii="Times New Roman"/>
          <w:sz w:val="24"/>
        </w:rPr>
      </w:pPr>
    </w:p>
    <w:p w14:paraId="650FE320">
      <w:pPr>
        <w:pStyle w:val="2"/>
        <w:ind w:right="113"/>
      </w:pPr>
      <w:bookmarkStart w:id="1" w:name="ABSTRAK_"/>
      <w:bookmarkEnd w:id="1"/>
      <w:r>
        <w:rPr>
          <w:color w:val="000007"/>
          <w:spacing w:val="-2"/>
        </w:rPr>
        <w:t>ABSTRAK</w:t>
      </w:r>
    </w:p>
    <w:p w14:paraId="74270B23">
      <w:pPr>
        <w:spacing w:after="0"/>
        <w:jc w:val="both"/>
        <w:rPr>
          <w:rFonts w:ascii="Times New Roman" w:hAnsi="Times New Roman" w:cs="Times New Roman"/>
          <w:sz w:val="24"/>
          <w:szCs w:val="24"/>
        </w:rPr>
      </w:pPr>
      <w:bookmarkStart w:id="13" w:name="_GoBack"/>
      <w:bookmarkEnd w:id="13"/>
    </w:p>
    <w:p w14:paraId="0729B511">
      <w:pPr>
        <w:spacing w:after="0"/>
        <w:ind w:firstLine="567"/>
        <w:jc w:val="both"/>
        <w:rPr>
          <w:rFonts w:ascii="Times New Roman" w:hAnsi="Times New Roman" w:cs="Times New Roman"/>
          <w:sz w:val="24"/>
          <w:szCs w:val="24"/>
        </w:rPr>
      </w:pPr>
      <w:r>
        <w:rPr>
          <w:rFonts w:ascii="Times New Roman" w:hAnsi="Times New Roman" w:cs="Times New Roman"/>
          <w:sz w:val="24"/>
          <w:szCs w:val="24"/>
        </w:rPr>
        <w:t>Penelitian ini bertujuan untuk menganalisis tingkat kinerja Penyuluh Pertanian Lapangan (PPL) dan mengidentifikasi faktor-faktor yang memengaruhi kinerjanya di Kecamatan Rantau Bayur, Kabupaten Banyuasin. Kinerja penyuluh pertanian menjadi faktor kunci dalam keberhasilan pembangunan pertanian, khususnya dalam mendampingi petani untuk meningkatkan produktivitas dan kesejahteraan. Penelitian ini menggunakan pendekatan kuantitatif deskriptif dengan metode survei terhadap 30 orang PPL sebagai sampel melalui teknik sensus. Data dikumpulkan melalui observasi, kuesioner, dan wawancara, kemudian dianalisis dengan regresi linier berganda menggunakan program SPSS.</w:t>
      </w:r>
    </w:p>
    <w:p w14:paraId="66140EE3">
      <w:pPr>
        <w:spacing w:after="0"/>
        <w:ind w:firstLine="567"/>
        <w:jc w:val="both"/>
        <w:rPr>
          <w:rFonts w:ascii="Times New Roman" w:hAnsi="Times New Roman" w:cs="Times New Roman"/>
          <w:sz w:val="24"/>
          <w:szCs w:val="24"/>
        </w:rPr>
      </w:pPr>
      <w:r>
        <w:rPr>
          <w:rFonts w:ascii="Times New Roman" w:hAnsi="Times New Roman" w:cs="Times New Roman"/>
          <w:sz w:val="24"/>
          <w:szCs w:val="24"/>
        </w:rPr>
        <w:t>Hasil penelitian menunjukkan bahwa tingkat kinerja PPL di Kecamatan Rantau Bayur tergolong tinggi, dengan indikator tertinggi pada kemampuan pendampingan kepada petani. Analisis regresi mengungkapkan bahwa variabel usia, pengalaman kerja, dan fasilitas kerja berpengaruh signifikan terhadap kinerja penyuluh pertanian. Namun, variabel pendidikan tidak menunjukkan pengaruh yang signifikan. Koefisien determinasi (R²) sebesar 46,4% menunjukkan bahwa variabel-variabel tersebut mampu menjelaskan variasi kinerja PPL secara cukup kuat.</w:t>
      </w:r>
    </w:p>
    <w:p w14:paraId="2D7D83B8">
      <w:pPr>
        <w:spacing w:after="0"/>
        <w:ind w:firstLine="567"/>
        <w:jc w:val="both"/>
        <w:rPr>
          <w:rFonts w:ascii="Times New Roman" w:hAnsi="Times New Roman" w:cs="Times New Roman"/>
          <w:sz w:val="24"/>
          <w:szCs w:val="24"/>
        </w:rPr>
      </w:pPr>
      <w:r>
        <w:rPr>
          <w:rFonts w:ascii="Times New Roman" w:hAnsi="Times New Roman" w:cs="Times New Roman"/>
          <w:sz w:val="24"/>
          <w:szCs w:val="24"/>
        </w:rPr>
        <w:t>Dari hasil ini, disarankan agar pemerintah daerah memberikan perhatian lebih pada peningkatan fasilitas kerja dan pelatihan berbasis pengalaman bagi penyuluh, serta mempertimbangkan pendekatan pembinaan yang tidak hanya menitikberatkan pada latar belakang pendidikan formal, melainkan juga penguatan kompetensi praktis di lapangan.</w:t>
      </w:r>
    </w:p>
    <w:p w14:paraId="2F68C224">
      <w:pPr>
        <w:jc w:val="both"/>
        <w:rPr>
          <w:rFonts w:ascii="Times New Roman" w:hAnsi="Times New Roman" w:cs="Times New Roman"/>
          <w:sz w:val="24"/>
          <w:szCs w:val="24"/>
        </w:rPr>
      </w:pPr>
    </w:p>
    <w:p w14:paraId="46C76FB9">
      <w:pPr>
        <w:pStyle w:val="6"/>
        <w:rPr>
          <w:rFonts w:ascii="Arial"/>
          <w:b/>
          <w:bCs/>
          <w:i/>
          <w:sz w:val="23"/>
        </w:rPr>
      </w:pPr>
      <w:r>
        <w:rPr>
          <w:rFonts w:ascii="Times New Roman" w:hAnsi="Times New Roman" w:cs="Times New Roman"/>
          <w:b/>
          <w:bCs/>
          <w:sz w:val="24"/>
          <w:szCs w:val="24"/>
        </w:rPr>
        <w:t xml:space="preserve">Kata kunci: Penyuluh Pertanian, Kinerja, Usia, Pengalaman Kerja, Fasilitas Kerja, </w:t>
      </w:r>
    </w:p>
    <w:p w14:paraId="7DC38943">
      <w:pPr>
        <w:pStyle w:val="6"/>
        <w:rPr>
          <w:rFonts w:ascii="Arial"/>
          <w:i/>
          <w:sz w:val="23"/>
        </w:rPr>
      </w:pPr>
    </w:p>
    <w:p w14:paraId="5175D9BB">
      <w:pPr>
        <w:pStyle w:val="6"/>
        <w:spacing w:before="39"/>
        <w:rPr>
          <w:rFonts w:ascii="Arial"/>
          <w:i/>
          <w:sz w:val="23"/>
        </w:rPr>
      </w:pPr>
    </w:p>
    <w:p w14:paraId="312EC7A8">
      <w:pPr>
        <w:ind w:left="335" w:right="115"/>
        <w:jc w:val="center"/>
        <w:rPr>
          <w:rFonts w:ascii="Arial"/>
          <w:b/>
        </w:rPr>
      </w:pPr>
      <w:r>
        <w:rPr>
          <w:rFonts w:ascii="Arial"/>
          <w:b/>
          <w:color w:val="000007"/>
          <w:spacing w:val="-2"/>
        </w:rPr>
        <w:t>PENDAHULUAN</w:t>
      </w:r>
    </w:p>
    <w:p w14:paraId="6AAE4102">
      <w:pPr>
        <w:pStyle w:val="6"/>
        <w:spacing w:before="39"/>
        <w:rPr>
          <w:rFonts w:ascii="Arial"/>
          <w:b/>
        </w:rPr>
      </w:pPr>
    </w:p>
    <w:p w14:paraId="3A00E6C8">
      <w:pPr>
        <w:pStyle w:val="3"/>
        <w:numPr>
          <w:ilvl w:val="0"/>
          <w:numId w:val="1"/>
        </w:numPr>
        <w:tabs>
          <w:tab w:val="left" w:pos="494"/>
        </w:tabs>
        <w:ind w:left="494" w:hanging="303"/>
        <w:jc w:val="left"/>
      </w:pPr>
      <w:bookmarkStart w:id="2" w:name="A._Latar_Belakang_"/>
      <w:bookmarkEnd w:id="2"/>
      <w:r>
        <w:t>Latar</w:t>
      </w:r>
      <w:r>
        <w:rPr>
          <w:spacing w:val="-2"/>
        </w:rPr>
        <w:t xml:space="preserve"> Belakang</w:t>
      </w:r>
    </w:p>
    <w:p w14:paraId="1188ACFE">
      <w:pPr>
        <w:pStyle w:val="17"/>
        <w:spacing w:after="0" w:line="480" w:lineRule="auto"/>
        <w:ind w:left="0" w:leftChars="0" w:firstLine="480" w:firstLineChars="200"/>
        <w:jc w:val="both"/>
        <w:rPr>
          <w:rFonts w:ascii="Times New Roman" w:hAnsi="Times New Roman" w:cs="Times New Roman"/>
          <w:sz w:val="24"/>
          <w:szCs w:val="24"/>
        </w:rPr>
      </w:pPr>
      <w:r>
        <w:rPr>
          <w:rFonts w:ascii="Times New Roman" w:hAnsi="Times New Roman" w:cs="Times New Roman"/>
          <w:sz w:val="24"/>
          <w:szCs w:val="24"/>
          <w:lang w:val="id-ID"/>
        </w:rPr>
        <w:t xml:space="preserve">  </w:t>
      </w:r>
      <w:r>
        <w:rPr>
          <w:rFonts w:ascii="Times New Roman" w:hAnsi="Times New Roman" w:cs="Times New Roman"/>
          <w:sz w:val="24"/>
          <w:szCs w:val="24"/>
        </w:rPr>
        <w:t xml:space="preserve">Sektor pertanian adalah sektor yang berperan besar untuk mendukung perekonomian nasional di Indonesia. Sektor pertanian terdapat berbagai macam sub sektor yang mendukung dalam membangun sektor pertanian tersebut. Salah satu subsektor nya adalah tanaman pangan. Sub sektor tanaman pangan ini berperan penting terhadap ketahanan pangan nasional (Aziz </w:t>
      </w:r>
      <w:r>
        <w:rPr>
          <w:rFonts w:ascii="Times New Roman" w:hAnsi="Times New Roman" w:cs="Times New Roman"/>
          <w:i/>
          <w:iCs/>
          <w:sz w:val="24"/>
          <w:szCs w:val="24"/>
        </w:rPr>
        <w:t>et al</w:t>
      </w:r>
      <w:r>
        <w:rPr>
          <w:rFonts w:ascii="Times New Roman" w:hAnsi="Times New Roman" w:cs="Times New Roman"/>
          <w:sz w:val="24"/>
          <w:szCs w:val="24"/>
        </w:rPr>
        <w:t>, 2015).</w:t>
      </w:r>
    </w:p>
    <w:p w14:paraId="0E6FF457">
      <w:pPr>
        <w:pStyle w:val="17"/>
        <w:spacing w:after="0" w:line="480" w:lineRule="auto"/>
        <w:ind w:left="0" w:leftChars="0" w:firstLine="480" w:firstLineChars="200"/>
        <w:jc w:val="both"/>
        <w:rPr>
          <w:rFonts w:ascii="Times New Roman" w:hAnsi="Times New Roman" w:cs="Times New Roman"/>
          <w:sz w:val="24"/>
          <w:szCs w:val="24"/>
        </w:rPr>
      </w:pPr>
      <w:r>
        <w:rPr>
          <w:rFonts w:ascii="Times New Roman" w:hAnsi="Times New Roman" w:cs="Times New Roman"/>
          <w:sz w:val="24"/>
          <w:szCs w:val="24"/>
        </w:rPr>
        <w:t xml:space="preserve"> Membangun pertanian yang tangguh perlu sumber daya manusia pertanian yang memiliki kemampuan, terampil, professional, dan memiliki manajerial yang baik dalam memanfaatkan segala sumber daya secara optimal, mampu untuk mengatasi segala tantangan dan hambatan, menyesuaikan diri dalam struktur produksi terhadap perubahan yang terjadi, serta berperan aktif dalam pembangunan wilayah. Upaya untuk mewujudkan pertanian yang tangguh tersebut perlu aparat pertanian yang professional dibidang pelayanan dan penyuluhan sesuai kualifikasi dan spesifikasi yang diperlukan bagi proses pertanian berkelanjutan.</w:t>
      </w:r>
    </w:p>
    <w:p w14:paraId="5E31EDFF">
      <w:pPr>
        <w:pStyle w:val="17"/>
        <w:spacing w:after="0" w:line="480" w:lineRule="auto"/>
        <w:ind w:left="0" w:leftChars="0" w:firstLine="480" w:firstLineChars="200"/>
        <w:jc w:val="both"/>
        <w:rPr>
          <w:rFonts w:ascii="Times New Roman" w:hAnsi="Times New Roman" w:cs="Times New Roman"/>
          <w:sz w:val="24"/>
          <w:szCs w:val="24"/>
        </w:rPr>
      </w:pPr>
      <w:r>
        <w:rPr>
          <w:rFonts w:ascii="Times New Roman" w:hAnsi="Times New Roman" w:cs="Times New Roman"/>
          <w:sz w:val="24"/>
          <w:szCs w:val="24"/>
        </w:rPr>
        <w:t xml:space="preserve">Salah satu tugas dan fungsi Penyuluh Pertanian Lapangan (PPL) adalah menumbuhkan dan mengembangkan kemampuan, kemandirian, serta tanggung jawab petani dalam memanfaatkan dan meningkatkan mutu sumber daya pertanian di dalam usahataninya. Selain itu Penyuluh Pertanian Lapangan (PPL) juga bertugas untuk memberikan fasilitas dan mengupayakan kemudahan akses dalam meningkatkan kemampuan petani (Lesmana </w:t>
      </w:r>
      <w:r>
        <w:rPr>
          <w:rFonts w:ascii="Times New Roman" w:hAnsi="Times New Roman" w:cs="Times New Roman"/>
          <w:i/>
          <w:iCs/>
          <w:sz w:val="24"/>
          <w:szCs w:val="24"/>
        </w:rPr>
        <w:t>et al.,</w:t>
      </w:r>
      <w:r>
        <w:rPr>
          <w:rFonts w:ascii="Times New Roman" w:hAnsi="Times New Roman" w:cs="Times New Roman"/>
          <w:sz w:val="24"/>
          <w:szCs w:val="24"/>
        </w:rPr>
        <w:t xml:space="preserve"> 2018). </w:t>
      </w:r>
    </w:p>
    <w:p w14:paraId="4E6C71C6">
      <w:pPr>
        <w:pStyle w:val="17"/>
        <w:spacing w:after="0" w:line="480" w:lineRule="auto"/>
        <w:ind w:left="0" w:leftChars="0" w:firstLine="480" w:firstLineChars="200"/>
        <w:jc w:val="both"/>
        <w:rPr>
          <w:rFonts w:ascii="Times New Roman" w:hAnsi="Times New Roman" w:cs="Times New Roman"/>
          <w:sz w:val="24"/>
          <w:szCs w:val="24"/>
        </w:rPr>
      </w:pPr>
      <w:r>
        <w:rPr>
          <w:rFonts w:ascii="Times New Roman" w:hAnsi="Times New Roman" w:cs="Times New Roman"/>
          <w:sz w:val="24"/>
          <w:szCs w:val="24"/>
        </w:rPr>
        <w:t>Selain faktor personal, faktor situasional seperti ketersediaan sarana dan prasarana kerja, sistem pembinaan kelompok tani yang diterapkan, serta dukungan kelembagaan turut menentukan keberhasilan pelaksanaan tugas penyuluhan. Ketersediaan fasilitas seperti alat bantu visual, kendaraan operasional, dan jaringan komunikasi dapat mempercepat dan mempermudah proses diseminasi informasi.</w:t>
      </w:r>
    </w:p>
    <w:p w14:paraId="727CFBDB">
      <w:pPr>
        <w:pStyle w:val="17"/>
        <w:spacing w:after="0" w:line="480" w:lineRule="auto"/>
        <w:ind w:left="0" w:leftChars="0" w:firstLine="480" w:firstLineChars="200"/>
        <w:jc w:val="both"/>
        <w:rPr>
          <w:rFonts w:ascii="Times New Roman" w:hAnsi="Times New Roman" w:cs="Times New Roman"/>
          <w:sz w:val="24"/>
          <w:szCs w:val="24"/>
        </w:rPr>
      </w:pPr>
      <w:r>
        <w:rPr>
          <w:rFonts w:ascii="Times New Roman" w:hAnsi="Times New Roman" w:cs="Times New Roman"/>
          <w:sz w:val="24"/>
          <w:szCs w:val="24"/>
        </w:rPr>
        <w:t>Kinerja penyuluh pertanian dapat diukur melalui beberapa indikator, antara lain: kemampuan dalam menyusun dan melaksanakan program penyuluhan, intensitas pendampingan kepada kelompok tani, efektivitas dalam menyebarkan inovasi teknologi, serta peningkatan kapasitas petani dalam mengakses informasi, pasar, dan teknologi. Menurut Peraturan Menteri Pertanian Nomor 91 Tahun 2013, kinerja penyuluh dibagi dalam tiga aspek utama: persiapan penyuluhan, pelaksanaan penyuluhan, dan evaluasi/pelaporan. Ketiga aspek ini merupakan parameter utama dalam mengukur kontribusi nyata seorang penyuluh terhadap pembangunan pertanian di daerahnya.</w:t>
      </w:r>
    </w:p>
    <w:p w14:paraId="0555B53E">
      <w:pPr>
        <w:pStyle w:val="17"/>
        <w:spacing w:after="0" w:line="480" w:lineRule="auto"/>
        <w:ind w:left="0" w:leftChars="0" w:firstLine="480" w:firstLineChars="200"/>
        <w:jc w:val="both"/>
        <w:rPr>
          <w:rFonts w:ascii="Times New Roman" w:hAnsi="Times New Roman" w:cs="Times New Roman"/>
          <w:sz w:val="24"/>
          <w:szCs w:val="24"/>
        </w:rPr>
      </w:pPr>
      <w:r>
        <w:rPr>
          <w:rFonts w:ascii="Times New Roman" w:hAnsi="Times New Roman" w:cs="Times New Roman"/>
          <w:sz w:val="24"/>
          <w:szCs w:val="24"/>
        </w:rPr>
        <w:t>Oleh karena itu, untuk meningkatkan kualitas penyuluhan dan mendukung tercapainya ketahanan pangan yang berkelanjutan, sangat penting untuk mengidentifikasi dan memahami secara komprehensif faktor-faktor yang memengaruhi kinerja penyuluh pertanian, khususnya di wilayah agraris seperti Kecamatan Rantau Bayur Kabupaten Banyuasin.</w:t>
      </w:r>
    </w:p>
    <w:p w14:paraId="27B4F046">
      <w:pPr>
        <w:pStyle w:val="3"/>
        <w:numPr>
          <w:numId w:val="0"/>
        </w:numPr>
        <w:spacing w:line="480" w:lineRule="auto"/>
        <w:ind w:leftChars="0"/>
      </w:pPr>
      <w:bookmarkStart w:id="3" w:name="_Toc205381687"/>
      <w:r>
        <w:rPr>
          <w:lang w:val="id-ID"/>
        </w:rPr>
        <w:t>B.</w:t>
      </w:r>
      <w:r>
        <w:t>Rumus</w:t>
      </w:r>
      <w:r>
        <w:rPr>
          <w:lang w:val="id-ID"/>
        </w:rPr>
        <w:t xml:space="preserve">an </w:t>
      </w:r>
      <w:r>
        <w:t>Masalah</w:t>
      </w:r>
      <w:bookmarkEnd w:id="3"/>
    </w:p>
    <w:p w14:paraId="3AA406E8">
      <w:pPr>
        <w:pStyle w:val="17"/>
        <w:spacing w:after="0" w:line="480" w:lineRule="auto"/>
        <w:ind w:left="0" w:leftChars="0" w:firstLine="240" w:firstLineChars="100"/>
        <w:jc w:val="both"/>
        <w:rPr>
          <w:rFonts w:ascii="Times New Roman" w:hAnsi="Times New Roman" w:cs="Times New Roman"/>
          <w:sz w:val="24"/>
          <w:szCs w:val="24"/>
        </w:rPr>
      </w:pPr>
      <w:r>
        <w:rPr>
          <w:rFonts w:ascii="Times New Roman" w:hAnsi="Times New Roman" w:cs="Times New Roman"/>
          <w:sz w:val="24"/>
          <w:szCs w:val="24"/>
        </w:rPr>
        <w:t>Berdasarkan latar belakang, maka rumusan masalah dalam penelitian ini dengan ukuran adalah sebagai berikut:</w:t>
      </w:r>
    </w:p>
    <w:p w14:paraId="7C79512B">
      <w:pPr>
        <w:pStyle w:val="17"/>
        <w:numPr>
          <w:ilvl w:val="0"/>
          <w:numId w:val="2"/>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Bagaimana kinerja Penyuluh Pertanian Lapangan di Kecamatan Rantau Bayur Kabupaten Banyuasin?</w:t>
      </w:r>
    </w:p>
    <w:p w14:paraId="298F1E7E">
      <w:pPr>
        <w:pStyle w:val="17"/>
        <w:numPr>
          <w:ilvl w:val="0"/>
          <w:numId w:val="2"/>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Faktor-faktor apa saja yang mempengaruhi kinerja Penyuluh Pertanian Lapangan di Kecamatan Rantau Bayur Kabupaten Banyuasin?</w:t>
      </w:r>
    </w:p>
    <w:p w14:paraId="7A999992">
      <w:pPr>
        <w:pStyle w:val="3"/>
        <w:numPr>
          <w:numId w:val="0"/>
        </w:numPr>
        <w:spacing w:line="480" w:lineRule="auto"/>
        <w:ind w:left="0" w:leftChars="0" w:firstLine="0" w:firstLineChars="0"/>
      </w:pPr>
      <w:bookmarkStart w:id="4" w:name="_Toc205381688"/>
      <w:r>
        <w:rPr>
          <w:lang w:val="id-ID"/>
        </w:rPr>
        <w:t xml:space="preserve"> C. </w:t>
      </w:r>
      <w:r>
        <w:t>Tujuan Penelitian</w:t>
      </w:r>
      <w:bookmarkEnd w:id="4"/>
    </w:p>
    <w:p w14:paraId="40640390">
      <w:pPr>
        <w:pStyle w:val="17"/>
        <w:numPr>
          <w:ilvl w:val="0"/>
          <w:numId w:val="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Untuk menganalisis tingkat kinerja Penyuluh Pertanian Lapangan di Kecamatan Rantau Bayur Kabupaten Banyuasin.</w:t>
      </w:r>
    </w:p>
    <w:p w14:paraId="3A4F0131">
      <w:pPr>
        <w:pStyle w:val="17"/>
        <w:numPr>
          <w:ilvl w:val="0"/>
          <w:numId w:val="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Untuk mengidentifikasi faktor-faktor yang mempengaruhi kinerja Penyuluh Pertanian Lapangan di Kecamatan Rantau Bayur Kabupaten Banyuasin.</w:t>
      </w:r>
    </w:p>
    <w:p w14:paraId="362F25F2">
      <w:pPr>
        <w:pStyle w:val="17"/>
        <w:numPr>
          <w:ilvl w:val="0"/>
          <w:numId w:val="4"/>
        </w:numPr>
        <w:spacing w:after="0" w:line="480" w:lineRule="auto"/>
        <w:ind w:left="360" w:leftChars="0"/>
        <w:jc w:val="both"/>
        <w:rPr>
          <w:rFonts w:ascii="Times New Roman" w:hAnsi="Times New Roman" w:cs="Times New Roman"/>
          <w:b/>
          <w:bCs/>
          <w:sz w:val="24"/>
          <w:szCs w:val="24"/>
        </w:rPr>
      </w:pPr>
      <w:r>
        <w:rPr>
          <w:rFonts w:ascii="Times New Roman" w:hAnsi="Times New Roman" w:cs="Times New Roman"/>
          <w:b/>
          <w:bCs/>
          <w:sz w:val="24"/>
          <w:szCs w:val="24"/>
        </w:rPr>
        <w:t>Kegunaan Penelitian</w:t>
      </w:r>
    </w:p>
    <w:p w14:paraId="5DA0DEB7">
      <w:pPr>
        <w:pStyle w:val="17"/>
        <w:numPr>
          <w:ilvl w:val="0"/>
          <w:numId w:val="5"/>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Secara teoritis, menjadi sumbangan pemikiran untuk pengembangan teori sumberdaya manusia terkait dengan kinerja PPL</w:t>
      </w:r>
    </w:p>
    <w:p w14:paraId="5C31D97E">
      <w:pPr>
        <w:pStyle w:val="17"/>
        <w:numPr>
          <w:ilvl w:val="0"/>
          <w:numId w:val="5"/>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Secara praktis, sebagai dasar pemerintah dalam merumuskan kebijakan untuk meningkatkan kinerja PPL</w:t>
      </w:r>
    </w:p>
    <w:p w14:paraId="3EA976A8">
      <w:pPr>
        <w:pStyle w:val="17"/>
        <w:numPr>
          <w:numId w:val="0"/>
        </w:numPr>
        <w:spacing w:after="0" w:line="480" w:lineRule="auto"/>
        <w:ind w:left="720" w:leftChars="0"/>
        <w:jc w:val="both"/>
        <w:rPr>
          <w:rFonts w:ascii="Times New Roman" w:hAnsi="Times New Roman" w:cs="Times New Roman"/>
          <w:sz w:val="24"/>
          <w:szCs w:val="24"/>
        </w:rPr>
      </w:pPr>
    </w:p>
    <w:p w14:paraId="745B88C7">
      <w:pPr>
        <w:pStyle w:val="17"/>
        <w:numPr>
          <w:numId w:val="0"/>
        </w:numPr>
        <w:spacing w:after="0" w:line="480" w:lineRule="auto"/>
        <w:ind w:left="0" w:leftChars="0" w:firstLine="0" w:firstLineChars="0"/>
        <w:jc w:val="center"/>
        <w:rPr>
          <w:b/>
          <w:bCs/>
          <w:color w:val="000007"/>
          <w:spacing w:val="-2"/>
        </w:rPr>
      </w:pPr>
      <w:r>
        <w:rPr>
          <w:b/>
          <w:bCs/>
          <w:color w:val="000007"/>
        </w:rPr>
        <w:t>METODE</w:t>
      </w:r>
      <w:r>
        <w:rPr>
          <w:b/>
          <w:bCs/>
          <w:color w:val="000007"/>
          <w:spacing w:val="-5"/>
        </w:rPr>
        <w:t xml:space="preserve"> </w:t>
      </w:r>
      <w:r>
        <w:rPr>
          <w:b/>
          <w:bCs/>
          <w:color w:val="000007"/>
          <w:spacing w:val="-2"/>
        </w:rPr>
        <w:t>PENELITIAN</w:t>
      </w:r>
    </w:p>
    <w:p w14:paraId="213B18B3">
      <w:pPr>
        <w:pStyle w:val="17"/>
        <w:spacing w:after="0" w:line="480" w:lineRule="auto"/>
        <w:ind w:left="0" w:leftChars="0" w:firstLine="480" w:firstLineChars="200"/>
        <w:jc w:val="both"/>
        <w:rPr>
          <w:rFonts w:ascii="Times New Roman" w:hAnsi="Times New Roman" w:cs="Times New Roman"/>
          <w:sz w:val="24"/>
          <w:szCs w:val="24"/>
        </w:rPr>
      </w:pPr>
      <w:r>
        <w:rPr>
          <w:rFonts w:ascii="Times New Roman" w:hAnsi="Times New Roman" w:cs="Times New Roman"/>
          <w:sz w:val="24"/>
          <w:szCs w:val="24"/>
        </w:rPr>
        <w:t xml:space="preserve">Penelitian ini dilaksanakan di Kecamatan Rantau Bayur, Kabupaten Banyuasin, Provinsi Sumatera Selatan. Lokasi ini dipilih secara </w:t>
      </w:r>
      <w:r>
        <w:rPr>
          <w:rFonts w:ascii="Times New Roman" w:hAnsi="Times New Roman" w:cs="Times New Roman"/>
          <w:i/>
          <w:iCs/>
          <w:sz w:val="24"/>
          <w:szCs w:val="24"/>
        </w:rPr>
        <w:t>purposive</w:t>
      </w:r>
      <w:r>
        <w:rPr>
          <w:rFonts w:ascii="Times New Roman" w:hAnsi="Times New Roman" w:cs="Times New Roman"/>
          <w:sz w:val="24"/>
          <w:szCs w:val="24"/>
        </w:rPr>
        <w:t xml:space="preserve"> dengan pertimbangan bahwa wilayah tersebut merupakan salah satu daerah agraris yang aktif dalam kegiatan penyuluhan pertanian. Waktu pelaksanaan penelitian pada bulan Juni-Juli 2025.</w:t>
      </w:r>
    </w:p>
    <w:p w14:paraId="3AAD2541">
      <w:pPr>
        <w:pStyle w:val="17"/>
        <w:spacing w:after="0" w:line="480" w:lineRule="auto"/>
        <w:ind w:left="0" w:leftChars="0" w:firstLine="480" w:firstLineChars="200"/>
        <w:jc w:val="both"/>
        <w:rPr>
          <w:rFonts w:ascii="Times New Roman" w:hAnsi="Times New Roman" w:eastAsia="Times New Roman" w:cs="Times New Roman"/>
          <w:sz w:val="24"/>
          <w:szCs w:val="24"/>
          <w:lang w:eastAsia="zh-CN"/>
        </w:rPr>
      </w:pPr>
      <w:r>
        <w:rPr>
          <w:rFonts w:ascii="Times New Roman" w:hAnsi="Times New Roman" w:cs="Times New Roman"/>
          <w:sz w:val="24"/>
          <w:szCs w:val="24"/>
        </w:rPr>
        <w:t xml:space="preserve">Populasi dalam penelitian ini adalah seluruh Penyuluh Pertanian Lapangan (PPL) yang bertugas di Kecamatan Rantau Bayur sebanyak 30 orang Penyuluh Pertanian Lapangan (PPL). Metode penentuan sampel menggunakan teknik </w:t>
      </w:r>
      <w:r>
        <w:rPr>
          <w:rFonts w:ascii="Times New Roman" w:hAnsi="Times New Roman" w:cs="Times New Roman"/>
          <w:i/>
          <w:iCs/>
          <w:sz w:val="24"/>
          <w:szCs w:val="24"/>
        </w:rPr>
        <w:t xml:space="preserve">sampling </w:t>
      </w:r>
      <w:r>
        <w:rPr>
          <w:rFonts w:ascii="Times New Roman" w:hAnsi="Times New Roman" w:cs="Times New Roman"/>
          <w:sz w:val="24"/>
          <w:szCs w:val="24"/>
        </w:rPr>
        <w:t xml:space="preserve">jenuh, yaitu seluruh populasi dijadikan sebagai sampel. </w:t>
      </w:r>
    </w:p>
    <w:p w14:paraId="6E28911D">
      <w:pPr>
        <w:pStyle w:val="3"/>
        <w:numPr>
          <w:numId w:val="0"/>
        </w:numPr>
        <w:spacing w:before="0" w:line="480" w:lineRule="auto"/>
        <w:ind w:left="0" w:leftChars="0" w:firstLine="0" w:firstLineChars="0"/>
      </w:pPr>
      <w:bookmarkStart w:id="5" w:name="_Toc205381699"/>
      <w:r>
        <w:rPr>
          <w:rFonts w:eastAsia="Times New Roman"/>
          <w:lang w:eastAsia="zh-CN"/>
        </w:rPr>
        <w:t>Teknik Pengumpulan Data</w:t>
      </w:r>
      <w:bookmarkEnd w:id="5"/>
    </w:p>
    <w:p w14:paraId="17CBF65A">
      <w:pPr>
        <w:pStyle w:val="17"/>
        <w:numPr>
          <w:ilvl w:val="1"/>
          <w:numId w:val="6"/>
        </w:numPr>
        <w:spacing w:after="0" w:line="480" w:lineRule="auto"/>
        <w:ind w:left="1134"/>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Observasi: Melakukan pengamatan langsung terhadap aktivitas penyuluh di lapangan.</w:t>
      </w:r>
    </w:p>
    <w:p w14:paraId="5A20CF3F">
      <w:pPr>
        <w:pStyle w:val="17"/>
        <w:numPr>
          <w:ilvl w:val="1"/>
          <w:numId w:val="6"/>
        </w:numPr>
        <w:spacing w:before="100" w:beforeAutospacing="1" w:after="0" w:line="480" w:lineRule="auto"/>
        <w:ind w:left="1134"/>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Wawancara: Melakukan tanya jawab langsung dengan responden untuk menggali informasi lebih mendalam.</w:t>
      </w:r>
    </w:p>
    <w:p w14:paraId="3FC75A35">
      <w:pPr>
        <w:pStyle w:val="17"/>
        <w:numPr>
          <w:ilvl w:val="1"/>
          <w:numId w:val="6"/>
        </w:numPr>
        <w:spacing w:before="100" w:beforeAutospacing="1" w:after="0" w:line="480" w:lineRule="auto"/>
        <w:ind w:left="1134"/>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Kuesioner: Menyebarkan daftar pertanyaan tertutup kepada responden untuk diisi secara mandiri.</w:t>
      </w:r>
    </w:p>
    <w:p w14:paraId="1D78B978">
      <w:pPr>
        <w:pStyle w:val="17"/>
        <w:numPr>
          <w:numId w:val="0"/>
        </w:numPr>
        <w:spacing w:after="0" w:line="480" w:lineRule="auto"/>
        <w:ind w:left="0" w:leftChars="0" w:firstLine="0" w:firstLineChars="0"/>
        <w:jc w:val="left"/>
        <w:rPr>
          <w:b/>
          <w:bCs/>
          <w:color w:val="000007"/>
          <w:spacing w:val="-2"/>
        </w:rPr>
      </w:pPr>
    </w:p>
    <w:p w14:paraId="1C729548">
      <w:pPr>
        <w:pStyle w:val="17"/>
        <w:numPr>
          <w:numId w:val="0"/>
        </w:numPr>
        <w:spacing w:after="0" w:line="480" w:lineRule="auto"/>
        <w:ind w:left="0" w:leftChars="0" w:firstLine="0" w:firstLineChars="0"/>
        <w:jc w:val="both"/>
        <w:rPr>
          <w:rFonts w:ascii="Times New Roman" w:hAnsi="Times New Roman" w:cs="Times New Roman"/>
          <w:sz w:val="24"/>
          <w:szCs w:val="24"/>
        </w:rPr>
      </w:pPr>
      <w:r>
        <w:rPr>
          <w:rFonts w:ascii="Times New Roman" w:hAnsi="Times New Roman" w:cs="Times New Roman"/>
          <w:sz w:val="24"/>
          <w:szCs w:val="24"/>
        </w:rPr>
        <w:t>Teknik analisis data dalam penelitian ini adalah :</w:t>
      </w:r>
    </w:p>
    <w:p w14:paraId="711F4DD1">
      <w:pPr>
        <w:pStyle w:val="17"/>
        <w:spacing w:after="0" w:line="480" w:lineRule="auto"/>
        <w:ind w:left="0" w:leftChars="0" w:firstLine="480" w:firstLineChars="200"/>
        <w:jc w:val="both"/>
        <w:rPr>
          <w:rFonts w:ascii="Times New Roman" w:hAnsi="Times New Roman" w:cs="Times New Roman"/>
          <w:sz w:val="24"/>
          <w:szCs w:val="24"/>
        </w:rPr>
      </w:pPr>
      <w:r>
        <w:rPr>
          <w:rFonts w:ascii="Times New Roman" w:hAnsi="Times New Roman" w:cs="Times New Roman"/>
          <w:sz w:val="24"/>
          <w:szCs w:val="24"/>
        </w:rPr>
        <w:t xml:space="preserve">Untuk menjawab rumusan masalah pertama dalam penelitian ini menggunakan deskriptif kuantitatif yaitu analisis yang menggambarkan variabel-variabel penelitian secara deskriptif melalui tabel frekuensi dengan analisis persentase dimensi </w:t>
      </w:r>
    </w:p>
    <w:p w14:paraId="628A724B">
      <w:pPr>
        <w:spacing w:after="0" w:line="480" w:lineRule="auto"/>
        <w:ind w:left="414" w:firstLine="720"/>
        <w:jc w:val="both"/>
        <w:rPr>
          <w:rFonts w:ascii="Times New Roman" w:hAnsi="Times New Roman" w:cs="Times New Roman"/>
          <w:sz w:val="24"/>
          <w:szCs w:val="24"/>
        </w:rPr>
      </w:pPr>
      <w:r>
        <w:rPr>
          <w:rFonts w:ascii="Times New Roman" w:hAnsi="Times New Roman" w:cs="Times New Roman"/>
          <w:sz w:val="24"/>
          <w:szCs w:val="24"/>
        </w:rPr>
        <w:t>1. Kemampuan merencanakan program dengan kriteria</w:t>
      </w:r>
    </w:p>
    <w:p w14:paraId="25C977EE">
      <w:pPr>
        <w:pStyle w:val="17"/>
        <w:spacing w:after="0" w:line="48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5 – 9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sangat rendah</w:t>
      </w:r>
    </w:p>
    <w:p w14:paraId="515634C5">
      <w:pPr>
        <w:pStyle w:val="17"/>
        <w:spacing w:after="0" w:line="480" w:lineRule="auto"/>
        <w:ind w:left="426" w:firstLine="992"/>
        <w:jc w:val="both"/>
        <w:rPr>
          <w:rFonts w:ascii="Times New Roman" w:hAnsi="Times New Roman" w:cs="Times New Roman"/>
          <w:sz w:val="24"/>
          <w:szCs w:val="24"/>
        </w:rPr>
      </w:pPr>
      <w:r>
        <w:rPr>
          <w:rFonts w:ascii="Times New Roman" w:hAnsi="Times New Roman" w:cs="Times New Roman"/>
          <w:sz w:val="24"/>
          <w:szCs w:val="24"/>
        </w:rPr>
        <w:t>9,1 – 13</w:t>
      </w:r>
      <w:r>
        <w:rPr>
          <w:rFonts w:ascii="Times New Roman" w:hAnsi="Times New Roman" w:cs="Times New Roman"/>
          <w:sz w:val="24"/>
          <w:szCs w:val="24"/>
        </w:rPr>
        <w:tab/>
      </w:r>
      <w:r>
        <w:rPr>
          <w:rFonts w:ascii="Times New Roman" w:hAnsi="Times New Roman" w:cs="Times New Roman"/>
          <w:sz w:val="24"/>
          <w:szCs w:val="24"/>
        </w:rPr>
        <w:t>= rendah</w:t>
      </w:r>
    </w:p>
    <w:p w14:paraId="4ADB7E5B">
      <w:pPr>
        <w:pStyle w:val="17"/>
        <w:spacing w:after="0" w:line="480" w:lineRule="auto"/>
        <w:ind w:left="426" w:firstLine="992"/>
        <w:jc w:val="both"/>
        <w:rPr>
          <w:rFonts w:ascii="Times New Roman" w:hAnsi="Times New Roman" w:cs="Times New Roman"/>
          <w:sz w:val="24"/>
          <w:szCs w:val="24"/>
        </w:rPr>
      </w:pPr>
      <w:r>
        <w:rPr>
          <w:rFonts w:ascii="Times New Roman" w:hAnsi="Times New Roman" w:cs="Times New Roman"/>
          <w:sz w:val="24"/>
          <w:szCs w:val="24"/>
        </w:rPr>
        <w:t xml:space="preserve">13,1 – 17 </w:t>
      </w:r>
      <w:r>
        <w:rPr>
          <w:rFonts w:ascii="Times New Roman" w:hAnsi="Times New Roman" w:cs="Times New Roman"/>
          <w:sz w:val="24"/>
          <w:szCs w:val="24"/>
        </w:rPr>
        <w:tab/>
      </w:r>
      <w:r>
        <w:rPr>
          <w:rFonts w:ascii="Times New Roman" w:hAnsi="Times New Roman" w:cs="Times New Roman"/>
          <w:sz w:val="24"/>
          <w:szCs w:val="24"/>
        </w:rPr>
        <w:t>= sedang</w:t>
      </w:r>
    </w:p>
    <w:p w14:paraId="53E9CBF7">
      <w:pPr>
        <w:pStyle w:val="17"/>
        <w:spacing w:after="0" w:line="480" w:lineRule="auto"/>
        <w:ind w:left="426" w:firstLine="992"/>
        <w:jc w:val="both"/>
        <w:rPr>
          <w:rFonts w:ascii="Times New Roman" w:hAnsi="Times New Roman" w:cs="Times New Roman"/>
          <w:sz w:val="24"/>
          <w:szCs w:val="24"/>
        </w:rPr>
      </w:pPr>
      <w:r>
        <w:rPr>
          <w:rFonts w:ascii="Times New Roman" w:hAnsi="Times New Roman" w:cs="Times New Roman"/>
          <w:sz w:val="24"/>
          <w:szCs w:val="24"/>
        </w:rPr>
        <w:t>17,1 – 21</w:t>
      </w:r>
      <w:r>
        <w:rPr>
          <w:rFonts w:ascii="Times New Roman" w:hAnsi="Times New Roman" w:cs="Times New Roman"/>
          <w:sz w:val="24"/>
          <w:szCs w:val="24"/>
        </w:rPr>
        <w:tab/>
      </w:r>
      <w:r>
        <w:rPr>
          <w:rFonts w:ascii="Times New Roman" w:hAnsi="Times New Roman" w:cs="Times New Roman"/>
          <w:sz w:val="24"/>
          <w:szCs w:val="24"/>
        </w:rPr>
        <w:t>= tinggi</w:t>
      </w:r>
    </w:p>
    <w:p w14:paraId="15A984B3">
      <w:pPr>
        <w:pStyle w:val="17"/>
        <w:spacing w:after="0" w:line="480" w:lineRule="auto"/>
        <w:ind w:left="426" w:firstLine="992"/>
        <w:jc w:val="both"/>
        <w:rPr>
          <w:rFonts w:ascii="Times New Roman" w:hAnsi="Times New Roman" w:cs="Times New Roman"/>
          <w:sz w:val="24"/>
          <w:szCs w:val="24"/>
        </w:rPr>
      </w:pPr>
      <w:r>
        <w:rPr>
          <w:rFonts w:ascii="Times New Roman" w:hAnsi="Times New Roman" w:cs="Times New Roman"/>
          <w:sz w:val="24"/>
          <w:szCs w:val="24"/>
        </w:rPr>
        <w:t>21,1 - 25</w:t>
      </w:r>
      <w:r>
        <w:rPr>
          <w:rFonts w:ascii="Times New Roman" w:hAnsi="Times New Roman" w:cs="Times New Roman"/>
          <w:sz w:val="24"/>
          <w:szCs w:val="24"/>
        </w:rPr>
        <w:tab/>
      </w:r>
      <w:r>
        <w:rPr>
          <w:rFonts w:ascii="Times New Roman" w:hAnsi="Times New Roman" w:cs="Times New Roman"/>
          <w:sz w:val="24"/>
          <w:szCs w:val="24"/>
        </w:rPr>
        <w:t>= sangat tinggi .</w:t>
      </w:r>
    </w:p>
    <w:p w14:paraId="1E4C84B5">
      <w:pPr>
        <w:spacing w:after="0" w:line="480" w:lineRule="auto"/>
        <w:ind w:firstLine="992"/>
        <w:jc w:val="both"/>
        <w:rPr>
          <w:rFonts w:ascii="Times New Roman" w:hAnsi="Times New Roman" w:cs="Times New Roman"/>
          <w:sz w:val="24"/>
          <w:szCs w:val="24"/>
        </w:rPr>
      </w:pPr>
      <w:r>
        <w:rPr>
          <w:rFonts w:ascii="Times New Roman" w:hAnsi="Times New Roman" w:cs="Times New Roman"/>
          <w:sz w:val="24"/>
          <w:szCs w:val="24"/>
        </w:rPr>
        <w:t>2. Kemampuan melaksanakan kegiatan penyuluhan dengan kriteria</w:t>
      </w:r>
    </w:p>
    <w:p w14:paraId="61651664">
      <w:pPr>
        <w:pStyle w:val="17"/>
        <w:spacing w:after="0" w:line="480" w:lineRule="auto"/>
        <w:ind w:left="426" w:firstLine="992"/>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5 – 7</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sangat rendah</w:t>
      </w:r>
    </w:p>
    <w:p w14:paraId="7E18EB2B">
      <w:pPr>
        <w:pStyle w:val="17"/>
        <w:spacing w:after="0" w:line="480" w:lineRule="auto"/>
        <w:ind w:left="426" w:firstLine="992"/>
        <w:jc w:val="both"/>
        <w:rPr>
          <w:rFonts w:ascii="Times New Roman" w:hAnsi="Times New Roman" w:cs="Times New Roman"/>
          <w:sz w:val="24"/>
          <w:szCs w:val="24"/>
        </w:rPr>
      </w:pPr>
      <w:r>
        <w:rPr>
          <w:rFonts w:ascii="Times New Roman" w:hAnsi="Times New Roman" w:cs="Times New Roman"/>
          <w:sz w:val="24"/>
          <w:szCs w:val="24"/>
        </w:rPr>
        <w:t xml:space="preserve">7,1 – 9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rendah</w:t>
      </w:r>
    </w:p>
    <w:p w14:paraId="1D02BF98">
      <w:pPr>
        <w:pStyle w:val="17"/>
        <w:spacing w:after="0" w:line="480" w:lineRule="auto"/>
        <w:ind w:left="426" w:firstLine="992"/>
        <w:jc w:val="both"/>
        <w:rPr>
          <w:rFonts w:ascii="Times New Roman" w:hAnsi="Times New Roman" w:cs="Times New Roman"/>
          <w:sz w:val="24"/>
          <w:szCs w:val="24"/>
        </w:rPr>
      </w:pPr>
      <w:r>
        <w:rPr>
          <w:rFonts w:ascii="Times New Roman" w:hAnsi="Times New Roman" w:cs="Times New Roman"/>
          <w:sz w:val="24"/>
          <w:szCs w:val="24"/>
        </w:rPr>
        <w:t xml:space="preserve">9,1 – 11 </w:t>
      </w:r>
      <w:r>
        <w:rPr>
          <w:rFonts w:ascii="Times New Roman" w:hAnsi="Times New Roman" w:cs="Times New Roman"/>
          <w:sz w:val="24"/>
          <w:szCs w:val="24"/>
        </w:rPr>
        <w:tab/>
      </w:r>
      <w:r>
        <w:rPr>
          <w:rFonts w:ascii="Times New Roman" w:hAnsi="Times New Roman" w:cs="Times New Roman"/>
          <w:sz w:val="24"/>
          <w:szCs w:val="24"/>
        </w:rPr>
        <w:t>= sedang</w:t>
      </w:r>
    </w:p>
    <w:p w14:paraId="0D7CDE26">
      <w:pPr>
        <w:pStyle w:val="17"/>
        <w:spacing w:after="0" w:line="480" w:lineRule="auto"/>
        <w:ind w:left="426" w:firstLine="992"/>
        <w:jc w:val="both"/>
        <w:rPr>
          <w:rFonts w:ascii="Times New Roman" w:hAnsi="Times New Roman" w:cs="Times New Roman"/>
          <w:sz w:val="24"/>
          <w:szCs w:val="24"/>
        </w:rPr>
      </w:pPr>
      <w:r>
        <w:rPr>
          <w:rFonts w:ascii="Times New Roman" w:hAnsi="Times New Roman" w:cs="Times New Roman"/>
          <w:sz w:val="24"/>
          <w:szCs w:val="24"/>
        </w:rPr>
        <w:t>11,1 – 13</w:t>
      </w:r>
      <w:r>
        <w:rPr>
          <w:rFonts w:ascii="Times New Roman" w:hAnsi="Times New Roman" w:cs="Times New Roman"/>
          <w:sz w:val="24"/>
          <w:szCs w:val="24"/>
        </w:rPr>
        <w:tab/>
      </w:r>
      <w:r>
        <w:rPr>
          <w:rFonts w:ascii="Times New Roman" w:hAnsi="Times New Roman" w:cs="Times New Roman"/>
          <w:sz w:val="24"/>
          <w:szCs w:val="24"/>
        </w:rPr>
        <w:t>= tinggi</w:t>
      </w:r>
    </w:p>
    <w:p w14:paraId="7FB779C7">
      <w:pPr>
        <w:spacing w:after="0" w:line="480" w:lineRule="auto"/>
        <w:ind w:left="426" w:firstLine="992"/>
        <w:jc w:val="both"/>
        <w:rPr>
          <w:rFonts w:ascii="Times New Roman" w:hAnsi="Times New Roman" w:cs="Times New Roman"/>
          <w:sz w:val="24"/>
          <w:szCs w:val="24"/>
        </w:rPr>
      </w:pPr>
      <w:r>
        <w:rPr>
          <w:rFonts w:ascii="Times New Roman" w:hAnsi="Times New Roman" w:cs="Times New Roman"/>
          <w:sz w:val="24"/>
          <w:szCs w:val="24"/>
        </w:rPr>
        <w:t>13,1 - 15</w:t>
      </w:r>
      <w:r>
        <w:rPr>
          <w:rFonts w:ascii="Times New Roman" w:hAnsi="Times New Roman" w:cs="Times New Roman"/>
          <w:sz w:val="24"/>
          <w:szCs w:val="24"/>
        </w:rPr>
        <w:tab/>
      </w:r>
      <w:r>
        <w:rPr>
          <w:rFonts w:ascii="Times New Roman" w:hAnsi="Times New Roman" w:cs="Times New Roman"/>
          <w:sz w:val="24"/>
          <w:szCs w:val="24"/>
        </w:rPr>
        <w:t>= sangat tinggi</w:t>
      </w:r>
    </w:p>
    <w:p w14:paraId="30665480">
      <w:pPr>
        <w:spacing w:after="0" w:line="480" w:lineRule="auto"/>
        <w:ind w:firstLine="992"/>
        <w:jc w:val="both"/>
        <w:rPr>
          <w:rFonts w:ascii="Times New Roman" w:hAnsi="Times New Roman" w:cs="Times New Roman"/>
          <w:sz w:val="24"/>
          <w:szCs w:val="24"/>
        </w:rPr>
      </w:pPr>
      <w:r>
        <w:rPr>
          <w:rFonts w:ascii="Times New Roman" w:hAnsi="Times New Roman" w:cs="Times New Roman"/>
          <w:sz w:val="24"/>
          <w:szCs w:val="24"/>
        </w:rPr>
        <w:t>3. Kemampuan pendampingan petani</w:t>
      </w:r>
    </w:p>
    <w:p w14:paraId="57356729">
      <w:pPr>
        <w:pStyle w:val="17"/>
        <w:spacing w:after="0" w:line="480" w:lineRule="auto"/>
        <w:ind w:left="426" w:firstLine="992"/>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6 – 10,8 </w:t>
      </w:r>
      <w:r>
        <w:rPr>
          <w:rFonts w:ascii="Times New Roman" w:hAnsi="Times New Roman" w:cs="Times New Roman"/>
          <w:sz w:val="24"/>
          <w:szCs w:val="24"/>
        </w:rPr>
        <w:tab/>
      </w:r>
      <w:r>
        <w:rPr>
          <w:rFonts w:ascii="Times New Roman" w:hAnsi="Times New Roman" w:cs="Times New Roman"/>
          <w:sz w:val="24"/>
          <w:szCs w:val="24"/>
        </w:rPr>
        <w:t>= sangat rendah</w:t>
      </w:r>
    </w:p>
    <w:p w14:paraId="36C37B1E">
      <w:pPr>
        <w:pStyle w:val="17"/>
        <w:spacing w:after="0" w:line="480" w:lineRule="auto"/>
        <w:ind w:left="426" w:firstLine="992"/>
        <w:jc w:val="both"/>
        <w:rPr>
          <w:rFonts w:ascii="Times New Roman" w:hAnsi="Times New Roman" w:cs="Times New Roman"/>
          <w:sz w:val="24"/>
          <w:szCs w:val="24"/>
        </w:rPr>
      </w:pPr>
      <w:r>
        <w:rPr>
          <w:rFonts w:ascii="Times New Roman" w:hAnsi="Times New Roman" w:cs="Times New Roman"/>
          <w:sz w:val="24"/>
          <w:szCs w:val="24"/>
        </w:rPr>
        <w:t>10,9 – 14,7</w:t>
      </w:r>
      <w:r>
        <w:rPr>
          <w:rFonts w:ascii="Times New Roman" w:hAnsi="Times New Roman" w:cs="Times New Roman"/>
          <w:sz w:val="24"/>
          <w:szCs w:val="24"/>
        </w:rPr>
        <w:tab/>
      </w:r>
      <w:r>
        <w:rPr>
          <w:rFonts w:ascii="Times New Roman" w:hAnsi="Times New Roman" w:cs="Times New Roman"/>
          <w:sz w:val="24"/>
          <w:szCs w:val="24"/>
        </w:rPr>
        <w:t>= rendah</w:t>
      </w:r>
    </w:p>
    <w:p w14:paraId="045704F8">
      <w:pPr>
        <w:pStyle w:val="17"/>
        <w:spacing w:after="0" w:line="480" w:lineRule="auto"/>
        <w:ind w:left="426" w:firstLine="992"/>
        <w:jc w:val="both"/>
        <w:rPr>
          <w:rFonts w:ascii="Times New Roman" w:hAnsi="Times New Roman" w:cs="Times New Roman"/>
          <w:sz w:val="24"/>
          <w:szCs w:val="24"/>
        </w:rPr>
      </w:pPr>
      <w:r>
        <w:rPr>
          <w:rFonts w:ascii="Times New Roman" w:hAnsi="Times New Roman" w:cs="Times New Roman"/>
          <w:sz w:val="24"/>
          <w:szCs w:val="24"/>
        </w:rPr>
        <w:t xml:space="preserve">14,8 – 18,6 </w:t>
      </w:r>
      <w:r>
        <w:rPr>
          <w:rFonts w:ascii="Times New Roman" w:hAnsi="Times New Roman" w:cs="Times New Roman"/>
          <w:sz w:val="24"/>
          <w:szCs w:val="24"/>
        </w:rPr>
        <w:tab/>
      </w:r>
      <w:r>
        <w:rPr>
          <w:rFonts w:ascii="Times New Roman" w:hAnsi="Times New Roman" w:cs="Times New Roman"/>
          <w:sz w:val="24"/>
          <w:szCs w:val="24"/>
        </w:rPr>
        <w:t>= sedang</w:t>
      </w:r>
    </w:p>
    <w:p w14:paraId="1966541F">
      <w:pPr>
        <w:pStyle w:val="17"/>
        <w:spacing w:after="0" w:line="480" w:lineRule="auto"/>
        <w:ind w:left="426" w:firstLine="992"/>
        <w:jc w:val="both"/>
        <w:rPr>
          <w:rFonts w:ascii="Times New Roman" w:hAnsi="Times New Roman" w:cs="Times New Roman"/>
          <w:sz w:val="24"/>
          <w:szCs w:val="24"/>
        </w:rPr>
      </w:pPr>
      <w:r>
        <w:rPr>
          <w:rFonts w:ascii="Times New Roman" w:hAnsi="Times New Roman" w:cs="Times New Roman"/>
          <w:sz w:val="24"/>
          <w:szCs w:val="24"/>
        </w:rPr>
        <w:t>18,7 – 22,5</w:t>
      </w:r>
      <w:r>
        <w:rPr>
          <w:rFonts w:ascii="Times New Roman" w:hAnsi="Times New Roman" w:cs="Times New Roman"/>
          <w:sz w:val="24"/>
          <w:szCs w:val="24"/>
        </w:rPr>
        <w:tab/>
      </w:r>
      <w:r>
        <w:rPr>
          <w:rFonts w:ascii="Times New Roman" w:hAnsi="Times New Roman" w:cs="Times New Roman"/>
          <w:sz w:val="24"/>
          <w:szCs w:val="24"/>
        </w:rPr>
        <w:t>= tinggi</w:t>
      </w:r>
    </w:p>
    <w:p w14:paraId="38EB523E">
      <w:pPr>
        <w:spacing w:after="0" w:line="480" w:lineRule="auto"/>
        <w:ind w:left="426" w:firstLine="992"/>
        <w:jc w:val="both"/>
        <w:rPr>
          <w:rFonts w:ascii="Times New Roman" w:hAnsi="Times New Roman" w:cs="Times New Roman"/>
          <w:sz w:val="24"/>
          <w:szCs w:val="24"/>
        </w:rPr>
      </w:pPr>
      <w:r>
        <w:rPr>
          <w:rFonts w:ascii="Times New Roman" w:hAnsi="Times New Roman" w:cs="Times New Roman"/>
          <w:sz w:val="24"/>
          <w:szCs w:val="24"/>
        </w:rPr>
        <w:t>22,6 – 30</w:t>
      </w:r>
      <w:r>
        <w:rPr>
          <w:rFonts w:ascii="Times New Roman" w:hAnsi="Times New Roman" w:cs="Times New Roman"/>
          <w:sz w:val="24"/>
          <w:szCs w:val="24"/>
        </w:rPr>
        <w:tab/>
      </w:r>
      <w:r>
        <w:rPr>
          <w:rFonts w:ascii="Times New Roman" w:hAnsi="Times New Roman" w:cs="Times New Roman"/>
          <w:sz w:val="24"/>
          <w:szCs w:val="24"/>
        </w:rPr>
        <w:t>= sangat tinggi</w:t>
      </w:r>
    </w:p>
    <w:p w14:paraId="53D4B729">
      <w:pPr>
        <w:spacing w:after="0" w:line="480" w:lineRule="auto"/>
        <w:ind w:firstLine="992"/>
        <w:jc w:val="both"/>
        <w:rPr>
          <w:rFonts w:ascii="Times New Roman" w:hAnsi="Times New Roman" w:cs="Times New Roman"/>
          <w:sz w:val="24"/>
          <w:szCs w:val="24"/>
        </w:rPr>
      </w:pPr>
      <w:r>
        <w:rPr>
          <w:rFonts w:ascii="Times New Roman" w:hAnsi="Times New Roman" w:cs="Times New Roman"/>
          <w:sz w:val="24"/>
          <w:szCs w:val="24"/>
        </w:rPr>
        <w:t>4. Evaluasi kegiatan penyuluhan</w:t>
      </w:r>
    </w:p>
    <w:p w14:paraId="4725F67C">
      <w:pPr>
        <w:pStyle w:val="17"/>
        <w:spacing w:after="0" w:line="480" w:lineRule="auto"/>
        <w:ind w:left="1168" w:firstLine="272"/>
        <w:jc w:val="both"/>
        <w:rPr>
          <w:rFonts w:ascii="Times New Roman" w:hAnsi="Times New Roman" w:cs="Times New Roman"/>
          <w:sz w:val="24"/>
          <w:szCs w:val="24"/>
        </w:rPr>
      </w:pPr>
      <w:r>
        <w:rPr>
          <w:rFonts w:ascii="Times New Roman" w:hAnsi="Times New Roman" w:cs="Times New Roman"/>
          <w:sz w:val="24"/>
          <w:szCs w:val="24"/>
        </w:rPr>
        <w:t>5 – 7</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sangat rendah</w:t>
      </w:r>
    </w:p>
    <w:p w14:paraId="166DBB0E">
      <w:pPr>
        <w:pStyle w:val="17"/>
        <w:spacing w:after="0" w:line="480" w:lineRule="auto"/>
        <w:ind w:left="426" w:firstLine="992"/>
        <w:jc w:val="both"/>
        <w:rPr>
          <w:rFonts w:ascii="Times New Roman" w:hAnsi="Times New Roman" w:cs="Times New Roman"/>
          <w:sz w:val="24"/>
          <w:szCs w:val="24"/>
        </w:rPr>
      </w:pPr>
      <w:r>
        <w:rPr>
          <w:rFonts w:ascii="Times New Roman" w:hAnsi="Times New Roman" w:cs="Times New Roman"/>
          <w:sz w:val="24"/>
          <w:szCs w:val="24"/>
        </w:rPr>
        <w:t xml:space="preserve">7,1 – 9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rendah</w:t>
      </w:r>
    </w:p>
    <w:p w14:paraId="0AADD0EB">
      <w:pPr>
        <w:pStyle w:val="17"/>
        <w:spacing w:after="0" w:line="480" w:lineRule="auto"/>
        <w:ind w:left="426" w:firstLine="992"/>
        <w:jc w:val="both"/>
        <w:rPr>
          <w:rFonts w:ascii="Times New Roman" w:hAnsi="Times New Roman" w:cs="Times New Roman"/>
          <w:sz w:val="24"/>
          <w:szCs w:val="24"/>
        </w:rPr>
      </w:pPr>
      <w:r>
        <w:rPr>
          <w:rFonts w:ascii="Times New Roman" w:hAnsi="Times New Roman" w:cs="Times New Roman"/>
          <w:sz w:val="24"/>
          <w:szCs w:val="24"/>
        </w:rPr>
        <w:t xml:space="preserve">9,1 – 11 </w:t>
      </w:r>
      <w:r>
        <w:rPr>
          <w:rFonts w:ascii="Times New Roman" w:hAnsi="Times New Roman" w:cs="Times New Roman"/>
          <w:sz w:val="24"/>
          <w:szCs w:val="24"/>
        </w:rPr>
        <w:tab/>
      </w:r>
      <w:r>
        <w:rPr>
          <w:rFonts w:ascii="Times New Roman" w:hAnsi="Times New Roman" w:cs="Times New Roman"/>
          <w:sz w:val="24"/>
          <w:szCs w:val="24"/>
        </w:rPr>
        <w:t>= sedang</w:t>
      </w:r>
    </w:p>
    <w:p w14:paraId="49349020">
      <w:pPr>
        <w:pStyle w:val="17"/>
        <w:spacing w:after="0" w:line="480" w:lineRule="auto"/>
        <w:ind w:left="426" w:firstLine="992"/>
        <w:jc w:val="both"/>
        <w:rPr>
          <w:rFonts w:ascii="Times New Roman" w:hAnsi="Times New Roman" w:cs="Times New Roman"/>
          <w:sz w:val="24"/>
          <w:szCs w:val="24"/>
        </w:rPr>
      </w:pPr>
      <w:r>
        <w:rPr>
          <w:rFonts w:ascii="Times New Roman" w:hAnsi="Times New Roman" w:cs="Times New Roman"/>
          <w:sz w:val="24"/>
          <w:szCs w:val="24"/>
        </w:rPr>
        <w:t>11,1 – 13</w:t>
      </w:r>
      <w:r>
        <w:rPr>
          <w:rFonts w:ascii="Times New Roman" w:hAnsi="Times New Roman" w:cs="Times New Roman"/>
          <w:sz w:val="24"/>
          <w:szCs w:val="24"/>
        </w:rPr>
        <w:tab/>
      </w:r>
      <w:r>
        <w:rPr>
          <w:rFonts w:ascii="Times New Roman" w:hAnsi="Times New Roman" w:cs="Times New Roman"/>
          <w:sz w:val="24"/>
          <w:szCs w:val="24"/>
        </w:rPr>
        <w:t>= tinggi</w:t>
      </w:r>
    </w:p>
    <w:p w14:paraId="008A03C8">
      <w:pPr>
        <w:spacing w:after="0" w:line="480" w:lineRule="auto"/>
        <w:ind w:left="426" w:firstLine="992"/>
        <w:jc w:val="both"/>
        <w:rPr>
          <w:rFonts w:ascii="Times New Roman" w:hAnsi="Times New Roman" w:cs="Times New Roman"/>
          <w:sz w:val="24"/>
          <w:szCs w:val="24"/>
        </w:rPr>
      </w:pPr>
      <w:r>
        <w:rPr>
          <w:rFonts w:ascii="Times New Roman" w:hAnsi="Times New Roman" w:cs="Times New Roman"/>
          <w:sz w:val="24"/>
          <w:szCs w:val="24"/>
        </w:rPr>
        <w:t>13,1 - 15</w:t>
      </w:r>
      <w:r>
        <w:rPr>
          <w:rFonts w:ascii="Times New Roman" w:hAnsi="Times New Roman" w:cs="Times New Roman"/>
          <w:sz w:val="24"/>
          <w:szCs w:val="24"/>
        </w:rPr>
        <w:tab/>
      </w:r>
      <w:r>
        <w:rPr>
          <w:rFonts w:ascii="Times New Roman" w:hAnsi="Times New Roman" w:cs="Times New Roman"/>
          <w:sz w:val="24"/>
          <w:szCs w:val="24"/>
        </w:rPr>
        <w:t>= sangat tinggi</w:t>
      </w:r>
    </w:p>
    <w:p w14:paraId="18D1118B">
      <w:pPr>
        <w:spacing w:after="0" w:line="480" w:lineRule="auto"/>
        <w:ind w:firstLine="992"/>
        <w:jc w:val="both"/>
        <w:rPr>
          <w:rFonts w:ascii="Times New Roman" w:hAnsi="Times New Roman" w:cs="Times New Roman"/>
          <w:sz w:val="24"/>
          <w:szCs w:val="24"/>
        </w:rPr>
      </w:pPr>
      <w:r>
        <w:rPr>
          <w:rFonts w:ascii="Times New Roman" w:hAnsi="Times New Roman" w:cs="Times New Roman"/>
          <w:sz w:val="24"/>
          <w:szCs w:val="24"/>
        </w:rPr>
        <w:t>5. Penerapan teknologi anjuran oleh petani</w:t>
      </w:r>
    </w:p>
    <w:p w14:paraId="40CB6AE8">
      <w:pPr>
        <w:pStyle w:val="17"/>
        <w:spacing w:after="0" w:line="480" w:lineRule="auto"/>
        <w:ind w:left="426" w:firstLine="992"/>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4 – 7,2</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sangat rendah</w:t>
      </w:r>
    </w:p>
    <w:p w14:paraId="56D10D03">
      <w:pPr>
        <w:pStyle w:val="17"/>
        <w:spacing w:after="0" w:line="480" w:lineRule="auto"/>
        <w:ind w:left="426" w:firstLine="992"/>
        <w:jc w:val="both"/>
        <w:rPr>
          <w:rFonts w:ascii="Times New Roman" w:hAnsi="Times New Roman" w:cs="Times New Roman"/>
          <w:sz w:val="24"/>
          <w:szCs w:val="24"/>
        </w:rPr>
      </w:pPr>
      <w:r>
        <w:rPr>
          <w:rFonts w:ascii="Times New Roman" w:hAnsi="Times New Roman" w:cs="Times New Roman"/>
          <w:sz w:val="24"/>
          <w:szCs w:val="24"/>
        </w:rPr>
        <w:t>7,3 – 10,5</w:t>
      </w:r>
      <w:r>
        <w:rPr>
          <w:rFonts w:ascii="Times New Roman" w:hAnsi="Times New Roman" w:cs="Times New Roman"/>
          <w:sz w:val="24"/>
          <w:szCs w:val="24"/>
        </w:rPr>
        <w:tab/>
      </w:r>
      <w:r>
        <w:rPr>
          <w:rFonts w:ascii="Times New Roman" w:hAnsi="Times New Roman" w:cs="Times New Roman"/>
          <w:sz w:val="24"/>
          <w:szCs w:val="24"/>
        </w:rPr>
        <w:t>= rendah</w:t>
      </w:r>
    </w:p>
    <w:p w14:paraId="2CED17EA">
      <w:pPr>
        <w:pStyle w:val="17"/>
        <w:spacing w:after="0" w:line="480" w:lineRule="auto"/>
        <w:ind w:left="426" w:firstLine="992"/>
        <w:jc w:val="both"/>
        <w:rPr>
          <w:rFonts w:ascii="Times New Roman" w:hAnsi="Times New Roman" w:cs="Times New Roman"/>
          <w:sz w:val="24"/>
          <w:szCs w:val="24"/>
        </w:rPr>
      </w:pPr>
      <w:r>
        <w:rPr>
          <w:rFonts w:ascii="Times New Roman" w:hAnsi="Times New Roman" w:cs="Times New Roman"/>
          <w:sz w:val="24"/>
          <w:szCs w:val="24"/>
        </w:rPr>
        <w:t xml:space="preserve">10,6 – 13,8 </w:t>
      </w:r>
      <w:r>
        <w:rPr>
          <w:rFonts w:ascii="Times New Roman" w:hAnsi="Times New Roman" w:cs="Times New Roman"/>
          <w:sz w:val="24"/>
          <w:szCs w:val="24"/>
        </w:rPr>
        <w:tab/>
      </w:r>
      <w:r>
        <w:rPr>
          <w:rFonts w:ascii="Times New Roman" w:hAnsi="Times New Roman" w:cs="Times New Roman"/>
          <w:sz w:val="24"/>
          <w:szCs w:val="24"/>
        </w:rPr>
        <w:t>= sedang</w:t>
      </w:r>
    </w:p>
    <w:p w14:paraId="1EBB2E19">
      <w:pPr>
        <w:pStyle w:val="17"/>
        <w:spacing w:after="0" w:line="480" w:lineRule="auto"/>
        <w:ind w:left="426" w:firstLine="992"/>
        <w:jc w:val="both"/>
        <w:rPr>
          <w:rFonts w:ascii="Times New Roman" w:hAnsi="Times New Roman" w:cs="Times New Roman"/>
          <w:sz w:val="24"/>
          <w:szCs w:val="24"/>
        </w:rPr>
      </w:pPr>
      <w:r>
        <w:rPr>
          <w:rFonts w:ascii="Times New Roman" w:hAnsi="Times New Roman" w:cs="Times New Roman"/>
          <w:sz w:val="24"/>
          <w:szCs w:val="24"/>
        </w:rPr>
        <w:t>13,9 – 17,1</w:t>
      </w:r>
      <w:r>
        <w:rPr>
          <w:rFonts w:ascii="Times New Roman" w:hAnsi="Times New Roman" w:cs="Times New Roman"/>
          <w:sz w:val="24"/>
          <w:szCs w:val="24"/>
        </w:rPr>
        <w:tab/>
      </w:r>
      <w:r>
        <w:rPr>
          <w:rFonts w:ascii="Times New Roman" w:hAnsi="Times New Roman" w:cs="Times New Roman"/>
          <w:sz w:val="24"/>
          <w:szCs w:val="24"/>
        </w:rPr>
        <w:t>= tinggi</w:t>
      </w:r>
    </w:p>
    <w:p w14:paraId="175411AF">
      <w:pPr>
        <w:spacing w:after="0" w:line="480" w:lineRule="auto"/>
        <w:ind w:firstLine="1418"/>
        <w:jc w:val="both"/>
        <w:rPr>
          <w:rFonts w:ascii="Times New Roman" w:hAnsi="Times New Roman" w:cs="Times New Roman"/>
          <w:sz w:val="24"/>
          <w:szCs w:val="24"/>
        </w:rPr>
      </w:pPr>
      <w:r>
        <w:rPr>
          <w:rFonts w:ascii="Times New Roman" w:hAnsi="Times New Roman" w:cs="Times New Roman"/>
          <w:sz w:val="24"/>
          <w:szCs w:val="24"/>
        </w:rPr>
        <w:t>17,2 - 20</w:t>
      </w:r>
      <w:r>
        <w:rPr>
          <w:rFonts w:ascii="Times New Roman" w:hAnsi="Times New Roman" w:cs="Times New Roman"/>
          <w:sz w:val="24"/>
          <w:szCs w:val="24"/>
        </w:rPr>
        <w:tab/>
      </w:r>
      <w:r>
        <w:rPr>
          <w:rFonts w:ascii="Times New Roman" w:hAnsi="Times New Roman" w:cs="Times New Roman"/>
          <w:sz w:val="24"/>
          <w:szCs w:val="24"/>
        </w:rPr>
        <w:t>= sangat tinggi</w:t>
      </w:r>
    </w:p>
    <w:p w14:paraId="18871566">
      <w:pPr>
        <w:pStyle w:val="17"/>
        <w:numPr>
          <w:numId w:val="0"/>
        </w:numPr>
        <w:spacing w:after="0" w:line="480" w:lineRule="auto"/>
        <w:ind w:left="0" w:leftChars="0" w:firstLine="480" w:firstLineChars="200"/>
        <w:jc w:val="both"/>
        <w:rPr>
          <w:rFonts w:ascii="Times New Roman" w:hAnsi="Times New Roman" w:cs="Times New Roman"/>
          <w:sz w:val="24"/>
          <w:szCs w:val="24"/>
        </w:rPr>
      </w:pPr>
      <w:r>
        <w:rPr>
          <w:rFonts w:ascii="Times New Roman" w:hAnsi="Times New Roman" w:cs="Times New Roman"/>
          <w:sz w:val="24"/>
          <w:szCs w:val="24"/>
        </w:rPr>
        <w:t>Untuk menjawab rumusan masalah kedua dalam penelitian ini menggunakan regresi linier barganda yaitu suatu alat analisis yang dapat menjelaskan pengaruh variable-variabel bebas yang mempengaruhi variabel terikat dalam penelitian ini. Adapun rumus regresi yang digunakan dalam penelitian ini adalah:</w:t>
      </w:r>
    </w:p>
    <w:p w14:paraId="6555C499">
      <w:pPr>
        <w:pStyle w:val="17"/>
        <w:spacing w:after="0" w:line="480" w:lineRule="auto"/>
        <w:ind w:left="1080"/>
        <w:jc w:val="center"/>
        <w:rPr>
          <w:rStyle w:val="20"/>
          <w:rFonts w:ascii="Times New Roman" w:hAnsi="Times New Roman" w:cs="Times New Roman"/>
          <w:sz w:val="24"/>
          <w:szCs w:val="24"/>
        </w:rPr>
      </w:pPr>
      <w:r>
        <w:rPr>
          <w:rStyle w:val="20"/>
          <w:rFonts w:ascii="Times New Roman" w:hAnsi="Times New Roman" w:cs="Times New Roman"/>
          <w:sz w:val="24"/>
          <w:szCs w:val="24"/>
        </w:rPr>
        <w:t xml:space="preserve">Y </w:t>
      </w:r>
      <w:r>
        <w:rPr>
          <w:rStyle w:val="21"/>
          <w:rFonts w:ascii="Times New Roman" w:hAnsi="Times New Roman" w:cs="Times New Roman"/>
          <w:sz w:val="24"/>
          <w:szCs w:val="24"/>
        </w:rPr>
        <w:t xml:space="preserve">= </w:t>
      </w:r>
      <w:r>
        <w:rPr>
          <w:rStyle w:val="20"/>
          <w:rFonts w:ascii="Times New Roman" w:hAnsi="Times New Roman" w:cs="Times New Roman"/>
          <w:sz w:val="24"/>
          <w:szCs w:val="24"/>
        </w:rPr>
        <w:t xml:space="preserve">a </w:t>
      </w:r>
      <w:r>
        <w:rPr>
          <w:rStyle w:val="22"/>
          <w:rFonts w:ascii="Times New Roman" w:hAnsi="Times New Roman" w:cs="Times New Roman"/>
          <w:sz w:val="24"/>
          <w:szCs w:val="24"/>
        </w:rPr>
        <w:t xml:space="preserve">+ </w:t>
      </w:r>
      <w:r>
        <w:rPr>
          <w:rStyle w:val="20"/>
          <w:rFonts w:ascii="Times New Roman" w:hAnsi="Times New Roman" w:cs="Times New Roman"/>
          <w:sz w:val="24"/>
          <w:szCs w:val="24"/>
        </w:rPr>
        <w:t>b</w:t>
      </w:r>
      <w:r>
        <w:rPr>
          <w:rStyle w:val="20"/>
          <w:rFonts w:ascii="Times New Roman" w:hAnsi="Times New Roman" w:cs="Times New Roman"/>
          <w:sz w:val="24"/>
          <w:szCs w:val="24"/>
        </w:rPr>
        <w:softHyphen/>
      </w:r>
      <w:r>
        <w:rPr>
          <w:rStyle w:val="20"/>
          <w:rFonts w:ascii="Times New Roman" w:hAnsi="Times New Roman" w:cs="Times New Roman"/>
          <w:sz w:val="24"/>
          <w:szCs w:val="24"/>
          <w:vertAlign w:val="subscript"/>
        </w:rPr>
        <w:t>1</w:t>
      </w:r>
      <w:r>
        <w:rPr>
          <w:rStyle w:val="23"/>
          <w:rFonts w:ascii="Times New Roman" w:hAnsi="Times New Roman" w:cs="Times New Roman"/>
          <w:sz w:val="24"/>
          <w:szCs w:val="24"/>
        </w:rPr>
        <w:t>​</w:t>
      </w:r>
      <w:r>
        <w:rPr>
          <w:rStyle w:val="20"/>
          <w:rFonts w:ascii="Times New Roman" w:hAnsi="Times New Roman" w:cs="Times New Roman"/>
          <w:sz w:val="24"/>
          <w:szCs w:val="24"/>
        </w:rPr>
        <w:t>X</w:t>
      </w:r>
      <w:r>
        <w:rPr>
          <w:rStyle w:val="20"/>
          <w:rFonts w:ascii="Times New Roman" w:hAnsi="Times New Roman" w:cs="Times New Roman"/>
          <w:sz w:val="24"/>
          <w:szCs w:val="24"/>
          <w:vertAlign w:val="subscript"/>
        </w:rPr>
        <w:t>1</w:t>
      </w:r>
      <w:r>
        <w:rPr>
          <w:rStyle w:val="23"/>
          <w:rFonts w:ascii="Times New Roman" w:hAnsi="Times New Roman" w:cs="Times New Roman"/>
          <w:sz w:val="24"/>
          <w:szCs w:val="24"/>
        </w:rPr>
        <w:t xml:space="preserve">​ </w:t>
      </w:r>
      <w:r>
        <w:rPr>
          <w:rStyle w:val="22"/>
          <w:rFonts w:ascii="Times New Roman" w:hAnsi="Times New Roman" w:cs="Times New Roman"/>
          <w:sz w:val="24"/>
          <w:szCs w:val="24"/>
        </w:rPr>
        <w:t xml:space="preserve">+ </w:t>
      </w:r>
      <w:r>
        <w:rPr>
          <w:rStyle w:val="20"/>
          <w:rFonts w:ascii="Times New Roman" w:hAnsi="Times New Roman" w:cs="Times New Roman"/>
          <w:sz w:val="24"/>
          <w:szCs w:val="24"/>
        </w:rPr>
        <w:t>b</w:t>
      </w:r>
      <w:r>
        <w:rPr>
          <w:rStyle w:val="20"/>
          <w:rFonts w:ascii="Times New Roman" w:hAnsi="Times New Roman" w:cs="Times New Roman"/>
          <w:sz w:val="24"/>
          <w:szCs w:val="24"/>
          <w:vertAlign w:val="subscript"/>
        </w:rPr>
        <w:t>2</w:t>
      </w:r>
      <w:r>
        <w:rPr>
          <w:rStyle w:val="23"/>
          <w:rFonts w:ascii="Times New Roman" w:hAnsi="Times New Roman" w:cs="Times New Roman"/>
          <w:sz w:val="24"/>
          <w:szCs w:val="24"/>
        </w:rPr>
        <w:t>​</w:t>
      </w:r>
      <w:r>
        <w:rPr>
          <w:rStyle w:val="20"/>
          <w:rFonts w:ascii="Times New Roman" w:hAnsi="Times New Roman" w:cs="Times New Roman"/>
          <w:sz w:val="24"/>
          <w:szCs w:val="24"/>
        </w:rPr>
        <w:t>X</w:t>
      </w:r>
      <w:r>
        <w:rPr>
          <w:rStyle w:val="20"/>
          <w:rFonts w:ascii="Times New Roman" w:hAnsi="Times New Roman" w:cs="Times New Roman"/>
          <w:sz w:val="24"/>
          <w:szCs w:val="24"/>
          <w:vertAlign w:val="subscript"/>
        </w:rPr>
        <w:t>2</w:t>
      </w:r>
      <w:r>
        <w:rPr>
          <w:rStyle w:val="23"/>
          <w:rFonts w:ascii="Times New Roman" w:hAnsi="Times New Roman" w:cs="Times New Roman"/>
          <w:sz w:val="24"/>
          <w:szCs w:val="24"/>
        </w:rPr>
        <w:t xml:space="preserve">​ </w:t>
      </w:r>
      <w:r>
        <w:rPr>
          <w:rStyle w:val="22"/>
          <w:rFonts w:ascii="Times New Roman" w:hAnsi="Times New Roman" w:cs="Times New Roman"/>
          <w:sz w:val="24"/>
          <w:szCs w:val="24"/>
        </w:rPr>
        <w:t xml:space="preserve">+ </w:t>
      </w:r>
      <w:r>
        <w:rPr>
          <w:rStyle w:val="20"/>
          <w:rFonts w:ascii="Times New Roman" w:hAnsi="Times New Roman" w:cs="Times New Roman"/>
          <w:sz w:val="24"/>
          <w:szCs w:val="24"/>
        </w:rPr>
        <w:t>b</w:t>
      </w:r>
      <w:r>
        <w:rPr>
          <w:rStyle w:val="20"/>
          <w:rFonts w:ascii="Times New Roman" w:hAnsi="Times New Roman" w:cs="Times New Roman"/>
          <w:sz w:val="24"/>
          <w:szCs w:val="24"/>
          <w:vertAlign w:val="subscript"/>
        </w:rPr>
        <w:t>3</w:t>
      </w:r>
      <w:r>
        <w:rPr>
          <w:rStyle w:val="23"/>
          <w:rFonts w:ascii="Times New Roman" w:hAnsi="Times New Roman" w:cs="Times New Roman"/>
          <w:sz w:val="24"/>
          <w:szCs w:val="24"/>
        </w:rPr>
        <w:t>​</w:t>
      </w:r>
      <w:r>
        <w:rPr>
          <w:rStyle w:val="20"/>
          <w:rFonts w:ascii="Times New Roman" w:hAnsi="Times New Roman" w:cs="Times New Roman"/>
          <w:sz w:val="24"/>
          <w:szCs w:val="24"/>
        </w:rPr>
        <w:t>X</w:t>
      </w:r>
      <w:r>
        <w:rPr>
          <w:rStyle w:val="20"/>
          <w:rFonts w:ascii="Times New Roman" w:hAnsi="Times New Roman" w:cs="Times New Roman"/>
          <w:sz w:val="24"/>
          <w:szCs w:val="24"/>
          <w:vertAlign w:val="subscript"/>
        </w:rPr>
        <w:t>3</w:t>
      </w:r>
      <w:r>
        <w:rPr>
          <w:rStyle w:val="23"/>
          <w:rFonts w:ascii="Times New Roman" w:hAnsi="Times New Roman" w:cs="Times New Roman"/>
          <w:sz w:val="24"/>
          <w:szCs w:val="24"/>
        </w:rPr>
        <w:t xml:space="preserve">​ </w:t>
      </w:r>
      <w:r>
        <w:rPr>
          <w:rStyle w:val="22"/>
          <w:rFonts w:ascii="Times New Roman" w:hAnsi="Times New Roman" w:cs="Times New Roman"/>
          <w:sz w:val="24"/>
          <w:szCs w:val="24"/>
        </w:rPr>
        <w:t xml:space="preserve">+ </w:t>
      </w:r>
      <w:r>
        <w:rPr>
          <w:rStyle w:val="20"/>
          <w:rFonts w:ascii="Times New Roman" w:hAnsi="Times New Roman" w:cs="Times New Roman"/>
          <w:sz w:val="24"/>
          <w:szCs w:val="24"/>
        </w:rPr>
        <w:t>b</w:t>
      </w:r>
      <w:r>
        <w:rPr>
          <w:rStyle w:val="20"/>
          <w:rFonts w:ascii="Times New Roman" w:hAnsi="Times New Roman" w:cs="Times New Roman"/>
          <w:sz w:val="24"/>
          <w:szCs w:val="24"/>
          <w:vertAlign w:val="subscript"/>
        </w:rPr>
        <w:t>4</w:t>
      </w:r>
      <w:r>
        <w:rPr>
          <w:rStyle w:val="23"/>
          <w:rFonts w:ascii="Times New Roman" w:hAnsi="Times New Roman" w:cs="Times New Roman"/>
          <w:sz w:val="24"/>
          <w:szCs w:val="24"/>
        </w:rPr>
        <w:t>​</w:t>
      </w:r>
      <w:r>
        <w:rPr>
          <w:rStyle w:val="20"/>
          <w:rFonts w:ascii="Times New Roman" w:hAnsi="Times New Roman" w:cs="Times New Roman"/>
          <w:sz w:val="24"/>
          <w:szCs w:val="24"/>
        </w:rPr>
        <w:t>X</w:t>
      </w:r>
      <w:r>
        <w:rPr>
          <w:rStyle w:val="20"/>
          <w:rFonts w:ascii="Times New Roman" w:hAnsi="Times New Roman" w:cs="Times New Roman"/>
          <w:sz w:val="24"/>
          <w:szCs w:val="24"/>
          <w:vertAlign w:val="subscript"/>
        </w:rPr>
        <w:t>4</w:t>
      </w:r>
      <w:r>
        <w:rPr>
          <w:rStyle w:val="23"/>
          <w:rFonts w:ascii="Times New Roman" w:hAnsi="Times New Roman" w:cs="Times New Roman"/>
          <w:sz w:val="24"/>
          <w:szCs w:val="24"/>
        </w:rPr>
        <w:t xml:space="preserve">​ </w:t>
      </w:r>
      <w:r>
        <w:rPr>
          <w:rStyle w:val="22"/>
          <w:rFonts w:ascii="Times New Roman" w:hAnsi="Times New Roman" w:cs="Times New Roman"/>
          <w:sz w:val="24"/>
          <w:szCs w:val="24"/>
        </w:rPr>
        <w:t xml:space="preserve">+ </w:t>
      </w:r>
      <w:r>
        <w:rPr>
          <w:rStyle w:val="20"/>
          <w:rFonts w:ascii="Times New Roman" w:hAnsi="Times New Roman" w:cs="Times New Roman"/>
          <w:sz w:val="24"/>
          <w:szCs w:val="24"/>
        </w:rPr>
        <w:t>e</w:t>
      </w:r>
    </w:p>
    <w:p w14:paraId="557E5CD9">
      <w:pPr>
        <w:pStyle w:val="17"/>
        <w:spacing w:after="0" w:line="480" w:lineRule="auto"/>
        <w:ind w:left="1080"/>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Di mana:</w:t>
      </w:r>
    </w:p>
    <w:p w14:paraId="49A947E0">
      <w:pPr>
        <w:pStyle w:val="17"/>
        <w:numPr>
          <w:ilvl w:val="2"/>
          <w:numId w:val="6"/>
        </w:numPr>
        <w:spacing w:after="0" w:line="480" w:lineRule="auto"/>
        <w:ind w:left="1418"/>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Y = Kinerja Penyuluh</w:t>
      </w:r>
    </w:p>
    <w:p w14:paraId="7A4FFEBA">
      <w:pPr>
        <w:pStyle w:val="17"/>
        <w:numPr>
          <w:ilvl w:val="2"/>
          <w:numId w:val="6"/>
        </w:numPr>
        <w:spacing w:after="0" w:line="480" w:lineRule="auto"/>
        <w:ind w:left="1418"/>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a = Konstanta</w:t>
      </w:r>
    </w:p>
    <w:p w14:paraId="74AB5CF9">
      <w:pPr>
        <w:pStyle w:val="17"/>
        <w:numPr>
          <w:ilvl w:val="2"/>
          <w:numId w:val="6"/>
        </w:numPr>
        <w:spacing w:after="0" w:line="480" w:lineRule="auto"/>
        <w:ind w:left="1418"/>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b₁, b₂, b₃, b₄ = Koefisien regresi dari masing-masing variabel independent</w:t>
      </w:r>
    </w:p>
    <w:p w14:paraId="1CC7AFE0">
      <w:pPr>
        <w:pStyle w:val="17"/>
        <w:numPr>
          <w:ilvl w:val="2"/>
          <w:numId w:val="6"/>
        </w:numPr>
        <w:spacing w:after="0" w:line="480" w:lineRule="auto"/>
        <w:ind w:left="1418"/>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X₁ = Pendidikan</w:t>
      </w:r>
    </w:p>
    <w:p w14:paraId="4851F610">
      <w:pPr>
        <w:pStyle w:val="17"/>
        <w:numPr>
          <w:ilvl w:val="2"/>
          <w:numId w:val="6"/>
        </w:numPr>
        <w:spacing w:after="0" w:line="480" w:lineRule="auto"/>
        <w:ind w:left="1418"/>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X₂ = Fasilitas Kerja</w:t>
      </w:r>
    </w:p>
    <w:p w14:paraId="2918147F">
      <w:pPr>
        <w:pStyle w:val="17"/>
        <w:numPr>
          <w:ilvl w:val="2"/>
          <w:numId w:val="6"/>
        </w:numPr>
        <w:spacing w:after="0" w:line="480" w:lineRule="auto"/>
        <w:ind w:left="1418"/>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X₃ = Usia</w:t>
      </w:r>
    </w:p>
    <w:p w14:paraId="0C26B164">
      <w:pPr>
        <w:pStyle w:val="17"/>
        <w:numPr>
          <w:ilvl w:val="2"/>
          <w:numId w:val="6"/>
        </w:numPr>
        <w:spacing w:after="0" w:line="480" w:lineRule="auto"/>
        <w:ind w:left="1418"/>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X₄ = Pengalaman Kerja</w:t>
      </w:r>
    </w:p>
    <w:p w14:paraId="239C4D07">
      <w:pPr>
        <w:pStyle w:val="17"/>
        <w:numPr>
          <w:numId w:val="0"/>
        </w:numPr>
        <w:spacing w:after="0" w:line="480" w:lineRule="auto"/>
        <w:ind w:left="0" w:leftChars="0" w:firstLine="0" w:firstLineChars="0"/>
        <w:jc w:val="left"/>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e = Error atau kesalahan</w:t>
      </w:r>
      <w:bookmarkStart w:id="6" w:name="HASIL_DAN_PEMBAHASAN_"/>
      <w:bookmarkEnd w:id="6"/>
    </w:p>
    <w:p w14:paraId="32BF1CE6">
      <w:pPr>
        <w:pStyle w:val="17"/>
        <w:numPr>
          <w:numId w:val="0"/>
        </w:numPr>
        <w:spacing w:after="0" w:line="480" w:lineRule="auto"/>
        <w:ind w:left="0" w:leftChars="0" w:firstLine="0" w:firstLineChars="0"/>
        <w:jc w:val="center"/>
      </w:pPr>
      <w:r>
        <w:rPr>
          <w:b/>
          <w:bCs/>
          <w:color w:val="000007"/>
        </w:rPr>
        <w:t>HASIL</w:t>
      </w:r>
      <w:r>
        <w:rPr>
          <w:b/>
          <w:bCs/>
          <w:color w:val="000007"/>
          <w:spacing w:val="-5"/>
        </w:rPr>
        <w:t xml:space="preserve"> </w:t>
      </w:r>
      <w:r>
        <w:rPr>
          <w:b/>
          <w:bCs/>
          <w:color w:val="000007"/>
        </w:rPr>
        <w:t>DAN</w:t>
      </w:r>
      <w:r>
        <w:rPr>
          <w:b/>
          <w:bCs/>
          <w:color w:val="000007"/>
          <w:spacing w:val="-3"/>
        </w:rPr>
        <w:t xml:space="preserve"> </w:t>
      </w:r>
      <w:r>
        <w:rPr>
          <w:b/>
          <w:bCs/>
          <w:color w:val="000007"/>
          <w:spacing w:val="-2"/>
        </w:rPr>
        <w:t>PEMBAHASAN</w:t>
      </w:r>
    </w:p>
    <w:p w14:paraId="1767003A">
      <w:pPr>
        <w:pStyle w:val="17"/>
        <w:autoSpaceDE w:val="0"/>
        <w:autoSpaceDN w:val="0"/>
        <w:adjustRightInd w:val="0"/>
        <w:spacing w:after="0" w:line="480" w:lineRule="auto"/>
        <w:ind w:left="0" w:leftChars="0" w:firstLine="480" w:firstLineChars="200"/>
        <w:jc w:val="both"/>
        <w:rPr>
          <w:rFonts w:ascii="Times New Roman" w:hAnsi="Times New Roman" w:cs="Times New Roman"/>
          <w:sz w:val="24"/>
          <w:szCs w:val="24"/>
        </w:rPr>
      </w:pPr>
      <w:r>
        <w:rPr>
          <w:rFonts w:ascii="Times New Roman" w:hAnsi="Times New Roman" w:cs="Times New Roman"/>
          <w:sz w:val="24"/>
          <w:szCs w:val="24"/>
        </w:rPr>
        <w:t>Klasifikasi indikator kinerja responden dalam pelaksanaan tugas di Kecamatan Rantau Bayur disajikan dalam tabel berikut.</w:t>
      </w:r>
    </w:p>
    <w:p w14:paraId="04F2BB70">
      <w:pPr>
        <w:pStyle w:val="7"/>
        <w:ind w:left="709"/>
        <w:rPr>
          <w:rFonts w:ascii="Times New Roman" w:hAnsi="Times New Roman" w:cs="Times New Roman"/>
          <w:i w:val="0"/>
          <w:iCs w:val="0"/>
          <w:color w:val="auto"/>
          <w:sz w:val="36"/>
          <w:szCs w:val="36"/>
        </w:rPr>
      </w:pPr>
      <w:r>
        <w:rPr>
          <w:rFonts w:ascii="Times New Roman" w:hAnsi="Times New Roman" w:cs="Times New Roman"/>
          <w:i w:val="0"/>
          <w:iCs w:val="0"/>
          <w:color w:val="auto"/>
          <w:sz w:val="36"/>
          <w:szCs w:val="36"/>
        </w:rPr>
        <w:t xml:space="preserve"> </w:t>
      </w:r>
      <w:bookmarkStart w:id="7" w:name="_Toc205381567"/>
      <w:r>
        <w:rPr>
          <w:rFonts w:ascii="Times New Roman" w:hAnsi="Times New Roman" w:cs="Times New Roman"/>
          <w:i w:val="0"/>
          <w:iCs w:val="0"/>
          <w:color w:val="auto"/>
          <w:sz w:val="24"/>
          <w:szCs w:val="24"/>
        </w:rPr>
        <w:t>Tabel</w:t>
      </w:r>
      <w:r>
        <w:rPr>
          <w:rFonts w:ascii="Times New Roman" w:hAnsi="Times New Roman" w:cs="Times New Roman"/>
          <w:i w:val="0"/>
          <w:iCs w:val="0"/>
          <w:color w:val="auto"/>
          <w:sz w:val="24"/>
          <w:szCs w:val="24"/>
        </w:rPr>
        <w:t xml:space="preserve">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Tabel \* ARABIC </w:instrText>
      </w:r>
      <w:r>
        <w:rPr>
          <w:rFonts w:ascii="Times New Roman" w:hAnsi="Times New Roman" w:cs="Times New Roman"/>
          <w:i w:val="0"/>
          <w:iCs w:val="0"/>
          <w:color w:val="auto"/>
          <w:sz w:val="24"/>
          <w:szCs w:val="24"/>
        </w:rPr>
        <w:fldChar w:fldCharType="separate"/>
      </w:r>
      <w:r>
        <w:rPr>
          <w:rFonts w:ascii="Times New Roman" w:hAnsi="Times New Roman" w:cs="Times New Roman"/>
          <w:i w:val="0"/>
          <w:iCs w:val="0"/>
          <w:color w:val="auto"/>
          <w:sz w:val="24"/>
          <w:szCs w:val="24"/>
        </w:rPr>
        <w:t>4</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xml:space="preserve">. Tingkat </w:t>
      </w:r>
      <w:r>
        <w:rPr>
          <w:rFonts w:ascii="Times New Roman" w:hAnsi="Times New Roman" w:cs="Times New Roman"/>
          <w:i w:val="0"/>
          <w:iCs w:val="0"/>
          <w:color w:val="auto"/>
          <w:sz w:val="24"/>
          <w:szCs w:val="24"/>
        </w:rPr>
        <w:t>Indikator</w:t>
      </w:r>
      <w:r>
        <w:rPr>
          <w:rFonts w:ascii="Times New Roman" w:hAnsi="Times New Roman" w:cs="Times New Roman"/>
          <w:i w:val="0"/>
          <w:iCs w:val="0"/>
          <w:color w:val="auto"/>
          <w:sz w:val="24"/>
          <w:szCs w:val="24"/>
        </w:rPr>
        <w:t xml:space="preserve"> </w:t>
      </w:r>
      <w:r>
        <w:rPr>
          <w:rFonts w:ascii="Times New Roman" w:hAnsi="Times New Roman" w:cs="Times New Roman"/>
          <w:i w:val="0"/>
          <w:iCs w:val="0"/>
          <w:color w:val="auto"/>
          <w:sz w:val="24"/>
          <w:szCs w:val="24"/>
        </w:rPr>
        <w:t>kinerja</w:t>
      </w:r>
      <w:r>
        <w:rPr>
          <w:rFonts w:ascii="Times New Roman" w:hAnsi="Times New Roman" w:cs="Times New Roman"/>
          <w:i w:val="0"/>
          <w:iCs w:val="0"/>
          <w:color w:val="auto"/>
          <w:sz w:val="24"/>
          <w:szCs w:val="24"/>
        </w:rPr>
        <w:t xml:space="preserve"> </w:t>
      </w:r>
      <w:r>
        <w:rPr>
          <w:rFonts w:ascii="Times New Roman" w:hAnsi="Times New Roman" w:cs="Times New Roman"/>
          <w:i w:val="0"/>
          <w:iCs w:val="0"/>
          <w:color w:val="auto"/>
          <w:sz w:val="24"/>
          <w:szCs w:val="24"/>
        </w:rPr>
        <w:t>Penyuluh</w:t>
      </w:r>
      <w:r>
        <w:rPr>
          <w:rFonts w:ascii="Times New Roman" w:hAnsi="Times New Roman" w:cs="Times New Roman"/>
          <w:i w:val="0"/>
          <w:iCs w:val="0"/>
          <w:color w:val="auto"/>
          <w:sz w:val="24"/>
          <w:szCs w:val="24"/>
        </w:rPr>
        <w:t xml:space="preserve"> </w:t>
      </w:r>
      <w:r>
        <w:rPr>
          <w:rFonts w:ascii="Times New Roman" w:hAnsi="Times New Roman" w:cs="Times New Roman"/>
          <w:i w:val="0"/>
          <w:iCs w:val="0"/>
          <w:color w:val="auto"/>
          <w:sz w:val="24"/>
          <w:szCs w:val="24"/>
        </w:rPr>
        <w:t>Pertanian</w:t>
      </w:r>
      <w:bookmarkEnd w:id="7"/>
    </w:p>
    <w:tbl>
      <w:tblPr>
        <w:tblStyle w:val="16"/>
        <w:tblW w:w="7189" w:type="dxa"/>
        <w:tblInd w:w="72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10"/>
        <w:gridCol w:w="3724"/>
        <w:gridCol w:w="1592"/>
        <w:gridCol w:w="963"/>
      </w:tblGrid>
      <w:tr w14:paraId="6BD767C5">
        <w:tblPrEx>
          <w:tblLayout w:type="fixed"/>
        </w:tblPrEx>
        <w:tc>
          <w:tcPr>
            <w:tcW w:w="910" w:type="dxa"/>
            <w:tcBorders>
              <w:top w:val="single" w:color="auto" w:sz="4" w:space="0"/>
              <w:bottom w:val="single" w:color="auto" w:sz="4" w:space="0"/>
            </w:tcBorders>
            <w:vAlign w:val="center"/>
          </w:tcPr>
          <w:p w14:paraId="20BAAFB3">
            <w:pPr>
              <w:pStyle w:val="17"/>
              <w:autoSpaceDE w:val="0"/>
              <w:autoSpaceDN w:val="0"/>
              <w:adjustRightInd w:val="0"/>
              <w:spacing w:after="0" w:line="360" w:lineRule="auto"/>
              <w:ind w:left="0"/>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No</w:t>
            </w:r>
          </w:p>
        </w:tc>
        <w:tc>
          <w:tcPr>
            <w:tcW w:w="3724" w:type="dxa"/>
            <w:tcBorders>
              <w:top w:val="single" w:color="auto" w:sz="4" w:space="0"/>
              <w:bottom w:val="single" w:color="auto" w:sz="4" w:space="0"/>
            </w:tcBorders>
            <w:vAlign w:val="center"/>
          </w:tcPr>
          <w:p w14:paraId="423F208D">
            <w:pPr>
              <w:pStyle w:val="17"/>
              <w:autoSpaceDE w:val="0"/>
              <w:autoSpaceDN w:val="0"/>
              <w:adjustRightInd w:val="0"/>
              <w:spacing w:after="0" w:line="360" w:lineRule="auto"/>
              <w:ind w:left="0"/>
              <w:jc w:val="center"/>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Dimensi</w:t>
            </w:r>
          </w:p>
        </w:tc>
        <w:tc>
          <w:tcPr>
            <w:tcW w:w="1592" w:type="dxa"/>
            <w:tcBorders>
              <w:top w:val="single" w:color="auto" w:sz="4" w:space="0"/>
              <w:bottom w:val="single" w:color="auto" w:sz="4" w:space="0"/>
            </w:tcBorders>
            <w:vAlign w:val="center"/>
          </w:tcPr>
          <w:p w14:paraId="2E124EE5">
            <w:pPr>
              <w:pStyle w:val="17"/>
              <w:autoSpaceDE w:val="0"/>
              <w:autoSpaceDN w:val="0"/>
              <w:adjustRightInd w:val="0"/>
              <w:spacing w:after="0" w:line="360" w:lineRule="auto"/>
              <w:ind w:left="0"/>
              <w:jc w:val="center"/>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Nilai rata-rata</w:t>
            </w:r>
          </w:p>
        </w:tc>
        <w:tc>
          <w:tcPr>
            <w:tcW w:w="963" w:type="dxa"/>
            <w:tcBorders>
              <w:top w:val="single" w:color="auto" w:sz="4" w:space="0"/>
              <w:bottom w:val="single" w:color="auto" w:sz="4" w:space="0"/>
            </w:tcBorders>
            <w:vAlign w:val="center"/>
          </w:tcPr>
          <w:p w14:paraId="46105267">
            <w:pPr>
              <w:pStyle w:val="17"/>
              <w:autoSpaceDE w:val="0"/>
              <w:autoSpaceDN w:val="0"/>
              <w:adjustRightInd w:val="0"/>
              <w:spacing w:after="0" w:line="360" w:lineRule="auto"/>
              <w:ind w:left="0"/>
              <w:jc w:val="center"/>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Kriteria</w:t>
            </w:r>
          </w:p>
        </w:tc>
      </w:tr>
      <w:tr w14:paraId="35AE84B0">
        <w:tblPrEx>
          <w:tblLayout w:type="fixed"/>
        </w:tblPrEx>
        <w:tc>
          <w:tcPr>
            <w:tcW w:w="910" w:type="dxa"/>
            <w:tcBorders>
              <w:top w:val="single" w:color="auto" w:sz="4" w:space="0"/>
              <w:bottom w:val="single" w:color="auto" w:sz="4" w:space="0"/>
            </w:tcBorders>
            <w:vAlign w:val="center"/>
          </w:tcPr>
          <w:p w14:paraId="625DDD5C">
            <w:pPr>
              <w:pStyle w:val="17"/>
              <w:autoSpaceDE w:val="0"/>
              <w:autoSpaceDN w:val="0"/>
              <w:adjustRightInd w:val="0"/>
              <w:spacing w:after="0" w:line="360" w:lineRule="auto"/>
              <w:ind w:left="0"/>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1</w:t>
            </w:r>
          </w:p>
        </w:tc>
        <w:tc>
          <w:tcPr>
            <w:tcW w:w="3724" w:type="dxa"/>
            <w:tcBorders>
              <w:top w:val="single" w:color="auto" w:sz="4" w:space="0"/>
              <w:bottom w:val="single" w:color="auto" w:sz="4" w:space="0"/>
            </w:tcBorders>
            <w:vAlign w:val="center"/>
          </w:tcPr>
          <w:p w14:paraId="28F290A0">
            <w:pPr>
              <w:autoSpaceDE w:val="0"/>
              <w:autoSpaceDN w:val="0"/>
              <w:adjustRightInd w:val="0"/>
              <w:spacing w:after="0" w:line="360" w:lineRule="auto"/>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Kemampuan Merencanakan Program Penyuluhan</w:t>
            </w:r>
          </w:p>
        </w:tc>
        <w:tc>
          <w:tcPr>
            <w:tcW w:w="1592" w:type="dxa"/>
            <w:tcBorders>
              <w:top w:val="single" w:color="auto" w:sz="4" w:space="0"/>
              <w:bottom w:val="single" w:color="auto" w:sz="4" w:space="0"/>
            </w:tcBorders>
            <w:vAlign w:val="center"/>
          </w:tcPr>
          <w:p w14:paraId="29B90CDA">
            <w:pPr>
              <w:pStyle w:val="17"/>
              <w:autoSpaceDE w:val="0"/>
              <w:autoSpaceDN w:val="0"/>
              <w:adjustRightInd w:val="0"/>
              <w:spacing w:after="0" w:line="360" w:lineRule="auto"/>
              <w:ind w:left="0"/>
              <w:jc w:val="center"/>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19</w:t>
            </w:r>
          </w:p>
        </w:tc>
        <w:tc>
          <w:tcPr>
            <w:tcW w:w="963" w:type="dxa"/>
            <w:tcBorders>
              <w:top w:val="single" w:color="auto" w:sz="4" w:space="0"/>
              <w:bottom w:val="single" w:color="auto" w:sz="4" w:space="0"/>
            </w:tcBorders>
            <w:vAlign w:val="center"/>
          </w:tcPr>
          <w:p w14:paraId="706C4342">
            <w:pPr>
              <w:pStyle w:val="17"/>
              <w:autoSpaceDE w:val="0"/>
              <w:autoSpaceDN w:val="0"/>
              <w:adjustRightInd w:val="0"/>
              <w:spacing w:after="0" w:line="360" w:lineRule="auto"/>
              <w:ind w:left="0"/>
              <w:jc w:val="center"/>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Tinggi</w:t>
            </w:r>
          </w:p>
        </w:tc>
      </w:tr>
      <w:tr w14:paraId="6AE8059D">
        <w:tblPrEx>
          <w:tblLayout w:type="fixed"/>
        </w:tblPrEx>
        <w:tc>
          <w:tcPr>
            <w:tcW w:w="910" w:type="dxa"/>
            <w:tcBorders>
              <w:top w:val="single" w:color="auto" w:sz="4" w:space="0"/>
              <w:bottom w:val="single" w:color="auto" w:sz="4" w:space="0"/>
            </w:tcBorders>
            <w:vAlign w:val="center"/>
          </w:tcPr>
          <w:p w14:paraId="22025A9F">
            <w:pPr>
              <w:pStyle w:val="17"/>
              <w:autoSpaceDE w:val="0"/>
              <w:autoSpaceDN w:val="0"/>
              <w:adjustRightInd w:val="0"/>
              <w:spacing w:after="0" w:line="360" w:lineRule="auto"/>
              <w:ind w:left="0"/>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2</w:t>
            </w:r>
          </w:p>
        </w:tc>
        <w:tc>
          <w:tcPr>
            <w:tcW w:w="3724" w:type="dxa"/>
            <w:tcBorders>
              <w:top w:val="single" w:color="auto" w:sz="4" w:space="0"/>
              <w:bottom w:val="single" w:color="auto" w:sz="4" w:space="0"/>
            </w:tcBorders>
            <w:vAlign w:val="center"/>
          </w:tcPr>
          <w:p w14:paraId="0C105E55">
            <w:pPr>
              <w:autoSpaceDE w:val="0"/>
              <w:autoSpaceDN w:val="0"/>
              <w:adjustRightInd w:val="0"/>
              <w:spacing w:after="0" w:line="360" w:lineRule="auto"/>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Kemampuan Melaksanakan Kegiatan Penyuluhan</w:t>
            </w:r>
          </w:p>
        </w:tc>
        <w:tc>
          <w:tcPr>
            <w:tcW w:w="1592" w:type="dxa"/>
            <w:tcBorders>
              <w:top w:val="single" w:color="auto" w:sz="4" w:space="0"/>
              <w:bottom w:val="single" w:color="auto" w:sz="4" w:space="0"/>
            </w:tcBorders>
            <w:vAlign w:val="center"/>
          </w:tcPr>
          <w:p w14:paraId="687AB9E6">
            <w:pPr>
              <w:pStyle w:val="17"/>
              <w:autoSpaceDE w:val="0"/>
              <w:autoSpaceDN w:val="0"/>
              <w:adjustRightInd w:val="0"/>
              <w:spacing w:after="0" w:line="360" w:lineRule="auto"/>
              <w:ind w:left="0"/>
              <w:jc w:val="center"/>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12</w:t>
            </w:r>
          </w:p>
        </w:tc>
        <w:tc>
          <w:tcPr>
            <w:tcW w:w="963" w:type="dxa"/>
            <w:tcBorders>
              <w:top w:val="single" w:color="auto" w:sz="4" w:space="0"/>
              <w:bottom w:val="single" w:color="auto" w:sz="4" w:space="0"/>
            </w:tcBorders>
            <w:vAlign w:val="center"/>
          </w:tcPr>
          <w:p w14:paraId="336EBC30">
            <w:pPr>
              <w:pStyle w:val="17"/>
              <w:autoSpaceDE w:val="0"/>
              <w:autoSpaceDN w:val="0"/>
              <w:adjustRightInd w:val="0"/>
              <w:spacing w:after="0" w:line="360" w:lineRule="auto"/>
              <w:ind w:left="0"/>
              <w:jc w:val="center"/>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 xml:space="preserve">Tinggi </w:t>
            </w:r>
          </w:p>
        </w:tc>
      </w:tr>
      <w:tr w14:paraId="430DB174">
        <w:tblPrEx>
          <w:tblLayout w:type="fixed"/>
        </w:tblPrEx>
        <w:tc>
          <w:tcPr>
            <w:tcW w:w="910" w:type="dxa"/>
            <w:tcBorders>
              <w:top w:val="single" w:color="auto" w:sz="4" w:space="0"/>
              <w:bottom w:val="single" w:color="auto" w:sz="4" w:space="0"/>
            </w:tcBorders>
            <w:vAlign w:val="center"/>
          </w:tcPr>
          <w:p w14:paraId="3236591F">
            <w:pPr>
              <w:pStyle w:val="17"/>
              <w:autoSpaceDE w:val="0"/>
              <w:autoSpaceDN w:val="0"/>
              <w:adjustRightInd w:val="0"/>
              <w:spacing w:after="0" w:line="360" w:lineRule="auto"/>
              <w:ind w:left="0"/>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3</w:t>
            </w:r>
          </w:p>
        </w:tc>
        <w:tc>
          <w:tcPr>
            <w:tcW w:w="3724" w:type="dxa"/>
            <w:tcBorders>
              <w:top w:val="single" w:color="auto" w:sz="4" w:space="0"/>
              <w:bottom w:val="single" w:color="auto" w:sz="4" w:space="0"/>
            </w:tcBorders>
            <w:vAlign w:val="center"/>
          </w:tcPr>
          <w:p w14:paraId="275E6148">
            <w:pPr>
              <w:autoSpaceDE w:val="0"/>
              <w:autoSpaceDN w:val="0"/>
              <w:adjustRightInd w:val="0"/>
              <w:spacing w:after="0" w:line="360" w:lineRule="auto"/>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Kemampuan Pendampingan Petani</w:t>
            </w:r>
          </w:p>
        </w:tc>
        <w:tc>
          <w:tcPr>
            <w:tcW w:w="1592" w:type="dxa"/>
            <w:tcBorders>
              <w:top w:val="single" w:color="auto" w:sz="4" w:space="0"/>
              <w:bottom w:val="single" w:color="auto" w:sz="4" w:space="0"/>
            </w:tcBorders>
            <w:vAlign w:val="center"/>
          </w:tcPr>
          <w:p w14:paraId="771A6B86">
            <w:pPr>
              <w:pStyle w:val="17"/>
              <w:autoSpaceDE w:val="0"/>
              <w:autoSpaceDN w:val="0"/>
              <w:adjustRightInd w:val="0"/>
              <w:spacing w:after="0" w:line="360" w:lineRule="auto"/>
              <w:ind w:left="0"/>
              <w:jc w:val="center"/>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25</w:t>
            </w:r>
          </w:p>
        </w:tc>
        <w:tc>
          <w:tcPr>
            <w:tcW w:w="963" w:type="dxa"/>
            <w:tcBorders>
              <w:top w:val="single" w:color="auto" w:sz="4" w:space="0"/>
              <w:bottom w:val="single" w:color="auto" w:sz="4" w:space="0"/>
            </w:tcBorders>
            <w:vAlign w:val="center"/>
          </w:tcPr>
          <w:p w14:paraId="4ECCC225">
            <w:pPr>
              <w:pStyle w:val="17"/>
              <w:autoSpaceDE w:val="0"/>
              <w:autoSpaceDN w:val="0"/>
              <w:adjustRightInd w:val="0"/>
              <w:spacing w:after="0" w:line="360" w:lineRule="auto"/>
              <w:ind w:left="0"/>
              <w:jc w:val="center"/>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 xml:space="preserve">Tinggi </w:t>
            </w:r>
          </w:p>
        </w:tc>
      </w:tr>
      <w:tr w14:paraId="164FD9E3">
        <w:tblPrEx>
          <w:tblLayout w:type="fixed"/>
        </w:tblPrEx>
        <w:tc>
          <w:tcPr>
            <w:tcW w:w="910" w:type="dxa"/>
            <w:tcBorders>
              <w:top w:val="single" w:color="auto" w:sz="4" w:space="0"/>
              <w:bottom w:val="single" w:color="auto" w:sz="4" w:space="0"/>
            </w:tcBorders>
            <w:vAlign w:val="center"/>
          </w:tcPr>
          <w:p w14:paraId="072673AE">
            <w:pPr>
              <w:pStyle w:val="17"/>
              <w:autoSpaceDE w:val="0"/>
              <w:autoSpaceDN w:val="0"/>
              <w:adjustRightInd w:val="0"/>
              <w:spacing w:after="0" w:line="360" w:lineRule="auto"/>
              <w:ind w:left="0"/>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4</w:t>
            </w:r>
          </w:p>
        </w:tc>
        <w:tc>
          <w:tcPr>
            <w:tcW w:w="3724" w:type="dxa"/>
            <w:tcBorders>
              <w:top w:val="single" w:color="auto" w:sz="4" w:space="0"/>
              <w:bottom w:val="single" w:color="auto" w:sz="4" w:space="0"/>
            </w:tcBorders>
            <w:vAlign w:val="center"/>
          </w:tcPr>
          <w:p w14:paraId="13000BFA">
            <w:pPr>
              <w:autoSpaceDE w:val="0"/>
              <w:autoSpaceDN w:val="0"/>
              <w:adjustRightInd w:val="0"/>
              <w:spacing w:after="0" w:line="360" w:lineRule="auto"/>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Evaluasi Kegiatan Penyuluhan</w:t>
            </w:r>
          </w:p>
        </w:tc>
        <w:tc>
          <w:tcPr>
            <w:tcW w:w="1592" w:type="dxa"/>
            <w:tcBorders>
              <w:top w:val="single" w:color="auto" w:sz="4" w:space="0"/>
              <w:bottom w:val="single" w:color="auto" w:sz="4" w:space="0"/>
            </w:tcBorders>
            <w:vAlign w:val="center"/>
          </w:tcPr>
          <w:p w14:paraId="76095D91">
            <w:pPr>
              <w:pStyle w:val="17"/>
              <w:autoSpaceDE w:val="0"/>
              <w:autoSpaceDN w:val="0"/>
              <w:adjustRightInd w:val="0"/>
              <w:spacing w:after="0" w:line="360" w:lineRule="auto"/>
              <w:ind w:left="0"/>
              <w:jc w:val="center"/>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10</w:t>
            </w:r>
          </w:p>
        </w:tc>
        <w:tc>
          <w:tcPr>
            <w:tcW w:w="963" w:type="dxa"/>
            <w:tcBorders>
              <w:top w:val="single" w:color="auto" w:sz="4" w:space="0"/>
              <w:bottom w:val="single" w:color="auto" w:sz="4" w:space="0"/>
            </w:tcBorders>
            <w:vAlign w:val="center"/>
          </w:tcPr>
          <w:p w14:paraId="38D111E9">
            <w:pPr>
              <w:pStyle w:val="17"/>
              <w:autoSpaceDE w:val="0"/>
              <w:autoSpaceDN w:val="0"/>
              <w:adjustRightInd w:val="0"/>
              <w:spacing w:after="0" w:line="360" w:lineRule="auto"/>
              <w:ind w:left="0"/>
              <w:jc w:val="center"/>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 xml:space="preserve">Sedang </w:t>
            </w:r>
          </w:p>
        </w:tc>
      </w:tr>
      <w:tr w14:paraId="4EF90BE1">
        <w:tblPrEx>
          <w:tblLayout w:type="fixed"/>
        </w:tblPrEx>
        <w:tc>
          <w:tcPr>
            <w:tcW w:w="910" w:type="dxa"/>
            <w:tcBorders>
              <w:top w:val="single" w:color="auto" w:sz="4" w:space="0"/>
              <w:bottom w:val="single" w:color="auto" w:sz="4" w:space="0"/>
            </w:tcBorders>
            <w:vAlign w:val="center"/>
          </w:tcPr>
          <w:p w14:paraId="378A8EF9">
            <w:pPr>
              <w:pStyle w:val="17"/>
              <w:autoSpaceDE w:val="0"/>
              <w:autoSpaceDN w:val="0"/>
              <w:adjustRightInd w:val="0"/>
              <w:spacing w:after="0" w:line="360" w:lineRule="auto"/>
              <w:ind w:left="0"/>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5</w:t>
            </w:r>
          </w:p>
        </w:tc>
        <w:tc>
          <w:tcPr>
            <w:tcW w:w="3724" w:type="dxa"/>
            <w:tcBorders>
              <w:top w:val="single" w:color="auto" w:sz="4" w:space="0"/>
              <w:bottom w:val="single" w:color="auto" w:sz="4" w:space="0"/>
            </w:tcBorders>
            <w:vAlign w:val="center"/>
          </w:tcPr>
          <w:p w14:paraId="1BAA58E4">
            <w:pPr>
              <w:autoSpaceDE w:val="0"/>
              <w:autoSpaceDN w:val="0"/>
              <w:adjustRightInd w:val="0"/>
              <w:spacing w:after="0" w:line="360" w:lineRule="auto"/>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Penerapan Teknologi Anjuran Oleh Petani</w:t>
            </w:r>
          </w:p>
        </w:tc>
        <w:tc>
          <w:tcPr>
            <w:tcW w:w="1592" w:type="dxa"/>
            <w:tcBorders>
              <w:top w:val="single" w:color="auto" w:sz="4" w:space="0"/>
              <w:bottom w:val="single" w:color="auto" w:sz="4" w:space="0"/>
            </w:tcBorders>
            <w:vAlign w:val="center"/>
          </w:tcPr>
          <w:p w14:paraId="58A53EB5">
            <w:pPr>
              <w:pStyle w:val="17"/>
              <w:autoSpaceDE w:val="0"/>
              <w:autoSpaceDN w:val="0"/>
              <w:adjustRightInd w:val="0"/>
              <w:spacing w:after="0" w:line="360" w:lineRule="auto"/>
              <w:ind w:left="0"/>
              <w:jc w:val="center"/>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15</w:t>
            </w:r>
          </w:p>
        </w:tc>
        <w:tc>
          <w:tcPr>
            <w:tcW w:w="963" w:type="dxa"/>
            <w:tcBorders>
              <w:top w:val="single" w:color="auto" w:sz="4" w:space="0"/>
              <w:bottom w:val="single" w:color="auto" w:sz="4" w:space="0"/>
            </w:tcBorders>
            <w:vAlign w:val="center"/>
          </w:tcPr>
          <w:p w14:paraId="75251531">
            <w:pPr>
              <w:pStyle w:val="17"/>
              <w:autoSpaceDE w:val="0"/>
              <w:autoSpaceDN w:val="0"/>
              <w:adjustRightInd w:val="0"/>
              <w:spacing w:after="0" w:line="360" w:lineRule="auto"/>
              <w:ind w:left="0"/>
              <w:jc w:val="center"/>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 xml:space="preserve">Tinggi </w:t>
            </w:r>
          </w:p>
        </w:tc>
      </w:tr>
      <w:tr w14:paraId="50900B2E">
        <w:tblPrEx>
          <w:tblLayout w:type="fixed"/>
        </w:tblPrEx>
        <w:tc>
          <w:tcPr>
            <w:tcW w:w="4634" w:type="dxa"/>
            <w:gridSpan w:val="2"/>
            <w:tcBorders>
              <w:top w:val="single" w:color="auto" w:sz="4" w:space="0"/>
              <w:bottom w:val="single" w:color="auto" w:sz="4" w:space="0"/>
            </w:tcBorders>
            <w:vAlign w:val="center"/>
          </w:tcPr>
          <w:p w14:paraId="3BFFA6BE">
            <w:pPr>
              <w:autoSpaceDE w:val="0"/>
              <w:autoSpaceDN w:val="0"/>
              <w:adjustRightInd w:val="0"/>
              <w:spacing w:after="0" w:line="360" w:lineRule="auto"/>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 xml:space="preserve">Jumlah </w:t>
            </w:r>
          </w:p>
        </w:tc>
        <w:tc>
          <w:tcPr>
            <w:tcW w:w="1592" w:type="dxa"/>
            <w:tcBorders>
              <w:top w:val="single" w:color="auto" w:sz="4" w:space="0"/>
              <w:bottom w:val="single" w:color="auto" w:sz="4" w:space="0"/>
            </w:tcBorders>
            <w:vAlign w:val="center"/>
          </w:tcPr>
          <w:p w14:paraId="1C33734F">
            <w:pPr>
              <w:pStyle w:val="17"/>
              <w:autoSpaceDE w:val="0"/>
              <w:autoSpaceDN w:val="0"/>
              <w:adjustRightInd w:val="0"/>
              <w:spacing w:after="0" w:line="360" w:lineRule="auto"/>
              <w:ind w:left="0"/>
              <w:jc w:val="center"/>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81</w:t>
            </w:r>
          </w:p>
        </w:tc>
        <w:tc>
          <w:tcPr>
            <w:tcW w:w="963" w:type="dxa"/>
            <w:tcBorders>
              <w:top w:val="single" w:color="auto" w:sz="4" w:space="0"/>
              <w:bottom w:val="single" w:color="auto" w:sz="4" w:space="0"/>
            </w:tcBorders>
            <w:vAlign w:val="center"/>
          </w:tcPr>
          <w:p w14:paraId="3A14A53C">
            <w:pPr>
              <w:pStyle w:val="17"/>
              <w:autoSpaceDE w:val="0"/>
              <w:autoSpaceDN w:val="0"/>
              <w:adjustRightInd w:val="0"/>
              <w:spacing w:after="0" w:line="360" w:lineRule="auto"/>
              <w:ind w:left="0"/>
              <w:jc w:val="center"/>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Tinggi</w:t>
            </w:r>
          </w:p>
        </w:tc>
      </w:tr>
      <w:tr w14:paraId="0EB8171A">
        <w:tblPrEx>
          <w:tblLayout w:type="fixed"/>
        </w:tblPrEx>
        <w:tc>
          <w:tcPr>
            <w:tcW w:w="4634" w:type="dxa"/>
            <w:gridSpan w:val="2"/>
            <w:tcBorders>
              <w:top w:val="single" w:color="auto" w:sz="4" w:space="0"/>
            </w:tcBorders>
            <w:vAlign w:val="center"/>
          </w:tcPr>
          <w:p w14:paraId="5254D627">
            <w:pPr>
              <w:autoSpaceDE w:val="0"/>
              <w:autoSpaceDN w:val="0"/>
              <w:adjustRightInd w:val="0"/>
              <w:spacing w:after="0" w:line="360" w:lineRule="auto"/>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Rata-rata</w:t>
            </w:r>
          </w:p>
        </w:tc>
        <w:tc>
          <w:tcPr>
            <w:tcW w:w="1592" w:type="dxa"/>
            <w:tcBorders>
              <w:top w:val="single" w:color="auto" w:sz="4" w:space="0"/>
            </w:tcBorders>
            <w:vAlign w:val="center"/>
          </w:tcPr>
          <w:p w14:paraId="761F01A1">
            <w:pPr>
              <w:pStyle w:val="17"/>
              <w:autoSpaceDE w:val="0"/>
              <w:autoSpaceDN w:val="0"/>
              <w:adjustRightInd w:val="0"/>
              <w:spacing w:after="0" w:line="360" w:lineRule="auto"/>
              <w:ind w:left="0"/>
              <w:jc w:val="center"/>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16,2</w:t>
            </w:r>
          </w:p>
        </w:tc>
        <w:tc>
          <w:tcPr>
            <w:tcW w:w="963" w:type="dxa"/>
            <w:tcBorders>
              <w:top w:val="single" w:color="auto" w:sz="4" w:space="0"/>
            </w:tcBorders>
            <w:vAlign w:val="center"/>
          </w:tcPr>
          <w:p w14:paraId="53BFD005">
            <w:pPr>
              <w:pStyle w:val="17"/>
              <w:autoSpaceDE w:val="0"/>
              <w:autoSpaceDN w:val="0"/>
              <w:adjustRightInd w:val="0"/>
              <w:spacing w:after="0" w:line="360" w:lineRule="auto"/>
              <w:ind w:left="0"/>
              <w:jc w:val="center"/>
              <w:rPr>
                <w:rFonts w:ascii="Times New Roman" w:hAnsi="Times New Roman" w:eastAsia="Calibri" w:cs="Times New Roman"/>
                <w:sz w:val="24"/>
                <w:szCs w:val="24"/>
                <w:lang w:val="en-US"/>
              </w:rPr>
            </w:pPr>
          </w:p>
        </w:tc>
      </w:tr>
    </w:tbl>
    <w:p w14:paraId="0E2984FC">
      <w:pPr>
        <w:pStyle w:val="17"/>
        <w:autoSpaceDE w:val="0"/>
        <w:autoSpaceDN w:val="0"/>
        <w:adjustRightInd w:val="0"/>
        <w:spacing w:after="0" w:line="360" w:lineRule="auto"/>
        <w:ind w:firstLine="720"/>
        <w:jc w:val="both"/>
        <w:rPr>
          <w:rFonts w:ascii="Times New Roman" w:hAnsi="Times New Roman" w:cs="Times New Roman"/>
          <w:sz w:val="24"/>
          <w:szCs w:val="24"/>
        </w:rPr>
      </w:pPr>
    </w:p>
    <w:p w14:paraId="5DF00D27">
      <w:pPr>
        <w:pStyle w:val="10"/>
        <w:spacing w:before="0" w:beforeAutospacing="0" w:after="0" w:afterAutospacing="0" w:line="360" w:lineRule="auto"/>
        <w:ind w:left="720"/>
        <w:rPr>
          <w:rStyle w:val="14"/>
          <w:b w:val="0"/>
          <w:bCs w:val="0"/>
        </w:rPr>
      </w:pPr>
      <w:r>
        <w:t>Dari tingkat indikator kinerja sebagaimana disajikan pada tabel diatas, didapat hasil bahwa:</w:t>
      </w:r>
    </w:p>
    <w:p w14:paraId="402B7040">
      <w:pPr>
        <w:pStyle w:val="10"/>
        <w:numPr>
          <w:ilvl w:val="0"/>
          <w:numId w:val="7"/>
        </w:numPr>
        <w:spacing w:before="0" w:beforeAutospacing="0" w:after="0" w:afterAutospacing="0" w:line="360" w:lineRule="auto"/>
        <w:jc w:val="both"/>
      </w:pPr>
      <w:r>
        <w:rPr>
          <w:rStyle w:val="14"/>
          <w:b w:val="0"/>
          <w:bCs w:val="0"/>
        </w:rPr>
        <w:t>Kemampuan Merencanakan Program Penyuluhan</w:t>
      </w:r>
    </w:p>
    <w:p w14:paraId="7F6B2AEF">
      <w:pPr>
        <w:pStyle w:val="10"/>
        <w:spacing w:before="0" w:beforeAutospacing="0" w:after="0" w:afterAutospacing="0" w:line="360" w:lineRule="auto"/>
        <w:ind w:firstLine="709"/>
        <w:jc w:val="both"/>
      </w:pPr>
      <w:r>
        <w:rPr>
          <w:rStyle w:val="14"/>
          <w:b w:val="0"/>
          <w:bCs w:val="0"/>
        </w:rPr>
        <w:t>Nilai rata-rata:</w:t>
      </w:r>
      <w:r>
        <w:t xml:space="preserve"> 19</w:t>
      </w:r>
    </w:p>
    <w:p w14:paraId="5A9E516F">
      <w:pPr>
        <w:pStyle w:val="10"/>
        <w:spacing w:before="0" w:beforeAutospacing="0" w:after="0" w:afterAutospacing="0" w:line="360" w:lineRule="auto"/>
        <w:ind w:firstLine="709"/>
        <w:jc w:val="both"/>
      </w:pPr>
      <w:r>
        <w:rPr>
          <w:rStyle w:val="14"/>
          <w:b w:val="0"/>
          <w:bCs w:val="0"/>
        </w:rPr>
        <w:t>Kriteria:</w:t>
      </w:r>
      <w:r>
        <w:t xml:space="preserve"> Tinggi</w:t>
      </w:r>
    </w:p>
    <w:p w14:paraId="431DAE7D">
      <w:pPr>
        <w:pStyle w:val="10"/>
        <w:spacing w:before="0" w:beforeAutospacing="0" w:after="0" w:afterAutospacing="0" w:line="360" w:lineRule="auto"/>
        <w:ind w:left="709"/>
        <w:jc w:val="both"/>
      </w:pPr>
      <w:r>
        <w:t>Artinya, penyuluh memiliki kemampuan yang baik dalam menyusun rencana program penyuluhan yang terstruktur dan sesuai kebutuhan petani.</w:t>
      </w:r>
    </w:p>
    <w:p w14:paraId="5296B0F7">
      <w:pPr>
        <w:pStyle w:val="10"/>
        <w:numPr>
          <w:ilvl w:val="0"/>
          <w:numId w:val="7"/>
        </w:numPr>
        <w:spacing w:before="0" w:beforeAutospacing="0" w:after="0" w:afterAutospacing="0" w:line="360" w:lineRule="auto"/>
        <w:jc w:val="both"/>
      </w:pPr>
      <w:r>
        <w:rPr>
          <w:rStyle w:val="14"/>
          <w:b w:val="0"/>
          <w:bCs w:val="0"/>
        </w:rPr>
        <w:t>Kemampuan Melaksanakan Kegiatan Penyuluhan</w:t>
      </w:r>
    </w:p>
    <w:p w14:paraId="2A9A3B0E">
      <w:pPr>
        <w:pStyle w:val="10"/>
        <w:spacing w:before="0" w:beforeAutospacing="0" w:after="0" w:afterAutospacing="0" w:line="360" w:lineRule="auto"/>
        <w:ind w:firstLine="709"/>
        <w:jc w:val="both"/>
      </w:pPr>
      <w:r>
        <w:rPr>
          <w:rStyle w:val="14"/>
          <w:b w:val="0"/>
          <w:bCs w:val="0"/>
        </w:rPr>
        <w:t>Nilai rata-rata:</w:t>
      </w:r>
      <w:r>
        <w:t xml:space="preserve"> 12</w:t>
      </w:r>
    </w:p>
    <w:p w14:paraId="5A3B01B0">
      <w:pPr>
        <w:pStyle w:val="10"/>
        <w:spacing w:before="0" w:beforeAutospacing="0" w:after="0" w:afterAutospacing="0" w:line="360" w:lineRule="auto"/>
        <w:ind w:firstLine="709"/>
        <w:jc w:val="both"/>
      </w:pPr>
      <w:r>
        <w:rPr>
          <w:rStyle w:val="14"/>
          <w:b w:val="0"/>
          <w:bCs w:val="0"/>
        </w:rPr>
        <w:t>Kriteria:</w:t>
      </w:r>
      <w:r>
        <w:t xml:space="preserve"> Tinggi</w:t>
      </w:r>
    </w:p>
    <w:p w14:paraId="3A76F738">
      <w:pPr>
        <w:pStyle w:val="10"/>
        <w:spacing w:before="0" w:beforeAutospacing="0" w:after="0" w:afterAutospacing="0" w:line="360" w:lineRule="auto"/>
        <w:ind w:left="709"/>
        <w:jc w:val="both"/>
      </w:pPr>
      <w:r>
        <w:t>Mengindikasikan bahwa penyuluh cukup efektif dalam melaksanakan kegiatan penyuluhan sesuai dengan rencana yang telah disusun.</w:t>
      </w:r>
    </w:p>
    <w:p w14:paraId="3CFD1A8D">
      <w:pPr>
        <w:pStyle w:val="10"/>
        <w:numPr>
          <w:ilvl w:val="0"/>
          <w:numId w:val="7"/>
        </w:numPr>
        <w:spacing w:before="0" w:beforeAutospacing="0" w:after="0" w:afterAutospacing="0" w:line="360" w:lineRule="auto"/>
        <w:jc w:val="both"/>
      </w:pPr>
      <w:r>
        <w:rPr>
          <w:rStyle w:val="14"/>
          <w:b w:val="0"/>
          <w:bCs w:val="0"/>
        </w:rPr>
        <w:t>Kemampuan Pendampingan Petani</w:t>
      </w:r>
    </w:p>
    <w:p w14:paraId="3BD0FA77">
      <w:pPr>
        <w:pStyle w:val="10"/>
        <w:spacing w:before="0" w:beforeAutospacing="0" w:after="0" w:afterAutospacing="0" w:line="360" w:lineRule="auto"/>
        <w:ind w:left="709"/>
        <w:jc w:val="both"/>
      </w:pPr>
      <w:r>
        <w:rPr>
          <w:rStyle w:val="14"/>
          <w:b w:val="0"/>
          <w:bCs w:val="0"/>
        </w:rPr>
        <w:t>Nilai rata-rata:</w:t>
      </w:r>
      <w:r>
        <w:t xml:space="preserve"> 25</w:t>
      </w:r>
    </w:p>
    <w:p w14:paraId="4AC7D66C">
      <w:pPr>
        <w:pStyle w:val="10"/>
        <w:spacing w:before="0" w:beforeAutospacing="0" w:after="0" w:afterAutospacing="0" w:line="360" w:lineRule="auto"/>
        <w:ind w:left="709"/>
        <w:jc w:val="both"/>
      </w:pPr>
      <w:r>
        <w:rPr>
          <w:rStyle w:val="14"/>
          <w:b w:val="0"/>
          <w:bCs w:val="0"/>
        </w:rPr>
        <w:t>Kriteria:</w:t>
      </w:r>
      <w:r>
        <w:t xml:space="preserve"> Tinggi</w:t>
      </w:r>
    </w:p>
    <w:p w14:paraId="27603598">
      <w:pPr>
        <w:pStyle w:val="10"/>
        <w:spacing w:before="0" w:beforeAutospacing="0" w:after="0" w:afterAutospacing="0" w:line="360" w:lineRule="auto"/>
        <w:ind w:left="709"/>
        <w:jc w:val="both"/>
      </w:pPr>
      <w:r>
        <w:t>Menunjukkan penyuluh aktif dan intensif dalam memberikan bimbingan langsung kepada petani, baik terkait teknik budidaya, penggunaan teknologi, maupun manajemen usaha tani.</w:t>
      </w:r>
    </w:p>
    <w:p w14:paraId="5B7F86E0">
      <w:pPr>
        <w:pStyle w:val="10"/>
        <w:numPr>
          <w:ilvl w:val="0"/>
          <w:numId w:val="7"/>
        </w:numPr>
        <w:spacing w:before="0" w:beforeAutospacing="0" w:after="0" w:afterAutospacing="0" w:line="360" w:lineRule="auto"/>
        <w:jc w:val="both"/>
      </w:pPr>
      <w:r>
        <w:rPr>
          <w:rStyle w:val="14"/>
          <w:b w:val="0"/>
          <w:bCs w:val="0"/>
        </w:rPr>
        <w:t>Evaluasi Kegiatan Penyuluhan</w:t>
      </w:r>
    </w:p>
    <w:p w14:paraId="528D1D1E">
      <w:pPr>
        <w:pStyle w:val="10"/>
        <w:spacing w:before="0" w:beforeAutospacing="0" w:after="0" w:afterAutospacing="0" w:line="360" w:lineRule="auto"/>
        <w:ind w:left="709"/>
        <w:jc w:val="both"/>
      </w:pPr>
      <w:r>
        <w:rPr>
          <w:rStyle w:val="14"/>
          <w:b w:val="0"/>
          <w:bCs w:val="0"/>
        </w:rPr>
        <w:t>Nilai rata-rata:</w:t>
      </w:r>
      <w:r>
        <w:t xml:space="preserve"> 10</w:t>
      </w:r>
    </w:p>
    <w:p w14:paraId="092DDFE6">
      <w:pPr>
        <w:pStyle w:val="10"/>
        <w:spacing w:before="0" w:beforeAutospacing="0" w:after="0" w:afterAutospacing="0" w:line="360" w:lineRule="auto"/>
        <w:ind w:left="709"/>
        <w:jc w:val="both"/>
      </w:pPr>
      <w:r>
        <w:rPr>
          <w:rStyle w:val="14"/>
          <w:b w:val="0"/>
          <w:bCs w:val="0"/>
        </w:rPr>
        <w:t>Kriteria:</w:t>
      </w:r>
      <w:r>
        <w:t xml:space="preserve"> Sedang</w:t>
      </w:r>
    </w:p>
    <w:p w14:paraId="3E086CE4">
      <w:pPr>
        <w:pStyle w:val="10"/>
        <w:spacing w:before="0" w:beforeAutospacing="0" w:after="0" w:afterAutospacing="0" w:line="360" w:lineRule="auto"/>
        <w:ind w:left="709"/>
        <w:jc w:val="both"/>
      </w:pPr>
      <w:r>
        <w:t>Menggambarkan bahwa kemampuan penyuluh dalam mengevaluasi hasil kegiatan penyuluhan masih perlu ditingkatkan, terutama dalam mengukur efektivitas program dan merumuskan perbaikan.</w:t>
      </w:r>
    </w:p>
    <w:p w14:paraId="45FD6C04">
      <w:pPr>
        <w:pStyle w:val="10"/>
        <w:numPr>
          <w:ilvl w:val="0"/>
          <w:numId w:val="7"/>
        </w:numPr>
        <w:spacing w:before="0" w:beforeAutospacing="0" w:after="0" w:afterAutospacing="0" w:line="360" w:lineRule="auto"/>
        <w:jc w:val="both"/>
      </w:pPr>
      <w:r>
        <w:rPr>
          <w:rStyle w:val="14"/>
          <w:b w:val="0"/>
          <w:bCs w:val="0"/>
        </w:rPr>
        <w:t>Penerapan Teknologi Anjuran oleh Petani</w:t>
      </w:r>
    </w:p>
    <w:p w14:paraId="1C05D4F4">
      <w:pPr>
        <w:pStyle w:val="10"/>
        <w:spacing w:before="0" w:beforeAutospacing="0" w:after="0" w:afterAutospacing="0" w:line="360" w:lineRule="auto"/>
        <w:ind w:left="709"/>
        <w:jc w:val="both"/>
      </w:pPr>
      <w:r>
        <w:rPr>
          <w:rStyle w:val="14"/>
          <w:b w:val="0"/>
          <w:bCs w:val="0"/>
        </w:rPr>
        <w:t>Nilai rata-rata:</w:t>
      </w:r>
      <w:r>
        <w:t xml:space="preserve"> 15</w:t>
      </w:r>
    </w:p>
    <w:p w14:paraId="44A5AC30">
      <w:pPr>
        <w:pStyle w:val="10"/>
        <w:spacing w:before="0" w:beforeAutospacing="0" w:after="0" w:afterAutospacing="0" w:line="360" w:lineRule="auto"/>
        <w:ind w:left="709"/>
        <w:jc w:val="both"/>
      </w:pPr>
      <w:r>
        <w:rPr>
          <w:rStyle w:val="14"/>
          <w:b w:val="0"/>
          <w:bCs w:val="0"/>
        </w:rPr>
        <w:t>Kriteria:</w:t>
      </w:r>
      <w:r>
        <w:t xml:space="preserve"> Tinggi</w:t>
      </w:r>
    </w:p>
    <w:p w14:paraId="4C3B1D90">
      <w:pPr>
        <w:pStyle w:val="10"/>
        <w:spacing w:before="0" w:beforeAutospacing="0" w:after="0" w:afterAutospacing="0" w:line="360" w:lineRule="auto"/>
        <w:ind w:left="709"/>
        <w:jc w:val="both"/>
      </w:pPr>
      <w:r>
        <w:t>Mengindikasikan keberhasilan penyuluh dalam mendorong petani menerapkan teknologi dan inovasi pertanian yang dianjurkan.</w:t>
      </w:r>
    </w:p>
    <w:p w14:paraId="2669677D">
      <w:pPr>
        <w:pStyle w:val="17"/>
        <w:autoSpaceDE w:val="0"/>
        <w:autoSpaceDN w:val="0"/>
        <w:adjustRightInd w:val="0"/>
        <w:spacing w:after="0" w:line="480" w:lineRule="auto"/>
        <w:ind w:left="0" w:leftChars="0" w:firstLine="0" w:firstLineChars="0"/>
        <w:jc w:val="both"/>
        <w:rPr>
          <w:rFonts w:ascii="Times New Roman" w:hAnsi="Times New Roman" w:cs="Times New Roman"/>
          <w:sz w:val="24"/>
          <w:szCs w:val="24"/>
        </w:rPr>
      </w:pPr>
    </w:p>
    <w:p w14:paraId="226B290A">
      <w:pPr>
        <w:pStyle w:val="17"/>
        <w:autoSpaceDE w:val="0"/>
        <w:autoSpaceDN w:val="0"/>
        <w:adjustRightInd w:val="0"/>
        <w:spacing w:after="0" w:line="480" w:lineRule="auto"/>
        <w:ind w:left="0" w:leftChars="0" w:firstLine="480" w:firstLineChars="200"/>
        <w:jc w:val="both"/>
        <w:rPr>
          <w:rFonts w:ascii="Times New Roman" w:hAnsi="Times New Roman" w:cs="Times New Roman"/>
          <w:sz w:val="24"/>
          <w:szCs w:val="24"/>
        </w:rPr>
      </w:pPr>
      <w:r>
        <w:rPr>
          <w:rFonts w:ascii="Times New Roman" w:hAnsi="Times New Roman" w:cs="Times New Roman"/>
          <w:sz w:val="24"/>
          <w:szCs w:val="24"/>
        </w:rPr>
        <w:t>Hasil analisis regresi linear berganda menggunakan program SPSS 25 disajikan pada Tabel berikut.</w:t>
      </w:r>
    </w:p>
    <w:p w14:paraId="056E1A91">
      <w:pPr>
        <w:pStyle w:val="7"/>
        <w:ind w:left="1276" w:hanging="850"/>
        <w:rPr>
          <w:rFonts w:ascii="Times New Roman" w:hAnsi="Times New Roman" w:cs="Times New Roman"/>
          <w:i w:val="0"/>
          <w:iCs w:val="0"/>
          <w:color w:val="auto"/>
          <w:sz w:val="36"/>
          <w:szCs w:val="36"/>
        </w:rPr>
      </w:pPr>
      <w:bookmarkStart w:id="8" w:name="_Toc205381568"/>
      <w:r>
        <w:rPr>
          <w:rFonts w:ascii="Times New Roman" w:hAnsi="Times New Roman" w:cs="Times New Roman"/>
          <w:i w:val="0"/>
          <w:iCs w:val="0"/>
          <w:color w:val="auto"/>
          <w:sz w:val="24"/>
          <w:szCs w:val="24"/>
        </w:rPr>
        <w:t>Tabel</w:t>
      </w:r>
      <w:r>
        <w:rPr>
          <w:rFonts w:ascii="Times New Roman" w:hAnsi="Times New Roman" w:cs="Times New Roman"/>
          <w:i w:val="0"/>
          <w:iCs w:val="0"/>
          <w:color w:val="auto"/>
          <w:sz w:val="24"/>
          <w:szCs w:val="24"/>
        </w:rPr>
        <w:t xml:space="preserve">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Tabel \* ARABIC </w:instrText>
      </w:r>
      <w:r>
        <w:rPr>
          <w:rFonts w:ascii="Times New Roman" w:hAnsi="Times New Roman" w:cs="Times New Roman"/>
          <w:i w:val="0"/>
          <w:iCs w:val="0"/>
          <w:color w:val="auto"/>
          <w:sz w:val="24"/>
          <w:szCs w:val="24"/>
        </w:rPr>
        <w:fldChar w:fldCharType="separate"/>
      </w:r>
      <w:r>
        <w:rPr>
          <w:rFonts w:ascii="Times New Roman" w:hAnsi="Times New Roman" w:cs="Times New Roman"/>
          <w:i w:val="0"/>
          <w:iCs w:val="0"/>
          <w:color w:val="auto"/>
          <w:sz w:val="24"/>
          <w:szCs w:val="24"/>
        </w:rPr>
        <w:t>5</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xml:space="preserve">. </w:t>
      </w:r>
      <w:r>
        <w:rPr>
          <w:rFonts w:ascii="Times New Roman" w:hAnsi="Times New Roman" w:cs="Times New Roman"/>
          <w:i w:val="0"/>
          <w:iCs w:val="0"/>
          <w:color w:val="auto"/>
          <w:sz w:val="24"/>
          <w:szCs w:val="24"/>
        </w:rPr>
        <w:t>Koefisien</w:t>
      </w:r>
      <w:r>
        <w:rPr>
          <w:rFonts w:ascii="Times New Roman" w:hAnsi="Times New Roman" w:cs="Times New Roman"/>
          <w:i w:val="0"/>
          <w:iCs w:val="0"/>
          <w:color w:val="auto"/>
          <w:sz w:val="24"/>
          <w:szCs w:val="24"/>
        </w:rPr>
        <w:t xml:space="preserve"> </w:t>
      </w:r>
      <w:r>
        <w:rPr>
          <w:rFonts w:ascii="Times New Roman" w:hAnsi="Times New Roman" w:cs="Times New Roman"/>
          <w:i w:val="0"/>
          <w:iCs w:val="0"/>
          <w:color w:val="auto"/>
          <w:sz w:val="24"/>
          <w:szCs w:val="24"/>
        </w:rPr>
        <w:t>Regresi</w:t>
      </w:r>
      <w:r>
        <w:rPr>
          <w:rFonts w:ascii="Times New Roman" w:hAnsi="Times New Roman" w:cs="Times New Roman"/>
          <w:i w:val="0"/>
          <w:iCs w:val="0"/>
          <w:color w:val="auto"/>
          <w:sz w:val="24"/>
          <w:szCs w:val="24"/>
        </w:rPr>
        <w:t xml:space="preserve"> </w:t>
      </w:r>
      <w:r>
        <w:rPr>
          <w:rFonts w:ascii="Times New Roman" w:hAnsi="Times New Roman" w:cs="Times New Roman"/>
          <w:i w:val="0"/>
          <w:iCs w:val="0"/>
          <w:color w:val="auto"/>
          <w:sz w:val="24"/>
          <w:szCs w:val="24"/>
        </w:rPr>
        <w:t>faktor-faktor</w:t>
      </w:r>
      <w:r>
        <w:rPr>
          <w:rFonts w:ascii="Times New Roman" w:hAnsi="Times New Roman" w:cs="Times New Roman"/>
          <w:i w:val="0"/>
          <w:iCs w:val="0"/>
          <w:color w:val="auto"/>
          <w:sz w:val="24"/>
          <w:szCs w:val="24"/>
        </w:rPr>
        <w:t xml:space="preserve"> yang </w:t>
      </w:r>
      <w:r>
        <w:rPr>
          <w:rFonts w:ascii="Times New Roman" w:hAnsi="Times New Roman" w:cs="Times New Roman"/>
          <w:i w:val="0"/>
          <w:iCs w:val="0"/>
          <w:color w:val="auto"/>
          <w:sz w:val="24"/>
          <w:szCs w:val="24"/>
        </w:rPr>
        <w:t>mempengaruhi</w:t>
      </w:r>
      <w:r>
        <w:rPr>
          <w:rFonts w:ascii="Times New Roman" w:hAnsi="Times New Roman" w:cs="Times New Roman"/>
          <w:i w:val="0"/>
          <w:iCs w:val="0"/>
          <w:color w:val="auto"/>
          <w:sz w:val="24"/>
          <w:szCs w:val="24"/>
        </w:rPr>
        <w:t xml:space="preserve"> </w:t>
      </w:r>
      <w:r>
        <w:rPr>
          <w:rFonts w:ascii="Times New Roman" w:hAnsi="Times New Roman" w:cs="Times New Roman"/>
          <w:i w:val="0"/>
          <w:iCs w:val="0"/>
          <w:color w:val="auto"/>
          <w:sz w:val="24"/>
          <w:szCs w:val="24"/>
        </w:rPr>
        <w:t>kinerja</w:t>
      </w:r>
      <w:r>
        <w:rPr>
          <w:rFonts w:ascii="Times New Roman" w:hAnsi="Times New Roman" w:cs="Times New Roman"/>
          <w:i w:val="0"/>
          <w:iCs w:val="0"/>
          <w:color w:val="auto"/>
          <w:sz w:val="24"/>
          <w:szCs w:val="24"/>
        </w:rPr>
        <w:t xml:space="preserve"> </w:t>
      </w:r>
      <w:r>
        <w:rPr>
          <w:rFonts w:ascii="Times New Roman" w:hAnsi="Times New Roman" w:cs="Times New Roman"/>
          <w:i w:val="0"/>
          <w:iCs w:val="0"/>
          <w:color w:val="auto"/>
          <w:sz w:val="24"/>
          <w:szCs w:val="24"/>
        </w:rPr>
        <w:t>penyuluh</w:t>
      </w:r>
      <w:r>
        <w:rPr>
          <w:rFonts w:ascii="Times New Roman" w:hAnsi="Times New Roman" w:cs="Times New Roman"/>
          <w:i w:val="0"/>
          <w:iCs w:val="0"/>
          <w:color w:val="auto"/>
          <w:sz w:val="24"/>
          <w:szCs w:val="24"/>
        </w:rPr>
        <w:t xml:space="preserve"> </w:t>
      </w:r>
      <w:r>
        <w:rPr>
          <w:rFonts w:ascii="Times New Roman" w:hAnsi="Times New Roman" w:cs="Times New Roman"/>
          <w:i w:val="0"/>
          <w:iCs w:val="0"/>
          <w:color w:val="auto"/>
          <w:sz w:val="24"/>
          <w:szCs w:val="24"/>
        </w:rPr>
        <w:t>pertanian</w:t>
      </w:r>
      <w:r>
        <w:rPr>
          <w:rFonts w:ascii="Times New Roman" w:hAnsi="Times New Roman" w:cs="Times New Roman"/>
          <w:i w:val="0"/>
          <w:iCs w:val="0"/>
          <w:color w:val="auto"/>
          <w:sz w:val="24"/>
          <w:szCs w:val="24"/>
        </w:rPr>
        <w:t xml:space="preserve"> di </w:t>
      </w:r>
      <w:r>
        <w:rPr>
          <w:rFonts w:ascii="Times New Roman" w:hAnsi="Times New Roman" w:cs="Times New Roman"/>
          <w:i w:val="0"/>
          <w:iCs w:val="0"/>
          <w:color w:val="auto"/>
          <w:sz w:val="24"/>
          <w:szCs w:val="24"/>
        </w:rPr>
        <w:t>Kecamatan</w:t>
      </w:r>
      <w:r>
        <w:rPr>
          <w:rFonts w:ascii="Times New Roman" w:hAnsi="Times New Roman" w:cs="Times New Roman"/>
          <w:i w:val="0"/>
          <w:iCs w:val="0"/>
          <w:color w:val="auto"/>
          <w:sz w:val="24"/>
          <w:szCs w:val="24"/>
        </w:rPr>
        <w:t xml:space="preserve"> Rantau </w:t>
      </w:r>
      <w:r>
        <w:rPr>
          <w:rFonts w:ascii="Times New Roman" w:hAnsi="Times New Roman" w:cs="Times New Roman"/>
          <w:i w:val="0"/>
          <w:iCs w:val="0"/>
          <w:color w:val="auto"/>
          <w:sz w:val="24"/>
          <w:szCs w:val="24"/>
        </w:rPr>
        <w:t>Bayur</w:t>
      </w:r>
      <w:bookmarkEnd w:id="8"/>
    </w:p>
    <w:tbl>
      <w:tblPr>
        <w:tblStyle w:val="15"/>
        <w:tblW w:w="7347" w:type="dxa"/>
        <w:tblInd w:w="56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88"/>
        <w:gridCol w:w="1725"/>
        <w:gridCol w:w="1191"/>
        <w:gridCol w:w="1192"/>
        <w:gridCol w:w="1314"/>
        <w:gridCol w:w="917"/>
        <w:gridCol w:w="920"/>
      </w:tblGrid>
      <w:tr w14:paraId="053C8D77">
        <w:tblPrEx>
          <w:tblLayout w:type="fixed"/>
        </w:tblPrEx>
        <w:trPr>
          <w:cantSplit/>
          <w:trHeight w:val="298" w:hRule="atLeast"/>
        </w:trPr>
        <w:tc>
          <w:tcPr>
            <w:tcW w:w="7347" w:type="dxa"/>
            <w:gridSpan w:val="7"/>
            <w:tcBorders>
              <w:top w:val="nil"/>
              <w:left w:val="nil"/>
              <w:bottom w:val="single" w:color="auto" w:sz="4" w:space="0"/>
              <w:right w:val="nil"/>
            </w:tcBorders>
            <w:shd w:val="clear" w:color="auto" w:fill="FFFFFF"/>
            <w:vAlign w:val="center"/>
          </w:tcPr>
          <w:p w14:paraId="6BFDDE0D">
            <w:pPr>
              <w:autoSpaceDE w:val="0"/>
              <w:autoSpaceDN w:val="0"/>
              <w:adjustRightInd w:val="0"/>
              <w:spacing w:after="0" w:line="320" w:lineRule="atLeast"/>
              <w:ind w:left="60" w:right="60"/>
              <w:jc w:val="center"/>
              <w:rPr>
                <w:rFonts w:ascii="Arial" w:hAnsi="Arial" w:cs="Arial"/>
              </w:rPr>
            </w:pPr>
            <w:r>
              <w:rPr>
                <w:rFonts w:ascii="Arial" w:hAnsi="Arial" w:cs="Arial"/>
                <w:b/>
                <w:bCs/>
              </w:rPr>
              <w:t>Coefficients</w:t>
            </w:r>
            <w:r>
              <w:rPr>
                <w:rFonts w:ascii="Arial" w:hAnsi="Arial" w:cs="Arial"/>
                <w:b/>
                <w:bCs/>
                <w:vertAlign w:val="superscript"/>
              </w:rPr>
              <w:t>a</w:t>
            </w:r>
          </w:p>
        </w:tc>
      </w:tr>
      <w:tr w14:paraId="43D5A231">
        <w:tblPrEx>
          <w:tblLayout w:type="fixed"/>
        </w:tblPrEx>
        <w:trPr>
          <w:cantSplit/>
          <w:trHeight w:val="609" w:hRule="atLeast"/>
        </w:trPr>
        <w:tc>
          <w:tcPr>
            <w:tcW w:w="1813" w:type="dxa"/>
            <w:gridSpan w:val="2"/>
            <w:vMerge w:val="restart"/>
            <w:tcBorders>
              <w:top w:val="single" w:color="auto" w:sz="4" w:space="0"/>
              <w:left w:val="nil"/>
              <w:bottom w:val="nil"/>
              <w:right w:val="nil"/>
            </w:tcBorders>
            <w:shd w:val="clear" w:color="auto" w:fill="FFFFFF"/>
            <w:vAlign w:val="bottom"/>
          </w:tcPr>
          <w:p w14:paraId="7F0BC1B4">
            <w:pPr>
              <w:autoSpaceDE w:val="0"/>
              <w:autoSpaceDN w:val="0"/>
              <w:adjustRightInd w:val="0"/>
              <w:spacing w:after="0" w:line="320" w:lineRule="atLeast"/>
              <w:ind w:left="60" w:right="60"/>
              <w:rPr>
                <w:rFonts w:ascii="Arial" w:hAnsi="Arial" w:cs="Arial"/>
                <w:sz w:val="18"/>
                <w:szCs w:val="18"/>
              </w:rPr>
            </w:pPr>
            <w:r>
              <w:rPr>
                <w:rFonts w:ascii="Arial" w:hAnsi="Arial" w:cs="Arial"/>
                <w:sz w:val="18"/>
                <w:szCs w:val="18"/>
              </w:rPr>
              <w:t>Model</w:t>
            </w:r>
          </w:p>
        </w:tc>
        <w:tc>
          <w:tcPr>
            <w:tcW w:w="2383" w:type="dxa"/>
            <w:gridSpan w:val="2"/>
            <w:tcBorders>
              <w:top w:val="single" w:color="auto" w:sz="4" w:space="0"/>
              <w:left w:val="nil"/>
              <w:bottom w:val="nil"/>
              <w:right w:val="single" w:color="E0E0E0" w:sz="8" w:space="0"/>
            </w:tcBorders>
            <w:shd w:val="clear" w:color="auto" w:fill="FFFFFF"/>
            <w:vAlign w:val="bottom"/>
          </w:tcPr>
          <w:p w14:paraId="01130E6E">
            <w:pPr>
              <w:autoSpaceDE w:val="0"/>
              <w:autoSpaceDN w:val="0"/>
              <w:adjustRightInd w:val="0"/>
              <w:spacing w:after="0" w:line="320" w:lineRule="atLeast"/>
              <w:ind w:left="60" w:right="60"/>
              <w:jc w:val="center"/>
              <w:rPr>
                <w:rFonts w:ascii="Arial" w:hAnsi="Arial" w:cs="Arial"/>
                <w:sz w:val="18"/>
                <w:szCs w:val="18"/>
              </w:rPr>
            </w:pPr>
            <w:r>
              <w:rPr>
                <w:rFonts w:ascii="Arial" w:hAnsi="Arial" w:cs="Arial"/>
                <w:sz w:val="18"/>
                <w:szCs w:val="18"/>
              </w:rPr>
              <w:t>Unstandardized Coefficients</w:t>
            </w:r>
          </w:p>
        </w:tc>
        <w:tc>
          <w:tcPr>
            <w:tcW w:w="1314" w:type="dxa"/>
            <w:tcBorders>
              <w:top w:val="single" w:color="auto" w:sz="4" w:space="0"/>
              <w:left w:val="single" w:color="E0E0E0" w:sz="8" w:space="0"/>
              <w:bottom w:val="nil"/>
              <w:right w:val="single" w:color="E0E0E0" w:sz="8" w:space="0"/>
            </w:tcBorders>
            <w:shd w:val="clear" w:color="auto" w:fill="FFFFFF"/>
            <w:vAlign w:val="bottom"/>
          </w:tcPr>
          <w:p w14:paraId="531D4523">
            <w:pPr>
              <w:autoSpaceDE w:val="0"/>
              <w:autoSpaceDN w:val="0"/>
              <w:adjustRightInd w:val="0"/>
              <w:spacing w:after="0" w:line="320" w:lineRule="atLeast"/>
              <w:ind w:left="60" w:right="60"/>
              <w:jc w:val="center"/>
              <w:rPr>
                <w:rFonts w:ascii="Arial" w:hAnsi="Arial" w:cs="Arial"/>
                <w:sz w:val="18"/>
                <w:szCs w:val="18"/>
              </w:rPr>
            </w:pPr>
            <w:r>
              <w:rPr>
                <w:rFonts w:ascii="Arial" w:hAnsi="Arial" w:cs="Arial"/>
                <w:sz w:val="18"/>
                <w:szCs w:val="18"/>
              </w:rPr>
              <w:t>Standardized Coefficients</w:t>
            </w:r>
          </w:p>
        </w:tc>
        <w:tc>
          <w:tcPr>
            <w:tcW w:w="917" w:type="dxa"/>
            <w:vMerge w:val="restart"/>
            <w:tcBorders>
              <w:top w:val="single" w:color="auto" w:sz="4" w:space="0"/>
              <w:left w:val="single" w:color="E0E0E0" w:sz="8" w:space="0"/>
              <w:bottom w:val="nil"/>
              <w:right w:val="single" w:color="E0E0E0" w:sz="8" w:space="0"/>
            </w:tcBorders>
            <w:shd w:val="clear" w:color="auto" w:fill="FFFFFF"/>
            <w:vAlign w:val="bottom"/>
          </w:tcPr>
          <w:p w14:paraId="24F22BE1">
            <w:pPr>
              <w:autoSpaceDE w:val="0"/>
              <w:autoSpaceDN w:val="0"/>
              <w:adjustRightInd w:val="0"/>
              <w:spacing w:after="0" w:line="320" w:lineRule="atLeast"/>
              <w:ind w:left="60" w:right="60"/>
              <w:jc w:val="center"/>
              <w:rPr>
                <w:rFonts w:ascii="Arial" w:hAnsi="Arial" w:cs="Arial"/>
                <w:sz w:val="18"/>
                <w:szCs w:val="18"/>
              </w:rPr>
            </w:pPr>
            <w:r>
              <w:rPr>
                <w:rFonts w:ascii="Arial" w:hAnsi="Arial" w:cs="Arial"/>
                <w:sz w:val="18"/>
                <w:szCs w:val="18"/>
              </w:rPr>
              <w:t>t</w:t>
            </w:r>
          </w:p>
        </w:tc>
        <w:tc>
          <w:tcPr>
            <w:tcW w:w="920" w:type="dxa"/>
            <w:vMerge w:val="restart"/>
            <w:tcBorders>
              <w:top w:val="single" w:color="auto" w:sz="4" w:space="0"/>
              <w:left w:val="single" w:color="E0E0E0" w:sz="8" w:space="0"/>
              <w:bottom w:val="nil"/>
              <w:right w:val="nil"/>
            </w:tcBorders>
            <w:shd w:val="clear" w:color="auto" w:fill="FFFFFF"/>
            <w:vAlign w:val="bottom"/>
          </w:tcPr>
          <w:p w14:paraId="798A25B6">
            <w:pPr>
              <w:autoSpaceDE w:val="0"/>
              <w:autoSpaceDN w:val="0"/>
              <w:adjustRightInd w:val="0"/>
              <w:spacing w:after="0" w:line="320" w:lineRule="atLeast"/>
              <w:ind w:left="60" w:right="60"/>
              <w:jc w:val="center"/>
              <w:rPr>
                <w:rFonts w:ascii="Arial" w:hAnsi="Arial" w:cs="Arial"/>
                <w:sz w:val="18"/>
                <w:szCs w:val="18"/>
              </w:rPr>
            </w:pPr>
            <w:r>
              <w:rPr>
                <w:rFonts w:ascii="Arial" w:hAnsi="Arial" w:cs="Arial"/>
                <w:sz w:val="18"/>
                <w:szCs w:val="18"/>
              </w:rPr>
              <w:t>Sig.</w:t>
            </w:r>
          </w:p>
        </w:tc>
      </w:tr>
      <w:tr w14:paraId="74DDA8D7">
        <w:tblPrEx>
          <w:tblLayout w:type="fixed"/>
        </w:tblPrEx>
        <w:trPr>
          <w:cantSplit/>
          <w:trHeight w:val="311" w:hRule="atLeast"/>
        </w:trPr>
        <w:tc>
          <w:tcPr>
            <w:tcW w:w="1813" w:type="dxa"/>
            <w:gridSpan w:val="2"/>
            <w:vMerge w:val="continue"/>
            <w:tcBorders>
              <w:top w:val="nil"/>
              <w:left w:val="nil"/>
              <w:bottom w:val="nil"/>
              <w:right w:val="nil"/>
            </w:tcBorders>
            <w:shd w:val="clear" w:color="auto" w:fill="FFFFFF"/>
            <w:vAlign w:val="bottom"/>
          </w:tcPr>
          <w:p w14:paraId="75BBFB01">
            <w:pPr>
              <w:autoSpaceDE w:val="0"/>
              <w:autoSpaceDN w:val="0"/>
              <w:adjustRightInd w:val="0"/>
              <w:spacing w:after="0" w:line="240" w:lineRule="auto"/>
              <w:rPr>
                <w:rFonts w:ascii="Arial" w:hAnsi="Arial" w:cs="Arial"/>
                <w:sz w:val="18"/>
                <w:szCs w:val="18"/>
              </w:rPr>
            </w:pPr>
          </w:p>
        </w:tc>
        <w:tc>
          <w:tcPr>
            <w:tcW w:w="1191" w:type="dxa"/>
            <w:tcBorders>
              <w:top w:val="nil"/>
              <w:left w:val="nil"/>
              <w:bottom w:val="single" w:color="152935" w:sz="8" w:space="0"/>
              <w:right w:val="single" w:color="E0E0E0" w:sz="8" w:space="0"/>
            </w:tcBorders>
            <w:shd w:val="clear" w:color="auto" w:fill="FFFFFF"/>
            <w:vAlign w:val="bottom"/>
          </w:tcPr>
          <w:p w14:paraId="479940F6">
            <w:pPr>
              <w:autoSpaceDE w:val="0"/>
              <w:autoSpaceDN w:val="0"/>
              <w:adjustRightInd w:val="0"/>
              <w:spacing w:after="0" w:line="320" w:lineRule="atLeast"/>
              <w:ind w:left="60" w:right="60"/>
              <w:jc w:val="center"/>
              <w:rPr>
                <w:rFonts w:ascii="Arial" w:hAnsi="Arial" w:cs="Arial"/>
                <w:sz w:val="18"/>
                <w:szCs w:val="18"/>
              </w:rPr>
            </w:pPr>
            <w:r>
              <w:rPr>
                <w:rFonts w:ascii="Arial" w:hAnsi="Arial" w:cs="Arial"/>
                <w:sz w:val="18"/>
                <w:szCs w:val="18"/>
              </w:rPr>
              <w:t>B</w:t>
            </w:r>
          </w:p>
        </w:tc>
        <w:tc>
          <w:tcPr>
            <w:tcW w:w="1192" w:type="dxa"/>
            <w:tcBorders>
              <w:top w:val="nil"/>
              <w:left w:val="single" w:color="E0E0E0" w:sz="8" w:space="0"/>
              <w:bottom w:val="single" w:color="152935" w:sz="8" w:space="0"/>
              <w:right w:val="single" w:color="E0E0E0" w:sz="8" w:space="0"/>
            </w:tcBorders>
            <w:shd w:val="clear" w:color="auto" w:fill="FFFFFF"/>
            <w:vAlign w:val="bottom"/>
          </w:tcPr>
          <w:p w14:paraId="5D5DF0E9">
            <w:pPr>
              <w:autoSpaceDE w:val="0"/>
              <w:autoSpaceDN w:val="0"/>
              <w:adjustRightInd w:val="0"/>
              <w:spacing w:after="0" w:line="320" w:lineRule="atLeast"/>
              <w:ind w:left="60" w:right="60"/>
              <w:jc w:val="center"/>
              <w:rPr>
                <w:rFonts w:ascii="Arial" w:hAnsi="Arial" w:cs="Arial"/>
                <w:sz w:val="18"/>
                <w:szCs w:val="18"/>
              </w:rPr>
            </w:pPr>
            <w:r>
              <w:rPr>
                <w:rFonts w:ascii="Arial" w:hAnsi="Arial" w:cs="Arial"/>
                <w:sz w:val="18"/>
                <w:szCs w:val="18"/>
              </w:rPr>
              <w:t>Std. Error</w:t>
            </w:r>
          </w:p>
        </w:tc>
        <w:tc>
          <w:tcPr>
            <w:tcW w:w="1314" w:type="dxa"/>
            <w:tcBorders>
              <w:top w:val="nil"/>
              <w:left w:val="single" w:color="E0E0E0" w:sz="8" w:space="0"/>
              <w:bottom w:val="single" w:color="152935" w:sz="8" w:space="0"/>
              <w:right w:val="single" w:color="E0E0E0" w:sz="8" w:space="0"/>
            </w:tcBorders>
            <w:shd w:val="clear" w:color="auto" w:fill="FFFFFF"/>
            <w:vAlign w:val="bottom"/>
          </w:tcPr>
          <w:p w14:paraId="77F008C9">
            <w:pPr>
              <w:autoSpaceDE w:val="0"/>
              <w:autoSpaceDN w:val="0"/>
              <w:adjustRightInd w:val="0"/>
              <w:spacing w:after="0" w:line="320" w:lineRule="atLeast"/>
              <w:ind w:left="60" w:right="60"/>
              <w:jc w:val="center"/>
              <w:rPr>
                <w:rFonts w:ascii="Arial" w:hAnsi="Arial" w:cs="Arial"/>
                <w:sz w:val="18"/>
                <w:szCs w:val="18"/>
              </w:rPr>
            </w:pPr>
            <w:r>
              <w:rPr>
                <w:rFonts w:ascii="Arial" w:hAnsi="Arial" w:cs="Arial"/>
                <w:sz w:val="18"/>
                <w:szCs w:val="18"/>
              </w:rPr>
              <w:t>Beta</w:t>
            </w:r>
          </w:p>
        </w:tc>
        <w:tc>
          <w:tcPr>
            <w:tcW w:w="917" w:type="dxa"/>
            <w:vMerge w:val="continue"/>
            <w:tcBorders>
              <w:top w:val="nil"/>
              <w:left w:val="single" w:color="E0E0E0" w:sz="8" w:space="0"/>
              <w:bottom w:val="nil"/>
              <w:right w:val="single" w:color="E0E0E0" w:sz="8" w:space="0"/>
            </w:tcBorders>
            <w:shd w:val="clear" w:color="auto" w:fill="FFFFFF"/>
            <w:vAlign w:val="bottom"/>
          </w:tcPr>
          <w:p w14:paraId="4E8E07AC">
            <w:pPr>
              <w:autoSpaceDE w:val="0"/>
              <w:autoSpaceDN w:val="0"/>
              <w:adjustRightInd w:val="0"/>
              <w:spacing w:after="0" w:line="240" w:lineRule="auto"/>
              <w:rPr>
                <w:rFonts w:ascii="Arial" w:hAnsi="Arial" w:cs="Arial"/>
                <w:sz w:val="18"/>
                <w:szCs w:val="18"/>
              </w:rPr>
            </w:pPr>
          </w:p>
        </w:tc>
        <w:tc>
          <w:tcPr>
            <w:tcW w:w="920" w:type="dxa"/>
            <w:vMerge w:val="continue"/>
            <w:tcBorders>
              <w:top w:val="nil"/>
              <w:left w:val="single" w:color="E0E0E0" w:sz="8" w:space="0"/>
              <w:bottom w:val="nil"/>
              <w:right w:val="nil"/>
            </w:tcBorders>
            <w:shd w:val="clear" w:color="auto" w:fill="FFFFFF"/>
            <w:vAlign w:val="bottom"/>
          </w:tcPr>
          <w:p w14:paraId="39C926AE">
            <w:pPr>
              <w:autoSpaceDE w:val="0"/>
              <w:autoSpaceDN w:val="0"/>
              <w:adjustRightInd w:val="0"/>
              <w:spacing w:after="0" w:line="240" w:lineRule="auto"/>
              <w:rPr>
                <w:rFonts w:ascii="Arial" w:hAnsi="Arial" w:cs="Arial"/>
                <w:sz w:val="18"/>
                <w:szCs w:val="18"/>
              </w:rPr>
            </w:pPr>
          </w:p>
        </w:tc>
      </w:tr>
      <w:tr w14:paraId="4B0F695C">
        <w:tblPrEx>
          <w:tblLayout w:type="fixed"/>
        </w:tblPrEx>
        <w:trPr>
          <w:cantSplit/>
          <w:trHeight w:val="311" w:hRule="atLeast"/>
        </w:trPr>
        <w:tc>
          <w:tcPr>
            <w:tcW w:w="88" w:type="dxa"/>
            <w:vMerge w:val="restart"/>
            <w:tcBorders>
              <w:top w:val="single" w:color="152935" w:sz="8" w:space="0"/>
              <w:left w:val="nil"/>
              <w:bottom w:val="single" w:color="152935" w:sz="8" w:space="0"/>
              <w:right w:val="nil"/>
            </w:tcBorders>
            <w:shd w:val="clear" w:color="auto" w:fill="E0E0E0"/>
          </w:tcPr>
          <w:p w14:paraId="76A332D1">
            <w:pPr>
              <w:autoSpaceDE w:val="0"/>
              <w:autoSpaceDN w:val="0"/>
              <w:adjustRightInd w:val="0"/>
              <w:spacing w:after="0" w:line="320" w:lineRule="atLeast"/>
              <w:ind w:left="60" w:right="60"/>
              <w:rPr>
                <w:rFonts w:ascii="Arial" w:hAnsi="Arial" w:cs="Arial"/>
                <w:sz w:val="18"/>
                <w:szCs w:val="18"/>
              </w:rPr>
            </w:pPr>
            <w:r>
              <w:rPr>
                <w:rFonts w:ascii="Arial" w:hAnsi="Arial" w:cs="Arial"/>
                <w:sz w:val="18"/>
                <w:szCs w:val="18"/>
              </w:rPr>
              <w:t>1</w:t>
            </w:r>
          </w:p>
        </w:tc>
        <w:tc>
          <w:tcPr>
            <w:tcW w:w="1725" w:type="dxa"/>
            <w:tcBorders>
              <w:top w:val="single" w:color="152935" w:sz="8" w:space="0"/>
              <w:left w:val="nil"/>
              <w:bottom w:val="single" w:color="AEAEAE" w:sz="8" w:space="0"/>
              <w:right w:val="nil"/>
            </w:tcBorders>
            <w:shd w:val="clear" w:color="auto" w:fill="E0E0E0"/>
          </w:tcPr>
          <w:p w14:paraId="6DE17FB9">
            <w:pPr>
              <w:autoSpaceDE w:val="0"/>
              <w:autoSpaceDN w:val="0"/>
              <w:adjustRightInd w:val="0"/>
              <w:spacing w:after="0" w:line="320" w:lineRule="atLeast"/>
              <w:ind w:left="60" w:right="60"/>
              <w:rPr>
                <w:rFonts w:ascii="Arial" w:hAnsi="Arial" w:cs="Arial"/>
                <w:sz w:val="18"/>
                <w:szCs w:val="18"/>
              </w:rPr>
            </w:pPr>
            <w:r>
              <w:rPr>
                <w:rFonts w:ascii="Arial" w:hAnsi="Arial" w:cs="Arial"/>
                <w:sz w:val="18"/>
                <w:szCs w:val="18"/>
              </w:rPr>
              <w:t>(Constant)</w:t>
            </w:r>
          </w:p>
        </w:tc>
        <w:tc>
          <w:tcPr>
            <w:tcW w:w="1191" w:type="dxa"/>
            <w:tcBorders>
              <w:top w:val="single" w:color="152935" w:sz="8" w:space="0"/>
              <w:left w:val="nil"/>
              <w:bottom w:val="single" w:color="AEAEAE" w:sz="8" w:space="0"/>
              <w:right w:val="single" w:color="E0E0E0" w:sz="8" w:space="0"/>
            </w:tcBorders>
            <w:shd w:val="clear" w:color="auto" w:fill="FFFFFF"/>
          </w:tcPr>
          <w:p w14:paraId="7EEDC986">
            <w:pPr>
              <w:autoSpaceDE w:val="0"/>
              <w:autoSpaceDN w:val="0"/>
              <w:adjustRightInd w:val="0"/>
              <w:spacing w:after="0" w:line="320" w:lineRule="atLeast"/>
              <w:ind w:left="60" w:right="60"/>
              <w:jc w:val="right"/>
              <w:rPr>
                <w:rFonts w:ascii="Arial" w:hAnsi="Arial" w:cs="Arial"/>
                <w:sz w:val="18"/>
                <w:szCs w:val="18"/>
              </w:rPr>
            </w:pPr>
            <w:r>
              <w:rPr>
                <w:rFonts w:ascii="Arial" w:hAnsi="Arial" w:cs="Arial"/>
                <w:sz w:val="18"/>
                <w:szCs w:val="18"/>
              </w:rPr>
              <w:t>13.956</w:t>
            </w:r>
          </w:p>
        </w:tc>
        <w:tc>
          <w:tcPr>
            <w:tcW w:w="1192" w:type="dxa"/>
            <w:tcBorders>
              <w:top w:val="single" w:color="152935" w:sz="8" w:space="0"/>
              <w:left w:val="single" w:color="E0E0E0" w:sz="8" w:space="0"/>
              <w:bottom w:val="single" w:color="AEAEAE" w:sz="8" w:space="0"/>
              <w:right w:val="single" w:color="E0E0E0" w:sz="8" w:space="0"/>
            </w:tcBorders>
            <w:shd w:val="clear" w:color="auto" w:fill="FFFFFF"/>
          </w:tcPr>
          <w:p w14:paraId="03591A7C">
            <w:pPr>
              <w:autoSpaceDE w:val="0"/>
              <w:autoSpaceDN w:val="0"/>
              <w:adjustRightInd w:val="0"/>
              <w:spacing w:after="0" w:line="320" w:lineRule="atLeast"/>
              <w:ind w:left="60" w:right="60"/>
              <w:jc w:val="right"/>
              <w:rPr>
                <w:rFonts w:ascii="Arial" w:hAnsi="Arial" w:cs="Arial"/>
                <w:sz w:val="18"/>
                <w:szCs w:val="18"/>
              </w:rPr>
            </w:pPr>
            <w:r>
              <w:rPr>
                <w:rFonts w:ascii="Arial" w:hAnsi="Arial" w:cs="Arial"/>
                <w:sz w:val="18"/>
                <w:szCs w:val="18"/>
              </w:rPr>
              <w:t>3.123</w:t>
            </w:r>
          </w:p>
        </w:tc>
        <w:tc>
          <w:tcPr>
            <w:tcW w:w="1314" w:type="dxa"/>
            <w:tcBorders>
              <w:top w:val="single" w:color="152935" w:sz="8" w:space="0"/>
              <w:left w:val="single" w:color="E0E0E0" w:sz="8" w:space="0"/>
              <w:bottom w:val="single" w:color="AEAEAE" w:sz="8" w:space="0"/>
              <w:right w:val="single" w:color="E0E0E0" w:sz="8" w:space="0"/>
            </w:tcBorders>
            <w:shd w:val="clear" w:color="auto" w:fill="FFFFFF"/>
            <w:vAlign w:val="center"/>
          </w:tcPr>
          <w:p w14:paraId="0C59C3D1">
            <w:pPr>
              <w:autoSpaceDE w:val="0"/>
              <w:autoSpaceDN w:val="0"/>
              <w:adjustRightInd w:val="0"/>
              <w:spacing w:after="0" w:line="240" w:lineRule="auto"/>
              <w:rPr>
                <w:rFonts w:ascii="Times New Roman" w:hAnsi="Times New Roman" w:cs="Times New Roman"/>
                <w:sz w:val="24"/>
                <w:szCs w:val="24"/>
              </w:rPr>
            </w:pPr>
          </w:p>
        </w:tc>
        <w:tc>
          <w:tcPr>
            <w:tcW w:w="917" w:type="dxa"/>
            <w:tcBorders>
              <w:top w:val="single" w:color="152935" w:sz="8" w:space="0"/>
              <w:left w:val="single" w:color="E0E0E0" w:sz="8" w:space="0"/>
              <w:bottom w:val="single" w:color="AEAEAE" w:sz="8" w:space="0"/>
              <w:right w:val="single" w:color="E0E0E0" w:sz="8" w:space="0"/>
            </w:tcBorders>
            <w:shd w:val="clear" w:color="auto" w:fill="FFFFFF"/>
          </w:tcPr>
          <w:p w14:paraId="6AB9E850">
            <w:pPr>
              <w:autoSpaceDE w:val="0"/>
              <w:autoSpaceDN w:val="0"/>
              <w:adjustRightInd w:val="0"/>
              <w:spacing w:after="0" w:line="320" w:lineRule="atLeast"/>
              <w:ind w:left="60" w:right="60"/>
              <w:jc w:val="right"/>
              <w:rPr>
                <w:rFonts w:ascii="Arial" w:hAnsi="Arial" w:cs="Arial"/>
                <w:sz w:val="18"/>
                <w:szCs w:val="18"/>
              </w:rPr>
            </w:pPr>
            <w:r>
              <w:rPr>
                <w:rFonts w:ascii="Arial" w:hAnsi="Arial" w:cs="Arial"/>
                <w:sz w:val="18"/>
                <w:szCs w:val="18"/>
              </w:rPr>
              <w:t>4.469</w:t>
            </w:r>
          </w:p>
        </w:tc>
        <w:tc>
          <w:tcPr>
            <w:tcW w:w="920" w:type="dxa"/>
            <w:tcBorders>
              <w:top w:val="single" w:color="152935" w:sz="8" w:space="0"/>
              <w:left w:val="single" w:color="E0E0E0" w:sz="8" w:space="0"/>
              <w:bottom w:val="single" w:color="AEAEAE" w:sz="8" w:space="0"/>
              <w:right w:val="nil"/>
            </w:tcBorders>
            <w:shd w:val="clear" w:color="auto" w:fill="FFFFFF"/>
          </w:tcPr>
          <w:p w14:paraId="79123886">
            <w:pPr>
              <w:autoSpaceDE w:val="0"/>
              <w:autoSpaceDN w:val="0"/>
              <w:adjustRightInd w:val="0"/>
              <w:spacing w:after="0" w:line="320" w:lineRule="atLeast"/>
              <w:ind w:left="60" w:right="60"/>
              <w:jc w:val="right"/>
              <w:rPr>
                <w:rFonts w:ascii="Arial" w:hAnsi="Arial" w:cs="Arial"/>
                <w:sz w:val="18"/>
                <w:szCs w:val="18"/>
              </w:rPr>
            </w:pPr>
            <w:r>
              <w:rPr>
                <w:rFonts w:ascii="Arial" w:hAnsi="Arial" w:cs="Arial"/>
                <w:sz w:val="18"/>
                <w:szCs w:val="18"/>
              </w:rPr>
              <w:t>.000</w:t>
            </w:r>
          </w:p>
        </w:tc>
      </w:tr>
      <w:tr w14:paraId="6620BE0F">
        <w:tblPrEx>
          <w:tblLayout w:type="fixed"/>
        </w:tblPrEx>
        <w:trPr>
          <w:cantSplit/>
          <w:trHeight w:val="311" w:hRule="atLeast"/>
        </w:trPr>
        <w:tc>
          <w:tcPr>
            <w:tcW w:w="88" w:type="dxa"/>
            <w:vMerge w:val="continue"/>
            <w:tcBorders>
              <w:top w:val="single" w:color="152935" w:sz="8" w:space="0"/>
              <w:left w:val="nil"/>
              <w:bottom w:val="single" w:color="152935" w:sz="8" w:space="0"/>
              <w:right w:val="nil"/>
            </w:tcBorders>
            <w:shd w:val="clear" w:color="auto" w:fill="E0E0E0"/>
          </w:tcPr>
          <w:p w14:paraId="2949D1DA">
            <w:pPr>
              <w:autoSpaceDE w:val="0"/>
              <w:autoSpaceDN w:val="0"/>
              <w:adjustRightInd w:val="0"/>
              <w:spacing w:after="0" w:line="240" w:lineRule="auto"/>
              <w:rPr>
                <w:rFonts w:ascii="Arial" w:hAnsi="Arial" w:cs="Arial"/>
                <w:sz w:val="18"/>
                <w:szCs w:val="18"/>
              </w:rPr>
            </w:pPr>
          </w:p>
        </w:tc>
        <w:tc>
          <w:tcPr>
            <w:tcW w:w="1725" w:type="dxa"/>
            <w:tcBorders>
              <w:top w:val="single" w:color="AEAEAE" w:sz="8" w:space="0"/>
              <w:left w:val="nil"/>
              <w:bottom w:val="single" w:color="AEAEAE" w:sz="8" w:space="0"/>
              <w:right w:val="nil"/>
            </w:tcBorders>
            <w:shd w:val="clear" w:color="auto" w:fill="E0E0E0"/>
          </w:tcPr>
          <w:p w14:paraId="10047376">
            <w:pPr>
              <w:autoSpaceDE w:val="0"/>
              <w:autoSpaceDN w:val="0"/>
              <w:adjustRightInd w:val="0"/>
              <w:spacing w:after="0" w:line="320" w:lineRule="atLeast"/>
              <w:ind w:left="60" w:right="60"/>
              <w:rPr>
                <w:rFonts w:ascii="Arial" w:hAnsi="Arial" w:cs="Arial"/>
                <w:sz w:val="18"/>
                <w:szCs w:val="18"/>
              </w:rPr>
            </w:pPr>
            <w:r>
              <w:rPr>
                <w:rFonts w:ascii="Arial" w:hAnsi="Arial" w:cs="Arial"/>
                <w:sz w:val="18"/>
                <w:szCs w:val="18"/>
              </w:rPr>
              <w:t>Pendidikan (X1)</w:t>
            </w:r>
          </w:p>
        </w:tc>
        <w:tc>
          <w:tcPr>
            <w:tcW w:w="1191" w:type="dxa"/>
            <w:tcBorders>
              <w:top w:val="single" w:color="AEAEAE" w:sz="8" w:space="0"/>
              <w:left w:val="nil"/>
              <w:bottom w:val="single" w:color="AEAEAE" w:sz="8" w:space="0"/>
              <w:right w:val="single" w:color="E0E0E0" w:sz="8" w:space="0"/>
            </w:tcBorders>
            <w:shd w:val="clear" w:color="auto" w:fill="FFFFFF"/>
          </w:tcPr>
          <w:p w14:paraId="15CE327D">
            <w:pPr>
              <w:autoSpaceDE w:val="0"/>
              <w:autoSpaceDN w:val="0"/>
              <w:adjustRightInd w:val="0"/>
              <w:spacing w:after="0" w:line="320" w:lineRule="atLeast"/>
              <w:ind w:left="60" w:right="60"/>
              <w:jc w:val="right"/>
              <w:rPr>
                <w:rFonts w:ascii="Arial" w:hAnsi="Arial" w:cs="Arial"/>
                <w:sz w:val="18"/>
                <w:szCs w:val="18"/>
              </w:rPr>
            </w:pPr>
            <w:r>
              <w:rPr>
                <w:rFonts w:ascii="Arial" w:hAnsi="Arial" w:cs="Arial"/>
                <w:sz w:val="18"/>
                <w:szCs w:val="18"/>
              </w:rPr>
              <w:t>.028</w:t>
            </w:r>
          </w:p>
        </w:tc>
        <w:tc>
          <w:tcPr>
            <w:tcW w:w="1192" w:type="dxa"/>
            <w:tcBorders>
              <w:top w:val="single" w:color="AEAEAE" w:sz="8" w:space="0"/>
              <w:left w:val="single" w:color="E0E0E0" w:sz="8" w:space="0"/>
              <w:bottom w:val="single" w:color="AEAEAE" w:sz="8" w:space="0"/>
              <w:right w:val="single" w:color="E0E0E0" w:sz="8" w:space="0"/>
            </w:tcBorders>
            <w:shd w:val="clear" w:color="auto" w:fill="FFFFFF"/>
          </w:tcPr>
          <w:p w14:paraId="227396DD">
            <w:pPr>
              <w:autoSpaceDE w:val="0"/>
              <w:autoSpaceDN w:val="0"/>
              <w:adjustRightInd w:val="0"/>
              <w:spacing w:after="0" w:line="320" w:lineRule="atLeast"/>
              <w:ind w:left="60" w:right="60"/>
              <w:jc w:val="right"/>
              <w:rPr>
                <w:rFonts w:ascii="Arial" w:hAnsi="Arial" w:cs="Arial"/>
                <w:sz w:val="18"/>
                <w:szCs w:val="18"/>
              </w:rPr>
            </w:pPr>
            <w:r>
              <w:rPr>
                <w:rFonts w:ascii="Arial" w:hAnsi="Arial" w:cs="Arial"/>
                <w:sz w:val="18"/>
                <w:szCs w:val="18"/>
              </w:rPr>
              <w:t>.146</w:t>
            </w:r>
          </w:p>
        </w:tc>
        <w:tc>
          <w:tcPr>
            <w:tcW w:w="1314" w:type="dxa"/>
            <w:tcBorders>
              <w:top w:val="single" w:color="AEAEAE" w:sz="8" w:space="0"/>
              <w:left w:val="single" w:color="E0E0E0" w:sz="8" w:space="0"/>
              <w:bottom w:val="single" w:color="AEAEAE" w:sz="8" w:space="0"/>
              <w:right w:val="single" w:color="E0E0E0" w:sz="8" w:space="0"/>
            </w:tcBorders>
            <w:shd w:val="clear" w:color="auto" w:fill="FFFFFF"/>
          </w:tcPr>
          <w:p w14:paraId="476F71A1">
            <w:pPr>
              <w:autoSpaceDE w:val="0"/>
              <w:autoSpaceDN w:val="0"/>
              <w:adjustRightInd w:val="0"/>
              <w:spacing w:after="0" w:line="320" w:lineRule="atLeast"/>
              <w:ind w:left="60" w:right="60"/>
              <w:jc w:val="right"/>
              <w:rPr>
                <w:rFonts w:ascii="Arial" w:hAnsi="Arial" w:cs="Arial"/>
                <w:sz w:val="18"/>
                <w:szCs w:val="18"/>
              </w:rPr>
            </w:pPr>
            <w:r>
              <w:rPr>
                <w:rFonts w:ascii="Arial" w:hAnsi="Arial" w:cs="Arial"/>
                <w:sz w:val="18"/>
                <w:szCs w:val="18"/>
              </w:rPr>
              <w:t>.029</w:t>
            </w:r>
          </w:p>
        </w:tc>
        <w:tc>
          <w:tcPr>
            <w:tcW w:w="917" w:type="dxa"/>
            <w:tcBorders>
              <w:top w:val="single" w:color="AEAEAE" w:sz="8" w:space="0"/>
              <w:left w:val="single" w:color="E0E0E0" w:sz="8" w:space="0"/>
              <w:bottom w:val="single" w:color="AEAEAE" w:sz="8" w:space="0"/>
              <w:right w:val="single" w:color="E0E0E0" w:sz="8" w:space="0"/>
            </w:tcBorders>
            <w:shd w:val="clear" w:color="auto" w:fill="FFFFFF"/>
          </w:tcPr>
          <w:p w14:paraId="1967030F">
            <w:pPr>
              <w:autoSpaceDE w:val="0"/>
              <w:autoSpaceDN w:val="0"/>
              <w:adjustRightInd w:val="0"/>
              <w:spacing w:after="0" w:line="320" w:lineRule="atLeast"/>
              <w:ind w:left="60" w:right="60"/>
              <w:jc w:val="right"/>
              <w:rPr>
                <w:rFonts w:ascii="Arial" w:hAnsi="Arial" w:cs="Arial"/>
                <w:sz w:val="18"/>
                <w:szCs w:val="18"/>
              </w:rPr>
            </w:pPr>
            <w:r>
              <w:rPr>
                <w:rFonts w:ascii="Arial" w:hAnsi="Arial" w:cs="Arial"/>
                <w:sz w:val="18"/>
                <w:szCs w:val="18"/>
              </w:rPr>
              <w:t>.194</w:t>
            </w:r>
          </w:p>
        </w:tc>
        <w:tc>
          <w:tcPr>
            <w:tcW w:w="920" w:type="dxa"/>
            <w:tcBorders>
              <w:top w:val="single" w:color="AEAEAE" w:sz="8" w:space="0"/>
              <w:left w:val="single" w:color="E0E0E0" w:sz="8" w:space="0"/>
              <w:bottom w:val="single" w:color="AEAEAE" w:sz="8" w:space="0"/>
              <w:right w:val="nil"/>
            </w:tcBorders>
            <w:shd w:val="clear" w:color="auto" w:fill="FFFFFF"/>
          </w:tcPr>
          <w:p w14:paraId="1FED1A90">
            <w:pPr>
              <w:autoSpaceDE w:val="0"/>
              <w:autoSpaceDN w:val="0"/>
              <w:adjustRightInd w:val="0"/>
              <w:spacing w:after="0" w:line="320" w:lineRule="atLeast"/>
              <w:ind w:left="60" w:right="60"/>
              <w:jc w:val="right"/>
              <w:rPr>
                <w:rFonts w:ascii="Arial" w:hAnsi="Arial" w:cs="Arial"/>
                <w:sz w:val="18"/>
                <w:szCs w:val="18"/>
              </w:rPr>
            </w:pPr>
            <w:r>
              <w:rPr>
                <w:rFonts w:ascii="Arial" w:hAnsi="Arial" w:cs="Arial"/>
                <w:sz w:val="18"/>
                <w:szCs w:val="18"/>
              </w:rPr>
              <w:t>.847</w:t>
            </w:r>
          </w:p>
        </w:tc>
      </w:tr>
      <w:tr w14:paraId="3F4B36F1">
        <w:tblPrEx>
          <w:tblLayout w:type="fixed"/>
        </w:tblPrEx>
        <w:trPr>
          <w:cantSplit/>
          <w:trHeight w:val="324" w:hRule="atLeast"/>
        </w:trPr>
        <w:tc>
          <w:tcPr>
            <w:tcW w:w="88" w:type="dxa"/>
            <w:vMerge w:val="continue"/>
            <w:tcBorders>
              <w:top w:val="single" w:color="152935" w:sz="8" w:space="0"/>
              <w:left w:val="nil"/>
              <w:bottom w:val="single" w:color="152935" w:sz="8" w:space="0"/>
              <w:right w:val="nil"/>
            </w:tcBorders>
            <w:shd w:val="clear" w:color="auto" w:fill="E0E0E0"/>
          </w:tcPr>
          <w:p w14:paraId="112824B0">
            <w:pPr>
              <w:autoSpaceDE w:val="0"/>
              <w:autoSpaceDN w:val="0"/>
              <w:adjustRightInd w:val="0"/>
              <w:spacing w:after="0" w:line="240" w:lineRule="auto"/>
              <w:rPr>
                <w:rFonts w:ascii="Arial" w:hAnsi="Arial" w:cs="Arial"/>
                <w:sz w:val="18"/>
                <w:szCs w:val="18"/>
              </w:rPr>
            </w:pPr>
          </w:p>
        </w:tc>
        <w:tc>
          <w:tcPr>
            <w:tcW w:w="1725" w:type="dxa"/>
            <w:tcBorders>
              <w:top w:val="single" w:color="AEAEAE" w:sz="8" w:space="0"/>
              <w:left w:val="nil"/>
              <w:bottom w:val="single" w:color="AEAEAE" w:sz="8" w:space="0"/>
              <w:right w:val="nil"/>
            </w:tcBorders>
            <w:shd w:val="clear" w:color="auto" w:fill="E0E0E0"/>
          </w:tcPr>
          <w:p w14:paraId="4C14223E">
            <w:pPr>
              <w:autoSpaceDE w:val="0"/>
              <w:autoSpaceDN w:val="0"/>
              <w:adjustRightInd w:val="0"/>
              <w:spacing w:after="0" w:line="320" w:lineRule="atLeast"/>
              <w:ind w:left="60" w:right="60"/>
              <w:rPr>
                <w:rFonts w:ascii="Arial" w:hAnsi="Arial" w:cs="Arial"/>
                <w:sz w:val="18"/>
                <w:szCs w:val="18"/>
              </w:rPr>
            </w:pPr>
            <w:r>
              <w:rPr>
                <w:rFonts w:ascii="Arial" w:hAnsi="Arial" w:cs="Arial"/>
                <w:sz w:val="18"/>
                <w:szCs w:val="18"/>
              </w:rPr>
              <w:t>Usia (X2)</w:t>
            </w:r>
          </w:p>
        </w:tc>
        <w:tc>
          <w:tcPr>
            <w:tcW w:w="1191" w:type="dxa"/>
            <w:tcBorders>
              <w:top w:val="single" w:color="AEAEAE" w:sz="8" w:space="0"/>
              <w:left w:val="nil"/>
              <w:bottom w:val="single" w:color="AEAEAE" w:sz="8" w:space="0"/>
              <w:right w:val="single" w:color="E0E0E0" w:sz="8" w:space="0"/>
            </w:tcBorders>
            <w:shd w:val="clear" w:color="auto" w:fill="FFFFFF"/>
          </w:tcPr>
          <w:p w14:paraId="3B72881B">
            <w:pPr>
              <w:autoSpaceDE w:val="0"/>
              <w:autoSpaceDN w:val="0"/>
              <w:adjustRightInd w:val="0"/>
              <w:spacing w:after="0" w:line="320" w:lineRule="atLeast"/>
              <w:ind w:left="60" w:right="60"/>
              <w:jc w:val="right"/>
              <w:rPr>
                <w:rFonts w:ascii="Arial" w:hAnsi="Arial" w:cs="Arial"/>
                <w:sz w:val="18"/>
                <w:szCs w:val="18"/>
              </w:rPr>
            </w:pPr>
            <w:r>
              <w:rPr>
                <w:rFonts w:ascii="Arial" w:hAnsi="Arial" w:cs="Arial"/>
                <w:sz w:val="18"/>
                <w:szCs w:val="18"/>
              </w:rPr>
              <w:t>.366</w:t>
            </w:r>
          </w:p>
        </w:tc>
        <w:tc>
          <w:tcPr>
            <w:tcW w:w="1192" w:type="dxa"/>
            <w:tcBorders>
              <w:top w:val="single" w:color="AEAEAE" w:sz="8" w:space="0"/>
              <w:left w:val="single" w:color="E0E0E0" w:sz="8" w:space="0"/>
              <w:bottom w:val="single" w:color="AEAEAE" w:sz="8" w:space="0"/>
              <w:right w:val="single" w:color="E0E0E0" w:sz="8" w:space="0"/>
            </w:tcBorders>
            <w:shd w:val="clear" w:color="auto" w:fill="FFFFFF"/>
          </w:tcPr>
          <w:p w14:paraId="33DC36A5">
            <w:pPr>
              <w:autoSpaceDE w:val="0"/>
              <w:autoSpaceDN w:val="0"/>
              <w:adjustRightInd w:val="0"/>
              <w:spacing w:after="0" w:line="320" w:lineRule="atLeast"/>
              <w:ind w:left="60" w:right="60"/>
              <w:jc w:val="right"/>
              <w:rPr>
                <w:rFonts w:ascii="Arial" w:hAnsi="Arial" w:cs="Arial"/>
                <w:sz w:val="18"/>
                <w:szCs w:val="18"/>
              </w:rPr>
            </w:pPr>
            <w:r>
              <w:rPr>
                <w:rFonts w:ascii="Arial" w:hAnsi="Arial" w:cs="Arial"/>
                <w:sz w:val="18"/>
                <w:szCs w:val="18"/>
              </w:rPr>
              <w:t>.113</w:t>
            </w:r>
          </w:p>
        </w:tc>
        <w:tc>
          <w:tcPr>
            <w:tcW w:w="1314" w:type="dxa"/>
            <w:tcBorders>
              <w:top w:val="single" w:color="AEAEAE" w:sz="8" w:space="0"/>
              <w:left w:val="single" w:color="E0E0E0" w:sz="8" w:space="0"/>
              <w:bottom w:val="single" w:color="AEAEAE" w:sz="8" w:space="0"/>
              <w:right w:val="single" w:color="E0E0E0" w:sz="8" w:space="0"/>
            </w:tcBorders>
            <w:shd w:val="clear" w:color="auto" w:fill="FFFFFF"/>
          </w:tcPr>
          <w:p w14:paraId="222932AF">
            <w:pPr>
              <w:autoSpaceDE w:val="0"/>
              <w:autoSpaceDN w:val="0"/>
              <w:adjustRightInd w:val="0"/>
              <w:spacing w:after="0" w:line="320" w:lineRule="atLeast"/>
              <w:ind w:left="60" w:right="60"/>
              <w:jc w:val="right"/>
              <w:rPr>
                <w:rFonts w:ascii="Arial" w:hAnsi="Arial" w:cs="Arial"/>
                <w:sz w:val="18"/>
                <w:szCs w:val="18"/>
              </w:rPr>
            </w:pPr>
            <w:r>
              <w:rPr>
                <w:rFonts w:ascii="Arial" w:hAnsi="Arial" w:cs="Arial"/>
                <w:sz w:val="18"/>
                <w:szCs w:val="18"/>
              </w:rPr>
              <w:t>.488</w:t>
            </w:r>
          </w:p>
        </w:tc>
        <w:tc>
          <w:tcPr>
            <w:tcW w:w="917" w:type="dxa"/>
            <w:tcBorders>
              <w:top w:val="single" w:color="AEAEAE" w:sz="8" w:space="0"/>
              <w:left w:val="single" w:color="E0E0E0" w:sz="8" w:space="0"/>
              <w:bottom w:val="single" w:color="AEAEAE" w:sz="8" w:space="0"/>
              <w:right w:val="single" w:color="E0E0E0" w:sz="8" w:space="0"/>
            </w:tcBorders>
            <w:shd w:val="clear" w:color="auto" w:fill="FFFFFF"/>
          </w:tcPr>
          <w:p w14:paraId="218A15C7">
            <w:pPr>
              <w:autoSpaceDE w:val="0"/>
              <w:autoSpaceDN w:val="0"/>
              <w:adjustRightInd w:val="0"/>
              <w:spacing w:after="0" w:line="320" w:lineRule="atLeast"/>
              <w:ind w:left="60" w:right="60"/>
              <w:jc w:val="right"/>
              <w:rPr>
                <w:rFonts w:ascii="Arial" w:hAnsi="Arial" w:cs="Arial"/>
                <w:sz w:val="18"/>
                <w:szCs w:val="18"/>
              </w:rPr>
            </w:pPr>
            <w:r>
              <w:rPr>
                <w:rFonts w:ascii="Arial" w:hAnsi="Arial" w:cs="Arial"/>
                <w:sz w:val="18"/>
                <w:szCs w:val="18"/>
              </w:rPr>
              <w:t>3.225</w:t>
            </w:r>
          </w:p>
        </w:tc>
        <w:tc>
          <w:tcPr>
            <w:tcW w:w="920" w:type="dxa"/>
            <w:tcBorders>
              <w:top w:val="single" w:color="AEAEAE" w:sz="8" w:space="0"/>
              <w:left w:val="single" w:color="E0E0E0" w:sz="8" w:space="0"/>
              <w:bottom w:val="single" w:color="AEAEAE" w:sz="8" w:space="0"/>
              <w:right w:val="nil"/>
            </w:tcBorders>
            <w:shd w:val="clear" w:color="auto" w:fill="FFFFFF"/>
          </w:tcPr>
          <w:p w14:paraId="49724198">
            <w:pPr>
              <w:autoSpaceDE w:val="0"/>
              <w:autoSpaceDN w:val="0"/>
              <w:adjustRightInd w:val="0"/>
              <w:spacing w:after="0" w:line="320" w:lineRule="atLeast"/>
              <w:ind w:left="60" w:right="60"/>
              <w:jc w:val="right"/>
              <w:rPr>
                <w:rFonts w:ascii="Arial" w:hAnsi="Arial" w:cs="Arial"/>
                <w:sz w:val="18"/>
                <w:szCs w:val="18"/>
              </w:rPr>
            </w:pPr>
            <w:r>
              <w:rPr>
                <w:rFonts w:ascii="Arial" w:hAnsi="Arial" w:cs="Arial"/>
                <w:sz w:val="18"/>
                <w:szCs w:val="18"/>
              </w:rPr>
              <w:t>.003</w:t>
            </w:r>
          </w:p>
        </w:tc>
      </w:tr>
      <w:tr w14:paraId="12772D12">
        <w:tblPrEx>
          <w:tblLayout w:type="fixed"/>
        </w:tblPrEx>
        <w:trPr>
          <w:cantSplit/>
          <w:trHeight w:val="324" w:hRule="atLeast"/>
        </w:trPr>
        <w:tc>
          <w:tcPr>
            <w:tcW w:w="88" w:type="dxa"/>
            <w:vMerge w:val="continue"/>
            <w:tcBorders>
              <w:top w:val="single" w:color="152935" w:sz="8" w:space="0"/>
              <w:left w:val="nil"/>
              <w:bottom w:val="single" w:color="152935" w:sz="8" w:space="0"/>
              <w:right w:val="nil"/>
            </w:tcBorders>
            <w:shd w:val="clear" w:color="auto" w:fill="E0E0E0"/>
          </w:tcPr>
          <w:p w14:paraId="43878368">
            <w:pPr>
              <w:autoSpaceDE w:val="0"/>
              <w:autoSpaceDN w:val="0"/>
              <w:adjustRightInd w:val="0"/>
              <w:spacing w:after="0" w:line="240" w:lineRule="auto"/>
              <w:rPr>
                <w:rFonts w:ascii="Arial" w:hAnsi="Arial" w:cs="Arial"/>
                <w:sz w:val="18"/>
                <w:szCs w:val="18"/>
              </w:rPr>
            </w:pPr>
          </w:p>
        </w:tc>
        <w:tc>
          <w:tcPr>
            <w:tcW w:w="1725" w:type="dxa"/>
            <w:tcBorders>
              <w:top w:val="single" w:color="AEAEAE" w:sz="8" w:space="0"/>
              <w:left w:val="nil"/>
              <w:bottom w:val="single" w:color="AEAEAE" w:sz="8" w:space="0"/>
              <w:right w:val="nil"/>
            </w:tcBorders>
            <w:shd w:val="clear" w:color="auto" w:fill="E0E0E0"/>
          </w:tcPr>
          <w:p w14:paraId="40C90E0A">
            <w:pPr>
              <w:autoSpaceDE w:val="0"/>
              <w:autoSpaceDN w:val="0"/>
              <w:adjustRightInd w:val="0"/>
              <w:spacing w:after="0" w:line="320" w:lineRule="atLeast"/>
              <w:ind w:left="60" w:right="60"/>
              <w:rPr>
                <w:rFonts w:ascii="Arial" w:hAnsi="Arial" w:cs="Arial"/>
                <w:sz w:val="18"/>
                <w:szCs w:val="18"/>
              </w:rPr>
            </w:pPr>
            <w:r>
              <w:rPr>
                <w:rFonts w:ascii="Arial" w:hAnsi="Arial" w:cs="Arial"/>
                <w:sz w:val="18"/>
                <w:szCs w:val="18"/>
              </w:rPr>
              <w:t>Pengalaman_Kerja (X3)</w:t>
            </w:r>
          </w:p>
        </w:tc>
        <w:tc>
          <w:tcPr>
            <w:tcW w:w="1191" w:type="dxa"/>
            <w:tcBorders>
              <w:top w:val="single" w:color="AEAEAE" w:sz="8" w:space="0"/>
              <w:left w:val="nil"/>
              <w:bottom w:val="single" w:color="AEAEAE" w:sz="8" w:space="0"/>
              <w:right w:val="single" w:color="E0E0E0" w:sz="8" w:space="0"/>
            </w:tcBorders>
            <w:shd w:val="clear" w:color="auto" w:fill="FFFFFF"/>
          </w:tcPr>
          <w:p w14:paraId="7C2C66A0">
            <w:pPr>
              <w:autoSpaceDE w:val="0"/>
              <w:autoSpaceDN w:val="0"/>
              <w:adjustRightInd w:val="0"/>
              <w:spacing w:after="0" w:line="320" w:lineRule="atLeast"/>
              <w:ind w:left="60" w:right="60"/>
              <w:jc w:val="right"/>
              <w:rPr>
                <w:rFonts w:ascii="Arial" w:hAnsi="Arial" w:cs="Arial"/>
                <w:sz w:val="18"/>
                <w:szCs w:val="18"/>
              </w:rPr>
            </w:pPr>
            <w:r>
              <w:rPr>
                <w:rFonts w:ascii="Arial" w:hAnsi="Arial" w:cs="Arial"/>
                <w:sz w:val="18"/>
                <w:szCs w:val="18"/>
              </w:rPr>
              <w:t>-.239</w:t>
            </w:r>
          </w:p>
        </w:tc>
        <w:tc>
          <w:tcPr>
            <w:tcW w:w="1192" w:type="dxa"/>
            <w:tcBorders>
              <w:top w:val="single" w:color="AEAEAE" w:sz="8" w:space="0"/>
              <w:left w:val="single" w:color="E0E0E0" w:sz="8" w:space="0"/>
              <w:bottom w:val="single" w:color="AEAEAE" w:sz="8" w:space="0"/>
              <w:right w:val="single" w:color="E0E0E0" w:sz="8" w:space="0"/>
            </w:tcBorders>
            <w:shd w:val="clear" w:color="auto" w:fill="FFFFFF"/>
          </w:tcPr>
          <w:p w14:paraId="4E6A15E4">
            <w:pPr>
              <w:autoSpaceDE w:val="0"/>
              <w:autoSpaceDN w:val="0"/>
              <w:adjustRightInd w:val="0"/>
              <w:spacing w:after="0" w:line="320" w:lineRule="atLeast"/>
              <w:ind w:left="60" w:right="60"/>
              <w:jc w:val="right"/>
              <w:rPr>
                <w:rFonts w:ascii="Arial" w:hAnsi="Arial" w:cs="Arial"/>
                <w:sz w:val="18"/>
                <w:szCs w:val="18"/>
              </w:rPr>
            </w:pPr>
            <w:r>
              <w:rPr>
                <w:rFonts w:ascii="Arial" w:hAnsi="Arial" w:cs="Arial"/>
                <w:sz w:val="18"/>
                <w:szCs w:val="18"/>
              </w:rPr>
              <w:t>.094</w:t>
            </w:r>
          </w:p>
        </w:tc>
        <w:tc>
          <w:tcPr>
            <w:tcW w:w="1314" w:type="dxa"/>
            <w:tcBorders>
              <w:top w:val="single" w:color="AEAEAE" w:sz="8" w:space="0"/>
              <w:left w:val="single" w:color="E0E0E0" w:sz="8" w:space="0"/>
              <w:bottom w:val="single" w:color="AEAEAE" w:sz="8" w:space="0"/>
              <w:right w:val="single" w:color="E0E0E0" w:sz="8" w:space="0"/>
            </w:tcBorders>
            <w:shd w:val="clear" w:color="auto" w:fill="FFFFFF"/>
          </w:tcPr>
          <w:p w14:paraId="56D698C7">
            <w:pPr>
              <w:autoSpaceDE w:val="0"/>
              <w:autoSpaceDN w:val="0"/>
              <w:adjustRightInd w:val="0"/>
              <w:spacing w:after="0" w:line="320" w:lineRule="atLeast"/>
              <w:ind w:left="60" w:right="60"/>
              <w:jc w:val="right"/>
              <w:rPr>
                <w:rFonts w:ascii="Arial" w:hAnsi="Arial" w:cs="Arial"/>
                <w:sz w:val="18"/>
                <w:szCs w:val="18"/>
              </w:rPr>
            </w:pPr>
            <w:r>
              <w:rPr>
                <w:rFonts w:ascii="Arial" w:hAnsi="Arial" w:cs="Arial"/>
                <w:sz w:val="18"/>
                <w:szCs w:val="18"/>
              </w:rPr>
              <w:t>-.384</w:t>
            </w:r>
          </w:p>
        </w:tc>
        <w:tc>
          <w:tcPr>
            <w:tcW w:w="917" w:type="dxa"/>
            <w:tcBorders>
              <w:top w:val="single" w:color="AEAEAE" w:sz="8" w:space="0"/>
              <w:left w:val="single" w:color="E0E0E0" w:sz="8" w:space="0"/>
              <w:bottom w:val="single" w:color="AEAEAE" w:sz="8" w:space="0"/>
              <w:right w:val="single" w:color="E0E0E0" w:sz="8" w:space="0"/>
            </w:tcBorders>
            <w:shd w:val="clear" w:color="auto" w:fill="FFFFFF"/>
          </w:tcPr>
          <w:p w14:paraId="01AFF90B">
            <w:pPr>
              <w:autoSpaceDE w:val="0"/>
              <w:autoSpaceDN w:val="0"/>
              <w:adjustRightInd w:val="0"/>
              <w:spacing w:after="0" w:line="320" w:lineRule="atLeast"/>
              <w:ind w:left="60" w:right="60"/>
              <w:jc w:val="right"/>
              <w:rPr>
                <w:rFonts w:ascii="Arial" w:hAnsi="Arial" w:cs="Arial"/>
                <w:sz w:val="18"/>
                <w:szCs w:val="18"/>
              </w:rPr>
            </w:pPr>
            <w:r>
              <w:rPr>
                <w:rFonts w:ascii="Arial" w:hAnsi="Arial" w:cs="Arial"/>
                <w:sz w:val="18"/>
                <w:szCs w:val="18"/>
              </w:rPr>
              <w:t>-2.545</w:t>
            </w:r>
          </w:p>
        </w:tc>
        <w:tc>
          <w:tcPr>
            <w:tcW w:w="920" w:type="dxa"/>
            <w:tcBorders>
              <w:top w:val="single" w:color="AEAEAE" w:sz="8" w:space="0"/>
              <w:left w:val="single" w:color="E0E0E0" w:sz="8" w:space="0"/>
              <w:bottom w:val="single" w:color="AEAEAE" w:sz="8" w:space="0"/>
              <w:right w:val="nil"/>
            </w:tcBorders>
            <w:shd w:val="clear" w:color="auto" w:fill="FFFFFF"/>
          </w:tcPr>
          <w:p w14:paraId="56F1B9F1">
            <w:pPr>
              <w:autoSpaceDE w:val="0"/>
              <w:autoSpaceDN w:val="0"/>
              <w:adjustRightInd w:val="0"/>
              <w:spacing w:after="0" w:line="320" w:lineRule="atLeast"/>
              <w:ind w:left="60" w:right="60"/>
              <w:jc w:val="right"/>
              <w:rPr>
                <w:rFonts w:ascii="Arial" w:hAnsi="Arial" w:cs="Arial"/>
                <w:sz w:val="18"/>
                <w:szCs w:val="18"/>
              </w:rPr>
            </w:pPr>
            <w:r>
              <w:rPr>
                <w:rFonts w:ascii="Arial" w:hAnsi="Arial" w:cs="Arial"/>
                <w:sz w:val="18"/>
                <w:szCs w:val="18"/>
              </w:rPr>
              <w:t>.017</w:t>
            </w:r>
          </w:p>
        </w:tc>
      </w:tr>
      <w:tr w14:paraId="66ADA43C">
        <w:tblPrEx>
          <w:tblLayout w:type="fixed"/>
        </w:tblPrEx>
        <w:trPr>
          <w:cantSplit/>
          <w:trHeight w:val="324" w:hRule="atLeast"/>
        </w:trPr>
        <w:tc>
          <w:tcPr>
            <w:tcW w:w="88" w:type="dxa"/>
            <w:vMerge w:val="continue"/>
            <w:tcBorders>
              <w:top w:val="single" w:color="152935" w:sz="8" w:space="0"/>
              <w:left w:val="nil"/>
              <w:bottom w:val="single" w:color="152935" w:sz="8" w:space="0"/>
              <w:right w:val="nil"/>
            </w:tcBorders>
            <w:shd w:val="clear" w:color="auto" w:fill="E0E0E0"/>
          </w:tcPr>
          <w:p w14:paraId="0108BFD8">
            <w:pPr>
              <w:autoSpaceDE w:val="0"/>
              <w:autoSpaceDN w:val="0"/>
              <w:adjustRightInd w:val="0"/>
              <w:spacing w:after="0" w:line="240" w:lineRule="auto"/>
              <w:rPr>
                <w:rFonts w:ascii="Arial" w:hAnsi="Arial" w:cs="Arial"/>
                <w:sz w:val="18"/>
                <w:szCs w:val="18"/>
              </w:rPr>
            </w:pPr>
          </w:p>
        </w:tc>
        <w:tc>
          <w:tcPr>
            <w:tcW w:w="1725" w:type="dxa"/>
            <w:tcBorders>
              <w:top w:val="single" w:color="AEAEAE" w:sz="8" w:space="0"/>
              <w:left w:val="nil"/>
              <w:bottom w:val="single" w:color="152935" w:sz="8" w:space="0"/>
              <w:right w:val="nil"/>
            </w:tcBorders>
            <w:shd w:val="clear" w:color="auto" w:fill="E0E0E0"/>
          </w:tcPr>
          <w:p w14:paraId="47B46CB4">
            <w:pPr>
              <w:autoSpaceDE w:val="0"/>
              <w:autoSpaceDN w:val="0"/>
              <w:adjustRightInd w:val="0"/>
              <w:spacing w:after="0" w:line="320" w:lineRule="atLeast"/>
              <w:ind w:left="60" w:right="60"/>
              <w:rPr>
                <w:rFonts w:ascii="Arial" w:hAnsi="Arial" w:cs="Arial"/>
                <w:sz w:val="18"/>
                <w:szCs w:val="18"/>
              </w:rPr>
            </w:pPr>
            <w:r>
              <w:rPr>
                <w:rFonts w:ascii="Arial" w:hAnsi="Arial" w:cs="Arial"/>
                <w:sz w:val="18"/>
                <w:szCs w:val="18"/>
              </w:rPr>
              <w:t>Fasilitas_Kerja (X4)</w:t>
            </w:r>
          </w:p>
        </w:tc>
        <w:tc>
          <w:tcPr>
            <w:tcW w:w="1191" w:type="dxa"/>
            <w:tcBorders>
              <w:top w:val="single" w:color="AEAEAE" w:sz="8" w:space="0"/>
              <w:left w:val="nil"/>
              <w:bottom w:val="single" w:color="152935" w:sz="8" w:space="0"/>
              <w:right w:val="single" w:color="E0E0E0" w:sz="8" w:space="0"/>
            </w:tcBorders>
            <w:shd w:val="clear" w:color="auto" w:fill="FFFFFF"/>
          </w:tcPr>
          <w:p w14:paraId="6FBB07CF">
            <w:pPr>
              <w:autoSpaceDE w:val="0"/>
              <w:autoSpaceDN w:val="0"/>
              <w:adjustRightInd w:val="0"/>
              <w:spacing w:after="0" w:line="320" w:lineRule="atLeast"/>
              <w:ind w:left="60" w:right="60"/>
              <w:jc w:val="right"/>
              <w:rPr>
                <w:rFonts w:ascii="Arial" w:hAnsi="Arial" w:cs="Arial"/>
                <w:sz w:val="18"/>
                <w:szCs w:val="18"/>
              </w:rPr>
            </w:pPr>
            <w:r>
              <w:rPr>
                <w:rFonts w:ascii="Arial" w:hAnsi="Arial" w:cs="Arial"/>
                <w:sz w:val="18"/>
                <w:szCs w:val="18"/>
              </w:rPr>
              <w:t>.219</w:t>
            </w:r>
          </w:p>
        </w:tc>
        <w:tc>
          <w:tcPr>
            <w:tcW w:w="1192" w:type="dxa"/>
            <w:tcBorders>
              <w:top w:val="single" w:color="AEAEAE" w:sz="8" w:space="0"/>
              <w:left w:val="single" w:color="E0E0E0" w:sz="8" w:space="0"/>
              <w:bottom w:val="single" w:color="152935" w:sz="8" w:space="0"/>
              <w:right w:val="single" w:color="E0E0E0" w:sz="8" w:space="0"/>
            </w:tcBorders>
            <w:shd w:val="clear" w:color="auto" w:fill="FFFFFF"/>
          </w:tcPr>
          <w:p w14:paraId="7527945F">
            <w:pPr>
              <w:autoSpaceDE w:val="0"/>
              <w:autoSpaceDN w:val="0"/>
              <w:adjustRightInd w:val="0"/>
              <w:spacing w:after="0" w:line="320" w:lineRule="atLeast"/>
              <w:ind w:left="60" w:right="60"/>
              <w:jc w:val="right"/>
              <w:rPr>
                <w:rFonts w:ascii="Arial" w:hAnsi="Arial" w:cs="Arial"/>
                <w:sz w:val="18"/>
                <w:szCs w:val="18"/>
              </w:rPr>
            </w:pPr>
            <w:r>
              <w:rPr>
                <w:rFonts w:ascii="Arial" w:hAnsi="Arial" w:cs="Arial"/>
                <w:sz w:val="18"/>
                <w:szCs w:val="18"/>
              </w:rPr>
              <w:t>.106</w:t>
            </w:r>
          </w:p>
        </w:tc>
        <w:tc>
          <w:tcPr>
            <w:tcW w:w="1314" w:type="dxa"/>
            <w:tcBorders>
              <w:top w:val="single" w:color="AEAEAE" w:sz="8" w:space="0"/>
              <w:left w:val="single" w:color="E0E0E0" w:sz="8" w:space="0"/>
              <w:bottom w:val="single" w:color="152935" w:sz="8" w:space="0"/>
              <w:right w:val="single" w:color="E0E0E0" w:sz="8" w:space="0"/>
            </w:tcBorders>
            <w:shd w:val="clear" w:color="auto" w:fill="FFFFFF"/>
          </w:tcPr>
          <w:p w14:paraId="0A73EA3D">
            <w:pPr>
              <w:autoSpaceDE w:val="0"/>
              <w:autoSpaceDN w:val="0"/>
              <w:adjustRightInd w:val="0"/>
              <w:spacing w:after="0" w:line="320" w:lineRule="atLeast"/>
              <w:ind w:left="60" w:right="60"/>
              <w:jc w:val="right"/>
              <w:rPr>
                <w:rFonts w:ascii="Arial" w:hAnsi="Arial" w:cs="Arial"/>
                <w:sz w:val="18"/>
                <w:szCs w:val="18"/>
              </w:rPr>
            </w:pPr>
            <w:r>
              <w:rPr>
                <w:rFonts w:ascii="Arial" w:hAnsi="Arial" w:cs="Arial"/>
                <w:sz w:val="18"/>
                <w:szCs w:val="18"/>
              </w:rPr>
              <w:t>.317</w:t>
            </w:r>
          </w:p>
        </w:tc>
        <w:tc>
          <w:tcPr>
            <w:tcW w:w="917" w:type="dxa"/>
            <w:tcBorders>
              <w:top w:val="single" w:color="AEAEAE" w:sz="8" w:space="0"/>
              <w:left w:val="single" w:color="E0E0E0" w:sz="8" w:space="0"/>
              <w:bottom w:val="single" w:color="152935" w:sz="8" w:space="0"/>
              <w:right w:val="single" w:color="E0E0E0" w:sz="8" w:space="0"/>
            </w:tcBorders>
            <w:shd w:val="clear" w:color="auto" w:fill="FFFFFF"/>
          </w:tcPr>
          <w:p w14:paraId="1BEDE507">
            <w:pPr>
              <w:autoSpaceDE w:val="0"/>
              <w:autoSpaceDN w:val="0"/>
              <w:adjustRightInd w:val="0"/>
              <w:spacing w:after="0" w:line="320" w:lineRule="atLeast"/>
              <w:ind w:left="60" w:right="60"/>
              <w:jc w:val="right"/>
              <w:rPr>
                <w:rFonts w:ascii="Arial" w:hAnsi="Arial" w:cs="Arial"/>
                <w:sz w:val="18"/>
                <w:szCs w:val="18"/>
              </w:rPr>
            </w:pPr>
            <w:r>
              <w:rPr>
                <w:rFonts w:ascii="Arial" w:hAnsi="Arial" w:cs="Arial"/>
                <w:sz w:val="18"/>
                <w:szCs w:val="18"/>
              </w:rPr>
              <w:t>2.066</w:t>
            </w:r>
          </w:p>
        </w:tc>
        <w:tc>
          <w:tcPr>
            <w:tcW w:w="920" w:type="dxa"/>
            <w:tcBorders>
              <w:top w:val="single" w:color="AEAEAE" w:sz="8" w:space="0"/>
              <w:left w:val="single" w:color="E0E0E0" w:sz="8" w:space="0"/>
              <w:bottom w:val="single" w:color="152935" w:sz="8" w:space="0"/>
              <w:right w:val="nil"/>
            </w:tcBorders>
            <w:shd w:val="clear" w:color="auto" w:fill="FFFFFF"/>
          </w:tcPr>
          <w:p w14:paraId="1078003B">
            <w:pPr>
              <w:autoSpaceDE w:val="0"/>
              <w:autoSpaceDN w:val="0"/>
              <w:adjustRightInd w:val="0"/>
              <w:spacing w:after="0" w:line="320" w:lineRule="atLeast"/>
              <w:ind w:left="60" w:right="60"/>
              <w:jc w:val="right"/>
              <w:rPr>
                <w:rFonts w:ascii="Arial" w:hAnsi="Arial" w:cs="Arial"/>
                <w:sz w:val="18"/>
                <w:szCs w:val="18"/>
              </w:rPr>
            </w:pPr>
            <w:r>
              <w:rPr>
                <w:rFonts w:ascii="Arial" w:hAnsi="Arial" w:cs="Arial"/>
                <w:sz w:val="18"/>
                <w:szCs w:val="18"/>
              </w:rPr>
              <w:t>.049</w:t>
            </w:r>
          </w:p>
        </w:tc>
      </w:tr>
      <w:tr w14:paraId="5D7371DC">
        <w:tblPrEx>
          <w:tblLayout w:type="fixed"/>
        </w:tblPrEx>
        <w:trPr>
          <w:cantSplit/>
          <w:trHeight w:val="311" w:hRule="atLeast"/>
        </w:trPr>
        <w:tc>
          <w:tcPr>
            <w:tcW w:w="7347" w:type="dxa"/>
            <w:gridSpan w:val="7"/>
            <w:tcBorders>
              <w:top w:val="nil"/>
              <w:left w:val="nil"/>
              <w:bottom w:val="nil"/>
              <w:right w:val="nil"/>
            </w:tcBorders>
            <w:shd w:val="clear" w:color="auto" w:fill="FFFFFF"/>
          </w:tcPr>
          <w:p w14:paraId="2E82729B">
            <w:pPr>
              <w:autoSpaceDE w:val="0"/>
              <w:autoSpaceDN w:val="0"/>
              <w:adjustRightInd w:val="0"/>
              <w:spacing w:after="0" w:line="320" w:lineRule="atLeast"/>
              <w:ind w:left="60" w:right="60"/>
              <w:rPr>
                <w:rFonts w:ascii="Arial" w:hAnsi="Arial" w:cs="Arial"/>
                <w:sz w:val="18"/>
                <w:szCs w:val="18"/>
              </w:rPr>
            </w:pPr>
            <w:r>
              <w:rPr>
                <w:rFonts w:ascii="Arial" w:hAnsi="Arial" w:cs="Arial"/>
                <w:sz w:val="18"/>
                <w:szCs w:val="18"/>
              </w:rPr>
              <w:t>Sumber: Data Primer setelah diolah, 2025</w:t>
            </w:r>
          </w:p>
        </w:tc>
      </w:tr>
    </w:tbl>
    <w:p w14:paraId="30E3DEB0">
      <w:pPr>
        <w:autoSpaceDE w:val="0"/>
        <w:autoSpaceDN w:val="0"/>
        <w:adjustRightInd w:val="0"/>
        <w:spacing w:after="0" w:line="400" w:lineRule="atLeast"/>
        <w:rPr>
          <w:rFonts w:ascii="Times New Roman" w:hAnsi="Times New Roman" w:cs="Times New Roman"/>
          <w:sz w:val="24"/>
          <w:szCs w:val="24"/>
        </w:rPr>
      </w:pPr>
    </w:p>
    <w:p w14:paraId="7D2AC7BE">
      <w:pPr>
        <w:pStyle w:val="7"/>
        <w:ind w:left="1276" w:hanging="850"/>
        <w:rPr>
          <w:rFonts w:ascii="Times New Roman" w:hAnsi="Times New Roman" w:cs="Times New Roman"/>
          <w:i w:val="0"/>
          <w:iCs w:val="0"/>
          <w:color w:val="auto"/>
          <w:sz w:val="36"/>
          <w:szCs w:val="36"/>
        </w:rPr>
      </w:pPr>
      <w:bookmarkStart w:id="9" w:name="_Toc205381569"/>
      <w:r>
        <w:rPr>
          <w:rFonts w:ascii="Times New Roman" w:hAnsi="Times New Roman" w:cs="Times New Roman"/>
          <w:i w:val="0"/>
          <w:iCs w:val="0"/>
          <w:color w:val="auto"/>
          <w:sz w:val="24"/>
          <w:szCs w:val="24"/>
        </w:rPr>
        <w:t>Tabel</w:t>
      </w:r>
      <w:r>
        <w:rPr>
          <w:rFonts w:ascii="Times New Roman" w:hAnsi="Times New Roman" w:cs="Times New Roman"/>
          <w:i w:val="0"/>
          <w:iCs w:val="0"/>
          <w:color w:val="auto"/>
          <w:sz w:val="24"/>
          <w:szCs w:val="24"/>
        </w:rPr>
        <w:t xml:space="preserve">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Tabel \* ARABIC </w:instrText>
      </w:r>
      <w:r>
        <w:rPr>
          <w:rFonts w:ascii="Times New Roman" w:hAnsi="Times New Roman" w:cs="Times New Roman"/>
          <w:i w:val="0"/>
          <w:iCs w:val="0"/>
          <w:color w:val="auto"/>
          <w:sz w:val="24"/>
          <w:szCs w:val="24"/>
        </w:rPr>
        <w:fldChar w:fldCharType="separate"/>
      </w:r>
      <w:r>
        <w:rPr>
          <w:rFonts w:ascii="Times New Roman" w:hAnsi="Times New Roman" w:cs="Times New Roman"/>
          <w:i w:val="0"/>
          <w:iCs w:val="0"/>
          <w:color w:val="auto"/>
          <w:sz w:val="24"/>
          <w:szCs w:val="24"/>
        </w:rPr>
        <w:t>6</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xml:space="preserve">. </w:t>
      </w:r>
      <w:r>
        <w:rPr>
          <w:rFonts w:ascii="Times New Roman" w:hAnsi="Times New Roman" w:cs="Times New Roman"/>
          <w:i w:val="0"/>
          <w:iCs w:val="0"/>
          <w:color w:val="auto"/>
          <w:sz w:val="24"/>
          <w:szCs w:val="24"/>
        </w:rPr>
        <w:t>Analisis</w:t>
      </w:r>
      <w:r>
        <w:rPr>
          <w:rFonts w:ascii="Times New Roman" w:hAnsi="Times New Roman" w:cs="Times New Roman"/>
          <w:i w:val="0"/>
          <w:iCs w:val="0"/>
          <w:color w:val="auto"/>
          <w:sz w:val="24"/>
          <w:szCs w:val="24"/>
        </w:rPr>
        <w:t xml:space="preserve"> </w:t>
      </w:r>
      <w:r>
        <w:rPr>
          <w:rFonts w:ascii="Times New Roman" w:hAnsi="Times New Roman" w:cs="Times New Roman"/>
          <w:i w:val="0"/>
          <w:iCs w:val="0"/>
          <w:color w:val="auto"/>
          <w:sz w:val="24"/>
          <w:szCs w:val="24"/>
        </w:rPr>
        <w:t>korelasi</w:t>
      </w:r>
      <w:r>
        <w:rPr>
          <w:rFonts w:ascii="Times New Roman" w:hAnsi="Times New Roman" w:cs="Times New Roman"/>
          <w:i w:val="0"/>
          <w:iCs w:val="0"/>
          <w:color w:val="auto"/>
          <w:sz w:val="24"/>
          <w:szCs w:val="24"/>
        </w:rPr>
        <w:t xml:space="preserve"> dan </w:t>
      </w:r>
      <w:r>
        <w:rPr>
          <w:rFonts w:ascii="Times New Roman" w:hAnsi="Times New Roman" w:cs="Times New Roman"/>
          <w:i w:val="0"/>
          <w:iCs w:val="0"/>
          <w:color w:val="auto"/>
          <w:sz w:val="24"/>
          <w:szCs w:val="24"/>
        </w:rPr>
        <w:t>regresi</w:t>
      </w:r>
      <w:r>
        <w:rPr>
          <w:rFonts w:ascii="Times New Roman" w:hAnsi="Times New Roman" w:cs="Times New Roman"/>
          <w:i w:val="0"/>
          <w:iCs w:val="0"/>
          <w:color w:val="auto"/>
          <w:sz w:val="24"/>
          <w:szCs w:val="24"/>
        </w:rPr>
        <w:t xml:space="preserve"> </w:t>
      </w:r>
      <w:r>
        <w:rPr>
          <w:rFonts w:ascii="Times New Roman" w:hAnsi="Times New Roman" w:cs="Times New Roman"/>
          <w:i w:val="0"/>
          <w:iCs w:val="0"/>
          <w:color w:val="auto"/>
          <w:sz w:val="24"/>
          <w:szCs w:val="24"/>
        </w:rPr>
        <w:t>dari</w:t>
      </w:r>
      <w:r>
        <w:rPr>
          <w:rFonts w:ascii="Times New Roman" w:hAnsi="Times New Roman" w:cs="Times New Roman"/>
          <w:i w:val="0"/>
          <w:iCs w:val="0"/>
          <w:color w:val="auto"/>
          <w:sz w:val="24"/>
          <w:szCs w:val="24"/>
        </w:rPr>
        <w:t xml:space="preserve"> </w:t>
      </w:r>
      <w:r>
        <w:rPr>
          <w:rFonts w:ascii="Times New Roman" w:hAnsi="Times New Roman" w:cs="Times New Roman"/>
          <w:i w:val="0"/>
          <w:iCs w:val="0"/>
          <w:color w:val="auto"/>
          <w:sz w:val="24"/>
          <w:szCs w:val="24"/>
        </w:rPr>
        <w:t>faktor-faktor</w:t>
      </w:r>
      <w:r>
        <w:rPr>
          <w:rFonts w:ascii="Times New Roman" w:hAnsi="Times New Roman" w:cs="Times New Roman"/>
          <w:i w:val="0"/>
          <w:iCs w:val="0"/>
          <w:color w:val="auto"/>
          <w:sz w:val="24"/>
          <w:szCs w:val="24"/>
        </w:rPr>
        <w:t xml:space="preserve"> yang </w:t>
      </w:r>
      <w:r>
        <w:rPr>
          <w:rFonts w:ascii="Times New Roman" w:hAnsi="Times New Roman" w:cs="Times New Roman"/>
          <w:i w:val="0"/>
          <w:iCs w:val="0"/>
          <w:color w:val="auto"/>
          <w:sz w:val="24"/>
          <w:szCs w:val="24"/>
        </w:rPr>
        <w:t>mempengaruhi</w:t>
      </w:r>
      <w:r>
        <w:rPr>
          <w:rFonts w:ascii="Times New Roman" w:hAnsi="Times New Roman" w:cs="Times New Roman"/>
          <w:i w:val="0"/>
          <w:iCs w:val="0"/>
          <w:color w:val="auto"/>
          <w:sz w:val="24"/>
          <w:szCs w:val="24"/>
        </w:rPr>
        <w:t xml:space="preserve"> </w:t>
      </w:r>
      <w:r>
        <w:rPr>
          <w:rFonts w:ascii="Times New Roman" w:hAnsi="Times New Roman" w:cs="Times New Roman"/>
          <w:i w:val="0"/>
          <w:iCs w:val="0"/>
          <w:color w:val="auto"/>
          <w:sz w:val="24"/>
          <w:szCs w:val="24"/>
        </w:rPr>
        <w:t>kinerja</w:t>
      </w:r>
      <w:r>
        <w:rPr>
          <w:rFonts w:ascii="Times New Roman" w:hAnsi="Times New Roman" w:cs="Times New Roman"/>
          <w:i w:val="0"/>
          <w:iCs w:val="0"/>
          <w:color w:val="auto"/>
          <w:sz w:val="24"/>
          <w:szCs w:val="24"/>
        </w:rPr>
        <w:t xml:space="preserve"> </w:t>
      </w:r>
      <w:r>
        <w:rPr>
          <w:rFonts w:ascii="Times New Roman" w:hAnsi="Times New Roman" w:cs="Times New Roman"/>
          <w:i w:val="0"/>
          <w:iCs w:val="0"/>
          <w:color w:val="auto"/>
          <w:sz w:val="24"/>
          <w:szCs w:val="24"/>
        </w:rPr>
        <w:t>penyuluh</w:t>
      </w:r>
      <w:r>
        <w:rPr>
          <w:rFonts w:ascii="Times New Roman" w:hAnsi="Times New Roman" w:cs="Times New Roman"/>
          <w:i w:val="0"/>
          <w:iCs w:val="0"/>
          <w:color w:val="auto"/>
          <w:sz w:val="24"/>
          <w:szCs w:val="24"/>
        </w:rPr>
        <w:t xml:space="preserve"> </w:t>
      </w:r>
      <w:r>
        <w:rPr>
          <w:rFonts w:ascii="Times New Roman" w:hAnsi="Times New Roman" w:cs="Times New Roman"/>
          <w:i w:val="0"/>
          <w:iCs w:val="0"/>
          <w:color w:val="auto"/>
          <w:sz w:val="24"/>
          <w:szCs w:val="24"/>
        </w:rPr>
        <w:t>pertanian</w:t>
      </w:r>
      <w:r>
        <w:rPr>
          <w:rFonts w:ascii="Times New Roman" w:hAnsi="Times New Roman" w:cs="Times New Roman"/>
          <w:i w:val="0"/>
          <w:iCs w:val="0"/>
          <w:color w:val="auto"/>
          <w:sz w:val="24"/>
          <w:szCs w:val="24"/>
        </w:rPr>
        <w:t xml:space="preserve"> di </w:t>
      </w:r>
      <w:r>
        <w:rPr>
          <w:rFonts w:ascii="Times New Roman" w:hAnsi="Times New Roman" w:cs="Times New Roman"/>
          <w:i w:val="0"/>
          <w:iCs w:val="0"/>
          <w:color w:val="auto"/>
          <w:sz w:val="24"/>
          <w:szCs w:val="24"/>
        </w:rPr>
        <w:t>Kecamatan</w:t>
      </w:r>
      <w:r>
        <w:rPr>
          <w:rFonts w:ascii="Times New Roman" w:hAnsi="Times New Roman" w:cs="Times New Roman"/>
          <w:i w:val="0"/>
          <w:iCs w:val="0"/>
          <w:color w:val="auto"/>
          <w:sz w:val="24"/>
          <w:szCs w:val="24"/>
        </w:rPr>
        <w:t xml:space="preserve"> Rantau </w:t>
      </w:r>
      <w:r>
        <w:rPr>
          <w:rFonts w:ascii="Times New Roman" w:hAnsi="Times New Roman" w:cs="Times New Roman"/>
          <w:i w:val="0"/>
          <w:iCs w:val="0"/>
          <w:color w:val="auto"/>
          <w:sz w:val="24"/>
          <w:szCs w:val="24"/>
        </w:rPr>
        <w:t>Bayur</w:t>
      </w:r>
      <w:bookmarkEnd w:id="9"/>
    </w:p>
    <w:tbl>
      <w:tblPr>
        <w:tblStyle w:val="15"/>
        <w:tblW w:w="7215" w:type="dxa"/>
        <w:tblInd w:w="75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980"/>
        <w:gridCol w:w="1265"/>
        <w:gridCol w:w="1341"/>
        <w:gridCol w:w="1813"/>
        <w:gridCol w:w="1816"/>
      </w:tblGrid>
      <w:tr w14:paraId="72A9B8C1">
        <w:tblPrEx>
          <w:tblLayout w:type="fixed"/>
        </w:tblPrEx>
        <w:trPr>
          <w:cantSplit/>
          <w:trHeight w:val="319" w:hRule="atLeast"/>
        </w:trPr>
        <w:tc>
          <w:tcPr>
            <w:tcW w:w="7215" w:type="dxa"/>
            <w:gridSpan w:val="5"/>
            <w:tcBorders>
              <w:top w:val="nil"/>
              <w:left w:val="nil"/>
              <w:bottom w:val="single" w:color="auto" w:sz="4" w:space="0"/>
              <w:right w:val="nil"/>
            </w:tcBorders>
            <w:shd w:val="clear" w:color="auto" w:fill="FFFFFF"/>
            <w:vAlign w:val="center"/>
          </w:tcPr>
          <w:p w14:paraId="6D3DB084">
            <w:pPr>
              <w:autoSpaceDE w:val="0"/>
              <w:autoSpaceDN w:val="0"/>
              <w:adjustRightInd w:val="0"/>
              <w:spacing w:after="0" w:line="320" w:lineRule="atLeast"/>
              <w:ind w:left="60" w:right="60"/>
              <w:jc w:val="center"/>
              <w:rPr>
                <w:rFonts w:ascii="Arial" w:hAnsi="Arial" w:cs="Arial"/>
              </w:rPr>
            </w:pPr>
          </w:p>
        </w:tc>
      </w:tr>
      <w:tr w14:paraId="7BC7EFDD">
        <w:tblPrEx>
          <w:tblLayout w:type="fixed"/>
        </w:tblPrEx>
        <w:trPr>
          <w:cantSplit/>
          <w:trHeight w:val="654" w:hRule="atLeast"/>
        </w:trPr>
        <w:tc>
          <w:tcPr>
            <w:tcW w:w="980" w:type="dxa"/>
            <w:tcBorders>
              <w:top w:val="single" w:color="auto" w:sz="4" w:space="0"/>
              <w:left w:val="nil"/>
              <w:bottom w:val="single" w:color="152935" w:sz="8" w:space="0"/>
              <w:right w:val="nil"/>
            </w:tcBorders>
            <w:shd w:val="clear" w:color="auto" w:fill="FFFFFF"/>
            <w:vAlign w:val="bottom"/>
          </w:tcPr>
          <w:p w14:paraId="7421A73E">
            <w:pPr>
              <w:autoSpaceDE w:val="0"/>
              <w:autoSpaceDN w:val="0"/>
              <w:adjustRightInd w:val="0"/>
              <w:spacing w:after="0" w:line="320" w:lineRule="atLeast"/>
              <w:ind w:left="60" w:right="60"/>
              <w:rPr>
                <w:rFonts w:ascii="Arial" w:hAnsi="Arial" w:cs="Arial"/>
                <w:sz w:val="18"/>
                <w:szCs w:val="18"/>
              </w:rPr>
            </w:pPr>
            <w:r>
              <w:rPr>
                <w:rFonts w:ascii="Arial" w:hAnsi="Arial" w:cs="Arial"/>
                <w:sz w:val="18"/>
                <w:szCs w:val="18"/>
              </w:rPr>
              <w:t>Model</w:t>
            </w:r>
          </w:p>
        </w:tc>
        <w:tc>
          <w:tcPr>
            <w:tcW w:w="1265" w:type="dxa"/>
            <w:tcBorders>
              <w:top w:val="single" w:color="auto" w:sz="4" w:space="0"/>
              <w:left w:val="nil"/>
              <w:bottom w:val="single" w:color="152935" w:sz="8" w:space="0"/>
              <w:right w:val="single" w:color="E0E0E0" w:sz="8" w:space="0"/>
            </w:tcBorders>
            <w:shd w:val="clear" w:color="auto" w:fill="FFFFFF"/>
            <w:vAlign w:val="bottom"/>
          </w:tcPr>
          <w:p w14:paraId="4A19DB5A">
            <w:pPr>
              <w:autoSpaceDE w:val="0"/>
              <w:autoSpaceDN w:val="0"/>
              <w:adjustRightInd w:val="0"/>
              <w:spacing w:after="0" w:line="320" w:lineRule="atLeast"/>
              <w:ind w:left="60" w:right="60"/>
              <w:jc w:val="center"/>
              <w:rPr>
                <w:rFonts w:ascii="Arial" w:hAnsi="Arial" w:cs="Arial"/>
                <w:sz w:val="18"/>
                <w:szCs w:val="18"/>
              </w:rPr>
            </w:pPr>
            <w:r>
              <w:rPr>
                <w:rFonts w:ascii="Arial" w:hAnsi="Arial" w:cs="Arial"/>
                <w:sz w:val="18"/>
                <w:szCs w:val="18"/>
              </w:rPr>
              <w:t>R</w:t>
            </w:r>
          </w:p>
        </w:tc>
        <w:tc>
          <w:tcPr>
            <w:tcW w:w="1341" w:type="dxa"/>
            <w:tcBorders>
              <w:top w:val="single" w:color="auto" w:sz="4" w:space="0"/>
              <w:left w:val="single" w:color="E0E0E0" w:sz="8" w:space="0"/>
              <w:bottom w:val="single" w:color="152935" w:sz="8" w:space="0"/>
              <w:right w:val="single" w:color="E0E0E0" w:sz="8" w:space="0"/>
            </w:tcBorders>
            <w:shd w:val="clear" w:color="auto" w:fill="FFFFFF"/>
            <w:vAlign w:val="bottom"/>
          </w:tcPr>
          <w:p w14:paraId="5D00DFD7">
            <w:pPr>
              <w:autoSpaceDE w:val="0"/>
              <w:autoSpaceDN w:val="0"/>
              <w:adjustRightInd w:val="0"/>
              <w:spacing w:after="0" w:line="320" w:lineRule="atLeast"/>
              <w:ind w:left="60" w:right="60"/>
              <w:jc w:val="center"/>
              <w:rPr>
                <w:rFonts w:ascii="Arial" w:hAnsi="Arial" w:cs="Arial"/>
                <w:sz w:val="18"/>
                <w:szCs w:val="18"/>
              </w:rPr>
            </w:pPr>
            <w:r>
              <w:rPr>
                <w:rFonts w:ascii="Arial" w:hAnsi="Arial" w:cs="Arial"/>
                <w:sz w:val="18"/>
                <w:szCs w:val="18"/>
              </w:rPr>
              <w:t>R Square</w:t>
            </w:r>
          </w:p>
        </w:tc>
        <w:tc>
          <w:tcPr>
            <w:tcW w:w="1813" w:type="dxa"/>
            <w:tcBorders>
              <w:top w:val="single" w:color="auto" w:sz="4" w:space="0"/>
              <w:left w:val="single" w:color="E0E0E0" w:sz="8" w:space="0"/>
              <w:bottom w:val="single" w:color="152935" w:sz="8" w:space="0"/>
              <w:right w:val="single" w:color="E0E0E0" w:sz="8" w:space="0"/>
            </w:tcBorders>
            <w:shd w:val="clear" w:color="auto" w:fill="FFFFFF"/>
            <w:vAlign w:val="bottom"/>
          </w:tcPr>
          <w:p w14:paraId="05981446">
            <w:pPr>
              <w:autoSpaceDE w:val="0"/>
              <w:autoSpaceDN w:val="0"/>
              <w:adjustRightInd w:val="0"/>
              <w:spacing w:after="0" w:line="320" w:lineRule="atLeast"/>
              <w:ind w:left="60" w:right="60"/>
              <w:jc w:val="center"/>
              <w:rPr>
                <w:rFonts w:ascii="Arial" w:hAnsi="Arial" w:cs="Arial"/>
                <w:sz w:val="18"/>
                <w:szCs w:val="18"/>
              </w:rPr>
            </w:pPr>
            <w:r>
              <w:rPr>
                <w:rFonts w:ascii="Arial" w:hAnsi="Arial" w:cs="Arial"/>
                <w:sz w:val="18"/>
                <w:szCs w:val="18"/>
              </w:rPr>
              <w:t>Adjusted R Square</w:t>
            </w:r>
          </w:p>
        </w:tc>
        <w:tc>
          <w:tcPr>
            <w:tcW w:w="1816" w:type="dxa"/>
            <w:tcBorders>
              <w:top w:val="single" w:color="auto" w:sz="4" w:space="0"/>
              <w:left w:val="single" w:color="E0E0E0" w:sz="8" w:space="0"/>
              <w:bottom w:val="single" w:color="152935" w:sz="8" w:space="0"/>
              <w:right w:val="nil"/>
            </w:tcBorders>
            <w:shd w:val="clear" w:color="auto" w:fill="FFFFFF"/>
            <w:vAlign w:val="bottom"/>
          </w:tcPr>
          <w:p w14:paraId="364E7AC0">
            <w:pPr>
              <w:autoSpaceDE w:val="0"/>
              <w:autoSpaceDN w:val="0"/>
              <w:adjustRightInd w:val="0"/>
              <w:spacing w:after="0" w:line="320" w:lineRule="atLeast"/>
              <w:ind w:left="60" w:right="60"/>
              <w:jc w:val="center"/>
              <w:rPr>
                <w:rFonts w:ascii="Arial" w:hAnsi="Arial" w:cs="Arial"/>
                <w:sz w:val="18"/>
                <w:szCs w:val="18"/>
              </w:rPr>
            </w:pPr>
            <w:r>
              <w:rPr>
                <w:rFonts w:ascii="Arial" w:hAnsi="Arial" w:cs="Arial"/>
                <w:sz w:val="18"/>
                <w:szCs w:val="18"/>
              </w:rPr>
              <w:t>Std. Error of the Estimate</w:t>
            </w:r>
          </w:p>
        </w:tc>
      </w:tr>
      <w:tr w14:paraId="6267B796">
        <w:tblPrEx>
          <w:tblLayout w:type="fixed"/>
        </w:tblPrEx>
        <w:trPr>
          <w:cantSplit/>
          <w:trHeight w:val="334" w:hRule="atLeast"/>
        </w:trPr>
        <w:tc>
          <w:tcPr>
            <w:tcW w:w="980" w:type="dxa"/>
            <w:tcBorders>
              <w:top w:val="single" w:color="152935" w:sz="8" w:space="0"/>
              <w:left w:val="nil"/>
              <w:bottom w:val="single" w:color="152935" w:sz="8" w:space="0"/>
              <w:right w:val="nil"/>
            </w:tcBorders>
            <w:shd w:val="clear" w:color="auto" w:fill="E0E0E0"/>
          </w:tcPr>
          <w:p w14:paraId="4049E281">
            <w:pPr>
              <w:autoSpaceDE w:val="0"/>
              <w:autoSpaceDN w:val="0"/>
              <w:adjustRightInd w:val="0"/>
              <w:spacing w:after="0" w:line="320" w:lineRule="atLeast"/>
              <w:ind w:left="60" w:right="60"/>
              <w:rPr>
                <w:rFonts w:ascii="Arial" w:hAnsi="Arial" w:cs="Arial"/>
                <w:sz w:val="18"/>
                <w:szCs w:val="18"/>
              </w:rPr>
            </w:pPr>
            <w:r>
              <w:rPr>
                <w:rFonts w:ascii="Arial" w:hAnsi="Arial" w:cs="Arial"/>
                <w:sz w:val="18"/>
                <w:szCs w:val="18"/>
              </w:rPr>
              <w:t>1</w:t>
            </w:r>
          </w:p>
        </w:tc>
        <w:tc>
          <w:tcPr>
            <w:tcW w:w="1265" w:type="dxa"/>
            <w:tcBorders>
              <w:top w:val="single" w:color="152935" w:sz="8" w:space="0"/>
              <w:left w:val="nil"/>
              <w:bottom w:val="single" w:color="152935" w:sz="8" w:space="0"/>
              <w:right w:val="single" w:color="E0E0E0" w:sz="8" w:space="0"/>
            </w:tcBorders>
            <w:shd w:val="clear" w:color="auto" w:fill="FFFFFF"/>
          </w:tcPr>
          <w:p w14:paraId="6D833405">
            <w:pPr>
              <w:autoSpaceDE w:val="0"/>
              <w:autoSpaceDN w:val="0"/>
              <w:adjustRightInd w:val="0"/>
              <w:spacing w:after="0" w:line="320" w:lineRule="atLeast"/>
              <w:ind w:left="60" w:right="60"/>
              <w:jc w:val="right"/>
              <w:rPr>
                <w:rFonts w:ascii="Arial" w:hAnsi="Arial" w:cs="Arial"/>
                <w:sz w:val="18"/>
                <w:szCs w:val="18"/>
              </w:rPr>
            </w:pPr>
            <w:r>
              <w:rPr>
                <w:rFonts w:ascii="Arial" w:hAnsi="Arial" w:cs="Arial"/>
                <w:sz w:val="18"/>
                <w:szCs w:val="18"/>
              </w:rPr>
              <w:t>.681</w:t>
            </w:r>
            <w:r>
              <w:rPr>
                <w:rFonts w:ascii="Arial" w:hAnsi="Arial" w:cs="Arial"/>
                <w:sz w:val="18"/>
                <w:szCs w:val="18"/>
                <w:vertAlign w:val="superscript"/>
              </w:rPr>
              <w:t>a</w:t>
            </w:r>
          </w:p>
        </w:tc>
        <w:tc>
          <w:tcPr>
            <w:tcW w:w="1341" w:type="dxa"/>
            <w:tcBorders>
              <w:top w:val="single" w:color="152935" w:sz="8" w:space="0"/>
              <w:left w:val="single" w:color="E0E0E0" w:sz="8" w:space="0"/>
              <w:bottom w:val="single" w:color="152935" w:sz="8" w:space="0"/>
              <w:right w:val="single" w:color="E0E0E0" w:sz="8" w:space="0"/>
            </w:tcBorders>
            <w:shd w:val="clear" w:color="auto" w:fill="FFFFFF"/>
          </w:tcPr>
          <w:p w14:paraId="5D6F96C1">
            <w:pPr>
              <w:autoSpaceDE w:val="0"/>
              <w:autoSpaceDN w:val="0"/>
              <w:adjustRightInd w:val="0"/>
              <w:spacing w:after="0" w:line="320" w:lineRule="atLeast"/>
              <w:ind w:left="60" w:right="60"/>
              <w:jc w:val="right"/>
              <w:rPr>
                <w:rFonts w:ascii="Arial" w:hAnsi="Arial" w:cs="Arial"/>
                <w:sz w:val="18"/>
                <w:szCs w:val="18"/>
              </w:rPr>
            </w:pPr>
            <w:r>
              <w:rPr>
                <w:rFonts w:ascii="Arial" w:hAnsi="Arial" w:cs="Arial"/>
                <w:sz w:val="18"/>
                <w:szCs w:val="18"/>
              </w:rPr>
              <w:t>.464</w:t>
            </w:r>
          </w:p>
        </w:tc>
        <w:tc>
          <w:tcPr>
            <w:tcW w:w="1813" w:type="dxa"/>
            <w:tcBorders>
              <w:top w:val="single" w:color="152935" w:sz="8" w:space="0"/>
              <w:left w:val="single" w:color="E0E0E0" w:sz="8" w:space="0"/>
              <w:bottom w:val="single" w:color="152935" w:sz="8" w:space="0"/>
              <w:right w:val="single" w:color="E0E0E0" w:sz="8" w:space="0"/>
            </w:tcBorders>
            <w:shd w:val="clear" w:color="auto" w:fill="FFFFFF"/>
          </w:tcPr>
          <w:p w14:paraId="1CF75C88">
            <w:pPr>
              <w:autoSpaceDE w:val="0"/>
              <w:autoSpaceDN w:val="0"/>
              <w:adjustRightInd w:val="0"/>
              <w:spacing w:after="0" w:line="320" w:lineRule="atLeast"/>
              <w:ind w:left="60" w:right="60"/>
              <w:jc w:val="right"/>
              <w:rPr>
                <w:rFonts w:ascii="Arial" w:hAnsi="Arial" w:cs="Arial"/>
                <w:sz w:val="18"/>
                <w:szCs w:val="18"/>
              </w:rPr>
            </w:pPr>
            <w:r>
              <w:rPr>
                <w:rFonts w:ascii="Arial" w:hAnsi="Arial" w:cs="Arial"/>
                <w:sz w:val="18"/>
                <w:szCs w:val="18"/>
              </w:rPr>
              <w:t>.378</w:t>
            </w:r>
          </w:p>
        </w:tc>
        <w:tc>
          <w:tcPr>
            <w:tcW w:w="1816" w:type="dxa"/>
            <w:tcBorders>
              <w:top w:val="single" w:color="152935" w:sz="8" w:space="0"/>
              <w:left w:val="single" w:color="E0E0E0" w:sz="8" w:space="0"/>
              <w:bottom w:val="single" w:color="152935" w:sz="8" w:space="0"/>
              <w:right w:val="nil"/>
            </w:tcBorders>
            <w:shd w:val="clear" w:color="auto" w:fill="FFFFFF"/>
          </w:tcPr>
          <w:p w14:paraId="58A58EE4">
            <w:pPr>
              <w:autoSpaceDE w:val="0"/>
              <w:autoSpaceDN w:val="0"/>
              <w:adjustRightInd w:val="0"/>
              <w:spacing w:after="0" w:line="320" w:lineRule="atLeast"/>
              <w:ind w:left="60" w:right="60"/>
              <w:jc w:val="right"/>
              <w:rPr>
                <w:rFonts w:ascii="Arial" w:hAnsi="Arial" w:cs="Arial"/>
                <w:sz w:val="18"/>
                <w:szCs w:val="18"/>
              </w:rPr>
            </w:pPr>
            <w:r>
              <w:rPr>
                <w:rFonts w:ascii="Arial" w:hAnsi="Arial" w:cs="Arial"/>
                <w:sz w:val="18"/>
                <w:szCs w:val="18"/>
              </w:rPr>
              <w:t>.784</w:t>
            </w:r>
          </w:p>
        </w:tc>
      </w:tr>
    </w:tbl>
    <w:p w14:paraId="42469B33">
      <w:pPr>
        <w:autoSpaceDE w:val="0"/>
        <w:autoSpaceDN w:val="0"/>
        <w:adjustRightInd w:val="0"/>
        <w:spacing w:after="0" w:line="400" w:lineRule="atLeast"/>
        <w:ind w:firstLine="720"/>
        <w:rPr>
          <w:rFonts w:ascii="Times New Roman" w:hAnsi="Times New Roman" w:cs="Times New Roman"/>
          <w:sz w:val="24"/>
          <w:szCs w:val="24"/>
        </w:rPr>
      </w:pPr>
      <w:r>
        <w:rPr>
          <w:rFonts w:ascii="Arial" w:hAnsi="Arial" w:cs="Arial"/>
          <w:sz w:val="18"/>
          <w:szCs w:val="18"/>
        </w:rPr>
        <w:t>Sumber: Data Primer setelah diolah, 2025</w:t>
      </w:r>
    </w:p>
    <w:p w14:paraId="32D6CFDB">
      <w:pPr>
        <w:pStyle w:val="17"/>
        <w:autoSpaceDE w:val="0"/>
        <w:autoSpaceDN w:val="0"/>
        <w:adjustRightInd w:val="0"/>
        <w:spacing w:after="0" w:line="360" w:lineRule="auto"/>
        <w:ind w:firstLine="720"/>
        <w:jc w:val="both"/>
        <w:rPr>
          <w:rFonts w:ascii="Times New Roman" w:hAnsi="Times New Roman" w:cs="Times New Roman"/>
          <w:sz w:val="24"/>
          <w:szCs w:val="24"/>
        </w:rPr>
      </w:pPr>
    </w:p>
    <w:p w14:paraId="45DAD272">
      <w:pPr>
        <w:pStyle w:val="17"/>
        <w:autoSpaceDE w:val="0"/>
        <w:autoSpaceDN w:val="0"/>
        <w:adjustRightInd w:val="0"/>
        <w:spacing w:after="0" w:line="480" w:lineRule="auto"/>
        <w:ind w:left="0" w:leftChars="0" w:firstLine="720" w:firstLineChars="300"/>
        <w:jc w:val="both"/>
        <w:rPr>
          <w:rFonts w:ascii="Times New Roman" w:hAnsi="Times New Roman" w:cs="Times New Roman"/>
          <w:sz w:val="24"/>
          <w:szCs w:val="24"/>
        </w:rPr>
      </w:pPr>
      <w:r>
        <w:rPr>
          <w:rFonts w:ascii="Times New Roman" w:hAnsi="Times New Roman" w:cs="Times New Roman"/>
          <w:sz w:val="24"/>
          <w:szCs w:val="24"/>
        </w:rPr>
        <w:t>Berdasarkan hasil analisis regresi berganda yang disajikan pada tabel ini, maka persamaan regresi linear faktor-faktor yang mempengaruhi kinerja penyuluh pertanian di Kecamatan Rantau Bayur adalah:</w:t>
      </w:r>
    </w:p>
    <w:p w14:paraId="248B80F6">
      <w:pPr>
        <w:pStyle w:val="17"/>
        <w:autoSpaceDE w:val="0"/>
        <w:autoSpaceDN w:val="0"/>
        <w:adjustRightInd w:val="0"/>
        <w:spacing w:after="0" w:line="480" w:lineRule="auto"/>
        <w:ind w:firstLine="414"/>
        <w:jc w:val="both"/>
        <w:rPr>
          <w:rFonts w:ascii="Times New Roman" w:hAnsi="Times New Roman" w:cs="Times New Roman"/>
          <w:sz w:val="24"/>
          <w:szCs w:val="24"/>
        </w:rPr>
      </w:pPr>
      <w:r>
        <w:rPr>
          <w:rFonts w:ascii="Times New Roman" w:hAnsi="Times New Roman" w:cs="Times New Roman"/>
          <w:sz w:val="24"/>
          <w:szCs w:val="24"/>
        </w:rPr>
        <w:t>Y = 13.956 + 0,028X</w:t>
      </w:r>
      <w:r>
        <w:rPr>
          <w:rFonts w:ascii="Times New Roman" w:hAnsi="Times New Roman" w:cs="Times New Roman"/>
          <w:sz w:val="24"/>
          <w:szCs w:val="24"/>
          <w:vertAlign w:val="subscript"/>
        </w:rPr>
        <w:t>1</w:t>
      </w:r>
      <w:r>
        <w:rPr>
          <w:rFonts w:ascii="Times New Roman" w:hAnsi="Times New Roman" w:cs="Times New Roman"/>
          <w:sz w:val="24"/>
          <w:szCs w:val="24"/>
        </w:rPr>
        <w:t xml:space="preserve"> + 0,366X</w:t>
      </w:r>
      <w:r>
        <w:rPr>
          <w:rFonts w:ascii="Times New Roman" w:hAnsi="Times New Roman" w:cs="Times New Roman"/>
          <w:sz w:val="24"/>
          <w:szCs w:val="24"/>
          <w:vertAlign w:val="subscript"/>
        </w:rPr>
        <w:t xml:space="preserve">2 </w:t>
      </w:r>
      <w:r>
        <w:rPr>
          <w:rFonts w:ascii="Times New Roman" w:hAnsi="Times New Roman" w:cs="Times New Roman"/>
          <w:sz w:val="24"/>
          <w:szCs w:val="24"/>
        </w:rPr>
        <w:t>– 0,239X</w:t>
      </w:r>
      <w:r>
        <w:rPr>
          <w:rFonts w:ascii="Times New Roman" w:hAnsi="Times New Roman" w:cs="Times New Roman"/>
          <w:sz w:val="24"/>
          <w:szCs w:val="24"/>
          <w:vertAlign w:val="subscript"/>
        </w:rPr>
        <w:t>3</w:t>
      </w:r>
      <w:r>
        <w:rPr>
          <w:rFonts w:ascii="Times New Roman" w:hAnsi="Times New Roman" w:cs="Times New Roman"/>
          <w:sz w:val="24"/>
          <w:szCs w:val="24"/>
        </w:rPr>
        <w:t xml:space="preserve"> + 0,219X</w:t>
      </w:r>
      <w:r>
        <w:rPr>
          <w:rFonts w:ascii="Times New Roman" w:hAnsi="Times New Roman" w:cs="Times New Roman"/>
          <w:sz w:val="24"/>
          <w:szCs w:val="24"/>
          <w:vertAlign w:val="subscript"/>
        </w:rPr>
        <w:t>4</w:t>
      </w:r>
    </w:p>
    <w:p w14:paraId="18407F93">
      <w:pPr>
        <w:pStyle w:val="17"/>
        <w:autoSpaceDE w:val="0"/>
        <w:autoSpaceDN w:val="0"/>
        <w:adjustRightInd w:val="0"/>
        <w:spacing w:after="0" w:line="480" w:lineRule="auto"/>
        <w:ind w:firstLine="414"/>
        <w:jc w:val="both"/>
        <w:rPr>
          <w:rFonts w:ascii="Times New Roman" w:hAnsi="Times New Roman" w:cs="Times New Roman"/>
          <w:sz w:val="24"/>
          <w:szCs w:val="24"/>
        </w:rPr>
      </w:pPr>
      <w:r>
        <w:rPr>
          <w:rFonts w:ascii="Times New Roman" w:hAnsi="Times New Roman" w:cs="Times New Roman"/>
          <w:sz w:val="24"/>
          <w:szCs w:val="24"/>
        </w:rPr>
        <w:t>Interpretasi Persamaan:</w:t>
      </w:r>
    </w:p>
    <w:p w14:paraId="7BA876B7">
      <w:pPr>
        <w:pStyle w:val="17"/>
        <w:autoSpaceDE w:val="0"/>
        <w:autoSpaceDN w:val="0"/>
        <w:adjustRightInd w:val="0"/>
        <w:spacing w:after="0" w:line="480" w:lineRule="auto"/>
        <w:ind w:firstLine="414"/>
        <w:jc w:val="both"/>
        <w:rPr>
          <w:rFonts w:ascii="Times New Roman" w:hAnsi="Times New Roman" w:cs="Times New Roman"/>
          <w:sz w:val="24"/>
          <w:szCs w:val="24"/>
        </w:rPr>
      </w:pPr>
      <w:r>
        <w:rPr>
          <w:rFonts w:ascii="Times New Roman" w:hAnsi="Times New Roman" w:cs="Times New Roman"/>
          <w:sz w:val="24"/>
          <w:szCs w:val="24"/>
        </w:rPr>
        <w:t>a=konstanta</w:t>
      </w:r>
    </w:p>
    <w:p w14:paraId="3700B7A0">
      <w:pPr>
        <w:pStyle w:val="17"/>
        <w:autoSpaceDE w:val="0"/>
        <w:autoSpaceDN w:val="0"/>
        <w:adjustRightInd w:val="0"/>
        <w:spacing w:after="0" w:line="480" w:lineRule="auto"/>
        <w:ind w:firstLine="414"/>
        <w:jc w:val="both"/>
        <w:rPr>
          <w:rFonts w:ascii="Times New Roman" w:hAnsi="Times New Roman" w:cs="Times New Roman"/>
          <w:sz w:val="24"/>
          <w:szCs w:val="24"/>
        </w:rPr>
      </w:pPr>
      <w:r>
        <w:rPr>
          <w:rFonts w:ascii="Times New Roman" w:hAnsi="Times New Roman" w:cs="Times New Roman"/>
          <w:sz w:val="24"/>
          <w:szCs w:val="24"/>
        </w:rPr>
        <w:t>Nilai ini menunjukkan besarnya pengaruh variabel independen terhadap variabel dependen (kinerja) dalam satuan aslinya.</w:t>
      </w:r>
    </w:p>
    <w:p w14:paraId="1F8667E3">
      <w:pPr>
        <w:pStyle w:val="17"/>
        <w:autoSpaceDE w:val="0"/>
        <w:autoSpaceDN w:val="0"/>
        <w:adjustRightInd w:val="0"/>
        <w:spacing w:after="0" w:line="480" w:lineRule="auto"/>
        <w:ind w:firstLine="414"/>
        <w:jc w:val="both"/>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vertAlign w:val="subscript"/>
        </w:rPr>
        <w:t>1=</w:t>
      </w:r>
      <w:r>
        <w:rPr>
          <w:rFonts w:ascii="Times New Roman" w:hAnsi="Times New Roman" w:cs="Times New Roman"/>
          <w:sz w:val="24"/>
          <w:szCs w:val="24"/>
        </w:rPr>
        <w:t xml:space="preserve"> 0,028, p = 0,847 → Tidak signifikan, artinya tingkat pendidikan penyuluh tidak berpengaruh nyata terhadap kinerja.</w:t>
      </w:r>
    </w:p>
    <w:p w14:paraId="73D84A62">
      <w:pPr>
        <w:pStyle w:val="17"/>
        <w:autoSpaceDE w:val="0"/>
        <w:autoSpaceDN w:val="0"/>
        <w:adjustRightInd w:val="0"/>
        <w:spacing w:after="0" w:line="480" w:lineRule="auto"/>
        <w:ind w:firstLine="414"/>
        <w:jc w:val="both"/>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vertAlign w:val="subscript"/>
        </w:rPr>
        <w:t>2=</w:t>
      </w:r>
      <w:r>
        <w:rPr>
          <w:rFonts w:ascii="Times New Roman" w:hAnsi="Times New Roman" w:cs="Times New Roman"/>
          <w:sz w:val="24"/>
          <w:szCs w:val="24"/>
        </w:rPr>
        <w:t xml:space="preserve"> 0,366, p = 0,003 → Signifikan positif, artinya semakin bertambah usia (dengan pengalaman dan kematangan yang mungkin menyertainya) cenderung meningkatkan kinerja penyuluh.</w:t>
      </w:r>
    </w:p>
    <w:p w14:paraId="729CDD6C">
      <w:pPr>
        <w:pStyle w:val="17"/>
        <w:autoSpaceDE w:val="0"/>
        <w:autoSpaceDN w:val="0"/>
        <w:adjustRightInd w:val="0"/>
        <w:spacing w:after="0" w:line="480" w:lineRule="auto"/>
        <w:ind w:firstLine="414"/>
        <w:jc w:val="both"/>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vertAlign w:val="subscript"/>
        </w:rPr>
        <w:t>3=</w:t>
      </w:r>
      <w:r>
        <w:rPr>
          <w:rFonts w:ascii="Times New Roman" w:hAnsi="Times New Roman" w:cs="Times New Roman"/>
          <w:sz w:val="24"/>
          <w:szCs w:val="24"/>
        </w:rPr>
        <w:t xml:space="preserve"> -0,239, p = 0,017 → Signifikan negatif, artinya secara tak terduga, semakin lama pengalaman kerja justru berhubungan negatif dengan kinerja. Bisa jadi disebabkan kejenuhan atau penurunan motivasi.</w:t>
      </w:r>
    </w:p>
    <w:p w14:paraId="23ED2E6F">
      <w:pPr>
        <w:pStyle w:val="17"/>
        <w:autoSpaceDE w:val="0"/>
        <w:autoSpaceDN w:val="0"/>
        <w:adjustRightInd w:val="0"/>
        <w:spacing w:after="0" w:line="480" w:lineRule="auto"/>
        <w:ind w:firstLine="414"/>
        <w:jc w:val="both"/>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vertAlign w:val="subscript"/>
        </w:rPr>
        <w:t xml:space="preserve">4= </w:t>
      </w:r>
      <w:r>
        <w:rPr>
          <w:rFonts w:ascii="Times New Roman" w:hAnsi="Times New Roman" w:cs="Times New Roman"/>
          <w:sz w:val="24"/>
          <w:szCs w:val="24"/>
        </w:rPr>
        <w:t>0,219, p = 0,049 → Signifikan positif, artinya fasilitas yang memadai meningkatkan kinerja penyuluh.</w:t>
      </w:r>
    </w:p>
    <w:p w14:paraId="5031216C">
      <w:pPr>
        <w:pStyle w:val="10"/>
        <w:spacing w:before="0" w:beforeAutospacing="0" w:after="0" w:afterAutospacing="0" w:line="360" w:lineRule="auto"/>
        <w:ind w:left="0" w:leftChars="0" w:firstLine="0" w:firstLineChars="0"/>
        <w:jc w:val="both"/>
        <w:rPr>
          <w:rFonts w:ascii="Times New Roman" w:hAnsi="Times New Roman" w:cs="Times New Roman"/>
          <w:sz w:val="24"/>
          <w:szCs w:val="24"/>
        </w:rPr>
      </w:pPr>
      <w:r>
        <w:rPr>
          <w:rFonts w:ascii="Times New Roman" w:hAnsi="Times New Roman" w:cs="Times New Roman"/>
          <w:sz w:val="24"/>
          <w:szCs w:val="24"/>
        </w:rPr>
        <w:t>Misalnya: B untuk Usia (X2) adalah 0,366, artinya setiap kenaikan 1 unit usia (misalnya 1 tahun), kinerja naik sebesar 0,366 poin, dengan asumsi variabel lain konstan.</w:t>
      </w:r>
    </w:p>
    <w:p w14:paraId="5F3F81B5">
      <w:pPr>
        <w:spacing w:after="0" w:line="480" w:lineRule="auto"/>
        <w:ind w:left="0" w:leftChars="0" w:firstLine="480" w:firstLineChars="200"/>
        <w:jc w:val="both"/>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 xml:space="preserve">Peran penyuluh di masa depan tidak hanya menyediakan berbagai ilmu dan teknologi yang mampu menjawab permasalahan pelaku utama, transformasi teknis sosial dan ekonomi, hubungan hubungan dan informasi yang dibutuhkan pelaku utama, namun dituntut kehandalan dalam mengidentifikasi: (1) berbagai masalah yang semakin kompleks seperti optimalisasi pemanfaatan sumberdaya alam dengan memperhatikan kelestariannya, (2) kebutuhan informasi dan teknologi pelaku utama yang di masa depan (3) rencana/program penyuluhan harus berdasarkan kebutuhan masyarakat tani, (4) perumusan rencana/program hingga implementasinya, (5) pengembangan dan pembinaan potensi sumberdaya manusianya. </w:t>
      </w:r>
    </w:p>
    <w:p w14:paraId="794EDF51">
      <w:pPr>
        <w:spacing w:after="0" w:line="480" w:lineRule="auto"/>
        <w:ind w:left="0" w:leftChars="0" w:firstLine="480" w:firstLineChars="200"/>
        <w:jc w:val="both"/>
        <w:rPr>
          <w:rFonts w:ascii="Times New Roman" w:hAnsi="Times New Roman" w:cs="Times New Roman"/>
          <w:sz w:val="24"/>
          <w:szCs w:val="24"/>
        </w:rPr>
      </w:pPr>
      <w:r>
        <w:rPr>
          <w:rFonts w:ascii="Times New Roman" w:hAnsi="Times New Roman" w:eastAsia="Times New Roman" w:cs="Times New Roman"/>
          <w:sz w:val="24"/>
          <w:szCs w:val="24"/>
          <w:lang w:eastAsia="zh-CN"/>
        </w:rPr>
        <w:t>Oleh karena itu, maka diperlukan keterlibatan pemerintah, penyuluh dan pelaku utama. Pemerintah berperan sebagai penyelenggara kegiatan penyuluhan dengan menyediakan berbagai sarana dan prasarana yang diperlukan. Penyuluh pertanian harus mempunyai kemampuan untuk mengidentifikasi berbagai kebutuhan dan permasalahan yang dihadapi, sementara itu pelaku utama sebagai khalayak sasaran harus mampu menerima dan mengaplikasikan dalam kegiatan usahataninya. Penyuluh pertanian dapat dikatakan mempunyai kemampuan dan berkinerja yang tinggi apabila telah melaksanakan tugas pokok dan fungsi sesuai dengan standar indikator yang telah ditentukan (Departemen Pertanian, 2010).</w:t>
      </w:r>
    </w:p>
    <w:p w14:paraId="66B677E3">
      <w:pPr>
        <w:pStyle w:val="6"/>
        <w:spacing w:line="247" w:lineRule="auto"/>
        <w:ind w:left="567" w:firstLine="426"/>
        <w:jc w:val="both"/>
      </w:pPr>
    </w:p>
    <w:p w14:paraId="2DBDAC8F">
      <w:pPr>
        <w:pStyle w:val="4"/>
        <w:ind w:left="0" w:leftChars="0" w:right="213" w:firstLine="0" w:firstLineChars="0"/>
      </w:pPr>
      <w:r>
        <w:t>KESIMPULAN</w:t>
      </w:r>
      <w:r>
        <w:rPr>
          <w:spacing w:val="-9"/>
        </w:rPr>
        <w:t xml:space="preserve"> </w:t>
      </w:r>
      <w:r>
        <w:t>DAN</w:t>
      </w:r>
      <w:r>
        <w:rPr>
          <w:spacing w:val="-9"/>
        </w:rPr>
        <w:t xml:space="preserve"> </w:t>
      </w:r>
      <w:r>
        <w:rPr>
          <w:spacing w:val="-4"/>
        </w:rPr>
        <w:t>SARAN</w:t>
      </w:r>
    </w:p>
    <w:p w14:paraId="3534CF9D">
      <w:pPr>
        <w:pStyle w:val="2"/>
        <w:numPr>
          <w:numId w:val="0"/>
        </w:numPr>
        <w:ind w:left="0" w:leftChars="0" w:firstLine="0" w:firstLineChars="0"/>
        <w:rPr>
          <w:rFonts w:eastAsia="Times New Roman"/>
          <w:lang w:eastAsia="zh-CN"/>
        </w:rPr>
      </w:pPr>
    </w:p>
    <w:p w14:paraId="093BEBB3">
      <w:pPr>
        <w:rPr>
          <w:lang w:eastAsia="zh-CN"/>
        </w:rPr>
      </w:pPr>
    </w:p>
    <w:p w14:paraId="5B0F12AF">
      <w:pPr>
        <w:pStyle w:val="3"/>
        <w:numPr>
          <w:numId w:val="0"/>
        </w:numPr>
        <w:spacing w:line="360" w:lineRule="auto"/>
        <w:ind w:left="0" w:leftChars="0" w:firstLine="0" w:firstLineChars="0"/>
        <w:rPr>
          <w:rFonts w:eastAsia="Times New Roman"/>
          <w:lang w:eastAsia="zh-CN"/>
        </w:rPr>
      </w:pPr>
      <w:bookmarkStart w:id="10" w:name="_Toc205381707"/>
      <w:r>
        <w:rPr>
          <w:rFonts w:eastAsia="Times New Roman"/>
          <w:lang w:eastAsia="zh-CN"/>
        </w:rPr>
        <w:t>Kesimpulan</w:t>
      </w:r>
      <w:bookmarkEnd w:id="10"/>
    </w:p>
    <w:p w14:paraId="12A07614">
      <w:pPr>
        <w:pStyle w:val="17"/>
        <w:spacing w:after="0" w:line="480" w:lineRule="auto"/>
        <w:ind w:left="0" w:leftChars="0" w:firstLine="480" w:firstLineChars="200"/>
        <w:jc w:val="both"/>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 xml:space="preserve">Berdasarkan hasil analisis deskriptif dan regresi linear berganda terhadap data yang diperoleh dari 30 orang Penyuluh Pertanian Lapangan (PPL) di Kecamatan Rantau Bayur, maka dapat disimpulkan hal-hal sebagai berikut: </w:t>
      </w:r>
    </w:p>
    <w:p w14:paraId="59DD07AA">
      <w:pPr>
        <w:pStyle w:val="17"/>
        <w:numPr>
          <w:ilvl w:val="0"/>
          <w:numId w:val="8"/>
        </w:numPr>
        <w:spacing w:after="0" w:line="480" w:lineRule="auto"/>
        <w:jc w:val="both"/>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 xml:space="preserve">Tingkat kinerja penyuluh pertanian lapangan secara umum berada di kategori tinggi dengan total semua dimensi batasan skore setiap dimensi yaitu: </w:t>
      </w:r>
    </w:p>
    <w:p w14:paraId="726D2A64">
      <w:pPr>
        <w:pStyle w:val="17"/>
        <w:spacing w:after="0" w:line="480" w:lineRule="auto"/>
        <w:ind w:left="1080"/>
        <w:jc w:val="both"/>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1. kemampuan merencanakan program penyuluhan = 19</w:t>
      </w:r>
    </w:p>
    <w:p w14:paraId="40C220E8">
      <w:pPr>
        <w:pStyle w:val="17"/>
        <w:spacing w:after="0" w:line="480" w:lineRule="auto"/>
        <w:ind w:left="1080"/>
        <w:jc w:val="both"/>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2. kemampuan melaksanakan kegiatan = 12</w:t>
      </w:r>
    </w:p>
    <w:p w14:paraId="3CAAB3F5">
      <w:pPr>
        <w:pStyle w:val="17"/>
        <w:spacing w:after="0" w:line="480" w:lineRule="auto"/>
        <w:ind w:left="1080"/>
        <w:jc w:val="both"/>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3. kemampuan pendampingan petani = 25</w:t>
      </w:r>
    </w:p>
    <w:p w14:paraId="0DE6FDB2">
      <w:pPr>
        <w:pStyle w:val="17"/>
        <w:spacing w:after="0" w:line="480" w:lineRule="auto"/>
        <w:ind w:left="1080"/>
        <w:jc w:val="both"/>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4. evaluasi kegiatan penyuluhan = 10</w:t>
      </w:r>
    </w:p>
    <w:p w14:paraId="511B306B">
      <w:pPr>
        <w:pStyle w:val="17"/>
        <w:spacing w:after="0" w:line="480" w:lineRule="auto"/>
        <w:ind w:left="1080"/>
        <w:jc w:val="both"/>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5. penerapan teknologi anjuran oleh petani = 15</w:t>
      </w:r>
    </w:p>
    <w:p w14:paraId="50C10D5B">
      <w:pPr>
        <w:pStyle w:val="17"/>
        <w:numPr>
          <w:ilvl w:val="0"/>
          <w:numId w:val="8"/>
        </w:numPr>
        <w:spacing w:after="0" w:line="480" w:lineRule="auto"/>
        <w:jc w:val="both"/>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 xml:space="preserve">Kinerja secara signifikan di pengaruhi oleh usia, pengalaman kerja, fasilitas kerja. Sedangkan pendidikan tidak berpengaruh signifikan. </w:t>
      </w:r>
    </w:p>
    <w:p w14:paraId="0A5ADEAA">
      <w:pPr>
        <w:pStyle w:val="3"/>
        <w:numPr>
          <w:numId w:val="0"/>
        </w:numPr>
        <w:spacing w:line="360" w:lineRule="auto"/>
        <w:ind w:left="0" w:leftChars="0" w:firstLine="0" w:firstLineChars="0"/>
        <w:rPr>
          <w:rFonts w:eastAsia="Times New Roman"/>
          <w:lang w:eastAsia="zh-CN"/>
        </w:rPr>
      </w:pPr>
      <w:bookmarkStart w:id="11" w:name="_Toc205381708"/>
      <w:r>
        <w:rPr>
          <w:rFonts w:eastAsia="Times New Roman"/>
          <w:lang w:eastAsia="zh-CN"/>
        </w:rPr>
        <w:t>Saran</w:t>
      </w:r>
      <w:bookmarkEnd w:id="11"/>
    </w:p>
    <w:p w14:paraId="5A6E485B">
      <w:pPr>
        <w:pStyle w:val="17"/>
        <w:spacing w:after="0" w:line="480" w:lineRule="auto"/>
        <w:ind w:left="0" w:leftChars="0" w:firstLine="720" w:firstLineChars="300"/>
        <w:jc w:val="both"/>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 xml:space="preserve">Berdasarkan kesimpulan di atas, maka saran-saran yang dapat diberikan adalah sebagai berikut: </w:t>
      </w:r>
    </w:p>
    <w:p w14:paraId="10B72B90">
      <w:pPr>
        <w:pStyle w:val="17"/>
        <w:numPr>
          <w:ilvl w:val="0"/>
          <w:numId w:val="9"/>
        </w:numPr>
        <w:spacing w:after="0" w:line="480" w:lineRule="auto"/>
        <w:ind w:left="1134"/>
        <w:jc w:val="both"/>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Peningkatan evaluasi kegiatan penyuluhan perlu menjadi prioritas utama dalam pembinaan penyuluh, mengingat indikator ini memiliki tingkat kriteria sedang. Pelatihan teknis penyusunan program, analisis kebutuhan petani, dan peningkatan program perencanaan dapat membantu meningkatkan kepercayaan dan kemampuan dalam aspek ini.</w:t>
      </w:r>
    </w:p>
    <w:p w14:paraId="1008B5EB">
      <w:pPr>
        <w:pStyle w:val="17"/>
        <w:numPr>
          <w:ilvl w:val="0"/>
          <w:numId w:val="9"/>
        </w:numPr>
        <w:spacing w:after="0" w:line="480" w:lineRule="auto"/>
        <w:ind w:left="1134"/>
        <w:jc w:val="both"/>
      </w:pPr>
      <w:r>
        <w:rPr>
          <w:rFonts w:ascii="Times New Roman" w:hAnsi="Times New Roman" w:eastAsia="Times New Roman" w:cs="Times New Roman"/>
          <w:sz w:val="24"/>
          <w:szCs w:val="24"/>
          <w:lang w:eastAsia="zh-CN"/>
        </w:rPr>
        <w:t xml:space="preserve">Faktor Pendidikan menjadi prioritas dalam meningkatkan kinerja penyuluh pertanian lapangan, hal ini dikarenakan pada penelitian didapatkan hasil indikator memiliki tingkat kriteria sedang. Peningkatan keilmuan dengan meningkatkan tingkat Pendidikan menjadi cara untuk membantu meningkatkan kinerja penyuluh pertanian lapangan. </w:t>
      </w:r>
    </w:p>
    <w:p w14:paraId="7D619603">
      <w:pPr>
        <w:pStyle w:val="17"/>
        <w:numPr>
          <w:ilvl w:val="0"/>
          <w:numId w:val="9"/>
        </w:numPr>
        <w:spacing w:after="0" w:line="480" w:lineRule="auto"/>
        <w:ind w:left="1134"/>
        <w:jc w:val="both"/>
      </w:pPr>
      <w:r>
        <w:rPr>
          <w:rFonts w:ascii="Times New Roman" w:hAnsi="Times New Roman" w:eastAsia="Times New Roman" w:cs="Times New Roman"/>
          <w:sz w:val="24"/>
          <w:szCs w:val="24"/>
          <w:lang w:eastAsia="zh-CN"/>
        </w:rPr>
        <w:t>Perluasan penelitian lanjutan disarankan untuk menggali lebih dalam faktor-faktor lain yang mempengaruhi kinerja penyuluh, seperti motivasi kerja, kepemimpinan, gaya komunikasi, dan hubungan sosial dengan petani, agar dapat menghasilkan rekomendasi kebijakan yang lebih komprehensif.</w:t>
      </w:r>
    </w:p>
    <w:p w14:paraId="28325501">
      <w:pPr>
        <w:pStyle w:val="6"/>
        <w:spacing w:line="259" w:lineRule="auto"/>
        <w:ind w:left="993" w:right="145" w:hanging="284"/>
        <w:jc w:val="both"/>
      </w:pPr>
    </w:p>
    <w:p w14:paraId="5D555B1F">
      <w:pPr>
        <w:pStyle w:val="6"/>
        <w:numPr>
          <w:ilvl w:val="1"/>
          <w:numId w:val="10"/>
        </w:numPr>
        <w:spacing w:line="259" w:lineRule="auto"/>
        <w:ind w:right="145"/>
        <w:jc w:val="both"/>
        <w:sectPr>
          <w:headerReference r:id="rId3" w:type="default"/>
          <w:footerReference r:id="rId4" w:type="default"/>
          <w:pgSz w:w="11910" w:h="16840"/>
          <w:pgMar w:top="1640" w:right="992" w:bottom="1200" w:left="850" w:header="725" w:footer="1013" w:gutter="0"/>
          <w:cols w:space="720" w:num="1"/>
        </w:sectPr>
      </w:pPr>
    </w:p>
    <w:p w14:paraId="2BFA9B60">
      <w:pPr>
        <w:pStyle w:val="6"/>
      </w:pPr>
    </w:p>
    <w:p w14:paraId="09B7D851">
      <w:pPr>
        <w:pStyle w:val="2"/>
        <w:spacing w:line="480" w:lineRule="auto"/>
        <w:rPr>
          <w:rFonts w:eastAsia="Times New Roman"/>
          <w:lang w:eastAsia="zh-CN"/>
        </w:rPr>
      </w:pPr>
      <w:bookmarkStart w:id="12" w:name="_Toc205381709"/>
      <w:r>
        <w:rPr>
          <w:rFonts w:eastAsia="Times New Roman"/>
          <w:lang w:eastAsia="zh-CN"/>
        </w:rPr>
        <w:t>DAFTAR PUSTAKA</w:t>
      </w:r>
      <w:bookmarkEnd w:id="12"/>
    </w:p>
    <w:p w14:paraId="47C14E63">
      <w:pPr>
        <w:autoSpaceDE w:val="0"/>
        <w:autoSpaceDN w:val="0"/>
        <w:adjustRightInd w:val="0"/>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Anwar, R., &amp; Rahman, H. (2023). Kompetensi Interpersonal Penyuluh Pertanian dalam Meningkatkan Produktivitas Petani di Kabupaten Bone. Jurnal Sosial dan Humaniora, 8(1), 56–67.</w:t>
      </w:r>
    </w:p>
    <w:p w14:paraId="13FCB71B">
      <w:pPr>
        <w:spacing w:after="0" w:line="240" w:lineRule="auto"/>
        <w:ind w:left="567" w:hanging="567"/>
        <w:jc w:val="both"/>
        <w:rPr>
          <w:rFonts w:ascii="Times New Roman" w:hAnsi="Times New Roman" w:cs="Times New Roman"/>
          <w:sz w:val="24"/>
          <w:szCs w:val="24"/>
        </w:rPr>
      </w:pPr>
    </w:p>
    <w:p w14:paraId="6FB3F469">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Aziz, I.A., Yantu, M.R., Lamusa, A. 2015. Peran Sektor Pertanian Dalam Perekonomian Kabupaten Morowali. e-J. Agrotekbis 3 (2) : 212 - 221</w:t>
      </w:r>
    </w:p>
    <w:p w14:paraId="1FEA5391">
      <w:pPr>
        <w:spacing w:after="0" w:line="240" w:lineRule="auto"/>
        <w:ind w:left="567" w:hanging="567"/>
        <w:jc w:val="both"/>
        <w:rPr>
          <w:rFonts w:ascii="Times New Roman" w:hAnsi="Times New Roman" w:cs="Times New Roman"/>
          <w:sz w:val="24"/>
          <w:szCs w:val="24"/>
        </w:rPr>
      </w:pPr>
    </w:p>
    <w:p w14:paraId="500D78DD">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Badan Pusat Statistik. 2023. Kecamatan Rantau Bayur dalam Angka. </w:t>
      </w:r>
      <w:r>
        <w:fldChar w:fldCharType="begin"/>
      </w:r>
      <w:r>
        <w:instrText xml:space="preserve"> HYPERLINK "https://web-api.bps.go.id/" </w:instrText>
      </w:r>
      <w:r>
        <w:fldChar w:fldCharType="separate"/>
      </w:r>
      <w:r>
        <w:rPr>
          <w:rFonts w:ascii="Times New Roman" w:hAnsi="Times New Roman" w:cs="Times New Roman"/>
          <w:color w:val="0000FF" w:themeColor="hyperlink"/>
          <w:sz w:val="24"/>
          <w:szCs w:val="24"/>
          <w:u w:val="single"/>
          <w14:textFill>
            <w14:solidFill>
              <w14:schemeClr w14:val="hlink"/>
            </w14:solidFill>
          </w14:textFill>
        </w:rPr>
        <w:t>https://web-api.bps.go.id/</w:t>
      </w:r>
      <w:r>
        <w:rPr>
          <w:rFonts w:ascii="Times New Roman" w:hAnsi="Times New Roman" w:cs="Times New Roman"/>
          <w:color w:val="0000FF" w:themeColor="hyperlink"/>
          <w:sz w:val="24"/>
          <w:szCs w:val="24"/>
          <w:u w:val="single"/>
          <w14:textFill>
            <w14:solidFill>
              <w14:schemeClr w14:val="hlink"/>
            </w14:solidFill>
          </w14:textFill>
        </w:rPr>
        <w:fldChar w:fldCharType="end"/>
      </w:r>
      <w:r>
        <w:rPr>
          <w:rFonts w:ascii="Times New Roman" w:hAnsi="Times New Roman" w:cs="Times New Roman"/>
          <w:sz w:val="24"/>
          <w:szCs w:val="24"/>
        </w:rPr>
        <w:t xml:space="preserve"> </w:t>
      </w:r>
    </w:p>
    <w:p w14:paraId="073F187C">
      <w:pPr>
        <w:autoSpaceDE w:val="0"/>
        <w:autoSpaceDN w:val="0"/>
        <w:adjustRightInd w:val="0"/>
        <w:spacing w:after="0" w:line="240" w:lineRule="auto"/>
        <w:ind w:left="567" w:hanging="567"/>
        <w:jc w:val="both"/>
        <w:rPr>
          <w:rFonts w:ascii="Times New Roman" w:hAnsi="Times New Roman" w:cs="Times New Roman"/>
          <w:sz w:val="24"/>
          <w:szCs w:val="24"/>
        </w:rPr>
      </w:pPr>
    </w:p>
    <w:p w14:paraId="4E7F6DCB">
      <w:pPr>
        <w:autoSpaceDE w:val="0"/>
        <w:autoSpaceDN w:val="0"/>
        <w:adjustRightInd w:val="0"/>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Damayanti, N., &amp; Mulyani, S. (2022). Pengaruh Supervisi dan Pelatihan terhadap Kinerja Penyuluh Pertanian di Kabupaten Sleman. Jurnal Ilmu Penyuluhan, 18(2), 123–132.</w:t>
      </w:r>
    </w:p>
    <w:p w14:paraId="4A3BA626">
      <w:pPr>
        <w:spacing w:after="0" w:line="240" w:lineRule="auto"/>
        <w:ind w:left="567" w:hanging="567"/>
        <w:jc w:val="both"/>
        <w:rPr>
          <w:rFonts w:ascii="Times New Roman" w:hAnsi="Times New Roman" w:cs="Times New Roman"/>
          <w:sz w:val="24"/>
          <w:szCs w:val="24"/>
        </w:rPr>
      </w:pPr>
    </w:p>
    <w:p w14:paraId="269D9875">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Departemen Pertanian. 2010. Dasar-dasar Penyuluhan Pertanian. Badan Pengembangan SDM Pertanian Departemen Pertanian</w:t>
      </w:r>
    </w:p>
    <w:p w14:paraId="5F48F0B4">
      <w:pPr>
        <w:spacing w:after="0" w:line="240" w:lineRule="auto"/>
        <w:ind w:left="567" w:hanging="567"/>
        <w:jc w:val="both"/>
        <w:rPr>
          <w:rFonts w:ascii="Times New Roman" w:hAnsi="Times New Roman" w:cs="Times New Roman"/>
          <w:sz w:val="24"/>
          <w:szCs w:val="24"/>
        </w:rPr>
      </w:pPr>
    </w:p>
    <w:p w14:paraId="5E1E0EAE">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Djamaluddin, M. (2014). Profesionalisme Penyuluh Pertanian Lapangan (PPL) dalam Meningkatkan Kinerja Penyuluhan di Kabupaten Bone. Jurnal Penyuluhan Pertanian, 9(1), 45–53.</w:t>
      </w:r>
    </w:p>
    <w:p w14:paraId="1FCBCCA3">
      <w:pPr>
        <w:spacing w:after="0" w:line="240" w:lineRule="auto"/>
        <w:ind w:left="567" w:hanging="567"/>
        <w:jc w:val="both"/>
        <w:rPr>
          <w:rFonts w:ascii="Times New Roman" w:hAnsi="Times New Roman" w:cs="Times New Roman"/>
          <w:sz w:val="24"/>
          <w:szCs w:val="24"/>
        </w:rPr>
      </w:pPr>
    </w:p>
    <w:p w14:paraId="3DDCD140">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Effendi, I. 2005. </w:t>
      </w:r>
      <w:r>
        <w:rPr>
          <w:rFonts w:ascii="Times New Roman" w:hAnsi="Times New Roman" w:cs="Times New Roman"/>
          <w:i/>
          <w:iCs/>
          <w:sz w:val="24"/>
          <w:szCs w:val="24"/>
        </w:rPr>
        <w:t xml:space="preserve">Dasar-Dasar Penyuluhan Pertanian. </w:t>
      </w:r>
      <w:r>
        <w:rPr>
          <w:rFonts w:ascii="Times New Roman" w:hAnsi="Times New Roman" w:cs="Times New Roman"/>
          <w:sz w:val="24"/>
          <w:szCs w:val="24"/>
        </w:rPr>
        <w:t xml:space="preserve">Universitas Lampung. Lampung. Lampung. </w:t>
      </w:r>
    </w:p>
    <w:p w14:paraId="1C5C1475">
      <w:pPr>
        <w:autoSpaceDE w:val="0"/>
        <w:autoSpaceDN w:val="0"/>
        <w:adjustRightInd w:val="0"/>
        <w:spacing w:after="0" w:line="240" w:lineRule="auto"/>
        <w:ind w:left="567" w:hanging="567"/>
        <w:jc w:val="both"/>
        <w:rPr>
          <w:rFonts w:ascii="Times New Roman" w:hAnsi="Times New Roman" w:cs="Times New Roman"/>
          <w:sz w:val="24"/>
          <w:szCs w:val="24"/>
        </w:rPr>
      </w:pPr>
    </w:p>
    <w:p w14:paraId="5BFC90DA">
      <w:pPr>
        <w:autoSpaceDE w:val="0"/>
        <w:autoSpaceDN w:val="0"/>
        <w:adjustRightInd w:val="0"/>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Elka Roza, Rosnita, Fajar R. 2018. Faktor-Faktor yang Mempengaruhi Kinerja Penyuluh Pertanian dan Dampaknya Terhadap Produksi Padi Petani di Kabupaten Siak. J Pekbis 10(1): 1-11.</w:t>
      </w:r>
    </w:p>
    <w:p w14:paraId="1D8F4B64">
      <w:pPr>
        <w:spacing w:after="0" w:line="240" w:lineRule="auto"/>
        <w:ind w:left="567" w:hanging="567"/>
        <w:jc w:val="both"/>
        <w:rPr>
          <w:rFonts w:ascii="Times New Roman" w:hAnsi="Times New Roman" w:cs="Times New Roman"/>
          <w:sz w:val="24"/>
          <w:szCs w:val="24"/>
        </w:rPr>
      </w:pPr>
    </w:p>
    <w:p w14:paraId="5B6E51E4">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Faisal, H.N. (2020). Peran Penyuluhan Pertanian Sebagai Upaya Peningkatan Peran Kelompok Tani (Studi Kasus di Kecamatan Kauman Kabupaten Tulungagung). Jurnal Agribisnis Fakultas Pertanian Universitas Tulungagung (Agribis). 6(1): 1-13. </w:t>
      </w:r>
      <w:r>
        <w:fldChar w:fldCharType="begin"/>
      </w:r>
      <w:r>
        <w:instrText xml:space="preserve"> HYPERLINK "https://journal.unita.ac.id/index.php/agribisnis/article/view/182" </w:instrText>
      </w:r>
      <w:r>
        <w:fldChar w:fldCharType="separate"/>
      </w:r>
      <w:r>
        <w:rPr>
          <w:rStyle w:val="13"/>
          <w:rFonts w:ascii="Times New Roman" w:hAnsi="Times New Roman" w:cs="Times New Roman"/>
          <w:sz w:val="24"/>
          <w:szCs w:val="24"/>
        </w:rPr>
        <w:t>https://journal.unita.ac.id/index.php/agribisnis/article/view/182</w:t>
      </w:r>
      <w:r>
        <w:rPr>
          <w:rStyle w:val="13"/>
          <w:rFonts w:ascii="Times New Roman" w:hAnsi="Times New Roman" w:cs="Times New Roman"/>
          <w:sz w:val="24"/>
          <w:szCs w:val="24"/>
        </w:rPr>
        <w:fldChar w:fldCharType="end"/>
      </w:r>
      <w:r>
        <w:rPr>
          <w:rFonts w:ascii="Times New Roman" w:hAnsi="Times New Roman" w:cs="Times New Roman"/>
          <w:sz w:val="24"/>
          <w:szCs w:val="24"/>
        </w:rPr>
        <w:t xml:space="preserve"> </w:t>
      </w:r>
    </w:p>
    <w:p w14:paraId="08A17DA5">
      <w:pPr>
        <w:autoSpaceDE w:val="0"/>
        <w:autoSpaceDN w:val="0"/>
        <w:adjustRightInd w:val="0"/>
        <w:spacing w:after="0" w:line="240" w:lineRule="auto"/>
        <w:ind w:left="567" w:hanging="567"/>
        <w:jc w:val="both"/>
        <w:rPr>
          <w:rFonts w:ascii="Times New Roman" w:hAnsi="Times New Roman" w:cs="Times New Roman"/>
          <w:sz w:val="24"/>
          <w:szCs w:val="24"/>
        </w:rPr>
      </w:pPr>
    </w:p>
    <w:p w14:paraId="494D59E9">
      <w:pPr>
        <w:autoSpaceDE w:val="0"/>
        <w:autoSpaceDN w:val="0"/>
        <w:adjustRightInd w:val="0"/>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Fitriyani, A., T. Hasanuddin., B. Viantimala. 2019. Kinerja Penyuluh Pertanian Lapangan (PPL) Dan Tingkat Kepuasan Petani Jagung di BPP Kecamatan Natar Kabupaten Lampung Selatan. JIIA. 7 (4) : 537-543</w:t>
      </w:r>
    </w:p>
    <w:p w14:paraId="4936D5B3">
      <w:pPr>
        <w:autoSpaceDE w:val="0"/>
        <w:autoSpaceDN w:val="0"/>
        <w:adjustRightInd w:val="0"/>
        <w:spacing w:after="0" w:line="240" w:lineRule="auto"/>
        <w:ind w:left="567" w:hanging="567"/>
        <w:jc w:val="both"/>
        <w:rPr>
          <w:rFonts w:ascii="Times New Roman" w:hAnsi="Times New Roman" w:cs="Times New Roman"/>
          <w:sz w:val="24"/>
          <w:szCs w:val="24"/>
        </w:rPr>
      </w:pPr>
    </w:p>
    <w:p w14:paraId="0A4B1CE1">
      <w:pPr>
        <w:autoSpaceDE w:val="0"/>
        <w:autoSpaceDN w:val="0"/>
        <w:adjustRightInd w:val="0"/>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Gibson, J. L., Ivancevich, J. M., &amp; Donnelly, J. H. (2006). Organizational Behavior: Structure, Processes. Jakarta: Erlangga.</w:t>
      </w:r>
    </w:p>
    <w:p w14:paraId="3C45E827">
      <w:pPr>
        <w:autoSpaceDE w:val="0"/>
        <w:autoSpaceDN w:val="0"/>
        <w:adjustRightInd w:val="0"/>
        <w:spacing w:after="0" w:line="240" w:lineRule="auto"/>
        <w:ind w:left="567" w:hanging="567"/>
        <w:jc w:val="both"/>
        <w:rPr>
          <w:rFonts w:ascii="Times New Roman" w:hAnsi="Times New Roman" w:cs="Times New Roman"/>
          <w:sz w:val="24"/>
          <w:szCs w:val="24"/>
        </w:rPr>
      </w:pPr>
    </w:p>
    <w:p w14:paraId="0FE7A67C">
      <w:pPr>
        <w:autoSpaceDE w:val="0"/>
        <w:autoSpaceDN w:val="0"/>
        <w:adjustRightInd w:val="0"/>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Gitosaputro,S. I. Listiana, dan D.T. Gultom. 2012. Dasar-dasar Penyuluhan dan Komunikasi. Anugerah Utama Raharja (AURA). Bandar Lampung.</w:t>
      </w:r>
    </w:p>
    <w:p w14:paraId="754473DE">
      <w:pPr>
        <w:autoSpaceDE w:val="0"/>
        <w:autoSpaceDN w:val="0"/>
        <w:adjustRightInd w:val="0"/>
        <w:spacing w:after="0" w:line="240" w:lineRule="auto"/>
        <w:ind w:left="567" w:hanging="567"/>
        <w:jc w:val="both"/>
        <w:rPr>
          <w:rFonts w:ascii="Times New Roman" w:hAnsi="Times New Roman" w:cs="Times New Roman"/>
          <w:sz w:val="24"/>
          <w:szCs w:val="24"/>
        </w:rPr>
      </w:pPr>
    </w:p>
    <w:p w14:paraId="5E1E0734">
      <w:pPr>
        <w:autoSpaceDE w:val="0"/>
        <w:autoSpaceDN w:val="0"/>
        <w:adjustRightInd w:val="0"/>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Husni., Zuhri, M.S., Septian, M.Y., Nabhan, A., Nurhidayat, D., Tajurrahman, A.A. 2023. Pemberdayaan Ekonomi Masyarakat Melalui Penyuluhan Tentang Peran Unit Pengumpul Zakat (UPZ): Lapaoran PkM di Desa Margaharja, Kecamatan Sukadana, Ciamis-Jawa Barat. Khidmat 3(1); 27-41</w:t>
      </w:r>
    </w:p>
    <w:p w14:paraId="410743F6">
      <w:pPr>
        <w:autoSpaceDE w:val="0"/>
        <w:autoSpaceDN w:val="0"/>
        <w:adjustRightInd w:val="0"/>
        <w:spacing w:after="0" w:line="240" w:lineRule="auto"/>
        <w:ind w:left="567" w:hanging="567"/>
        <w:jc w:val="both"/>
        <w:rPr>
          <w:rFonts w:ascii="Times New Roman" w:hAnsi="Times New Roman" w:cs="Times New Roman"/>
          <w:sz w:val="24"/>
          <w:szCs w:val="24"/>
        </w:rPr>
      </w:pPr>
    </w:p>
    <w:p w14:paraId="4EC707B0">
      <w:pPr>
        <w:autoSpaceDE w:val="0"/>
        <w:autoSpaceDN w:val="0"/>
        <w:adjustRightInd w:val="0"/>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Helena. 2017. Faktor Ekonomi yang Mempengaruhi Sikap Petani terhadap Program Pertanian. Jurnal Ilmiah Skylandsea. 2 (1) : 136-140.</w:t>
      </w:r>
    </w:p>
    <w:p w14:paraId="447EC42D">
      <w:pPr>
        <w:autoSpaceDE w:val="0"/>
        <w:autoSpaceDN w:val="0"/>
        <w:adjustRightInd w:val="0"/>
        <w:spacing w:after="0" w:line="240" w:lineRule="auto"/>
        <w:ind w:left="567" w:hanging="567"/>
        <w:jc w:val="both"/>
        <w:rPr>
          <w:rFonts w:ascii="Times New Roman" w:hAnsi="Times New Roman" w:cs="Times New Roman"/>
          <w:sz w:val="24"/>
          <w:szCs w:val="24"/>
        </w:rPr>
      </w:pPr>
    </w:p>
    <w:p w14:paraId="4E38D900">
      <w:pPr>
        <w:autoSpaceDE w:val="0"/>
        <w:autoSpaceDN w:val="0"/>
        <w:adjustRightInd w:val="0"/>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Irwandi, P., Zahra, Z. N., Azra, H. N., &amp; Adetya, A. (2023). Faktor-Faktor yang Mempengaruhi Kinerja Penyuluh Pertanian di Provinsi Riau. Jurnal KIRANA, 5(2), 123–134.</w:t>
      </w:r>
    </w:p>
    <w:p w14:paraId="75E9A8FE">
      <w:pPr>
        <w:autoSpaceDE w:val="0"/>
        <w:autoSpaceDN w:val="0"/>
        <w:adjustRightInd w:val="0"/>
        <w:spacing w:after="0" w:line="240" w:lineRule="auto"/>
        <w:ind w:left="567" w:hanging="567"/>
        <w:jc w:val="both"/>
        <w:rPr>
          <w:rFonts w:ascii="Times New Roman" w:hAnsi="Times New Roman" w:cs="Times New Roman"/>
          <w:sz w:val="24"/>
          <w:szCs w:val="24"/>
        </w:rPr>
      </w:pPr>
    </w:p>
    <w:p w14:paraId="200509DE">
      <w:pPr>
        <w:autoSpaceDE w:val="0"/>
        <w:autoSpaceDN w:val="0"/>
        <w:adjustRightInd w:val="0"/>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Latif, A., Ilsan, M., Rosada, I. (2022). Hubungan Peran Penyuluh Pertanian terhadap Produktivitas Petani Padi. Wiratani: Jurnal Ilmiah Agribisnis, Vol 5 No. 1: Juni 2022, pp 11-21.</w:t>
      </w:r>
    </w:p>
    <w:p w14:paraId="7C584B35">
      <w:pPr>
        <w:autoSpaceDE w:val="0"/>
        <w:autoSpaceDN w:val="0"/>
        <w:adjustRightInd w:val="0"/>
        <w:spacing w:after="0" w:line="240" w:lineRule="auto"/>
        <w:ind w:left="567" w:hanging="567"/>
        <w:jc w:val="both"/>
        <w:rPr>
          <w:rFonts w:ascii="Times New Roman" w:hAnsi="Times New Roman" w:cs="Times New Roman"/>
          <w:color w:val="000000"/>
          <w:sz w:val="24"/>
          <w:szCs w:val="24"/>
        </w:rPr>
      </w:pPr>
    </w:p>
    <w:p w14:paraId="624A2DFB">
      <w:pPr>
        <w:autoSpaceDE w:val="0"/>
        <w:autoSpaceDN w:val="0"/>
        <w:adjustRightInd w:val="0"/>
        <w:spacing w:after="0" w:line="240" w:lineRule="auto"/>
        <w:ind w:left="567" w:hanging="567"/>
        <w:jc w:val="both"/>
        <w:rPr>
          <w:rFonts w:ascii="Times New Roman" w:hAnsi="Times New Roman" w:cs="Times New Roman"/>
          <w:sz w:val="24"/>
          <w:szCs w:val="24"/>
        </w:rPr>
      </w:pPr>
      <w:r>
        <w:rPr>
          <w:rFonts w:ascii="Times New Roman" w:hAnsi="Times New Roman" w:cs="Times New Roman"/>
          <w:color w:val="000000"/>
          <w:sz w:val="24"/>
          <w:szCs w:val="24"/>
        </w:rPr>
        <w:t>Lesmana</w:t>
      </w:r>
      <w:r>
        <w:rPr>
          <w:rFonts w:ascii="Times New Roman" w:hAnsi="Times New Roman" w:cs="Times New Roman"/>
          <w:color w:val="000000"/>
          <w:sz w:val="24"/>
          <w:szCs w:val="24"/>
        </w:rPr>
        <w:t xml:space="preserve">, D., </w:t>
      </w:r>
      <w:r>
        <w:rPr>
          <w:rFonts w:ascii="Times New Roman" w:hAnsi="Times New Roman" w:cs="Times New Roman"/>
          <w:color w:val="000000"/>
          <w:sz w:val="24"/>
          <w:szCs w:val="24"/>
        </w:rPr>
        <w:t>Imaningtias</w:t>
      </w:r>
      <w:r>
        <w:rPr>
          <w:rFonts w:ascii="Times New Roman" w:hAnsi="Times New Roman" w:cs="Times New Roman"/>
          <w:color w:val="000000"/>
          <w:sz w:val="24"/>
          <w:szCs w:val="24"/>
        </w:rPr>
        <w:t xml:space="preserve">, J.H. 2018. </w:t>
      </w:r>
      <w:r>
        <w:rPr>
          <w:rFonts w:ascii="Times New Roman" w:hAnsi="Times New Roman" w:cs="Times New Roman"/>
          <w:color w:val="000000"/>
          <w:sz w:val="24"/>
          <w:szCs w:val="24"/>
        </w:rPr>
        <w:t>Analisis</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rPr>
        <w:t>Faktor-Faktor</w:t>
      </w:r>
      <w:r>
        <w:rPr>
          <w:rFonts w:ascii="Times New Roman" w:hAnsi="Times New Roman" w:cs="Times New Roman"/>
          <w:color w:val="000000"/>
          <w:sz w:val="24"/>
          <w:szCs w:val="24"/>
        </w:rPr>
        <w:t xml:space="preserve"> Yang </w:t>
      </w:r>
      <w:r>
        <w:rPr>
          <w:rFonts w:ascii="Times New Roman" w:hAnsi="Times New Roman" w:cs="Times New Roman"/>
          <w:color w:val="000000"/>
          <w:sz w:val="24"/>
          <w:szCs w:val="24"/>
        </w:rPr>
        <w:t>Mempengaruhi</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rPr>
        <w:t>Kinerja</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rPr>
        <w:t>Penyuluh</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rPr>
        <w:t>Pertanian</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rPr>
        <w:t>Lapangan</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rPr>
        <w:t>Kecamatan</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rPr>
        <w:t>Tenggarong</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rPr>
        <w:t>Kabupaten</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rPr>
        <w:t>Kutai</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rPr>
        <w:t>Kartanegara</w:t>
      </w:r>
      <w:r>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Pr>
          <w:rFonts w:ascii="Times New Roman" w:hAnsi="Times New Roman" w:cs="Times New Roman"/>
          <w:sz w:val="24"/>
          <w:szCs w:val="24"/>
        </w:rPr>
        <w:t xml:space="preserve">J. Agribisnis. Komun. Pertanian. 1(1); 12-18. </w:t>
      </w:r>
      <w:r>
        <w:rPr>
          <w:rFonts w:ascii="Times New Roman" w:hAnsi="Times New Roman" w:cs="Times New Roman"/>
          <w:color w:val="111111"/>
          <w:sz w:val="24"/>
          <w:szCs w:val="24"/>
        </w:rPr>
        <w:t xml:space="preserve">DOI: </w:t>
      </w:r>
      <w:r>
        <w:fldChar w:fldCharType="begin"/>
      </w:r>
      <w:r>
        <w:instrText xml:space="preserve"> HYPERLINK "http://dx.doi.org/10.35941/akp.1.1.2018.1699.12-18" </w:instrText>
      </w:r>
      <w:r>
        <w:fldChar w:fldCharType="separate"/>
      </w:r>
      <w:r>
        <w:rPr>
          <w:rFonts w:ascii="Times New Roman" w:hAnsi="Times New Roman" w:cs="Times New Roman"/>
          <w:color w:val="0000FF" w:themeColor="hyperlink"/>
          <w:sz w:val="24"/>
          <w:szCs w:val="24"/>
          <w:u w:val="single"/>
          <w14:textFill>
            <w14:solidFill>
              <w14:schemeClr w14:val="hlink"/>
            </w14:solidFill>
          </w14:textFill>
        </w:rPr>
        <w:t>http://dx.doi.org/10.35941/akp.1.1.2018.1699.12-18</w:t>
      </w:r>
      <w:r>
        <w:rPr>
          <w:rFonts w:ascii="Times New Roman" w:hAnsi="Times New Roman" w:cs="Times New Roman"/>
          <w:color w:val="0000FF" w:themeColor="hyperlink"/>
          <w:sz w:val="24"/>
          <w:szCs w:val="24"/>
          <w:u w:val="single"/>
          <w14:textFill>
            <w14:solidFill>
              <w14:schemeClr w14:val="hlink"/>
            </w14:solidFill>
          </w14:textFill>
        </w:rPr>
        <w:fldChar w:fldCharType="end"/>
      </w:r>
      <w:r>
        <w:rPr>
          <w:rFonts w:ascii="Times New Roman" w:hAnsi="Times New Roman" w:cs="Times New Roman"/>
          <w:sz w:val="24"/>
          <w:szCs w:val="24"/>
        </w:rPr>
        <w:t xml:space="preserve"> </w:t>
      </w:r>
    </w:p>
    <w:p w14:paraId="52D2EE98">
      <w:pPr>
        <w:autoSpaceDE w:val="0"/>
        <w:autoSpaceDN w:val="0"/>
        <w:adjustRightInd w:val="0"/>
        <w:spacing w:after="0" w:line="240" w:lineRule="auto"/>
        <w:ind w:left="567" w:hanging="567"/>
        <w:jc w:val="both"/>
        <w:rPr>
          <w:rFonts w:ascii="Times New Roman" w:hAnsi="Times New Roman" w:cs="Times New Roman"/>
          <w:sz w:val="24"/>
          <w:szCs w:val="24"/>
        </w:rPr>
      </w:pPr>
    </w:p>
    <w:p w14:paraId="01181317">
      <w:pPr>
        <w:autoSpaceDE w:val="0"/>
        <w:autoSpaceDN w:val="0"/>
        <w:adjustRightInd w:val="0"/>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Lestari, N., &amp; Widodo, A. (2022). Strategi Meningkatkan Kinerja Penyuluh Pertanian di Era Transformasi Digital. Jurnal Agribisnis dan Komunikasi Pembangunan, 10(1), 45–55.</w:t>
      </w:r>
    </w:p>
    <w:p w14:paraId="13A112FA">
      <w:pPr>
        <w:autoSpaceDE w:val="0"/>
        <w:autoSpaceDN w:val="0"/>
        <w:adjustRightInd w:val="0"/>
        <w:spacing w:after="0" w:line="240" w:lineRule="auto"/>
        <w:ind w:left="567" w:hanging="567"/>
        <w:jc w:val="both"/>
        <w:rPr>
          <w:rFonts w:ascii="Times New Roman" w:hAnsi="Times New Roman" w:cs="Times New Roman"/>
          <w:sz w:val="24"/>
          <w:szCs w:val="24"/>
        </w:rPr>
      </w:pPr>
    </w:p>
    <w:p w14:paraId="2561CE73">
      <w:pPr>
        <w:autoSpaceDE w:val="0"/>
        <w:autoSpaceDN w:val="0"/>
        <w:adjustRightInd w:val="0"/>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Mangkunegara, A. A. P. (2017). Manajemen Sumber Daya Manusia Perusahaan. Bandung: Remaja Rosdakarya.</w:t>
      </w:r>
    </w:p>
    <w:p w14:paraId="3439D7A6">
      <w:pPr>
        <w:autoSpaceDE w:val="0"/>
        <w:autoSpaceDN w:val="0"/>
        <w:adjustRightInd w:val="0"/>
        <w:spacing w:after="0" w:line="240" w:lineRule="auto"/>
        <w:ind w:left="567" w:hanging="567"/>
        <w:jc w:val="both"/>
        <w:rPr>
          <w:rFonts w:ascii="Times New Roman" w:hAnsi="Times New Roman" w:cs="Times New Roman"/>
          <w:sz w:val="24"/>
          <w:szCs w:val="24"/>
        </w:rPr>
      </w:pPr>
    </w:p>
    <w:p w14:paraId="2A12D08A">
      <w:pPr>
        <w:autoSpaceDE w:val="0"/>
        <w:autoSpaceDN w:val="0"/>
        <w:adjustRightInd w:val="0"/>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Mardikanto, T. 2009. Sistem Penyuluhan Pertanian. Lembaga Pengembangan Pendidikan (LPP) UNS dan UNS Press. Surakarta</w:t>
      </w:r>
    </w:p>
    <w:p w14:paraId="2ED6F611">
      <w:pPr>
        <w:autoSpaceDE w:val="0"/>
        <w:autoSpaceDN w:val="0"/>
        <w:adjustRightInd w:val="0"/>
        <w:spacing w:after="0" w:line="240" w:lineRule="auto"/>
        <w:ind w:left="567" w:hanging="567"/>
        <w:jc w:val="both"/>
        <w:rPr>
          <w:rFonts w:ascii="Times New Roman" w:hAnsi="Times New Roman" w:cs="Times New Roman"/>
          <w:sz w:val="24"/>
          <w:szCs w:val="24"/>
        </w:rPr>
      </w:pPr>
    </w:p>
    <w:p w14:paraId="07AAC7A7">
      <w:pPr>
        <w:autoSpaceDE w:val="0"/>
        <w:autoSpaceDN w:val="0"/>
        <w:adjustRightInd w:val="0"/>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Mathis, R. L., &amp; Jackson, J. H. (2020). Human Resource Management (15th ed.). Boston: Cengage Learning.</w:t>
      </w:r>
    </w:p>
    <w:p w14:paraId="3DBA08DA">
      <w:pPr>
        <w:autoSpaceDE w:val="0"/>
        <w:autoSpaceDN w:val="0"/>
        <w:adjustRightInd w:val="0"/>
        <w:spacing w:after="0" w:line="240" w:lineRule="auto"/>
        <w:ind w:left="567" w:hanging="567"/>
        <w:jc w:val="both"/>
        <w:rPr>
          <w:rFonts w:ascii="Times New Roman" w:hAnsi="Times New Roman" w:cs="Times New Roman"/>
          <w:sz w:val="24"/>
          <w:szCs w:val="24"/>
        </w:rPr>
      </w:pPr>
    </w:p>
    <w:p w14:paraId="24F277B7">
      <w:pPr>
        <w:autoSpaceDE w:val="0"/>
        <w:autoSpaceDN w:val="0"/>
        <w:adjustRightInd w:val="0"/>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Marliati, Sumardjo, S. A. Pang, P. Tjitropranoto, A. Saefuddin. 2008. Faktor-faktor Penentu Peningkatan Kinerja PPL dalam Memberdayakan Petani (Kasus di Kabupaten Kampar Provinsi Riau). </w:t>
      </w:r>
      <w:r>
        <w:rPr>
          <w:rFonts w:ascii="Times New Roman" w:hAnsi="Times New Roman" w:cs="Times New Roman"/>
          <w:i/>
          <w:iCs/>
          <w:sz w:val="24"/>
          <w:szCs w:val="24"/>
        </w:rPr>
        <w:t>Jurnal Penyuluhan</w:t>
      </w:r>
      <w:r>
        <w:rPr>
          <w:rFonts w:ascii="Times New Roman" w:hAnsi="Times New Roman" w:cs="Times New Roman"/>
          <w:sz w:val="24"/>
          <w:szCs w:val="24"/>
        </w:rPr>
        <w:t>. 4(2) : 99</w:t>
      </w:r>
    </w:p>
    <w:p w14:paraId="04E7617B">
      <w:pPr>
        <w:spacing w:after="0" w:line="240" w:lineRule="auto"/>
        <w:ind w:left="567" w:hanging="567"/>
        <w:jc w:val="both"/>
        <w:rPr>
          <w:rFonts w:ascii="Times New Roman" w:hAnsi="Times New Roman" w:cs="Times New Roman"/>
          <w:sz w:val="24"/>
          <w:szCs w:val="24"/>
        </w:rPr>
      </w:pPr>
    </w:p>
    <w:p w14:paraId="3B934F6D">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Nurhalizah, S., Yanfika, H., Gitosaputro, S., &amp; Gultom, D. T. (2023). </w:t>
      </w:r>
      <w:r>
        <w:rPr>
          <w:rFonts w:ascii="Times New Roman" w:hAnsi="Times New Roman" w:cs="Times New Roman"/>
          <w:i/>
          <w:iCs/>
          <w:sz w:val="24"/>
          <w:szCs w:val="24"/>
        </w:rPr>
        <w:t>Kinerja Penyuluh Pertanian Lapang (PPL) Sebelum dan Saat Pandemi COVID-19 di Kecamatan Kotabumi Selatan Kabupaten Lampung Utara</w:t>
      </w:r>
      <w:r>
        <w:rPr>
          <w:rFonts w:ascii="Times New Roman" w:hAnsi="Times New Roman" w:cs="Times New Roman"/>
          <w:sz w:val="24"/>
          <w:szCs w:val="24"/>
        </w:rPr>
        <w:t xml:space="preserve">. Suluh Pembangunan: Journal of Extension and Development, 5(3), 228-237. </w:t>
      </w:r>
      <w:r>
        <w:fldChar w:fldCharType="begin"/>
      </w:r>
      <w:r>
        <w:instrText xml:space="preserve"> HYPERLINK "https://jsp.fp.unila.ac.id/index.php/jsp/article/view/156/109" \t "_new" </w:instrText>
      </w:r>
      <w:r>
        <w:fldChar w:fldCharType="separate"/>
      </w:r>
      <w:r>
        <w:rPr>
          <w:rFonts w:ascii="Times New Roman" w:hAnsi="Times New Roman" w:cs="Times New Roman"/>
          <w:color w:val="0000FF" w:themeColor="hyperlink"/>
          <w:sz w:val="24"/>
          <w:szCs w:val="24"/>
          <w:u w:val="single"/>
          <w14:textFill>
            <w14:solidFill>
              <w14:schemeClr w14:val="hlink"/>
            </w14:solidFill>
          </w14:textFill>
        </w:rPr>
        <w:t>https://jsp.fp.unila.ac.id/index.php/jsp/article/view/156/109</w:t>
      </w:r>
      <w:r>
        <w:rPr>
          <w:rFonts w:ascii="Times New Roman" w:hAnsi="Times New Roman" w:cs="Times New Roman"/>
          <w:color w:val="0000FF" w:themeColor="hyperlink"/>
          <w:sz w:val="24"/>
          <w:szCs w:val="24"/>
          <w:u w:val="single"/>
          <w14:textFill>
            <w14:solidFill>
              <w14:schemeClr w14:val="hlink"/>
            </w14:solidFill>
          </w14:textFill>
        </w:rPr>
        <w:fldChar w:fldCharType="end"/>
      </w:r>
    </w:p>
    <w:p w14:paraId="1D5AD4BA">
      <w:pPr>
        <w:spacing w:after="0" w:line="240" w:lineRule="auto"/>
        <w:ind w:left="567" w:hanging="567"/>
        <w:jc w:val="both"/>
        <w:rPr>
          <w:rFonts w:ascii="Times New Roman" w:hAnsi="Times New Roman" w:cs="Times New Roman"/>
          <w:sz w:val="24"/>
          <w:szCs w:val="24"/>
        </w:rPr>
      </w:pPr>
    </w:p>
    <w:p w14:paraId="409FAC07">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Peraturan Menteri Pertanian. 2013. Pedoman Evaluasi Kinerja Penyuluhan Pertanian Nomor 91 Tahun 2013. Peraturan Menteri Pertanian Nomor 91/Permentan/OT.140/2013.</w:t>
      </w:r>
    </w:p>
    <w:p w14:paraId="489754D2">
      <w:pPr>
        <w:spacing w:after="0" w:line="240" w:lineRule="auto"/>
        <w:ind w:left="567" w:hanging="567"/>
        <w:jc w:val="both"/>
        <w:rPr>
          <w:rFonts w:ascii="Times New Roman" w:hAnsi="Times New Roman" w:cs="Times New Roman"/>
          <w:sz w:val="24"/>
          <w:szCs w:val="24"/>
        </w:rPr>
      </w:pPr>
    </w:p>
    <w:p w14:paraId="709DD2AE">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Putri, P.H. 2023. Pengaruh Kompetensi, Motivasi Dan Kemandirian Terhadap Kinerja Penyuluh Pertanian Di Kota Palembang. Jurnal SainsReta Vol. 1, No. 1. 18-37</w:t>
      </w:r>
    </w:p>
    <w:p w14:paraId="71A8479B">
      <w:pPr>
        <w:autoSpaceDE w:val="0"/>
        <w:autoSpaceDN w:val="0"/>
        <w:adjustRightInd w:val="0"/>
        <w:spacing w:after="0" w:line="240" w:lineRule="auto"/>
        <w:ind w:left="567" w:hanging="567"/>
        <w:jc w:val="both"/>
        <w:rPr>
          <w:rFonts w:ascii="Times New Roman" w:hAnsi="Times New Roman" w:cs="Times New Roman"/>
          <w:sz w:val="24"/>
          <w:szCs w:val="24"/>
        </w:rPr>
      </w:pPr>
    </w:p>
    <w:p w14:paraId="5FD002D0">
      <w:pPr>
        <w:autoSpaceDE w:val="0"/>
        <w:autoSpaceDN w:val="0"/>
        <w:adjustRightInd w:val="0"/>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Rivai, V. (2013). Manajemen Sumber Daya Manusia untuk Perusahaan: Dari Teori ke Praktik. Jakarta: RajaGrafindo Persada.</w:t>
      </w:r>
    </w:p>
    <w:p w14:paraId="4A08C8FE">
      <w:pPr>
        <w:autoSpaceDE w:val="0"/>
        <w:autoSpaceDN w:val="0"/>
        <w:adjustRightInd w:val="0"/>
        <w:spacing w:after="0" w:line="240" w:lineRule="auto"/>
        <w:ind w:left="567" w:hanging="567"/>
        <w:jc w:val="both"/>
        <w:rPr>
          <w:rFonts w:ascii="Times New Roman" w:hAnsi="Times New Roman" w:cs="Times New Roman"/>
          <w:sz w:val="24"/>
          <w:szCs w:val="24"/>
        </w:rPr>
      </w:pPr>
    </w:p>
    <w:p w14:paraId="4E139389">
      <w:pPr>
        <w:autoSpaceDE w:val="0"/>
        <w:autoSpaceDN w:val="0"/>
        <w:adjustRightInd w:val="0"/>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Robbins, S. P., &amp; Coulter, M. (2021). Management (15th ed.). Pearson Education.</w:t>
      </w:r>
    </w:p>
    <w:p w14:paraId="600FD1C0">
      <w:pPr>
        <w:autoSpaceDE w:val="0"/>
        <w:autoSpaceDN w:val="0"/>
        <w:adjustRightInd w:val="0"/>
        <w:spacing w:after="0" w:line="240" w:lineRule="auto"/>
        <w:ind w:left="567" w:hanging="567"/>
        <w:jc w:val="both"/>
        <w:rPr>
          <w:rFonts w:ascii="Times New Roman" w:hAnsi="Times New Roman" w:cs="Times New Roman"/>
          <w:sz w:val="24"/>
          <w:szCs w:val="24"/>
        </w:rPr>
      </w:pPr>
    </w:p>
    <w:p w14:paraId="59EE8A91">
      <w:pPr>
        <w:autoSpaceDE w:val="0"/>
        <w:autoSpaceDN w:val="0"/>
        <w:adjustRightInd w:val="0"/>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Roza, E., Rosnita, &amp; Restuhadi, F. (2018). Faktor-Faktor yang Mempengaruhi Kinerja Penyuluh Pertanian dan Dampaknya Terhadap Produksi Padi Petani di Kabupaten Siak. Jurnal Pekbis, 10(1), 1-11</w:t>
      </w:r>
    </w:p>
    <w:p w14:paraId="2F46B205">
      <w:pPr>
        <w:autoSpaceDE w:val="0"/>
        <w:autoSpaceDN w:val="0"/>
        <w:adjustRightInd w:val="0"/>
        <w:spacing w:after="0" w:line="240" w:lineRule="auto"/>
        <w:ind w:left="567" w:hanging="567"/>
        <w:jc w:val="both"/>
        <w:rPr>
          <w:rFonts w:ascii="Times New Roman" w:hAnsi="Times New Roman" w:cs="Times New Roman"/>
          <w:sz w:val="24"/>
          <w:szCs w:val="24"/>
        </w:rPr>
      </w:pPr>
    </w:p>
    <w:p w14:paraId="46283F62">
      <w:pPr>
        <w:autoSpaceDE w:val="0"/>
        <w:autoSpaceDN w:val="0"/>
        <w:adjustRightInd w:val="0"/>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Sapar, J. Amri, S. Amiruddin, I. P. P. Igede. 2012. Kinerja PPL dan Dampaknya pada Kompetensi Petani Kakao di Empat Wilayah Sulawesi Selatan. </w:t>
      </w:r>
      <w:r>
        <w:rPr>
          <w:rFonts w:ascii="Times New Roman" w:hAnsi="Times New Roman" w:cs="Times New Roman"/>
          <w:i/>
          <w:iCs/>
          <w:sz w:val="24"/>
          <w:szCs w:val="24"/>
        </w:rPr>
        <w:t>Jurnal Penyuluhan</w:t>
      </w:r>
      <w:r>
        <w:rPr>
          <w:rFonts w:ascii="Times New Roman" w:hAnsi="Times New Roman" w:cs="Times New Roman"/>
          <w:sz w:val="24"/>
          <w:szCs w:val="24"/>
        </w:rPr>
        <w:t>. 8 (1):29-41.</w:t>
      </w:r>
    </w:p>
    <w:p w14:paraId="11147D14">
      <w:pPr>
        <w:autoSpaceDE w:val="0"/>
        <w:autoSpaceDN w:val="0"/>
        <w:adjustRightInd w:val="0"/>
        <w:spacing w:after="0" w:line="240" w:lineRule="auto"/>
        <w:ind w:left="567" w:hanging="567"/>
        <w:jc w:val="both"/>
        <w:rPr>
          <w:rFonts w:ascii="Times New Roman" w:hAnsi="Times New Roman" w:cs="Times New Roman"/>
          <w:sz w:val="24"/>
          <w:szCs w:val="24"/>
        </w:rPr>
      </w:pPr>
    </w:p>
    <w:p w14:paraId="5A0F2003">
      <w:pPr>
        <w:autoSpaceDE w:val="0"/>
        <w:autoSpaceDN w:val="0"/>
        <w:adjustRightInd w:val="0"/>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Sari, D., Utami, R., &amp; Hartati, N. (2022). Penggunaan Aplikasi Android dalam Penyuluhan Pertanian: Studi Kasus di Kabupaten Karawang. Jurnal Teknologi Pertanian, 9(2), 78–85.</w:t>
      </w:r>
    </w:p>
    <w:p w14:paraId="114BF254">
      <w:pPr>
        <w:autoSpaceDE w:val="0"/>
        <w:autoSpaceDN w:val="0"/>
        <w:adjustRightInd w:val="0"/>
        <w:spacing w:after="0" w:line="240" w:lineRule="auto"/>
        <w:ind w:left="567" w:hanging="567"/>
        <w:jc w:val="both"/>
        <w:rPr>
          <w:rFonts w:ascii="Times New Roman" w:hAnsi="Times New Roman" w:cs="Times New Roman"/>
          <w:sz w:val="24"/>
          <w:szCs w:val="24"/>
        </w:rPr>
      </w:pPr>
    </w:p>
    <w:p w14:paraId="299C2ED3">
      <w:pPr>
        <w:autoSpaceDE w:val="0"/>
        <w:autoSpaceDN w:val="0"/>
        <w:adjustRightInd w:val="0"/>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Sedarmayanti. (2018). Manajemen Sumber Daya Manusia: Reformasi Birokrasi dan Manajemen Pegawai Negeri Sipil. Bandung: Refika Aditama.</w:t>
      </w:r>
    </w:p>
    <w:p w14:paraId="67BD11DE">
      <w:pPr>
        <w:autoSpaceDE w:val="0"/>
        <w:autoSpaceDN w:val="0"/>
        <w:adjustRightInd w:val="0"/>
        <w:spacing w:after="0" w:line="240" w:lineRule="auto"/>
        <w:ind w:left="567" w:hanging="567"/>
        <w:jc w:val="both"/>
        <w:rPr>
          <w:rFonts w:ascii="Times New Roman" w:hAnsi="Times New Roman" w:cs="Times New Roman"/>
          <w:sz w:val="24"/>
          <w:szCs w:val="24"/>
        </w:rPr>
      </w:pPr>
    </w:p>
    <w:p w14:paraId="5B635AD9">
      <w:pPr>
        <w:autoSpaceDE w:val="0"/>
        <w:autoSpaceDN w:val="0"/>
        <w:adjustRightInd w:val="0"/>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Syahyuti. (2011). Penyuluhan Pertanian: Teori dan Praktik. Jakarta: Badan Penelitian dan Pengembangan Pertanian.</w:t>
      </w:r>
    </w:p>
    <w:p w14:paraId="0DA11193">
      <w:pPr>
        <w:spacing w:after="0" w:line="240" w:lineRule="auto"/>
        <w:ind w:left="567" w:hanging="567"/>
        <w:jc w:val="both"/>
        <w:rPr>
          <w:rFonts w:ascii="Times New Roman" w:hAnsi="Times New Roman" w:cs="Times New Roman"/>
          <w:sz w:val="24"/>
          <w:szCs w:val="24"/>
        </w:rPr>
      </w:pPr>
    </w:p>
    <w:p w14:paraId="772BE69A">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Suharyono, M. 2014. Kajian Kinerja dan Dampak Program S1-ptt Padi Sawah di Kecamatan Kramatwatu, Kabupaten Swerang. Jurnal Sosio Ekonomika Bisnis. 15 (1): 97-106Sutrisno, E. 2010. </w:t>
      </w:r>
      <w:r>
        <w:rPr>
          <w:rFonts w:ascii="Times New Roman" w:hAnsi="Times New Roman" w:cs="Times New Roman"/>
          <w:i/>
          <w:iCs/>
          <w:sz w:val="24"/>
          <w:szCs w:val="24"/>
        </w:rPr>
        <w:t xml:space="preserve">Budaya Organisasi. </w:t>
      </w:r>
      <w:r>
        <w:rPr>
          <w:rFonts w:ascii="Times New Roman" w:hAnsi="Times New Roman" w:cs="Times New Roman"/>
          <w:sz w:val="24"/>
          <w:szCs w:val="24"/>
        </w:rPr>
        <w:t>Kencana Perdana Media Group. Jakarta</w:t>
      </w:r>
    </w:p>
    <w:p w14:paraId="6A3A969B">
      <w:pPr>
        <w:autoSpaceDE w:val="0"/>
        <w:autoSpaceDN w:val="0"/>
        <w:adjustRightInd w:val="0"/>
        <w:spacing w:after="0" w:line="240" w:lineRule="auto"/>
        <w:ind w:left="567" w:hanging="567"/>
        <w:jc w:val="both"/>
        <w:rPr>
          <w:rFonts w:ascii="Times New Roman" w:hAnsi="Times New Roman" w:cs="Times New Roman"/>
          <w:sz w:val="24"/>
          <w:szCs w:val="24"/>
        </w:rPr>
      </w:pPr>
    </w:p>
    <w:p w14:paraId="64B0B177">
      <w:pPr>
        <w:autoSpaceDE w:val="0"/>
        <w:autoSpaceDN w:val="0"/>
        <w:adjustRightInd w:val="0"/>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Suprijanto, S. (2008). Hubungan Antara Tingkat Pendidikan Formal dan Faktor Psikologis dengan Kinerja Penyuluh Pertanian Lapangan (Studi Kasus di Kabupaten Banjar). Agrin, 12(1), 45–52.</w:t>
      </w:r>
    </w:p>
    <w:p w14:paraId="6995176B">
      <w:pPr>
        <w:autoSpaceDE w:val="0"/>
        <w:autoSpaceDN w:val="0"/>
        <w:adjustRightInd w:val="0"/>
        <w:spacing w:after="0" w:line="240" w:lineRule="auto"/>
        <w:ind w:left="567" w:hanging="567"/>
        <w:jc w:val="both"/>
        <w:rPr>
          <w:rFonts w:ascii="Times New Roman" w:hAnsi="Times New Roman" w:cs="Times New Roman"/>
          <w:sz w:val="24"/>
          <w:szCs w:val="24"/>
        </w:rPr>
      </w:pPr>
    </w:p>
    <w:p w14:paraId="17B04102">
      <w:pPr>
        <w:autoSpaceDE w:val="0"/>
        <w:autoSpaceDN w:val="0"/>
        <w:adjustRightInd w:val="0"/>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Syarifuddin, S. S. Haryadi, S. S. Wastutiningsih. 2013. Kinerja PPL Berdasarkan Faktor Personal dan Situasional. </w:t>
      </w:r>
      <w:r>
        <w:rPr>
          <w:rFonts w:ascii="Times New Roman" w:hAnsi="Times New Roman" w:cs="Times New Roman"/>
          <w:i/>
          <w:iCs/>
          <w:sz w:val="24"/>
          <w:szCs w:val="24"/>
        </w:rPr>
        <w:t>Jurnal Psikologi</w:t>
      </w:r>
      <w:r>
        <w:rPr>
          <w:rFonts w:ascii="Times New Roman" w:hAnsi="Times New Roman" w:cs="Times New Roman"/>
          <w:sz w:val="24"/>
          <w:szCs w:val="24"/>
        </w:rPr>
        <w:t>. 40 (2) : 240-257.</w:t>
      </w:r>
    </w:p>
    <w:p w14:paraId="5FBABB19">
      <w:pPr>
        <w:autoSpaceDE w:val="0"/>
        <w:autoSpaceDN w:val="0"/>
        <w:adjustRightInd w:val="0"/>
        <w:spacing w:after="0" w:line="240" w:lineRule="auto"/>
        <w:ind w:left="567" w:hanging="567"/>
        <w:jc w:val="both"/>
        <w:rPr>
          <w:rFonts w:ascii="Times New Roman" w:hAnsi="Times New Roman" w:cs="Times New Roman"/>
          <w:sz w:val="24"/>
          <w:szCs w:val="24"/>
        </w:rPr>
      </w:pPr>
    </w:p>
    <w:p w14:paraId="70D90702">
      <w:pPr>
        <w:pStyle w:val="6"/>
        <w:tabs>
          <w:tab w:val="left" w:pos="9639"/>
        </w:tabs>
        <w:spacing w:before="1" w:line="259" w:lineRule="auto"/>
        <w:ind w:left="0" w:leftChars="0" w:right="145" w:firstLine="0" w:firstLineChars="0"/>
        <w:jc w:val="both"/>
        <w:rPr>
          <w:color w:val="000000" w:themeColor="text1"/>
          <w14:textFill>
            <w14:solidFill>
              <w14:schemeClr w14:val="tx1"/>
            </w14:solidFill>
          </w14:textFill>
        </w:rPr>
      </w:pPr>
      <w:r>
        <w:rPr>
          <w:rFonts w:ascii="Times New Roman" w:hAnsi="Times New Roman" w:cs="Times New Roman"/>
          <w:sz w:val="24"/>
          <w:szCs w:val="24"/>
        </w:rPr>
        <w:t>Umar, H. 2008. Metode Penelitian Untuk Skripsi dan Tesis Bisnis. Jakarta: Rajawali Pers.</w:t>
      </w:r>
    </w:p>
    <w:p w14:paraId="37F170D3">
      <w:pPr>
        <w:pStyle w:val="6"/>
        <w:tabs>
          <w:tab w:val="left" w:pos="9639"/>
        </w:tabs>
        <w:spacing w:before="1" w:line="259" w:lineRule="auto"/>
        <w:ind w:left="1418" w:right="145" w:hanging="850"/>
        <w:jc w:val="both"/>
      </w:pPr>
    </w:p>
    <w:sectPr>
      <w:pgSz w:w="11910" w:h="16840"/>
      <w:pgMar w:top="1640" w:right="992" w:bottom="1200" w:left="850" w:header="725" w:footer="1013"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Arial MT">
    <w:altName w:val="Arial"/>
    <w:panose1 w:val="00000000000000000000"/>
    <w:charset w:val="01"/>
    <w:family w:val="swiss"/>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imSun">
    <w:altName w:val="宋体"/>
    <w:panose1 w:val="02010600030101010101"/>
    <w:charset w:val="86"/>
    <w:family w:val="auto"/>
    <w:pitch w:val="default"/>
    <w:sig w:usb0="00000000" w:usb1="00000000" w:usb2="00000016" w:usb3="00000000" w:csb0="00040001" w:csb1="00000000"/>
  </w:font>
  <w:font w:name="Segoe UI">
    <w:panose1 w:val="020B0502040204020203"/>
    <w:charset w:val="00"/>
    <w:family w:val="swiss"/>
    <w:pitch w:val="default"/>
    <w:sig w:usb0="00000000" w:usb1="00000000" w:usb2="00000009" w:usb3="00000000" w:csb0="000001FF" w:csb1="00000000"/>
  </w:font>
  <w:font w:name="Calibri Light">
    <w:panose1 w:val="020F0302020204030204"/>
    <w:charset w:val="00"/>
    <w:family w:val="swiss"/>
    <w:pitch w:val="default"/>
    <w:sig w:usb0="00000000" w:usb1="00000000" w:usb2="00000000" w:usb3="00000000" w:csb0="000001FF" w:csb1="00000000"/>
  </w:font>
  <w:font w:name="Cambria Math">
    <w:panose1 w:val="02040503050406030204"/>
    <w:charset w:val="00"/>
    <w:family w:val="roman"/>
    <w:pitch w:val="default"/>
    <w:sig w:usb0="00000000" w:usb1="00000000" w:usb2="02000000" w:usb3="00000000" w:csb0="0000019F" w:csb1="00000000"/>
  </w:font>
  <w:font w:name="等线">
    <w:panose1 w:val="00000000000000000000"/>
    <w:charset w:val="00"/>
    <w:family w:val="auto"/>
    <w:pitch w:val="default"/>
    <w:sig w:usb0="00000000" w:usb1="00000000" w:usb2="00000000" w:usb3="00000000" w:csb0="00000000" w:csb1="00000000"/>
  </w:font>
  <w:font w:name="等线 Ligh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C2AAA4">
    <w:pPr>
      <w:pStyle w:val="8"/>
      <w:jc w:val="center"/>
    </w:pPr>
  </w:p>
  <w:p w14:paraId="7C192333">
    <w:pPr>
      <w:pStyle w:val="8"/>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EF1D32">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126FD7"/>
    <w:multiLevelType w:val="multilevel"/>
    <w:tmpl w:val="0B126FD7"/>
    <w:lvl w:ilvl="0" w:tentative="0">
      <w:start w:val="1"/>
      <w:numFmt w:val="upperLetter"/>
      <w:lvlText w:val="%1."/>
      <w:lvlJc w:val="left"/>
      <w:pPr>
        <w:ind w:left="542" w:hanging="274"/>
        <w:jc w:val="left"/>
      </w:pPr>
      <w:rPr>
        <w:rFonts w:hint="default"/>
        <w:spacing w:val="-2"/>
        <w:w w:val="100"/>
        <w:lang w:val="id" w:eastAsia="en-US" w:bidi="ar-SA"/>
      </w:rPr>
    </w:lvl>
    <w:lvl w:ilvl="1" w:tentative="0">
      <w:start w:val="1"/>
      <w:numFmt w:val="decimal"/>
      <w:lvlText w:val="%2."/>
      <w:lvlJc w:val="left"/>
      <w:pPr>
        <w:ind w:left="1002" w:hanging="360"/>
        <w:jc w:val="left"/>
      </w:pPr>
      <w:rPr>
        <w:rFonts w:hint="default" w:ascii="Arial MT" w:hAnsi="Arial MT" w:eastAsia="Arial MT" w:cs="Arial MT"/>
        <w:b w:val="0"/>
        <w:bCs w:val="0"/>
        <w:i w:val="0"/>
        <w:iCs w:val="0"/>
        <w:spacing w:val="-1"/>
        <w:w w:val="100"/>
        <w:sz w:val="22"/>
        <w:szCs w:val="22"/>
        <w:lang w:val="id" w:eastAsia="en-US" w:bidi="ar-SA"/>
      </w:rPr>
    </w:lvl>
    <w:lvl w:ilvl="2" w:tentative="0">
      <w:start w:val="0"/>
      <w:numFmt w:val="bullet"/>
      <w:lvlText w:val="•"/>
      <w:lvlJc w:val="left"/>
      <w:pPr>
        <w:ind w:left="2007" w:hanging="360"/>
      </w:pPr>
      <w:rPr>
        <w:rFonts w:hint="default"/>
        <w:lang w:val="id" w:eastAsia="en-US" w:bidi="ar-SA"/>
      </w:rPr>
    </w:lvl>
    <w:lvl w:ilvl="3" w:tentative="0">
      <w:start w:val="0"/>
      <w:numFmt w:val="bullet"/>
      <w:lvlText w:val="•"/>
      <w:lvlJc w:val="left"/>
      <w:pPr>
        <w:ind w:left="3014" w:hanging="360"/>
      </w:pPr>
      <w:rPr>
        <w:rFonts w:hint="default"/>
        <w:lang w:val="id" w:eastAsia="en-US" w:bidi="ar-SA"/>
      </w:rPr>
    </w:lvl>
    <w:lvl w:ilvl="4" w:tentative="0">
      <w:start w:val="0"/>
      <w:numFmt w:val="bullet"/>
      <w:lvlText w:val="•"/>
      <w:lvlJc w:val="left"/>
      <w:pPr>
        <w:ind w:left="4022" w:hanging="360"/>
      </w:pPr>
      <w:rPr>
        <w:rFonts w:hint="default"/>
        <w:lang w:val="id" w:eastAsia="en-US" w:bidi="ar-SA"/>
      </w:rPr>
    </w:lvl>
    <w:lvl w:ilvl="5" w:tentative="0">
      <w:start w:val="0"/>
      <w:numFmt w:val="bullet"/>
      <w:lvlText w:val="•"/>
      <w:lvlJc w:val="left"/>
      <w:pPr>
        <w:ind w:left="5029" w:hanging="360"/>
      </w:pPr>
      <w:rPr>
        <w:rFonts w:hint="default"/>
        <w:lang w:val="id" w:eastAsia="en-US" w:bidi="ar-SA"/>
      </w:rPr>
    </w:lvl>
    <w:lvl w:ilvl="6" w:tentative="0">
      <w:start w:val="0"/>
      <w:numFmt w:val="bullet"/>
      <w:lvlText w:val="•"/>
      <w:lvlJc w:val="left"/>
      <w:pPr>
        <w:ind w:left="6036" w:hanging="360"/>
      </w:pPr>
      <w:rPr>
        <w:rFonts w:hint="default"/>
        <w:lang w:val="id" w:eastAsia="en-US" w:bidi="ar-SA"/>
      </w:rPr>
    </w:lvl>
    <w:lvl w:ilvl="7" w:tentative="0">
      <w:start w:val="0"/>
      <w:numFmt w:val="bullet"/>
      <w:lvlText w:val="•"/>
      <w:lvlJc w:val="left"/>
      <w:pPr>
        <w:ind w:left="7044" w:hanging="360"/>
      </w:pPr>
      <w:rPr>
        <w:rFonts w:hint="default"/>
        <w:lang w:val="id" w:eastAsia="en-US" w:bidi="ar-SA"/>
      </w:rPr>
    </w:lvl>
    <w:lvl w:ilvl="8" w:tentative="0">
      <w:start w:val="0"/>
      <w:numFmt w:val="bullet"/>
      <w:lvlText w:val="•"/>
      <w:lvlJc w:val="left"/>
      <w:pPr>
        <w:ind w:left="8051" w:hanging="360"/>
      </w:pPr>
      <w:rPr>
        <w:rFonts w:hint="default"/>
        <w:lang w:val="id" w:eastAsia="en-US" w:bidi="ar-SA"/>
      </w:rPr>
    </w:lvl>
  </w:abstractNum>
  <w:abstractNum w:abstractNumId="1">
    <w:nsid w:val="18DD10DD"/>
    <w:multiLevelType w:val="multilevel"/>
    <w:tmpl w:val="18DD10DD"/>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AEE5059"/>
    <w:multiLevelType w:val="multilevel"/>
    <w:tmpl w:val="1AEE5059"/>
    <w:lvl w:ilvl="0" w:tentative="0">
      <w:start w:val="1"/>
      <w:numFmt w:val="decimal"/>
      <w:lvlText w:val="%1."/>
      <w:lvlJc w:val="left"/>
      <w:pPr>
        <w:tabs>
          <w:tab w:val="left" w:pos="720"/>
        </w:tabs>
        <w:ind w:left="720" w:hanging="360"/>
      </w:pPr>
      <w:rPr>
        <w:sz w:val="24"/>
        <w:szCs w:val="32"/>
      </w:rPr>
    </w:lvl>
    <w:lvl w:ilvl="1" w:tentative="0">
      <w:start w:val="1"/>
      <w:numFmt w:val="decimal"/>
      <w:lvlText w:val="%2."/>
      <w:lvlJc w:val="left"/>
      <w:pPr>
        <w:ind w:left="1440" w:hanging="360"/>
      </w:pPr>
      <w:rPr>
        <w:rFonts w:hint="default"/>
        <w:b w:val="0"/>
        <w:bCs/>
      </w:rPr>
    </w:lvl>
    <w:lvl w:ilvl="2" w:tentative="0">
      <w:start w:val="1"/>
      <w:numFmt w:val="bullet"/>
      <w:lvlText w:val="-"/>
      <w:lvlJc w:val="left"/>
      <w:pPr>
        <w:ind w:left="2160" w:hanging="360"/>
      </w:pPr>
      <w:rPr>
        <w:rFonts w:hint="default" w:ascii="Times New Roman" w:hAnsi="Times New Roman" w:eastAsia="Times New Roman" w:cs="Times New Roman"/>
      </w:rPr>
    </w:lvl>
    <w:lvl w:ilvl="3" w:tentative="0">
      <w:start w:val="1"/>
      <w:numFmt w:val="lowerLetter"/>
      <w:lvlText w:val="%4."/>
      <w:lvlJc w:val="left"/>
      <w:pPr>
        <w:ind w:left="2880" w:hanging="360"/>
      </w:pPr>
      <w:rPr>
        <w:rFonts w:hint="default"/>
      </w:rPr>
    </w:lvl>
    <w:lvl w:ilvl="4" w:tentative="0">
      <w:start w:val="1"/>
      <w:numFmt w:val="upperLetter"/>
      <w:lvlText w:val="%5."/>
      <w:lvlJc w:val="left"/>
      <w:pPr>
        <w:ind w:left="3600" w:hanging="360"/>
      </w:pPr>
      <w:rPr>
        <w:rFonts w:hint="default"/>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E0419F2"/>
    <w:multiLevelType w:val="multilevel"/>
    <w:tmpl w:val="2E0419F2"/>
    <w:lvl w:ilvl="0" w:tentative="0">
      <w:start w:val="1"/>
      <w:numFmt w:val="upperLetter"/>
      <w:lvlText w:val="%1."/>
      <w:lvlJc w:val="left"/>
      <w:pPr>
        <w:ind w:left="496" w:hanging="305"/>
        <w:jc w:val="right"/>
      </w:pPr>
      <w:rPr>
        <w:rFonts w:hint="default"/>
        <w:spacing w:val="-6"/>
        <w:w w:val="100"/>
        <w:lang w:val="id" w:eastAsia="en-US" w:bidi="ar-SA"/>
      </w:rPr>
    </w:lvl>
    <w:lvl w:ilvl="1" w:tentative="0">
      <w:start w:val="1"/>
      <w:numFmt w:val="decimal"/>
      <w:lvlText w:val="%2."/>
      <w:lvlJc w:val="left"/>
      <w:pPr>
        <w:ind w:left="1454" w:hanging="360"/>
        <w:jc w:val="left"/>
      </w:pPr>
      <w:rPr>
        <w:rFonts w:hint="default" w:ascii="Arial MT" w:hAnsi="Arial MT" w:eastAsia="Arial MT" w:cs="Arial MT"/>
        <w:b w:val="0"/>
        <w:bCs w:val="0"/>
        <w:i w:val="0"/>
        <w:iCs w:val="0"/>
        <w:spacing w:val="-1"/>
        <w:w w:val="100"/>
        <w:sz w:val="22"/>
        <w:szCs w:val="22"/>
        <w:lang w:val="id" w:eastAsia="en-US" w:bidi="ar-SA"/>
      </w:rPr>
    </w:lvl>
    <w:lvl w:ilvl="2" w:tentative="0">
      <w:start w:val="0"/>
      <w:numFmt w:val="bullet"/>
      <w:lvlText w:val="•"/>
      <w:lvlJc w:val="left"/>
      <w:pPr>
        <w:ind w:left="2416" w:hanging="360"/>
      </w:pPr>
      <w:rPr>
        <w:rFonts w:hint="default"/>
        <w:lang w:val="id" w:eastAsia="en-US" w:bidi="ar-SA"/>
      </w:rPr>
    </w:lvl>
    <w:lvl w:ilvl="3" w:tentative="0">
      <w:start w:val="0"/>
      <w:numFmt w:val="bullet"/>
      <w:lvlText w:val="•"/>
      <w:lvlJc w:val="left"/>
      <w:pPr>
        <w:ind w:left="3372" w:hanging="360"/>
      </w:pPr>
      <w:rPr>
        <w:rFonts w:hint="default"/>
        <w:lang w:val="id" w:eastAsia="en-US" w:bidi="ar-SA"/>
      </w:rPr>
    </w:lvl>
    <w:lvl w:ilvl="4" w:tentative="0">
      <w:start w:val="0"/>
      <w:numFmt w:val="bullet"/>
      <w:lvlText w:val="•"/>
      <w:lvlJc w:val="left"/>
      <w:pPr>
        <w:ind w:left="4328" w:hanging="360"/>
      </w:pPr>
      <w:rPr>
        <w:rFonts w:hint="default"/>
        <w:lang w:val="id" w:eastAsia="en-US" w:bidi="ar-SA"/>
      </w:rPr>
    </w:lvl>
    <w:lvl w:ilvl="5" w:tentative="0">
      <w:start w:val="0"/>
      <w:numFmt w:val="bullet"/>
      <w:lvlText w:val="•"/>
      <w:lvlJc w:val="left"/>
      <w:pPr>
        <w:ind w:left="5284" w:hanging="360"/>
      </w:pPr>
      <w:rPr>
        <w:rFonts w:hint="default"/>
        <w:lang w:val="id" w:eastAsia="en-US" w:bidi="ar-SA"/>
      </w:rPr>
    </w:lvl>
    <w:lvl w:ilvl="6" w:tentative="0">
      <w:start w:val="0"/>
      <w:numFmt w:val="bullet"/>
      <w:lvlText w:val="•"/>
      <w:lvlJc w:val="left"/>
      <w:pPr>
        <w:ind w:left="6241" w:hanging="360"/>
      </w:pPr>
      <w:rPr>
        <w:rFonts w:hint="default"/>
        <w:lang w:val="id" w:eastAsia="en-US" w:bidi="ar-SA"/>
      </w:rPr>
    </w:lvl>
    <w:lvl w:ilvl="7" w:tentative="0">
      <w:start w:val="0"/>
      <w:numFmt w:val="bullet"/>
      <w:lvlText w:val="•"/>
      <w:lvlJc w:val="left"/>
      <w:pPr>
        <w:ind w:left="7197" w:hanging="360"/>
      </w:pPr>
      <w:rPr>
        <w:rFonts w:hint="default"/>
        <w:lang w:val="id" w:eastAsia="en-US" w:bidi="ar-SA"/>
      </w:rPr>
    </w:lvl>
    <w:lvl w:ilvl="8" w:tentative="0">
      <w:start w:val="0"/>
      <w:numFmt w:val="bullet"/>
      <w:lvlText w:val="•"/>
      <w:lvlJc w:val="left"/>
      <w:pPr>
        <w:ind w:left="8153" w:hanging="360"/>
      </w:pPr>
      <w:rPr>
        <w:rFonts w:hint="default"/>
        <w:lang w:val="id" w:eastAsia="en-US" w:bidi="ar-SA"/>
      </w:rPr>
    </w:lvl>
  </w:abstractNum>
  <w:abstractNum w:abstractNumId="4">
    <w:nsid w:val="35606DC9"/>
    <w:multiLevelType w:val="multilevel"/>
    <w:tmpl w:val="35606DC9"/>
    <w:lvl w:ilvl="0" w:tentative="0">
      <w:start w:val="1"/>
      <w:numFmt w:val="decimal"/>
      <w:lvlText w:val="%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5">
    <w:nsid w:val="628C551C"/>
    <w:multiLevelType w:val="multilevel"/>
    <w:tmpl w:val="628C551C"/>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
    <w:nsid w:val="671A1E35"/>
    <w:multiLevelType w:val="multilevel"/>
    <w:tmpl w:val="671A1E35"/>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7">
    <w:nsid w:val="68B2C15F"/>
    <w:multiLevelType w:val="singleLevel"/>
    <w:tmpl w:val="68B2C15F"/>
    <w:lvl w:ilvl="0" w:tentative="0">
      <w:start w:val="4"/>
      <w:numFmt w:val="upperLetter"/>
      <w:lvlText w:val="%1."/>
      <w:lvlJc w:val="left"/>
    </w:lvl>
  </w:abstractNum>
  <w:abstractNum w:abstractNumId="8">
    <w:nsid w:val="71406940"/>
    <w:multiLevelType w:val="multilevel"/>
    <w:tmpl w:val="71406940"/>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9">
    <w:nsid w:val="75BB5DFC"/>
    <w:multiLevelType w:val="multilevel"/>
    <w:tmpl w:val="75BB5DFC"/>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3"/>
  </w:num>
  <w:num w:numId="2">
    <w:abstractNumId w:val="8"/>
  </w:num>
  <w:num w:numId="3">
    <w:abstractNumId w:val="6"/>
  </w:num>
  <w:num w:numId="4">
    <w:abstractNumId w:val="7"/>
  </w:num>
  <w:num w:numId="5">
    <w:abstractNumId w:val="5"/>
  </w:num>
  <w:num w:numId="6">
    <w:abstractNumId w:val="2"/>
  </w:num>
  <w:num w:numId="7">
    <w:abstractNumId w:val="1"/>
  </w:num>
  <w:num w:numId="8">
    <w:abstractNumId w:val="9"/>
  </w:num>
  <w:num w:numId="9">
    <w:abstractNumId w:val="4"/>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MT" w:hAnsi="Arial MT" w:eastAsia="Arial MT" w:cs="Arial MT"/>
      <w:sz w:val="22"/>
      <w:szCs w:val="22"/>
      <w:lang w:val="id" w:eastAsia="en-US" w:bidi="ar-SA"/>
    </w:rPr>
  </w:style>
  <w:style w:type="paragraph" w:styleId="2">
    <w:name w:val="heading 1"/>
    <w:basedOn w:val="1"/>
    <w:next w:val="1"/>
    <w:qFormat/>
    <w:uiPriority w:val="9"/>
    <w:pPr>
      <w:ind w:left="335"/>
      <w:jc w:val="center"/>
      <w:outlineLvl w:val="0"/>
    </w:pPr>
    <w:rPr>
      <w:rFonts w:ascii="Arial" w:hAnsi="Arial" w:eastAsia="Arial" w:cs="Arial"/>
      <w:b/>
      <w:bCs/>
      <w:sz w:val="24"/>
      <w:szCs w:val="24"/>
    </w:rPr>
  </w:style>
  <w:style w:type="paragraph" w:styleId="3">
    <w:name w:val="heading 2"/>
    <w:basedOn w:val="1"/>
    <w:next w:val="1"/>
    <w:unhideWhenUsed/>
    <w:qFormat/>
    <w:uiPriority w:val="9"/>
    <w:pPr>
      <w:ind w:left="847" w:hanging="303"/>
      <w:outlineLvl w:val="1"/>
    </w:pPr>
    <w:rPr>
      <w:rFonts w:ascii="Arial" w:hAnsi="Arial" w:eastAsia="Arial" w:cs="Arial"/>
      <w:b/>
      <w:bCs/>
      <w:sz w:val="24"/>
      <w:szCs w:val="24"/>
    </w:rPr>
  </w:style>
  <w:style w:type="paragraph" w:styleId="4">
    <w:name w:val="heading 3"/>
    <w:basedOn w:val="1"/>
    <w:next w:val="1"/>
    <w:unhideWhenUsed/>
    <w:qFormat/>
    <w:uiPriority w:val="9"/>
    <w:pPr>
      <w:ind w:left="335"/>
      <w:jc w:val="center"/>
      <w:outlineLvl w:val="2"/>
    </w:pPr>
    <w:rPr>
      <w:rFonts w:ascii="Arial" w:hAnsi="Arial" w:eastAsia="Arial" w:cs="Arial"/>
      <w:b/>
      <w:bCs/>
    </w:rPr>
  </w:style>
  <w:style w:type="paragraph" w:styleId="5">
    <w:name w:val="heading 4"/>
    <w:basedOn w:val="1"/>
    <w:next w:val="1"/>
    <w:unhideWhenUsed/>
    <w:qFormat/>
    <w:uiPriority w:val="9"/>
    <w:pPr>
      <w:ind w:left="335" w:hanging="279"/>
      <w:outlineLvl w:val="3"/>
    </w:pPr>
    <w:rPr>
      <w:rFonts w:ascii="Arial" w:hAnsi="Arial" w:eastAsia="Arial" w:cs="Arial"/>
      <w:b/>
      <w:bCs/>
    </w:rPr>
  </w:style>
  <w:style w:type="character" w:default="1" w:styleId="12">
    <w:name w:val="Default Paragraph Font"/>
    <w:unhideWhenUsed/>
    <w:uiPriority w:val="1"/>
  </w:style>
  <w:style w:type="table" w:default="1" w:styleId="15">
    <w:name w:val="Normal Table"/>
    <w:unhideWhenUsed/>
    <w:uiPriority w:val="99"/>
    <w:tblPr>
      <w:tblLayout w:type="fixed"/>
      <w:tblCellMar>
        <w:top w:w="0" w:type="dxa"/>
        <w:left w:w="108" w:type="dxa"/>
        <w:bottom w:w="0" w:type="dxa"/>
        <w:right w:w="108" w:type="dxa"/>
      </w:tblCellMar>
    </w:tblPr>
  </w:style>
  <w:style w:type="paragraph" w:styleId="6">
    <w:name w:val="Body Text"/>
    <w:basedOn w:val="1"/>
    <w:qFormat/>
    <w:uiPriority w:val="1"/>
  </w:style>
  <w:style w:type="paragraph" w:styleId="7">
    <w:name w:val="caption"/>
    <w:basedOn w:val="1"/>
    <w:next w:val="1"/>
    <w:unhideWhenUsed/>
    <w:qFormat/>
    <w:uiPriority w:val="35"/>
    <w:pPr>
      <w:spacing w:after="200" w:line="240" w:lineRule="auto"/>
    </w:pPr>
    <w:rPr>
      <w:i/>
      <w:iCs/>
      <w:color w:val="1F497D" w:themeColor="text2"/>
      <w:sz w:val="18"/>
      <w:szCs w:val="18"/>
      <w14:textFill>
        <w14:solidFill>
          <w14:schemeClr w14:val="tx2"/>
        </w14:solidFill>
      </w14:textFill>
    </w:rPr>
  </w:style>
  <w:style w:type="paragraph" w:styleId="8">
    <w:name w:val="footer"/>
    <w:basedOn w:val="1"/>
    <w:unhideWhenUsed/>
    <w:uiPriority w:val="99"/>
    <w:pPr>
      <w:tabs>
        <w:tab w:val="center" w:pos="4513"/>
        <w:tab w:val="right" w:pos="9026"/>
      </w:tabs>
      <w:spacing w:after="0" w:line="240" w:lineRule="auto"/>
    </w:pPr>
  </w:style>
  <w:style w:type="paragraph" w:styleId="9">
    <w:name w:val="header"/>
    <w:basedOn w:val="1"/>
    <w:unhideWhenUsed/>
    <w:uiPriority w:val="99"/>
    <w:pPr>
      <w:tabs>
        <w:tab w:val="center" w:pos="4153"/>
        <w:tab w:val="right" w:pos="8306"/>
      </w:tabs>
      <w:snapToGrid w:val="0"/>
      <w:jc w:val="center"/>
    </w:pPr>
    <w:rPr>
      <w:sz w:val="18"/>
      <w:szCs w:val="18"/>
    </w:rPr>
  </w:style>
  <w:style w:type="paragraph" w:styleId="10">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eastAsia="zh-CN"/>
    </w:rPr>
  </w:style>
  <w:style w:type="paragraph" w:styleId="11">
    <w:name w:val="toc 1"/>
    <w:basedOn w:val="1"/>
    <w:next w:val="1"/>
    <w:unhideWhenUsed/>
    <w:uiPriority w:val="39"/>
    <w:pPr>
      <w:spacing w:after="100"/>
    </w:pPr>
  </w:style>
  <w:style w:type="character" w:styleId="13">
    <w:name w:val="Hyperlink"/>
    <w:basedOn w:val="12"/>
    <w:unhideWhenUsed/>
    <w:uiPriority w:val="99"/>
    <w:rPr>
      <w:color w:val="0000FF" w:themeColor="hyperlink"/>
      <w:u w:val="single"/>
      <w14:textFill>
        <w14:solidFill>
          <w14:schemeClr w14:val="hlink"/>
        </w14:solidFill>
      </w14:textFill>
    </w:rPr>
  </w:style>
  <w:style w:type="character" w:styleId="14">
    <w:name w:val="Strong"/>
    <w:basedOn w:val="12"/>
    <w:qFormat/>
    <w:uiPriority w:val="22"/>
    <w:rPr>
      <w:b/>
      <w:bCs/>
    </w:rPr>
  </w:style>
  <w:style w:type="table" w:styleId="16">
    <w:name w:val="Table Grid"/>
    <w:basedOn w:val="15"/>
    <w:uiPriority w:val="39"/>
    <w:pPr>
      <w:spacing w:after="0" w:line="240" w:lineRule="auto"/>
    </w:pPr>
    <w:rPr>
      <w:rFonts w:ascii="Calibri" w:hAnsi="Calibri" w:eastAsia="Calibri" w:cs="Times New Roman"/>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17">
    <w:name w:val="List Paragraph"/>
    <w:basedOn w:val="1"/>
    <w:qFormat/>
    <w:uiPriority w:val="1"/>
    <w:pPr>
      <w:ind w:left="1449" w:hanging="358"/>
    </w:pPr>
  </w:style>
  <w:style w:type="paragraph" w:customStyle="1" w:styleId="18">
    <w:name w:val="Table Paragraph"/>
    <w:basedOn w:val="1"/>
    <w:qFormat/>
    <w:uiPriority w:val="1"/>
    <w:pPr>
      <w:spacing w:before="3" w:line="243" w:lineRule="exact"/>
    </w:pPr>
  </w:style>
  <w:style w:type="character" w:customStyle="1" w:styleId="19">
    <w:name w:val="Unresolved Mention"/>
    <w:basedOn w:val="12"/>
    <w:unhideWhenUsed/>
    <w:uiPriority w:val="99"/>
    <w:rPr>
      <w:color w:val="605E5C"/>
      <w:shd w:val="clear" w:color="auto" w:fill="E1DFDD"/>
    </w:rPr>
  </w:style>
  <w:style w:type="character" w:customStyle="1" w:styleId="20">
    <w:name w:val="mord"/>
    <w:basedOn w:val="12"/>
    <w:uiPriority w:val="0"/>
  </w:style>
  <w:style w:type="character" w:customStyle="1" w:styleId="21">
    <w:name w:val="mrel"/>
    <w:basedOn w:val="12"/>
    <w:uiPriority w:val="0"/>
  </w:style>
  <w:style w:type="character" w:customStyle="1" w:styleId="22">
    <w:name w:val="mbin"/>
    <w:basedOn w:val="12"/>
    <w:uiPriority w:val="0"/>
  </w:style>
  <w:style w:type="character" w:customStyle="1" w:styleId="23">
    <w:name w:val="vlist-s"/>
    <w:basedOn w:val="12"/>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4245</Words>
  <Characters>24201</Characters>
  <Lines>201</Lines>
  <Paragraphs>56</Paragraphs>
  <TotalTime>0</TotalTime>
  <ScaleCrop>false</ScaleCrop>
  <LinksUpToDate>false</LinksUpToDate>
  <CharactersWithSpaces>28390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2025-08-25T00:55:00Z</dcterms:created>
  <dc:creator>Tia Widya Oktarina</dc:creator>
  <cp:lastModifiedBy>iPhone</cp:lastModifiedBy>
  <dcterms:modified xsi:type="dcterms:W3CDTF">2025-08-30T16:30:07Z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2025-08-16T00:00:00Z</vt:filetime>
  </property>
  <property fmtid="{D5CDD505-2E9C-101B-9397-08002B2CF9AE}" pid="3" name="Creator">
    <vt:lpwstr>WPS Writer</vt:lpwstr>
  </property>
  <property fmtid="{D5CDD505-2E9C-101B-9397-08002B2CF9AE}" pid="4" name="LastSaved">
    <vt:filetime>2025-08-24T00:00:00Z</vt:filetime>
  </property>
  <property fmtid="{D5CDD505-2E9C-101B-9397-08002B2CF9AE}" pid="5" name="SourceModified">
    <vt:lpwstr>D:20250816144907+07'00'</vt:lpwstr>
  </property>
  <property fmtid="{D5CDD505-2E9C-101B-9397-08002B2CF9AE}" pid="6" name="ICV">
    <vt:lpwstr>B1C9D66A42DD690104BDB268CDC76503_31</vt:lpwstr>
  </property>
  <property fmtid="{D5CDD505-2E9C-101B-9397-08002B2CF9AE}" pid="7" name="KSOProductBuildVer">
    <vt:lpwstr>2052-11.35.00</vt:lpwstr>
  </property>
</Properties>
</file>