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25AA" w:rsidRDefault="00E125AA" w:rsidP="00E125AA">
      <w:pPr>
        <w:spacing w:line="327" w:lineRule="exact"/>
        <w:rPr>
          <w:rFonts w:ascii="Times New Roman" w:eastAsia="Times New Roman" w:hAnsi="Times New Roman"/>
          <w:sz w:val="24"/>
        </w:rPr>
      </w:pPr>
    </w:p>
    <w:p w:rsidR="00E125AA" w:rsidRDefault="00E125AA" w:rsidP="00E125AA">
      <w:pPr>
        <w:spacing w:line="374" w:lineRule="auto"/>
        <w:ind w:right="95"/>
        <w:jc w:val="center"/>
        <w:rPr>
          <w:rFonts w:ascii="Times New Roman" w:eastAsia="Times New Roman" w:hAnsi="Times New Roman"/>
          <w:b/>
          <w:sz w:val="23"/>
        </w:rPr>
      </w:pPr>
      <w:r>
        <w:rPr>
          <w:rFonts w:ascii="Times New Roman" w:eastAsia="Times New Roman" w:hAnsi="Times New Roman"/>
          <w:b/>
          <w:sz w:val="23"/>
        </w:rPr>
        <w:t>PENGARUH PROFITABILITAS, LEVERAGE, DAN UKURAN PERUSAHAAN TERHADAP TAX AVOIDANCE PADA PERUSAHAAN PERBANKAN YANG TERDAFTAR DI BURSA EFEK INDONESIA</w:t>
      </w:r>
    </w:p>
    <w:p w:rsidR="00E125AA" w:rsidRDefault="00E125AA" w:rsidP="00E125AA">
      <w:pPr>
        <w:spacing w:line="374" w:lineRule="auto"/>
        <w:ind w:left="1200" w:right="540"/>
        <w:jc w:val="center"/>
        <w:rPr>
          <w:rFonts w:ascii="Times New Roman" w:eastAsia="Times New Roman" w:hAnsi="Times New Roman"/>
          <w:b/>
          <w:sz w:val="23"/>
        </w:rPr>
      </w:pPr>
    </w:p>
    <w:p w:rsidR="00E125AA" w:rsidRDefault="00E125AA" w:rsidP="00E125AA">
      <w:pPr>
        <w:jc w:val="center"/>
        <w:rPr>
          <w:rFonts w:ascii="Times New Roman" w:hAnsi="Times New Roman" w:cs="Times New Roman"/>
          <w:b/>
          <w:sz w:val="24"/>
          <w:szCs w:val="24"/>
        </w:rPr>
      </w:pPr>
      <w:r w:rsidRPr="00AD21D2">
        <w:rPr>
          <w:rFonts w:ascii="Times New Roman" w:hAnsi="Times New Roman" w:cs="Times New Roman"/>
          <w:b/>
          <w:sz w:val="24"/>
          <w:szCs w:val="24"/>
        </w:rPr>
        <w:t>Oleh</w:t>
      </w:r>
    </w:p>
    <w:p w:rsidR="00E125AA" w:rsidRPr="00E125AA" w:rsidRDefault="00E125AA" w:rsidP="00E125AA">
      <w:pPr>
        <w:tabs>
          <w:tab w:val="left" w:pos="3261"/>
        </w:tabs>
        <w:spacing w:line="0" w:lineRule="atLeast"/>
        <w:ind w:left="-142" w:right="-659"/>
        <w:jc w:val="center"/>
        <w:rPr>
          <w:rFonts w:ascii="Times New Roman" w:eastAsia="Times New Roman" w:hAnsi="Times New Roman"/>
          <w:b/>
          <w:sz w:val="24"/>
        </w:rPr>
      </w:pPr>
      <w:r>
        <w:rPr>
          <w:rFonts w:ascii="Times New Roman" w:eastAsia="Times New Roman" w:hAnsi="Times New Roman"/>
          <w:b/>
          <w:sz w:val="24"/>
        </w:rPr>
        <w:t>NADHILAH ZAKIRAH</w:t>
      </w:r>
    </w:p>
    <w:p w:rsidR="00E125AA" w:rsidRPr="00AD21D2" w:rsidRDefault="00A1211C" w:rsidP="00E125AA">
      <w:pPr>
        <w:jc w:val="center"/>
        <w:rPr>
          <w:rFonts w:ascii="Times New Roman" w:hAnsi="Times New Roman" w:cs="Times New Roman"/>
          <w:b/>
          <w:bCs/>
          <w:sz w:val="24"/>
          <w:szCs w:val="24"/>
        </w:rPr>
      </w:pPr>
      <w:r>
        <w:rPr>
          <w:rFonts w:ascii="Times New Roman" w:hAnsi="Times New Roman" w:cs="Times New Roman"/>
          <w:sz w:val="24"/>
          <w:szCs w:val="24"/>
        </w:rPr>
        <w:t>Program Studi Akuntansi</w:t>
      </w:r>
      <w:r w:rsidR="00E125AA" w:rsidRPr="00AD21D2">
        <w:rPr>
          <w:rFonts w:ascii="Times New Roman" w:hAnsi="Times New Roman" w:cs="Times New Roman"/>
          <w:sz w:val="24"/>
          <w:szCs w:val="24"/>
        </w:rPr>
        <w:t>, Fakultas Ekonomi dan Bisnis</w:t>
      </w:r>
    </w:p>
    <w:p w:rsidR="00E125AA" w:rsidRDefault="00E125AA" w:rsidP="00E125AA">
      <w:pPr>
        <w:jc w:val="center"/>
        <w:rPr>
          <w:rFonts w:ascii="Times New Roman" w:hAnsi="Times New Roman" w:cs="Times New Roman"/>
          <w:sz w:val="24"/>
          <w:szCs w:val="24"/>
        </w:rPr>
      </w:pPr>
      <w:r w:rsidRPr="00AD21D2">
        <w:rPr>
          <w:rFonts w:ascii="Times New Roman" w:hAnsi="Times New Roman" w:cs="Times New Roman"/>
          <w:sz w:val="24"/>
          <w:szCs w:val="24"/>
        </w:rPr>
        <w:t>Universitas Tridinanti Palembang, Sumatera Selatan</w:t>
      </w:r>
    </w:p>
    <w:p w:rsidR="00A1211C" w:rsidRDefault="00A1211C" w:rsidP="00E125AA">
      <w:pPr>
        <w:jc w:val="center"/>
        <w:rPr>
          <w:rFonts w:ascii="Times New Roman" w:hAnsi="Times New Roman" w:cs="Times New Roman"/>
          <w:sz w:val="24"/>
          <w:szCs w:val="24"/>
        </w:rPr>
      </w:pPr>
    </w:p>
    <w:p w:rsidR="00A1211C" w:rsidRPr="00AD21D2" w:rsidRDefault="00A1211C" w:rsidP="00E125AA">
      <w:pPr>
        <w:jc w:val="center"/>
        <w:rPr>
          <w:rFonts w:ascii="Times New Roman" w:hAnsi="Times New Roman" w:cs="Times New Roman"/>
          <w:sz w:val="24"/>
          <w:szCs w:val="24"/>
        </w:rPr>
      </w:pPr>
    </w:p>
    <w:p w:rsidR="00A1211C" w:rsidRDefault="00A1211C" w:rsidP="00A1211C">
      <w:pPr>
        <w:spacing w:line="0" w:lineRule="atLeast"/>
        <w:jc w:val="center"/>
        <w:rPr>
          <w:rFonts w:ascii="Times New Roman" w:eastAsia="Times New Roman" w:hAnsi="Times New Roman"/>
          <w:b/>
          <w:sz w:val="24"/>
        </w:rPr>
      </w:pPr>
      <w:r>
        <w:rPr>
          <w:rFonts w:ascii="Times New Roman" w:eastAsia="Times New Roman" w:hAnsi="Times New Roman"/>
          <w:b/>
          <w:sz w:val="24"/>
        </w:rPr>
        <w:t>ABSTRAK</w:t>
      </w:r>
    </w:p>
    <w:p w:rsidR="00A1211C" w:rsidRDefault="00A1211C" w:rsidP="00A1211C">
      <w:pPr>
        <w:spacing w:line="294" w:lineRule="exact"/>
        <w:rPr>
          <w:rFonts w:ascii="Times New Roman" w:eastAsia="Times New Roman" w:hAnsi="Times New Roman"/>
        </w:rPr>
      </w:pPr>
    </w:p>
    <w:p w:rsidR="00A1211C" w:rsidRPr="00A1211C" w:rsidRDefault="00A1211C" w:rsidP="00A1211C">
      <w:pPr>
        <w:spacing w:line="360" w:lineRule="auto"/>
        <w:ind w:right="300"/>
        <w:jc w:val="both"/>
        <w:rPr>
          <w:rFonts w:ascii="Times New Roman" w:eastAsia="Times New Roman" w:hAnsi="Times New Roman"/>
          <w:sz w:val="24"/>
        </w:rPr>
      </w:pPr>
      <w:r>
        <w:rPr>
          <w:rFonts w:ascii="Times New Roman" w:eastAsia="Times New Roman" w:hAnsi="Times New Roman"/>
          <w:sz w:val="24"/>
        </w:rPr>
        <w:t xml:space="preserve">Penelitian ini bertujuan untuk mengetahui pengaruh profitabilitas, </w:t>
      </w:r>
      <w:r>
        <w:rPr>
          <w:rFonts w:ascii="Times New Roman" w:eastAsia="Times New Roman" w:hAnsi="Times New Roman"/>
          <w:i/>
          <w:sz w:val="24"/>
        </w:rPr>
        <w:t>leverage</w:t>
      </w:r>
      <w:r>
        <w:rPr>
          <w:rFonts w:ascii="Times New Roman" w:eastAsia="Times New Roman" w:hAnsi="Times New Roman"/>
          <w:sz w:val="24"/>
        </w:rPr>
        <w:t xml:space="preserve">, dan ukuran perusahaan terhadap </w:t>
      </w:r>
      <w:r>
        <w:rPr>
          <w:rFonts w:ascii="Times New Roman" w:eastAsia="Times New Roman" w:hAnsi="Times New Roman"/>
          <w:i/>
          <w:sz w:val="24"/>
        </w:rPr>
        <w:t>tax avoidance</w:t>
      </w:r>
      <w:r>
        <w:rPr>
          <w:rFonts w:ascii="Times New Roman" w:eastAsia="Times New Roman" w:hAnsi="Times New Roman"/>
          <w:sz w:val="24"/>
        </w:rPr>
        <w:t xml:space="preserve"> dari perusahaan perbankan di BEI periode tahun 2020 – 2022. Populasi dalam penelitian ini berjumlah 46 perusahaan perbankan yang terdaftar di Bursa Efek Indonesia. Penentuan sampel dalam penelitian ini menggunakan metode </w:t>
      </w:r>
      <w:r>
        <w:rPr>
          <w:rFonts w:ascii="Times New Roman" w:eastAsia="Times New Roman" w:hAnsi="Times New Roman"/>
          <w:i/>
          <w:sz w:val="24"/>
        </w:rPr>
        <w:t>purposive sampling</w:t>
      </w:r>
      <w:r>
        <w:rPr>
          <w:rFonts w:ascii="Times New Roman" w:eastAsia="Times New Roman" w:hAnsi="Times New Roman"/>
          <w:sz w:val="24"/>
        </w:rPr>
        <w:t xml:space="preserve"> dan memperoleh sebanyak 20 perusahaan perbankan. Metode analisis yang digunakan dalam penelitian ini adalah uji statistik deskriptif, uji normalitas, uji asumsi klasik, uji regresi linier berganda, uji hipotesis, dan uji koefisien determinasi.</w:t>
      </w:r>
    </w:p>
    <w:p w:rsidR="00A1211C" w:rsidRDefault="00A1211C" w:rsidP="00A1211C">
      <w:pPr>
        <w:spacing w:line="360" w:lineRule="auto"/>
        <w:ind w:right="300"/>
        <w:jc w:val="both"/>
        <w:rPr>
          <w:rFonts w:ascii="Times New Roman" w:eastAsia="Times New Roman" w:hAnsi="Times New Roman"/>
          <w:sz w:val="24"/>
        </w:rPr>
      </w:pPr>
      <w:r>
        <w:rPr>
          <w:rFonts w:ascii="Times New Roman" w:eastAsia="Times New Roman" w:hAnsi="Times New Roman"/>
          <w:sz w:val="24"/>
        </w:rPr>
        <w:t>Berdasarkan hasil uji koefisien determinasi (</w:t>
      </w:r>
      <w:r>
        <w:rPr>
          <w:rFonts w:ascii="Times New Roman" w:eastAsia="Times New Roman" w:hAnsi="Times New Roman"/>
          <w:sz w:val="32"/>
        </w:rPr>
        <w:t xml:space="preserve"> </w:t>
      </w:r>
      <w:r>
        <w:rPr>
          <w:rFonts w:ascii="Times New Roman" w:eastAsia="Times New Roman" w:hAnsi="Times New Roman"/>
          <w:sz w:val="32"/>
          <w:vertAlign w:val="superscript"/>
        </w:rPr>
        <w:t>2</w:t>
      </w:r>
      <w:r>
        <w:rPr>
          <w:rFonts w:ascii="Times New Roman" w:eastAsia="Times New Roman" w:hAnsi="Times New Roman"/>
          <w:sz w:val="24"/>
        </w:rPr>
        <w:t xml:space="preserve">) diperoleh nilai sebesar 47,4%. Berdasarkan hasil uji f diperoleh bahwa profitabilitas, </w:t>
      </w:r>
      <w:r>
        <w:rPr>
          <w:rFonts w:ascii="Times New Roman" w:eastAsia="Times New Roman" w:hAnsi="Times New Roman"/>
          <w:i/>
          <w:sz w:val="24"/>
        </w:rPr>
        <w:t>leverage,</w:t>
      </w:r>
      <w:r>
        <w:rPr>
          <w:rFonts w:ascii="Times New Roman" w:eastAsia="Times New Roman" w:hAnsi="Times New Roman"/>
          <w:sz w:val="24"/>
        </w:rPr>
        <w:t xml:space="preserve"> dan ukuran perusahaan memiliki tingkat signifikansi sebesar 0,000 yakni lebih kecil dibandingkan 0,05 hal ini berarti keseluruhan variabel secara bersama-sama mempengaruhi </w:t>
      </w:r>
      <w:r>
        <w:rPr>
          <w:rFonts w:ascii="Times New Roman" w:eastAsia="Times New Roman" w:hAnsi="Times New Roman"/>
          <w:i/>
          <w:sz w:val="24"/>
        </w:rPr>
        <w:t>tax avoidance</w:t>
      </w:r>
      <w:r>
        <w:rPr>
          <w:rFonts w:ascii="Times New Roman" w:eastAsia="Times New Roman" w:hAnsi="Times New Roman"/>
          <w:sz w:val="24"/>
        </w:rPr>
        <w:t>. Secara parsial ditemukan hasil bahwa profitabilitas</w:t>
      </w:r>
      <w:r>
        <w:rPr>
          <w:rFonts w:ascii="Times New Roman" w:eastAsia="Times New Roman" w:hAnsi="Times New Roman"/>
          <w:i/>
          <w:sz w:val="24"/>
        </w:rPr>
        <w:t>, leverage</w:t>
      </w:r>
      <w:r>
        <w:rPr>
          <w:rFonts w:ascii="Times New Roman" w:eastAsia="Times New Roman" w:hAnsi="Times New Roman"/>
          <w:sz w:val="24"/>
        </w:rPr>
        <w:t xml:space="preserve"> secara signifikan mempengaruhi </w:t>
      </w:r>
      <w:r>
        <w:rPr>
          <w:rFonts w:ascii="Times New Roman" w:eastAsia="Times New Roman" w:hAnsi="Times New Roman"/>
          <w:i/>
          <w:sz w:val="24"/>
        </w:rPr>
        <w:t>tax avoidance</w:t>
      </w:r>
      <w:r>
        <w:rPr>
          <w:rFonts w:ascii="Times New Roman" w:eastAsia="Times New Roman" w:hAnsi="Times New Roman"/>
          <w:sz w:val="24"/>
        </w:rPr>
        <w:t>, dan ukuran perusahaan</w:t>
      </w:r>
      <w:r>
        <w:rPr>
          <w:rFonts w:ascii="Times New Roman" w:eastAsia="Times New Roman" w:hAnsi="Times New Roman"/>
          <w:i/>
          <w:sz w:val="24"/>
        </w:rPr>
        <w:t xml:space="preserve"> </w:t>
      </w:r>
      <w:r>
        <w:rPr>
          <w:rFonts w:ascii="Times New Roman" w:eastAsia="Times New Roman" w:hAnsi="Times New Roman"/>
          <w:sz w:val="24"/>
        </w:rPr>
        <w:t xml:space="preserve">tidak mempengaruhi </w:t>
      </w:r>
      <w:r>
        <w:rPr>
          <w:rFonts w:ascii="Times New Roman" w:eastAsia="Times New Roman" w:hAnsi="Times New Roman"/>
          <w:i/>
          <w:sz w:val="24"/>
        </w:rPr>
        <w:t>tax avoidance</w:t>
      </w:r>
      <w:r>
        <w:rPr>
          <w:rFonts w:ascii="Times New Roman" w:eastAsia="Times New Roman" w:hAnsi="Times New Roman"/>
          <w:sz w:val="24"/>
        </w:rPr>
        <w:t>.</w:t>
      </w:r>
    </w:p>
    <w:p w:rsidR="00A1211C" w:rsidRDefault="00A1211C" w:rsidP="00A1211C">
      <w:pPr>
        <w:spacing w:line="373" w:lineRule="exact"/>
        <w:rPr>
          <w:rFonts w:ascii="Times New Roman" w:eastAsia="Times New Roman" w:hAnsi="Times New Roman"/>
        </w:rPr>
      </w:pPr>
    </w:p>
    <w:p w:rsidR="006E0BE0" w:rsidRDefault="00A1211C" w:rsidP="00A1211C">
      <w:pPr>
        <w:rPr>
          <w:rFonts w:ascii="Times New Roman" w:eastAsia="Times New Roman" w:hAnsi="Times New Roman"/>
          <w:i/>
          <w:sz w:val="24"/>
        </w:rPr>
      </w:pPr>
      <w:r>
        <w:rPr>
          <w:rFonts w:ascii="Times New Roman" w:eastAsia="Times New Roman" w:hAnsi="Times New Roman"/>
          <w:b/>
          <w:sz w:val="24"/>
        </w:rPr>
        <w:t>Kata Kunci</w:t>
      </w:r>
      <w:r>
        <w:rPr>
          <w:rFonts w:ascii="Times New Roman" w:eastAsia="Times New Roman" w:hAnsi="Times New Roman"/>
          <w:sz w:val="24"/>
        </w:rPr>
        <w:t xml:space="preserve"> : Profitabilitas, </w:t>
      </w:r>
      <w:r>
        <w:rPr>
          <w:rFonts w:ascii="Times New Roman" w:eastAsia="Times New Roman" w:hAnsi="Times New Roman"/>
          <w:i/>
          <w:sz w:val="24"/>
        </w:rPr>
        <w:t>Leverage,</w:t>
      </w:r>
      <w:r>
        <w:rPr>
          <w:rFonts w:ascii="Times New Roman" w:eastAsia="Times New Roman" w:hAnsi="Times New Roman"/>
          <w:sz w:val="24"/>
        </w:rPr>
        <w:t xml:space="preserve"> Ukuran Perusahaan dan </w:t>
      </w:r>
      <w:r>
        <w:rPr>
          <w:rFonts w:ascii="Times New Roman" w:eastAsia="Times New Roman" w:hAnsi="Times New Roman"/>
          <w:i/>
          <w:sz w:val="24"/>
        </w:rPr>
        <w:t>Tax Avoidance</w:t>
      </w:r>
    </w:p>
    <w:p w:rsidR="00A1211C" w:rsidRDefault="00A1211C" w:rsidP="00A1211C">
      <w:pPr>
        <w:rPr>
          <w:rFonts w:ascii="Times New Roman" w:eastAsia="Times New Roman" w:hAnsi="Times New Roman"/>
          <w:i/>
          <w:sz w:val="24"/>
        </w:rPr>
      </w:pPr>
    </w:p>
    <w:p w:rsidR="00A1211C" w:rsidRDefault="00A1211C" w:rsidP="00A1211C">
      <w:pPr>
        <w:rPr>
          <w:rFonts w:ascii="Times New Roman" w:eastAsia="Times New Roman" w:hAnsi="Times New Roman"/>
          <w:i/>
          <w:sz w:val="24"/>
        </w:rPr>
      </w:pPr>
    </w:p>
    <w:p w:rsidR="00C0529B" w:rsidRDefault="00C0529B" w:rsidP="00673C9E">
      <w:pPr>
        <w:pStyle w:val="ListParagraph"/>
        <w:numPr>
          <w:ilvl w:val="0"/>
          <w:numId w:val="2"/>
        </w:numPr>
        <w:spacing w:line="480" w:lineRule="auto"/>
        <w:ind w:left="426"/>
        <w:rPr>
          <w:rFonts w:ascii="Times New Roman" w:hAnsi="Times New Roman" w:cs="Times New Roman"/>
          <w:b/>
          <w:sz w:val="24"/>
          <w:szCs w:val="24"/>
        </w:rPr>
        <w:sectPr w:rsidR="00C0529B" w:rsidSect="00C144CE">
          <w:type w:val="continuous"/>
          <w:pgSz w:w="11906" w:h="16838" w:code="9"/>
          <w:pgMar w:top="844" w:right="1440" w:bottom="894" w:left="1440" w:header="0" w:footer="0" w:gutter="0"/>
          <w:cols w:space="720"/>
        </w:sectPr>
      </w:pPr>
    </w:p>
    <w:p w:rsidR="00673C9E" w:rsidRPr="00673C9E" w:rsidRDefault="00A1211C" w:rsidP="00673C9E">
      <w:pPr>
        <w:pStyle w:val="ListParagraph"/>
        <w:numPr>
          <w:ilvl w:val="0"/>
          <w:numId w:val="2"/>
        </w:numPr>
        <w:spacing w:line="480" w:lineRule="auto"/>
        <w:ind w:left="426"/>
        <w:rPr>
          <w:rFonts w:ascii="Times New Roman" w:eastAsia="Calibri" w:hAnsi="Times New Roman" w:cs="Times New Roman"/>
          <w:b/>
          <w:sz w:val="24"/>
          <w:szCs w:val="24"/>
        </w:rPr>
      </w:pPr>
      <w:r w:rsidRPr="00673C9E">
        <w:rPr>
          <w:rFonts w:ascii="Times New Roman" w:hAnsi="Times New Roman" w:cs="Times New Roman"/>
          <w:b/>
          <w:sz w:val="24"/>
          <w:szCs w:val="24"/>
        </w:rPr>
        <w:t>PENDAHULUAN</w:t>
      </w:r>
      <w:bookmarkStart w:id="0" w:name="page18"/>
      <w:bookmarkEnd w:id="0"/>
    </w:p>
    <w:p w:rsidR="00673C9E" w:rsidRDefault="00673C9E" w:rsidP="00673C9E">
      <w:pPr>
        <w:spacing w:line="360"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Berdasarkan Undang-undang nomor 16 tahun 2009 tentang Ketentuan Umum dan Tata Cara Perpajakan pada pasal 1 ayat (1) yang berbunyi: “Pajak adalah kontribusi wajib kepada negara yang terutang oleh orang pribadi atau badan yang bersifat memaksa berdasarkan Undang-undang, dengan </w:t>
      </w:r>
      <w:r>
        <w:rPr>
          <w:rFonts w:ascii="Times New Roman" w:eastAsia="Times New Roman" w:hAnsi="Times New Roman"/>
          <w:sz w:val="24"/>
        </w:rPr>
        <w:t>tidak mendapatkan imbalan secara langsung dan digunakan untuk keperluan negara bagi sebesar-besarnya kemakmuran rakyat”.</w:t>
      </w:r>
    </w:p>
    <w:p w:rsidR="00673C9E" w:rsidRDefault="00673C9E" w:rsidP="006F651B">
      <w:pPr>
        <w:spacing w:line="480" w:lineRule="auto"/>
        <w:ind w:right="4" w:firstLine="720"/>
        <w:jc w:val="both"/>
        <w:rPr>
          <w:rFonts w:ascii="Times New Roman" w:eastAsia="Times New Roman" w:hAnsi="Times New Roman"/>
          <w:sz w:val="24"/>
        </w:rPr>
      </w:pPr>
      <w:r>
        <w:rPr>
          <w:rFonts w:ascii="Times New Roman" w:eastAsia="Times New Roman" w:hAnsi="Times New Roman"/>
          <w:sz w:val="24"/>
        </w:rPr>
        <w:t xml:space="preserve">Menurut Suryadi (2019) pajak adalah iuran kepada negara (yang dapat dipaksakan) yang terhutang oleh wajib membayarnya menurut aturan peraturan – peraturan dengan tidak mendapatkan </w:t>
      </w:r>
      <w:r>
        <w:rPr>
          <w:rFonts w:ascii="Times New Roman" w:eastAsia="Times New Roman" w:hAnsi="Times New Roman"/>
          <w:sz w:val="24"/>
        </w:rPr>
        <w:lastRenderedPageBreak/>
        <w:t>prestasi kembali, yang langsung dapat ditunjuk, dan yang gunanya adalah untuk membiayai pengeluaran – pengeluaran umum berhubungan dengan tugas negara untuk menyelenggarakan pemerintah.</w:t>
      </w:r>
    </w:p>
    <w:p w:rsidR="00673C9E" w:rsidRDefault="00673C9E" w:rsidP="006F651B">
      <w:pPr>
        <w:spacing w:line="480" w:lineRule="auto"/>
        <w:ind w:right="4" w:firstLine="720"/>
        <w:jc w:val="both"/>
        <w:rPr>
          <w:rFonts w:ascii="Times New Roman" w:eastAsia="Times New Roman" w:hAnsi="Times New Roman"/>
          <w:sz w:val="24"/>
        </w:rPr>
      </w:pPr>
      <w:r>
        <w:rPr>
          <w:rFonts w:ascii="Times New Roman" w:eastAsia="Times New Roman" w:hAnsi="Times New Roman"/>
          <w:sz w:val="24"/>
        </w:rPr>
        <w:t>Sedangkan menurut Mardiasmo (2019 : 29) pajak adalah kontribusi wajib kepada negara yang terutang oleh orang pribadi atau badan yang bersifat memaksa berdasarkan undang – undang dengan tidak mendapatkan imbalan secara langsung dan digunakan untuk keperluan negara bagi sebesar-besarnya kemakmuran rakyat.</w:t>
      </w:r>
    </w:p>
    <w:p w:rsidR="00673C9E" w:rsidRDefault="00673C9E" w:rsidP="006F651B">
      <w:pPr>
        <w:spacing w:line="480" w:lineRule="auto"/>
        <w:ind w:right="4" w:firstLine="720"/>
        <w:jc w:val="both"/>
        <w:rPr>
          <w:rFonts w:ascii="Times New Roman" w:eastAsia="Times New Roman" w:hAnsi="Times New Roman"/>
          <w:sz w:val="24"/>
        </w:rPr>
      </w:pPr>
      <w:r>
        <w:rPr>
          <w:rFonts w:ascii="Times New Roman" w:eastAsia="Times New Roman" w:hAnsi="Times New Roman"/>
          <w:sz w:val="24"/>
        </w:rPr>
        <w:t>Berdasarkan pengertian diatas memberikan penjelasan kepada rakyat bahwa</w:t>
      </w:r>
      <w:r w:rsidR="006F651B">
        <w:rPr>
          <w:rFonts w:ascii="Times New Roman" w:eastAsia="Times New Roman" w:hAnsi="Times New Roman"/>
          <w:sz w:val="24"/>
        </w:rPr>
        <w:t xml:space="preserve"> </w:t>
      </w:r>
      <w:r>
        <w:rPr>
          <w:rFonts w:ascii="Times New Roman" w:eastAsia="Times New Roman" w:hAnsi="Times New Roman"/>
          <w:sz w:val="24"/>
        </w:rPr>
        <w:t>pajak merupakan kewajiban yang harus dibayar oleh seorang warga negara kepada</w:t>
      </w:r>
      <w:r w:rsidR="006F651B">
        <w:rPr>
          <w:rFonts w:ascii="Times New Roman" w:eastAsia="Times New Roman" w:hAnsi="Times New Roman"/>
          <w:sz w:val="24"/>
        </w:rPr>
        <w:t xml:space="preserve"> </w:t>
      </w:r>
      <w:r>
        <w:rPr>
          <w:rFonts w:ascii="Times New Roman" w:eastAsia="Times New Roman" w:hAnsi="Times New Roman"/>
          <w:sz w:val="24"/>
        </w:rPr>
        <w:t>pemerintah  yang bersifat memaksa dan tidak dapat mendapatkan imbalan secara</w:t>
      </w:r>
      <w:r w:rsidR="006F651B">
        <w:rPr>
          <w:rFonts w:ascii="Times New Roman" w:eastAsia="Times New Roman" w:hAnsi="Times New Roman"/>
          <w:sz w:val="24"/>
        </w:rPr>
        <w:t xml:space="preserve"> </w:t>
      </w:r>
      <w:r>
        <w:rPr>
          <w:rFonts w:ascii="Times New Roman" w:eastAsia="Times New Roman" w:hAnsi="Times New Roman"/>
          <w:sz w:val="24"/>
        </w:rPr>
        <w:t>langsung.  Pajak  juga  sebagai  instrumen  untuk  mengatasi  ketimpangan  distribusi</w:t>
      </w:r>
      <w:r w:rsidR="006F651B">
        <w:rPr>
          <w:rFonts w:ascii="Times New Roman" w:eastAsia="Times New Roman" w:hAnsi="Times New Roman"/>
          <w:sz w:val="24"/>
        </w:rPr>
        <w:t xml:space="preserve"> </w:t>
      </w:r>
      <w:r>
        <w:rPr>
          <w:rFonts w:ascii="Times New Roman" w:eastAsia="Times New Roman" w:hAnsi="Times New Roman"/>
          <w:sz w:val="24"/>
        </w:rPr>
        <w:t xml:space="preserve">pendapatan antara masyarakat yang berpenghasilan tinggi dan yang berpenghasilan rendah. Dengan adanya pajak, manfaatnya dapat dirasakan secara langsung maupun tidak langsung hampir pada semua sektor seperti fasilitas yang </w:t>
      </w:r>
      <w:r>
        <w:rPr>
          <w:rFonts w:ascii="Times New Roman" w:eastAsia="Times New Roman" w:hAnsi="Times New Roman"/>
          <w:sz w:val="24"/>
        </w:rPr>
        <w:t>digunakan untuk kesehatan, transportasi, pendidikan, sarana dan prasarana umum.</w:t>
      </w:r>
    </w:p>
    <w:p w:rsidR="00673C9E" w:rsidRDefault="00673C9E" w:rsidP="00673C9E">
      <w:pPr>
        <w:spacing w:line="19" w:lineRule="exact"/>
        <w:jc w:val="both"/>
        <w:rPr>
          <w:rFonts w:ascii="Times New Roman" w:eastAsia="Times New Roman" w:hAnsi="Times New Roman"/>
        </w:rPr>
      </w:pPr>
    </w:p>
    <w:p w:rsidR="00673C9E" w:rsidRDefault="00673C9E" w:rsidP="00673C9E">
      <w:pPr>
        <w:spacing w:line="477" w:lineRule="auto"/>
        <w:ind w:right="300" w:firstLine="720"/>
        <w:jc w:val="both"/>
        <w:rPr>
          <w:rFonts w:ascii="Times New Roman" w:eastAsia="Times New Roman" w:hAnsi="Times New Roman"/>
          <w:sz w:val="24"/>
        </w:rPr>
      </w:pPr>
      <w:r>
        <w:rPr>
          <w:rFonts w:ascii="Times New Roman" w:eastAsia="Times New Roman" w:hAnsi="Times New Roman"/>
          <w:sz w:val="24"/>
        </w:rPr>
        <w:t>Agar dapat memenuhi kebutuhan dana untuk pengeluaran pemerintah dan pembangunan nasional, Direktorat Jenderal Pajak (DJP) harus selalu meningkatkan penerimaan pajak. Menurut Lestari (2015) Penerimaan negara dari sektor pajak harus ditingkatkan semaksimal mungkin agar laju pertumbuhan negara dan pelaksanaan pembangunan berjalan dengan baik, dengan demikian diharapkan kepatuhan wajib pajak dalam menjalankan kewajiban pajak sesuai dengan peraturan perpajakan yang berlaku. Perusahaan sebagai wajib pajak badan tertentu mempunyai perpektif tersendiri terhadap pajak dikarenakan adanya perbedaan kepentingan antara pemerintah dan perusahaan.</w:t>
      </w:r>
    </w:p>
    <w:p w:rsidR="00673C9E" w:rsidRDefault="00673C9E" w:rsidP="00673C9E">
      <w:pPr>
        <w:spacing w:line="20" w:lineRule="exact"/>
        <w:jc w:val="both"/>
        <w:rPr>
          <w:rFonts w:ascii="Times New Roman" w:eastAsia="Times New Roman" w:hAnsi="Times New Roman"/>
        </w:rPr>
      </w:pPr>
    </w:p>
    <w:p w:rsidR="00673C9E" w:rsidRDefault="00673C9E" w:rsidP="00673C9E">
      <w:pPr>
        <w:spacing w:line="477"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Hal ini sejalan dengan teori agensi yang menjelaskan hubungan antara manajemen sebagai agen dan pemilik saham sebagai </w:t>
      </w:r>
      <w:r>
        <w:rPr>
          <w:rFonts w:ascii="Times New Roman" w:eastAsia="Times New Roman" w:hAnsi="Times New Roman"/>
          <w:i/>
          <w:sz w:val="24"/>
        </w:rPr>
        <w:t>principal.</w:t>
      </w:r>
      <w:r>
        <w:rPr>
          <w:rFonts w:ascii="Times New Roman" w:eastAsia="Times New Roman" w:hAnsi="Times New Roman"/>
          <w:sz w:val="24"/>
        </w:rPr>
        <w:t xml:space="preserve"> Perusahaan memiliki anggapan bahwa </w:t>
      </w:r>
      <w:r>
        <w:rPr>
          <w:rFonts w:ascii="Times New Roman" w:eastAsia="Times New Roman" w:hAnsi="Times New Roman"/>
          <w:sz w:val="24"/>
        </w:rPr>
        <w:lastRenderedPageBreak/>
        <w:t>pajak merupakan beban yang bisa mengurangi laba perusahaan, sedangkan pemerintah menganggap pajak merupakan kewajiban yang harus dibayarkan perusahaan. Perbedaan ini menyebabkan perusahaan akan mencari cara agar beban pajak yang dibayarkan bisa lebih sedikit, salah satu upaya yaitu perencanaan pajak, baik legal maupun ilegal.</w:t>
      </w:r>
    </w:p>
    <w:p w:rsidR="00673C9E" w:rsidRDefault="00673C9E" w:rsidP="00673C9E">
      <w:pPr>
        <w:spacing w:line="17" w:lineRule="exact"/>
        <w:jc w:val="both"/>
        <w:rPr>
          <w:rFonts w:ascii="Times New Roman" w:eastAsia="Times New Roman" w:hAnsi="Times New Roman"/>
        </w:rPr>
      </w:pPr>
    </w:p>
    <w:p w:rsidR="00673C9E" w:rsidRDefault="00673C9E" w:rsidP="00673C9E">
      <w:pPr>
        <w:spacing w:line="472" w:lineRule="auto"/>
        <w:ind w:right="300" w:firstLine="720"/>
        <w:jc w:val="both"/>
        <w:rPr>
          <w:rFonts w:ascii="Times New Roman" w:eastAsia="Times New Roman" w:hAnsi="Times New Roman"/>
          <w:sz w:val="24"/>
        </w:rPr>
      </w:pPr>
      <w:r>
        <w:rPr>
          <w:rFonts w:ascii="Times New Roman" w:eastAsia="Times New Roman" w:hAnsi="Times New Roman"/>
          <w:sz w:val="24"/>
        </w:rPr>
        <w:t>Walaupun membayar pajak adalah hal yang wajib untuk dilakukan, ternyata mayoritas pembayar pajak tidak begitu mau membayar pajak mereka. Namun, wajib pajak terpaksa membayar pajak karena bersifat</w:t>
      </w:r>
      <w:r>
        <w:rPr>
          <w:rFonts w:ascii="Times New Roman" w:eastAsia="Times New Roman" w:hAnsi="Times New Roman"/>
          <w:sz w:val="24"/>
        </w:rPr>
        <w:t xml:space="preserve"> memaksa (Kartika et al., 2023)</w:t>
      </w:r>
    </w:p>
    <w:p w:rsidR="00673C9E" w:rsidRDefault="00673C9E" w:rsidP="00673C9E">
      <w:pPr>
        <w:spacing w:line="475" w:lineRule="auto"/>
        <w:ind w:right="320"/>
        <w:jc w:val="both"/>
        <w:rPr>
          <w:rFonts w:ascii="Times New Roman" w:eastAsia="Times New Roman" w:hAnsi="Times New Roman"/>
          <w:sz w:val="24"/>
        </w:rPr>
      </w:pPr>
      <w:r>
        <w:rPr>
          <w:rFonts w:ascii="Times New Roman" w:eastAsia="Times New Roman" w:hAnsi="Times New Roman"/>
          <w:sz w:val="24"/>
        </w:rPr>
        <w:t>Menurut Sari et al. (2020) menyatakan bahwa pajak masih dipandang sebagai beban yang akan mengurangi laba bersih perusahaan oleh badan usaha atau badan. Agar wajib pajak badan menganggap pajak sebagai beban yang harus mereka tanggung, pemerintah Indonesia menerapkan UU No. 9 tahun 2021 tentang perlakuan perpajakan untuk mendukung kemudahan berusaha.</w:t>
      </w:r>
    </w:p>
    <w:p w:rsidR="00673C9E" w:rsidRDefault="00673C9E" w:rsidP="00673C9E">
      <w:pPr>
        <w:spacing w:line="17" w:lineRule="exact"/>
        <w:rPr>
          <w:rFonts w:ascii="Times New Roman" w:eastAsia="Times New Roman" w:hAnsi="Times New Roman"/>
        </w:rPr>
      </w:pPr>
    </w:p>
    <w:p w:rsidR="00673C9E" w:rsidRDefault="00673C9E" w:rsidP="00673C9E">
      <w:pPr>
        <w:spacing w:line="484"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Hal ini ternyata menimbulkan perbedaan kepentingan antara wajib pajak dan pemerintah. Wajib pajak akan berusaha meminimalkan pajak terhutang yang harus dibayarkan, sedangkan penerima pajak (pemerintah) berusaha untuk memaksimalkan penerimaan pajak untuk memenuhi kebutuhan negara (Mahmudi, 2014). Dengan kata lain wajib pajak cenderung berupaya untuk mengurangi bahkan menghilangkan kewajiban membayar pajak dengan perencanaan pajak </w:t>
      </w:r>
      <w:r>
        <w:rPr>
          <w:rFonts w:ascii="Times New Roman" w:eastAsia="Times New Roman" w:hAnsi="Times New Roman"/>
          <w:i/>
          <w:sz w:val="24"/>
        </w:rPr>
        <w:t>(tax planning)</w:t>
      </w:r>
      <w:r>
        <w:rPr>
          <w:rFonts w:ascii="Times New Roman" w:eastAsia="Times New Roman" w:hAnsi="Times New Roman"/>
          <w:sz w:val="24"/>
        </w:rPr>
        <w:t>.</w:t>
      </w:r>
    </w:p>
    <w:p w:rsidR="00673C9E" w:rsidRDefault="00673C9E" w:rsidP="00673C9E">
      <w:pPr>
        <w:spacing w:line="200" w:lineRule="exact"/>
        <w:rPr>
          <w:rFonts w:ascii="Times New Roman" w:eastAsia="Times New Roman" w:hAnsi="Times New Roman"/>
        </w:rPr>
      </w:pPr>
    </w:p>
    <w:p w:rsidR="00673C9E" w:rsidRDefault="00673C9E" w:rsidP="00673C9E">
      <w:pPr>
        <w:spacing w:line="319" w:lineRule="exact"/>
        <w:rPr>
          <w:rFonts w:ascii="Times New Roman" w:eastAsia="Times New Roman" w:hAnsi="Times New Roman"/>
        </w:rPr>
      </w:pPr>
    </w:p>
    <w:p w:rsidR="00673C9E" w:rsidRDefault="00673C9E" w:rsidP="00673C9E">
      <w:pPr>
        <w:spacing w:line="477"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Perencanaan pajak dibagi menjadi dua yaitu penghindaran pajak </w:t>
      </w:r>
      <w:r>
        <w:rPr>
          <w:rFonts w:ascii="Times New Roman" w:eastAsia="Times New Roman" w:hAnsi="Times New Roman"/>
          <w:i/>
          <w:sz w:val="24"/>
        </w:rPr>
        <w:t>(tax avoidance)</w:t>
      </w:r>
      <w:r>
        <w:rPr>
          <w:rFonts w:ascii="Times New Roman" w:eastAsia="Times New Roman" w:hAnsi="Times New Roman"/>
          <w:sz w:val="24"/>
        </w:rPr>
        <w:t xml:space="preserve"> dan penggelapan pajak </w:t>
      </w:r>
      <w:r>
        <w:rPr>
          <w:rFonts w:ascii="Times New Roman" w:eastAsia="Times New Roman" w:hAnsi="Times New Roman"/>
          <w:i/>
          <w:sz w:val="24"/>
        </w:rPr>
        <w:t>(tax evasion)</w:t>
      </w:r>
      <w:r>
        <w:rPr>
          <w:rFonts w:ascii="Times New Roman" w:eastAsia="Times New Roman" w:hAnsi="Times New Roman"/>
          <w:sz w:val="24"/>
        </w:rPr>
        <w:t xml:space="preserve">. Penghindaran pajak </w:t>
      </w:r>
      <w:r>
        <w:rPr>
          <w:rFonts w:ascii="Times New Roman" w:eastAsia="Times New Roman" w:hAnsi="Times New Roman"/>
          <w:i/>
          <w:sz w:val="24"/>
        </w:rPr>
        <w:t>(tax avoidance)</w:t>
      </w:r>
      <w:r>
        <w:rPr>
          <w:rFonts w:ascii="Times New Roman" w:eastAsia="Times New Roman" w:hAnsi="Times New Roman"/>
          <w:sz w:val="24"/>
        </w:rPr>
        <w:t xml:space="preserve"> adalah salah satu perencanaan pajak </w:t>
      </w:r>
      <w:r>
        <w:rPr>
          <w:rFonts w:ascii="Times New Roman" w:eastAsia="Times New Roman" w:hAnsi="Times New Roman"/>
          <w:i/>
          <w:sz w:val="24"/>
        </w:rPr>
        <w:t>(tax planning),</w:t>
      </w:r>
      <w:r>
        <w:rPr>
          <w:rFonts w:ascii="Times New Roman" w:eastAsia="Times New Roman" w:hAnsi="Times New Roman"/>
          <w:sz w:val="24"/>
        </w:rPr>
        <w:t xml:space="preserve"> dimana perencanaan ini bertujuan untuk mengurangi pajak secara legal dalam peraturan perpajakan yang berlaku. Sedangkan apabila wajib pajak melakukan penghindaran pajak yang bertujuan untuk mengurangi pajak </w:t>
      </w:r>
      <w:r>
        <w:rPr>
          <w:rFonts w:ascii="Times New Roman" w:eastAsia="Times New Roman" w:hAnsi="Times New Roman"/>
          <w:sz w:val="24"/>
        </w:rPr>
        <w:lastRenderedPageBreak/>
        <w:t xml:space="preserve">secara ilegal dengan melebihi batas atau melanggar peraturan perpajakan, maka dapat tergolong ke dalam bentuk penggelapan pajak </w:t>
      </w:r>
      <w:r>
        <w:rPr>
          <w:rFonts w:ascii="Times New Roman" w:eastAsia="Times New Roman" w:hAnsi="Times New Roman"/>
          <w:i/>
          <w:sz w:val="24"/>
        </w:rPr>
        <w:t>(tax evasion)</w:t>
      </w:r>
      <w:r>
        <w:rPr>
          <w:rFonts w:ascii="Times New Roman" w:eastAsia="Times New Roman" w:hAnsi="Times New Roman"/>
          <w:sz w:val="24"/>
        </w:rPr>
        <w:t xml:space="preserve"> (Hantoyo et al, 2016).</w:t>
      </w:r>
    </w:p>
    <w:p w:rsidR="00673C9E" w:rsidRDefault="00673C9E" w:rsidP="00673C9E">
      <w:pPr>
        <w:spacing w:line="17" w:lineRule="exact"/>
        <w:rPr>
          <w:rFonts w:ascii="Times New Roman" w:eastAsia="Times New Roman" w:hAnsi="Times New Roman"/>
        </w:rPr>
      </w:pPr>
    </w:p>
    <w:p w:rsidR="00673C9E" w:rsidRDefault="00673C9E" w:rsidP="00673C9E">
      <w:pPr>
        <w:spacing w:line="472" w:lineRule="auto"/>
        <w:ind w:right="320" w:firstLine="720"/>
        <w:jc w:val="both"/>
        <w:rPr>
          <w:rFonts w:ascii="Times New Roman" w:eastAsia="Times New Roman" w:hAnsi="Times New Roman"/>
          <w:sz w:val="24"/>
        </w:rPr>
      </w:pPr>
      <w:r>
        <w:rPr>
          <w:rFonts w:ascii="Times New Roman" w:eastAsia="Times New Roman" w:hAnsi="Times New Roman"/>
          <w:sz w:val="24"/>
        </w:rPr>
        <w:t>Salah satu sektor yang berpotensi melakukan penghindaran pajak adalah sektor perbankan. Penghindaran pajak oleh perusahaan sektor perbankan kemungkinan terjadi dalam dua konteks, pertama bank sebagai pelaku dalam</w:t>
      </w:r>
    </w:p>
    <w:p w:rsidR="006F651B" w:rsidRDefault="006F651B" w:rsidP="006F651B">
      <w:pPr>
        <w:spacing w:line="472" w:lineRule="auto"/>
        <w:ind w:right="320"/>
        <w:jc w:val="both"/>
        <w:rPr>
          <w:rFonts w:ascii="Times New Roman" w:eastAsia="Times New Roman" w:hAnsi="Times New Roman"/>
          <w:sz w:val="24"/>
        </w:rPr>
      </w:pPr>
      <w:r>
        <w:rPr>
          <w:rFonts w:ascii="Times New Roman" w:eastAsia="Times New Roman" w:hAnsi="Times New Roman"/>
          <w:sz w:val="24"/>
        </w:rPr>
        <w:t>penghindaran pajak dengan berbagai strategi. Kedua yaitu bank sebagai saluran yang digunakan oleh pihak ketiga untuk membantunya dalam melakukan penghindaran pajak (Putriningsih et al. 2018).</w:t>
      </w:r>
    </w:p>
    <w:p w:rsidR="006F651B" w:rsidRDefault="006F651B" w:rsidP="006F651B">
      <w:pPr>
        <w:spacing w:line="21" w:lineRule="exact"/>
        <w:rPr>
          <w:rFonts w:ascii="Times New Roman" w:eastAsia="Times New Roman" w:hAnsi="Times New Roman"/>
        </w:rPr>
      </w:pPr>
    </w:p>
    <w:p w:rsidR="006F651B" w:rsidRDefault="006F651B" w:rsidP="006F651B">
      <w:pPr>
        <w:spacing w:line="477" w:lineRule="auto"/>
        <w:ind w:right="320" w:firstLine="720"/>
        <w:jc w:val="both"/>
        <w:rPr>
          <w:rFonts w:ascii="Times New Roman" w:eastAsia="Times New Roman" w:hAnsi="Times New Roman"/>
          <w:sz w:val="24"/>
        </w:rPr>
      </w:pPr>
      <w:r>
        <w:rPr>
          <w:rFonts w:ascii="Times New Roman" w:eastAsia="Times New Roman" w:hAnsi="Times New Roman"/>
          <w:sz w:val="24"/>
        </w:rPr>
        <w:t xml:space="preserve">Fenomena penghindaran pajak pada perusahaan sub sektor perbankan dilakukan PT. Bank Central Asia (BCA) Tbk yang menimbulkan kerugian negara sebesar Rp. 375 miliar. Awal mula kasus ini dari penolakan pihak BCA untuk adanya koreksi beban pajak oleh Direktorat Jenderal Pajak (DJP). Informasi DJP kepada BCA atas hasil </w:t>
      </w:r>
      <w:r>
        <w:rPr>
          <w:rFonts w:ascii="Times New Roman" w:eastAsia="Times New Roman" w:hAnsi="Times New Roman"/>
          <w:sz w:val="24"/>
        </w:rPr>
        <w:t>koreksi dalam laba fiskal yaitu Rp 6,78 triliun dikurangi Rp 5,77 triliun.</w:t>
      </w:r>
    </w:p>
    <w:p w:rsidR="006F651B" w:rsidRDefault="006F651B" w:rsidP="006F651B">
      <w:pPr>
        <w:spacing w:line="15" w:lineRule="exact"/>
        <w:rPr>
          <w:rFonts w:ascii="Times New Roman" w:eastAsia="Times New Roman" w:hAnsi="Times New Roman"/>
        </w:rPr>
      </w:pPr>
    </w:p>
    <w:p w:rsidR="006F651B" w:rsidRDefault="006F651B" w:rsidP="006F651B">
      <w:pPr>
        <w:spacing w:line="477" w:lineRule="auto"/>
        <w:ind w:right="300" w:firstLine="720"/>
        <w:jc w:val="both"/>
        <w:rPr>
          <w:rFonts w:ascii="Times New Roman" w:eastAsia="Times New Roman" w:hAnsi="Times New Roman"/>
          <w:sz w:val="24"/>
        </w:rPr>
      </w:pPr>
      <w:r>
        <w:rPr>
          <w:rFonts w:ascii="Times New Roman" w:eastAsia="Times New Roman" w:hAnsi="Times New Roman"/>
          <w:sz w:val="24"/>
        </w:rPr>
        <w:t>Adanya dugaan atas penghindaran pajak yang dilakukan BCA menampakkan manfaat atas celah hukum dengan melakukan pembelanjaan tidak wajar, seperti gaji dan tunjangan para karyawan dinaikkan, dan adanya penyuapan terhadap oknum atau pelaku pejabat. Dalam kasus ini, pemerintah turut andil dalam kepentingan perkara pajak BCA, faktanya pemerintah memiliki 5,02% saham di bank BCA pada saat kasus tersebut berlangsung, sehingga menginginkan keuntungan besar jika di kemudian hari sahamnya akan dijual. Oleh karena itu, laba BCA diperlukan adanya peningkatan serta portofolio dalam kredit macet dapat diminimalkan, sehingga nilai jualnya akan lebih tinggi (Nurwati et al.,2023).</w:t>
      </w:r>
    </w:p>
    <w:p w:rsidR="006F651B" w:rsidRDefault="006F651B" w:rsidP="006F651B">
      <w:pPr>
        <w:spacing w:line="20" w:lineRule="exact"/>
        <w:rPr>
          <w:rFonts w:ascii="Times New Roman" w:eastAsia="Times New Roman" w:hAnsi="Times New Roman"/>
        </w:rPr>
      </w:pPr>
    </w:p>
    <w:p w:rsidR="006F651B" w:rsidRDefault="006F651B" w:rsidP="006F651B">
      <w:pPr>
        <w:spacing w:line="475" w:lineRule="auto"/>
        <w:ind w:right="300" w:firstLine="720"/>
        <w:jc w:val="both"/>
        <w:rPr>
          <w:rFonts w:ascii="Times New Roman" w:eastAsia="Times New Roman" w:hAnsi="Times New Roman"/>
          <w:sz w:val="24"/>
        </w:rPr>
        <w:sectPr w:rsidR="006F651B" w:rsidSect="00C0529B">
          <w:type w:val="continuous"/>
          <w:pgSz w:w="11906" w:h="16838" w:code="9"/>
          <w:pgMar w:top="844" w:right="1440" w:bottom="894" w:left="1440" w:header="0" w:footer="0" w:gutter="0"/>
          <w:cols w:num="2" w:space="720"/>
        </w:sectPr>
      </w:pPr>
      <w:r>
        <w:rPr>
          <w:rFonts w:ascii="Times New Roman" w:eastAsia="Times New Roman" w:hAnsi="Times New Roman"/>
          <w:sz w:val="24"/>
        </w:rPr>
        <w:t xml:space="preserve">Berdasarkan fenomena diatas membuktikan bahwa perusahaan akan tetap melakukan penghindaran pajak karena adanya celah dari sistem pemungutan pajak. Faktor – faktor yang </w:t>
      </w:r>
      <w:r>
        <w:rPr>
          <w:rFonts w:ascii="Times New Roman" w:eastAsia="Times New Roman" w:hAnsi="Times New Roman"/>
          <w:sz w:val="24"/>
        </w:rPr>
        <w:lastRenderedPageBreak/>
        <w:t xml:space="preserve">mempengaruhi penghindaran pajak antara lain pertama profitabilitas merupakan salah satu pengukuran bagi </w:t>
      </w:r>
      <w:r>
        <w:rPr>
          <w:rFonts w:ascii="Times New Roman" w:eastAsia="Times New Roman" w:hAnsi="Times New Roman"/>
          <w:sz w:val="24"/>
        </w:rPr>
        <w:t>kinerja suatu perusahaan. Prakosa (2014) menyatakan bahwa perusahaan yang memiliki profitabilitas yang</w:t>
      </w:r>
    </w:p>
    <w:p w:rsidR="006F651B" w:rsidRPr="006F651B" w:rsidRDefault="006F651B" w:rsidP="006F651B">
      <w:pPr>
        <w:spacing w:line="0" w:lineRule="atLeast"/>
        <w:rPr>
          <w:rFonts w:ascii="Times New Roman" w:eastAsia="Times New Roman" w:hAnsi="Times New Roman"/>
          <w:sz w:val="22"/>
        </w:rPr>
      </w:pPr>
      <w:bookmarkStart w:id="1" w:name="page20"/>
      <w:bookmarkEnd w:id="1"/>
    </w:p>
    <w:p w:rsidR="006F651B" w:rsidRDefault="006F651B" w:rsidP="006F651B">
      <w:pPr>
        <w:spacing w:line="468" w:lineRule="auto"/>
        <w:ind w:right="320"/>
        <w:jc w:val="both"/>
        <w:rPr>
          <w:rFonts w:ascii="Times New Roman" w:eastAsia="Times New Roman" w:hAnsi="Times New Roman"/>
          <w:sz w:val="24"/>
        </w:rPr>
      </w:pPr>
      <w:r>
        <w:rPr>
          <w:rFonts w:ascii="Times New Roman" w:eastAsia="Times New Roman" w:hAnsi="Times New Roman"/>
          <w:sz w:val="24"/>
        </w:rPr>
        <w:t xml:space="preserve">lebih baik serta perusahaan yang memiliki nilai kompensasi rugi fiskal yang lebih sedikit terlihat memiliki nilai </w:t>
      </w:r>
      <w:r>
        <w:rPr>
          <w:rFonts w:ascii="Times New Roman" w:eastAsia="Times New Roman" w:hAnsi="Times New Roman"/>
          <w:i/>
          <w:sz w:val="24"/>
        </w:rPr>
        <w:t>effective tax rates</w:t>
      </w:r>
      <w:r>
        <w:rPr>
          <w:rFonts w:ascii="Times New Roman" w:eastAsia="Times New Roman" w:hAnsi="Times New Roman"/>
          <w:sz w:val="24"/>
        </w:rPr>
        <w:t xml:space="preserve"> (ETR) yang lebih tinggi.</w:t>
      </w:r>
    </w:p>
    <w:p w:rsidR="006F651B" w:rsidRDefault="006F651B" w:rsidP="006F651B">
      <w:pPr>
        <w:spacing w:line="25" w:lineRule="exact"/>
        <w:rPr>
          <w:rFonts w:ascii="Times New Roman" w:eastAsia="Times New Roman" w:hAnsi="Times New Roman"/>
        </w:rPr>
      </w:pPr>
    </w:p>
    <w:p w:rsidR="006F651B" w:rsidRDefault="006F651B" w:rsidP="006F651B">
      <w:pPr>
        <w:spacing w:line="475"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Profitabilitas merupakan gambaran kinerja keuangan </w:t>
      </w:r>
      <w:r>
        <w:rPr>
          <w:rFonts w:ascii="Times New Roman" w:eastAsia="Times New Roman" w:hAnsi="Times New Roman"/>
          <w:i/>
          <w:sz w:val="24"/>
        </w:rPr>
        <w:t>Retun On Assets</w:t>
      </w:r>
      <w:r>
        <w:rPr>
          <w:rFonts w:ascii="Times New Roman" w:eastAsia="Times New Roman" w:hAnsi="Times New Roman"/>
          <w:sz w:val="24"/>
        </w:rPr>
        <w:t xml:space="preserve"> (ROA). ROA memiliki keterkaitan dengan laba bersih perusahaan dan pengenaan pajak penghasilan untuk perusahaan (Kurniasih &amp; Sari, 2013). Semakin besar profitabilitas perusahaan akan semakin besar pula laba bersih perusahaan yang dihasilkan.</w:t>
      </w:r>
    </w:p>
    <w:p w:rsidR="006F651B" w:rsidRDefault="006F651B" w:rsidP="006F651B">
      <w:pPr>
        <w:spacing w:line="19" w:lineRule="exact"/>
        <w:rPr>
          <w:rFonts w:ascii="Times New Roman" w:eastAsia="Times New Roman" w:hAnsi="Times New Roman"/>
        </w:rPr>
      </w:pPr>
    </w:p>
    <w:p w:rsidR="006F651B" w:rsidRDefault="006F651B" w:rsidP="006F651B">
      <w:pPr>
        <w:spacing w:line="475"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Teori agensi akan memacu para agen untuk meningkatkan laba perusahaan. </w:t>
      </w:r>
      <w:r>
        <w:rPr>
          <w:rFonts w:ascii="Times New Roman" w:eastAsia="Times New Roman" w:hAnsi="Times New Roman"/>
          <w:i/>
          <w:sz w:val="24"/>
        </w:rPr>
        <w:t>Ketika</w:t>
      </w:r>
      <w:r>
        <w:rPr>
          <w:rFonts w:ascii="Times New Roman" w:eastAsia="Times New Roman" w:hAnsi="Times New Roman"/>
          <w:sz w:val="24"/>
        </w:rPr>
        <w:t xml:space="preserve"> laba yang diperoleh perusahaan membesar, maka jumlah pajak penghasilan</w:t>
      </w:r>
      <w:r>
        <w:rPr>
          <w:rFonts w:ascii="Times New Roman" w:eastAsia="Times New Roman" w:hAnsi="Times New Roman"/>
          <w:i/>
          <w:sz w:val="24"/>
        </w:rPr>
        <w:t xml:space="preserve"> </w:t>
      </w:r>
      <w:r>
        <w:rPr>
          <w:rFonts w:ascii="Times New Roman" w:eastAsia="Times New Roman" w:hAnsi="Times New Roman"/>
          <w:sz w:val="24"/>
        </w:rPr>
        <w:t xml:space="preserve">akan meningkat sesuai dengan peningkatan laba perusahaan sehingga perusahaan akan memiliki kecenderungan untuk melakukan </w:t>
      </w:r>
      <w:r>
        <w:rPr>
          <w:rFonts w:ascii="Times New Roman" w:eastAsia="Times New Roman" w:hAnsi="Times New Roman"/>
          <w:i/>
          <w:sz w:val="24"/>
        </w:rPr>
        <w:t>tax avoidance</w:t>
      </w:r>
      <w:r>
        <w:rPr>
          <w:rFonts w:ascii="Times New Roman" w:eastAsia="Times New Roman" w:hAnsi="Times New Roman"/>
          <w:sz w:val="24"/>
        </w:rPr>
        <w:t xml:space="preserve">. Sebaliknya, </w:t>
      </w:r>
      <w:r>
        <w:rPr>
          <w:rFonts w:ascii="Times New Roman" w:eastAsia="Times New Roman" w:hAnsi="Times New Roman"/>
          <w:sz w:val="24"/>
        </w:rPr>
        <w:t>semakin kecil profitabilitas atau laba suatu perusahaan maka semakin kecil pula kecenderungan untuk melakukan penghindaran pajak.</w:t>
      </w:r>
    </w:p>
    <w:p w:rsidR="006F651B" w:rsidRDefault="006F651B" w:rsidP="006F651B">
      <w:pPr>
        <w:spacing w:line="21" w:lineRule="exact"/>
        <w:rPr>
          <w:rFonts w:ascii="Times New Roman" w:eastAsia="Times New Roman" w:hAnsi="Times New Roman"/>
        </w:rPr>
      </w:pPr>
    </w:p>
    <w:p w:rsidR="006F651B" w:rsidRDefault="006F651B" w:rsidP="006F651B">
      <w:pPr>
        <w:spacing w:line="475" w:lineRule="auto"/>
        <w:ind w:right="300" w:firstLine="720"/>
        <w:jc w:val="both"/>
        <w:rPr>
          <w:rFonts w:ascii="Times New Roman" w:eastAsia="Times New Roman" w:hAnsi="Times New Roman"/>
          <w:sz w:val="24"/>
        </w:rPr>
      </w:pPr>
      <w:r>
        <w:rPr>
          <w:rFonts w:ascii="Times New Roman" w:eastAsia="Times New Roman" w:hAnsi="Times New Roman"/>
          <w:sz w:val="24"/>
        </w:rPr>
        <w:t>Terdapat inkonsistensi penelitian tentang pengaruh</w:t>
      </w:r>
      <w:r>
        <w:rPr>
          <w:rFonts w:ascii="Times New Roman" w:eastAsia="Times New Roman" w:hAnsi="Times New Roman"/>
          <w:sz w:val="23"/>
        </w:rPr>
        <w:t xml:space="preserve"> profitabilitas terhadap penghindaran pajak antara lain penelitian dilakukan oleh</w:t>
      </w:r>
      <w:r>
        <w:rPr>
          <w:rFonts w:ascii="Times New Roman" w:eastAsia="Times New Roman" w:hAnsi="Times New Roman"/>
          <w:sz w:val="24"/>
        </w:rPr>
        <w:t xml:space="preserve"> Bob (2019) yang menyatakan</w:t>
      </w:r>
      <w:r>
        <w:rPr>
          <w:rFonts w:ascii="Times New Roman" w:eastAsia="Times New Roman" w:hAnsi="Times New Roman"/>
          <w:sz w:val="23"/>
        </w:rPr>
        <w:t xml:space="preserve"> </w:t>
      </w:r>
      <w:r>
        <w:rPr>
          <w:rFonts w:ascii="Times New Roman" w:eastAsia="Times New Roman" w:hAnsi="Times New Roman"/>
          <w:sz w:val="24"/>
        </w:rPr>
        <w:t>bahwa profitabilitas berpengaruh signifikan terhadap penghindaran pajak, sedangkan penelitian yang dilakukan oleh Stawati (2020) menyatakan bahwa profitabilitas tidak berpengaruh signifikan terhadap penghindaran pajak.</w:t>
      </w:r>
    </w:p>
    <w:p w:rsidR="006F651B" w:rsidRDefault="006F651B" w:rsidP="006F651B">
      <w:pPr>
        <w:spacing w:line="21" w:lineRule="exact"/>
        <w:rPr>
          <w:rFonts w:ascii="Times New Roman" w:eastAsia="Times New Roman" w:hAnsi="Times New Roman"/>
        </w:rPr>
      </w:pPr>
    </w:p>
    <w:p w:rsidR="006F651B" w:rsidRDefault="006F651B" w:rsidP="006F651B">
      <w:pPr>
        <w:spacing w:line="475"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Faktor kedua yang mempengaruhi penghindaran pajak adalah adalah </w:t>
      </w:r>
      <w:r>
        <w:rPr>
          <w:rFonts w:ascii="Times New Roman" w:eastAsia="Times New Roman" w:hAnsi="Times New Roman"/>
          <w:i/>
          <w:sz w:val="24"/>
        </w:rPr>
        <w:t>leverage</w:t>
      </w:r>
      <w:r>
        <w:rPr>
          <w:rFonts w:ascii="Times New Roman" w:eastAsia="Times New Roman" w:hAnsi="Times New Roman"/>
          <w:sz w:val="24"/>
        </w:rPr>
        <w:t xml:space="preserve">. </w:t>
      </w:r>
      <w:r>
        <w:rPr>
          <w:rFonts w:ascii="Times New Roman" w:eastAsia="Times New Roman" w:hAnsi="Times New Roman"/>
          <w:i/>
          <w:sz w:val="24"/>
        </w:rPr>
        <w:t>Leverage</w:t>
      </w:r>
      <w:r>
        <w:rPr>
          <w:rFonts w:ascii="Times New Roman" w:eastAsia="Times New Roman" w:hAnsi="Times New Roman"/>
          <w:sz w:val="24"/>
        </w:rPr>
        <w:t xml:space="preserve"> merupakan tingkat hutang yang digunakan perusahaan dalam</w:t>
      </w:r>
      <w:r>
        <w:rPr>
          <w:rFonts w:ascii="Times New Roman" w:eastAsia="Times New Roman" w:hAnsi="Times New Roman"/>
          <w:i/>
          <w:sz w:val="24"/>
        </w:rPr>
        <w:t xml:space="preserve"> </w:t>
      </w:r>
      <w:r>
        <w:rPr>
          <w:rFonts w:ascii="Times New Roman" w:eastAsia="Times New Roman" w:hAnsi="Times New Roman"/>
          <w:sz w:val="24"/>
        </w:rPr>
        <w:t xml:space="preserve">melakukan pembiayaan. </w:t>
      </w:r>
      <w:r>
        <w:rPr>
          <w:rFonts w:ascii="Times New Roman" w:eastAsia="Times New Roman" w:hAnsi="Times New Roman"/>
          <w:i/>
          <w:sz w:val="24"/>
        </w:rPr>
        <w:t>Leverage</w:t>
      </w:r>
      <w:r>
        <w:rPr>
          <w:rFonts w:ascii="Times New Roman" w:eastAsia="Times New Roman" w:hAnsi="Times New Roman"/>
          <w:sz w:val="24"/>
        </w:rPr>
        <w:t xml:space="preserve"> diukur dengan membandingkan total kewajiban perusahaan dengan total aktiva yang dimiliki perusahaan (Surbakti, 2012). Menurut Dharma </w:t>
      </w:r>
      <w:r>
        <w:rPr>
          <w:rFonts w:ascii="Times New Roman" w:eastAsia="Times New Roman" w:hAnsi="Times New Roman"/>
          <w:sz w:val="24"/>
        </w:rPr>
        <w:lastRenderedPageBreak/>
        <w:t xml:space="preserve">(2015) semakin tinggi tingkat utang maka diindikasikan semakin tinggi pula </w:t>
      </w:r>
      <w:r>
        <w:rPr>
          <w:rFonts w:ascii="Times New Roman" w:eastAsia="Times New Roman" w:hAnsi="Times New Roman"/>
          <w:sz w:val="24"/>
        </w:rPr>
        <w:t>perusahaan melakukan penghindaran pajak.</w:t>
      </w:r>
    </w:p>
    <w:p w:rsidR="006F651B" w:rsidRDefault="006F651B" w:rsidP="006F651B">
      <w:pPr>
        <w:spacing w:line="475" w:lineRule="auto"/>
        <w:rPr>
          <w:rFonts w:ascii="Times New Roman" w:eastAsia="Times New Roman" w:hAnsi="Times New Roman"/>
          <w:sz w:val="24"/>
        </w:rPr>
        <w:sectPr w:rsidR="006F651B" w:rsidSect="00C0529B">
          <w:type w:val="continuous"/>
          <w:pgSz w:w="11906" w:h="16838" w:code="9"/>
          <w:pgMar w:top="844" w:right="1440" w:bottom="897" w:left="1440" w:header="0" w:footer="0" w:gutter="0"/>
          <w:cols w:num="2" w:space="720"/>
        </w:sectPr>
      </w:pPr>
    </w:p>
    <w:p w:rsidR="006F651B" w:rsidRPr="006F651B" w:rsidRDefault="006F651B" w:rsidP="006F651B">
      <w:pPr>
        <w:spacing w:line="0" w:lineRule="atLeast"/>
        <w:rPr>
          <w:rFonts w:ascii="Times New Roman" w:eastAsia="Times New Roman" w:hAnsi="Times New Roman"/>
          <w:sz w:val="22"/>
        </w:rPr>
      </w:pPr>
      <w:bookmarkStart w:id="2" w:name="page21"/>
      <w:bookmarkEnd w:id="2"/>
    </w:p>
    <w:p w:rsidR="006F651B" w:rsidRDefault="006F651B" w:rsidP="006F651B">
      <w:pPr>
        <w:spacing w:line="477"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Menurut Fakhrudin (2008:109) pengertian </w:t>
      </w:r>
      <w:r>
        <w:rPr>
          <w:rFonts w:ascii="Times New Roman" w:eastAsia="Times New Roman" w:hAnsi="Times New Roman"/>
          <w:i/>
          <w:sz w:val="24"/>
        </w:rPr>
        <w:t>leverage</w:t>
      </w:r>
      <w:r>
        <w:rPr>
          <w:rFonts w:ascii="Times New Roman" w:eastAsia="Times New Roman" w:hAnsi="Times New Roman"/>
          <w:sz w:val="24"/>
        </w:rPr>
        <w:t xml:space="preserve"> ialah jumlah utang yang akan digunakan untuk dapat membiayai ataupun membeli asset-aset perusahaan. Perusahaan yang memiliki utang lebih besar dari </w:t>
      </w:r>
      <w:r>
        <w:rPr>
          <w:rFonts w:ascii="Times New Roman" w:eastAsia="Times New Roman" w:hAnsi="Times New Roman"/>
          <w:i/>
          <w:sz w:val="24"/>
        </w:rPr>
        <w:t>equity</w:t>
      </w:r>
      <w:r>
        <w:rPr>
          <w:rFonts w:ascii="Times New Roman" w:eastAsia="Times New Roman" w:hAnsi="Times New Roman"/>
          <w:sz w:val="24"/>
        </w:rPr>
        <w:t xml:space="preserve"> yang dikatakan ialah sebagai perusahaan dengan tingkat </w:t>
      </w:r>
      <w:r>
        <w:rPr>
          <w:rFonts w:ascii="Times New Roman" w:eastAsia="Times New Roman" w:hAnsi="Times New Roman"/>
          <w:i/>
          <w:sz w:val="24"/>
        </w:rPr>
        <w:t>leverage</w:t>
      </w:r>
      <w:r>
        <w:rPr>
          <w:rFonts w:ascii="Times New Roman" w:eastAsia="Times New Roman" w:hAnsi="Times New Roman"/>
          <w:sz w:val="24"/>
        </w:rPr>
        <w:t xml:space="preserve"> yang sangat tinggi. Semakin besar penggunaan utang oleh perusahaan, maka semakin banyak jumlah beban bunga yang dikeluarkan oleh perusahaan, sehingga dapat mengurangi laba sebelum kena pajak perusahaan yang selanjutnya akan dapat mengurangi besaran pajak yang nantinya harus dibayarkan oleh perusahaan (Subakti, 2012).</w:t>
      </w:r>
    </w:p>
    <w:p w:rsidR="006F651B" w:rsidRDefault="006F651B" w:rsidP="006F651B">
      <w:pPr>
        <w:spacing w:line="19" w:lineRule="exact"/>
        <w:rPr>
          <w:rFonts w:ascii="Times New Roman" w:eastAsia="Times New Roman" w:hAnsi="Times New Roman"/>
        </w:rPr>
      </w:pPr>
    </w:p>
    <w:p w:rsidR="006F651B" w:rsidRDefault="006F651B" w:rsidP="006F651B">
      <w:pPr>
        <w:spacing w:line="475" w:lineRule="auto"/>
        <w:ind w:right="300" w:firstLine="720"/>
        <w:jc w:val="both"/>
        <w:rPr>
          <w:rFonts w:ascii="Times New Roman" w:eastAsia="Times New Roman" w:hAnsi="Times New Roman"/>
          <w:sz w:val="24"/>
        </w:rPr>
      </w:pPr>
      <w:r>
        <w:rPr>
          <w:rFonts w:ascii="Times New Roman" w:eastAsia="Times New Roman" w:hAnsi="Times New Roman"/>
          <w:sz w:val="24"/>
        </w:rPr>
        <w:t xml:space="preserve">Terdapat inkonsistensi hasil penelitian yang dilakukan oleh Noor et al., (2010) yang menjelaskan bahwa perusahaan dengan jumlah utang lebih </w:t>
      </w:r>
      <w:r>
        <w:rPr>
          <w:rFonts w:ascii="Times New Roman" w:eastAsia="Times New Roman" w:hAnsi="Times New Roman"/>
          <w:sz w:val="24"/>
        </w:rPr>
        <w:t xml:space="preserve">banyak memiliki tarif pajak yang efektif baik, hal ini berarti bahwa dengan jumlah utang yang banyak, </w:t>
      </w:r>
      <w:r>
        <w:rPr>
          <w:rFonts w:ascii="Times New Roman" w:eastAsia="Times New Roman" w:hAnsi="Times New Roman"/>
          <w:i/>
          <w:sz w:val="24"/>
        </w:rPr>
        <w:t>tax avoidance</w:t>
      </w:r>
      <w:r>
        <w:rPr>
          <w:rFonts w:ascii="Times New Roman" w:eastAsia="Times New Roman" w:hAnsi="Times New Roman"/>
          <w:sz w:val="24"/>
        </w:rPr>
        <w:t xml:space="preserve"> dalam sebuah perusahaan akan cenderung lebih kecil. Sedangkan menurut Stawati (2020), menyatakan bahwa </w:t>
      </w:r>
      <w:r>
        <w:rPr>
          <w:rFonts w:ascii="Times New Roman" w:eastAsia="Times New Roman" w:hAnsi="Times New Roman"/>
          <w:i/>
          <w:sz w:val="24"/>
        </w:rPr>
        <w:t>leverage</w:t>
      </w:r>
      <w:r>
        <w:rPr>
          <w:rFonts w:ascii="Times New Roman" w:eastAsia="Times New Roman" w:hAnsi="Times New Roman"/>
          <w:sz w:val="24"/>
        </w:rPr>
        <w:t xml:space="preserve"> tidak berpengaruh signifikan terhadap penghindaran pajak.</w:t>
      </w:r>
    </w:p>
    <w:p w:rsidR="006F651B" w:rsidRDefault="006F651B" w:rsidP="006F651B">
      <w:pPr>
        <w:spacing w:line="19" w:lineRule="exact"/>
        <w:rPr>
          <w:rFonts w:ascii="Times New Roman" w:eastAsia="Times New Roman" w:hAnsi="Times New Roman"/>
        </w:rPr>
      </w:pPr>
    </w:p>
    <w:p w:rsidR="006F651B" w:rsidRDefault="006F651B" w:rsidP="006F651B">
      <w:pPr>
        <w:spacing w:line="477" w:lineRule="auto"/>
        <w:ind w:right="300" w:firstLine="720"/>
        <w:jc w:val="both"/>
        <w:rPr>
          <w:rFonts w:ascii="Times New Roman" w:eastAsia="Times New Roman" w:hAnsi="Times New Roman"/>
          <w:sz w:val="24"/>
        </w:rPr>
        <w:sectPr w:rsidR="006F651B" w:rsidSect="00C0529B">
          <w:type w:val="continuous"/>
          <w:pgSz w:w="11906" w:h="16838" w:code="9"/>
          <w:pgMar w:top="844" w:right="1440" w:bottom="1440" w:left="1440" w:header="0" w:footer="0" w:gutter="0"/>
          <w:cols w:num="2" w:space="720"/>
        </w:sectPr>
      </w:pPr>
      <w:r>
        <w:rPr>
          <w:rFonts w:ascii="Times New Roman" w:eastAsia="Times New Roman" w:hAnsi="Times New Roman"/>
          <w:sz w:val="24"/>
        </w:rPr>
        <w:t xml:space="preserve">Faktor ketiga yang dapat mempengaruhi cara sebuah perusahaan dalam memenuhi kewajiban pajaknya dan menyebabkan terjadinya </w:t>
      </w:r>
      <w:r>
        <w:rPr>
          <w:rFonts w:ascii="Times New Roman" w:eastAsia="Times New Roman" w:hAnsi="Times New Roman"/>
          <w:i/>
          <w:sz w:val="24"/>
        </w:rPr>
        <w:t>tax avoidance</w:t>
      </w:r>
      <w:r>
        <w:rPr>
          <w:rFonts w:ascii="Times New Roman" w:eastAsia="Times New Roman" w:hAnsi="Times New Roman"/>
          <w:sz w:val="24"/>
        </w:rPr>
        <w:t xml:space="preserve"> adalah ukuran perusahaan. Suwito dan Herawati (2005) menyatakan bahwa ukuran perusahaan merupakan suatu skala yang dapat mengelompokkan perusahaan menjadi perusahaan besar dan kecil menurut berbagai. Ukuran perusahaan bisa kita lihat melalui total aset perusahaan yang dimiliki, nilai pasar saham, rata-rata tingkat penjualan, dan jumlah penjualan.</w:t>
      </w:r>
    </w:p>
    <w:p w:rsidR="006F651B" w:rsidRDefault="006F651B" w:rsidP="006F651B">
      <w:pPr>
        <w:spacing w:line="207" w:lineRule="exact"/>
        <w:rPr>
          <w:rFonts w:ascii="Times New Roman" w:eastAsia="Times New Roman" w:hAnsi="Times New Roman"/>
        </w:rPr>
      </w:pPr>
      <w:bookmarkStart w:id="3" w:name="page22"/>
      <w:bookmarkEnd w:id="3"/>
    </w:p>
    <w:p w:rsidR="006F651B" w:rsidRDefault="006F651B" w:rsidP="006F651B">
      <w:pPr>
        <w:spacing w:line="475" w:lineRule="auto"/>
        <w:ind w:right="320" w:firstLine="720"/>
        <w:jc w:val="both"/>
        <w:rPr>
          <w:rFonts w:ascii="Times New Roman" w:eastAsia="Times New Roman" w:hAnsi="Times New Roman"/>
          <w:sz w:val="24"/>
        </w:rPr>
      </w:pPr>
      <w:r>
        <w:rPr>
          <w:rFonts w:ascii="Times New Roman" w:eastAsia="Times New Roman" w:hAnsi="Times New Roman"/>
          <w:sz w:val="24"/>
        </w:rPr>
        <w:t xml:space="preserve">Ukuran perusahaan menunjukkan kestabilan dan kemampuan perusahaan untuk </w:t>
      </w:r>
      <w:r>
        <w:rPr>
          <w:rFonts w:ascii="Times New Roman" w:eastAsia="Times New Roman" w:hAnsi="Times New Roman"/>
          <w:sz w:val="24"/>
        </w:rPr>
        <w:t xml:space="preserve">melakukan aktivitas ekonominya. Perusahaan yang besar tentu memiliki banyak sumber daya manusia yang ahli dalam pengelolaan beban pajaknya. </w:t>
      </w:r>
      <w:r>
        <w:rPr>
          <w:rFonts w:ascii="Times New Roman" w:eastAsia="Times New Roman" w:hAnsi="Times New Roman"/>
          <w:sz w:val="24"/>
        </w:rPr>
        <w:lastRenderedPageBreak/>
        <w:t>Sedangkan perusahaan berskala kecil tidak dapat optimal dalam mengelola beban pajak karena kekurangan ahli dalam pengelolaan perpajakannya.</w:t>
      </w:r>
    </w:p>
    <w:p w:rsidR="006F651B" w:rsidRDefault="006F651B" w:rsidP="006F651B">
      <w:pPr>
        <w:spacing w:line="17" w:lineRule="exact"/>
        <w:rPr>
          <w:rFonts w:ascii="Times New Roman" w:eastAsia="Times New Roman" w:hAnsi="Times New Roman"/>
        </w:rPr>
      </w:pPr>
    </w:p>
    <w:p w:rsidR="006F651B" w:rsidRDefault="006F651B" w:rsidP="006F651B">
      <w:pPr>
        <w:spacing w:line="475" w:lineRule="auto"/>
        <w:ind w:right="320" w:firstLine="720"/>
        <w:jc w:val="both"/>
        <w:rPr>
          <w:rFonts w:ascii="Times New Roman" w:eastAsia="Times New Roman" w:hAnsi="Times New Roman"/>
          <w:sz w:val="24"/>
        </w:rPr>
      </w:pPr>
      <w:r>
        <w:rPr>
          <w:rFonts w:ascii="Times New Roman" w:eastAsia="Times New Roman" w:hAnsi="Times New Roman"/>
          <w:sz w:val="24"/>
        </w:rPr>
        <w:t>Banyaknya sumber daya yang dimiliki oleh perusahaan berskala besar maka akan semakin besar biaya pajak yang dapat dikelola oleh perusahaan. Perusahaan besar selalu menjadi sorotan pemerintah, sehingga menimbulkan kecendrungan bagi para manajer perusahaan untuk berlaku patuh dan lebih mempertimbangkan resiko dalam mengelola pajaknya dibandingkan dengan perusahaan kecil.</w:t>
      </w:r>
    </w:p>
    <w:p w:rsidR="006F651B" w:rsidRDefault="006F651B" w:rsidP="006F651B">
      <w:pPr>
        <w:spacing w:line="18" w:lineRule="exact"/>
        <w:rPr>
          <w:rFonts w:ascii="Times New Roman" w:eastAsia="Times New Roman" w:hAnsi="Times New Roman"/>
        </w:rPr>
      </w:pPr>
    </w:p>
    <w:p w:rsidR="006F651B" w:rsidRDefault="006F651B" w:rsidP="006F651B">
      <w:pPr>
        <w:spacing w:line="475" w:lineRule="auto"/>
        <w:ind w:right="300" w:firstLine="720"/>
        <w:jc w:val="both"/>
        <w:rPr>
          <w:rFonts w:ascii="Times New Roman" w:eastAsia="Times New Roman" w:hAnsi="Times New Roman"/>
          <w:sz w:val="24"/>
        </w:rPr>
      </w:pPr>
      <w:r>
        <w:rPr>
          <w:rFonts w:ascii="Times New Roman" w:eastAsia="Times New Roman" w:hAnsi="Times New Roman"/>
          <w:sz w:val="24"/>
        </w:rPr>
        <w:t>Terdapat inkonsistensi penelitian yang dilakukan oleh Ngadiman dan Puspitasari (2014) menyatakan bahwa ukuran perusahaan berpengaruh signifikan terhadap penghindaran pajak, sedangkan penelitian yang dilakukan oleh Vicka Stawati (2020) mendapatkan hasil bahwa ukuran perusahaan tidak berpengaruh signifikan terhadap penghindaran pajak.</w:t>
      </w:r>
    </w:p>
    <w:p w:rsidR="006F651B" w:rsidRPr="006F651B" w:rsidRDefault="006F651B" w:rsidP="006F651B">
      <w:pPr>
        <w:pStyle w:val="ListParagraph"/>
        <w:numPr>
          <w:ilvl w:val="0"/>
          <w:numId w:val="2"/>
        </w:numPr>
        <w:spacing w:line="480" w:lineRule="auto"/>
        <w:ind w:left="426"/>
        <w:rPr>
          <w:rFonts w:ascii="Times New Roman" w:hAnsi="Times New Roman" w:cs="Times New Roman"/>
          <w:b/>
          <w:sz w:val="24"/>
          <w:szCs w:val="24"/>
        </w:rPr>
      </w:pPr>
      <w:r w:rsidRPr="006F651B">
        <w:rPr>
          <w:rFonts w:ascii="Times New Roman" w:hAnsi="Times New Roman" w:cs="Times New Roman"/>
          <w:b/>
          <w:sz w:val="24"/>
          <w:szCs w:val="24"/>
        </w:rPr>
        <w:t>PERUMUSAN MASALAH</w:t>
      </w:r>
    </w:p>
    <w:p w:rsidR="006F651B" w:rsidRDefault="006F651B" w:rsidP="006F651B">
      <w:pPr>
        <w:spacing w:line="468" w:lineRule="auto"/>
        <w:ind w:left="284" w:right="320" w:firstLine="708"/>
        <w:jc w:val="both"/>
        <w:rPr>
          <w:rFonts w:ascii="Times New Roman" w:eastAsia="Times New Roman" w:hAnsi="Times New Roman"/>
          <w:sz w:val="24"/>
        </w:rPr>
      </w:pPr>
      <w:r>
        <w:rPr>
          <w:rFonts w:ascii="Times New Roman" w:eastAsia="Times New Roman" w:hAnsi="Times New Roman"/>
          <w:sz w:val="24"/>
        </w:rPr>
        <w:t>Adapun rumusan masalah yang akan dibahas dalam penelitian ini sebagai berikut :</w:t>
      </w:r>
    </w:p>
    <w:p w:rsidR="006F651B" w:rsidRDefault="006F651B" w:rsidP="006F651B">
      <w:pPr>
        <w:spacing w:line="25" w:lineRule="exact"/>
        <w:rPr>
          <w:rFonts w:ascii="Times New Roman" w:eastAsia="Times New Roman" w:hAnsi="Times New Roman"/>
        </w:rPr>
      </w:pPr>
    </w:p>
    <w:p w:rsidR="006F651B" w:rsidRDefault="006F651B" w:rsidP="006F651B">
      <w:pPr>
        <w:numPr>
          <w:ilvl w:val="0"/>
          <w:numId w:val="3"/>
        </w:numPr>
        <w:tabs>
          <w:tab w:val="left" w:pos="1540"/>
        </w:tabs>
        <w:spacing w:line="472" w:lineRule="auto"/>
        <w:ind w:left="1540" w:right="320" w:hanging="712"/>
        <w:jc w:val="both"/>
        <w:rPr>
          <w:rFonts w:ascii="Times New Roman" w:eastAsia="Times New Roman" w:hAnsi="Times New Roman"/>
          <w:sz w:val="24"/>
        </w:rPr>
      </w:pPr>
      <w:r>
        <w:rPr>
          <w:rFonts w:ascii="Times New Roman" w:eastAsia="Times New Roman" w:hAnsi="Times New Roman"/>
          <w:sz w:val="24"/>
        </w:rPr>
        <w:t xml:space="preserve">Bagaimana profitabilitas, </w:t>
      </w:r>
      <w:r>
        <w:rPr>
          <w:rFonts w:ascii="Times New Roman" w:eastAsia="Times New Roman" w:hAnsi="Times New Roman"/>
          <w:i/>
          <w:sz w:val="24"/>
        </w:rPr>
        <w:t>leverage,</w:t>
      </w:r>
      <w:r>
        <w:rPr>
          <w:rFonts w:ascii="Times New Roman" w:eastAsia="Times New Roman" w:hAnsi="Times New Roman"/>
          <w:sz w:val="24"/>
        </w:rPr>
        <w:t xml:space="preserve"> dan ukuran perusahaan secara simultan berpengaruh terhadap </w:t>
      </w:r>
      <w:r>
        <w:rPr>
          <w:rFonts w:ascii="Times New Roman" w:eastAsia="Times New Roman" w:hAnsi="Times New Roman"/>
          <w:i/>
          <w:sz w:val="24"/>
        </w:rPr>
        <w:t>Tax Avoidance</w:t>
      </w:r>
      <w:r>
        <w:rPr>
          <w:rFonts w:ascii="Times New Roman" w:eastAsia="Times New Roman" w:hAnsi="Times New Roman"/>
          <w:sz w:val="24"/>
        </w:rPr>
        <w:t xml:space="preserve"> pada Perusahaan Perbankan yang terdaftar di Bursa Efek Indonesia Tahun 2020 – 2022 ?</w:t>
      </w:r>
    </w:p>
    <w:p w:rsidR="006F651B" w:rsidRDefault="006F651B" w:rsidP="006F651B">
      <w:pPr>
        <w:spacing w:line="21" w:lineRule="exact"/>
        <w:rPr>
          <w:rFonts w:ascii="Times New Roman" w:eastAsia="Times New Roman" w:hAnsi="Times New Roman"/>
          <w:sz w:val="24"/>
        </w:rPr>
      </w:pPr>
    </w:p>
    <w:p w:rsidR="006F651B" w:rsidRDefault="006F651B" w:rsidP="006F651B">
      <w:pPr>
        <w:numPr>
          <w:ilvl w:val="0"/>
          <w:numId w:val="3"/>
        </w:numPr>
        <w:tabs>
          <w:tab w:val="left" w:pos="1540"/>
        </w:tabs>
        <w:spacing w:line="472" w:lineRule="auto"/>
        <w:ind w:left="1540" w:right="320" w:hanging="712"/>
        <w:jc w:val="both"/>
        <w:rPr>
          <w:rFonts w:ascii="Times New Roman" w:eastAsia="Times New Roman" w:hAnsi="Times New Roman"/>
          <w:sz w:val="24"/>
        </w:rPr>
      </w:pPr>
      <w:r>
        <w:rPr>
          <w:rFonts w:ascii="Times New Roman" w:eastAsia="Times New Roman" w:hAnsi="Times New Roman"/>
          <w:sz w:val="24"/>
        </w:rPr>
        <w:t xml:space="preserve">Bagaimana Profitabilitas berpengaruh secara parsial terhadap </w:t>
      </w:r>
      <w:r>
        <w:rPr>
          <w:rFonts w:ascii="Times New Roman" w:eastAsia="Times New Roman" w:hAnsi="Times New Roman"/>
          <w:i/>
          <w:sz w:val="24"/>
        </w:rPr>
        <w:t>Tax Avoidance</w:t>
      </w:r>
      <w:r>
        <w:rPr>
          <w:rFonts w:ascii="Times New Roman" w:eastAsia="Times New Roman" w:hAnsi="Times New Roman"/>
          <w:sz w:val="24"/>
        </w:rPr>
        <w:t xml:space="preserve"> pada Perusahaan Sektor Perbankan yang Terdaftar di Bursa Efek Indonesia Tahun 2020 – 2022 ?</w:t>
      </w:r>
    </w:p>
    <w:p w:rsidR="006F651B" w:rsidRDefault="006F651B" w:rsidP="006F651B">
      <w:pPr>
        <w:spacing w:line="21" w:lineRule="exact"/>
        <w:rPr>
          <w:rFonts w:ascii="Times New Roman" w:eastAsia="Times New Roman" w:hAnsi="Times New Roman"/>
          <w:sz w:val="24"/>
        </w:rPr>
      </w:pPr>
    </w:p>
    <w:p w:rsidR="006F651B" w:rsidRDefault="006F651B" w:rsidP="006F651B">
      <w:pPr>
        <w:numPr>
          <w:ilvl w:val="0"/>
          <w:numId w:val="3"/>
        </w:numPr>
        <w:tabs>
          <w:tab w:val="left" w:pos="1540"/>
        </w:tabs>
        <w:spacing w:line="472" w:lineRule="auto"/>
        <w:ind w:left="1540" w:right="320" w:hanging="712"/>
        <w:jc w:val="both"/>
        <w:rPr>
          <w:rFonts w:ascii="Times New Roman" w:eastAsia="Times New Roman" w:hAnsi="Times New Roman"/>
          <w:sz w:val="24"/>
        </w:rPr>
      </w:pPr>
      <w:r>
        <w:rPr>
          <w:rFonts w:ascii="Times New Roman" w:eastAsia="Times New Roman" w:hAnsi="Times New Roman"/>
          <w:sz w:val="24"/>
        </w:rPr>
        <w:t xml:space="preserve">Bagaimana </w:t>
      </w:r>
      <w:r>
        <w:rPr>
          <w:rFonts w:ascii="Times New Roman" w:eastAsia="Times New Roman" w:hAnsi="Times New Roman"/>
          <w:i/>
          <w:sz w:val="24"/>
        </w:rPr>
        <w:t>Leverage</w:t>
      </w:r>
      <w:r>
        <w:rPr>
          <w:rFonts w:ascii="Times New Roman" w:eastAsia="Times New Roman" w:hAnsi="Times New Roman"/>
          <w:sz w:val="24"/>
        </w:rPr>
        <w:t xml:space="preserve"> berpengaruh secara parsial terhadap </w:t>
      </w:r>
      <w:r>
        <w:rPr>
          <w:rFonts w:ascii="Times New Roman" w:eastAsia="Times New Roman" w:hAnsi="Times New Roman"/>
          <w:i/>
          <w:sz w:val="24"/>
        </w:rPr>
        <w:t>Tax Avoidance</w:t>
      </w:r>
      <w:r>
        <w:rPr>
          <w:rFonts w:ascii="Times New Roman" w:eastAsia="Times New Roman" w:hAnsi="Times New Roman"/>
          <w:sz w:val="24"/>
        </w:rPr>
        <w:t xml:space="preserve"> pada </w:t>
      </w:r>
      <w:r>
        <w:rPr>
          <w:rFonts w:ascii="Times New Roman" w:eastAsia="Times New Roman" w:hAnsi="Times New Roman"/>
          <w:sz w:val="24"/>
        </w:rPr>
        <w:lastRenderedPageBreak/>
        <w:t>Perusahaan Sektor Perbankan yang Terdaftar di Bursa Efek Indonesia Tahun 2020 – 2022 ?</w:t>
      </w:r>
    </w:p>
    <w:p w:rsidR="006F651B" w:rsidRDefault="006F651B" w:rsidP="006F651B">
      <w:pPr>
        <w:spacing w:line="21" w:lineRule="exact"/>
        <w:rPr>
          <w:rFonts w:ascii="Times New Roman" w:eastAsia="Times New Roman" w:hAnsi="Times New Roman"/>
          <w:sz w:val="24"/>
        </w:rPr>
      </w:pPr>
    </w:p>
    <w:p w:rsidR="006F651B" w:rsidRDefault="006F651B" w:rsidP="006F651B">
      <w:pPr>
        <w:numPr>
          <w:ilvl w:val="0"/>
          <w:numId w:val="3"/>
        </w:numPr>
        <w:tabs>
          <w:tab w:val="left" w:pos="1540"/>
        </w:tabs>
        <w:spacing w:line="472" w:lineRule="auto"/>
        <w:ind w:left="1540" w:right="320" w:hanging="712"/>
        <w:jc w:val="both"/>
        <w:rPr>
          <w:rFonts w:ascii="Times New Roman" w:eastAsia="Times New Roman" w:hAnsi="Times New Roman"/>
          <w:sz w:val="24"/>
        </w:rPr>
      </w:pPr>
      <w:r>
        <w:rPr>
          <w:rFonts w:ascii="Times New Roman" w:eastAsia="Times New Roman" w:hAnsi="Times New Roman"/>
          <w:sz w:val="24"/>
        </w:rPr>
        <w:t xml:space="preserve">Bagaimana Ukuran Perusahaan berpengaruh secara parsial terhadap Penghindaran Pajak </w:t>
      </w:r>
      <w:r>
        <w:rPr>
          <w:rFonts w:ascii="Times New Roman" w:eastAsia="Times New Roman" w:hAnsi="Times New Roman"/>
          <w:i/>
          <w:sz w:val="24"/>
        </w:rPr>
        <w:t>Tax Avoidance</w:t>
      </w:r>
      <w:r>
        <w:rPr>
          <w:rFonts w:ascii="Times New Roman" w:eastAsia="Times New Roman" w:hAnsi="Times New Roman"/>
          <w:sz w:val="24"/>
        </w:rPr>
        <w:t xml:space="preserve"> pada Perusahaan Sektor Perbankan yang Terdaftar di Bursa Efek Indonesia Tahun 2020 – 2022?</w:t>
      </w:r>
    </w:p>
    <w:p w:rsidR="006F651B" w:rsidRDefault="006F651B" w:rsidP="006F651B">
      <w:pPr>
        <w:rPr>
          <w:rFonts w:ascii="Times New Roman" w:eastAsia="Times New Roman" w:hAnsi="Times New Roman"/>
          <w:sz w:val="22"/>
        </w:rPr>
      </w:pPr>
    </w:p>
    <w:p w:rsidR="006F651B" w:rsidRPr="00AD21D2" w:rsidRDefault="006F651B" w:rsidP="006F651B">
      <w:pPr>
        <w:pStyle w:val="ListParagraph"/>
        <w:numPr>
          <w:ilvl w:val="0"/>
          <w:numId w:val="4"/>
        </w:numPr>
        <w:autoSpaceDE w:val="0"/>
        <w:autoSpaceDN w:val="0"/>
        <w:adjustRightInd w:val="0"/>
        <w:spacing w:after="200" w:line="480" w:lineRule="auto"/>
        <w:ind w:left="567"/>
        <w:jc w:val="both"/>
        <w:rPr>
          <w:rFonts w:ascii="Times New Roman" w:hAnsi="Times New Roman" w:cs="Times New Roman"/>
          <w:b/>
          <w:sz w:val="24"/>
          <w:szCs w:val="24"/>
          <w:lang w:val="id"/>
        </w:rPr>
      </w:pPr>
      <w:r w:rsidRPr="00AD21D2">
        <w:rPr>
          <w:rFonts w:ascii="Times New Roman" w:hAnsi="Times New Roman" w:cs="Times New Roman"/>
          <w:b/>
          <w:sz w:val="24"/>
          <w:szCs w:val="24"/>
        </w:rPr>
        <w:t>METODE PENELITIAN</w:t>
      </w:r>
    </w:p>
    <w:p w:rsidR="006F651B" w:rsidRPr="00C144CE" w:rsidRDefault="006F651B" w:rsidP="00C144CE">
      <w:pPr>
        <w:pStyle w:val="ListParagraph"/>
        <w:autoSpaceDE w:val="0"/>
        <w:autoSpaceDN w:val="0"/>
        <w:adjustRightInd w:val="0"/>
        <w:spacing w:after="0" w:line="480" w:lineRule="auto"/>
        <w:ind w:left="142"/>
        <w:jc w:val="both"/>
        <w:rPr>
          <w:rFonts w:ascii="Times New Roman" w:hAnsi="Times New Roman" w:cs="Times New Roman"/>
          <w:b/>
          <w:bCs/>
          <w:sz w:val="24"/>
          <w:szCs w:val="24"/>
          <w:lang w:val="id"/>
        </w:rPr>
      </w:pPr>
      <w:r w:rsidRPr="00AD21D2">
        <w:rPr>
          <w:rFonts w:ascii="Times New Roman" w:hAnsi="Times New Roman" w:cs="Times New Roman"/>
          <w:b/>
          <w:bCs/>
          <w:sz w:val="24"/>
          <w:szCs w:val="24"/>
          <w:lang w:val="id"/>
        </w:rPr>
        <w:t xml:space="preserve">          Tempat Dan Waktu Penelitian</w:t>
      </w:r>
    </w:p>
    <w:p w:rsidR="00C144CE" w:rsidRPr="00C144CE" w:rsidRDefault="00C144CE" w:rsidP="00C144CE">
      <w:pPr>
        <w:spacing w:line="472" w:lineRule="auto"/>
        <w:ind w:left="820" w:right="300" w:firstLine="720"/>
        <w:jc w:val="both"/>
        <w:rPr>
          <w:rFonts w:ascii="Times New Roman" w:eastAsia="Times New Roman" w:hAnsi="Times New Roman"/>
          <w:sz w:val="24"/>
          <w:u w:val="single"/>
        </w:rPr>
      </w:pPr>
      <w:r>
        <w:rPr>
          <w:rFonts w:ascii="Times New Roman" w:eastAsia="Times New Roman" w:hAnsi="Times New Roman"/>
          <w:sz w:val="24"/>
        </w:rPr>
        <w:t xml:space="preserve">Dalam penelitian ini, penulis mengambil objek penelitian pada perusahaan Sub Sektor Perbankan yang terdaftar pada Bursa Efek Indonesia (BEI) melalui situs resmi yaitu </w:t>
      </w:r>
      <w:hyperlink r:id="rId5" w:history="1">
        <w:r>
          <w:rPr>
            <w:rStyle w:val="Hyperlink"/>
            <w:rFonts w:ascii="Times New Roman" w:eastAsia="Times New Roman" w:hAnsi="Times New Roman"/>
            <w:color w:val="auto"/>
            <w:sz w:val="24"/>
          </w:rPr>
          <w:t>www.idx.co.id.</w:t>
        </w:r>
      </w:hyperlink>
    </w:p>
    <w:p w:rsidR="00C144CE" w:rsidRDefault="00C144CE" w:rsidP="00C144CE">
      <w:pPr>
        <w:spacing w:line="475" w:lineRule="auto"/>
        <w:ind w:left="820" w:right="300" w:firstLine="720"/>
        <w:jc w:val="both"/>
        <w:rPr>
          <w:rFonts w:ascii="Times New Roman" w:eastAsia="Times New Roman" w:hAnsi="Times New Roman"/>
          <w:sz w:val="24"/>
        </w:rPr>
      </w:pPr>
      <w:r>
        <w:rPr>
          <w:rFonts w:ascii="Times New Roman" w:eastAsia="Times New Roman" w:hAnsi="Times New Roman"/>
          <w:sz w:val="24"/>
        </w:rPr>
        <w:t xml:space="preserve">Waktu pengamatan penelitian selama 3 tahun pada </w:t>
      </w:r>
      <w:r>
        <w:rPr>
          <w:rFonts w:ascii="Times New Roman" w:eastAsia="Times New Roman" w:hAnsi="Times New Roman"/>
          <w:sz w:val="24"/>
        </w:rPr>
        <w:t>rentang waktu 2020 sampai dengan 2022. Penelitian ini dimulai pada bulan Oktober 2023 sampai dengan bulan Maret 2024. Kegiatan penelitian ini termasuk dalam proses merancang dan melaporkan hasil penelitian.</w:t>
      </w:r>
    </w:p>
    <w:p w:rsidR="00C144CE" w:rsidRDefault="00C144CE" w:rsidP="006F651B">
      <w:pPr>
        <w:rPr>
          <w:rFonts w:ascii="Times New Roman" w:eastAsia="Times New Roman" w:hAnsi="Times New Roman"/>
          <w:sz w:val="22"/>
        </w:rPr>
      </w:pPr>
    </w:p>
    <w:p w:rsidR="00C144CE" w:rsidRDefault="00C144CE" w:rsidP="00C144CE">
      <w:pPr>
        <w:tabs>
          <w:tab w:val="left" w:pos="1520"/>
        </w:tabs>
        <w:spacing w:line="0" w:lineRule="atLeast"/>
        <w:ind w:left="820"/>
        <w:rPr>
          <w:rFonts w:ascii="Times New Roman" w:eastAsia="Times New Roman" w:hAnsi="Times New Roman"/>
          <w:b/>
          <w:sz w:val="23"/>
        </w:rPr>
      </w:pPr>
      <w:r>
        <w:rPr>
          <w:rFonts w:ascii="Times New Roman" w:eastAsia="Times New Roman" w:hAnsi="Times New Roman"/>
          <w:b/>
          <w:sz w:val="23"/>
        </w:rPr>
        <w:t>Sumber dan Teknik Pengumpulan Data</w:t>
      </w:r>
    </w:p>
    <w:p w:rsidR="00C144CE" w:rsidRDefault="00C144CE" w:rsidP="00C144CE">
      <w:pPr>
        <w:spacing w:line="317" w:lineRule="exact"/>
        <w:rPr>
          <w:rFonts w:ascii="Times New Roman" w:eastAsia="Times New Roman" w:hAnsi="Times New Roman"/>
        </w:rPr>
      </w:pPr>
    </w:p>
    <w:p w:rsidR="00C144CE" w:rsidRDefault="00C144CE" w:rsidP="00C144CE">
      <w:pPr>
        <w:tabs>
          <w:tab w:val="left" w:pos="1520"/>
        </w:tabs>
        <w:spacing w:line="0" w:lineRule="atLeast"/>
        <w:ind w:left="820"/>
        <w:rPr>
          <w:rFonts w:ascii="Times New Roman" w:eastAsia="Times New Roman" w:hAnsi="Times New Roman"/>
          <w:b/>
          <w:sz w:val="23"/>
        </w:rPr>
      </w:pPr>
      <w:r>
        <w:rPr>
          <w:rFonts w:ascii="Times New Roman" w:eastAsia="Times New Roman" w:hAnsi="Times New Roman"/>
          <w:b/>
          <w:sz w:val="23"/>
        </w:rPr>
        <w:t>Sumber Data</w:t>
      </w:r>
    </w:p>
    <w:p w:rsidR="00C144CE" w:rsidRDefault="00C144CE" w:rsidP="00C144CE">
      <w:pPr>
        <w:spacing w:line="283" w:lineRule="exact"/>
        <w:rPr>
          <w:rFonts w:ascii="Times New Roman" w:eastAsia="Times New Roman" w:hAnsi="Times New Roman"/>
        </w:rPr>
      </w:pPr>
    </w:p>
    <w:p w:rsidR="00C144CE" w:rsidRDefault="00C144CE" w:rsidP="00C144CE">
      <w:pPr>
        <w:spacing w:line="468" w:lineRule="auto"/>
        <w:ind w:left="820" w:right="300" w:firstLine="720"/>
        <w:jc w:val="both"/>
        <w:rPr>
          <w:rFonts w:ascii="Times New Roman" w:eastAsia="Times New Roman" w:hAnsi="Times New Roman"/>
          <w:sz w:val="24"/>
        </w:rPr>
      </w:pPr>
      <w:r>
        <w:rPr>
          <w:rFonts w:ascii="Times New Roman" w:eastAsia="Times New Roman" w:hAnsi="Times New Roman"/>
          <w:sz w:val="24"/>
        </w:rPr>
        <w:t>Menurut Hasan (2022:82) berdasarkan sumbernya data dikelompokkan menjadi dua, yaitu:</w:t>
      </w:r>
    </w:p>
    <w:p w:rsidR="00C144CE" w:rsidRDefault="00C144CE" w:rsidP="00C144CE">
      <w:pPr>
        <w:spacing w:line="26" w:lineRule="exact"/>
        <w:rPr>
          <w:rFonts w:ascii="Times New Roman" w:eastAsia="Times New Roman" w:hAnsi="Times New Roman"/>
        </w:rPr>
      </w:pPr>
    </w:p>
    <w:p w:rsidR="00C144CE" w:rsidRDefault="00C144CE" w:rsidP="00C144CE">
      <w:pPr>
        <w:numPr>
          <w:ilvl w:val="0"/>
          <w:numId w:val="5"/>
        </w:numPr>
        <w:tabs>
          <w:tab w:val="left" w:pos="1540"/>
        </w:tabs>
        <w:spacing w:line="472" w:lineRule="auto"/>
        <w:ind w:left="1540" w:right="320" w:hanging="712"/>
        <w:jc w:val="both"/>
        <w:rPr>
          <w:rFonts w:ascii="Times New Roman" w:eastAsia="Times New Roman" w:hAnsi="Times New Roman"/>
          <w:sz w:val="24"/>
        </w:rPr>
      </w:pPr>
      <w:r>
        <w:rPr>
          <w:rFonts w:ascii="Times New Roman" w:eastAsia="Times New Roman" w:hAnsi="Times New Roman"/>
          <w:sz w:val="24"/>
        </w:rPr>
        <w:t>Sumber primer adalah sumber data yang langsung memberikan data kepada pengumpul data. Sehingga diperoleh gambaran yang jelas mengenai perusahaan tersebut.</w:t>
      </w:r>
    </w:p>
    <w:p w:rsidR="00C144CE" w:rsidRDefault="00C144CE" w:rsidP="00C144CE">
      <w:pPr>
        <w:spacing w:line="20" w:lineRule="exact"/>
        <w:rPr>
          <w:rFonts w:ascii="Times New Roman" w:eastAsia="Times New Roman" w:hAnsi="Times New Roman"/>
          <w:sz w:val="24"/>
        </w:rPr>
      </w:pPr>
    </w:p>
    <w:p w:rsidR="00C144CE" w:rsidRDefault="00C144CE" w:rsidP="00C144CE">
      <w:pPr>
        <w:numPr>
          <w:ilvl w:val="0"/>
          <w:numId w:val="5"/>
        </w:numPr>
        <w:tabs>
          <w:tab w:val="left" w:pos="1540"/>
        </w:tabs>
        <w:spacing w:line="468" w:lineRule="auto"/>
        <w:ind w:left="1540" w:right="320" w:hanging="712"/>
        <w:rPr>
          <w:rFonts w:ascii="Times New Roman" w:eastAsia="Times New Roman" w:hAnsi="Times New Roman"/>
          <w:sz w:val="24"/>
        </w:rPr>
      </w:pPr>
      <w:r>
        <w:rPr>
          <w:rFonts w:ascii="Times New Roman" w:eastAsia="Times New Roman" w:hAnsi="Times New Roman"/>
          <w:sz w:val="24"/>
        </w:rPr>
        <w:t xml:space="preserve">Sumber sekunder merupakan sumber yang tidak langsune </w:t>
      </w:r>
      <w:r>
        <w:rPr>
          <w:rFonts w:ascii="Times New Roman" w:eastAsia="Times New Roman" w:hAnsi="Times New Roman"/>
          <w:sz w:val="24"/>
        </w:rPr>
        <w:lastRenderedPageBreak/>
        <w:t>memberikan data kepada pengumpul data, misalnya lewat orang lain atau lewat dokumen.</w:t>
      </w:r>
    </w:p>
    <w:p w:rsidR="00C144CE" w:rsidRDefault="00C144CE" w:rsidP="006F651B">
      <w:pPr>
        <w:rPr>
          <w:rFonts w:ascii="Times New Roman" w:eastAsia="Times New Roman" w:hAnsi="Times New Roman"/>
          <w:sz w:val="22"/>
        </w:rPr>
      </w:pPr>
    </w:p>
    <w:p w:rsidR="00C144CE" w:rsidRDefault="00C144CE" w:rsidP="00C144CE">
      <w:pPr>
        <w:spacing w:line="475" w:lineRule="auto"/>
        <w:ind w:left="820" w:right="300" w:firstLine="708"/>
        <w:jc w:val="both"/>
        <w:rPr>
          <w:rFonts w:ascii="Times New Roman" w:eastAsia="Times New Roman" w:hAnsi="Times New Roman"/>
          <w:sz w:val="24"/>
        </w:rPr>
      </w:pPr>
      <w:r>
        <w:rPr>
          <w:rFonts w:ascii="Times New Roman" w:eastAsia="Times New Roman" w:hAnsi="Times New Roman"/>
          <w:sz w:val="24"/>
        </w:rPr>
        <w:t xml:space="preserve">Data yang digunakan dalam penelitian ini adalah menggunakan Data Sekunder berupa laporan tahunan pada perusahaan Perbankan yang terdaftar di Bursa Efek Indonesia (BEI) pada tahun 2020 – 2022 yakni melalui situs resmi </w:t>
      </w:r>
      <w:hyperlink r:id="rId6" w:history="1">
        <w:r>
          <w:rPr>
            <w:rStyle w:val="Hyperlink"/>
            <w:rFonts w:ascii="Times New Roman" w:eastAsia="Times New Roman" w:hAnsi="Times New Roman"/>
            <w:color w:val="auto"/>
            <w:sz w:val="24"/>
          </w:rPr>
          <w:t>www.idx.co.id</w:t>
        </w:r>
        <w:r>
          <w:rPr>
            <w:rStyle w:val="Hyperlink"/>
            <w:rFonts w:ascii="Times New Roman" w:eastAsia="Times New Roman" w:hAnsi="Times New Roman"/>
            <w:color w:val="auto"/>
            <w:sz w:val="24"/>
            <w:u w:val="none"/>
          </w:rPr>
          <w:t>.</w:t>
        </w:r>
      </w:hyperlink>
    </w:p>
    <w:p w:rsidR="00C144CE" w:rsidRDefault="00C144CE" w:rsidP="00C144CE">
      <w:pPr>
        <w:spacing w:line="200" w:lineRule="exact"/>
        <w:rPr>
          <w:rFonts w:ascii="Times New Roman" w:eastAsia="Times New Roman" w:hAnsi="Times New Roman"/>
        </w:rPr>
      </w:pPr>
    </w:p>
    <w:p w:rsidR="00C144CE" w:rsidRDefault="00C144CE" w:rsidP="00C144CE">
      <w:pPr>
        <w:spacing w:line="289" w:lineRule="exact"/>
        <w:rPr>
          <w:rFonts w:ascii="Times New Roman" w:eastAsia="Times New Roman" w:hAnsi="Times New Roman"/>
        </w:rPr>
      </w:pPr>
    </w:p>
    <w:p w:rsidR="00C144CE" w:rsidRDefault="00C144CE" w:rsidP="00C144CE">
      <w:pPr>
        <w:tabs>
          <w:tab w:val="left" w:pos="1520"/>
        </w:tabs>
        <w:spacing w:line="0" w:lineRule="atLeast"/>
        <w:ind w:left="820"/>
        <w:rPr>
          <w:rFonts w:ascii="Times New Roman" w:eastAsia="Times New Roman" w:hAnsi="Times New Roman"/>
          <w:b/>
          <w:sz w:val="23"/>
        </w:rPr>
      </w:pPr>
      <w:r>
        <w:rPr>
          <w:rFonts w:ascii="Times New Roman" w:eastAsia="Times New Roman" w:hAnsi="Times New Roman"/>
          <w:b/>
          <w:sz w:val="24"/>
        </w:rPr>
        <w:t>3.2.2.</w:t>
      </w:r>
      <w:r>
        <w:rPr>
          <w:rFonts w:ascii="Times New Roman" w:eastAsia="Times New Roman" w:hAnsi="Times New Roman"/>
        </w:rPr>
        <w:tab/>
      </w:r>
      <w:r>
        <w:rPr>
          <w:rFonts w:ascii="Times New Roman" w:eastAsia="Times New Roman" w:hAnsi="Times New Roman"/>
          <w:b/>
          <w:sz w:val="23"/>
        </w:rPr>
        <w:t>Teknik Pengumpulan Data</w:t>
      </w:r>
    </w:p>
    <w:p w:rsidR="00C144CE" w:rsidRDefault="00C144CE" w:rsidP="00C144CE">
      <w:pPr>
        <w:spacing w:line="284" w:lineRule="exact"/>
        <w:rPr>
          <w:rFonts w:ascii="Times New Roman" w:eastAsia="Times New Roman" w:hAnsi="Times New Roman"/>
        </w:rPr>
      </w:pPr>
    </w:p>
    <w:p w:rsidR="00C144CE" w:rsidRDefault="00C144CE" w:rsidP="00C144CE">
      <w:pPr>
        <w:spacing w:line="472" w:lineRule="auto"/>
        <w:ind w:left="820" w:right="320" w:firstLine="720"/>
        <w:jc w:val="both"/>
        <w:rPr>
          <w:rFonts w:ascii="Times New Roman" w:eastAsia="Times New Roman" w:hAnsi="Times New Roman"/>
          <w:sz w:val="24"/>
        </w:rPr>
      </w:pPr>
      <w:r>
        <w:rPr>
          <w:rFonts w:ascii="Times New Roman" w:eastAsia="Times New Roman" w:hAnsi="Times New Roman"/>
          <w:sz w:val="24"/>
        </w:rPr>
        <w:t>Menurut Sugiyono (2019), teknik pengumpulan data adalah langkah utama dalam penelitian, karena tujuan utama dari penelitian adalah mendapatkan data. Beberapa jenis teknik pengumpulan data adalah sebagai berikut :</w:t>
      </w:r>
    </w:p>
    <w:p w:rsidR="00C144CE" w:rsidRDefault="00C144CE" w:rsidP="00C144CE">
      <w:pPr>
        <w:spacing w:line="9" w:lineRule="exact"/>
        <w:rPr>
          <w:rFonts w:ascii="Times New Roman" w:eastAsia="Times New Roman" w:hAnsi="Times New Roman"/>
        </w:rPr>
      </w:pPr>
    </w:p>
    <w:p w:rsidR="00C144CE" w:rsidRDefault="00C144CE" w:rsidP="00C144CE">
      <w:pPr>
        <w:numPr>
          <w:ilvl w:val="0"/>
          <w:numId w:val="6"/>
        </w:numPr>
        <w:tabs>
          <w:tab w:val="left" w:pos="1540"/>
        </w:tabs>
        <w:spacing w:line="0" w:lineRule="atLeast"/>
        <w:ind w:left="1540" w:hanging="712"/>
        <w:rPr>
          <w:rFonts w:ascii="Times New Roman" w:eastAsia="Times New Roman" w:hAnsi="Times New Roman"/>
          <w:sz w:val="24"/>
        </w:rPr>
      </w:pPr>
      <w:r>
        <w:rPr>
          <w:rFonts w:ascii="Times New Roman" w:eastAsia="Times New Roman" w:hAnsi="Times New Roman"/>
          <w:sz w:val="24"/>
        </w:rPr>
        <w:t>Dokumentasi</w:t>
      </w:r>
    </w:p>
    <w:p w:rsidR="00C144CE" w:rsidRDefault="00C144CE" w:rsidP="00C144CE">
      <w:pPr>
        <w:spacing w:line="288" w:lineRule="exact"/>
        <w:rPr>
          <w:rFonts w:ascii="Times New Roman" w:eastAsia="Times New Roman" w:hAnsi="Times New Roman"/>
          <w:sz w:val="24"/>
        </w:rPr>
      </w:pPr>
    </w:p>
    <w:p w:rsidR="00C144CE" w:rsidRDefault="00C144CE" w:rsidP="00C144CE">
      <w:pPr>
        <w:spacing w:line="472" w:lineRule="auto"/>
        <w:ind w:left="1540" w:right="380"/>
        <w:rPr>
          <w:rFonts w:ascii="Times New Roman" w:eastAsia="Times New Roman" w:hAnsi="Times New Roman"/>
          <w:sz w:val="24"/>
        </w:rPr>
      </w:pPr>
      <w:r>
        <w:rPr>
          <w:rFonts w:ascii="Times New Roman" w:eastAsia="Times New Roman" w:hAnsi="Times New Roman"/>
          <w:sz w:val="24"/>
        </w:rPr>
        <w:t>Studi dokumentasi adalah teknik pengumpulan data dengan menghimpun dan menganalisis dokumen – dokumen, baik dokumen tertulis, gambar, maupun elektronik.</w:t>
      </w:r>
    </w:p>
    <w:p w:rsidR="00C144CE" w:rsidRDefault="00C144CE" w:rsidP="00C144CE">
      <w:pPr>
        <w:spacing w:line="9" w:lineRule="exact"/>
        <w:rPr>
          <w:rFonts w:ascii="Times New Roman" w:eastAsia="Times New Roman" w:hAnsi="Times New Roman"/>
          <w:sz w:val="24"/>
        </w:rPr>
      </w:pPr>
    </w:p>
    <w:p w:rsidR="00C144CE" w:rsidRDefault="00C144CE" w:rsidP="00C144CE">
      <w:pPr>
        <w:numPr>
          <w:ilvl w:val="0"/>
          <w:numId w:val="6"/>
        </w:numPr>
        <w:tabs>
          <w:tab w:val="left" w:pos="1540"/>
        </w:tabs>
        <w:spacing w:line="0" w:lineRule="atLeast"/>
        <w:ind w:left="1540" w:hanging="712"/>
        <w:rPr>
          <w:rFonts w:ascii="Times New Roman" w:eastAsia="Times New Roman" w:hAnsi="Times New Roman"/>
          <w:sz w:val="24"/>
        </w:rPr>
      </w:pPr>
      <w:r>
        <w:rPr>
          <w:rFonts w:ascii="Times New Roman" w:eastAsia="Times New Roman" w:hAnsi="Times New Roman"/>
          <w:sz w:val="24"/>
        </w:rPr>
        <w:t>Observasi</w:t>
      </w:r>
    </w:p>
    <w:p w:rsidR="00C144CE" w:rsidRDefault="00C144CE" w:rsidP="00C144CE">
      <w:pPr>
        <w:spacing w:line="288" w:lineRule="exact"/>
        <w:rPr>
          <w:rFonts w:ascii="Times New Roman" w:eastAsia="Times New Roman" w:hAnsi="Times New Roman"/>
          <w:sz w:val="24"/>
        </w:rPr>
      </w:pPr>
    </w:p>
    <w:p w:rsidR="00C144CE" w:rsidRDefault="00C144CE" w:rsidP="00C144CE">
      <w:pPr>
        <w:spacing w:line="468" w:lineRule="auto"/>
        <w:ind w:left="1540" w:right="680"/>
        <w:rPr>
          <w:rFonts w:ascii="Times New Roman" w:eastAsia="Times New Roman" w:hAnsi="Times New Roman"/>
          <w:sz w:val="24"/>
        </w:rPr>
      </w:pPr>
      <w:r>
        <w:rPr>
          <w:rFonts w:ascii="Times New Roman" w:eastAsia="Times New Roman" w:hAnsi="Times New Roman"/>
          <w:sz w:val="24"/>
        </w:rPr>
        <w:t>Observasi merupakan teknik pengumpulan data untuk mengamati perilaku manusia, proses kerja, gejala alam, dan reponden.</w:t>
      </w:r>
    </w:p>
    <w:p w:rsidR="00C144CE" w:rsidRDefault="00C144CE" w:rsidP="00C144CE">
      <w:pPr>
        <w:spacing w:line="13" w:lineRule="exact"/>
        <w:rPr>
          <w:rFonts w:ascii="Times New Roman" w:eastAsia="Times New Roman" w:hAnsi="Times New Roman"/>
          <w:sz w:val="24"/>
        </w:rPr>
      </w:pPr>
    </w:p>
    <w:p w:rsidR="00C144CE" w:rsidRDefault="00C144CE" w:rsidP="00C144CE">
      <w:pPr>
        <w:numPr>
          <w:ilvl w:val="0"/>
          <w:numId w:val="6"/>
        </w:numPr>
        <w:tabs>
          <w:tab w:val="left" w:pos="1540"/>
        </w:tabs>
        <w:spacing w:line="0" w:lineRule="atLeast"/>
        <w:ind w:left="1540" w:hanging="712"/>
        <w:rPr>
          <w:rFonts w:ascii="Times New Roman" w:eastAsia="Times New Roman" w:hAnsi="Times New Roman"/>
          <w:sz w:val="24"/>
        </w:rPr>
      </w:pPr>
      <w:r>
        <w:rPr>
          <w:rFonts w:ascii="Times New Roman" w:eastAsia="Times New Roman" w:hAnsi="Times New Roman"/>
          <w:sz w:val="24"/>
        </w:rPr>
        <w:t>Wawancara</w:t>
      </w:r>
    </w:p>
    <w:p w:rsidR="00C144CE" w:rsidRDefault="00C144CE" w:rsidP="00C144CE">
      <w:pPr>
        <w:spacing w:line="288" w:lineRule="exact"/>
        <w:rPr>
          <w:rFonts w:ascii="Times New Roman" w:eastAsia="Times New Roman" w:hAnsi="Times New Roman"/>
          <w:sz w:val="24"/>
        </w:rPr>
      </w:pPr>
    </w:p>
    <w:p w:rsidR="00C144CE" w:rsidRDefault="00C144CE" w:rsidP="00C144CE">
      <w:pPr>
        <w:spacing w:line="472" w:lineRule="auto"/>
        <w:ind w:left="1540" w:right="620"/>
        <w:rPr>
          <w:rFonts w:ascii="Times New Roman" w:eastAsia="Times New Roman" w:hAnsi="Times New Roman"/>
          <w:sz w:val="24"/>
        </w:rPr>
      </w:pPr>
      <w:r>
        <w:rPr>
          <w:rFonts w:ascii="Times New Roman" w:eastAsia="Times New Roman" w:hAnsi="Times New Roman"/>
          <w:sz w:val="24"/>
        </w:rPr>
        <w:t xml:space="preserve">Wawancara adalah percakapan dengan maksud tertentu. Percakapan dua orang, pewawancara sebagai yang mengajukan pertanyaan dan </w:t>
      </w:r>
      <w:r>
        <w:rPr>
          <w:rFonts w:ascii="Times New Roman" w:eastAsia="Times New Roman" w:hAnsi="Times New Roman"/>
          <w:sz w:val="24"/>
        </w:rPr>
        <w:lastRenderedPageBreak/>
        <w:t>narasumber yang memberikan jawaban.</w:t>
      </w:r>
    </w:p>
    <w:p w:rsidR="00C144CE" w:rsidRDefault="00C144CE" w:rsidP="00C144CE">
      <w:pPr>
        <w:spacing w:line="21" w:lineRule="exact"/>
        <w:rPr>
          <w:rFonts w:ascii="Times New Roman" w:eastAsia="Times New Roman" w:hAnsi="Times New Roman"/>
        </w:rPr>
      </w:pPr>
    </w:p>
    <w:p w:rsidR="00C144CE" w:rsidRDefault="00C144CE" w:rsidP="00C144CE">
      <w:pPr>
        <w:spacing w:line="472" w:lineRule="auto"/>
        <w:ind w:left="820" w:right="300" w:firstLine="720"/>
        <w:jc w:val="both"/>
        <w:rPr>
          <w:rFonts w:ascii="Times New Roman" w:eastAsia="Times New Roman" w:hAnsi="Times New Roman"/>
          <w:sz w:val="24"/>
          <w:u w:val="single"/>
        </w:rPr>
      </w:pPr>
      <w:r>
        <w:rPr>
          <w:rFonts w:ascii="Times New Roman" w:eastAsia="Times New Roman" w:hAnsi="Times New Roman"/>
          <w:sz w:val="24"/>
        </w:rPr>
        <w:t xml:space="preserve">Dalam penelitian ini penulis menggunakan teknik pengumpulan data dengan cara </w:t>
      </w:r>
      <w:r>
        <w:rPr>
          <w:rFonts w:ascii="Times New Roman" w:eastAsia="Times New Roman" w:hAnsi="Times New Roman"/>
          <w:sz w:val="24"/>
        </w:rPr>
        <w:t xml:space="preserve">dokumentasi. Data-data tersebut diperoleh melalui situs resmi yang dimiliki oleh BEI yaitu melalui situs resmi </w:t>
      </w:r>
      <w:hyperlink r:id="rId7" w:history="1">
        <w:r>
          <w:rPr>
            <w:rStyle w:val="Hyperlink"/>
            <w:rFonts w:ascii="Times New Roman" w:eastAsia="Times New Roman" w:hAnsi="Times New Roman"/>
            <w:color w:val="auto"/>
            <w:sz w:val="24"/>
          </w:rPr>
          <w:t>www.idx.co.id.</w:t>
        </w:r>
      </w:hyperlink>
    </w:p>
    <w:p w:rsidR="00C144CE" w:rsidRDefault="00C144CE" w:rsidP="006F651B">
      <w:pPr>
        <w:rPr>
          <w:rFonts w:ascii="Times New Roman" w:eastAsia="Times New Roman" w:hAnsi="Times New Roman"/>
          <w:sz w:val="22"/>
        </w:rPr>
        <w:sectPr w:rsidR="00C144CE" w:rsidSect="00C0529B">
          <w:type w:val="continuous"/>
          <w:pgSz w:w="11906" w:h="16838" w:code="9"/>
          <w:pgMar w:top="1440" w:right="1440" w:bottom="510" w:left="1440" w:header="0" w:footer="0" w:gutter="0"/>
          <w:cols w:num="2" w:space="720"/>
        </w:sectPr>
      </w:pPr>
    </w:p>
    <w:p w:rsidR="00F446A2" w:rsidRDefault="00F446A2" w:rsidP="00F446A2">
      <w:pPr>
        <w:pStyle w:val="ListParagraph"/>
        <w:numPr>
          <w:ilvl w:val="0"/>
          <w:numId w:val="2"/>
        </w:numPr>
        <w:autoSpaceDE w:val="0"/>
        <w:autoSpaceDN w:val="0"/>
        <w:adjustRightInd w:val="0"/>
        <w:spacing w:after="0" w:line="480" w:lineRule="auto"/>
        <w:ind w:right="113"/>
        <w:rPr>
          <w:rFonts w:ascii="Times New Roman" w:hAnsi="Times New Roman" w:cs="Times New Roman"/>
          <w:b/>
          <w:bCs/>
          <w:sz w:val="24"/>
          <w:szCs w:val="24"/>
          <w:lang w:val="id"/>
        </w:rPr>
      </w:pPr>
      <w:bookmarkStart w:id="4" w:name="page19"/>
      <w:bookmarkStart w:id="5" w:name="page17"/>
      <w:bookmarkEnd w:id="4"/>
      <w:bookmarkEnd w:id="5"/>
      <w:r w:rsidRPr="00AD21D2">
        <w:rPr>
          <w:rFonts w:ascii="Times New Roman" w:hAnsi="Times New Roman" w:cs="Times New Roman"/>
          <w:b/>
          <w:bCs/>
          <w:sz w:val="24"/>
          <w:szCs w:val="24"/>
          <w:lang w:val="id"/>
        </w:rPr>
        <w:t>HASIL PENELITIAN DAN PEMBAHASAN</w:t>
      </w:r>
    </w:p>
    <w:p w:rsidR="00255A97" w:rsidRPr="00255A97" w:rsidRDefault="00255A97" w:rsidP="00255A97">
      <w:pPr>
        <w:pStyle w:val="ListParagraph"/>
        <w:tabs>
          <w:tab w:val="left" w:pos="1520"/>
        </w:tabs>
        <w:spacing w:line="360" w:lineRule="auto"/>
        <w:rPr>
          <w:rFonts w:ascii="Times New Roman" w:eastAsia="Times New Roman" w:hAnsi="Times New Roman" w:cs="Arial"/>
          <w:b/>
          <w:sz w:val="23"/>
        </w:rPr>
      </w:pPr>
      <w:r w:rsidRPr="00255A97">
        <w:rPr>
          <w:rFonts w:ascii="Times New Roman" w:eastAsia="Times New Roman" w:hAnsi="Times New Roman"/>
          <w:b/>
          <w:sz w:val="23"/>
        </w:rPr>
        <w:t>Uji Statistik Deskriptif</w:t>
      </w:r>
    </w:p>
    <w:p w:rsidR="00A1211C" w:rsidRDefault="00255A97" w:rsidP="00255A97">
      <w:pPr>
        <w:pStyle w:val="ListParagraph"/>
        <w:spacing w:line="360" w:lineRule="auto"/>
        <w:ind w:firstLine="720"/>
        <w:rPr>
          <w:rFonts w:ascii="Times New Roman" w:eastAsia="Times New Roman" w:hAnsi="Times New Roman"/>
          <w:sz w:val="24"/>
        </w:rPr>
      </w:pPr>
      <w:r w:rsidRPr="00255A97">
        <w:rPr>
          <w:rFonts w:ascii="Times New Roman" w:eastAsia="Times New Roman" w:hAnsi="Times New Roman"/>
          <w:sz w:val="24"/>
        </w:rPr>
        <w:t>Uji Statistik Deskriptif dalam penelitian ini digunakan untuk mengetahui gambaran umum mengenai data yang diperoleh dari suatu penelitian. Untuk mengetahui uji statistik deskriptif dilihat dari nilai minimum, nilai maksimum, nilai rata-rata, dan nilai standar deviasi.</w:t>
      </w:r>
    </w:p>
    <w:p w:rsidR="00255A97" w:rsidRDefault="00255A97" w:rsidP="00255A97">
      <w:pPr>
        <w:spacing w:line="465" w:lineRule="auto"/>
        <w:ind w:left="820" w:right="320" w:firstLine="720"/>
        <w:jc w:val="both"/>
        <w:rPr>
          <w:rFonts w:ascii="Times New Roman" w:eastAsia="Times New Roman" w:hAnsi="Times New Roman"/>
          <w:sz w:val="24"/>
        </w:rPr>
      </w:pPr>
      <w:r>
        <w:rPr>
          <w:rFonts w:ascii="Times New Roman" w:eastAsia="Times New Roman" w:hAnsi="Times New Roman"/>
          <w:sz w:val="24"/>
        </w:rPr>
        <w:t>hasil pengujian terhadap 60 sampel data menunjukkan bahwa :</w:t>
      </w:r>
    </w:p>
    <w:p w:rsidR="00255A97" w:rsidRDefault="00255A97" w:rsidP="00255A97">
      <w:pPr>
        <w:spacing w:line="217" w:lineRule="exact"/>
        <w:rPr>
          <w:rFonts w:ascii="Times New Roman" w:eastAsia="Times New Roman" w:hAnsi="Times New Roman"/>
        </w:rPr>
      </w:pPr>
    </w:p>
    <w:p w:rsidR="00255A97" w:rsidRDefault="00255A97" w:rsidP="00255A97">
      <w:pPr>
        <w:numPr>
          <w:ilvl w:val="0"/>
          <w:numId w:val="7"/>
        </w:numPr>
        <w:tabs>
          <w:tab w:val="left" w:pos="1540"/>
        </w:tabs>
        <w:spacing w:line="0" w:lineRule="atLeast"/>
        <w:ind w:left="1540" w:hanging="364"/>
        <w:rPr>
          <w:rFonts w:ascii="Times New Roman" w:eastAsia="Times New Roman" w:hAnsi="Times New Roman"/>
          <w:sz w:val="24"/>
        </w:rPr>
      </w:pPr>
      <w:r>
        <w:rPr>
          <w:rFonts w:ascii="Times New Roman" w:eastAsia="Times New Roman" w:hAnsi="Times New Roman"/>
          <w:i/>
          <w:sz w:val="24"/>
        </w:rPr>
        <w:t>Tax Avoidance</w:t>
      </w:r>
      <w:r>
        <w:rPr>
          <w:rFonts w:ascii="Times New Roman" w:eastAsia="Times New Roman" w:hAnsi="Times New Roman"/>
          <w:sz w:val="24"/>
        </w:rPr>
        <w:t xml:space="preserve"> ( </w:t>
      </w:r>
      <w:r>
        <w:rPr>
          <w:rFonts w:ascii="Times New Roman" w:eastAsia="Times New Roman" w:hAnsi="Times New Roman"/>
          <w:i/>
          <w:sz w:val="24"/>
        </w:rPr>
        <w:t>Cash Effective Tax Rate )</w:t>
      </w:r>
    </w:p>
    <w:p w:rsidR="00255A97" w:rsidRDefault="00255A97" w:rsidP="00255A97">
      <w:pPr>
        <w:spacing w:line="252" w:lineRule="exact"/>
        <w:rPr>
          <w:rFonts w:ascii="Times New Roman" w:eastAsia="Times New Roman" w:hAnsi="Times New Roman"/>
          <w:sz w:val="24"/>
        </w:rPr>
      </w:pPr>
    </w:p>
    <w:p w:rsidR="00255A97" w:rsidRDefault="00255A97" w:rsidP="00255A97">
      <w:pPr>
        <w:spacing w:line="477" w:lineRule="auto"/>
        <w:ind w:left="1540" w:right="300"/>
        <w:jc w:val="both"/>
        <w:rPr>
          <w:rFonts w:ascii="Times New Roman" w:eastAsia="Times New Roman" w:hAnsi="Times New Roman"/>
          <w:sz w:val="24"/>
        </w:rPr>
      </w:pPr>
      <w:r>
        <w:rPr>
          <w:rFonts w:ascii="Times New Roman" w:eastAsia="Times New Roman" w:hAnsi="Times New Roman"/>
          <w:sz w:val="24"/>
        </w:rPr>
        <w:t>Variabel dependen yakni penghindaran pajak (</w:t>
      </w:r>
      <w:r>
        <w:rPr>
          <w:rFonts w:ascii="Times New Roman" w:eastAsia="Times New Roman" w:hAnsi="Times New Roman"/>
          <w:i/>
          <w:sz w:val="24"/>
        </w:rPr>
        <w:t>tax avoidance)</w:t>
      </w:r>
      <w:r>
        <w:rPr>
          <w:rFonts w:ascii="Times New Roman" w:eastAsia="Times New Roman" w:hAnsi="Times New Roman"/>
          <w:sz w:val="24"/>
        </w:rPr>
        <w:t xml:space="preserve"> yang diproksikan dengan </w:t>
      </w:r>
      <w:r>
        <w:rPr>
          <w:rFonts w:ascii="Times New Roman" w:eastAsia="Times New Roman" w:hAnsi="Times New Roman"/>
          <w:i/>
          <w:sz w:val="24"/>
        </w:rPr>
        <w:t>Cash ETR</w:t>
      </w:r>
      <w:r>
        <w:rPr>
          <w:rFonts w:ascii="Times New Roman" w:eastAsia="Times New Roman" w:hAnsi="Times New Roman"/>
          <w:sz w:val="24"/>
        </w:rPr>
        <w:t xml:space="preserve"> pada 20 perusahaan perbankan selama periode </w:t>
      </w:r>
      <w:r>
        <w:rPr>
          <w:rFonts w:ascii="Times New Roman" w:eastAsia="Times New Roman" w:hAnsi="Times New Roman"/>
          <w:sz w:val="24"/>
        </w:rPr>
        <w:t>pengamatan 2020 – 2022 menunjukkan nilai rata – rata sebesar 0,26752 atau 26,75%. Berdasarkan tabel 4.1 di atas juga dapat diketahui nilai minimum adalah sebesar 0,030 atau 3% yang dimiliki Bank Nobu International Tbk pada tahun 2021 dan nilai maximum sebesar 0,917 atau 91,7% yang dimiliki oleh Bank Sinarmas Tbk pada tahun 2022.</w:t>
      </w:r>
    </w:p>
    <w:p w:rsidR="00255A97" w:rsidRDefault="00255A97" w:rsidP="00255A97">
      <w:pPr>
        <w:spacing w:line="206" w:lineRule="exact"/>
        <w:rPr>
          <w:rFonts w:ascii="Times New Roman" w:eastAsia="Times New Roman" w:hAnsi="Times New Roman"/>
          <w:sz w:val="24"/>
        </w:rPr>
      </w:pPr>
    </w:p>
    <w:p w:rsidR="00255A97" w:rsidRDefault="00255A97" w:rsidP="00255A97">
      <w:pPr>
        <w:numPr>
          <w:ilvl w:val="0"/>
          <w:numId w:val="7"/>
        </w:numPr>
        <w:tabs>
          <w:tab w:val="left" w:pos="1540"/>
        </w:tabs>
        <w:spacing w:line="0" w:lineRule="atLeast"/>
        <w:ind w:left="1540" w:hanging="364"/>
        <w:rPr>
          <w:rFonts w:ascii="Times New Roman" w:eastAsia="Times New Roman" w:hAnsi="Times New Roman"/>
          <w:sz w:val="24"/>
        </w:rPr>
      </w:pPr>
      <w:r>
        <w:rPr>
          <w:rFonts w:ascii="Times New Roman" w:eastAsia="Times New Roman" w:hAnsi="Times New Roman"/>
          <w:sz w:val="24"/>
        </w:rPr>
        <w:t xml:space="preserve">Profitabilitas ( </w:t>
      </w:r>
      <w:r>
        <w:rPr>
          <w:rFonts w:ascii="Times New Roman" w:eastAsia="Times New Roman" w:hAnsi="Times New Roman"/>
          <w:i/>
          <w:sz w:val="24"/>
        </w:rPr>
        <w:t>Return On Asset )</w:t>
      </w:r>
    </w:p>
    <w:p w:rsidR="00255A97" w:rsidRDefault="00255A97" w:rsidP="00255A97">
      <w:pPr>
        <w:spacing w:line="252" w:lineRule="exact"/>
        <w:rPr>
          <w:rFonts w:ascii="Times New Roman" w:eastAsia="Times New Roman" w:hAnsi="Times New Roman"/>
          <w:sz w:val="24"/>
        </w:rPr>
      </w:pPr>
    </w:p>
    <w:p w:rsidR="00255A97" w:rsidRDefault="00255A97" w:rsidP="00255A97">
      <w:pPr>
        <w:spacing w:line="475" w:lineRule="auto"/>
        <w:ind w:left="1540" w:right="320"/>
        <w:jc w:val="both"/>
        <w:rPr>
          <w:rFonts w:ascii="Times New Roman" w:eastAsia="Times New Roman" w:hAnsi="Times New Roman"/>
          <w:sz w:val="24"/>
        </w:rPr>
      </w:pPr>
      <w:r>
        <w:rPr>
          <w:rFonts w:ascii="Times New Roman" w:eastAsia="Times New Roman" w:hAnsi="Times New Roman"/>
          <w:sz w:val="24"/>
        </w:rPr>
        <w:t xml:space="preserve">Variabel Independen Profitabilitas (X1) yang diproksikan dengan ROA menunjukkan nilai </w:t>
      </w:r>
      <w:r>
        <w:rPr>
          <w:rFonts w:ascii="Times New Roman" w:eastAsia="Times New Roman" w:hAnsi="Times New Roman"/>
          <w:sz w:val="24"/>
        </w:rPr>
        <w:lastRenderedPageBreak/>
        <w:t>rata – rata sebesar 1,36908%. Berdasarkan tabel 4.1 di atas, diketahui bahwa nilai ROA minimum adalah sebesar 0,018% yang dimiliki oleh bank Sinarmas Tbk pada tahun 2022 dan nilai maximum sebesar 3,234% yang dimiliki oleh Bank Central Asia Tbk pada tahu 2021.</w:t>
      </w:r>
    </w:p>
    <w:p w:rsidR="00255A97" w:rsidRDefault="00255A97" w:rsidP="00255A97">
      <w:pPr>
        <w:spacing w:line="210" w:lineRule="exact"/>
        <w:rPr>
          <w:rFonts w:ascii="Times New Roman" w:eastAsia="Times New Roman" w:hAnsi="Times New Roman"/>
          <w:sz w:val="24"/>
        </w:rPr>
      </w:pPr>
    </w:p>
    <w:p w:rsidR="00255A97" w:rsidRDefault="00255A97" w:rsidP="00255A97">
      <w:pPr>
        <w:numPr>
          <w:ilvl w:val="0"/>
          <w:numId w:val="7"/>
        </w:numPr>
        <w:tabs>
          <w:tab w:val="left" w:pos="1540"/>
        </w:tabs>
        <w:spacing w:line="0" w:lineRule="atLeast"/>
        <w:ind w:left="1540" w:hanging="364"/>
        <w:rPr>
          <w:rFonts w:ascii="Times New Roman" w:eastAsia="Times New Roman" w:hAnsi="Times New Roman"/>
          <w:sz w:val="24"/>
        </w:rPr>
      </w:pPr>
      <w:r>
        <w:rPr>
          <w:rFonts w:ascii="Times New Roman" w:eastAsia="Times New Roman" w:hAnsi="Times New Roman"/>
          <w:i/>
          <w:sz w:val="24"/>
        </w:rPr>
        <w:t>Leverage</w:t>
      </w:r>
      <w:r>
        <w:rPr>
          <w:rFonts w:ascii="Times New Roman" w:eastAsia="Times New Roman" w:hAnsi="Times New Roman"/>
          <w:sz w:val="24"/>
        </w:rPr>
        <w:t xml:space="preserve"> ( </w:t>
      </w:r>
      <w:r>
        <w:rPr>
          <w:rFonts w:ascii="Times New Roman" w:eastAsia="Times New Roman" w:hAnsi="Times New Roman"/>
          <w:i/>
          <w:sz w:val="24"/>
        </w:rPr>
        <w:t>Debt To Equity Ratio</w:t>
      </w:r>
      <w:r>
        <w:rPr>
          <w:rFonts w:ascii="Times New Roman" w:eastAsia="Times New Roman" w:hAnsi="Times New Roman"/>
          <w:sz w:val="24"/>
        </w:rPr>
        <w:t xml:space="preserve"> )</w:t>
      </w:r>
    </w:p>
    <w:p w:rsidR="00255A97" w:rsidRDefault="00255A97" w:rsidP="00255A97">
      <w:pPr>
        <w:spacing w:line="254" w:lineRule="exact"/>
        <w:rPr>
          <w:rFonts w:ascii="Times New Roman" w:eastAsia="Times New Roman" w:hAnsi="Times New Roman"/>
          <w:sz w:val="24"/>
        </w:rPr>
      </w:pPr>
    </w:p>
    <w:p w:rsidR="00255A97" w:rsidRDefault="00255A97" w:rsidP="00C0529B">
      <w:pPr>
        <w:spacing w:line="475" w:lineRule="auto"/>
        <w:ind w:left="284" w:right="300" w:firstLine="1256"/>
        <w:jc w:val="both"/>
        <w:rPr>
          <w:rFonts w:ascii="Times New Roman" w:eastAsia="Times New Roman" w:hAnsi="Times New Roman"/>
          <w:sz w:val="24"/>
        </w:rPr>
      </w:pPr>
      <w:r>
        <w:rPr>
          <w:rFonts w:ascii="Times New Roman" w:eastAsia="Times New Roman" w:hAnsi="Times New Roman"/>
          <w:sz w:val="24"/>
        </w:rPr>
        <w:t xml:space="preserve">Variabel Independen Leverage (X2) yang diproksikan dengan DER menunjukkan nilai rata – rata sebesar 5,7833%. Berdasarkan tabel 4.1 di atas dapat diketahui bahwa nilai minimum adalah 1,594% yang dimiliki oleh Bank INA Tbk pada tahun 2020 dan nilai maksimum 14,748% yang dimiliki oleh Bank </w:t>
      </w:r>
      <w:bookmarkStart w:id="6" w:name="_GoBack"/>
      <w:bookmarkEnd w:id="6"/>
      <w:r>
        <w:rPr>
          <w:rFonts w:ascii="Times New Roman" w:eastAsia="Times New Roman" w:hAnsi="Times New Roman"/>
          <w:sz w:val="24"/>
        </w:rPr>
        <w:t>Bukopin Tbk pada tahun 2020.</w:t>
      </w:r>
    </w:p>
    <w:p w:rsidR="00255A97" w:rsidRDefault="00255A97" w:rsidP="00255A97">
      <w:pPr>
        <w:numPr>
          <w:ilvl w:val="0"/>
          <w:numId w:val="8"/>
        </w:numPr>
        <w:tabs>
          <w:tab w:val="left" w:pos="1540"/>
        </w:tabs>
        <w:spacing w:line="0" w:lineRule="atLeast"/>
        <w:ind w:left="1540" w:hanging="364"/>
        <w:rPr>
          <w:rFonts w:ascii="Times New Roman" w:eastAsia="Times New Roman" w:hAnsi="Times New Roman"/>
          <w:sz w:val="24"/>
        </w:rPr>
      </w:pPr>
      <w:r>
        <w:rPr>
          <w:rFonts w:ascii="Times New Roman" w:eastAsia="Times New Roman" w:hAnsi="Times New Roman"/>
          <w:sz w:val="24"/>
        </w:rPr>
        <w:t xml:space="preserve">Ukuran Perusahaan ( </w:t>
      </w:r>
      <w:r>
        <w:rPr>
          <w:rFonts w:ascii="Times New Roman" w:eastAsia="Times New Roman" w:hAnsi="Times New Roman"/>
          <w:i/>
          <w:sz w:val="24"/>
        </w:rPr>
        <w:t>Log Natural</w:t>
      </w:r>
      <w:r>
        <w:rPr>
          <w:rFonts w:ascii="Times New Roman" w:eastAsia="Times New Roman" w:hAnsi="Times New Roman"/>
          <w:sz w:val="24"/>
        </w:rPr>
        <w:t xml:space="preserve"> / Ln )</w:t>
      </w:r>
    </w:p>
    <w:p w:rsidR="00255A97" w:rsidRDefault="00255A97" w:rsidP="00255A97">
      <w:pPr>
        <w:spacing w:line="252" w:lineRule="exact"/>
        <w:rPr>
          <w:rFonts w:ascii="Times New Roman" w:eastAsia="Times New Roman" w:hAnsi="Times New Roman"/>
          <w:sz w:val="24"/>
        </w:rPr>
      </w:pPr>
    </w:p>
    <w:p w:rsidR="00255A97" w:rsidRDefault="00255A97" w:rsidP="00255A97">
      <w:pPr>
        <w:spacing w:line="475" w:lineRule="auto"/>
        <w:ind w:left="1540" w:right="320"/>
        <w:jc w:val="both"/>
        <w:rPr>
          <w:rFonts w:ascii="Times New Roman" w:eastAsia="Times New Roman" w:hAnsi="Times New Roman"/>
          <w:sz w:val="24"/>
        </w:rPr>
      </w:pPr>
      <w:r>
        <w:rPr>
          <w:rFonts w:ascii="Times New Roman" w:eastAsia="Times New Roman" w:hAnsi="Times New Roman"/>
          <w:sz w:val="24"/>
        </w:rPr>
        <w:t>Variabel Independen Ukuran Perusahaan (X3) yang diproksikan dengan Log Natural (Ln) menunjukkan nilai rata – rata 32,01487. Berdasarkan tabel 4.1 di atas dapat diketahui bahwa nilai minimum untuk ukuran perusahaan adalah 25,906 yang dimiliki oleh Bank Danamon Tbk pada tahun 2020 dan nilai maksimum adalah sebesar 34,815 yang dimiliki oleh Bank Rakyat Indonesia Tbk pada tahun 2022.</w:t>
      </w:r>
    </w:p>
    <w:p w:rsidR="00255A97" w:rsidRDefault="00255A97" w:rsidP="00255A97">
      <w:pPr>
        <w:spacing w:line="213" w:lineRule="exact"/>
        <w:rPr>
          <w:rFonts w:ascii="Times New Roman" w:eastAsia="Times New Roman" w:hAnsi="Times New Roman"/>
        </w:rPr>
      </w:pPr>
    </w:p>
    <w:p w:rsidR="00255A97" w:rsidRDefault="00255A97" w:rsidP="00255A97">
      <w:pPr>
        <w:tabs>
          <w:tab w:val="left" w:pos="1520"/>
        </w:tabs>
        <w:spacing w:line="0" w:lineRule="atLeast"/>
        <w:ind w:left="820"/>
        <w:rPr>
          <w:rFonts w:ascii="Times New Roman" w:eastAsia="Times New Roman" w:hAnsi="Times New Roman"/>
          <w:b/>
          <w:sz w:val="23"/>
        </w:rPr>
      </w:pPr>
      <w:r>
        <w:rPr>
          <w:rFonts w:ascii="Times New Roman" w:eastAsia="Times New Roman" w:hAnsi="Times New Roman"/>
          <w:b/>
          <w:sz w:val="23"/>
        </w:rPr>
        <w:t>Uji Normalitas</w:t>
      </w:r>
    </w:p>
    <w:p w:rsidR="00255A97" w:rsidRDefault="00255A97" w:rsidP="00255A97">
      <w:pPr>
        <w:spacing w:line="200" w:lineRule="exact"/>
        <w:rPr>
          <w:rFonts w:ascii="Times New Roman" w:eastAsia="Times New Roman" w:hAnsi="Times New Roman"/>
        </w:rPr>
      </w:pPr>
    </w:p>
    <w:p w:rsidR="00255A97" w:rsidRDefault="00255A97" w:rsidP="00255A97">
      <w:pPr>
        <w:spacing w:line="285" w:lineRule="exact"/>
        <w:rPr>
          <w:rFonts w:ascii="Times New Roman" w:eastAsia="Times New Roman" w:hAnsi="Times New Roman"/>
        </w:rPr>
      </w:pPr>
    </w:p>
    <w:p w:rsidR="00255A97" w:rsidRDefault="00255A97" w:rsidP="00255A97">
      <w:pPr>
        <w:pStyle w:val="ListParagraph"/>
        <w:spacing w:line="360" w:lineRule="auto"/>
        <w:ind w:firstLine="720"/>
        <w:rPr>
          <w:rFonts w:ascii="Times New Roman" w:eastAsia="Times New Roman" w:hAnsi="Times New Roman"/>
          <w:sz w:val="24"/>
        </w:rPr>
      </w:pPr>
      <w:r>
        <w:rPr>
          <w:rFonts w:ascii="Times New Roman" w:eastAsia="Times New Roman" w:hAnsi="Times New Roman"/>
          <w:sz w:val="24"/>
        </w:rPr>
        <w:t xml:space="preserve">Uji normalitas dilakukan untuk menguji apakah model regresi variabel independen dan variabel dependen atau keduanya </w:t>
      </w:r>
      <w:r>
        <w:rPr>
          <w:rFonts w:ascii="Times New Roman" w:eastAsia="Times New Roman" w:hAnsi="Times New Roman"/>
          <w:sz w:val="24"/>
        </w:rPr>
        <w:lastRenderedPageBreak/>
        <w:t>mempunyai distribusi normal atau tidak normal. Untuk mengetahui data terdistribusi normal atau tidaknya penelitian ini menggunakan Uji Kolomogrov-Smirnov (K-S). Model dapat dikatakan terdistribusi normal apabila nilai signifikan &gt; 0,05 dan sebaliknya data tidak terkontribusi normal apabila nilai signifikan &lt; 0,05.</w:t>
      </w:r>
    </w:p>
    <w:p w:rsidR="00255A97" w:rsidRDefault="00255A97" w:rsidP="00255A97">
      <w:pPr>
        <w:spacing w:line="0" w:lineRule="atLeast"/>
        <w:ind w:left="820"/>
        <w:rPr>
          <w:rFonts w:ascii="Times New Roman" w:eastAsia="Times New Roman" w:hAnsi="Times New Roman"/>
          <w:b/>
          <w:sz w:val="24"/>
        </w:rPr>
      </w:pPr>
      <w:r>
        <w:rPr>
          <w:rFonts w:ascii="Times New Roman" w:eastAsia="Times New Roman" w:hAnsi="Times New Roman"/>
          <w:b/>
          <w:sz w:val="24"/>
        </w:rPr>
        <w:t>. Uji t (Uji Parsial)</w:t>
      </w:r>
    </w:p>
    <w:p w:rsidR="00255A97" w:rsidRDefault="00255A97" w:rsidP="00255A97">
      <w:pPr>
        <w:spacing w:line="281" w:lineRule="exact"/>
        <w:rPr>
          <w:rFonts w:ascii="Times New Roman" w:eastAsia="Times New Roman" w:hAnsi="Times New Roman"/>
        </w:rPr>
      </w:pPr>
    </w:p>
    <w:p w:rsidR="00255A97" w:rsidRDefault="00255A97" w:rsidP="00255A97">
      <w:pPr>
        <w:spacing w:line="472" w:lineRule="auto"/>
        <w:ind w:left="820" w:right="940" w:firstLine="768"/>
        <w:jc w:val="both"/>
        <w:rPr>
          <w:rFonts w:ascii="Times New Roman" w:eastAsia="Times New Roman" w:hAnsi="Times New Roman"/>
          <w:sz w:val="24"/>
        </w:rPr>
      </w:pPr>
      <w:r>
        <w:rPr>
          <w:rFonts w:ascii="Times New Roman" w:eastAsia="Times New Roman" w:hAnsi="Times New Roman"/>
          <w:sz w:val="24"/>
        </w:rPr>
        <w:t>Uji Parsial ini bertujuan untuk mengetahui signifikansi dari pengaruh masing-masing variabel independen terhadap variabel dependennya sesuai dengan dasar pengambilan keputusan yakni :</w:t>
      </w:r>
    </w:p>
    <w:p w:rsidR="00255A97" w:rsidRDefault="00255A97" w:rsidP="00255A97">
      <w:pPr>
        <w:spacing w:line="9" w:lineRule="exact"/>
        <w:rPr>
          <w:rFonts w:ascii="Times New Roman" w:eastAsia="Times New Roman" w:hAnsi="Times New Roman"/>
        </w:rPr>
      </w:pPr>
    </w:p>
    <w:p w:rsidR="00255A97" w:rsidRDefault="00255A97" w:rsidP="00255A97">
      <w:pPr>
        <w:tabs>
          <w:tab w:val="left" w:pos="1660"/>
        </w:tabs>
        <w:spacing w:line="0" w:lineRule="atLeast"/>
        <w:ind w:left="1320"/>
        <w:rPr>
          <w:rFonts w:ascii="Times New Roman" w:eastAsia="Times New Roman" w:hAnsi="Times New Roman"/>
          <w:sz w:val="23"/>
        </w:rPr>
      </w:pPr>
      <w:r>
        <w:rPr>
          <w:rFonts w:ascii="Times New Roman" w:eastAsia="Times New Roman" w:hAnsi="Times New Roman"/>
          <w:sz w:val="24"/>
        </w:rPr>
        <w:t>1.</w:t>
      </w:r>
      <w:r>
        <w:rPr>
          <w:rFonts w:ascii="Times New Roman" w:eastAsia="Times New Roman" w:hAnsi="Times New Roman"/>
        </w:rPr>
        <w:tab/>
      </w:r>
      <w:r>
        <w:rPr>
          <w:rFonts w:ascii="Times New Roman" w:eastAsia="Times New Roman" w:hAnsi="Times New Roman"/>
          <w:sz w:val="23"/>
        </w:rPr>
        <w:t>Jika nilai Sig &lt; α 0,05 maka Ha diterima, Ho ditolak</w:t>
      </w:r>
    </w:p>
    <w:p w:rsidR="00255A97" w:rsidRDefault="00255A97" w:rsidP="00255A97">
      <w:pPr>
        <w:spacing w:line="276" w:lineRule="exact"/>
        <w:rPr>
          <w:rFonts w:ascii="Times New Roman" w:eastAsia="Times New Roman" w:hAnsi="Times New Roman"/>
        </w:rPr>
      </w:pPr>
    </w:p>
    <w:p w:rsidR="00255A97" w:rsidRDefault="00255A97" w:rsidP="00255A97">
      <w:pPr>
        <w:tabs>
          <w:tab w:val="left" w:pos="1660"/>
          <w:tab w:val="left" w:pos="2720"/>
        </w:tabs>
        <w:spacing w:line="0" w:lineRule="atLeast"/>
        <w:ind w:left="1320"/>
        <w:rPr>
          <w:rFonts w:ascii="Times New Roman" w:eastAsia="Times New Roman" w:hAnsi="Times New Roman"/>
          <w:sz w:val="24"/>
        </w:rPr>
      </w:pPr>
      <w:r>
        <w:rPr>
          <w:rFonts w:ascii="Times New Roman" w:eastAsia="Times New Roman" w:hAnsi="Times New Roman"/>
          <w:sz w:val="24"/>
        </w:rPr>
        <w:t>2.</w:t>
      </w:r>
      <w:r>
        <w:rPr>
          <w:rFonts w:ascii="Times New Roman" w:eastAsia="Times New Roman" w:hAnsi="Times New Roman"/>
        </w:rPr>
        <w:tab/>
      </w:r>
      <w:r>
        <w:rPr>
          <w:rFonts w:ascii="Times New Roman" w:eastAsia="Times New Roman" w:hAnsi="Times New Roman"/>
          <w:sz w:val="24"/>
        </w:rPr>
        <w:t>Jika nilai</w:t>
      </w:r>
      <w:r>
        <w:rPr>
          <w:rFonts w:ascii="Times New Roman" w:eastAsia="Times New Roman" w:hAnsi="Times New Roman"/>
          <w:sz w:val="24"/>
        </w:rPr>
        <w:tab/>
        <w:t>ig &gt; α 0,05 maka Ha ditolak, Ho diterima</w:t>
      </w:r>
    </w:p>
    <w:p w:rsidR="00255A97" w:rsidRDefault="00255A97" w:rsidP="00255A97">
      <w:pPr>
        <w:spacing w:line="0" w:lineRule="atLeast"/>
        <w:ind w:left="980"/>
        <w:rPr>
          <w:rFonts w:ascii="Times New Roman" w:eastAsia="Times New Roman" w:hAnsi="Times New Roman"/>
          <w:sz w:val="24"/>
        </w:rPr>
      </w:pPr>
      <w:r>
        <w:rPr>
          <w:rFonts w:ascii="Times New Roman" w:eastAsia="Times New Roman" w:hAnsi="Times New Roman"/>
          <w:sz w:val="24"/>
        </w:rPr>
        <w:t>Berdasarkan hasil uji parsial seperti pada tabel di atas, dapat diketahui bahwa :</w:t>
      </w:r>
    </w:p>
    <w:p w:rsidR="00255A97" w:rsidRDefault="00255A97" w:rsidP="00255A97">
      <w:pPr>
        <w:spacing w:line="276" w:lineRule="exact"/>
        <w:rPr>
          <w:rFonts w:ascii="Times New Roman" w:eastAsia="Times New Roman" w:hAnsi="Times New Roman"/>
        </w:rPr>
      </w:pPr>
    </w:p>
    <w:p w:rsidR="00255A97" w:rsidRDefault="00255A97" w:rsidP="00255A97">
      <w:pPr>
        <w:numPr>
          <w:ilvl w:val="0"/>
          <w:numId w:val="9"/>
        </w:numPr>
        <w:tabs>
          <w:tab w:val="left" w:pos="1540"/>
        </w:tabs>
        <w:spacing w:line="0" w:lineRule="atLeast"/>
        <w:ind w:left="1540" w:hanging="352"/>
        <w:rPr>
          <w:rFonts w:ascii="Times New Roman" w:eastAsia="Times New Roman" w:hAnsi="Times New Roman"/>
          <w:sz w:val="24"/>
        </w:rPr>
      </w:pPr>
      <w:r>
        <w:rPr>
          <w:rFonts w:ascii="Times New Roman" w:eastAsia="Times New Roman" w:hAnsi="Times New Roman"/>
          <w:sz w:val="24"/>
        </w:rPr>
        <w:t>Uji Hipotesis (H1)</w:t>
      </w:r>
    </w:p>
    <w:p w:rsidR="00255A97" w:rsidRDefault="00255A97" w:rsidP="00255A97">
      <w:pPr>
        <w:spacing w:line="266" w:lineRule="exact"/>
        <w:rPr>
          <w:rFonts w:ascii="Times New Roman" w:eastAsia="Times New Roman" w:hAnsi="Times New Roman"/>
          <w:sz w:val="24"/>
        </w:rPr>
      </w:pPr>
    </w:p>
    <w:p w:rsidR="00255A97" w:rsidRDefault="00255A97" w:rsidP="00255A97">
      <w:pPr>
        <w:spacing w:line="468" w:lineRule="auto"/>
        <w:ind w:left="1540" w:right="300"/>
        <w:jc w:val="both"/>
        <w:rPr>
          <w:rFonts w:ascii="Times New Roman" w:eastAsia="Times New Roman" w:hAnsi="Times New Roman"/>
          <w:sz w:val="24"/>
        </w:rPr>
      </w:pPr>
      <w:r>
        <w:rPr>
          <w:rFonts w:ascii="Times New Roman" w:eastAsia="Times New Roman" w:hAnsi="Times New Roman"/>
          <w:sz w:val="24"/>
        </w:rPr>
        <w:t>Variabel profitabilitas memiliki nilai t - 2,431 dengan nilai signifikansi sebesar 0,019. Hal ini berarti 0,019 &lt; 0,05. Maka dapat disimpulkan bahwa</w:t>
      </w:r>
    </w:p>
    <w:p w:rsidR="00255A97" w:rsidRDefault="00255A97" w:rsidP="00255A97">
      <w:pPr>
        <w:spacing w:line="25" w:lineRule="exact"/>
        <w:rPr>
          <w:rFonts w:ascii="Times New Roman" w:eastAsia="Times New Roman" w:hAnsi="Times New Roman"/>
          <w:sz w:val="24"/>
        </w:rPr>
      </w:pPr>
    </w:p>
    <w:p w:rsidR="00255A97" w:rsidRDefault="00255A97" w:rsidP="00255A97">
      <w:pPr>
        <w:spacing w:line="360" w:lineRule="auto"/>
        <w:ind w:left="1540" w:right="320"/>
        <w:rPr>
          <w:rFonts w:ascii="Times New Roman" w:eastAsia="Times New Roman" w:hAnsi="Times New Roman"/>
          <w:b/>
          <w:sz w:val="24"/>
        </w:rPr>
      </w:pPr>
      <w:r>
        <w:rPr>
          <w:rFonts w:ascii="Times New Roman" w:eastAsia="Times New Roman" w:hAnsi="Times New Roman"/>
          <w:sz w:val="24"/>
        </w:rPr>
        <w:t xml:space="preserve">variabel profitabilitas (ROA) terbukti berpengaruh dan signifikan terhadap </w:t>
      </w:r>
      <w:r>
        <w:rPr>
          <w:rFonts w:ascii="Times New Roman" w:eastAsia="Times New Roman" w:hAnsi="Times New Roman"/>
          <w:i/>
          <w:sz w:val="24"/>
        </w:rPr>
        <w:t>tax avoidance,</w:t>
      </w:r>
      <w:r>
        <w:rPr>
          <w:rFonts w:ascii="Times New Roman" w:eastAsia="Times New Roman" w:hAnsi="Times New Roman"/>
          <w:sz w:val="24"/>
        </w:rPr>
        <w:t xml:space="preserve"> </w:t>
      </w:r>
      <w:r>
        <w:rPr>
          <w:rFonts w:ascii="Times New Roman" w:eastAsia="Times New Roman" w:hAnsi="Times New Roman"/>
          <w:b/>
          <w:sz w:val="24"/>
        </w:rPr>
        <w:t>(H</w:t>
      </w:r>
      <w:r>
        <w:rPr>
          <w:rFonts w:ascii="Times New Roman" w:eastAsia="Times New Roman" w:hAnsi="Times New Roman"/>
          <w:b/>
          <w:sz w:val="32"/>
          <w:vertAlign w:val="subscript"/>
        </w:rPr>
        <w:t>1</w:t>
      </w:r>
      <w:r>
        <w:rPr>
          <w:rFonts w:ascii="Times New Roman" w:eastAsia="Times New Roman" w:hAnsi="Times New Roman"/>
          <w:b/>
          <w:sz w:val="24"/>
        </w:rPr>
        <w:t xml:space="preserve"> diterima)</w:t>
      </w:r>
    </w:p>
    <w:p w:rsidR="00255A97" w:rsidRDefault="00255A97" w:rsidP="00255A97">
      <w:pPr>
        <w:spacing w:line="123" w:lineRule="exact"/>
        <w:rPr>
          <w:rFonts w:ascii="Times New Roman" w:eastAsia="Times New Roman" w:hAnsi="Times New Roman"/>
          <w:sz w:val="24"/>
        </w:rPr>
      </w:pPr>
    </w:p>
    <w:p w:rsidR="00255A97" w:rsidRDefault="00255A97" w:rsidP="00255A97">
      <w:pPr>
        <w:numPr>
          <w:ilvl w:val="0"/>
          <w:numId w:val="9"/>
        </w:numPr>
        <w:tabs>
          <w:tab w:val="left" w:pos="1540"/>
        </w:tabs>
        <w:spacing w:line="0" w:lineRule="atLeast"/>
        <w:ind w:left="1540" w:hanging="352"/>
        <w:rPr>
          <w:rFonts w:ascii="Times New Roman" w:eastAsia="Times New Roman" w:hAnsi="Times New Roman"/>
          <w:sz w:val="24"/>
        </w:rPr>
      </w:pPr>
      <w:r>
        <w:rPr>
          <w:rFonts w:ascii="Times New Roman" w:eastAsia="Times New Roman" w:hAnsi="Times New Roman"/>
          <w:sz w:val="24"/>
        </w:rPr>
        <w:t>Uji Hipotesis (H2)</w:t>
      </w:r>
    </w:p>
    <w:p w:rsidR="00255A97" w:rsidRDefault="00255A97" w:rsidP="00255A97">
      <w:pPr>
        <w:spacing w:line="276" w:lineRule="exact"/>
        <w:rPr>
          <w:rFonts w:ascii="Times New Roman" w:eastAsia="Times New Roman" w:hAnsi="Times New Roman"/>
          <w:sz w:val="24"/>
        </w:rPr>
      </w:pPr>
    </w:p>
    <w:p w:rsidR="00255A97" w:rsidRDefault="00255A97" w:rsidP="00255A97">
      <w:pPr>
        <w:spacing w:line="0" w:lineRule="atLeast"/>
        <w:ind w:left="1540"/>
        <w:rPr>
          <w:rFonts w:ascii="Times New Roman" w:eastAsia="Times New Roman" w:hAnsi="Times New Roman"/>
          <w:sz w:val="24"/>
        </w:rPr>
      </w:pPr>
      <w:r>
        <w:rPr>
          <w:rFonts w:ascii="Times New Roman" w:eastAsia="Times New Roman" w:hAnsi="Times New Roman"/>
          <w:sz w:val="24"/>
        </w:rPr>
        <w:t xml:space="preserve">Variabel </w:t>
      </w:r>
      <w:r>
        <w:rPr>
          <w:rFonts w:ascii="Times New Roman" w:eastAsia="Times New Roman" w:hAnsi="Times New Roman"/>
          <w:i/>
          <w:sz w:val="24"/>
        </w:rPr>
        <w:t>leverage</w:t>
      </w:r>
      <w:r>
        <w:rPr>
          <w:rFonts w:ascii="Times New Roman" w:eastAsia="Times New Roman" w:hAnsi="Times New Roman"/>
          <w:sz w:val="24"/>
        </w:rPr>
        <w:t xml:space="preserve"> memiliki nilai t hitung - 4,829 dengan nilai signifikansi</w:t>
      </w:r>
    </w:p>
    <w:p w:rsidR="00255A97" w:rsidRDefault="00255A97" w:rsidP="00255A97">
      <w:pPr>
        <w:spacing w:line="288" w:lineRule="exact"/>
        <w:rPr>
          <w:rFonts w:ascii="Times New Roman" w:eastAsia="Times New Roman" w:hAnsi="Times New Roman"/>
        </w:rPr>
      </w:pPr>
    </w:p>
    <w:p w:rsidR="00255A97" w:rsidRDefault="00255A97" w:rsidP="00255A97">
      <w:pPr>
        <w:spacing w:line="410" w:lineRule="auto"/>
        <w:ind w:left="1540" w:right="300"/>
        <w:jc w:val="both"/>
        <w:rPr>
          <w:rFonts w:ascii="Times New Roman" w:eastAsia="Times New Roman" w:hAnsi="Times New Roman"/>
          <w:b/>
          <w:sz w:val="24"/>
        </w:rPr>
      </w:pPr>
      <w:r>
        <w:rPr>
          <w:rFonts w:ascii="Times New Roman" w:eastAsia="Times New Roman" w:hAnsi="Times New Roman"/>
          <w:sz w:val="24"/>
        </w:rPr>
        <w:t xml:space="preserve">sebesar 0,000. Hal ini berarti 0,000 &lt; 0,05. Maka dapat disimpulkan bahwa variabel </w:t>
      </w:r>
      <w:r>
        <w:rPr>
          <w:rFonts w:ascii="Times New Roman" w:eastAsia="Times New Roman" w:hAnsi="Times New Roman"/>
          <w:i/>
          <w:sz w:val="24"/>
        </w:rPr>
        <w:t>leverage</w:t>
      </w:r>
      <w:r>
        <w:rPr>
          <w:rFonts w:ascii="Times New Roman" w:eastAsia="Times New Roman" w:hAnsi="Times New Roman"/>
          <w:sz w:val="24"/>
        </w:rPr>
        <w:t xml:space="preserve"> (DER) terbukti berpengaruh dan signifikan terhadap </w:t>
      </w:r>
      <w:r>
        <w:rPr>
          <w:rFonts w:ascii="Times New Roman" w:eastAsia="Times New Roman" w:hAnsi="Times New Roman"/>
          <w:i/>
          <w:sz w:val="24"/>
        </w:rPr>
        <w:t>tax avoidance</w:t>
      </w:r>
      <w:r>
        <w:rPr>
          <w:rFonts w:ascii="Times New Roman" w:eastAsia="Times New Roman" w:hAnsi="Times New Roman"/>
          <w:sz w:val="24"/>
        </w:rPr>
        <w:t xml:space="preserve">, </w:t>
      </w:r>
      <w:r>
        <w:rPr>
          <w:rFonts w:ascii="Times New Roman" w:eastAsia="Times New Roman" w:hAnsi="Times New Roman"/>
          <w:b/>
          <w:sz w:val="24"/>
        </w:rPr>
        <w:t>(H</w:t>
      </w:r>
      <w:r>
        <w:rPr>
          <w:rFonts w:ascii="Times New Roman" w:eastAsia="Times New Roman" w:hAnsi="Times New Roman"/>
          <w:b/>
          <w:sz w:val="32"/>
          <w:vertAlign w:val="subscript"/>
        </w:rPr>
        <w:t>2</w:t>
      </w:r>
      <w:r>
        <w:rPr>
          <w:rFonts w:ascii="Times New Roman" w:eastAsia="Times New Roman" w:hAnsi="Times New Roman"/>
          <w:b/>
          <w:sz w:val="24"/>
        </w:rPr>
        <w:t xml:space="preserve"> diterima)</w:t>
      </w:r>
    </w:p>
    <w:p w:rsidR="00255A97" w:rsidRDefault="00255A97" w:rsidP="00255A97">
      <w:pPr>
        <w:spacing w:line="65" w:lineRule="exact"/>
        <w:rPr>
          <w:rFonts w:ascii="Times New Roman" w:eastAsia="Times New Roman" w:hAnsi="Times New Roman"/>
        </w:rPr>
      </w:pPr>
    </w:p>
    <w:p w:rsidR="00255A97" w:rsidRDefault="00255A97" w:rsidP="00255A97">
      <w:pPr>
        <w:numPr>
          <w:ilvl w:val="0"/>
          <w:numId w:val="10"/>
        </w:numPr>
        <w:tabs>
          <w:tab w:val="left" w:pos="1540"/>
        </w:tabs>
        <w:spacing w:line="0" w:lineRule="atLeast"/>
        <w:ind w:left="1540" w:hanging="352"/>
        <w:rPr>
          <w:rFonts w:ascii="Times New Roman" w:eastAsia="Times New Roman" w:hAnsi="Times New Roman"/>
          <w:sz w:val="24"/>
        </w:rPr>
      </w:pPr>
      <w:r>
        <w:rPr>
          <w:rFonts w:ascii="Times New Roman" w:eastAsia="Times New Roman" w:hAnsi="Times New Roman"/>
          <w:sz w:val="24"/>
        </w:rPr>
        <w:t>Uji Hipotesis (H3)</w:t>
      </w:r>
    </w:p>
    <w:p w:rsidR="00255A97" w:rsidRDefault="00255A97" w:rsidP="00255A97">
      <w:pPr>
        <w:spacing w:line="288" w:lineRule="exact"/>
        <w:rPr>
          <w:rFonts w:ascii="Times New Roman" w:eastAsia="Times New Roman" w:hAnsi="Times New Roman"/>
          <w:sz w:val="24"/>
        </w:rPr>
      </w:pPr>
    </w:p>
    <w:p w:rsidR="00255A97" w:rsidRDefault="00255A97" w:rsidP="00255A97">
      <w:pPr>
        <w:spacing w:line="465" w:lineRule="auto"/>
        <w:ind w:left="1540" w:right="300"/>
        <w:jc w:val="both"/>
        <w:rPr>
          <w:rFonts w:ascii="Times New Roman" w:eastAsia="Times New Roman" w:hAnsi="Times New Roman"/>
          <w:sz w:val="24"/>
        </w:rPr>
      </w:pPr>
      <w:r>
        <w:rPr>
          <w:rFonts w:ascii="Times New Roman" w:eastAsia="Times New Roman" w:hAnsi="Times New Roman"/>
          <w:sz w:val="24"/>
        </w:rPr>
        <w:lastRenderedPageBreak/>
        <w:t>Variabel Ukuran perusahaan memiliki nilai t -1,532 dengan nilai signifikansi sebesar 0,132. Hal ini berarti 0,132 &gt; α 0,05. Maka dapat disimpulkan bahwa</w:t>
      </w:r>
    </w:p>
    <w:p w:rsidR="00255A97" w:rsidRDefault="00255A97" w:rsidP="00255A97">
      <w:pPr>
        <w:spacing w:line="27" w:lineRule="exact"/>
        <w:rPr>
          <w:rFonts w:ascii="Times New Roman" w:eastAsia="Times New Roman" w:hAnsi="Times New Roman"/>
          <w:sz w:val="24"/>
        </w:rPr>
      </w:pPr>
    </w:p>
    <w:p w:rsidR="00255A97" w:rsidRDefault="00255A97" w:rsidP="00255A97">
      <w:pPr>
        <w:spacing w:line="360" w:lineRule="auto"/>
        <w:ind w:left="1540" w:right="300"/>
        <w:rPr>
          <w:rFonts w:ascii="Times New Roman" w:eastAsia="Times New Roman" w:hAnsi="Times New Roman"/>
          <w:b/>
          <w:sz w:val="24"/>
        </w:rPr>
      </w:pPr>
      <w:r>
        <w:rPr>
          <w:rFonts w:ascii="Times New Roman" w:eastAsia="Times New Roman" w:hAnsi="Times New Roman"/>
          <w:sz w:val="24"/>
        </w:rPr>
        <w:t xml:space="preserve">variabel ukuran perusahaan terbukti tidak berpengaruh terhadap </w:t>
      </w:r>
      <w:r>
        <w:rPr>
          <w:rFonts w:ascii="Times New Roman" w:eastAsia="Times New Roman" w:hAnsi="Times New Roman"/>
          <w:i/>
          <w:sz w:val="24"/>
        </w:rPr>
        <w:t>tax avoidance</w:t>
      </w:r>
      <w:r>
        <w:rPr>
          <w:rFonts w:ascii="Times New Roman" w:eastAsia="Times New Roman" w:hAnsi="Times New Roman"/>
          <w:sz w:val="24"/>
        </w:rPr>
        <w:t xml:space="preserve">, </w:t>
      </w:r>
      <w:r>
        <w:rPr>
          <w:rFonts w:ascii="Times New Roman" w:eastAsia="Times New Roman" w:hAnsi="Times New Roman"/>
          <w:b/>
          <w:sz w:val="24"/>
        </w:rPr>
        <w:t>(H</w:t>
      </w:r>
      <w:r>
        <w:rPr>
          <w:rFonts w:ascii="Times New Roman" w:eastAsia="Times New Roman" w:hAnsi="Times New Roman"/>
          <w:b/>
          <w:sz w:val="32"/>
          <w:vertAlign w:val="subscript"/>
        </w:rPr>
        <w:t>3</w:t>
      </w:r>
      <w:r>
        <w:rPr>
          <w:rFonts w:ascii="Times New Roman" w:eastAsia="Times New Roman" w:hAnsi="Times New Roman"/>
          <w:b/>
          <w:sz w:val="24"/>
        </w:rPr>
        <w:t xml:space="preserve"> ditolak)</w:t>
      </w:r>
    </w:p>
    <w:p w:rsidR="00255A97" w:rsidRDefault="00255A97" w:rsidP="00255A97">
      <w:pPr>
        <w:spacing w:line="200" w:lineRule="exact"/>
        <w:rPr>
          <w:rFonts w:ascii="Times New Roman" w:eastAsia="Times New Roman" w:hAnsi="Times New Roman"/>
        </w:rPr>
      </w:pPr>
    </w:p>
    <w:p w:rsidR="00255A97" w:rsidRDefault="00255A97" w:rsidP="00255A97">
      <w:pPr>
        <w:tabs>
          <w:tab w:val="left" w:pos="1520"/>
        </w:tabs>
        <w:spacing w:line="0" w:lineRule="atLeast"/>
        <w:ind w:left="820"/>
        <w:rPr>
          <w:rFonts w:ascii="Times New Roman" w:eastAsia="Times New Roman" w:hAnsi="Times New Roman"/>
          <w:b/>
          <w:sz w:val="23"/>
        </w:rPr>
      </w:pPr>
      <w:r>
        <w:rPr>
          <w:rFonts w:ascii="Times New Roman" w:eastAsia="Times New Roman" w:hAnsi="Times New Roman"/>
          <w:b/>
          <w:sz w:val="23"/>
        </w:rPr>
        <w:t>Pembahasan</w:t>
      </w:r>
    </w:p>
    <w:p w:rsidR="00255A97" w:rsidRDefault="00255A97" w:rsidP="00255A97">
      <w:pPr>
        <w:spacing w:line="379" w:lineRule="exact"/>
        <w:rPr>
          <w:rFonts w:ascii="Times New Roman" w:eastAsia="Times New Roman" w:hAnsi="Times New Roman"/>
        </w:rPr>
      </w:pPr>
    </w:p>
    <w:p w:rsidR="00255A97" w:rsidRDefault="00255A97" w:rsidP="00255A97">
      <w:pPr>
        <w:tabs>
          <w:tab w:val="left" w:pos="1520"/>
        </w:tabs>
        <w:spacing w:line="465" w:lineRule="auto"/>
        <w:ind w:left="1540" w:right="300" w:hanging="719"/>
        <w:jc w:val="both"/>
        <w:rPr>
          <w:rFonts w:ascii="Times New Roman" w:eastAsia="Times New Roman" w:hAnsi="Times New Roman"/>
          <w:b/>
          <w:sz w:val="24"/>
        </w:rPr>
      </w:pPr>
      <w:r>
        <w:rPr>
          <w:rFonts w:ascii="Times New Roman" w:eastAsia="Times New Roman" w:hAnsi="Times New Roman"/>
          <w:b/>
          <w:sz w:val="24"/>
        </w:rPr>
        <w:t xml:space="preserve">Pengaruh Profitabilitas, </w:t>
      </w:r>
      <w:r>
        <w:rPr>
          <w:rFonts w:ascii="Times New Roman" w:eastAsia="Times New Roman" w:hAnsi="Times New Roman"/>
          <w:b/>
          <w:i/>
          <w:sz w:val="24"/>
        </w:rPr>
        <w:t>Leverage</w:t>
      </w:r>
      <w:r>
        <w:rPr>
          <w:rFonts w:ascii="Times New Roman" w:eastAsia="Times New Roman" w:hAnsi="Times New Roman"/>
          <w:b/>
          <w:sz w:val="24"/>
        </w:rPr>
        <w:t xml:space="preserve">, dan Ukuran Perusahaan Terhadap </w:t>
      </w:r>
      <w:r>
        <w:rPr>
          <w:rFonts w:ascii="Times New Roman" w:eastAsia="Times New Roman" w:hAnsi="Times New Roman"/>
          <w:b/>
          <w:i/>
          <w:sz w:val="24"/>
        </w:rPr>
        <w:t>Tax Avoidance</w:t>
      </w:r>
      <w:r>
        <w:rPr>
          <w:rFonts w:ascii="Times New Roman" w:eastAsia="Times New Roman" w:hAnsi="Times New Roman"/>
          <w:b/>
          <w:sz w:val="24"/>
        </w:rPr>
        <w:t xml:space="preserve"> Secara Simultan.</w:t>
      </w:r>
    </w:p>
    <w:p w:rsidR="00255A97" w:rsidRDefault="00255A97" w:rsidP="00255A97">
      <w:pPr>
        <w:spacing w:line="102" w:lineRule="exact"/>
        <w:rPr>
          <w:rFonts w:ascii="Times New Roman" w:eastAsia="Times New Roman" w:hAnsi="Times New Roman"/>
        </w:rPr>
      </w:pPr>
    </w:p>
    <w:p w:rsidR="00255A97" w:rsidRDefault="00255A97" w:rsidP="00255A97">
      <w:pPr>
        <w:tabs>
          <w:tab w:val="left" w:pos="2320"/>
          <w:tab w:val="left" w:pos="3440"/>
          <w:tab w:val="left" w:pos="3860"/>
          <w:tab w:val="left" w:pos="4260"/>
          <w:tab w:val="left" w:pos="5260"/>
          <w:tab w:val="left" w:pos="6360"/>
          <w:tab w:val="left" w:pos="7080"/>
          <w:tab w:val="left" w:pos="8360"/>
        </w:tabs>
        <w:spacing w:line="0" w:lineRule="atLeast"/>
        <w:ind w:left="1540"/>
        <w:rPr>
          <w:rFonts w:ascii="Times New Roman" w:eastAsia="Times New Roman" w:hAnsi="Times New Roman"/>
          <w:sz w:val="23"/>
        </w:rPr>
      </w:pPr>
      <w:r>
        <w:rPr>
          <w:rFonts w:ascii="Times New Roman" w:eastAsia="Times New Roman" w:hAnsi="Times New Roman"/>
          <w:sz w:val="24"/>
        </w:rPr>
        <w:t>Dalam</w:t>
      </w:r>
      <w:r>
        <w:rPr>
          <w:rFonts w:ascii="Times New Roman" w:eastAsia="Times New Roman" w:hAnsi="Times New Roman"/>
          <w:sz w:val="24"/>
        </w:rPr>
        <w:tab/>
        <w:t>Penelitian</w:t>
      </w:r>
      <w:r>
        <w:rPr>
          <w:rFonts w:ascii="Times New Roman" w:eastAsia="Times New Roman" w:hAnsi="Times New Roman"/>
          <w:sz w:val="24"/>
        </w:rPr>
        <w:tab/>
        <w:t>ini</w:t>
      </w:r>
      <w:r>
        <w:rPr>
          <w:rFonts w:ascii="Times New Roman" w:eastAsia="Times New Roman" w:hAnsi="Times New Roman"/>
          <w:sz w:val="24"/>
        </w:rPr>
        <w:tab/>
        <w:t>uji</w:t>
      </w:r>
      <w:r>
        <w:rPr>
          <w:rFonts w:ascii="Times New Roman" w:eastAsia="Times New Roman" w:hAnsi="Times New Roman"/>
          <w:sz w:val="24"/>
        </w:rPr>
        <w:tab/>
        <w:t>simultan</w:t>
      </w:r>
      <w:r>
        <w:rPr>
          <w:rFonts w:ascii="Times New Roman" w:eastAsia="Times New Roman" w:hAnsi="Times New Roman"/>
          <w:sz w:val="24"/>
        </w:rPr>
        <w:tab/>
        <w:t>dilakukan</w:t>
      </w:r>
      <w:r>
        <w:rPr>
          <w:rFonts w:ascii="Times New Roman" w:eastAsia="Times New Roman" w:hAnsi="Times New Roman"/>
          <w:sz w:val="24"/>
        </w:rPr>
        <w:tab/>
        <w:t>untuk</w:t>
      </w:r>
      <w:r>
        <w:rPr>
          <w:rFonts w:ascii="Times New Roman" w:eastAsia="Times New Roman" w:hAnsi="Times New Roman"/>
          <w:sz w:val="24"/>
        </w:rPr>
        <w:tab/>
        <w:t>mengetahui</w:t>
      </w:r>
      <w:r>
        <w:rPr>
          <w:rFonts w:ascii="Times New Roman" w:eastAsia="Times New Roman" w:hAnsi="Times New Roman"/>
        </w:rPr>
        <w:tab/>
      </w:r>
      <w:r>
        <w:rPr>
          <w:rFonts w:ascii="Times New Roman" w:eastAsia="Times New Roman" w:hAnsi="Times New Roman"/>
          <w:sz w:val="23"/>
        </w:rPr>
        <w:t>apakah</w:t>
      </w:r>
    </w:p>
    <w:p w:rsidR="00255A97" w:rsidRDefault="00255A97" w:rsidP="00255A97">
      <w:pPr>
        <w:spacing w:line="276" w:lineRule="exact"/>
        <w:rPr>
          <w:rFonts w:ascii="Times New Roman" w:eastAsia="Times New Roman" w:hAnsi="Times New Roman"/>
        </w:rPr>
      </w:pPr>
    </w:p>
    <w:p w:rsidR="00255A97" w:rsidRDefault="00255A97" w:rsidP="00255A97">
      <w:pPr>
        <w:spacing w:line="468" w:lineRule="auto"/>
        <w:ind w:left="820" w:right="320"/>
        <w:jc w:val="both"/>
        <w:rPr>
          <w:rFonts w:ascii="Times New Roman" w:eastAsia="Times New Roman" w:hAnsi="Times New Roman"/>
          <w:i/>
          <w:sz w:val="24"/>
        </w:rPr>
      </w:pPr>
      <w:r>
        <w:rPr>
          <w:rFonts w:ascii="Times New Roman" w:eastAsia="Times New Roman" w:hAnsi="Times New Roman"/>
          <w:sz w:val="24"/>
        </w:rPr>
        <w:t>terdapat</w:t>
      </w:r>
      <w:r>
        <w:rPr>
          <w:rFonts w:ascii="Times New Roman" w:eastAsia="Times New Roman" w:hAnsi="Times New Roman"/>
          <w:sz w:val="24"/>
        </w:rPr>
        <w:tab/>
        <w:t>pengarun</w:t>
      </w:r>
      <w:r>
        <w:rPr>
          <w:rFonts w:ascii="Times New Roman" w:eastAsia="Times New Roman" w:hAnsi="Times New Roman"/>
          <w:sz w:val="24"/>
        </w:rPr>
        <w:tab/>
        <w:t>dari</w:t>
      </w:r>
      <w:r>
        <w:rPr>
          <w:rFonts w:ascii="Times New Roman" w:eastAsia="Times New Roman" w:hAnsi="Times New Roman"/>
          <w:sz w:val="24"/>
        </w:rPr>
        <w:tab/>
        <w:t>variabel</w:t>
      </w:r>
      <w:r>
        <w:rPr>
          <w:rFonts w:ascii="Times New Roman" w:eastAsia="Times New Roman" w:hAnsi="Times New Roman"/>
          <w:sz w:val="24"/>
        </w:rPr>
        <w:tab/>
        <w:t>independen</w:t>
      </w:r>
      <w:r>
        <w:rPr>
          <w:rFonts w:ascii="Times New Roman" w:eastAsia="Times New Roman" w:hAnsi="Times New Roman"/>
          <w:sz w:val="24"/>
        </w:rPr>
        <w:tab/>
        <w:t>terhadap</w:t>
      </w:r>
      <w:r>
        <w:rPr>
          <w:rFonts w:ascii="Times New Roman" w:eastAsia="Times New Roman" w:hAnsi="Times New Roman"/>
          <w:sz w:val="24"/>
        </w:rPr>
        <w:tab/>
        <w:t>variabel dependen</w:t>
      </w:r>
      <w:r>
        <w:rPr>
          <w:rFonts w:ascii="Times New Roman" w:eastAsia="Times New Roman" w:hAnsi="Times New Roman"/>
          <w:sz w:val="24"/>
        </w:rPr>
        <w:tab/>
        <w:t>secara</w:t>
      </w:r>
      <w:r>
        <w:rPr>
          <w:rFonts w:ascii="Times New Roman" w:eastAsia="Times New Roman" w:hAnsi="Times New Roman"/>
          <w:sz w:val="24"/>
        </w:rPr>
        <w:t xml:space="preserve"> </w:t>
      </w:r>
      <w:r>
        <w:rPr>
          <w:rFonts w:ascii="Times New Roman" w:eastAsia="Times New Roman" w:hAnsi="Times New Roman"/>
          <w:sz w:val="24"/>
        </w:rPr>
        <w:t xml:space="preserve">simultan. Hasil </w:t>
      </w:r>
      <w:r>
        <w:rPr>
          <w:rFonts w:ascii="Times New Roman" w:eastAsia="Times New Roman" w:hAnsi="Times New Roman"/>
          <w:sz w:val="24"/>
        </w:rPr>
        <w:t xml:space="preserve">dari uji simultan F menyebutkan bahwa terdapat pengaruh secara simultan dari profitabilitas, </w:t>
      </w:r>
      <w:r>
        <w:rPr>
          <w:rFonts w:ascii="Times New Roman" w:eastAsia="Times New Roman" w:hAnsi="Times New Roman"/>
          <w:i/>
          <w:sz w:val="24"/>
        </w:rPr>
        <w:t>leverage,</w:t>
      </w:r>
      <w:r>
        <w:rPr>
          <w:rFonts w:ascii="Times New Roman" w:eastAsia="Times New Roman" w:hAnsi="Times New Roman"/>
          <w:sz w:val="24"/>
        </w:rPr>
        <w:t xml:space="preserve"> dan ukuran perusahaan terhadap </w:t>
      </w:r>
      <w:r>
        <w:rPr>
          <w:rFonts w:ascii="Times New Roman" w:eastAsia="Times New Roman" w:hAnsi="Times New Roman"/>
          <w:i/>
          <w:sz w:val="24"/>
        </w:rPr>
        <w:t>tax avoidance.</w:t>
      </w:r>
    </w:p>
    <w:p w:rsidR="00255A97" w:rsidRDefault="00255A97" w:rsidP="00255A97">
      <w:pPr>
        <w:spacing w:line="117" w:lineRule="exact"/>
        <w:rPr>
          <w:rFonts w:ascii="Times New Roman" w:eastAsia="Times New Roman" w:hAnsi="Times New Roman"/>
        </w:rPr>
      </w:pPr>
    </w:p>
    <w:p w:rsidR="00255A97" w:rsidRDefault="00255A97" w:rsidP="00255A97">
      <w:pPr>
        <w:spacing w:line="472" w:lineRule="auto"/>
        <w:ind w:left="820" w:right="300" w:firstLine="708"/>
        <w:jc w:val="both"/>
        <w:rPr>
          <w:rFonts w:ascii="Times New Roman" w:eastAsia="Times New Roman" w:hAnsi="Times New Roman"/>
          <w:sz w:val="24"/>
        </w:rPr>
      </w:pPr>
      <w:r>
        <w:rPr>
          <w:rFonts w:ascii="Times New Roman" w:eastAsia="Times New Roman" w:hAnsi="Times New Roman"/>
          <w:sz w:val="24"/>
        </w:rPr>
        <w:t xml:space="preserve">Hal ini berarti sejalan dengan penelitian yang dikembangkan oleh (Rahmadani dkk, 2020) yang juga menyatakan bahwa </w:t>
      </w:r>
      <w:r>
        <w:rPr>
          <w:rFonts w:ascii="Times New Roman" w:eastAsia="Times New Roman" w:hAnsi="Times New Roman"/>
          <w:i/>
          <w:sz w:val="24"/>
        </w:rPr>
        <w:t>leverage,</w:t>
      </w:r>
      <w:r>
        <w:rPr>
          <w:rFonts w:ascii="Times New Roman" w:eastAsia="Times New Roman" w:hAnsi="Times New Roman"/>
          <w:sz w:val="24"/>
        </w:rPr>
        <w:t xml:space="preserve"> profitabilitas dan ukuran perusahaan secara bersamaan memberikan pengaruh terhadap </w:t>
      </w:r>
      <w:r>
        <w:rPr>
          <w:rFonts w:ascii="Times New Roman" w:eastAsia="Times New Roman" w:hAnsi="Times New Roman"/>
          <w:i/>
          <w:sz w:val="24"/>
        </w:rPr>
        <w:t>tax avoidance</w:t>
      </w:r>
      <w:r>
        <w:rPr>
          <w:rFonts w:ascii="Times New Roman" w:eastAsia="Times New Roman" w:hAnsi="Times New Roman"/>
          <w:sz w:val="24"/>
        </w:rPr>
        <w:t>.</w:t>
      </w:r>
    </w:p>
    <w:p w:rsidR="00255A97" w:rsidRDefault="00255A97" w:rsidP="00255A97">
      <w:pPr>
        <w:spacing w:line="200" w:lineRule="exact"/>
        <w:rPr>
          <w:rFonts w:ascii="Times New Roman" w:eastAsia="Times New Roman" w:hAnsi="Times New Roman"/>
        </w:rPr>
      </w:pPr>
    </w:p>
    <w:p w:rsidR="00255A97" w:rsidRDefault="00255A97" w:rsidP="00255A97">
      <w:pPr>
        <w:tabs>
          <w:tab w:val="left" w:pos="1520"/>
        </w:tabs>
        <w:spacing w:line="0" w:lineRule="atLeast"/>
        <w:ind w:left="851"/>
        <w:rPr>
          <w:rFonts w:ascii="Times New Roman" w:eastAsia="Times New Roman" w:hAnsi="Times New Roman"/>
          <w:b/>
          <w:i/>
          <w:sz w:val="23"/>
        </w:rPr>
      </w:pPr>
      <w:r>
        <w:rPr>
          <w:rFonts w:ascii="Times New Roman" w:eastAsia="Times New Roman" w:hAnsi="Times New Roman"/>
          <w:b/>
          <w:sz w:val="23"/>
        </w:rPr>
        <w:t xml:space="preserve">Pengaruh Profitabilitas (ROA) Terhadap </w:t>
      </w:r>
      <w:r>
        <w:rPr>
          <w:rFonts w:ascii="Times New Roman" w:eastAsia="Times New Roman" w:hAnsi="Times New Roman"/>
          <w:b/>
          <w:i/>
          <w:sz w:val="23"/>
        </w:rPr>
        <w:t>Tax Avoidance</w:t>
      </w:r>
    </w:p>
    <w:p w:rsidR="00255A97" w:rsidRDefault="00255A97" w:rsidP="00255A97">
      <w:pPr>
        <w:spacing w:line="276" w:lineRule="exact"/>
        <w:rPr>
          <w:rFonts w:ascii="Times New Roman" w:eastAsia="Times New Roman" w:hAnsi="Times New Roman"/>
        </w:rPr>
      </w:pPr>
    </w:p>
    <w:p w:rsidR="00255A97" w:rsidRDefault="00255A97" w:rsidP="00255A97">
      <w:pPr>
        <w:spacing w:line="477" w:lineRule="auto"/>
        <w:ind w:left="820" w:right="300" w:firstLine="708"/>
        <w:jc w:val="both"/>
        <w:rPr>
          <w:rFonts w:ascii="Times New Roman" w:eastAsia="Times New Roman" w:hAnsi="Times New Roman"/>
          <w:sz w:val="24"/>
        </w:rPr>
      </w:pPr>
      <w:r>
        <w:rPr>
          <w:rFonts w:ascii="Times New Roman" w:eastAsia="Times New Roman" w:hAnsi="Times New Roman"/>
          <w:sz w:val="24"/>
        </w:rPr>
        <w:t xml:space="preserve">Profitabilitas dipandang sebagai salah satu indikator yang memberikan gambaran mengenai kondisi keuangan perusahaan. Profitabilitas adalah suatu indikiator kinerja manajemen dalam mengelola kekayaan perusahaan yang ditunjukkan oleh laba yang </w:t>
      </w:r>
      <w:r>
        <w:rPr>
          <w:rFonts w:ascii="Times New Roman" w:eastAsia="Times New Roman" w:hAnsi="Times New Roman"/>
          <w:sz w:val="24"/>
        </w:rPr>
        <w:lastRenderedPageBreak/>
        <w:t xml:space="preserve">dihasilkan atau diperoleh perusahaan (Prasetya et al, 2020). Diketahui bahwa bila tingkat profitabilitas yang di proksikan dengan </w:t>
      </w:r>
      <w:r>
        <w:rPr>
          <w:rFonts w:ascii="Times New Roman" w:eastAsia="Times New Roman" w:hAnsi="Times New Roman"/>
          <w:i/>
          <w:sz w:val="24"/>
        </w:rPr>
        <w:t>Retun On Assets</w:t>
      </w:r>
      <w:r>
        <w:rPr>
          <w:rFonts w:ascii="Times New Roman" w:eastAsia="Times New Roman" w:hAnsi="Times New Roman"/>
          <w:sz w:val="24"/>
        </w:rPr>
        <w:t xml:space="preserve"> (ROA) tinggi maka laba perusahaan tersebut baik. Namun, tingginya nilai</w:t>
      </w:r>
      <w:r>
        <w:rPr>
          <w:rFonts w:ascii="Times New Roman" w:eastAsia="Times New Roman" w:hAnsi="Times New Roman"/>
          <w:i/>
          <w:sz w:val="24"/>
        </w:rPr>
        <w:t xml:space="preserve"> </w:t>
      </w:r>
      <w:r>
        <w:rPr>
          <w:rFonts w:ascii="Times New Roman" w:eastAsia="Times New Roman" w:hAnsi="Times New Roman"/>
          <w:sz w:val="24"/>
        </w:rPr>
        <w:t>laba bersih perusahaan maka jumlah pajak penghasilan yang harus dibayarkan perusahaan akan besar.</w:t>
      </w:r>
    </w:p>
    <w:p w:rsidR="00255A97" w:rsidRDefault="00255A97" w:rsidP="00255A97">
      <w:pPr>
        <w:spacing w:line="19" w:lineRule="exact"/>
        <w:rPr>
          <w:rFonts w:ascii="Times New Roman" w:eastAsia="Times New Roman" w:hAnsi="Times New Roman"/>
        </w:rPr>
      </w:pPr>
    </w:p>
    <w:p w:rsidR="00255A97" w:rsidRDefault="00255A97" w:rsidP="00255A97">
      <w:pPr>
        <w:spacing w:line="475" w:lineRule="auto"/>
        <w:ind w:left="820" w:right="320" w:firstLine="708"/>
        <w:jc w:val="both"/>
        <w:rPr>
          <w:rFonts w:ascii="Times New Roman" w:eastAsia="Times New Roman" w:hAnsi="Times New Roman"/>
          <w:sz w:val="24"/>
        </w:rPr>
      </w:pPr>
      <w:r>
        <w:rPr>
          <w:rFonts w:ascii="Times New Roman" w:eastAsia="Times New Roman" w:hAnsi="Times New Roman"/>
          <w:sz w:val="24"/>
        </w:rPr>
        <w:t xml:space="preserve">Hasil penelitian ini membuktikan bahwa profitabilitas (ROA) berpengaruh negatif terhadap </w:t>
      </w:r>
      <w:r>
        <w:rPr>
          <w:rFonts w:ascii="Times New Roman" w:eastAsia="Times New Roman" w:hAnsi="Times New Roman"/>
          <w:i/>
          <w:sz w:val="24"/>
        </w:rPr>
        <w:t>tax avoidance</w:t>
      </w:r>
      <w:r>
        <w:rPr>
          <w:rFonts w:ascii="Times New Roman" w:eastAsia="Times New Roman" w:hAnsi="Times New Roman"/>
          <w:sz w:val="24"/>
        </w:rPr>
        <w:t xml:space="preserve"> (ETR). ETR menunjukkan besarnya pajak yang diperuntukan untuk membayar pajak. Dengan demikian nilai ETR yang rendah menjangkau adanya penghindaran pajak yang besar dari perusahaan.</w:t>
      </w:r>
    </w:p>
    <w:p w:rsidR="00255A97" w:rsidRDefault="00255A97" w:rsidP="00255A97">
      <w:pPr>
        <w:spacing w:line="22" w:lineRule="exact"/>
        <w:rPr>
          <w:rFonts w:ascii="Times New Roman" w:eastAsia="Times New Roman" w:hAnsi="Times New Roman"/>
        </w:rPr>
      </w:pPr>
    </w:p>
    <w:p w:rsidR="00255A97" w:rsidRDefault="00255A97" w:rsidP="00255A97">
      <w:pPr>
        <w:spacing w:line="475" w:lineRule="auto"/>
        <w:ind w:left="820" w:right="320"/>
        <w:jc w:val="both"/>
        <w:rPr>
          <w:rFonts w:ascii="Times New Roman" w:eastAsia="Times New Roman" w:hAnsi="Times New Roman"/>
          <w:sz w:val="24"/>
        </w:rPr>
      </w:pPr>
      <w:r>
        <w:rPr>
          <w:rFonts w:ascii="Times New Roman" w:eastAsia="Times New Roman" w:hAnsi="Times New Roman"/>
          <w:sz w:val="24"/>
        </w:rPr>
        <w:t>Hasil dari pengujian ini sejalan dengan teori yang digunakan dalam penelitian yaitu teori agensi menjelaskan sikap opurtunis yang dimiliki seorang agen yang biasanya menimbulkan terjadinya konflik kepentingan antara agen dengan prinsipal. Manajemen selaku agen akan melakukan segala tindakan yang memberikan</w:t>
      </w:r>
      <w:r>
        <w:rPr>
          <w:rFonts w:ascii="Times New Roman" w:eastAsia="Times New Roman" w:hAnsi="Times New Roman"/>
          <w:sz w:val="24"/>
        </w:rPr>
        <w:t xml:space="preserve"> </w:t>
      </w:r>
      <w:r>
        <w:rPr>
          <w:rFonts w:ascii="Times New Roman" w:eastAsia="Times New Roman" w:hAnsi="Times New Roman"/>
          <w:sz w:val="24"/>
        </w:rPr>
        <w:t>keuntungan bagi mereka. Maka dari itu semakin besar peningkatan profitabilitas (ROA) menunjukkan semakin tinggi pengelolaan aset untuk menghasilkan laba, tingginya laba akan meningkatkan beban pajak yang harus dibayarkan. Sehingga nilai ETR rendah mengindikasikan adanya penghindaran pajak agar dapat mempertahankan keuntunggan yang tinggi (Margaretha, 2021)</w:t>
      </w:r>
    </w:p>
    <w:p w:rsidR="00255A97" w:rsidRDefault="00255A97" w:rsidP="00255A97">
      <w:pPr>
        <w:spacing w:line="20" w:lineRule="exact"/>
        <w:rPr>
          <w:rFonts w:ascii="Times New Roman" w:eastAsia="Times New Roman" w:hAnsi="Times New Roman"/>
        </w:rPr>
      </w:pPr>
    </w:p>
    <w:p w:rsidR="00255A97" w:rsidRPr="00255A97" w:rsidRDefault="00255A97" w:rsidP="00255A97">
      <w:pPr>
        <w:spacing w:line="475" w:lineRule="auto"/>
        <w:ind w:left="820" w:right="300" w:firstLine="708"/>
        <w:jc w:val="both"/>
        <w:rPr>
          <w:rFonts w:ascii="Times New Roman" w:eastAsia="Times New Roman" w:hAnsi="Times New Roman"/>
          <w:i/>
          <w:sz w:val="24"/>
        </w:rPr>
      </w:pPr>
      <w:r>
        <w:rPr>
          <w:rFonts w:ascii="Times New Roman" w:eastAsia="Times New Roman" w:hAnsi="Times New Roman"/>
          <w:sz w:val="24"/>
        </w:rPr>
        <w:t xml:space="preserve">Hasil penelitian ini sejalan dengan penelitian yang </w:t>
      </w:r>
      <w:r>
        <w:rPr>
          <w:rFonts w:ascii="Times New Roman" w:eastAsia="Times New Roman" w:hAnsi="Times New Roman"/>
          <w:sz w:val="24"/>
        </w:rPr>
        <w:lastRenderedPageBreak/>
        <w:t xml:space="preserve">dilakukan oleh (Bob, 2019) yang memberikan kesimpulan hasil penelitian bahwa profitabilitas (ROA) berpengaruh signifikan terhadap penghindaran pajak. Penelitian berkaitan dengan profitabilitas yang dilakukan oleh (Ariska dkk, 2020) juga memberikan hasil yang sama berupa profitabilitas (ROA) terbukti memberikan pengaruh terhadap </w:t>
      </w:r>
      <w:r>
        <w:rPr>
          <w:rFonts w:ascii="Times New Roman" w:eastAsia="Times New Roman" w:hAnsi="Times New Roman"/>
          <w:i/>
          <w:sz w:val="24"/>
        </w:rPr>
        <w:t>tax avoidance.</w:t>
      </w:r>
    </w:p>
    <w:p w:rsidR="00255A97" w:rsidRDefault="00255A97" w:rsidP="00255A97">
      <w:pPr>
        <w:tabs>
          <w:tab w:val="left" w:pos="1520"/>
        </w:tabs>
        <w:spacing w:line="0" w:lineRule="atLeast"/>
        <w:ind w:left="820"/>
        <w:rPr>
          <w:rFonts w:ascii="Times New Roman" w:eastAsia="Times New Roman" w:hAnsi="Times New Roman"/>
          <w:b/>
          <w:i/>
          <w:sz w:val="23"/>
        </w:rPr>
      </w:pPr>
      <w:r>
        <w:rPr>
          <w:rFonts w:ascii="Times New Roman" w:eastAsia="Times New Roman" w:hAnsi="Times New Roman"/>
          <w:b/>
          <w:sz w:val="23"/>
        </w:rPr>
        <w:t xml:space="preserve">Pengaruh </w:t>
      </w:r>
      <w:r>
        <w:rPr>
          <w:rFonts w:ascii="Times New Roman" w:eastAsia="Times New Roman" w:hAnsi="Times New Roman"/>
          <w:b/>
          <w:i/>
          <w:sz w:val="23"/>
        </w:rPr>
        <w:t>Leverage</w:t>
      </w:r>
      <w:r>
        <w:rPr>
          <w:rFonts w:ascii="Times New Roman" w:eastAsia="Times New Roman" w:hAnsi="Times New Roman"/>
          <w:b/>
          <w:sz w:val="23"/>
        </w:rPr>
        <w:t xml:space="preserve"> (DER) Terhadap </w:t>
      </w:r>
      <w:r>
        <w:rPr>
          <w:rFonts w:ascii="Times New Roman" w:eastAsia="Times New Roman" w:hAnsi="Times New Roman"/>
          <w:b/>
          <w:i/>
          <w:sz w:val="23"/>
        </w:rPr>
        <w:t>Tax Avoidance.</w:t>
      </w:r>
    </w:p>
    <w:p w:rsidR="00255A97" w:rsidRDefault="00255A97" w:rsidP="00255A97">
      <w:pPr>
        <w:spacing w:line="283" w:lineRule="exact"/>
        <w:rPr>
          <w:rFonts w:ascii="Times New Roman" w:eastAsia="Times New Roman" w:hAnsi="Times New Roman"/>
        </w:rPr>
      </w:pPr>
    </w:p>
    <w:p w:rsidR="00255A97" w:rsidRDefault="00255A97" w:rsidP="00255A97">
      <w:pPr>
        <w:spacing w:line="477" w:lineRule="auto"/>
        <w:ind w:left="820" w:right="300" w:firstLine="708"/>
        <w:jc w:val="both"/>
        <w:rPr>
          <w:rFonts w:ascii="Times New Roman" w:eastAsia="Times New Roman" w:hAnsi="Times New Roman"/>
          <w:sz w:val="24"/>
        </w:rPr>
      </w:pPr>
      <w:r>
        <w:rPr>
          <w:rFonts w:ascii="Times New Roman" w:eastAsia="Times New Roman" w:hAnsi="Times New Roman"/>
          <w:i/>
          <w:sz w:val="24"/>
        </w:rPr>
        <w:t>Leverage</w:t>
      </w:r>
      <w:r>
        <w:rPr>
          <w:rFonts w:ascii="Times New Roman" w:eastAsia="Times New Roman" w:hAnsi="Times New Roman"/>
          <w:sz w:val="24"/>
        </w:rPr>
        <w:t xml:space="preserve"> merupakan salah satu rasio yang digunakan untuk mengetahui apakah aset suatu perusahaan dibiayai dengan hutang atau dana pihak ketiga. Hasil penelitian ini menyimpulkan bahwa </w:t>
      </w:r>
      <w:r>
        <w:rPr>
          <w:rFonts w:ascii="Times New Roman" w:eastAsia="Times New Roman" w:hAnsi="Times New Roman"/>
          <w:i/>
          <w:sz w:val="24"/>
        </w:rPr>
        <w:t>leverage</w:t>
      </w:r>
      <w:r>
        <w:rPr>
          <w:rFonts w:ascii="Times New Roman" w:eastAsia="Times New Roman" w:hAnsi="Times New Roman"/>
          <w:sz w:val="24"/>
        </w:rPr>
        <w:t xml:space="preserve"> yang diproksikan dengan </w:t>
      </w:r>
      <w:r>
        <w:rPr>
          <w:rFonts w:ascii="Times New Roman" w:eastAsia="Times New Roman" w:hAnsi="Times New Roman"/>
          <w:i/>
          <w:sz w:val="24"/>
        </w:rPr>
        <w:t>Debt to</w:t>
      </w:r>
      <w:r>
        <w:rPr>
          <w:rFonts w:ascii="Times New Roman" w:eastAsia="Times New Roman" w:hAnsi="Times New Roman"/>
          <w:sz w:val="24"/>
        </w:rPr>
        <w:t xml:space="preserve"> </w:t>
      </w:r>
      <w:r>
        <w:rPr>
          <w:rFonts w:ascii="Times New Roman" w:eastAsia="Times New Roman" w:hAnsi="Times New Roman"/>
          <w:i/>
          <w:sz w:val="24"/>
        </w:rPr>
        <w:t>Equity Ratio</w:t>
      </w:r>
      <w:r>
        <w:rPr>
          <w:rFonts w:ascii="Times New Roman" w:eastAsia="Times New Roman" w:hAnsi="Times New Roman"/>
          <w:sz w:val="24"/>
        </w:rPr>
        <w:t xml:space="preserve"> (DER) berpengaruh negatif secara signifikan terhadap </w:t>
      </w:r>
      <w:r>
        <w:rPr>
          <w:rFonts w:ascii="Times New Roman" w:eastAsia="Times New Roman" w:hAnsi="Times New Roman"/>
          <w:i/>
          <w:sz w:val="24"/>
        </w:rPr>
        <w:t>tax avoidance</w:t>
      </w:r>
      <w:r>
        <w:rPr>
          <w:rFonts w:ascii="Times New Roman" w:eastAsia="Times New Roman" w:hAnsi="Times New Roman"/>
          <w:sz w:val="24"/>
        </w:rPr>
        <w:t xml:space="preserve">. Hal ini berarti </w:t>
      </w:r>
      <w:r>
        <w:rPr>
          <w:rFonts w:ascii="Times New Roman" w:eastAsia="Times New Roman" w:hAnsi="Times New Roman"/>
          <w:sz w:val="24"/>
        </w:rPr>
        <w:t>semakin banyaknya hutang perusahaan semakin besar pula beban bunga yang diperoleh perusahaan (Natalya, 2018). Maka dari itu semakin tinggi nilai hutang perusahaan maka nilai ETR akan semakin rendah yang mengindikasikan peningkatan penghindaran pajak.</w:t>
      </w:r>
    </w:p>
    <w:p w:rsidR="00255A97" w:rsidRDefault="00255A97" w:rsidP="00255A97">
      <w:pPr>
        <w:spacing w:line="111" w:lineRule="exact"/>
        <w:rPr>
          <w:rFonts w:ascii="Times New Roman" w:eastAsia="Times New Roman" w:hAnsi="Times New Roman"/>
        </w:rPr>
      </w:pPr>
    </w:p>
    <w:p w:rsidR="00255A97" w:rsidRDefault="00255A97" w:rsidP="00255A97">
      <w:pPr>
        <w:spacing w:line="475" w:lineRule="auto"/>
        <w:ind w:left="820" w:right="320"/>
        <w:jc w:val="both"/>
        <w:rPr>
          <w:rFonts w:ascii="Times New Roman" w:eastAsia="Times New Roman" w:hAnsi="Times New Roman"/>
          <w:sz w:val="24"/>
        </w:rPr>
      </w:pPr>
      <w:r>
        <w:rPr>
          <w:rFonts w:ascii="Times New Roman" w:eastAsia="Times New Roman" w:hAnsi="Times New Roman"/>
          <w:sz w:val="24"/>
        </w:rPr>
        <w:t xml:space="preserve">Adanya temuan penelitian bahwa </w:t>
      </w:r>
      <w:r>
        <w:rPr>
          <w:rFonts w:ascii="Times New Roman" w:eastAsia="Times New Roman" w:hAnsi="Times New Roman"/>
          <w:i/>
          <w:sz w:val="24"/>
        </w:rPr>
        <w:t>Leverage</w:t>
      </w:r>
      <w:r>
        <w:rPr>
          <w:rFonts w:ascii="Times New Roman" w:eastAsia="Times New Roman" w:hAnsi="Times New Roman"/>
          <w:sz w:val="24"/>
        </w:rPr>
        <w:t xml:space="preserve"> berpengaruh terhadap </w:t>
      </w:r>
      <w:r>
        <w:rPr>
          <w:rFonts w:ascii="Times New Roman" w:eastAsia="Times New Roman" w:hAnsi="Times New Roman"/>
          <w:i/>
          <w:sz w:val="24"/>
        </w:rPr>
        <w:t>tax avoidance</w:t>
      </w:r>
      <w:r>
        <w:rPr>
          <w:rFonts w:ascii="Times New Roman" w:eastAsia="Times New Roman" w:hAnsi="Times New Roman"/>
          <w:sz w:val="24"/>
        </w:rPr>
        <w:t xml:space="preserve"> ini sesuai dengan teori akuntasi positif dimana manajemen akan</w:t>
      </w:r>
      <w:r>
        <w:rPr>
          <w:rFonts w:ascii="Times New Roman" w:eastAsia="Times New Roman" w:hAnsi="Times New Roman"/>
          <w:sz w:val="24"/>
        </w:rPr>
        <w:t xml:space="preserve"> </w:t>
      </w:r>
      <w:r>
        <w:rPr>
          <w:rFonts w:ascii="Times New Roman" w:eastAsia="Times New Roman" w:hAnsi="Times New Roman"/>
          <w:sz w:val="24"/>
        </w:rPr>
        <w:t xml:space="preserve">menerapkan kebijakan akuntansi yang paling menguntungkan bagi mereka. Salah satu kebijakan yang dapat dimanfaatkan yaitu penggunaan jumlah hutang dalam pendanaan aktivitas operasi, dimana semakin tinggi jumlah hutang yang dimiliki maka akan timbul beban bunga yang harus </w:t>
      </w:r>
      <w:r>
        <w:rPr>
          <w:rFonts w:ascii="Times New Roman" w:eastAsia="Times New Roman" w:hAnsi="Times New Roman"/>
          <w:sz w:val="24"/>
        </w:rPr>
        <w:lastRenderedPageBreak/>
        <w:t>dibayarkan oleh perusahaan. Beban bunga akan mengurangi laba sehingga pajak yang dibayarkan akan semakin turun.</w:t>
      </w:r>
    </w:p>
    <w:p w:rsidR="00255A97" w:rsidRDefault="00255A97" w:rsidP="00255A97">
      <w:pPr>
        <w:spacing w:line="17" w:lineRule="exact"/>
        <w:rPr>
          <w:rFonts w:ascii="Times New Roman" w:eastAsia="Times New Roman" w:hAnsi="Times New Roman"/>
        </w:rPr>
      </w:pPr>
    </w:p>
    <w:p w:rsidR="00255A97" w:rsidRPr="00255A97" w:rsidRDefault="00255A97" w:rsidP="00255A97">
      <w:pPr>
        <w:spacing w:line="472" w:lineRule="auto"/>
        <w:ind w:left="820" w:right="300" w:firstLine="708"/>
        <w:jc w:val="both"/>
        <w:rPr>
          <w:rFonts w:ascii="Times New Roman" w:eastAsia="Times New Roman" w:hAnsi="Times New Roman"/>
          <w:i/>
          <w:sz w:val="24"/>
        </w:rPr>
      </w:pPr>
      <w:r>
        <w:rPr>
          <w:rFonts w:ascii="Times New Roman" w:eastAsia="Times New Roman" w:hAnsi="Times New Roman"/>
          <w:sz w:val="24"/>
        </w:rPr>
        <w:t xml:space="preserve">Hasil penelitian ini sejalan dengan penelitian yang dikembangkan oleh (Handayani, 2018), (Vidiyanna dan Bella, 2017), dan (Noviani, 2019) yang berkesimpulan bahwa </w:t>
      </w:r>
      <w:r>
        <w:rPr>
          <w:rFonts w:ascii="Times New Roman" w:eastAsia="Times New Roman" w:hAnsi="Times New Roman"/>
          <w:i/>
          <w:sz w:val="24"/>
        </w:rPr>
        <w:t>leverage</w:t>
      </w:r>
      <w:r>
        <w:rPr>
          <w:rFonts w:ascii="Times New Roman" w:eastAsia="Times New Roman" w:hAnsi="Times New Roman"/>
          <w:sz w:val="24"/>
        </w:rPr>
        <w:t xml:space="preserve"> secara signifikan mempengaruhi </w:t>
      </w:r>
      <w:r>
        <w:rPr>
          <w:rFonts w:ascii="Times New Roman" w:eastAsia="Times New Roman" w:hAnsi="Times New Roman"/>
          <w:i/>
          <w:sz w:val="24"/>
        </w:rPr>
        <w:t>tax avoidance.</w:t>
      </w:r>
    </w:p>
    <w:p w:rsidR="00255A97" w:rsidRDefault="00255A97" w:rsidP="00255A97">
      <w:pPr>
        <w:tabs>
          <w:tab w:val="left" w:pos="1520"/>
        </w:tabs>
        <w:spacing w:line="0" w:lineRule="atLeast"/>
        <w:ind w:left="820"/>
        <w:rPr>
          <w:rFonts w:ascii="Times New Roman" w:eastAsia="Times New Roman" w:hAnsi="Times New Roman"/>
          <w:b/>
          <w:i/>
          <w:sz w:val="23"/>
        </w:rPr>
      </w:pPr>
      <w:r>
        <w:rPr>
          <w:rFonts w:ascii="Times New Roman" w:eastAsia="Times New Roman" w:hAnsi="Times New Roman"/>
          <w:b/>
          <w:sz w:val="23"/>
        </w:rPr>
        <w:t xml:space="preserve">Pengaruh Ukuran Perusahaan Terhadap </w:t>
      </w:r>
      <w:r>
        <w:rPr>
          <w:rFonts w:ascii="Times New Roman" w:eastAsia="Times New Roman" w:hAnsi="Times New Roman"/>
          <w:b/>
          <w:i/>
          <w:sz w:val="23"/>
        </w:rPr>
        <w:t>Tax Avoidance</w:t>
      </w:r>
    </w:p>
    <w:p w:rsidR="00255A97" w:rsidRDefault="00255A97" w:rsidP="00255A97">
      <w:pPr>
        <w:spacing w:line="281" w:lineRule="exact"/>
        <w:rPr>
          <w:rFonts w:ascii="Times New Roman" w:eastAsia="Times New Roman" w:hAnsi="Times New Roman"/>
        </w:rPr>
      </w:pPr>
    </w:p>
    <w:p w:rsidR="00255A97" w:rsidRDefault="00255A97" w:rsidP="00255A97">
      <w:pPr>
        <w:spacing w:line="477" w:lineRule="auto"/>
        <w:ind w:left="820" w:right="300" w:firstLine="708"/>
        <w:jc w:val="both"/>
        <w:rPr>
          <w:rFonts w:ascii="Times New Roman" w:eastAsia="Times New Roman" w:hAnsi="Times New Roman"/>
          <w:sz w:val="24"/>
        </w:rPr>
      </w:pPr>
      <w:r>
        <w:rPr>
          <w:rFonts w:ascii="Times New Roman" w:eastAsia="Times New Roman" w:hAnsi="Times New Roman"/>
          <w:sz w:val="24"/>
        </w:rPr>
        <w:t xml:space="preserve">Hasil penelitian ini memberikan kesimpulan bahwa ukuran perusahaan yang dihitung dengan Log Natural total aset perusahaan tidak berpengaruh terhadap </w:t>
      </w:r>
      <w:r>
        <w:rPr>
          <w:rFonts w:ascii="Times New Roman" w:eastAsia="Times New Roman" w:hAnsi="Times New Roman"/>
          <w:i/>
          <w:sz w:val="24"/>
        </w:rPr>
        <w:t>tax avoidance</w:t>
      </w:r>
      <w:r>
        <w:rPr>
          <w:rFonts w:ascii="Times New Roman" w:eastAsia="Times New Roman" w:hAnsi="Times New Roman"/>
          <w:sz w:val="24"/>
        </w:rPr>
        <w:t>. Hal ini terjadi karena semakin besar ukuran perusahaan, semakin besar</w:t>
      </w:r>
      <w:r>
        <w:rPr>
          <w:rFonts w:ascii="Times New Roman" w:eastAsia="Times New Roman" w:hAnsi="Times New Roman"/>
          <w:i/>
          <w:sz w:val="24"/>
        </w:rPr>
        <w:t xml:space="preserve"> </w:t>
      </w:r>
      <w:r>
        <w:rPr>
          <w:rFonts w:ascii="Times New Roman" w:eastAsia="Times New Roman" w:hAnsi="Times New Roman"/>
          <w:sz w:val="24"/>
        </w:rPr>
        <w:t xml:space="preserve">pula asetnya sehingga memiliki kemampuan untuk menghasilkan keuntungan dan </w:t>
      </w:r>
      <w:r>
        <w:rPr>
          <w:rFonts w:ascii="Times New Roman" w:eastAsia="Times New Roman" w:hAnsi="Times New Roman"/>
          <w:sz w:val="24"/>
        </w:rPr>
        <w:t>memiliki kemampuan untuk membiayai beban perusahaan termasuk beban pajaknya tanpa melakukan praktik penghindaran pajak. Ukuran perusahaan yang besar akan mendapatkan perhatian dari pemerintah dalam hal keuntungan, sehingga menarik fiskus untuk dikenakan pajak yang sesuaidengan peraturan yang berlaku.</w:t>
      </w:r>
    </w:p>
    <w:p w:rsidR="00255A97" w:rsidRDefault="00255A97" w:rsidP="00255A97">
      <w:pPr>
        <w:spacing w:line="22" w:lineRule="exact"/>
        <w:rPr>
          <w:rFonts w:ascii="Times New Roman" w:eastAsia="Times New Roman" w:hAnsi="Times New Roman"/>
        </w:rPr>
      </w:pPr>
    </w:p>
    <w:p w:rsidR="00255A97" w:rsidRDefault="00255A97" w:rsidP="00255A97">
      <w:pPr>
        <w:spacing w:line="477" w:lineRule="auto"/>
        <w:ind w:left="820" w:right="300" w:firstLine="708"/>
        <w:jc w:val="both"/>
        <w:rPr>
          <w:rFonts w:ascii="Times New Roman" w:eastAsia="Times New Roman" w:hAnsi="Times New Roman"/>
          <w:sz w:val="24"/>
        </w:rPr>
      </w:pPr>
      <w:r>
        <w:rPr>
          <w:rFonts w:ascii="Times New Roman" w:eastAsia="Times New Roman" w:hAnsi="Times New Roman"/>
          <w:sz w:val="24"/>
        </w:rPr>
        <w:t>Menurut (Marfu‟ah, 2015) berasumsi bahwa jika ukuran perusahaan semakin besar maka transaksi yang dilakukan akan semakin kompleks. Kompleksitas kegiatan usaha perusahaan besar akan menimbulkan dampak yang lebih besar terhadap masyarakat dan lingkungannya.</w:t>
      </w:r>
      <w:r>
        <w:rPr>
          <w:rFonts w:ascii="Times New Roman" w:eastAsia="Times New Roman" w:hAnsi="Times New Roman"/>
          <w:sz w:val="24"/>
        </w:rPr>
        <w:t xml:space="preserve"> </w:t>
      </w:r>
      <w:r>
        <w:rPr>
          <w:rFonts w:ascii="Times New Roman" w:eastAsia="Times New Roman" w:hAnsi="Times New Roman"/>
          <w:sz w:val="24"/>
        </w:rPr>
        <w:t xml:space="preserve">Untuk membiayai operasional perusahaan, (Handayani, 2018) mengemukakan bahwa semakin </w:t>
      </w:r>
      <w:r>
        <w:rPr>
          <w:rFonts w:ascii="Times New Roman" w:eastAsia="Times New Roman" w:hAnsi="Times New Roman"/>
          <w:sz w:val="24"/>
        </w:rPr>
        <w:lastRenderedPageBreak/>
        <w:t xml:space="preserve">besar ukuran perusahaan maka kemudahan untuk mendapatkan pinjaman semakin besar. Dengan demikian ukuran perusahaan dikatakan berpengaruh terhadap struktur modal karena semakin besar ukuran perusahaan maka semakin besar hutang yang dilakukan suatu perusahaan, besarnya hutang akan mempengaruhi keringanan pajak penghasilan sehingga perusahaan yang besar dapat terhindar dari pajak. Didapatkan hasil tidak ada pengaruh antara ukuran perusahaan dengan </w:t>
      </w:r>
      <w:r>
        <w:rPr>
          <w:rFonts w:ascii="Times New Roman" w:eastAsia="Times New Roman" w:hAnsi="Times New Roman"/>
          <w:i/>
          <w:sz w:val="24"/>
        </w:rPr>
        <w:t>tax avoidance</w:t>
      </w:r>
      <w:r>
        <w:rPr>
          <w:rFonts w:ascii="Times New Roman" w:eastAsia="Times New Roman" w:hAnsi="Times New Roman"/>
          <w:sz w:val="24"/>
        </w:rPr>
        <w:t xml:space="preserve"> yang disebabkan salah satunya karena penggunaan dana internal untuk pembiayaan operasional perusahaan.</w:t>
      </w:r>
    </w:p>
    <w:p w:rsidR="00255A97" w:rsidRDefault="00255A97" w:rsidP="00255A97">
      <w:pPr>
        <w:spacing w:line="22" w:lineRule="exact"/>
        <w:rPr>
          <w:rFonts w:ascii="Times New Roman" w:eastAsia="Times New Roman" w:hAnsi="Times New Roman"/>
        </w:rPr>
      </w:pPr>
    </w:p>
    <w:p w:rsidR="00255A97" w:rsidRDefault="00255A97" w:rsidP="00255A97">
      <w:pPr>
        <w:spacing w:line="472" w:lineRule="auto"/>
        <w:ind w:left="820" w:right="300" w:firstLine="708"/>
        <w:jc w:val="both"/>
        <w:rPr>
          <w:rFonts w:ascii="Times New Roman" w:eastAsia="Times New Roman" w:hAnsi="Times New Roman"/>
          <w:i/>
          <w:sz w:val="24"/>
        </w:rPr>
      </w:pPr>
      <w:r>
        <w:rPr>
          <w:rFonts w:ascii="Times New Roman" w:eastAsia="Times New Roman" w:hAnsi="Times New Roman"/>
          <w:sz w:val="24"/>
        </w:rPr>
        <w:t xml:space="preserve">Hasil penelitian ini sejalan dengan penelitian yang dikembangkan oleh (Stawati, </w:t>
      </w:r>
      <w:r>
        <w:rPr>
          <w:rFonts w:ascii="Times New Roman" w:eastAsia="Times New Roman" w:hAnsi="Times New Roman"/>
          <w:sz w:val="24"/>
        </w:rPr>
        <w:t xml:space="preserve">2020), (Ledya dan Ariyanto, 2020) yang memberikan kesimpulan bahwa ukuran perusahaan tidak memberikan pengaruh terhadap </w:t>
      </w:r>
      <w:r>
        <w:rPr>
          <w:rFonts w:ascii="Times New Roman" w:eastAsia="Times New Roman" w:hAnsi="Times New Roman"/>
          <w:i/>
          <w:sz w:val="24"/>
        </w:rPr>
        <w:t>tax avoidance.</w:t>
      </w:r>
    </w:p>
    <w:p w:rsidR="00255A97" w:rsidRPr="00255A97" w:rsidRDefault="00255A97" w:rsidP="00C0529B">
      <w:pPr>
        <w:pStyle w:val="ListParagraph"/>
        <w:numPr>
          <w:ilvl w:val="0"/>
          <w:numId w:val="14"/>
        </w:numPr>
        <w:spacing w:line="0" w:lineRule="atLeast"/>
        <w:ind w:left="426"/>
        <w:rPr>
          <w:rFonts w:ascii="Times New Roman" w:eastAsia="Times New Roman" w:hAnsi="Times New Roman"/>
          <w:b/>
          <w:sz w:val="24"/>
        </w:rPr>
      </w:pPr>
      <w:r w:rsidRPr="00255A97">
        <w:rPr>
          <w:rFonts w:ascii="Times New Roman" w:eastAsia="Times New Roman" w:hAnsi="Times New Roman"/>
          <w:b/>
          <w:sz w:val="24"/>
        </w:rPr>
        <w:t>KESIMPULAN DAN SARAN</w:t>
      </w:r>
    </w:p>
    <w:p w:rsidR="00255A97" w:rsidRDefault="00255A97" w:rsidP="00C0529B">
      <w:pPr>
        <w:tabs>
          <w:tab w:val="left" w:pos="1520"/>
        </w:tabs>
        <w:spacing w:line="0" w:lineRule="atLeast"/>
        <w:ind w:left="851"/>
        <w:rPr>
          <w:rFonts w:ascii="Times New Roman" w:eastAsia="Times New Roman" w:hAnsi="Times New Roman"/>
          <w:b/>
          <w:sz w:val="23"/>
        </w:rPr>
      </w:pPr>
      <w:r>
        <w:rPr>
          <w:rFonts w:ascii="Times New Roman" w:eastAsia="Times New Roman" w:hAnsi="Times New Roman"/>
          <w:b/>
          <w:sz w:val="23"/>
        </w:rPr>
        <w:t>Kesimpulan</w:t>
      </w:r>
    </w:p>
    <w:p w:rsidR="00255A97" w:rsidRDefault="00255A97" w:rsidP="00255A97">
      <w:pPr>
        <w:spacing w:line="274" w:lineRule="exact"/>
        <w:rPr>
          <w:rFonts w:ascii="Times New Roman" w:eastAsia="Times New Roman" w:hAnsi="Times New Roman"/>
        </w:rPr>
      </w:pPr>
    </w:p>
    <w:p w:rsidR="00255A97" w:rsidRDefault="00255A97" w:rsidP="00255A97">
      <w:pPr>
        <w:spacing w:line="0" w:lineRule="atLeast"/>
        <w:ind w:left="1540"/>
        <w:rPr>
          <w:rFonts w:ascii="Times New Roman" w:eastAsia="Times New Roman" w:hAnsi="Times New Roman"/>
          <w:sz w:val="24"/>
        </w:rPr>
      </w:pPr>
      <w:r>
        <w:rPr>
          <w:rFonts w:ascii="Times New Roman" w:eastAsia="Times New Roman" w:hAnsi="Times New Roman"/>
          <w:sz w:val="24"/>
        </w:rPr>
        <w:t>Berdasarkan hasil penelitian dan pembahasan, maka dapat disimpulkan :</w:t>
      </w:r>
    </w:p>
    <w:p w:rsidR="00255A97" w:rsidRDefault="00255A97" w:rsidP="00255A97">
      <w:pPr>
        <w:spacing w:line="289" w:lineRule="exact"/>
        <w:rPr>
          <w:rFonts w:ascii="Times New Roman" w:eastAsia="Times New Roman" w:hAnsi="Times New Roman"/>
        </w:rPr>
      </w:pPr>
    </w:p>
    <w:p w:rsidR="00255A97" w:rsidRDefault="00255A97" w:rsidP="00255A97">
      <w:pPr>
        <w:numPr>
          <w:ilvl w:val="0"/>
          <w:numId w:val="11"/>
        </w:numPr>
        <w:tabs>
          <w:tab w:val="left" w:pos="1540"/>
        </w:tabs>
        <w:spacing w:line="465" w:lineRule="auto"/>
        <w:ind w:left="1540" w:right="300" w:hanging="289"/>
        <w:rPr>
          <w:rFonts w:ascii="Times New Roman" w:eastAsia="Times New Roman" w:hAnsi="Times New Roman"/>
          <w:sz w:val="24"/>
        </w:rPr>
      </w:pPr>
      <w:r>
        <w:rPr>
          <w:rFonts w:ascii="Times New Roman" w:eastAsia="Times New Roman" w:hAnsi="Times New Roman"/>
          <w:sz w:val="24"/>
        </w:rPr>
        <w:t xml:space="preserve">Profitabilitas, </w:t>
      </w:r>
      <w:r>
        <w:rPr>
          <w:rFonts w:ascii="Times New Roman" w:eastAsia="Times New Roman" w:hAnsi="Times New Roman"/>
          <w:i/>
          <w:sz w:val="24"/>
        </w:rPr>
        <w:t>Leverage</w:t>
      </w:r>
      <w:r>
        <w:rPr>
          <w:rFonts w:ascii="Times New Roman" w:eastAsia="Times New Roman" w:hAnsi="Times New Roman"/>
          <w:sz w:val="24"/>
        </w:rPr>
        <w:t xml:space="preserve">, dan Ukuran perusahaan secara simultan berpengaruh terhadap </w:t>
      </w:r>
      <w:r>
        <w:rPr>
          <w:rFonts w:ascii="Times New Roman" w:eastAsia="Times New Roman" w:hAnsi="Times New Roman"/>
          <w:i/>
          <w:sz w:val="24"/>
        </w:rPr>
        <w:t>tax avoidance</w:t>
      </w:r>
      <w:r>
        <w:rPr>
          <w:rFonts w:ascii="Times New Roman" w:eastAsia="Times New Roman" w:hAnsi="Times New Roman"/>
          <w:sz w:val="24"/>
        </w:rPr>
        <w:t>.</w:t>
      </w:r>
    </w:p>
    <w:p w:rsidR="00255A97" w:rsidRDefault="00255A97" w:rsidP="00255A97">
      <w:pPr>
        <w:spacing w:line="118" w:lineRule="exact"/>
        <w:rPr>
          <w:rFonts w:ascii="Times New Roman" w:eastAsia="Times New Roman" w:hAnsi="Times New Roman"/>
          <w:sz w:val="24"/>
        </w:rPr>
      </w:pPr>
    </w:p>
    <w:p w:rsidR="00255A97" w:rsidRDefault="00255A97" w:rsidP="00255A97">
      <w:pPr>
        <w:numPr>
          <w:ilvl w:val="0"/>
          <w:numId w:val="11"/>
        </w:numPr>
        <w:tabs>
          <w:tab w:val="left" w:pos="1540"/>
        </w:tabs>
        <w:spacing w:line="468" w:lineRule="auto"/>
        <w:ind w:left="1540" w:right="320" w:hanging="289"/>
        <w:rPr>
          <w:rFonts w:ascii="Times New Roman" w:eastAsia="Times New Roman" w:hAnsi="Times New Roman"/>
          <w:sz w:val="24"/>
        </w:rPr>
      </w:pPr>
      <w:r>
        <w:rPr>
          <w:rFonts w:ascii="Times New Roman" w:eastAsia="Times New Roman" w:hAnsi="Times New Roman"/>
          <w:sz w:val="24"/>
        </w:rPr>
        <w:t xml:space="preserve">Profitabilitas yang diproksikan dengan Return On Assets (ROA) secara parsial memiliki pengaruh negatif dan signifikan terhadap </w:t>
      </w:r>
      <w:r>
        <w:rPr>
          <w:rFonts w:ascii="Times New Roman" w:eastAsia="Times New Roman" w:hAnsi="Times New Roman"/>
          <w:i/>
          <w:sz w:val="24"/>
        </w:rPr>
        <w:t>tax avoidance</w:t>
      </w:r>
      <w:r>
        <w:rPr>
          <w:rFonts w:ascii="Times New Roman" w:eastAsia="Times New Roman" w:hAnsi="Times New Roman"/>
          <w:sz w:val="24"/>
        </w:rPr>
        <w:t>.</w:t>
      </w:r>
    </w:p>
    <w:p w:rsidR="00255A97" w:rsidRDefault="00255A97" w:rsidP="00255A97">
      <w:pPr>
        <w:spacing w:line="27" w:lineRule="exact"/>
        <w:rPr>
          <w:rFonts w:ascii="Times New Roman" w:eastAsia="Times New Roman" w:hAnsi="Times New Roman"/>
          <w:sz w:val="24"/>
        </w:rPr>
      </w:pPr>
    </w:p>
    <w:p w:rsidR="00255A97" w:rsidRDefault="00255A97" w:rsidP="00255A97">
      <w:pPr>
        <w:numPr>
          <w:ilvl w:val="0"/>
          <w:numId w:val="11"/>
        </w:numPr>
        <w:tabs>
          <w:tab w:val="left" w:pos="1540"/>
        </w:tabs>
        <w:spacing w:line="465" w:lineRule="auto"/>
        <w:ind w:left="1540" w:right="300" w:hanging="289"/>
        <w:rPr>
          <w:rFonts w:ascii="Times New Roman" w:eastAsia="Times New Roman" w:hAnsi="Times New Roman"/>
          <w:sz w:val="24"/>
        </w:rPr>
      </w:pPr>
      <w:r>
        <w:rPr>
          <w:rFonts w:ascii="Times New Roman" w:eastAsia="Times New Roman" w:hAnsi="Times New Roman"/>
          <w:i/>
          <w:sz w:val="24"/>
        </w:rPr>
        <w:t>Leverage</w:t>
      </w:r>
      <w:r>
        <w:rPr>
          <w:rFonts w:ascii="Times New Roman" w:eastAsia="Times New Roman" w:hAnsi="Times New Roman"/>
          <w:sz w:val="24"/>
        </w:rPr>
        <w:t xml:space="preserve"> yang diproksikan dengan Debt to Equity Ratio (DER) secara parsial </w:t>
      </w:r>
      <w:r>
        <w:rPr>
          <w:rFonts w:ascii="Times New Roman" w:eastAsia="Times New Roman" w:hAnsi="Times New Roman"/>
          <w:sz w:val="24"/>
        </w:rPr>
        <w:lastRenderedPageBreak/>
        <w:t xml:space="preserve">memiliki pengaruh negatif dan signifikan terhadap </w:t>
      </w:r>
      <w:r>
        <w:rPr>
          <w:rFonts w:ascii="Times New Roman" w:eastAsia="Times New Roman" w:hAnsi="Times New Roman"/>
          <w:i/>
          <w:sz w:val="24"/>
        </w:rPr>
        <w:t>tax avoidance</w:t>
      </w:r>
      <w:r>
        <w:rPr>
          <w:rFonts w:ascii="Times New Roman" w:eastAsia="Times New Roman" w:hAnsi="Times New Roman"/>
          <w:sz w:val="24"/>
        </w:rPr>
        <w:t>.</w:t>
      </w:r>
    </w:p>
    <w:p w:rsidR="00255A97" w:rsidRDefault="00255A97" w:rsidP="00255A97">
      <w:pPr>
        <w:spacing w:line="30" w:lineRule="exact"/>
        <w:rPr>
          <w:rFonts w:ascii="Times New Roman" w:eastAsia="Times New Roman" w:hAnsi="Times New Roman"/>
          <w:sz w:val="24"/>
        </w:rPr>
      </w:pPr>
    </w:p>
    <w:p w:rsidR="00C0529B" w:rsidRPr="00C0529B" w:rsidRDefault="00255A97" w:rsidP="00C0529B">
      <w:pPr>
        <w:numPr>
          <w:ilvl w:val="0"/>
          <w:numId w:val="11"/>
        </w:numPr>
        <w:tabs>
          <w:tab w:val="left" w:pos="1540"/>
        </w:tabs>
        <w:spacing w:line="472" w:lineRule="auto"/>
        <w:ind w:left="1540" w:right="300" w:hanging="289"/>
        <w:jc w:val="both"/>
        <w:rPr>
          <w:rFonts w:ascii="Times New Roman" w:eastAsia="Times New Roman" w:hAnsi="Times New Roman"/>
          <w:sz w:val="24"/>
        </w:rPr>
      </w:pPr>
      <w:r>
        <w:rPr>
          <w:rFonts w:ascii="Times New Roman" w:eastAsia="Times New Roman" w:hAnsi="Times New Roman"/>
          <w:sz w:val="24"/>
        </w:rPr>
        <w:t xml:space="preserve">Ukuran perusahaan secara parsial tidak berpengaruh terhadap </w:t>
      </w:r>
      <w:r>
        <w:rPr>
          <w:rFonts w:ascii="Times New Roman" w:eastAsia="Times New Roman" w:hAnsi="Times New Roman"/>
          <w:i/>
          <w:sz w:val="24"/>
        </w:rPr>
        <w:t>tax avoidance</w:t>
      </w:r>
      <w:r>
        <w:rPr>
          <w:rFonts w:ascii="Times New Roman" w:eastAsia="Times New Roman" w:hAnsi="Times New Roman"/>
          <w:sz w:val="24"/>
        </w:rPr>
        <w:t xml:space="preserve">. Hal ini menunjukkan besar kecilnya ukuran perusahaan tidak menjamin suatu perusahaan melakukan </w:t>
      </w:r>
      <w:r>
        <w:rPr>
          <w:rFonts w:ascii="Times New Roman" w:eastAsia="Times New Roman" w:hAnsi="Times New Roman"/>
          <w:i/>
          <w:sz w:val="24"/>
        </w:rPr>
        <w:t>tax avoidance</w:t>
      </w:r>
      <w:r>
        <w:rPr>
          <w:rFonts w:ascii="Times New Roman" w:eastAsia="Times New Roman" w:hAnsi="Times New Roman"/>
          <w:sz w:val="24"/>
        </w:rPr>
        <w:t xml:space="preserve"> atau tidak.</w:t>
      </w:r>
    </w:p>
    <w:p w:rsidR="00C0529B" w:rsidRDefault="00C0529B" w:rsidP="00C0529B">
      <w:pPr>
        <w:tabs>
          <w:tab w:val="left" w:pos="1520"/>
        </w:tabs>
        <w:spacing w:line="0" w:lineRule="atLeast"/>
        <w:ind w:left="820"/>
        <w:rPr>
          <w:rFonts w:ascii="Times New Roman" w:eastAsia="Times New Roman" w:hAnsi="Times New Roman"/>
          <w:b/>
          <w:sz w:val="23"/>
        </w:rPr>
      </w:pPr>
      <w:r>
        <w:rPr>
          <w:rFonts w:ascii="Times New Roman" w:eastAsia="Times New Roman" w:hAnsi="Times New Roman"/>
          <w:b/>
          <w:sz w:val="23"/>
        </w:rPr>
        <w:t>Saran</w:t>
      </w:r>
    </w:p>
    <w:p w:rsidR="00C0529B" w:rsidRDefault="00C0529B" w:rsidP="00C0529B">
      <w:pPr>
        <w:spacing w:line="348" w:lineRule="exact"/>
        <w:rPr>
          <w:rFonts w:ascii="Times New Roman" w:eastAsia="Times New Roman" w:hAnsi="Times New Roman"/>
        </w:rPr>
      </w:pPr>
    </w:p>
    <w:p w:rsidR="00C0529B" w:rsidRDefault="00C0529B" w:rsidP="00C0529B">
      <w:pPr>
        <w:spacing w:line="468" w:lineRule="auto"/>
        <w:ind w:left="820" w:right="320" w:firstLine="708"/>
        <w:rPr>
          <w:rFonts w:ascii="Times New Roman" w:eastAsia="Times New Roman" w:hAnsi="Times New Roman"/>
          <w:sz w:val="24"/>
        </w:rPr>
      </w:pPr>
      <w:r>
        <w:rPr>
          <w:rFonts w:ascii="Times New Roman" w:eastAsia="Times New Roman" w:hAnsi="Times New Roman"/>
          <w:sz w:val="24"/>
        </w:rPr>
        <w:t>Saran yang dapat diberikan untuk penelitian selanjutnya supaya mendapatkan hasil yang lebih baik kedepannya adalah sebagai berikut :</w:t>
      </w:r>
    </w:p>
    <w:p w:rsidR="00C0529B" w:rsidRDefault="00C0529B" w:rsidP="00C0529B">
      <w:pPr>
        <w:spacing w:line="25" w:lineRule="exact"/>
        <w:rPr>
          <w:rFonts w:ascii="Times New Roman" w:eastAsia="Times New Roman" w:hAnsi="Times New Roman"/>
        </w:rPr>
      </w:pPr>
    </w:p>
    <w:p w:rsidR="00C0529B" w:rsidRDefault="00C0529B" w:rsidP="00C0529B">
      <w:pPr>
        <w:numPr>
          <w:ilvl w:val="0"/>
          <w:numId w:val="15"/>
        </w:numPr>
        <w:tabs>
          <w:tab w:val="left" w:pos="1540"/>
        </w:tabs>
        <w:spacing w:line="472" w:lineRule="auto"/>
        <w:ind w:left="1540" w:right="300" w:hanging="289"/>
        <w:jc w:val="both"/>
        <w:rPr>
          <w:rFonts w:ascii="Times New Roman" w:eastAsia="Times New Roman" w:hAnsi="Times New Roman"/>
          <w:sz w:val="24"/>
        </w:rPr>
      </w:pPr>
      <w:r>
        <w:rPr>
          <w:rFonts w:ascii="Times New Roman" w:eastAsia="Times New Roman" w:hAnsi="Times New Roman"/>
          <w:sz w:val="24"/>
        </w:rPr>
        <w:t xml:space="preserve">Bagi peneliti selanjutnya dapat menggunakan variabel lain yang dapat digunakan untuk meneliti pengaruhnya teradap </w:t>
      </w:r>
      <w:r>
        <w:rPr>
          <w:rFonts w:ascii="Times New Roman" w:eastAsia="Times New Roman" w:hAnsi="Times New Roman"/>
          <w:i/>
          <w:sz w:val="24"/>
        </w:rPr>
        <w:t>tax avoidance</w:t>
      </w:r>
      <w:r>
        <w:rPr>
          <w:rFonts w:ascii="Times New Roman" w:eastAsia="Times New Roman" w:hAnsi="Times New Roman"/>
          <w:sz w:val="24"/>
        </w:rPr>
        <w:t xml:space="preserve">, </w:t>
      </w:r>
      <w:r>
        <w:rPr>
          <w:rFonts w:ascii="Times New Roman" w:eastAsia="Times New Roman" w:hAnsi="Times New Roman"/>
          <w:sz w:val="24"/>
        </w:rPr>
        <w:t xml:space="preserve">seperti kepemilikan manajerial, </w:t>
      </w:r>
      <w:r>
        <w:rPr>
          <w:rFonts w:ascii="Times New Roman" w:eastAsia="Times New Roman" w:hAnsi="Times New Roman"/>
          <w:i/>
          <w:sz w:val="24"/>
        </w:rPr>
        <w:t>capital intensity</w:t>
      </w:r>
      <w:r>
        <w:rPr>
          <w:rFonts w:ascii="Times New Roman" w:eastAsia="Times New Roman" w:hAnsi="Times New Roman"/>
          <w:sz w:val="24"/>
        </w:rPr>
        <w:t>, komite audit, dan lain-lain.</w:t>
      </w:r>
    </w:p>
    <w:p w:rsidR="00C0529B" w:rsidRDefault="00C0529B" w:rsidP="00C0529B">
      <w:pPr>
        <w:spacing w:line="22" w:lineRule="exact"/>
        <w:rPr>
          <w:rFonts w:ascii="Times New Roman" w:eastAsia="Times New Roman" w:hAnsi="Times New Roman"/>
          <w:sz w:val="24"/>
        </w:rPr>
      </w:pPr>
    </w:p>
    <w:p w:rsidR="00C0529B" w:rsidRDefault="00C0529B" w:rsidP="00C0529B">
      <w:pPr>
        <w:numPr>
          <w:ilvl w:val="0"/>
          <w:numId w:val="15"/>
        </w:numPr>
        <w:tabs>
          <w:tab w:val="left" w:pos="1540"/>
        </w:tabs>
        <w:spacing w:line="472" w:lineRule="auto"/>
        <w:ind w:left="1540" w:right="300" w:hanging="289"/>
        <w:jc w:val="both"/>
        <w:rPr>
          <w:rFonts w:ascii="Times New Roman" w:eastAsia="Times New Roman" w:hAnsi="Times New Roman"/>
          <w:sz w:val="24"/>
        </w:rPr>
      </w:pPr>
      <w:r>
        <w:rPr>
          <w:rFonts w:ascii="Times New Roman" w:eastAsia="Times New Roman" w:hAnsi="Times New Roman"/>
          <w:sz w:val="24"/>
        </w:rPr>
        <w:t xml:space="preserve">Bagi peneliti selanjutnya dapat menggunakan sektor lain selain keuangan atau perbankan untuk meneliti </w:t>
      </w:r>
      <w:r>
        <w:rPr>
          <w:rFonts w:ascii="Times New Roman" w:eastAsia="Times New Roman" w:hAnsi="Times New Roman"/>
          <w:i/>
          <w:sz w:val="24"/>
        </w:rPr>
        <w:t>tax avoidance</w:t>
      </w:r>
      <w:r>
        <w:rPr>
          <w:rFonts w:ascii="Times New Roman" w:eastAsia="Times New Roman" w:hAnsi="Times New Roman"/>
          <w:sz w:val="24"/>
        </w:rPr>
        <w:t>, seperti perusahaan manufaktur, perusahaan agrikultural, perusahaan properti, dan lain-lain.</w:t>
      </w:r>
    </w:p>
    <w:p w:rsidR="00C0529B" w:rsidRDefault="00C0529B" w:rsidP="00C0529B">
      <w:pPr>
        <w:pStyle w:val="ListParagraph"/>
        <w:rPr>
          <w:rFonts w:ascii="Times New Roman" w:eastAsia="Times New Roman" w:hAnsi="Times New Roman"/>
          <w:sz w:val="24"/>
        </w:rPr>
      </w:pPr>
    </w:p>
    <w:p w:rsidR="00C0529B" w:rsidRDefault="00C0529B" w:rsidP="00C0529B">
      <w:pPr>
        <w:spacing w:line="0" w:lineRule="atLeast"/>
        <w:ind w:left="3860"/>
        <w:rPr>
          <w:rFonts w:ascii="Times New Roman" w:eastAsia="Times New Roman" w:hAnsi="Times New Roman"/>
          <w:b/>
          <w:sz w:val="24"/>
        </w:rPr>
      </w:pPr>
    </w:p>
    <w:p w:rsidR="00C0529B" w:rsidRDefault="00C0529B" w:rsidP="00C0529B">
      <w:pPr>
        <w:spacing w:line="0" w:lineRule="atLeast"/>
        <w:ind w:left="142"/>
        <w:jc w:val="center"/>
        <w:rPr>
          <w:rFonts w:ascii="Times New Roman" w:eastAsia="Times New Roman" w:hAnsi="Times New Roman"/>
          <w:b/>
          <w:sz w:val="24"/>
        </w:rPr>
      </w:pPr>
      <w:r>
        <w:rPr>
          <w:rFonts w:ascii="Times New Roman" w:eastAsia="Times New Roman" w:hAnsi="Times New Roman"/>
          <w:b/>
          <w:sz w:val="24"/>
        </w:rPr>
        <w:t>DAFTAR PUSTAKA</w:t>
      </w:r>
    </w:p>
    <w:p w:rsidR="00C0529B" w:rsidRDefault="00C0529B" w:rsidP="00C0529B">
      <w:pPr>
        <w:spacing w:line="363" w:lineRule="exact"/>
        <w:rPr>
          <w:rFonts w:ascii="Times New Roman" w:eastAsia="Times New Roman" w:hAnsi="Times New Roman"/>
        </w:rPr>
      </w:pPr>
    </w:p>
    <w:p w:rsidR="00C0529B" w:rsidRDefault="00C0529B" w:rsidP="00C0529B">
      <w:pPr>
        <w:spacing w:line="290" w:lineRule="auto"/>
        <w:ind w:left="1540" w:right="300" w:hanging="719"/>
        <w:rPr>
          <w:rFonts w:ascii="Times New Roman" w:eastAsia="Times New Roman" w:hAnsi="Times New Roman"/>
          <w:sz w:val="24"/>
        </w:rPr>
      </w:pPr>
      <w:r>
        <w:rPr>
          <w:rFonts w:ascii="Times New Roman" w:eastAsia="Times New Roman" w:hAnsi="Times New Roman"/>
          <w:sz w:val="24"/>
        </w:rPr>
        <w:t>Abdullah, Ikhsan. (2020). Pengaruh Likuiditas Dan Leverage Terhadap Penghindaran Pajak. Jurnal Riset Akuntansi dan Bisnis. Vol . 20, No.1., 16-22. http://jurnal.umsu.ac.id/index.php/akuntan.</w:t>
      </w:r>
    </w:p>
    <w:p w:rsidR="00C0529B" w:rsidRDefault="00C0529B" w:rsidP="00C0529B">
      <w:pPr>
        <w:spacing w:line="357" w:lineRule="exact"/>
        <w:rPr>
          <w:rFonts w:ascii="Times New Roman" w:eastAsia="Times New Roman" w:hAnsi="Times New Roman"/>
        </w:rPr>
      </w:pPr>
    </w:p>
    <w:p w:rsidR="00C0529B" w:rsidRDefault="00C0529B" w:rsidP="00C0529B">
      <w:pPr>
        <w:spacing w:line="278" w:lineRule="auto"/>
        <w:ind w:left="1540" w:right="300" w:hanging="707"/>
        <w:rPr>
          <w:rFonts w:ascii="Times New Roman" w:eastAsia="Times New Roman" w:hAnsi="Times New Roman"/>
          <w:sz w:val="24"/>
        </w:rPr>
      </w:pPr>
      <w:r>
        <w:rPr>
          <w:rFonts w:ascii="Times New Roman" w:eastAsia="Times New Roman" w:hAnsi="Times New Roman"/>
          <w:sz w:val="24"/>
        </w:rPr>
        <w:t xml:space="preserve">Ahmad Rifa, Suci Atiningsih. (2019). Pengaruh leverage, Profitabilitas, Capital Intensity, Manajemen Laba </w:t>
      </w:r>
      <w:r>
        <w:rPr>
          <w:rFonts w:ascii="Times New Roman" w:eastAsia="Times New Roman" w:hAnsi="Times New Roman"/>
          <w:sz w:val="24"/>
        </w:rPr>
        <w:lastRenderedPageBreak/>
        <w:t>Terhadap Penghindaran Pajak. Journal of Economics and Banking. Vol 1, No.2, 135-142.</w:t>
      </w:r>
    </w:p>
    <w:p w:rsidR="00C0529B" w:rsidRDefault="00C0529B" w:rsidP="00C0529B">
      <w:pPr>
        <w:spacing w:line="200" w:lineRule="exact"/>
        <w:rPr>
          <w:rFonts w:ascii="Times New Roman" w:eastAsia="Times New Roman" w:hAnsi="Times New Roman"/>
        </w:rPr>
      </w:pPr>
    </w:p>
    <w:p w:rsidR="00C0529B" w:rsidRDefault="00C0529B" w:rsidP="00C0529B">
      <w:pPr>
        <w:spacing w:line="255" w:lineRule="exact"/>
        <w:rPr>
          <w:rFonts w:ascii="Times New Roman" w:eastAsia="Times New Roman" w:hAnsi="Times New Roman"/>
        </w:rPr>
      </w:pPr>
    </w:p>
    <w:p w:rsidR="00C0529B" w:rsidRDefault="00C0529B" w:rsidP="00C0529B">
      <w:pPr>
        <w:spacing w:line="278" w:lineRule="auto"/>
        <w:ind w:left="1540" w:right="300" w:hanging="707"/>
        <w:rPr>
          <w:rFonts w:ascii="Times New Roman" w:eastAsia="Times New Roman" w:hAnsi="Times New Roman"/>
          <w:sz w:val="24"/>
        </w:rPr>
      </w:pPr>
      <w:r>
        <w:rPr>
          <w:rFonts w:ascii="Times New Roman" w:eastAsia="Times New Roman" w:hAnsi="Times New Roman"/>
          <w:sz w:val="24"/>
        </w:rPr>
        <w:t>Arianandini, Putu Wining, dan I Wayan Ramantha. 2018. Pengaruh Profitabilitas, Leverage, dan Kepemilikan Institusional pada Tax Avoidance. E-Jurnal Akuntansi Universitas Udayana. Vol. 22 (3). Hlm. 2088-2116.</w:t>
      </w:r>
    </w:p>
    <w:p w:rsidR="00C0529B" w:rsidRDefault="00C0529B" w:rsidP="00C0529B">
      <w:pPr>
        <w:spacing w:line="200" w:lineRule="exact"/>
        <w:rPr>
          <w:rFonts w:ascii="Times New Roman" w:eastAsia="Times New Roman" w:hAnsi="Times New Roman"/>
        </w:rPr>
      </w:pPr>
    </w:p>
    <w:p w:rsidR="00C0529B" w:rsidRDefault="00C0529B" w:rsidP="00C0529B">
      <w:pPr>
        <w:spacing w:line="240" w:lineRule="exact"/>
        <w:rPr>
          <w:rFonts w:ascii="Times New Roman" w:eastAsia="Times New Roman" w:hAnsi="Times New Roman"/>
        </w:rPr>
      </w:pPr>
    </w:p>
    <w:p w:rsidR="00C0529B" w:rsidRDefault="00C0529B" w:rsidP="00C0529B">
      <w:pPr>
        <w:spacing w:line="0" w:lineRule="atLeast"/>
        <w:ind w:left="820"/>
        <w:rPr>
          <w:rFonts w:ascii="Times New Roman" w:eastAsia="Times New Roman" w:hAnsi="Times New Roman"/>
          <w:sz w:val="24"/>
        </w:rPr>
      </w:pPr>
      <w:r>
        <w:rPr>
          <w:rFonts w:ascii="Times New Roman" w:eastAsia="Times New Roman" w:hAnsi="Times New Roman"/>
          <w:sz w:val="24"/>
        </w:rPr>
        <w:t>Aulia, Ismiani, dan Endang Mahpudin. 2020. Pengaruh Profitabilitas, Leverage, Dan</w:t>
      </w:r>
    </w:p>
    <w:p w:rsidR="00C0529B" w:rsidRDefault="00C0529B" w:rsidP="00C0529B">
      <w:pPr>
        <w:spacing w:line="118" w:lineRule="exact"/>
        <w:rPr>
          <w:rFonts w:ascii="Times New Roman" w:eastAsia="Times New Roman" w:hAnsi="Times New Roman"/>
        </w:rPr>
      </w:pPr>
    </w:p>
    <w:p w:rsidR="00C0529B" w:rsidRDefault="00C0529B" w:rsidP="00C0529B">
      <w:pPr>
        <w:spacing w:line="266" w:lineRule="auto"/>
        <w:ind w:left="1540" w:right="300"/>
        <w:rPr>
          <w:rFonts w:ascii="Times New Roman" w:eastAsia="Times New Roman" w:hAnsi="Times New Roman"/>
          <w:sz w:val="24"/>
        </w:rPr>
      </w:pPr>
      <w:r>
        <w:rPr>
          <w:rFonts w:ascii="Times New Roman" w:eastAsia="Times New Roman" w:hAnsi="Times New Roman"/>
          <w:sz w:val="24"/>
        </w:rPr>
        <w:t>Ukuran Perusahaan Terhadap Tax Avoidance. Akuntabel, Vol. 17 (2), 289-300.</w:t>
      </w:r>
    </w:p>
    <w:p w:rsidR="00C0529B" w:rsidRDefault="00C0529B" w:rsidP="00C0529B">
      <w:pPr>
        <w:spacing w:line="200" w:lineRule="exact"/>
        <w:rPr>
          <w:rFonts w:ascii="Times New Roman" w:eastAsia="Times New Roman" w:hAnsi="Times New Roman"/>
        </w:rPr>
      </w:pPr>
    </w:p>
    <w:p w:rsidR="00C0529B" w:rsidRDefault="00C0529B" w:rsidP="00C0529B">
      <w:pPr>
        <w:spacing w:line="226" w:lineRule="exact"/>
        <w:rPr>
          <w:rFonts w:ascii="Times New Roman" w:eastAsia="Times New Roman" w:hAnsi="Times New Roman"/>
        </w:rPr>
      </w:pPr>
    </w:p>
    <w:p w:rsidR="00C0529B" w:rsidRDefault="00C0529B" w:rsidP="00C0529B">
      <w:pPr>
        <w:spacing w:line="276" w:lineRule="auto"/>
        <w:ind w:left="1540" w:right="320" w:hanging="707"/>
        <w:rPr>
          <w:rFonts w:ascii="Times New Roman" w:eastAsia="Times New Roman" w:hAnsi="Times New Roman"/>
          <w:sz w:val="24"/>
        </w:rPr>
      </w:pPr>
      <w:r>
        <w:rPr>
          <w:rFonts w:ascii="Times New Roman" w:eastAsia="Times New Roman" w:hAnsi="Times New Roman"/>
          <w:sz w:val="24"/>
        </w:rPr>
        <w:t>Cahyono, D.D., Rita Andini, dan Kharis Raharjo. 2016. Pengaruh Komite Audit, Kepemilikan Institusional, Dewan Komisaris, Ukuran Perusahaan (Size), Leverage (DER) Dan Profitabilitas (ROA) Terhadap Tindakan Penghindaran Pajak (Tax Avoidance) Pada Perusahaan Perbankan Yang Listing BEI Periode Tahun 2011 – 2013. Journal of Accounting. Vol. 2 (2).</w:t>
      </w:r>
    </w:p>
    <w:p w:rsidR="00C0529B" w:rsidRDefault="00C0529B" w:rsidP="00C0529B">
      <w:pPr>
        <w:spacing w:line="200" w:lineRule="exact"/>
        <w:rPr>
          <w:rFonts w:ascii="Times New Roman" w:eastAsia="Times New Roman" w:hAnsi="Times New Roman"/>
        </w:rPr>
      </w:pPr>
    </w:p>
    <w:p w:rsidR="00C0529B" w:rsidRDefault="00C0529B" w:rsidP="00C0529B">
      <w:pPr>
        <w:spacing w:line="256" w:lineRule="exact"/>
        <w:rPr>
          <w:rFonts w:ascii="Times New Roman" w:eastAsia="Times New Roman" w:hAnsi="Times New Roman"/>
        </w:rPr>
      </w:pPr>
    </w:p>
    <w:p w:rsidR="00C0529B" w:rsidRDefault="00C0529B" w:rsidP="00C0529B">
      <w:pPr>
        <w:spacing w:line="276" w:lineRule="auto"/>
        <w:ind w:left="1540" w:right="320" w:hanging="707"/>
        <w:jc w:val="both"/>
        <w:rPr>
          <w:rFonts w:ascii="Times New Roman" w:eastAsia="Times New Roman" w:hAnsi="Times New Roman"/>
          <w:sz w:val="24"/>
        </w:rPr>
      </w:pPr>
      <w:r>
        <w:rPr>
          <w:rFonts w:ascii="Times New Roman" w:eastAsia="Times New Roman" w:hAnsi="Times New Roman"/>
          <w:sz w:val="24"/>
        </w:rPr>
        <w:t>Darmawan, Akhmad, Bagas A.D.P. Rimbawa, D.V. Rahmawati, B.C. Pratama. 2020. Pengaruh Profitabilitas, Leverage, Dan Kualitas Audit Terhadap Tax Avoidance (Studi Pada Perusahaan Perbankan Yang Terdaftar Di Bei Tahun 2017-2019). Research Journal of Accounting and Business Management (RJABM). Vol. 4 (2). Hlm. 116-124.</w:t>
      </w:r>
    </w:p>
    <w:p w:rsidR="00C0529B" w:rsidRDefault="00C0529B" w:rsidP="00C0529B">
      <w:pPr>
        <w:spacing w:line="200" w:lineRule="exact"/>
        <w:rPr>
          <w:rFonts w:ascii="Times New Roman" w:eastAsia="Times New Roman" w:hAnsi="Times New Roman"/>
        </w:rPr>
      </w:pPr>
    </w:p>
    <w:p w:rsidR="00C0529B" w:rsidRDefault="00C0529B" w:rsidP="00C0529B">
      <w:pPr>
        <w:spacing w:line="216" w:lineRule="exact"/>
        <w:rPr>
          <w:rFonts w:ascii="Times New Roman" w:eastAsia="Times New Roman" w:hAnsi="Times New Roman"/>
        </w:rPr>
      </w:pPr>
    </w:p>
    <w:p w:rsidR="00C0529B" w:rsidRDefault="00C0529B" w:rsidP="00C0529B">
      <w:pPr>
        <w:spacing w:line="288" w:lineRule="auto"/>
        <w:ind w:left="1540" w:right="260" w:hanging="719"/>
        <w:rPr>
          <w:rFonts w:ascii="Times New Roman" w:eastAsia="Times New Roman" w:hAnsi="Times New Roman"/>
          <w:sz w:val="24"/>
        </w:rPr>
      </w:pPr>
      <w:r>
        <w:rPr>
          <w:rFonts w:ascii="Times New Roman" w:eastAsia="Times New Roman" w:hAnsi="Times New Roman"/>
          <w:sz w:val="24"/>
        </w:rPr>
        <w:t>Dian Eva Marlinda , Kartika Hendra Titisari , Endang Masitoh.(2020). Pengaruh Gcg, Profitabilitas, Capital Intensity, dan Ukuran Perusahaan terhadap Tax Avoidance. Journal of Economics and Business. Vol. 4 (1). 39-47.</w:t>
      </w:r>
    </w:p>
    <w:p w:rsidR="00C0529B" w:rsidRDefault="00C0529B" w:rsidP="00C0529B">
      <w:pPr>
        <w:spacing w:line="280" w:lineRule="auto"/>
        <w:ind w:left="1540" w:right="180" w:hanging="707"/>
        <w:rPr>
          <w:rFonts w:ascii="Times New Roman" w:eastAsia="Times New Roman" w:hAnsi="Times New Roman"/>
          <w:sz w:val="24"/>
        </w:rPr>
      </w:pPr>
      <w:r>
        <w:rPr>
          <w:rFonts w:ascii="Times New Roman" w:eastAsia="Times New Roman" w:hAnsi="Times New Roman"/>
          <w:sz w:val="24"/>
        </w:rPr>
        <w:t>Kurniasih, T., &amp; Sari, Maria.M.R. 2013. Pengaruh Return On Assets, Leverage, Corporate Governance, Ukuran Perusahaan dan Kompensasi Rugi Fiskal pada Tax Avoidance. Buletin Studi Ekonomi, Vol. 1 (18), 58-66.</w:t>
      </w:r>
    </w:p>
    <w:p w:rsidR="00C0529B" w:rsidRDefault="00C0529B" w:rsidP="00C0529B">
      <w:pPr>
        <w:spacing w:line="349" w:lineRule="exact"/>
        <w:rPr>
          <w:rFonts w:ascii="Times New Roman" w:eastAsia="Times New Roman" w:hAnsi="Times New Roman"/>
        </w:rPr>
      </w:pPr>
    </w:p>
    <w:p w:rsidR="00C0529B" w:rsidRDefault="00C0529B" w:rsidP="00C0529B">
      <w:pPr>
        <w:spacing w:line="278" w:lineRule="auto"/>
        <w:ind w:left="1540" w:right="160" w:hanging="719"/>
        <w:rPr>
          <w:rFonts w:ascii="Times New Roman" w:eastAsia="Times New Roman" w:hAnsi="Times New Roman"/>
          <w:sz w:val="24"/>
        </w:rPr>
      </w:pPr>
      <w:r>
        <w:rPr>
          <w:rFonts w:ascii="Times New Roman" w:eastAsia="Times New Roman" w:hAnsi="Times New Roman"/>
          <w:sz w:val="24"/>
        </w:rPr>
        <w:t xml:space="preserve">Dwi Mulyani, Susi &amp; Iman Nugraha, Moehammad. (2019). Peran Leverage </w:t>
      </w:r>
      <w:r>
        <w:rPr>
          <w:rFonts w:ascii="Times New Roman" w:eastAsia="Times New Roman" w:hAnsi="Times New Roman"/>
          <w:sz w:val="24"/>
        </w:rPr>
        <w:lastRenderedPageBreak/>
        <w:t>Sebagai Pemediasi Pengaruh Karakter Eksekutif, Kompensasi Eksekutif, Capital Intensity, Dan Sales Growth Terhadap Tax Avoidance. Vol. 6, No.2., 301-324. Doi : http://dx.doi.org/10.25105/jat.v6i2.5575</w:t>
      </w:r>
    </w:p>
    <w:p w:rsidR="00C0529B" w:rsidRDefault="00C0529B" w:rsidP="00C0529B">
      <w:pPr>
        <w:spacing w:line="200" w:lineRule="exact"/>
        <w:rPr>
          <w:rFonts w:ascii="Times New Roman" w:eastAsia="Times New Roman" w:hAnsi="Times New Roman"/>
        </w:rPr>
      </w:pPr>
    </w:p>
    <w:p w:rsidR="00C0529B" w:rsidRDefault="00C0529B" w:rsidP="00C0529B">
      <w:pPr>
        <w:spacing w:line="214" w:lineRule="exact"/>
        <w:rPr>
          <w:rFonts w:ascii="Times New Roman" w:eastAsia="Times New Roman" w:hAnsi="Times New Roman"/>
        </w:rPr>
      </w:pPr>
    </w:p>
    <w:p w:rsidR="00C0529B" w:rsidRDefault="00C0529B" w:rsidP="00C0529B">
      <w:pPr>
        <w:spacing w:line="285" w:lineRule="auto"/>
        <w:ind w:left="1540" w:right="300" w:hanging="719"/>
        <w:rPr>
          <w:rFonts w:ascii="Times New Roman" w:eastAsia="Times New Roman" w:hAnsi="Times New Roman"/>
          <w:sz w:val="24"/>
        </w:rPr>
      </w:pPr>
      <w:r>
        <w:rPr>
          <w:rFonts w:ascii="Times New Roman" w:eastAsia="Times New Roman" w:hAnsi="Times New Roman"/>
          <w:sz w:val="24"/>
        </w:rPr>
        <w:t>Endang dan Aulia. (2020). Pengaruh profitabilitas, leverage, dan ukuran perusahaan terhadap tax avoidance. Jurnal Akuntabel. Vol. 17, No.2., 289300.</w:t>
      </w:r>
    </w:p>
    <w:p w:rsidR="00C0529B" w:rsidRDefault="00C0529B" w:rsidP="00C0529B">
      <w:pPr>
        <w:spacing w:line="84" w:lineRule="exact"/>
        <w:rPr>
          <w:rFonts w:ascii="Times New Roman" w:eastAsia="Times New Roman" w:hAnsi="Times New Roman"/>
        </w:rPr>
      </w:pPr>
    </w:p>
    <w:p w:rsidR="00C0529B" w:rsidRDefault="00C0529B" w:rsidP="00C0529B">
      <w:pPr>
        <w:spacing w:line="0" w:lineRule="atLeast"/>
        <w:ind w:left="1540"/>
        <w:rPr>
          <w:rFonts w:ascii="Times New Roman" w:eastAsia="Times New Roman" w:hAnsi="Times New Roman"/>
          <w:sz w:val="24"/>
        </w:rPr>
      </w:pPr>
      <w:r>
        <w:rPr>
          <w:rFonts w:ascii="Times New Roman" w:eastAsia="Times New Roman" w:hAnsi="Times New Roman"/>
          <w:sz w:val="24"/>
        </w:rPr>
        <w:t>http://journal.feb.unmul.ac.id./index.php/AKUNTABEL.</w:t>
      </w:r>
    </w:p>
    <w:p w:rsidR="00C0529B" w:rsidRDefault="00C0529B" w:rsidP="00C0529B">
      <w:pPr>
        <w:spacing w:line="200" w:lineRule="exact"/>
        <w:rPr>
          <w:rFonts w:ascii="Times New Roman" w:eastAsia="Times New Roman" w:hAnsi="Times New Roman"/>
        </w:rPr>
      </w:pPr>
    </w:p>
    <w:p w:rsidR="00C0529B" w:rsidRDefault="00C0529B" w:rsidP="00C0529B">
      <w:pPr>
        <w:spacing w:line="200" w:lineRule="exact"/>
        <w:rPr>
          <w:rFonts w:ascii="Times New Roman" w:eastAsia="Times New Roman" w:hAnsi="Times New Roman"/>
        </w:rPr>
      </w:pPr>
    </w:p>
    <w:p w:rsidR="00C0529B" w:rsidRDefault="00C0529B" w:rsidP="00C0529B">
      <w:pPr>
        <w:spacing w:line="290" w:lineRule="exact"/>
        <w:rPr>
          <w:rFonts w:ascii="Times New Roman" w:eastAsia="Times New Roman" w:hAnsi="Times New Roman"/>
        </w:rPr>
      </w:pPr>
    </w:p>
    <w:p w:rsidR="00C0529B" w:rsidRDefault="00C0529B" w:rsidP="00C0529B">
      <w:pPr>
        <w:spacing w:line="280" w:lineRule="auto"/>
        <w:ind w:left="1540" w:right="320" w:hanging="707"/>
        <w:rPr>
          <w:rFonts w:ascii="Times New Roman" w:eastAsia="Times New Roman" w:hAnsi="Times New Roman"/>
          <w:sz w:val="24"/>
        </w:rPr>
      </w:pPr>
      <w:r>
        <w:rPr>
          <w:rFonts w:ascii="Times New Roman" w:eastAsia="Times New Roman" w:hAnsi="Times New Roman"/>
          <w:sz w:val="24"/>
        </w:rPr>
        <w:t>Ernawati, S., Chandrarin, G., &amp; Respati, H. 2019. Analysis Of The Effect Of Profitability, Company Size And Leverage On Tax Avoidance (Study On Go Public Companies In Indonesia). International Journal Of Advances In</w:t>
      </w:r>
    </w:p>
    <w:p w:rsidR="00C0529B" w:rsidRDefault="00C0529B" w:rsidP="00C0529B">
      <w:pPr>
        <w:tabs>
          <w:tab w:val="left" w:pos="2980"/>
          <w:tab w:val="left" w:pos="4400"/>
          <w:tab w:val="left" w:pos="5360"/>
          <w:tab w:val="left" w:pos="7120"/>
          <w:tab w:val="left" w:pos="8360"/>
        </w:tabs>
        <w:spacing w:line="232" w:lineRule="auto"/>
        <w:ind w:left="1540"/>
        <w:rPr>
          <w:rFonts w:ascii="Times New Roman" w:eastAsia="Times New Roman" w:hAnsi="Times New Roman"/>
          <w:sz w:val="24"/>
        </w:rPr>
      </w:pPr>
      <w:r>
        <w:rPr>
          <w:rFonts w:ascii="Times New Roman" w:eastAsia="Times New Roman" w:hAnsi="Times New Roman"/>
          <w:sz w:val="24"/>
        </w:rPr>
        <w:t>Scientific</w:t>
      </w:r>
      <w:r>
        <w:rPr>
          <w:rFonts w:ascii="Times New Roman" w:eastAsia="Times New Roman" w:hAnsi="Times New Roman"/>
        </w:rPr>
        <w:tab/>
      </w:r>
      <w:r>
        <w:rPr>
          <w:rFonts w:ascii="Times New Roman" w:eastAsia="Times New Roman" w:hAnsi="Times New Roman"/>
          <w:sz w:val="24"/>
        </w:rPr>
        <w:t>Research</w:t>
      </w:r>
      <w:r>
        <w:rPr>
          <w:rFonts w:ascii="Times New Roman" w:eastAsia="Times New Roman" w:hAnsi="Times New Roman"/>
        </w:rPr>
        <w:tab/>
      </w:r>
      <w:r>
        <w:rPr>
          <w:rFonts w:ascii="Times New Roman" w:eastAsia="Times New Roman" w:hAnsi="Times New Roman"/>
          <w:sz w:val="24"/>
        </w:rPr>
        <w:t>And</w:t>
      </w:r>
      <w:r>
        <w:rPr>
          <w:rFonts w:ascii="Times New Roman" w:eastAsia="Times New Roman" w:hAnsi="Times New Roman"/>
        </w:rPr>
        <w:tab/>
      </w:r>
      <w:r>
        <w:rPr>
          <w:rFonts w:ascii="Times New Roman" w:eastAsia="Times New Roman" w:hAnsi="Times New Roman"/>
          <w:sz w:val="24"/>
        </w:rPr>
        <w:t>Engineering,</w:t>
      </w:r>
      <w:r>
        <w:rPr>
          <w:rFonts w:ascii="Times New Roman" w:eastAsia="Times New Roman" w:hAnsi="Times New Roman"/>
        </w:rPr>
        <w:tab/>
      </w:r>
      <w:r>
        <w:rPr>
          <w:rFonts w:ascii="Times New Roman" w:eastAsia="Times New Roman" w:hAnsi="Times New Roman"/>
          <w:sz w:val="24"/>
        </w:rPr>
        <w:t>05(10),</w:t>
      </w:r>
      <w:r>
        <w:rPr>
          <w:rFonts w:ascii="Times New Roman" w:eastAsia="Times New Roman" w:hAnsi="Times New Roman"/>
        </w:rPr>
        <w:tab/>
      </w:r>
      <w:r>
        <w:rPr>
          <w:rFonts w:ascii="Times New Roman" w:eastAsia="Times New Roman" w:hAnsi="Times New Roman"/>
          <w:sz w:val="24"/>
        </w:rPr>
        <w:t>74–80.</w:t>
      </w:r>
    </w:p>
    <w:p w:rsidR="00C0529B" w:rsidRDefault="00C0529B" w:rsidP="00C0529B">
      <w:pPr>
        <w:spacing w:line="42" w:lineRule="exact"/>
        <w:rPr>
          <w:rFonts w:ascii="Times New Roman" w:eastAsia="Times New Roman" w:hAnsi="Times New Roman"/>
        </w:rPr>
      </w:pPr>
    </w:p>
    <w:p w:rsidR="00C0529B" w:rsidRDefault="00C0529B" w:rsidP="00C0529B">
      <w:pPr>
        <w:spacing w:line="0" w:lineRule="atLeast"/>
        <w:ind w:left="1540"/>
        <w:rPr>
          <w:rFonts w:ascii="Times New Roman" w:eastAsia="Times New Roman" w:hAnsi="Times New Roman"/>
          <w:sz w:val="24"/>
        </w:rPr>
      </w:pPr>
      <w:r>
        <w:rPr>
          <w:rFonts w:ascii="Times New Roman" w:eastAsia="Times New Roman" w:hAnsi="Times New Roman"/>
          <w:sz w:val="24"/>
        </w:rPr>
        <w:t>Https://Doi.Org/10.31695/Ijasre.2019.33547.</w:t>
      </w:r>
    </w:p>
    <w:p w:rsidR="00C0529B" w:rsidRDefault="00C0529B" w:rsidP="00C0529B">
      <w:pPr>
        <w:spacing w:line="200" w:lineRule="exact"/>
        <w:rPr>
          <w:rFonts w:ascii="Times New Roman" w:eastAsia="Times New Roman" w:hAnsi="Times New Roman"/>
        </w:rPr>
      </w:pPr>
    </w:p>
    <w:p w:rsidR="00C0529B" w:rsidRDefault="00C0529B" w:rsidP="00C0529B">
      <w:pPr>
        <w:spacing w:line="299" w:lineRule="exact"/>
        <w:rPr>
          <w:rFonts w:ascii="Times New Roman" w:eastAsia="Times New Roman" w:hAnsi="Times New Roman"/>
        </w:rPr>
      </w:pPr>
    </w:p>
    <w:p w:rsidR="00C0529B" w:rsidRDefault="00C0529B" w:rsidP="00C0529B">
      <w:pPr>
        <w:spacing w:line="276" w:lineRule="auto"/>
        <w:ind w:left="1540" w:right="320" w:hanging="707"/>
        <w:rPr>
          <w:rFonts w:ascii="Times New Roman" w:eastAsia="Times New Roman" w:hAnsi="Times New Roman"/>
          <w:sz w:val="24"/>
        </w:rPr>
      </w:pPr>
      <w:r>
        <w:rPr>
          <w:rFonts w:ascii="Times New Roman" w:eastAsia="Times New Roman" w:hAnsi="Times New Roman"/>
          <w:sz w:val="24"/>
        </w:rPr>
        <w:t xml:space="preserve">Fadila, Melisa, M. Rasuli dan Rusli. 2017. Pengaruh </w:t>
      </w:r>
      <w:r>
        <w:rPr>
          <w:rFonts w:ascii="Times New Roman" w:eastAsia="Times New Roman" w:hAnsi="Times New Roman"/>
          <w:sz w:val="24"/>
        </w:rPr>
        <w:t>Return On Asset, Leverage, Ukuran Perusahaan Kompensasi Rugi Fiskal, Kepemilikan Institusional, Dan Koneksi Politik Terhadap Penghindaran Pajak (Studi Empiris pada Perusahaan Manufaktur yang Terdaftar di BEI Tahun 2011-2015). Jurnal Online Mahasiswa Fakultas Ekonomi. Vol. 4 (1).</w:t>
      </w:r>
    </w:p>
    <w:p w:rsidR="00C0529B" w:rsidRDefault="00C0529B" w:rsidP="00C0529B">
      <w:pPr>
        <w:spacing w:line="200" w:lineRule="exact"/>
        <w:rPr>
          <w:rFonts w:ascii="Times New Roman" w:eastAsia="Times New Roman" w:hAnsi="Times New Roman"/>
        </w:rPr>
      </w:pPr>
    </w:p>
    <w:p w:rsidR="00C0529B" w:rsidRDefault="00C0529B" w:rsidP="00C0529B">
      <w:pPr>
        <w:spacing w:line="216" w:lineRule="exact"/>
        <w:rPr>
          <w:rFonts w:ascii="Times New Roman" w:eastAsia="Times New Roman" w:hAnsi="Times New Roman"/>
        </w:rPr>
      </w:pPr>
    </w:p>
    <w:p w:rsidR="00C0529B" w:rsidRDefault="00C0529B" w:rsidP="00C0529B">
      <w:pPr>
        <w:spacing w:line="268" w:lineRule="auto"/>
        <w:ind w:left="1540" w:right="160" w:hanging="719"/>
        <w:jc w:val="both"/>
        <w:rPr>
          <w:rFonts w:ascii="Times New Roman" w:eastAsia="Times New Roman" w:hAnsi="Times New Roman"/>
          <w:sz w:val="24"/>
        </w:rPr>
      </w:pPr>
      <w:r>
        <w:rPr>
          <w:rFonts w:ascii="Times New Roman" w:eastAsia="Times New Roman" w:hAnsi="Times New Roman"/>
          <w:sz w:val="24"/>
        </w:rPr>
        <w:t>Fajar, Natalia &amp; Suharno.,, (2018). Pengaruh Strategi Bisnis, Karakter Eksekutif, Dan Ukuran Perusahaan Terhadap Tax Avoidance. Jurnal Akuntansi dan Sistem Teknologi Informasi. Vol. 15 No. 1. 82-92.</w:t>
      </w:r>
    </w:p>
    <w:p w:rsidR="00C0529B" w:rsidRDefault="00C0529B" w:rsidP="00C0529B">
      <w:pPr>
        <w:spacing w:line="200" w:lineRule="exact"/>
        <w:rPr>
          <w:rFonts w:ascii="Times New Roman" w:eastAsia="Times New Roman" w:hAnsi="Times New Roman"/>
        </w:rPr>
      </w:pPr>
    </w:p>
    <w:p w:rsidR="00C0529B" w:rsidRDefault="00C0529B" w:rsidP="00C0529B">
      <w:pPr>
        <w:spacing w:line="250" w:lineRule="exact"/>
        <w:rPr>
          <w:rFonts w:ascii="Times New Roman" w:eastAsia="Times New Roman" w:hAnsi="Times New Roman"/>
        </w:rPr>
      </w:pPr>
    </w:p>
    <w:p w:rsidR="00C0529B" w:rsidRDefault="00C0529B" w:rsidP="00C0529B">
      <w:pPr>
        <w:spacing w:line="0" w:lineRule="atLeast"/>
        <w:ind w:left="820"/>
        <w:rPr>
          <w:rFonts w:ascii="Times New Roman" w:eastAsia="Times New Roman" w:hAnsi="Times New Roman"/>
          <w:sz w:val="24"/>
        </w:rPr>
      </w:pPr>
      <w:r>
        <w:rPr>
          <w:rFonts w:ascii="Times New Roman" w:eastAsia="Times New Roman" w:hAnsi="Times New Roman"/>
          <w:sz w:val="24"/>
        </w:rPr>
        <w:t>Fahmi, Irham. 2015. Analisis Laporan Keuangan. Bandung: Alfabeta.</w:t>
      </w:r>
    </w:p>
    <w:p w:rsidR="00C0529B" w:rsidRDefault="00C0529B" w:rsidP="00C0529B">
      <w:pPr>
        <w:spacing w:line="200" w:lineRule="exact"/>
        <w:rPr>
          <w:rFonts w:ascii="Times New Roman" w:eastAsia="Times New Roman" w:hAnsi="Times New Roman"/>
        </w:rPr>
      </w:pPr>
    </w:p>
    <w:p w:rsidR="00C0529B" w:rsidRDefault="00C0529B" w:rsidP="00C0529B">
      <w:pPr>
        <w:spacing w:line="216" w:lineRule="exact"/>
        <w:rPr>
          <w:rFonts w:ascii="Times New Roman" w:eastAsia="Times New Roman" w:hAnsi="Times New Roman"/>
        </w:rPr>
      </w:pPr>
    </w:p>
    <w:p w:rsidR="00C0529B" w:rsidRDefault="00C0529B" w:rsidP="00C0529B">
      <w:pPr>
        <w:spacing w:line="283" w:lineRule="auto"/>
        <w:ind w:left="1540" w:right="420" w:hanging="707"/>
        <w:rPr>
          <w:rFonts w:ascii="Times New Roman" w:eastAsia="Times New Roman" w:hAnsi="Times New Roman"/>
          <w:sz w:val="24"/>
        </w:rPr>
      </w:pPr>
      <w:r>
        <w:rPr>
          <w:rFonts w:ascii="Times New Roman" w:eastAsia="Times New Roman" w:hAnsi="Times New Roman"/>
          <w:sz w:val="24"/>
        </w:rPr>
        <w:t>Ghozali, Imam. 2013. Aplikasi Analisis Multivariate dengan Program IBM SPSS 21 Update PLS Regresi. Semarang: Badan Penerbit Universitas Diponegoro.</w:t>
      </w:r>
    </w:p>
    <w:p w:rsidR="00C0529B" w:rsidRDefault="00C0529B" w:rsidP="00C0529B">
      <w:pPr>
        <w:spacing w:line="352" w:lineRule="exact"/>
        <w:rPr>
          <w:rFonts w:ascii="Times New Roman" w:eastAsia="Times New Roman" w:hAnsi="Times New Roman"/>
        </w:rPr>
      </w:pPr>
    </w:p>
    <w:p w:rsidR="00C0529B" w:rsidRDefault="00C0529B" w:rsidP="00C0529B">
      <w:pPr>
        <w:spacing w:line="0" w:lineRule="atLeast"/>
        <w:ind w:left="820"/>
        <w:rPr>
          <w:rFonts w:ascii="Times New Roman" w:eastAsia="Times New Roman" w:hAnsi="Times New Roman"/>
          <w:sz w:val="24"/>
        </w:rPr>
      </w:pPr>
      <w:r>
        <w:rPr>
          <w:rFonts w:ascii="Times New Roman" w:eastAsia="Times New Roman" w:hAnsi="Times New Roman"/>
          <w:sz w:val="24"/>
        </w:rPr>
        <w:t>Handayani, Rini. 2018. Pengaruh Return on Assets (ROA), Leverage dan Ukuran</w:t>
      </w:r>
    </w:p>
    <w:p w:rsidR="00C0529B" w:rsidRDefault="00C0529B" w:rsidP="00C0529B">
      <w:pPr>
        <w:spacing w:line="77" w:lineRule="exact"/>
        <w:rPr>
          <w:rFonts w:ascii="Times New Roman" w:eastAsia="Times New Roman" w:hAnsi="Times New Roman"/>
        </w:rPr>
      </w:pPr>
    </w:p>
    <w:p w:rsidR="00C0529B" w:rsidRDefault="00C0529B" w:rsidP="00C0529B">
      <w:pPr>
        <w:spacing w:line="232" w:lineRule="auto"/>
        <w:ind w:left="1540" w:right="160"/>
        <w:jc w:val="both"/>
        <w:rPr>
          <w:rFonts w:ascii="Times New Roman" w:eastAsia="Times New Roman" w:hAnsi="Times New Roman"/>
          <w:sz w:val="24"/>
        </w:rPr>
      </w:pPr>
      <w:r>
        <w:rPr>
          <w:rFonts w:ascii="Times New Roman" w:eastAsia="Times New Roman" w:hAnsi="Times New Roman"/>
          <w:sz w:val="24"/>
        </w:rPr>
        <w:lastRenderedPageBreak/>
        <w:t>Perusahaan Terhadap Tax Avoidance Pada Perusahaan Perbankan yang Listing di BEI Periode Tahun 2012-2015. Jurnal Akuntansi, Vol. 10 (1). DOI: https://doi.org/10.28932/jam.v10i1.930.</w:t>
      </w:r>
    </w:p>
    <w:p w:rsidR="00C0529B" w:rsidRDefault="00C0529B" w:rsidP="00C0529B">
      <w:pPr>
        <w:spacing w:line="211" w:lineRule="exact"/>
        <w:rPr>
          <w:rFonts w:ascii="Times New Roman" w:eastAsia="Times New Roman" w:hAnsi="Times New Roman"/>
        </w:rPr>
      </w:pPr>
    </w:p>
    <w:p w:rsidR="00C0529B" w:rsidRDefault="00C0529B" w:rsidP="00C0529B">
      <w:pPr>
        <w:spacing w:line="278" w:lineRule="auto"/>
        <w:ind w:left="1540" w:right="180" w:hanging="707"/>
        <w:rPr>
          <w:rFonts w:ascii="Times New Roman" w:eastAsia="Times New Roman" w:hAnsi="Times New Roman"/>
          <w:sz w:val="24"/>
        </w:rPr>
      </w:pPr>
      <w:r>
        <w:rPr>
          <w:rFonts w:ascii="Times New Roman" w:eastAsia="Times New Roman" w:hAnsi="Times New Roman"/>
          <w:sz w:val="24"/>
        </w:rPr>
        <w:t>Maharani, I.G.A.C., Suardana,K.A. 2014. Pengaruh Corporate Governance, Profitabilitas, dan Karakteristik Eksekutif Pada Tax Avoidance Perusahaan Manufaktur. E-jurnal Akuntansi Universitas Udayana, Vol. 9 (2), 525-539.</w:t>
      </w:r>
    </w:p>
    <w:p w:rsidR="00C0529B" w:rsidRDefault="00C0529B" w:rsidP="00C0529B">
      <w:pPr>
        <w:spacing w:line="200" w:lineRule="exact"/>
        <w:rPr>
          <w:rFonts w:ascii="Times New Roman" w:eastAsia="Times New Roman" w:hAnsi="Times New Roman"/>
        </w:rPr>
      </w:pPr>
    </w:p>
    <w:p w:rsidR="00C0529B" w:rsidRDefault="00C0529B" w:rsidP="00C0529B">
      <w:pPr>
        <w:spacing w:line="212" w:lineRule="exact"/>
        <w:rPr>
          <w:rFonts w:ascii="Times New Roman" w:eastAsia="Times New Roman" w:hAnsi="Times New Roman"/>
        </w:rPr>
      </w:pPr>
    </w:p>
    <w:p w:rsidR="00C0529B" w:rsidRDefault="00C0529B" w:rsidP="00C0529B">
      <w:pPr>
        <w:spacing w:line="280" w:lineRule="auto"/>
        <w:ind w:left="1540" w:right="160" w:hanging="707"/>
        <w:rPr>
          <w:rFonts w:ascii="Times New Roman" w:eastAsia="Times New Roman" w:hAnsi="Times New Roman"/>
          <w:sz w:val="24"/>
        </w:rPr>
      </w:pPr>
      <w:r>
        <w:rPr>
          <w:rFonts w:ascii="Times New Roman" w:eastAsia="Times New Roman" w:hAnsi="Times New Roman"/>
          <w:sz w:val="24"/>
        </w:rPr>
        <w:t>Marfu'ah, Laila (2015) Pengaruh Return On Asset, Leverage, Ukuran Perusahaan, Kompensasi Rugi Fiskal Dan Koneksi Politik Terhadap Tax Avoidance. Skripsi thesis, Universitas Muhammadiyah Surakarta.</w:t>
      </w:r>
    </w:p>
    <w:p w:rsidR="00C0529B" w:rsidRDefault="00C0529B" w:rsidP="00C0529B">
      <w:pPr>
        <w:spacing w:line="200" w:lineRule="exact"/>
        <w:rPr>
          <w:rFonts w:ascii="Times New Roman" w:eastAsia="Times New Roman" w:hAnsi="Times New Roman"/>
        </w:rPr>
      </w:pPr>
    </w:p>
    <w:p w:rsidR="00C0529B" w:rsidRDefault="00C0529B" w:rsidP="00C0529B">
      <w:pPr>
        <w:spacing w:line="252" w:lineRule="exact"/>
        <w:rPr>
          <w:rFonts w:ascii="Times New Roman" w:eastAsia="Times New Roman" w:hAnsi="Times New Roman"/>
        </w:rPr>
      </w:pPr>
    </w:p>
    <w:p w:rsidR="00C0529B" w:rsidRDefault="00C0529B" w:rsidP="00C0529B">
      <w:pPr>
        <w:spacing w:line="290" w:lineRule="auto"/>
        <w:ind w:left="1540" w:right="640" w:hanging="719"/>
        <w:rPr>
          <w:rFonts w:ascii="Times New Roman" w:eastAsia="Times New Roman" w:hAnsi="Times New Roman"/>
          <w:sz w:val="24"/>
        </w:rPr>
      </w:pPr>
      <w:r>
        <w:rPr>
          <w:rFonts w:ascii="Times New Roman" w:eastAsia="Times New Roman" w:hAnsi="Times New Roman"/>
          <w:sz w:val="24"/>
        </w:rPr>
        <w:t xml:space="preserve">Moehammad Iman Nugraha, Suci Dwi Mulyani, (2019). Peran Leverage Sebagai Pemediasi Pengaruh Karakter Ekseskutif, Kompensasi Eksekutif, Capital Intensity, Dan Sales Growth Terhadap Tax Avoidance. </w:t>
      </w:r>
      <w:r>
        <w:rPr>
          <w:rFonts w:ascii="Times New Roman" w:eastAsia="Times New Roman" w:hAnsi="Times New Roman"/>
          <w:sz w:val="24"/>
        </w:rPr>
        <w:t>Jurnal Akuntansi Trisakti Vol. 6 No. (2). Doi : http://dx.doi.org/10.25105/jat.v6i2.5575.301.</w:t>
      </w:r>
    </w:p>
    <w:p w:rsidR="00C0529B" w:rsidRDefault="00C0529B" w:rsidP="00C0529B">
      <w:pPr>
        <w:spacing w:line="356" w:lineRule="exact"/>
        <w:rPr>
          <w:rFonts w:ascii="Times New Roman" w:eastAsia="Times New Roman" w:hAnsi="Times New Roman"/>
        </w:rPr>
      </w:pPr>
    </w:p>
    <w:p w:rsidR="00C0529B" w:rsidRDefault="00C0529B" w:rsidP="00C0529B">
      <w:pPr>
        <w:spacing w:line="278" w:lineRule="auto"/>
        <w:ind w:left="1540" w:right="160" w:hanging="707"/>
        <w:rPr>
          <w:rFonts w:ascii="Times New Roman" w:eastAsia="Times New Roman" w:hAnsi="Times New Roman"/>
          <w:sz w:val="24"/>
        </w:rPr>
      </w:pPr>
      <w:r>
        <w:rPr>
          <w:rFonts w:ascii="Times New Roman" w:eastAsia="Times New Roman" w:hAnsi="Times New Roman"/>
          <w:sz w:val="24"/>
        </w:rPr>
        <w:t>Ngadiman dan C. Puspitasari. 2014. Pengaruh Leverage, Kepemilikan Institusional, Dan Ukuran Perusahaan Terhadap Penghindaran Pajak (Tax Avoidance) Pada Perusahaan Sektor Manufaktur Yang Terdaftar Di Bursa Efek Indonesia 2010-2012. Jurnal Akuntasi. Vol. 18 (2). 408-421.</w:t>
      </w:r>
    </w:p>
    <w:p w:rsidR="00C0529B" w:rsidRDefault="00C0529B" w:rsidP="00C0529B">
      <w:pPr>
        <w:spacing w:line="200" w:lineRule="exact"/>
        <w:rPr>
          <w:rFonts w:ascii="Times New Roman" w:eastAsia="Times New Roman" w:hAnsi="Times New Roman"/>
        </w:rPr>
      </w:pPr>
    </w:p>
    <w:p w:rsidR="00C0529B" w:rsidRDefault="00C0529B" w:rsidP="00C0529B">
      <w:pPr>
        <w:spacing w:line="214" w:lineRule="exact"/>
        <w:rPr>
          <w:rFonts w:ascii="Times New Roman" w:eastAsia="Times New Roman" w:hAnsi="Times New Roman"/>
        </w:rPr>
      </w:pPr>
    </w:p>
    <w:p w:rsidR="00C0529B" w:rsidRDefault="00C0529B" w:rsidP="00C0529B">
      <w:pPr>
        <w:spacing w:line="288" w:lineRule="auto"/>
        <w:ind w:left="1540" w:right="260" w:hanging="719"/>
        <w:rPr>
          <w:rFonts w:ascii="Times New Roman" w:eastAsia="Times New Roman" w:hAnsi="Times New Roman"/>
          <w:sz w:val="24"/>
        </w:rPr>
      </w:pPr>
      <w:r>
        <w:rPr>
          <w:rFonts w:ascii="Times New Roman" w:eastAsia="Times New Roman" w:hAnsi="Times New Roman"/>
          <w:sz w:val="24"/>
        </w:rPr>
        <w:t>Suprasto, H.B. &amp; Nugrahitha, I.M.A,, (2018). Pengaruh Profitabilitas, leverage, Corporate Government, dan Karakter Eksekutif pada Tax Avoidance. E-Jurnal Akuntansi. Vol.22.3. 2016-2039.</w:t>
      </w:r>
    </w:p>
    <w:p w:rsidR="00C0529B" w:rsidRDefault="00C0529B" w:rsidP="00C0529B">
      <w:pPr>
        <w:spacing w:line="358" w:lineRule="exact"/>
        <w:rPr>
          <w:rFonts w:ascii="Times New Roman" w:eastAsia="Times New Roman" w:hAnsi="Times New Roman"/>
        </w:rPr>
      </w:pPr>
    </w:p>
    <w:p w:rsidR="00C0529B" w:rsidRDefault="00C0529B" w:rsidP="00C0529B">
      <w:pPr>
        <w:spacing w:line="278" w:lineRule="auto"/>
        <w:ind w:left="1540" w:right="160" w:hanging="707"/>
        <w:rPr>
          <w:rFonts w:ascii="Times New Roman" w:eastAsia="Times New Roman" w:hAnsi="Times New Roman"/>
          <w:sz w:val="24"/>
        </w:rPr>
      </w:pPr>
      <w:r>
        <w:rPr>
          <w:rFonts w:ascii="Times New Roman" w:eastAsia="Times New Roman" w:hAnsi="Times New Roman"/>
          <w:sz w:val="24"/>
        </w:rPr>
        <w:t xml:space="preserve">Sapari. 2008. Implikasi Perubahan Undang–Undang Perpajakan Terhadap Keputusan Strategi Leverage Bagi Perusahaan Yang Terdaftar Di PT Bursa Efek Jakarta. Ekuitas (Jurnal Ekonomi dan Keuangan). Vol. 12 (2), 227- 251. DOI: </w:t>
      </w:r>
      <w:r>
        <w:rPr>
          <w:rFonts w:ascii="Times New Roman" w:eastAsia="Times New Roman" w:hAnsi="Times New Roman"/>
          <w:sz w:val="24"/>
        </w:rPr>
        <w:lastRenderedPageBreak/>
        <w:t>10.24034/j25485024.y2008.v12.i2.2076.</w:t>
      </w:r>
    </w:p>
    <w:p w:rsidR="00C0529B" w:rsidRDefault="00C0529B" w:rsidP="00C0529B">
      <w:pPr>
        <w:spacing w:line="200" w:lineRule="exact"/>
        <w:rPr>
          <w:rFonts w:ascii="Times New Roman" w:eastAsia="Times New Roman" w:hAnsi="Times New Roman"/>
        </w:rPr>
      </w:pPr>
    </w:p>
    <w:p w:rsidR="00C0529B" w:rsidRDefault="00C0529B" w:rsidP="00C0529B">
      <w:pPr>
        <w:spacing w:line="243" w:lineRule="exact"/>
        <w:rPr>
          <w:rFonts w:ascii="Times New Roman" w:eastAsia="Times New Roman" w:hAnsi="Times New Roman"/>
        </w:rPr>
      </w:pPr>
    </w:p>
    <w:p w:rsidR="00C0529B" w:rsidRDefault="00C0529B" w:rsidP="00C0529B">
      <w:pPr>
        <w:spacing w:line="0" w:lineRule="atLeast"/>
        <w:ind w:left="820"/>
        <w:rPr>
          <w:rFonts w:ascii="Times New Roman" w:eastAsia="Times New Roman" w:hAnsi="Times New Roman"/>
          <w:sz w:val="24"/>
        </w:rPr>
      </w:pPr>
      <w:r>
        <w:rPr>
          <w:rFonts w:ascii="Times New Roman" w:eastAsia="Times New Roman" w:hAnsi="Times New Roman"/>
          <w:sz w:val="24"/>
        </w:rPr>
        <w:t>Sugiyono. 2015. Metode Penelitian Kuantitatif Kualitatif dan R&amp;D. Bandung :</w:t>
      </w:r>
    </w:p>
    <w:p w:rsidR="00C0529B" w:rsidRDefault="00C0529B" w:rsidP="00C0529B">
      <w:pPr>
        <w:spacing w:line="65" w:lineRule="exact"/>
        <w:rPr>
          <w:rFonts w:ascii="Times New Roman" w:eastAsia="Times New Roman" w:hAnsi="Times New Roman"/>
        </w:rPr>
      </w:pPr>
    </w:p>
    <w:p w:rsidR="00C0529B" w:rsidRDefault="00C0529B" w:rsidP="00C0529B">
      <w:pPr>
        <w:spacing w:line="0" w:lineRule="atLeast"/>
        <w:ind w:left="1540"/>
        <w:rPr>
          <w:rFonts w:ascii="Times New Roman" w:eastAsia="Times New Roman" w:hAnsi="Times New Roman"/>
          <w:sz w:val="24"/>
        </w:rPr>
      </w:pPr>
      <w:r>
        <w:rPr>
          <w:rFonts w:ascii="Times New Roman" w:eastAsia="Times New Roman" w:hAnsi="Times New Roman"/>
          <w:sz w:val="24"/>
        </w:rPr>
        <w:t>Alfabeta.</w:t>
      </w:r>
    </w:p>
    <w:p w:rsidR="00C0529B" w:rsidRDefault="00C0529B" w:rsidP="00C0529B">
      <w:pPr>
        <w:spacing w:line="288" w:lineRule="auto"/>
        <w:ind w:left="1540" w:right="260" w:hanging="719"/>
        <w:rPr>
          <w:rFonts w:ascii="Times New Roman" w:eastAsia="Times New Roman" w:hAnsi="Times New Roman"/>
          <w:sz w:val="24"/>
        </w:rPr>
      </w:pPr>
    </w:p>
    <w:p w:rsidR="00C0529B" w:rsidRDefault="00C0529B" w:rsidP="00C0529B">
      <w:pPr>
        <w:spacing w:line="264" w:lineRule="auto"/>
        <w:ind w:left="820" w:right="300"/>
        <w:jc w:val="right"/>
        <w:rPr>
          <w:rFonts w:ascii="Times New Roman" w:eastAsia="Times New Roman" w:hAnsi="Times New Roman"/>
          <w:sz w:val="24"/>
        </w:rPr>
      </w:pPr>
      <w:r>
        <w:rPr>
          <w:rFonts w:ascii="Times New Roman" w:eastAsia="Times New Roman" w:hAnsi="Times New Roman"/>
          <w:sz w:val="24"/>
        </w:rPr>
        <w:t>Susanti, C. M.,, (2018). Pengaruh Konservatisme, Leverage, Profitabilitas, Ukuran Perusahaan Terhadap Tax Avoidance. Jurnal Informasi Perpajakan, Akuntansi</w:t>
      </w:r>
    </w:p>
    <w:p w:rsidR="00C0529B" w:rsidRDefault="00C0529B" w:rsidP="00C0529B">
      <w:pPr>
        <w:spacing w:line="17" w:lineRule="exact"/>
        <w:rPr>
          <w:rFonts w:ascii="Times New Roman" w:eastAsia="Times New Roman" w:hAnsi="Times New Roman"/>
        </w:rPr>
      </w:pPr>
    </w:p>
    <w:p w:rsidR="00C0529B" w:rsidRDefault="00C0529B" w:rsidP="00C0529B">
      <w:pPr>
        <w:tabs>
          <w:tab w:val="left" w:pos="2380"/>
          <w:tab w:val="left" w:pos="3880"/>
          <w:tab w:val="left" w:pos="5080"/>
          <w:tab w:val="left" w:pos="6000"/>
          <w:tab w:val="left" w:pos="6760"/>
          <w:tab w:val="left" w:pos="7620"/>
          <w:tab w:val="left" w:pos="8300"/>
        </w:tabs>
        <w:spacing w:line="0" w:lineRule="atLeast"/>
        <w:ind w:left="1540"/>
        <w:rPr>
          <w:rFonts w:ascii="Times New Roman" w:eastAsia="Times New Roman" w:hAnsi="Times New Roman"/>
          <w:sz w:val="24"/>
        </w:rPr>
      </w:pPr>
      <w:r>
        <w:rPr>
          <w:rFonts w:ascii="Times New Roman" w:eastAsia="Times New Roman" w:hAnsi="Times New Roman"/>
          <w:sz w:val="24"/>
        </w:rPr>
        <w:t>dan</w:t>
      </w:r>
      <w:r>
        <w:rPr>
          <w:rFonts w:ascii="Times New Roman" w:eastAsia="Times New Roman" w:hAnsi="Times New Roman"/>
        </w:rPr>
        <w:tab/>
      </w:r>
      <w:r>
        <w:rPr>
          <w:rFonts w:ascii="Times New Roman" w:eastAsia="Times New Roman" w:hAnsi="Times New Roman"/>
          <w:sz w:val="24"/>
        </w:rPr>
        <w:t>Keuangan</w:t>
      </w:r>
      <w:r>
        <w:rPr>
          <w:rFonts w:ascii="Times New Roman" w:eastAsia="Times New Roman" w:hAnsi="Times New Roman"/>
        </w:rPr>
        <w:tab/>
      </w:r>
      <w:r>
        <w:rPr>
          <w:rFonts w:ascii="Times New Roman" w:eastAsia="Times New Roman" w:hAnsi="Times New Roman"/>
          <w:sz w:val="24"/>
        </w:rPr>
        <w:t>Publik.</w:t>
      </w:r>
      <w:r>
        <w:rPr>
          <w:rFonts w:ascii="Times New Roman" w:eastAsia="Times New Roman" w:hAnsi="Times New Roman"/>
        </w:rPr>
        <w:tab/>
      </w:r>
      <w:r>
        <w:rPr>
          <w:rFonts w:ascii="Times New Roman" w:eastAsia="Times New Roman" w:hAnsi="Times New Roman"/>
          <w:sz w:val="24"/>
        </w:rPr>
        <w:t>Vol.</w:t>
      </w:r>
      <w:r>
        <w:rPr>
          <w:rFonts w:ascii="Times New Roman" w:eastAsia="Times New Roman" w:hAnsi="Times New Roman"/>
        </w:rPr>
        <w:tab/>
      </w:r>
      <w:r>
        <w:rPr>
          <w:rFonts w:ascii="Times New Roman" w:eastAsia="Times New Roman" w:hAnsi="Times New Roman"/>
          <w:sz w:val="24"/>
        </w:rPr>
        <w:t>13</w:t>
      </w:r>
      <w:r>
        <w:rPr>
          <w:rFonts w:ascii="Times New Roman" w:eastAsia="Times New Roman" w:hAnsi="Times New Roman"/>
        </w:rPr>
        <w:tab/>
      </w:r>
      <w:r>
        <w:rPr>
          <w:rFonts w:ascii="Times New Roman" w:eastAsia="Times New Roman" w:hAnsi="Times New Roman"/>
          <w:sz w:val="24"/>
        </w:rPr>
        <w:t>No.</w:t>
      </w:r>
      <w:r>
        <w:rPr>
          <w:rFonts w:ascii="Times New Roman" w:eastAsia="Times New Roman" w:hAnsi="Times New Roman"/>
        </w:rPr>
        <w:tab/>
      </w:r>
      <w:r>
        <w:rPr>
          <w:rFonts w:ascii="Times New Roman" w:eastAsia="Times New Roman" w:hAnsi="Times New Roman"/>
          <w:sz w:val="24"/>
        </w:rPr>
        <w:t>2.</w:t>
      </w:r>
      <w:r>
        <w:rPr>
          <w:rFonts w:ascii="Times New Roman" w:eastAsia="Times New Roman" w:hAnsi="Times New Roman"/>
        </w:rPr>
        <w:tab/>
      </w:r>
      <w:r>
        <w:rPr>
          <w:rFonts w:ascii="Times New Roman" w:eastAsia="Times New Roman" w:hAnsi="Times New Roman"/>
          <w:sz w:val="24"/>
        </w:rPr>
        <w:t>181-198.</w:t>
      </w:r>
    </w:p>
    <w:p w:rsidR="00C0529B" w:rsidRDefault="00C0529B" w:rsidP="00C0529B">
      <w:pPr>
        <w:spacing w:line="41" w:lineRule="exact"/>
        <w:rPr>
          <w:rFonts w:ascii="Times New Roman" w:eastAsia="Times New Roman" w:hAnsi="Times New Roman"/>
        </w:rPr>
      </w:pPr>
    </w:p>
    <w:p w:rsidR="00C0529B" w:rsidRDefault="00C0529B" w:rsidP="00C0529B">
      <w:pPr>
        <w:spacing w:line="0" w:lineRule="atLeast"/>
        <w:ind w:left="1540"/>
        <w:rPr>
          <w:rFonts w:ascii="Times New Roman" w:eastAsia="Times New Roman" w:hAnsi="Times New Roman"/>
          <w:sz w:val="24"/>
        </w:rPr>
      </w:pPr>
      <w:r>
        <w:rPr>
          <w:rFonts w:ascii="Times New Roman" w:eastAsia="Times New Roman" w:hAnsi="Times New Roman"/>
          <w:sz w:val="24"/>
        </w:rPr>
        <w:t>http://dx.doi.org/10.25105/jipak.v13i2.5021.</w:t>
      </w:r>
    </w:p>
    <w:p w:rsidR="00C0529B" w:rsidRDefault="00C0529B" w:rsidP="00C0529B">
      <w:pPr>
        <w:spacing w:line="200" w:lineRule="exact"/>
        <w:rPr>
          <w:rFonts w:ascii="Times New Roman" w:eastAsia="Times New Roman" w:hAnsi="Times New Roman"/>
        </w:rPr>
      </w:pPr>
    </w:p>
    <w:p w:rsidR="00C0529B" w:rsidRDefault="00C0529B" w:rsidP="00C0529B">
      <w:pPr>
        <w:spacing w:line="256" w:lineRule="exact"/>
        <w:rPr>
          <w:rFonts w:ascii="Times New Roman" w:eastAsia="Times New Roman" w:hAnsi="Times New Roman"/>
        </w:rPr>
      </w:pPr>
    </w:p>
    <w:p w:rsidR="00C0529B" w:rsidRDefault="00C0529B" w:rsidP="00C0529B">
      <w:pPr>
        <w:spacing w:line="280" w:lineRule="auto"/>
        <w:ind w:left="1540" w:right="900" w:hanging="707"/>
        <w:rPr>
          <w:rFonts w:ascii="Times New Roman" w:eastAsia="Times New Roman" w:hAnsi="Times New Roman"/>
          <w:sz w:val="24"/>
        </w:rPr>
      </w:pPr>
      <w:r>
        <w:rPr>
          <w:rFonts w:ascii="Times New Roman" w:eastAsia="Times New Roman" w:hAnsi="Times New Roman"/>
          <w:sz w:val="24"/>
        </w:rPr>
        <w:t>Sunyoto, Danang. 2016. Metodelogi Penelitian Akuntansi. Bandung : PT. Refika Aditama</w:t>
      </w:r>
    </w:p>
    <w:p w:rsidR="00C0529B" w:rsidRDefault="00C0529B" w:rsidP="00C0529B">
      <w:pPr>
        <w:spacing w:line="369" w:lineRule="exact"/>
        <w:rPr>
          <w:rFonts w:ascii="Times New Roman" w:eastAsia="Times New Roman" w:hAnsi="Times New Roman"/>
        </w:rPr>
      </w:pPr>
    </w:p>
    <w:p w:rsidR="00C0529B" w:rsidRDefault="00C0529B" w:rsidP="00C0529B">
      <w:pPr>
        <w:spacing w:line="345" w:lineRule="auto"/>
        <w:ind w:left="1540" w:right="520" w:hanging="707"/>
        <w:rPr>
          <w:rFonts w:ascii="Times New Roman" w:eastAsia="Times New Roman" w:hAnsi="Times New Roman"/>
          <w:sz w:val="23"/>
        </w:rPr>
      </w:pPr>
      <w:r>
        <w:rPr>
          <w:rFonts w:ascii="Times New Roman" w:eastAsia="Times New Roman" w:hAnsi="Times New Roman"/>
          <w:sz w:val="23"/>
        </w:rPr>
        <w:t>Syifa dan Merkusiwati N.K.L.A.,, (2019). Pengaruh Profitabilitas, Leverage, Komite Audit, dan Karakter Eksekutif Terhadap Tax Avoidance. E-Jurnal Akuntansi</w:t>
      </w:r>
    </w:p>
    <w:p w:rsidR="00C0529B" w:rsidRDefault="00C0529B" w:rsidP="00C0529B">
      <w:pPr>
        <w:spacing w:line="228" w:lineRule="auto"/>
        <w:ind w:left="1540"/>
        <w:rPr>
          <w:rFonts w:ascii="Times New Roman" w:eastAsia="Times New Roman" w:hAnsi="Times New Roman"/>
          <w:sz w:val="24"/>
        </w:rPr>
      </w:pPr>
      <w:r>
        <w:rPr>
          <w:rFonts w:ascii="Times New Roman" w:eastAsia="Times New Roman" w:hAnsi="Times New Roman"/>
          <w:sz w:val="24"/>
        </w:rPr>
        <w:t>Universitas Udayana.Vol.27,2.1202-1230.</w:t>
      </w:r>
    </w:p>
    <w:p w:rsidR="00C0529B" w:rsidRDefault="00C0529B" w:rsidP="00C0529B">
      <w:pPr>
        <w:spacing w:line="41" w:lineRule="exact"/>
        <w:rPr>
          <w:rFonts w:ascii="Times New Roman" w:eastAsia="Times New Roman" w:hAnsi="Times New Roman"/>
        </w:rPr>
      </w:pPr>
    </w:p>
    <w:p w:rsidR="00C0529B" w:rsidRDefault="00C0529B" w:rsidP="00C0529B">
      <w:pPr>
        <w:spacing w:line="0" w:lineRule="atLeast"/>
        <w:ind w:left="1540"/>
        <w:rPr>
          <w:rFonts w:ascii="Times New Roman" w:eastAsia="Times New Roman" w:hAnsi="Times New Roman"/>
          <w:sz w:val="24"/>
        </w:rPr>
      </w:pPr>
      <w:r>
        <w:rPr>
          <w:rFonts w:ascii="Times New Roman" w:eastAsia="Times New Roman" w:hAnsi="Times New Roman"/>
          <w:sz w:val="24"/>
        </w:rPr>
        <w:t>https://doi.org/10.24843/EJA.2019.v27.i02.p14.</w:t>
      </w:r>
    </w:p>
    <w:p w:rsidR="00C0529B" w:rsidRDefault="00C0529B" w:rsidP="00C0529B">
      <w:pPr>
        <w:spacing w:line="200" w:lineRule="exact"/>
        <w:rPr>
          <w:rFonts w:ascii="Times New Roman" w:eastAsia="Times New Roman" w:hAnsi="Times New Roman"/>
        </w:rPr>
      </w:pPr>
    </w:p>
    <w:p w:rsidR="00C0529B" w:rsidRDefault="00C0529B" w:rsidP="00C0529B">
      <w:pPr>
        <w:spacing w:line="244" w:lineRule="exact"/>
        <w:rPr>
          <w:rFonts w:ascii="Times New Roman" w:eastAsia="Times New Roman" w:hAnsi="Times New Roman"/>
        </w:rPr>
      </w:pPr>
    </w:p>
    <w:p w:rsidR="00C0529B" w:rsidRDefault="00C0529B" w:rsidP="00C0529B">
      <w:pPr>
        <w:spacing w:line="0" w:lineRule="atLeast"/>
        <w:ind w:right="20"/>
        <w:jc w:val="center"/>
        <w:rPr>
          <w:rFonts w:ascii="Times New Roman" w:eastAsia="Times New Roman" w:hAnsi="Times New Roman"/>
          <w:sz w:val="24"/>
        </w:rPr>
      </w:pPr>
      <w:r>
        <w:rPr>
          <w:rFonts w:ascii="Times New Roman" w:eastAsia="Times New Roman" w:hAnsi="Times New Roman"/>
          <w:sz w:val="24"/>
        </w:rPr>
        <w:t>Vani dan Apollo. (2020). Pengaruh Profitabilitas, Ukuran Perusahaan dan Capital</w:t>
      </w:r>
    </w:p>
    <w:p w:rsidR="00C0529B" w:rsidRDefault="00C0529B" w:rsidP="00C0529B">
      <w:pPr>
        <w:spacing w:line="77" w:lineRule="exact"/>
        <w:rPr>
          <w:rFonts w:ascii="Times New Roman" w:eastAsia="Times New Roman" w:hAnsi="Times New Roman"/>
        </w:rPr>
      </w:pPr>
    </w:p>
    <w:p w:rsidR="00C0529B" w:rsidRDefault="00C0529B" w:rsidP="00C0529B">
      <w:pPr>
        <w:spacing w:line="232" w:lineRule="auto"/>
        <w:ind w:left="1540" w:right="660"/>
        <w:rPr>
          <w:rFonts w:ascii="Times New Roman" w:eastAsia="Times New Roman" w:hAnsi="Times New Roman"/>
          <w:sz w:val="24"/>
          <w:u w:val="single"/>
        </w:rPr>
      </w:pPr>
      <w:r>
        <w:rPr>
          <w:rFonts w:ascii="Times New Roman" w:eastAsia="Times New Roman" w:hAnsi="Times New Roman"/>
          <w:sz w:val="24"/>
        </w:rPr>
        <w:t xml:space="preserve">Intensity Terhadap Tax Avoidance. Jurnal Manajemen Pendidikan dan Ilmu Sosial. Vol.1, Issue.1.69-77. </w:t>
      </w:r>
      <w:hyperlink r:id="rId8" w:history="1">
        <w:r>
          <w:rPr>
            <w:rStyle w:val="Hyperlink"/>
            <w:rFonts w:ascii="Times New Roman" w:eastAsia="Times New Roman" w:hAnsi="Times New Roman"/>
            <w:color w:val="auto"/>
            <w:sz w:val="24"/>
          </w:rPr>
          <w:t>https://dinastirev.org/JMPIS</w:t>
        </w:r>
      </w:hyperlink>
    </w:p>
    <w:p w:rsidR="00C0529B" w:rsidRDefault="00C0529B" w:rsidP="00C0529B">
      <w:pPr>
        <w:spacing w:line="200" w:lineRule="exact"/>
        <w:rPr>
          <w:rFonts w:ascii="Times New Roman" w:eastAsia="Times New Roman" w:hAnsi="Times New Roman"/>
        </w:rPr>
      </w:pPr>
    </w:p>
    <w:p w:rsidR="00C0529B" w:rsidRDefault="00C0529B" w:rsidP="00C0529B">
      <w:pPr>
        <w:spacing w:line="217" w:lineRule="exact"/>
        <w:rPr>
          <w:rFonts w:ascii="Times New Roman" w:eastAsia="Times New Roman" w:hAnsi="Times New Roman"/>
        </w:rPr>
      </w:pPr>
    </w:p>
    <w:p w:rsidR="00C0529B" w:rsidRDefault="00C0529B" w:rsidP="00C0529B">
      <w:pPr>
        <w:spacing w:line="232" w:lineRule="auto"/>
        <w:ind w:left="1540" w:right="400" w:hanging="719"/>
        <w:rPr>
          <w:rFonts w:ascii="Times New Roman" w:eastAsia="Times New Roman" w:hAnsi="Times New Roman"/>
          <w:sz w:val="24"/>
        </w:rPr>
      </w:pPr>
      <w:r>
        <w:rPr>
          <w:rFonts w:ascii="Times New Roman" w:eastAsia="Times New Roman" w:hAnsi="Times New Roman"/>
          <w:sz w:val="24"/>
        </w:rPr>
        <w:t>Vicka Stawati. (2020). Pengaruh Profitabilitas, Leverage Dan Ukuran Perusahaan Terhadap Penghindaran Pajak. Jurnal Akuntansi dan Bisnis. Vol. , 6 (2): 147 –</w:t>
      </w:r>
    </w:p>
    <w:p w:rsidR="00C0529B" w:rsidRDefault="00C0529B" w:rsidP="00C0529B">
      <w:pPr>
        <w:spacing w:line="67" w:lineRule="exact"/>
        <w:rPr>
          <w:rFonts w:ascii="Times New Roman" w:eastAsia="Times New Roman" w:hAnsi="Times New Roman"/>
        </w:rPr>
      </w:pPr>
    </w:p>
    <w:p w:rsidR="00C0529B" w:rsidRDefault="00C0529B" w:rsidP="00C0529B">
      <w:pPr>
        <w:spacing w:line="0" w:lineRule="atLeast"/>
        <w:ind w:left="1540"/>
        <w:rPr>
          <w:rFonts w:ascii="Times New Roman" w:eastAsia="Times New Roman" w:hAnsi="Times New Roman"/>
          <w:sz w:val="24"/>
        </w:rPr>
      </w:pPr>
      <w:r>
        <w:rPr>
          <w:rFonts w:ascii="Times New Roman" w:eastAsia="Times New Roman" w:hAnsi="Times New Roman"/>
          <w:sz w:val="24"/>
        </w:rPr>
        <w:t>157.http://ojs.uma.ac.id/index.php/jurnalakundanbisnis.</w:t>
      </w:r>
    </w:p>
    <w:p w:rsidR="00C0529B" w:rsidRDefault="00C0529B" w:rsidP="00C0529B">
      <w:pPr>
        <w:spacing w:line="200" w:lineRule="exact"/>
        <w:rPr>
          <w:rFonts w:ascii="Times New Roman" w:eastAsia="Times New Roman" w:hAnsi="Times New Roman"/>
        </w:rPr>
      </w:pPr>
    </w:p>
    <w:p w:rsidR="00C0529B" w:rsidRDefault="00C0529B" w:rsidP="00C0529B">
      <w:pPr>
        <w:spacing w:line="203" w:lineRule="exact"/>
        <w:rPr>
          <w:rFonts w:ascii="Times New Roman" w:eastAsia="Times New Roman" w:hAnsi="Times New Roman"/>
        </w:rPr>
      </w:pPr>
    </w:p>
    <w:p w:rsidR="00C0529B" w:rsidRDefault="00C0529B" w:rsidP="00C0529B">
      <w:pPr>
        <w:spacing w:line="0" w:lineRule="atLeast"/>
        <w:ind w:left="820"/>
        <w:rPr>
          <w:rFonts w:ascii="Times New Roman" w:eastAsia="Times New Roman" w:hAnsi="Times New Roman"/>
          <w:sz w:val="24"/>
        </w:rPr>
      </w:pPr>
      <w:r>
        <w:rPr>
          <w:rFonts w:ascii="Times New Roman" w:eastAsia="Times New Roman" w:hAnsi="Times New Roman"/>
          <w:sz w:val="24"/>
        </w:rPr>
        <w:t>Waluyo. 2011. Perpajakan Indonesia. Buku 1. Edisi 10. Penerbit Salemba Empat. Jakarta.</w:t>
      </w:r>
    </w:p>
    <w:p w:rsidR="00C0529B" w:rsidRDefault="00C0529B" w:rsidP="00C0529B">
      <w:pPr>
        <w:spacing w:line="200" w:lineRule="exact"/>
        <w:rPr>
          <w:rFonts w:ascii="Times New Roman" w:eastAsia="Times New Roman" w:hAnsi="Times New Roman"/>
        </w:rPr>
      </w:pPr>
    </w:p>
    <w:p w:rsidR="00C0529B" w:rsidRDefault="00C0529B" w:rsidP="00C0529B">
      <w:pPr>
        <w:spacing w:line="287" w:lineRule="exact"/>
        <w:rPr>
          <w:rFonts w:ascii="Times New Roman" w:eastAsia="Times New Roman" w:hAnsi="Times New Roman"/>
        </w:rPr>
      </w:pPr>
    </w:p>
    <w:p w:rsidR="00C0529B" w:rsidRDefault="00C0529B" w:rsidP="00C0529B">
      <w:pPr>
        <w:spacing w:line="0" w:lineRule="atLeast"/>
        <w:ind w:left="820"/>
        <w:rPr>
          <w:rFonts w:ascii="Times New Roman" w:eastAsia="Times New Roman" w:hAnsi="Times New Roman"/>
          <w:sz w:val="24"/>
        </w:rPr>
      </w:pPr>
      <w:r>
        <w:rPr>
          <w:rFonts w:ascii="Times New Roman" w:eastAsia="Times New Roman" w:hAnsi="Times New Roman"/>
          <w:sz w:val="24"/>
        </w:rPr>
        <w:t>Wijaya, Ibnu. 2014. Mengenal Penghindaran Pajak. Diakses Melalui :</w:t>
      </w:r>
    </w:p>
    <w:p w:rsidR="00C0529B" w:rsidRDefault="00C0529B" w:rsidP="00C0529B">
      <w:pPr>
        <w:spacing w:line="117" w:lineRule="exact"/>
        <w:rPr>
          <w:rFonts w:ascii="Times New Roman" w:eastAsia="Times New Roman" w:hAnsi="Times New Roman"/>
        </w:rPr>
      </w:pPr>
    </w:p>
    <w:p w:rsidR="00C0529B" w:rsidRDefault="00C0529B" w:rsidP="00C0529B">
      <w:pPr>
        <w:spacing w:line="0" w:lineRule="atLeast"/>
        <w:ind w:left="1540"/>
        <w:rPr>
          <w:rFonts w:ascii="Times New Roman" w:eastAsia="Times New Roman" w:hAnsi="Times New Roman"/>
          <w:sz w:val="23"/>
        </w:rPr>
      </w:pPr>
      <w:r>
        <w:rPr>
          <w:rFonts w:ascii="Times New Roman" w:eastAsia="Times New Roman" w:hAnsi="Times New Roman"/>
          <w:sz w:val="23"/>
        </w:rPr>
        <w:t>http://www.pajak.go.id/content/article/mengenal-penghindaran-pajaktaxavoidance.</w:t>
      </w:r>
    </w:p>
    <w:p w:rsidR="00C0529B" w:rsidRDefault="00C0529B" w:rsidP="00C0529B">
      <w:pPr>
        <w:spacing w:line="200" w:lineRule="exact"/>
        <w:rPr>
          <w:rFonts w:ascii="Times New Roman" w:eastAsia="Times New Roman" w:hAnsi="Times New Roman"/>
        </w:rPr>
      </w:pPr>
    </w:p>
    <w:p w:rsidR="00C0529B" w:rsidRDefault="00C0529B" w:rsidP="00C0529B">
      <w:pPr>
        <w:spacing w:line="246" w:lineRule="exact"/>
        <w:rPr>
          <w:rFonts w:ascii="Times New Roman" w:eastAsia="Times New Roman" w:hAnsi="Times New Roman"/>
        </w:rPr>
      </w:pPr>
    </w:p>
    <w:p w:rsidR="00C0529B" w:rsidRDefault="00C0529B" w:rsidP="00C0529B">
      <w:pPr>
        <w:spacing w:line="0" w:lineRule="atLeast"/>
        <w:ind w:left="880"/>
        <w:rPr>
          <w:rFonts w:ascii="Times New Roman" w:eastAsia="Times New Roman" w:hAnsi="Times New Roman"/>
          <w:sz w:val="24"/>
        </w:rPr>
      </w:pPr>
      <w:r>
        <w:rPr>
          <w:rFonts w:ascii="Times New Roman" w:eastAsia="Times New Roman" w:hAnsi="Times New Roman"/>
          <w:sz w:val="24"/>
        </w:rPr>
        <w:t>www.idx.com.</w:t>
      </w:r>
    </w:p>
    <w:p w:rsidR="00C0529B" w:rsidRPr="00C0529B" w:rsidRDefault="00C0529B" w:rsidP="00C0529B">
      <w:pPr>
        <w:tabs>
          <w:tab w:val="left" w:pos="1540"/>
        </w:tabs>
        <w:spacing w:line="472" w:lineRule="auto"/>
        <w:ind w:right="300"/>
        <w:jc w:val="both"/>
        <w:rPr>
          <w:rFonts w:ascii="Times New Roman" w:eastAsia="Times New Roman" w:hAnsi="Times New Roman"/>
          <w:sz w:val="24"/>
        </w:rPr>
      </w:pPr>
    </w:p>
    <w:p w:rsidR="00255A97" w:rsidRDefault="00255A97" w:rsidP="00255A97">
      <w:pPr>
        <w:spacing w:line="472" w:lineRule="auto"/>
        <w:ind w:left="820" w:right="300" w:firstLine="708"/>
        <w:jc w:val="both"/>
        <w:rPr>
          <w:rFonts w:ascii="Times New Roman" w:eastAsia="Times New Roman" w:hAnsi="Times New Roman"/>
          <w:sz w:val="24"/>
        </w:rPr>
      </w:pPr>
    </w:p>
    <w:p w:rsidR="00255A97" w:rsidRDefault="00255A97" w:rsidP="00255A97">
      <w:pPr>
        <w:spacing w:line="465" w:lineRule="auto"/>
        <w:ind w:left="820" w:right="300" w:firstLine="708"/>
        <w:jc w:val="both"/>
        <w:rPr>
          <w:rFonts w:ascii="Times New Roman" w:eastAsia="Times New Roman" w:hAnsi="Times New Roman"/>
          <w:sz w:val="24"/>
        </w:rPr>
      </w:pPr>
    </w:p>
    <w:p w:rsidR="00255A97" w:rsidRDefault="00255A97" w:rsidP="00255A97">
      <w:pPr>
        <w:spacing w:line="472" w:lineRule="auto"/>
        <w:ind w:left="820" w:right="300" w:firstLine="708"/>
        <w:jc w:val="both"/>
        <w:rPr>
          <w:rFonts w:ascii="Times New Roman" w:eastAsia="Times New Roman" w:hAnsi="Times New Roman"/>
          <w:sz w:val="24"/>
        </w:rPr>
      </w:pPr>
    </w:p>
    <w:p w:rsidR="00255A97" w:rsidRDefault="00255A97" w:rsidP="00255A97">
      <w:pPr>
        <w:tabs>
          <w:tab w:val="left" w:pos="1740"/>
          <w:tab w:val="left" w:pos="2780"/>
          <w:tab w:val="left" w:pos="3320"/>
          <w:tab w:val="left" w:pos="4240"/>
          <w:tab w:val="left" w:pos="5500"/>
          <w:tab w:val="left" w:pos="6480"/>
          <w:tab w:val="left" w:pos="8420"/>
        </w:tabs>
        <w:spacing w:line="0" w:lineRule="atLeast"/>
        <w:ind w:left="820"/>
        <w:rPr>
          <w:rFonts w:ascii="Times New Roman" w:eastAsia="Times New Roman" w:hAnsi="Times New Roman"/>
          <w:sz w:val="24"/>
        </w:rPr>
      </w:pPr>
    </w:p>
    <w:p w:rsidR="00255A97" w:rsidRDefault="00255A97" w:rsidP="00255A97">
      <w:pPr>
        <w:spacing w:line="328" w:lineRule="exact"/>
        <w:rPr>
          <w:rFonts w:ascii="Times New Roman" w:eastAsia="Times New Roman" w:hAnsi="Times New Roman"/>
        </w:rPr>
      </w:pPr>
    </w:p>
    <w:p w:rsidR="00255A97" w:rsidRPr="00255A97" w:rsidRDefault="00255A97" w:rsidP="00255A97">
      <w:pPr>
        <w:spacing w:line="360" w:lineRule="auto"/>
        <w:rPr>
          <w:rFonts w:ascii="Times New Roman" w:eastAsia="Times New Roman" w:hAnsi="Times New Roman"/>
        </w:rPr>
      </w:pPr>
      <w:bookmarkStart w:id="7" w:name="page84"/>
      <w:bookmarkEnd w:id="7"/>
    </w:p>
    <w:sectPr w:rsidR="00255A97" w:rsidRPr="00255A97" w:rsidSect="00C0529B">
      <w:type w:val="continuous"/>
      <w:pgSz w:w="11906" w:h="16838" w:code="9"/>
      <w:pgMar w:top="1440" w:right="1440" w:bottom="1440" w:left="1440" w:header="708" w:footer="708" w:gutter="0"/>
      <w:cols w:num="2" w:space="56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hybridMultilevel"/>
    <w:tmpl w:val="0B03E0C6"/>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F"/>
    <w:multiLevelType w:val="hybridMultilevel"/>
    <w:tmpl w:val="737B8DDC"/>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000010"/>
    <w:multiLevelType w:val="hybridMultilevel"/>
    <w:tmpl w:val="6CEAF086"/>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3" w15:restartNumberingAfterBreak="0">
    <w:nsid w:val="00000027"/>
    <w:multiLevelType w:val="hybridMultilevel"/>
    <w:tmpl w:val="1D4ED43A"/>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4" w15:restartNumberingAfterBreak="0">
    <w:nsid w:val="00000028"/>
    <w:multiLevelType w:val="hybridMultilevel"/>
    <w:tmpl w:val="725A06FA"/>
    <w:lvl w:ilvl="0" w:tplc="FFFFFFFF">
      <w:start w:val="4"/>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5" w15:restartNumberingAfterBreak="0">
    <w:nsid w:val="0000002D"/>
    <w:multiLevelType w:val="hybridMultilevel"/>
    <w:tmpl w:val="542289EC"/>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0000002E"/>
    <w:multiLevelType w:val="hybridMultilevel"/>
    <w:tmpl w:val="702CE2D4"/>
    <w:lvl w:ilvl="0" w:tplc="9E76BFD6">
      <w:start w:val="1"/>
      <w:numFmt w:val="upperLetter"/>
      <w:lvlText w:val="%1."/>
      <w:lvlJc w:val="left"/>
      <w:pPr>
        <w:ind w:left="0" w:firstLine="0"/>
      </w:pPr>
      <w:rPr>
        <w:rFonts w:hint="default"/>
        <w:sz w:val="24"/>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0000002F"/>
    <w:multiLevelType w:val="hybridMultilevel"/>
    <w:tmpl w:val="38437FDA"/>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8" w15:restartNumberingAfterBreak="0">
    <w:nsid w:val="00000030"/>
    <w:multiLevelType w:val="hybridMultilevel"/>
    <w:tmpl w:val="7644A45C"/>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9" w15:restartNumberingAfterBreak="0">
    <w:nsid w:val="0BED2E62"/>
    <w:multiLevelType w:val="hybridMultilevel"/>
    <w:tmpl w:val="60761096"/>
    <w:lvl w:ilvl="0" w:tplc="04210015">
      <w:start w:val="1"/>
      <w:numFmt w:val="upperLetter"/>
      <w:lvlText w:val="%1."/>
      <w:lvlJc w:val="left"/>
      <w:pPr>
        <w:ind w:left="4140" w:hanging="360"/>
      </w:pPr>
    </w:lvl>
    <w:lvl w:ilvl="1" w:tplc="04210019" w:tentative="1">
      <w:start w:val="1"/>
      <w:numFmt w:val="lowerLetter"/>
      <w:lvlText w:val="%2."/>
      <w:lvlJc w:val="left"/>
      <w:pPr>
        <w:ind w:left="4860" w:hanging="360"/>
      </w:pPr>
    </w:lvl>
    <w:lvl w:ilvl="2" w:tplc="0421001B" w:tentative="1">
      <w:start w:val="1"/>
      <w:numFmt w:val="lowerRoman"/>
      <w:lvlText w:val="%3."/>
      <w:lvlJc w:val="right"/>
      <w:pPr>
        <w:ind w:left="5580" w:hanging="180"/>
      </w:pPr>
    </w:lvl>
    <w:lvl w:ilvl="3" w:tplc="0421000F" w:tentative="1">
      <w:start w:val="1"/>
      <w:numFmt w:val="decimal"/>
      <w:lvlText w:val="%4."/>
      <w:lvlJc w:val="left"/>
      <w:pPr>
        <w:ind w:left="6300" w:hanging="360"/>
      </w:pPr>
    </w:lvl>
    <w:lvl w:ilvl="4" w:tplc="04210019" w:tentative="1">
      <w:start w:val="1"/>
      <w:numFmt w:val="lowerLetter"/>
      <w:lvlText w:val="%5."/>
      <w:lvlJc w:val="left"/>
      <w:pPr>
        <w:ind w:left="7020" w:hanging="360"/>
      </w:pPr>
    </w:lvl>
    <w:lvl w:ilvl="5" w:tplc="0421001B" w:tentative="1">
      <w:start w:val="1"/>
      <w:numFmt w:val="lowerRoman"/>
      <w:lvlText w:val="%6."/>
      <w:lvlJc w:val="right"/>
      <w:pPr>
        <w:ind w:left="7740" w:hanging="180"/>
      </w:pPr>
    </w:lvl>
    <w:lvl w:ilvl="6" w:tplc="0421000F" w:tentative="1">
      <w:start w:val="1"/>
      <w:numFmt w:val="decimal"/>
      <w:lvlText w:val="%7."/>
      <w:lvlJc w:val="left"/>
      <w:pPr>
        <w:ind w:left="8460" w:hanging="360"/>
      </w:pPr>
    </w:lvl>
    <w:lvl w:ilvl="7" w:tplc="04210019" w:tentative="1">
      <w:start w:val="1"/>
      <w:numFmt w:val="lowerLetter"/>
      <w:lvlText w:val="%8."/>
      <w:lvlJc w:val="left"/>
      <w:pPr>
        <w:ind w:left="9180" w:hanging="360"/>
      </w:pPr>
    </w:lvl>
    <w:lvl w:ilvl="8" w:tplc="0421001B" w:tentative="1">
      <w:start w:val="1"/>
      <w:numFmt w:val="lowerRoman"/>
      <w:lvlText w:val="%9."/>
      <w:lvlJc w:val="right"/>
      <w:pPr>
        <w:ind w:left="9900" w:hanging="180"/>
      </w:pPr>
    </w:lvl>
  </w:abstractNum>
  <w:abstractNum w:abstractNumId="10" w15:restartNumberingAfterBreak="0">
    <w:nsid w:val="11F920B4"/>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980EFF"/>
    <w:multiLevelType w:val="hybridMultilevel"/>
    <w:tmpl w:val="F0021114"/>
    <w:lvl w:ilvl="0" w:tplc="D99A99F2">
      <w:start w:val="4"/>
      <w:numFmt w:val="upperLetter"/>
      <w:lvlText w:val="%1."/>
      <w:lvlJc w:val="left"/>
      <w:pPr>
        <w:ind w:left="0" w:firstLine="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E2B185A"/>
    <w:multiLevelType w:val="hybridMultilevel"/>
    <w:tmpl w:val="A6D0F22A"/>
    <w:lvl w:ilvl="0" w:tplc="506483BE">
      <w:start w:val="1"/>
      <w:numFmt w:val="upp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4C47D60"/>
    <w:multiLevelType w:val="hybridMultilevel"/>
    <w:tmpl w:val="317AA6BA"/>
    <w:lvl w:ilvl="0" w:tplc="D368F626">
      <w:start w:val="3"/>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0"/>
  </w:num>
  <w:num w:numId="2">
    <w:abstractNumId w:val="12"/>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13"/>
  </w:num>
  <w:num w:numId="5">
    <w:abstractNumId w:val="1"/>
    <w:lvlOverride w:ilvl="0">
      <w:startOverride w:val="1"/>
    </w:lvlOverride>
    <w:lvlOverride w:ilvl="1"/>
    <w:lvlOverride w:ilvl="2"/>
    <w:lvlOverride w:ilvl="3"/>
    <w:lvlOverride w:ilvl="4"/>
    <w:lvlOverride w:ilvl="5"/>
    <w:lvlOverride w:ilvl="6"/>
    <w:lvlOverride w:ilvl="7"/>
    <w:lvlOverride w:ilvl="8"/>
  </w:num>
  <w:num w:numId="6">
    <w:abstractNumId w:val="2"/>
    <w:lvlOverride w:ilvl="0">
      <w:startOverride w:val="1"/>
    </w:lvlOverride>
    <w:lvlOverride w:ilvl="1"/>
    <w:lvlOverride w:ilvl="2"/>
    <w:lvlOverride w:ilvl="3"/>
    <w:lvlOverride w:ilvl="4"/>
    <w:lvlOverride w:ilvl="5"/>
    <w:lvlOverride w:ilvl="6"/>
    <w:lvlOverride w:ilvl="7"/>
    <w:lvlOverride w:ilvl="8"/>
  </w:num>
  <w:num w:numId="7">
    <w:abstractNumId w:val="3"/>
    <w:lvlOverride w:ilvl="0">
      <w:startOverride w:val="1"/>
    </w:lvlOverride>
    <w:lvlOverride w:ilvl="1"/>
    <w:lvlOverride w:ilvl="2"/>
    <w:lvlOverride w:ilvl="3"/>
    <w:lvlOverride w:ilvl="4"/>
    <w:lvlOverride w:ilvl="5"/>
    <w:lvlOverride w:ilvl="6"/>
    <w:lvlOverride w:ilvl="7"/>
    <w:lvlOverride w:ilvl="8"/>
  </w:num>
  <w:num w:numId="8">
    <w:abstractNumId w:val="4"/>
    <w:lvlOverride w:ilvl="0">
      <w:startOverride w:val="4"/>
    </w:lvlOverride>
    <w:lvlOverride w:ilvl="1"/>
    <w:lvlOverride w:ilvl="2"/>
    <w:lvlOverride w:ilvl="3"/>
    <w:lvlOverride w:ilvl="4"/>
    <w:lvlOverride w:ilvl="5"/>
    <w:lvlOverride w:ilvl="6"/>
    <w:lvlOverride w:ilvl="7"/>
    <w:lvlOverride w:ilvl="8"/>
  </w:num>
  <w:num w:numId="9">
    <w:abstractNumId w:val="5"/>
    <w:lvlOverride w:ilvl="0">
      <w:startOverride w:val="1"/>
    </w:lvlOverride>
    <w:lvlOverride w:ilvl="1"/>
    <w:lvlOverride w:ilvl="2"/>
    <w:lvlOverride w:ilvl="3"/>
    <w:lvlOverride w:ilvl="4"/>
    <w:lvlOverride w:ilvl="5"/>
    <w:lvlOverride w:ilvl="6"/>
    <w:lvlOverride w:ilvl="7"/>
    <w:lvlOverride w:ilvl="8"/>
  </w:num>
  <w:num w:numId="10">
    <w:abstractNumId w:val="6"/>
  </w:num>
  <w:num w:numId="11">
    <w:abstractNumId w:val="7"/>
    <w:lvlOverride w:ilvl="0">
      <w:startOverride w:val="1"/>
    </w:lvlOverride>
    <w:lvlOverride w:ilvl="1"/>
    <w:lvlOverride w:ilvl="2"/>
    <w:lvlOverride w:ilvl="3"/>
    <w:lvlOverride w:ilvl="4"/>
    <w:lvlOverride w:ilvl="5"/>
    <w:lvlOverride w:ilvl="6"/>
    <w:lvlOverride w:ilvl="7"/>
    <w:lvlOverride w:ilvl="8"/>
  </w:num>
  <w:num w:numId="12">
    <w:abstractNumId w:val="9"/>
  </w:num>
  <w:num w:numId="13">
    <w:abstractNumId w:val="0"/>
  </w:num>
  <w:num w:numId="14">
    <w:abstractNumId w:val="11"/>
  </w:num>
  <w:num w:numId="15">
    <w:abstractNumId w:val="8"/>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5AA"/>
    <w:rsid w:val="00255A97"/>
    <w:rsid w:val="00673C9E"/>
    <w:rsid w:val="006E0BE0"/>
    <w:rsid w:val="006F651B"/>
    <w:rsid w:val="00A1211C"/>
    <w:rsid w:val="00AE7CD9"/>
    <w:rsid w:val="00C0529B"/>
    <w:rsid w:val="00C144CE"/>
    <w:rsid w:val="00E125AA"/>
    <w:rsid w:val="00F446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B258F"/>
  <w15:chartTrackingRefBased/>
  <w15:docId w15:val="{B860AF5E-3655-4D1D-8940-8FF53B5A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5AA"/>
    <w:pPr>
      <w:spacing w:after="0" w:line="240" w:lineRule="auto"/>
    </w:pPr>
    <w:rPr>
      <w:rFonts w:ascii="Calibri" w:eastAsia="Calibri" w:hAnsi="Calibri" w:cs="Arial"/>
      <w:sz w:val="20"/>
      <w:szCs w:val="20"/>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211C"/>
    <w:pPr>
      <w:spacing w:after="160" w:line="259"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semiHidden/>
    <w:unhideWhenUsed/>
    <w:rsid w:val="00C144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30170">
      <w:bodyDiv w:val="1"/>
      <w:marLeft w:val="0"/>
      <w:marRight w:val="0"/>
      <w:marTop w:val="0"/>
      <w:marBottom w:val="0"/>
      <w:divBdr>
        <w:top w:val="none" w:sz="0" w:space="0" w:color="auto"/>
        <w:left w:val="none" w:sz="0" w:space="0" w:color="auto"/>
        <w:bottom w:val="none" w:sz="0" w:space="0" w:color="auto"/>
        <w:right w:val="none" w:sz="0" w:space="0" w:color="auto"/>
      </w:divBdr>
    </w:div>
    <w:div w:id="205921218">
      <w:bodyDiv w:val="1"/>
      <w:marLeft w:val="0"/>
      <w:marRight w:val="0"/>
      <w:marTop w:val="0"/>
      <w:marBottom w:val="0"/>
      <w:divBdr>
        <w:top w:val="none" w:sz="0" w:space="0" w:color="auto"/>
        <w:left w:val="none" w:sz="0" w:space="0" w:color="auto"/>
        <w:bottom w:val="none" w:sz="0" w:space="0" w:color="auto"/>
        <w:right w:val="none" w:sz="0" w:space="0" w:color="auto"/>
      </w:divBdr>
    </w:div>
    <w:div w:id="241919026">
      <w:bodyDiv w:val="1"/>
      <w:marLeft w:val="0"/>
      <w:marRight w:val="0"/>
      <w:marTop w:val="0"/>
      <w:marBottom w:val="0"/>
      <w:divBdr>
        <w:top w:val="none" w:sz="0" w:space="0" w:color="auto"/>
        <w:left w:val="none" w:sz="0" w:space="0" w:color="auto"/>
        <w:bottom w:val="none" w:sz="0" w:space="0" w:color="auto"/>
        <w:right w:val="none" w:sz="0" w:space="0" w:color="auto"/>
      </w:divBdr>
    </w:div>
    <w:div w:id="265381898">
      <w:bodyDiv w:val="1"/>
      <w:marLeft w:val="0"/>
      <w:marRight w:val="0"/>
      <w:marTop w:val="0"/>
      <w:marBottom w:val="0"/>
      <w:divBdr>
        <w:top w:val="none" w:sz="0" w:space="0" w:color="auto"/>
        <w:left w:val="none" w:sz="0" w:space="0" w:color="auto"/>
        <w:bottom w:val="none" w:sz="0" w:space="0" w:color="auto"/>
        <w:right w:val="none" w:sz="0" w:space="0" w:color="auto"/>
      </w:divBdr>
    </w:div>
    <w:div w:id="480469642">
      <w:bodyDiv w:val="1"/>
      <w:marLeft w:val="0"/>
      <w:marRight w:val="0"/>
      <w:marTop w:val="0"/>
      <w:marBottom w:val="0"/>
      <w:divBdr>
        <w:top w:val="none" w:sz="0" w:space="0" w:color="auto"/>
        <w:left w:val="none" w:sz="0" w:space="0" w:color="auto"/>
        <w:bottom w:val="none" w:sz="0" w:space="0" w:color="auto"/>
        <w:right w:val="none" w:sz="0" w:space="0" w:color="auto"/>
      </w:divBdr>
    </w:div>
    <w:div w:id="595402017">
      <w:bodyDiv w:val="1"/>
      <w:marLeft w:val="0"/>
      <w:marRight w:val="0"/>
      <w:marTop w:val="0"/>
      <w:marBottom w:val="0"/>
      <w:divBdr>
        <w:top w:val="none" w:sz="0" w:space="0" w:color="auto"/>
        <w:left w:val="none" w:sz="0" w:space="0" w:color="auto"/>
        <w:bottom w:val="none" w:sz="0" w:space="0" w:color="auto"/>
        <w:right w:val="none" w:sz="0" w:space="0" w:color="auto"/>
      </w:divBdr>
    </w:div>
    <w:div w:id="643854331">
      <w:bodyDiv w:val="1"/>
      <w:marLeft w:val="0"/>
      <w:marRight w:val="0"/>
      <w:marTop w:val="0"/>
      <w:marBottom w:val="0"/>
      <w:divBdr>
        <w:top w:val="none" w:sz="0" w:space="0" w:color="auto"/>
        <w:left w:val="none" w:sz="0" w:space="0" w:color="auto"/>
        <w:bottom w:val="none" w:sz="0" w:space="0" w:color="auto"/>
        <w:right w:val="none" w:sz="0" w:space="0" w:color="auto"/>
      </w:divBdr>
    </w:div>
    <w:div w:id="681324312">
      <w:bodyDiv w:val="1"/>
      <w:marLeft w:val="0"/>
      <w:marRight w:val="0"/>
      <w:marTop w:val="0"/>
      <w:marBottom w:val="0"/>
      <w:divBdr>
        <w:top w:val="none" w:sz="0" w:space="0" w:color="auto"/>
        <w:left w:val="none" w:sz="0" w:space="0" w:color="auto"/>
        <w:bottom w:val="none" w:sz="0" w:space="0" w:color="auto"/>
        <w:right w:val="none" w:sz="0" w:space="0" w:color="auto"/>
      </w:divBdr>
    </w:div>
    <w:div w:id="694883900">
      <w:bodyDiv w:val="1"/>
      <w:marLeft w:val="0"/>
      <w:marRight w:val="0"/>
      <w:marTop w:val="0"/>
      <w:marBottom w:val="0"/>
      <w:divBdr>
        <w:top w:val="none" w:sz="0" w:space="0" w:color="auto"/>
        <w:left w:val="none" w:sz="0" w:space="0" w:color="auto"/>
        <w:bottom w:val="none" w:sz="0" w:space="0" w:color="auto"/>
        <w:right w:val="none" w:sz="0" w:space="0" w:color="auto"/>
      </w:divBdr>
    </w:div>
    <w:div w:id="708140513">
      <w:bodyDiv w:val="1"/>
      <w:marLeft w:val="0"/>
      <w:marRight w:val="0"/>
      <w:marTop w:val="0"/>
      <w:marBottom w:val="0"/>
      <w:divBdr>
        <w:top w:val="none" w:sz="0" w:space="0" w:color="auto"/>
        <w:left w:val="none" w:sz="0" w:space="0" w:color="auto"/>
        <w:bottom w:val="none" w:sz="0" w:space="0" w:color="auto"/>
        <w:right w:val="none" w:sz="0" w:space="0" w:color="auto"/>
      </w:divBdr>
    </w:div>
    <w:div w:id="752120028">
      <w:bodyDiv w:val="1"/>
      <w:marLeft w:val="0"/>
      <w:marRight w:val="0"/>
      <w:marTop w:val="0"/>
      <w:marBottom w:val="0"/>
      <w:divBdr>
        <w:top w:val="none" w:sz="0" w:space="0" w:color="auto"/>
        <w:left w:val="none" w:sz="0" w:space="0" w:color="auto"/>
        <w:bottom w:val="none" w:sz="0" w:space="0" w:color="auto"/>
        <w:right w:val="none" w:sz="0" w:space="0" w:color="auto"/>
      </w:divBdr>
    </w:div>
    <w:div w:id="974723732">
      <w:bodyDiv w:val="1"/>
      <w:marLeft w:val="0"/>
      <w:marRight w:val="0"/>
      <w:marTop w:val="0"/>
      <w:marBottom w:val="0"/>
      <w:divBdr>
        <w:top w:val="none" w:sz="0" w:space="0" w:color="auto"/>
        <w:left w:val="none" w:sz="0" w:space="0" w:color="auto"/>
        <w:bottom w:val="none" w:sz="0" w:space="0" w:color="auto"/>
        <w:right w:val="none" w:sz="0" w:space="0" w:color="auto"/>
      </w:divBdr>
    </w:div>
    <w:div w:id="987638117">
      <w:bodyDiv w:val="1"/>
      <w:marLeft w:val="0"/>
      <w:marRight w:val="0"/>
      <w:marTop w:val="0"/>
      <w:marBottom w:val="0"/>
      <w:divBdr>
        <w:top w:val="none" w:sz="0" w:space="0" w:color="auto"/>
        <w:left w:val="none" w:sz="0" w:space="0" w:color="auto"/>
        <w:bottom w:val="none" w:sz="0" w:space="0" w:color="auto"/>
        <w:right w:val="none" w:sz="0" w:space="0" w:color="auto"/>
      </w:divBdr>
    </w:div>
    <w:div w:id="1064642198">
      <w:bodyDiv w:val="1"/>
      <w:marLeft w:val="0"/>
      <w:marRight w:val="0"/>
      <w:marTop w:val="0"/>
      <w:marBottom w:val="0"/>
      <w:divBdr>
        <w:top w:val="none" w:sz="0" w:space="0" w:color="auto"/>
        <w:left w:val="none" w:sz="0" w:space="0" w:color="auto"/>
        <w:bottom w:val="none" w:sz="0" w:space="0" w:color="auto"/>
        <w:right w:val="none" w:sz="0" w:space="0" w:color="auto"/>
      </w:divBdr>
    </w:div>
    <w:div w:id="1148133377">
      <w:bodyDiv w:val="1"/>
      <w:marLeft w:val="0"/>
      <w:marRight w:val="0"/>
      <w:marTop w:val="0"/>
      <w:marBottom w:val="0"/>
      <w:divBdr>
        <w:top w:val="none" w:sz="0" w:space="0" w:color="auto"/>
        <w:left w:val="none" w:sz="0" w:space="0" w:color="auto"/>
        <w:bottom w:val="none" w:sz="0" w:space="0" w:color="auto"/>
        <w:right w:val="none" w:sz="0" w:space="0" w:color="auto"/>
      </w:divBdr>
    </w:div>
    <w:div w:id="1160196987">
      <w:bodyDiv w:val="1"/>
      <w:marLeft w:val="0"/>
      <w:marRight w:val="0"/>
      <w:marTop w:val="0"/>
      <w:marBottom w:val="0"/>
      <w:divBdr>
        <w:top w:val="none" w:sz="0" w:space="0" w:color="auto"/>
        <w:left w:val="none" w:sz="0" w:space="0" w:color="auto"/>
        <w:bottom w:val="none" w:sz="0" w:space="0" w:color="auto"/>
        <w:right w:val="none" w:sz="0" w:space="0" w:color="auto"/>
      </w:divBdr>
    </w:div>
    <w:div w:id="1201043007">
      <w:bodyDiv w:val="1"/>
      <w:marLeft w:val="0"/>
      <w:marRight w:val="0"/>
      <w:marTop w:val="0"/>
      <w:marBottom w:val="0"/>
      <w:divBdr>
        <w:top w:val="none" w:sz="0" w:space="0" w:color="auto"/>
        <w:left w:val="none" w:sz="0" w:space="0" w:color="auto"/>
        <w:bottom w:val="none" w:sz="0" w:space="0" w:color="auto"/>
        <w:right w:val="none" w:sz="0" w:space="0" w:color="auto"/>
      </w:divBdr>
    </w:div>
    <w:div w:id="1424374144">
      <w:bodyDiv w:val="1"/>
      <w:marLeft w:val="0"/>
      <w:marRight w:val="0"/>
      <w:marTop w:val="0"/>
      <w:marBottom w:val="0"/>
      <w:divBdr>
        <w:top w:val="none" w:sz="0" w:space="0" w:color="auto"/>
        <w:left w:val="none" w:sz="0" w:space="0" w:color="auto"/>
        <w:bottom w:val="none" w:sz="0" w:space="0" w:color="auto"/>
        <w:right w:val="none" w:sz="0" w:space="0" w:color="auto"/>
      </w:divBdr>
    </w:div>
    <w:div w:id="1573585122">
      <w:bodyDiv w:val="1"/>
      <w:marLeft w:val="0"/>
      <w:marRight w:val="0"/>
      <w:marTop w:val="0"/>
      <w:marBottom w:val="0"/>
      <w:divBdr>
        <w:top w:val="none" w:sz="0" w:space="0" w:color="auto"/>
        <w:left w:val="none" w:sz="0" w:space="0" w:color="auto"/>
        <w:bottom w:val="none" w:sz="0" w:space="0" w:color="auto"/>
        <w:right w:val="none" w:sz="0" w:space="0" w:color="auto"/>
      </w:divBdr>
    </w:div>
    <w:div w:id="1760253625">
      <w:bodyDiv w:val="1"/>
      <w:marLeft w:val="0"/>
      <w:marRight w:val="0"/>
      <w:marTop w:val="0"/>
      <w:marBottom w:val="0"/>
      <w:divBdr>
        <w:top w:val="none" w:sz="0" w:space="0" w:color="auto"/>
        <w:left w:val="none" w:sz="0" w:space="0" w:color="auto"/>
        <w:bottom w:val="none" w:sz="0" w:space="0" w:color="auto"/>
        <w:right w:val="none" w:sz="0" w:space="0" w:color="auto"/>
      </w:divBdr>
    </w:div>
    <w:div w:id="1781412571">
      <w:bodyDiv w:val="1"/>
      <w:marLeft w:val="0"/>
      <w:marRight w:val="0"/>
      <w:marTop w:val="0"/>
      <w:marBottom w:val="0"/>
      <w:divBdr>
        <w:top w:val="none" w:sz="0" w:space="0" w:color="auto"/>
        <w:left w:val="none" w:sz="0" w:space="0" w:color="auto"/>
        <w:bottom w:val="none" w:sz="0" w:space="0" w:color="auto"/>
        <w:right w:val="none" w:sz="0" w:space="0" w:color="auto"/>
      </w:divBdr>
    </w:div>
    <w:div w:id="1810707338">
      <w:bodyDiv w:val="1"/>
      <w:marLeft w:val="0"/>
      <w:marRight w:val="0"/>
      <w:marTop w:val="0"/>
      <w:marBottom w:val="0"/>
      <w:divBdr>
        <w:top w:val="none" w:sz="0" w:space="0" w:color="auto"/>
        <w:left w:val="none" w:sz="0" w:space="0" w:color="auto"/>
        <w:bottom w:val="none" w:sz="0" w:space="0" w:color="auto"/>
        <w:right w:val="none" w:sz="0" w:space="0" w:color="auto"/>
      </w:divBdr>
    </w:div>
    <w:div w:id="1855458916">
      <w:bodyDiv w:val="1"/>
      <w:marLeft w:val="0"/>
      <w:marRight w:val="0"/>
      <w:marTop w:val="0"/>
      <w:marBottom w:val="0"/>
      <w:divBdr>
        <w:top w:val="none" w:sz="0" w:space="0" w:color="auto"/>
        <w:left w:val="none" w:sz="0" w:space="0" w:color="auto"/>
        <w:bottom w:val="none" w:sz="0" w:space="0" w:color="auto"/>
        <w:right w:val="none" w:sz="0" w:space="0" w:color="auto"/>
      </w:divBdr>
    </w:div>
    <w:div w:id="1892810978">
      <w:bodyDiv w:val="1"/>
      <w:marLeft w:val="0"/>
      <w:marRight w:val="0"/>
      <w:marTop w:val="0"/>
      <w:marBottom w:val="0"/>
      <w:divBdr>
        <w:top w:val="none" w:sz="0" w:space="0" w:color="auto"/>
        <w:left w:val="none" w:sz="0" w:space="0" w:color="auto"/>
        <w:bottom w:val="none" w:sz="0" w:space="0" w:color="auto"/>
        <w:right w:val="none" w:sz="0" w:space="0" w:color="auto"/>
      </w:divBdr>
    </w:div>
    <w:div w:id="1922714818">
      <w:bodyDiv w:val="1"/>
      <w:marLeft w:val="0"/>
      <w:marRight w:val="0"/>
      <w:marTop w:val="0"/>
      <w:marBottom w:val="0"/>
      <w:divBdr>
        <w:top w:val="none" w:sz="0" w:space="0" w:color="auto"/>
        <w:left w:val="none" w:sz="0" w:space="0" w:color="auto"/>
        <w:bottom w:val="none" w:sz="0" w:space="0" w:color="auto"/>
        <w:right w:val="none" w:sz="0" w:space="0" w:color="auto"/>
      </w:divBdr>
    </w:div>
    <w:div w:id="2048217113">
      <w:bodyDiv w:val="1"/>
      <w:marLeft w:val="0"/>
      <w:marRight w:val="0"/>
      <w:marTop w:val="0"/>
      <w:marBottom w:val="0"/>
      <w:divBdr>
        <w:top w:val="none" w:sz="0" w:space="0" w:color="auto"/>
        <w:left w:val="none" w:sz="0" w:space="0" w:color="auto"/>
        <w:bottom w:val="none" w:sz="0" w:space="0" w:color="auto"/>
        <w:right w:val="none" w:sz="0" w:space="0" w:color="auto"/>
      </w:divBdr>
    </w:div>
    <w:div w:id="2110350208">
      <w:bodyDiv w:val="1"/>
      <w:marLeft w:val="0"/>
      <w:marRight w:val="0"/>
      <w:marTop w:val="0"/>
      <w:marBottom w:val="0"/>
      <w:divBdr>
        <w:top w:val="none" w:sz="0" w:space="0" w:color="auto"/>
        <w:left w:val="none" w:sz="0" w:space="0" w:color="auto"/>
        <w:bottom w:val="none" w:sz="0" w:space="0" w:color="auto"/>
        <w:right w:val="none" w:sz="0" w:space="0" w:color="auto"/>
      </w:divBdr>
    </w:div>
    <w:div w:id="211304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nastirev.org/JMPIS" TargetMode="External"/><Relationship Id="rId3" Type="http://schemas.openxmlformats.org/officeDocument/2006/relationships/settings" Target="settings.xml"/><Relationship Id="rId7" Type="http://schemas.openxmlformats.org/officeDocument/2006/relationships/hyperlink" Target="http://www.idx.co.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dx.co.id/" TargetMode="External"/><Relationship Id="rId5" Type="http://schemas.openxmlformats.org/officeDocument/2006/relationships/hyperlink" Target="http://www.idx.co.i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23</Pages>
  <Words>4811</Words>
  <Characters>27425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2024-04-05T02:47:00Z</dcterms:created>
  <dcterms:modified xsi:type="dcterms:W3CDTF">2024-04-05T04:04:00Z</dcterms:modified>
</cp:coreProperties>
</file>