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9C8" w:rsidRDefault="006419C8" w:rsidP="006419C8">
      <w:pPr>
        <w:pStyle w:val="Heading1"/>
        <w:spacing w:line="276" w:lineRule="auto"/>
        <w:ind w:left="0" w:right="-14" w:firstLine="53"/>
      </w:pPr>
      <w:r>
        <w:t>PERBANDINGAN ANALISIS KEBANGKRUTAN DENGAN MENGGUNAKAN MODEL ALTMAN (Z-SCORE) DAN MODEL SPRINGATE</w:t>
      </w:r>
      <w:r>
        <w:rPr>
          <w:spacing w:val="-7"/>
        </w:rPr>
        <w:t xml:space="preserve"> </w:t>
      </w:r>
      <w:r>
        <w:t>(S-SCORE)</w:t>
      </w:r>
      <w:r>
        <w:rPr>
          <w:spacing w:val="-7"/>
        </w:rPr>
        <w:t xml:space="preserve"> </w:t>
      </w:r>
      <w:r>
        <w:t>PADA</w:t>
      </w:r>
      <w:r>
        <w:rPr>
          <w:spacing w:val="-9"/>
        </w:rPr>
        <w:t xml:space="preserve"> </w:t>
      </w:r>
      <w:r>
        <w:t>PERUSAHAAN</w:t>
      </w:r>
      <w:r>
        <w:rPr>
          <w:spacing w:val="-9"/>
        </w:rPr>
        <w:t xml:space="preserve"> </w:t>
      </w:r>
      <w:r>
        <w:t>FARMASI</w:t>
      </w:r>
      <w:r>
        <w:rPr>
          <w:spacing w:val="-9"/>
        </w:rPr>
        <w:t xml:space="preserve"> </w:t>
      </w:r>
      <w:r>
        <w:t>YANG TERDAFTAR DI BEI PERIODE 2019-2023</w:t>
      </w:r>
    </w:p>
    <w:p w:rsidR="006419C8" w:rsidRPr="00EA5472" w:rsidRDefault="006419C8" w:rsidP="006419C8">
      <w:pPr>
        <w:spacing w:line="360" w:lineRule="auto"/>
        <w:jc w:val="center"/>
        <w:rPr>
          <w:rFonts w:ascii="Times New Roman" w:hAnsi="Times New Roman" w:cs="Times New Roman"/>
          <w:b/>
          <w:sz w:val="24"/>
          <w:szCs w:val="24"/>
          <w:lang w:val="id-ID"/>
        </w:rPr>
      </w:pPr>
      <w:r w:rsidRPr="00EA5472">
        <w:rPr>
          <w:rFonts w:ascii="Times New Roman" w:hAnsi="Times New Roman" w:cs="Times New Roman"/>
          <w:b/>
          <w:sz w:val="24"/>
          <w:szCs w:val="24"/>
          <w:lang w:val="id-ID"/>
        </w:rPr>
        <w:t>PALEMBANG</w:t>
      </w:r>
    </w:p>
    <w:p w:rsidR="006419C8" w:rsidRPr="006419C8" w:rsidRDefault="006419C8" w:rsidP="006419C8">
      <w:pPr>
        <w:spacing w:after="0" w:line="240" w:lineRule="auto"/>
        <w:jc w:val="center"/>
        <w:rPr>
          <w:rFonts w:ascii="Times New Roman" w:hAnsi="Times New Roman" w:cs="Times New Roman"/>
          <w:b/>
          <w:bCs/>
          <w:sz w:val="24"/>
          <w:szCs w:val="24"/>
        </w:rPr>
      </w:pPr>
      <w:r w:rsidRPr="006419C8">
        <w:rPr>
          <w:rFonts w:ascii="Times New Roman" w:hAnsi="Times New Roman" w:cs="Times New Roman"/>
          <w:b/>
          <w:sz w:val="24"/>
          <w:szCs w:val="24"/>
        </w:rPr>
        <w:t>R.A.</w:t>
      </w:r>
      <w:r w:rsidRPr="006419C8">
        <w:rPr>
          <w:rFonts w:ascii="Times New Roman" w:hAnsi="Times New Roman" w:cs="Times New Roman"/>
          <w:b/>
          <w:spacing w:val="-15"/>
          <w:sz w:val="24"/>
          <w:szCs w:val="24"/>
        </w:rPr>
        <w:t xml:space="preserve"> </w:t>
      </w:r>
      <w:r w:rsidRPr="006419C8">
        <w:rPr>
          <w:rFonts w:ascii="Times New Roman" w:hAnsi="Times New Roman" w:cs="Times New Roman"/>
          <w:b/>
          <w:sz w:val="24"/>
          <w:szCs w:val="24"/>
        </w:rPr>
        <w:t>Adhelia</w:t>
      </w:r>
      <w:r w:rsidRPr="006419C8">
        <w:rPr>
          <w:rFonts w:ascii="Times New Roman" w:hAnsi="Times New Roman" w:cs="Times New Roman"/>
          <w:b/>
          <w:spacing w:val="-15"/>
          <w:sz w:val="24"/>
          <w:szCs w:val="24"/>
        </w:rPr>
        <w:t xml:space="preserve"> </w:t>
      </w:r>
      <w:r w:rsidRPr="006419C8">
        <w:rPr>
          <w:rFonts w:ascii="Times New Roman" w:hAnsi="Times New Roman" w:cs="Times New Roman"/>
          <w:b/>
          <w:sz w:val="24"/>
          <w:szCs w:val="24"/>
        </w:rPr>
        <w:t xml:space="preserve">Friagustine </w:t>
      </w:r>
      <w:r w:rsidRPr="006419C8">
        <w:rPr>
          <w:rFonts w:ascii="Times New Roman" w:hAnsi="Times New Roman" w:cs="Times New Roman"/>
          <w:b/>
          <w:sz w:val="24"/>
          <w:szCs w:val="24"/>
          <w:vertAlign w:val="superscript"/>
        </w:rPr>
        <w:t>1)</w:t>
      </w:r>
      <w:r w:rsidRPr="006419C8">
        <w:rPr>
          <w:rFonts w:ascii="Times New Roman" w:hAnsi="Times New Roman" w:cs="Times New Roman"/>
          <w:b/>
          <w:sz w:val="24"/>
          <w:szCs w:val="24"/>
        </w:rPr>
        <w:t>, Nina</w:t>
      </w:r>
      <w:r w:rsidRPr="006419C8">
        <w:rPr>
          <w:rFonts w:ascii="Times New Roman" w:hAnsi="Times New Roman" w:cs="Times New Roman"/>
          <w:b/>
          <w:spacing w:val="-3"/>
          <w:sz w:val="24"/>
          <w:szCs w:val="24"/>
        </w:rPr>
        <w:t xml:space="preserve"> </w:t>
      </w:r>
      <w:r w:rsidRPr="006419C8">
        <w:rPr>
          <w:rFonts w:ascii="Times New Roman" w:hAnsi="Times New Roman" w:cs="Times New Roman"/>
          <w:b/>
          <w:sz w:val="24"/>
          <w:szCs w:val="24"/>
        </w:rPr>
        <w:t>Fitriana</w:t>
      </w:r>
      <w:r w:rsidRPr="006419C8">
        <w:rPr>
          <w:rFonts w:ascii="Times New Roman" w:hAnsi="Times New Roman" w:cs="Times New Roman"/>
          <w:b/>
          <w:sz w:val="24"/>
          <w:szCs w:val="24"/>
          <w:vertAlign w:val="superscript"/>
        </w:rPr>
        <w:t xml:space="preserve"> 2)</w:t>
      </w:r>
      <w:r w:rsidRPr="006419C8">
        <w:rPr>
          <w:rFonts w:ascii="Times New Roman" w:hAnsi="Times New Roman" w:cs="Times New Roman"/>
          <w:b/>
          <w:sz w:val="24"/>
          <w:szCs w:val="24"/>
        </w:rPr>
        <w:t>, Alinadia</w:t>
      </w:r>
      <w:r w:rsidRPr="006419C8">
        <w:rPr>
          <w:rFonts w:ascii="Times New Roman" w:hAnsi="Times New Roman" w:cs="Times New Roman"/>
          <w:b/>
          <w:sz w:val="24"/>
          <w:szCs w:val="24"/>
          <w:vertAlign w:val="superscript"/>
        </w:rPr>
        <w:t xml:space="preserve"> 3)</w:t>
      </w:r>
    </w:p>
    <w:p w:rsidR="006419C8" w:rsidRPr="006419C8" w:rsidRDefault="006419C8" w:rsidP="006419C8">
      <w:pPr>
        <w:spacing w:after="0" w:line="240" w:lineRule="auto"/>
        <w:jc w:val="center"/>
        <w:rPr>
          <w:rFonts w:ascii="Times New Roman" w:hAnsi="Times New Roman" w:cs="Times New Roman"/>
          <w:b/>
          <w:sz w:val="24"/>
          <w:szCs w:val="24"/>
        </w:rPr>
      </w:pPr>
      <w:r w:rsidRPr="006419C8">
        <w:rPr>
          <w:rFonts w:ascii="Times New Roman" w:hAnsi="Times New Roman" w:cs="Times New Roman"/>
          <w:b/>
          <w:sz w:val="24"/>
          <w:szCs w:val="24"/>
        </w:rPr>
        <w:t xml:space="preserve"> Program Studi Manajemen, Fakultas Ekonomi Dan Bisnis </w:t>
      </w:r>
    </w:p>
    <w:p w:rsidR="006419C8" w:rsidRPr="006419C8" w:rsidRDefault="006419C8" w:rsidP="006419C8">
      <w:pPr>
        <w:spacing w:after="0" w:line="240" w:lineRule="auto"/>
        <w:jc w:val="center"/>
        <w:rPr>
          <w:rFonts w:ascii="Times New Roman" w:hAnsi="Times New Roman" w:cs="Times New Roman"/>
          <w:b/>
          <w:sz w:val="24"/>
          <w:szCs w:val="24"/>
        </w:rPr>
      </w:pPr>
      <w:r w:rsidRPr="006419C8">
        <w:rPr>
          <w:rFonts w:ascii="Times New Roman" w:hAnsi="Times New Roman" w:cs="Times New Roman"/>
          <w:b/>
          <w:sz w:val="24"/>
          <w:szCs w:val="24"/>
        </w:rPr>
        <w:t>Universitas Tridinanti</w:t>
      </w:r>
    </w:p>
    <w:p w:rsidR="006419C8" w:rsidRPr="006419C8" w:rsidRDefault="006419C8" w:rsidP="006419C8">
      <w:pPr>
        <w:pBdr>
          <w:bottom w:val="thinThickThinMediumGap" w:sz="18" w:space="1" w:color="auto"/>
        </w:pBdr>
        <w:spacing w:after="0" w:line="240" w:lineRule="auto"/>
        <w:jc w:val="center"/>
        <w:rPr>
          <w:rFonts w:ascii="Times New Roman" w:hAnsi="Times New Roman" w:cs="Times New Roman"/>
          <w:b/>
          <w:sz w:val="24"/>
          <w:szCs w:val="24"/>
        </w:rPr>
      </w:pPr>
    </w:p>
    <w:p w:rsidR="006419C8" w:rsidRDefault="006419C8" w:rsidP="006419C8">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6419C8" w:rsidRDefault="006419C8" w:rsidP="006419C8">
      <w:pPr>
        <w:pStyle w:val="BodyText"/>
        <w:spacing w:before="272"/>
        <w:ind w:right="-14"/>
        <w:jc w:val="both"/>
      </w:pPr>
      <w:r>
        <w:t>Penelitian ini bertujuan untuk menganalisis dan membandingkan tingkat kebangkrutan perusahaan farmasi yang terdaftar di Bursa Efek Indonesia (BEI) selama periode 2019-2023 dengan menggunakan dua model prediksi kebangkrutan yang</w:t>
      </w:r>
      <w:r>
        <w:rPr>
          <w:spacing w:val="-8"/>
        </w:rPr>
        <w:t xml:space="preserve"> </w:t>
      </w:r>
      <w:r>
        <w:t>terkenal,</w:t>
      </w:r>
      <w:r>
        <w:rPr>
          <w:spacing w:val="-3"/>
        </w:rPr>
        <w:t xml:space="preserve"> </w:t>
      </w:r>
      <w:r>
        <w:t>yaitu</w:t>
      </w:r>
      <w:r>
        <w:rPr>
          <w:spacing w:val="-3"/>
        </w:rPr>
        <w:t xml:space="preserve"> </w:t>
      </w:r>
      <w:r>
        <w:t>model</w:t>
      </w:r>
      <w:r>
        <w:rPr>
          <w:spacing w:val="-3"/>
        </w:rPr>
        <w:t xml:space="preserve"> </w:t>
      </w:r>
      <w:r>
        <w:t>Altman (Z-Score)</w:t>
      </w:r>
      <w:r>
        <w:rPr>
          <w:spacing w:val="-3"/>
        </w:rPr>
        <w:t xml:space="preserve"> </w:t>
      </w:r>
      <w:r>
        <w:t>dan</w:t>
      </w:r>
      <w:r>
        <w:rPr>
          <w:spacing w:val="-3"/>
        </w:rPr>
        <w:t xml:space="preserve"> </w:t>
      </w:r>
      <w:r>
        <w:t>model</w:t>
      </w:r>
      <w:r>
        <w:rPr>
          <w:spacing w:val="-2"/>
        </w:rPr>
        <w:t xml:space="preserve"> </w:t>
      </w:r>
      <w:r>
        <w:t>Springate</w:t>
      </w:r>
      <w:r>
        <w:rPr>
          <w:spacing w:val="-1"/>
        </w:rPr>
        <w:t xml:space="preserve"> </w:t>
      </w:r>
      <w:r>
        <w:t>(S-Score).</w:t>
      </w:r>
      <w:r>
        <w:rPr>
          <w:spacing w:val="-3"/>
        </w:rPr>
        <w:t xml:space="preserve"> </w:t>
      </w:r>
      <w:r>
        <w:t xml:space="preserve">Sepuluh perusahaan farmasi yang dipilih dalam penelitian ini adalah PT Kalbe Farma Tbk (KLBF), PT Kimia Farma Tbk (KAEF), PT Tempo Scan Pacific Tbk (TSPC), PT Darya Varia Laboratoria Tbk (DVLA), PT Indofarma Tbk (INAF), PT Phapros Tbk (PEHA), PT Pyridam Farma Tbk (PYFA), PT Organon Pharma Indonesia Tbk (SCPI), PT Industri Jamu dan Farmasi Sido Muncul Tbk (SIDO), dan PT Merck Tbk </w:t>
      </w:r>
      <w:r>
        <w:rPr>
          <w:spacing w:val="-2"/>
        </w:rPr>
        <w:t>(MERK).</w:t>
      </w:r>
      <w:r>
        <w:t xml:space="preserve"> </w:t>
      </w:r>
      <w:r>
        <w:t>Data yang digunakan dalam penelitian ini mencakup laporan keuangan tahunan perusahaan farmasi yang terdaftar di BEI. Melalui analisis kuantitatif, penelitian ini mengevaluasi kinerja keuangan perusahaan dengan menghitung</w:t>
      </w:r>
      <w:r>
        <w:rPr>
          <w:spacing w:val="-2"/>
        </w:rPr>
        <w:t xml:space="preserve"> </w:t>
      </w:r>
      <w:r>
        <w:t>nilai Z- Score dan S-Score untuk menentukan status kebangkrutan masing-masing</w:t>
      </w:r>
      <w:r>
        <w:rPr>
          <w:spacing w:val="40"/>
        </w:rPr>
        <w:t xml:space="preserve"> </w:t>
      </w:r>
      <w:r>
        <w:t>perusahaan. Hasil analisis menunjukkan variasi risiko kebangkrutan di antara perusahaan-perusahaan tersebut, serta memberikan wawasan mengenai faktor-faktor yang memengaruhi kestabilan finansial di sektor farmasi.</w:t>
      </w:r>
    </w:p>
    <w:p w:rsidR="006419C8" w:rsidRDefault="006419C8" w:rsidP="006419C8">
      <w:pPr>
        <w:pStyle w:val="BodyText"/>
        <w:spacing w:before="1"/>
        <w:ind w:right="-14"/>
        <w:jc w:val="both"/>
      </w:pPr>
      <w:r>
        <w:t>Model</w:t>
      </w:r>
      <w:r>
        <w:rPr>
          <w:spacing w:val="11"/>
        </w:rPr>
        <w:t xml:space="preserve"> </w:t>
      </w:r>
      <w:r>
        <w:t>Altman</w:t>
      </w:r>
      <w:r>
        <w:rPr>
          <w:spacing w:val="12"/>
        </w:rPr>
        <w:t xml:space="preserve"> </w:t>
      </w:r>
      <w:r>
        <w:t>(Z-Score)</w:t>
      </w:r>
      <w:r>
        <w:rPr>
          <w:spacing w:val="10"/>
        </w:rPr>
        <w:t xml:space="preserve"> </w:t>
      </w:r>
      <w:r>
        <w:t>menggunakan</w:t>
      </w:r>
      <w:r>
        <w:rPr>
          <w:spacing w:val="10"/>
        </w:rPr>
        <w:t xml:space="preserve"> </w:t>
      </w:r>
      <w:r>
        <w:t>5</w:t>
      </w:r>
      <w:r>
        <w:rPr>
          <w:spacing w:val="12"/>
        </w:rPr>
        <w:t xml:space="preserve"> </w:t>
      </w:r>
      <w:r>
        <w:t>rasio</w:t>
      </w:r>
      <w:r>
        <w:rPr>
          <w:spacing w:val="11"/>
        </w:rPr>
        <w:t xml:space="preserve"> </w:t>
      </w:r>
      <w:r>
        <w:t>dengan</w:t>
      </w:r>
      <w:r>
        <w:rPr>
          <w:spacing w:val="9"/>
        </w:rPr>
        <w:t xml:space="preserve"> </w:t>
      </w:r>
      <w:r>
        <w:t>formula</w:t>
      </w:r>
      <w:r>
        <w:rPr>
          <w:spacing w:val="11"/>
        </w:rPr>
        <w:t xml:space="preserve"> </w:t>
      </w:r>
      <w:r>
        <w:t>Z</w:t>
      </w:r>
      <w:r>
        <w:rPr>
          <w:spacing w:val="8"/>
        </w:rPr>
        <w:t xml:space="preserve"> </w:t>
      </w:r>
      <w:r>
        <w:t>=</w:t>
      </w:r>
      <w:r>
        <w:rPr>
          <w:spacing w:val="10"/>
        </w:rPr>
        <w:t xml:space="preserve"> </w:t>
      </w:r>
      <w:r>
        <w:t>1.2</w:t>
      </w:r>
      <w:r>
        <w:rPr>
          <w:spacing w:val="14"/>
        </w:rPr>
        <w:t xml:space="preserve"> </w:t>
      </w:r>
      <w:r>
        <w:t>X1</w:t>
      </w:r>
      <w:r>
        <w:rPr>
          <w:spacing w:val="14"/>
        </w:rPr>
        <w:t xml:space="preserve"> </w:t>
      </w:r>
      <w:r>
        <w:rPr>
          <w:spacing w:val="-10"/>
        </w:rPr>
        <w:t>+</w:t>
      </w:r>
    </w:p>
    <w:p w:rsidR="006419C8" w:rsidRDefault="006419C8" w:rsidP="006419C8">
      <w:pPr>
        <w:pStyle w:val="BodyText"/>
        <w:ind w:right="-14"/>
        <w:jc w:val="both"/>
      </w:pPr>
      <w:r>
        <w:t>1.4 X2 + 3.3X3 + 0.6 X4 + 1.0 X5 memiliki 3 kriteria apabila hasil perhitungan Z- Score</w:t>
      </w:r>
      <w:r>
        <w:rPr>
          <w:spacing w:val="33"/>
        </w:rPr>
        <w:t xml:space="preserve"> </w:t>
      </w:r>
      <w:r>
        <w:t>di</w:t>
      </w:r>
      <w:r>
        <w:rPr>
          <w:spacing w:val="33"/>
        </w:rPr>
        <w:t xml:space="preserve"> </w:t>
      </w:r>
      <w:r>
        <w:t>bawah</w:t>
      </w:r>
      <w:r>
        <w:rPr>
          <w:spacing w:val="29"/>
        </w:rPr>
        <w:t xml:space="preserve"> </w:t>
      </w:r>
      <w:r>
        <w:t>1.81</w:t>
      </w:r>
      <w:r>
        <w:rPr>
          <w:spacing w:val="32"/>
        </w:rPr>
        <w:t xml:space="preserve"> </w:t>
      </w:r>
      <w:r>
        <w:t>termasuk</w:t>
      </w:r>
      <w:r>
        <w:rPr>
          <w:spacing w:val="32"/>
        </w:rPr>
        <w:t xml:space="preserve"> </w:t>
      </w:r>
      <w:r>
        <w:t>dalam</w:t>
      </w:r>
      <w:r>
        <w:rPr>
          <w:spacing w:val="31"/>
        </w:rPr>
        <w:t xml:space="preserve"> </w:t>
      </w:r>
      <w:r>
        <w:t>kategori</w:t>
      </w:r>
      <w:r>
        <w:rPr>
          <w:spacing w:val="33"/>
        </w:rPr>
        <w:t xml:space="preserve"> </w:t>
      </w:r>
      <w:r>
        <w:t>bangkrut,</w:t>
      </w:r>
      <w:r>
        <w:rPr>
          <w:spacing w:val="41"/>
        </w:rPr>
        <w:t xml:space="preserve"> </w:t>
      </w:r>
      <w:r>
        <w:t>hasil</w:t>
      </w:r>
      <w:r>
        <w:rPr>
          <w:spacing w:val="33"/>
        </w:rPr>
        <w:t xml:space="preserve"> </w:t>
      </w:r>
      <w:r>
        <w:t>perhitungan</w:t>
      </w:r>
      <w:r>
        <w:rPr>
          <w:spacing w:val="33"/>
        </w:rPr>
        <w:t xml:space="preserve"> </w:t>
      </w:r>
      <w:r>
        <w:t>Z-</w:t>
      </w:r>
      <w:r>
        <w:rPr>
          <w:spacing w:val="-2"/>
        </w:rPr>
        <w:t>Score</w:t>
      </w:r>
    </w:p>
    <w:p w:rsidR="006419C8" w:rsidRDefault="006419C8" w:rsidP="006419C8">
      <w:pPr>
        <w:pStyle w:val="BodyText"/>
        <w:ind w:right="-14"/>
        <w:jc w:val="both"/>
      </w:pPr>
      <w:r>
        <w:t>1.81</w:t>
      </w:r>
      <w:r>
        <w:rPr>
          <w:spacing w:val="15"/>
        </w:rPr>
        <w:t xml:space="preserve"> </w:t>
      </w:r>
      <w:r>
        <w:t>–</w:t>
      </w:r>
      <w:r>
        <w:rPr>
          <w:spacing w:val="15"/>
        </w:rPr>
        <w:t xml:space="preserve"> </w:t>
      </w:r>
      <w:r>
        <w:t>2.99</w:t>
      </w:r>
      <w:r>
        <w:rPr>
          <w:spacing w:val="15"/>
        </w:rPr>
        <w:t xml:space="preserve"> </w:t>
      </w:r>
      <w:r>
        <w:t>termasuk</w:t>
      </w:r>
      <w:r>
        <w:rPr>
          <w:spacing w:val="14"/>
        </w:rPr>
        <w:t xml:space="preserve"> </w:t>
      </w:r>
      <w:r>
        <w:t>dalam</w:t>
      </w:r>
      <w:r>
        <w:rPr>
          <w:spacing w:val="15"/>
        </w:rPr>
        <w:t xml:space="preserve"> </w:t>
      </w:r>
      <w:r>
        <w:t>kategori</w:t>
      </w:r>
      <w:r>
        <w:rPr>
          <w:spacing w:val="22"/>
        </w:rPr>
        <w:t xml:space="preserve"> </w:t>
      </w:r>
      <w:r>
        <w:rPr>
          <w:i/>
        </w:rPr>
        <w:t>grey</w:t>
      </w:r>
      <w:r>
        <w:rPr>
          <w:i/>
          <w:spacing w:val="16"/>
        </w:rPr>
        <w:t xml:space="preserve"> </w:t>
      </w:r>
      <w:r>
        <w:rPr>
          <w:i/>
        </w:rPr>
        <w:t>area</w:t>
      </w:r>
      <w:r>
        <w:t>,</w:t>
      </w:r>
      <w:r>
        <w:rPr>
          <w:spacing w:val="16"/>
        </w:rPr>
        <w:t xml:space="preserve"> </w:t>
      </w:r>
      <w:r>
        <w:t>dan</w:t>
      </w:r>
      <w:r>
        <w:rPr>
          <w:spacing w:val="14"/>
        </w:rPr>
        <w:t xml:space="preserve"> </w:t>
      </w:r>
      <w:r>
        <w:t>perusahaan</w:t>
      </w:r>
      <w:r>
        <w:rPr>
          <w:spacing w:val="14"/>
        </w:rPr>
        <w:t xml:space="preserve"> </w:t>
      </w:r>
      <w:r>
        <w:t>dengan</w:t>
      </w:r>
      <w:r>
        <w:rPr>
          <w:spacing w:val="15"/>
        </w:rPr>
        <w:t xml:space="preserve"> </w:t>
      </w:r>
      <w:r>
        <w:t>hasil</w:t>
      </w:r>
      <w:r>
        <w:rPr>
          <w:spacing w:val="15"/>
        </w:rPr>
        <w:t xml:space="preserve"> </w:t>
      </w:r>
      <w:r>
        <w:t>di</w:t>
      </w:r>
      <w:r>
        <w:rPr>
          <w:spacing w:val="16"/>
        </w:rPr>
        <w:t xml:space="preserve"> </w:t>
      </w:r>
      <w:r>
        <w:rPr>
          <w:spacing w:val="-4"/>
        </w:rPr>
        <w:t>atas</w:t>
      </w:r>
    </w:p>
    <w:p w:rsidR="006419C8" w:rsidRDefault="006419C8" w:rsidP="006419C8">
      <w:pPr>
        <w:pStyle w:val="BodyText"/>
        <w:ind w:right="-14"/>
        <w:jc w:val="both"/>
      </w:pPr>
      <w:r>
        <w:t>2.99 dianggap sehat secara finansial. Sedangkan Model Springate menggunakan 4 rasio dengan formula S = 1.03 X1 + 3.0 X2 + 0.66 X3 + 0.4 X4 memiliki 2 kriteria apabila hasil pehitungan S-Score dibawah 0,862 termasuk dalam kategori bangkrut dan S-Score diatas 0,862 dianggap sehat secara finansial.</w:t>
      </w:r>
    </w:p>
    <w:p w:rsidR="006419C8" w:rsidRPr="006419C8" w:rsidRDefault="006419C8" w:rsidP="006419C8">
      <w:pPr>
        <w:pStyle w:val="BodyText"/>
        <w:spacing w:before="137"/>
        <w:ind w:right="-14"/>
      </w:pPr>
    </w:p>
    <w:p w:rsidR="006419C8" w:rsidRPr="006419C8" w:rsidRDefault="006419C8" w:rsidP="006419C8">
      <w:pPr>
        <w:ind w:right="-14"/>
        <w:rPr>
          <w:rFonts w:ascii="Times New Roman" w:hAnsi="Times New Roman" w:cs="Times New Roman"/>
          <w:i/>
          <w:sz w:val="24"/>
        </w:rPr>
      </w:pPr>
      <w:r w:rsidRPr="006419C8">
        <w:rPr>
          <w:rFonts w:ascii="Times New Roman" w:hAnsi="Times New Roman" w:cs="Times New Roman"/>
          <w:b/>
          <w:i/>
          <w:sz w:val="24"/>
        </w:rPr>
        <w:t>Kata</w:t>
      </w:r>
      <w:r w:rsidRPr="006419C8">
        <w:rPr>
          <w:rFonts w:ascii="Times New Roman" w:hAnsi="Times New Roman" w:cs="Times New Roman"/>
          <w:b/>
          <w:i/>
          <w:spacing w:val="80"/>
          <w:sz w:val="24"/>
        </w:rPr>
        <w:t xml:space="preserve"> </w:t>
      </w:r>
      <w:r w:rsidRPr="006419C8">
        <w:rPr>
          <w:rFonts w:ascii="Times New Roman" w:hAnsi="Times New Roman" w:cs="Times New Roman"/>
          <w:b/>
          <w:i/>
          <w:sz w:val="24"/>
        </w:rPr>
        <w:t>Kunci:</w:t>
      </w:r>
      <w:r w:rsidRPr="006419C8">
        <w:rPr>
          <w:rFonts w:ascii="Times New Roman" w:hAnsi="Times New Roman" w:cs="Times New Roman"/>
          <w:b/>
          <w:i/>
          <w:spacing w:val="80"/>
          <w:sz w:val="24"/>
        </w:rPr>
        <w:t xml:space="preserve"> </w:t>
      </w:r>
      <w:r w:rsidRPr="006419C8">
        <w:rPr>
          <w:rFonts w:ascii="Times New Roman" w:hAnsi="Times New Roman" w:cs="Times New Roman"/>
          <w:i/>
          <w:sz w:val="24"/>
        </w:rPr>
        <w:t>Kebangkrutan,</w:t>
      </w:r>
      <w:r w:rsidRPr="006419C8">
        <w:rPr>
          <w:rFonts w:ascii="Times New Roman" w:hAnsi="Times New Roman" w:cs="Times New Roman"/>
          <w:i/>
          <w:spacing w:val="80"/>
          <w:sz w:val="24"/>
        </w:rPr>
        <w:t xml:space="preserve"> </w:t>
      </w:r>
      <w:r w:rsidRPr="006419C8">
        <w:rPr>
          <w:rFonts w:ascii="Times New Roman" w:hAnsi="Times New Roman" w:cs="Times New Roman"/>
          <w:i/>
          <w:sz w:val="24"/>
        </w:rPr>
        <w:t>Altman</w:t>
      </w:r>
      <w:r w:rsidRPr="006419C8">
        <w:rPr>
          <w:rFonts w:ascii="Times New Roman" w:hAnsi="Times New Roman" w:cs="Times New Roman"/>
          <w:i/>
          <w:spacing w:val="80"/>
          <w:sz w:val="24"/>
        </w:rPr>
        <w:t xml:space="preserve"> </w:t>
      </w:r>
      <w:r w:rsidRPr="006419C8">
        <w:rPr>
          <w:rFonts w:ascii="Times New Roman" w:hAnsi="Times New Roman" w:cs="Times New Roman"/>
          <w:i/>
          <w:sz w:val="24"/>
        </w:rPr>
        <w:t>Z-Score,</w:t>
      </w:r>
      <w:r w:rsidRPr="006419C8">
        <w:rPr>
          <w:rFonts w:ascii="Times New Roman" w:hAnsi="Times New Roman" w:cs="Times New Roman"/>
          <w:i/>
          <w:spacing w:val="80"/>
          <w:sz w:val="24"/>
        </w:rPr>
        <w:t xml:space="preserve"> </w:t>
      </w:r>
      <w:r w:rsidRPr="006419C8">
        <w:rPr>
          <w:rFonts w:ascii="Times New Roman" w:hAnsi="Times New Roman" w:cs="Times New Roman"/>
          <w:i/>
          <w:sz w:val="24"/>
        </w:rPr>
        <w:t>Springate</w:t>
      </w:r>
      <w:r w:rsidRPr="006419C8">
        <w:rPr>
          <w:rFonts w:ascii="Times New Roman" w:hAnsi="Times New Roman" w:cs="Times New Roman"/>
          <w:i/>
          <w:spacing w:val="80"/>
          <w:sz w:val="24"/>
        </w:rPr>
        <w:t xml:space="preserve"> </w:t>
      </w:r>
      <w:r w:rsidRPr="006419C8">
        <w:rPr>
          <w:rFonts w:ascii="Times New Roman" w:hAnsi="Times New Roman" w:cs="Times New Roman"/>
          <w:i/>
          <w:sz w:val="24"/>
        </w:rPr>
        <w:t>S-Score,</w:t>
      </w:r>
      <w:r w:rsidRPr="006419C8">
        <w:rPr>
          <w:rFonts w:ascii="Times New Roman" w:hAnsi="Times New Roman" w:cs="Times New Roman"/>
          <w:i/>
          <w:spacing w:val="80"/>
          <w:sz w:val="24"/>
        </w:rPr>
        <w:t xml:space="preserve"> </w:t>
      </w:r>
      <w:r w:rsidRPr="006419C8">
        <w:rPr>
          <w:rFonts w:ascii="Times New Roman" w:hAnsi="Times New Roman" w:cs="Times New Roman"/>
          <w:i/>
          <w:sz w:val="24"/>
        </w:rPr>
        <w:t>Perusahaan</w:t>
      </w:r>
      <w:r w:rsidRPr="006419C8">
        <w:rPr>
          <w:rFonts w:ascii="Times New Roman" w:hAnsi="Times New Roman" w:cs="Times New Roman"/>
          <w:i/>
          <w:spacing w:val="80"/>
          <w:sz w:val="24"/>
        </w:rPr>
        <w:t xml:space="preserve"> </w:t>
      </w:r>
      <w:r w:rsidRPr="006419C8">
        <w:rPr>
          <w:rFonts w:ascii="Times New Roman" w:hAnsi="Times New Roman" w:cs="Times New Roman"/>
          <w:i/>
          <w:sz w:val="24"/>
        </w:rPr>
        <w:t xml:space="preserve">Farmasi, BEI, </w:t>
      </w:r>
      <w:proofErr w:type="gramStart"/>
      <w:r w:rsidRPr="006419C8">
        <w:rPr>
          <w:rFonts w:ascii="Times New Roman" w:hAnsi="Times New Roman" w:cs="Times New Roman"/>
          <w:i/>
          <w:sz w:val="24"/>
        </w:rPr>
        <w:t>Analisis</w:t>
      </w:r>
      <w:proofErr w:type="gramEnd"/>
      <w:r w:rsidRPr="006419C8">
        <w:rPr>
          <w:rFonts w:ascii="Times New Roman" w:hAnsi="Times New Roman" w:cs="Times New Roman"/>
          <w:i/>
          <w:sz w:val="24"/>
        </w:rPr>
        <w:t xml:space="preserve"> Keuangan.</w:t>
      </w:r>
    </w:p>
    <w:p w:rsidR="00094689" w:rsidRDefault="00094689" w:rsidP="006419C8">
      <w:pPr>
        <w:pStyle w:val="Heading1"/>
        <w:numPr>
          <w:ilvl w:val="0"/>
          <w:numId w:val="1"/>
        </w:numPr>
        <w:spacing w:line="480" w:lineRule="auto"/>
        <w:ind w:left="426" w:right="-14"/>
        <w:jc w:val="left"/>
        <w:rPr>
          <w:spacing w:val="-2"/>
        </w:rPr>
        <w:sectPr w:rsidR="00094689" w:rsidSect="00EA08FF">
          <w:headerReference w:type="default" r:id="rId7"/>
          <w:type w:val="continuous"/>
          <w:pgSz w:w="11910" w:h="16840"/>
          <w:pgMar w:top="1582" w:right="1457" w:bottom="278" w:left="1678" w:header="720" w:footer="720" w:gutter="0"/>
          <w:cols w:space="720"/>
          <w:docGrid w:linePitch="299"/>
        </w:sectPr>
      </w:pPr>
    </w:p>
    <w:p w:rsidR="006419C8" w:rsidRDefault="006419C8" w:rsidP="006419C8">
      <w:pPr>
        <w:pStyle w:val="Heading1"/>
        <w:numPr>
          <w:ilvl w:val="0"/>
          <w:numId w:val="1"/>
        </w:numPr>
        <w:spacing w:line="480" w:lineRule="auto"/>
        <w:ind w:left="426" w:right="-14"/>
        <w:jc w:val="left"/>
      </w:pPr>
      <w:r>
        <w:rPr>
          <w:spacing w:val="-2"/>
        </w:rPr>
        <w:lastRenderedPageBreak/>
        <w:t>PENDAHULUAN</w:t>
      </w:r>
    </w:p>
    <w:p w:rsidR="006419C8" w:rsidRDefault="006419C8" w:rsidP="006419C8">
      <w:pPr>
        <w:pStyle w:val="BodyText"/>
        <w:spacing w:before="272" w:line="480" w:lineRule="auto"/>
        <w:ind w:right="-14" w:firstLine="426"/>
        <w:jc w:val="both"/>
      </w:pPr>
      <w:r>
        <w:t>Perusahaan yaitu suatu badan yang didirikan oleh satu orang atau lebih yang mempunyai suatu tujuan yang telah disepakati bersama. Perusahaan pada umumnya didirikan</w:t>
      </w:r>
      <w:r>
        <w:rPr>
          <w:spacing w:val="-1"/>
        </w:rPr>
        <w:t xml:space="preserve"> </w:t>
      </w:r>
      <w:r>
        <w:t>dengan</w:t>
      </w:r>
      <w:r>
        <w:rPr>
          <w:spacing w:val="-1"/>
        </w:rPr>
        <w:t xml:space="preserve"> </w:t>
      </w:r>
      <w:r>
        <w:t>tujuan</w:t>
      </w:r>
      <w:r>
        <w:rPr>
          <w:spacing w:val="-1"/>
        </w:rPr>
        <w:t xml:space="preserve"> </w:t>
      </w:r>
      <w:r>
        <w:t>mendapatkan</w:t>
      </w:r>
      <w:r>
        <w:rPr>
          <w:spacing w:val="-1"/>
        </w:rPr>
        <w:t xml:space="preserve"> </w:t>
      </w:r>
      <w:r>
        <w:t>profit atau</w:t>
      </w:r>
      <w:r>
        <w:rPr>
          <w:spacing w:val="-1"/>
        </w:rPr>
        <w:t xml:space="preserve"> </w:t>
      </w:r>
      <w:r>
        <w:t>keuntungan</w:t>
      </w:r>
      <w:r>
        <w:rPr>
          <w:spacing w:val="-1"/>
        </w:rPr>
        <w:t xml:space="preserve"> </w:t>
      </w:r>
      <w:r>
        <w:lastRenderedPageBreak/>
        <w:t>sebanyak- banyaknya.Namun, di era semakin majunya perekonomian dan teknologi pada</w:t>
      </w:r>
      <w:r>
        <w:rPr>
          <w:spacing w:val="40"/>
        </w:rPr>
        <w:t xml:space="preserve"> </w:t>
      </w:r>
      <w:r>
        <w:t xml:space="preserve">saat ini, semakin banyak juga kompetitor perusahaan sejenis yang menjadi ancaman kebangkrutan bagi perusahaan yang ada, terutama bagi perusahaan yang tidak mampu bersaing </w:t>
      </w:r>
      <w:r>
        <w:lastRenderedPageBreak/>
        <w:t>dengan kemajuan zaman.</w:t>
      </w:r>
    </w:p>
    <w:p w:rsidR="006419C8" w:rsidRDefault="006419C8" w:rsidP="00094689">
      <w:pPr>
        <w:pStyle w:val="BodyText"/>
        <w:tabs>
          <w:tab w:val="left" w:pos="851"/>
          <w:tab w:val="left" w:pos="3092"/>
          <w:tab w:val="left" w:pos="3923"/>
          <w:tab w:val="left" w:pos="4473"/>
          <w:tab w:val="left" w:pos="5396"/>
          <w:tab w:val="left" w:pos="7262"/>
        </w:tabs>
        <w:spacing w:before="1" w:line="480" w:lineRule="auto"/>
        <w:ind w:right="-14" w:firstLine="720"/>
        <w:jc w:val="both"/>
      </w:pPr>
      <w:r>
        <w:t>Kebangkrutan</w:t>
      </w:r>
      <w:r>
        <w:rPr>
          <w:spacing w:val="40"/>
        </w:rPr>
        <w:t xml:space="preserve"> </w:t>
      </w:r>
      <w:r>
        <w:t>merupakan</w:t>
      </w:r>
      <w:r>
        <w:rPr>
          <w:spacing w:val="40"/>
        </w:rPr>
        <w:t xml:space="preserve"> </w:t>
      </w:r>
      <w:r>
        <w:t>kondisi</w:t>
      </w:r>
      <w:r>
        <w:rPr>
          <w:spacing w:val="40"/>
        </w:rPr>
        <w:t xml:space="preserve"> </w:t>
      </w:r>
      <w:r>
        <w:t>finansial</w:t>
      </w:r>
      <w:r>
        <w:rPr>
          <w:spacing w:val="40"/>
        </w:rPr>
        <w:t xml:space="preserve"> </w:t>
      </w:r>
      <w:r>
        <w:t>di</w:t>
      </w:r>
      <w:r>
        <w:rPr>
          <w:spacing w:val="40"/>
        </w:rPr>
        <w:t xml:space="preserve"> </w:t>
      </w:r>
      <w:r>
        <w:t>mana</w:t>
      </w:r>
      <w:r>
        <w:rPr>
          <w:spacing w:val="40"/>
        </w:rPr>
        <w:t xml:space="preserve"> </w:t>
      </w:r>
      <w:r>
        <w:t>suatu</w:t>
      </w:r>
      <w:r>
        <w:rPr>
          <w:spacing w:val="39"/>
        </w:rPr>
        <w:t xml:space="preserve"> </w:t>
      </w:r>
      <w:r>
        <w:t>entitas</w:t>
      </w:r>
      <w:r>
        <w:rPr>
          <w:spacing w:val="40"/>
        </w:rPr>
        <w:t xml:space="preserve"> </w:t>
      </w:r>
      <w:r>
        <w:t>bisnis ataupun</w:t>
      </w:r>
      <w:r>
        <w:rPr>
          <w:spacing w:val="40"/>
        </w:rPr>
        <w:t xml:space="preserve"> </w:t>
      </w:r>
      <w:r>
        <w:t>individu</w:t>
      </w:r>
      <w:r>
        <w:rPr>
          <w:spacing w:val="40"/>
        </w:rPr>
        <w:t xml:space="preserve"> </w:t>
      </w:r>
      <w:r>
        <w:t>tidak</w:t>
      </w:r>
      <w:r>
        <w:rPr>
          <w:spacing w:val="40"/>
        </w:rPr>
        <w:t xml:space="preserve"> </w:t>
      </w:r>
      <w:r>
        <w:t>mampu</w:t>
      </w:r>
      <w:r>
        <w:rPr>
          <w:spacing w:val="40"/>
        </w:rPr>
        <w:t xml:space="preserve"> </w:t>
      </w:r>
      <w:r>
        <w:t>memenuhi</w:t>
      </w:r>
      <w:r>
        <w:rPr>
          <w:spacing w:val="40"/>
        </w:rPr>
        <w:t xml:space="preserve"> </w:t>
      </w:r>
      <w:r>
        <w:t>kewajiban</w:t>
      </w:r>
      <w:r>
        <w:rPr>
          <w:spacing w:val="40"/>
        </w:rPr>
        <w:t xml:space="preserve"> </w:t>
      </w:r>
      <w:r>
        <w:t>keuangan</w:t>
      </w:r>
      <w:r>
        <w:rPr>
          <w:spacing w:val="40"/>
        </w:rPr>
        <w:t xml:space="preserve"> </w:t>
      </w:r>
      <w:r>
        <w:t>mereka</w:t>
      </w:r>
      <w:r>
        <w:rPr>
          <w:spacing w:val="40"/>
        </w:rPr>
        <w:t xml:space="preserve"> </w:t>
      </w:r>
      <w:r>
        <w:t>kepada kreditur. Kebangkrutan terjadi akibat ketidakmampuan untuk beradaptasi dengan perubahan</w:t>
      </w:r>
      <w:r>
        <w:rPr>
          <w:spacing w:val="36"/>
        </w:rPr>
        <w:t xml:space="preserve"> </w:t>
      </w:r>
      <w:r>
        <w:t>pasar</w:t>
      </w:r>
      <w:r>
        <w:rPr>
          <w:spacing w:val="36"/>
        </w:rPr>
        <w:t xml:space="preserve"> </w:t>
      </w:r>
      <w:r>
        <w:t>dan</w:t>
      </w:r>
      <w:r>
        <w:rPr>
          <w:spacing w:val="32"/>
        </w:rPr>
        <w:t xml:space="preserve"> </w:t>
      </w:r>
      <w:r>
        <w:t>teknologi</w:t>
      </w:r>
      <w:r>
        <w:rPr>
          <w:spacing w:val="37"/>
        </w:rPr>
        <w:t xml:space="preserve"> </w:t>
      </w:r>
      <w:r>
        <w:t>juga</w:t>
      </w:r>
      <w:r>
        <w:rPr>
          <w:spacing w:val="38"/>
        </w:rPr>
        <w:t xml:space="preserve"> </w:t>
      </w:r>
      <w:r>
        <w:t>dapat</w:t>
      </w:r>
      <w:r>
        <w:rPr>
          <w:spacing w:val="37"/>
        </w:rPr>
        <w:t xml:space="preserve"> </w:t>
      </w:r>
      <w:r>
        <w:t>menyebabkan</w:t>
      </w:r>
      <w:r>
        <w:rPr>
          <w:spacing w:val="36"/>
        </w:rPr>
        <w:t xml:space="preserve"> </w:t>
      </w:r>
      <w:r>
        <w:t>penurunan</w:t>
      </w:r>
      <w:r>
        <w:rPr>
          <w:spacing w:val="36"/>
        </w:rPr>
        <w:t xml:space="preserve"> </w:t>
      </w:r>
      <w:r>
        <w:t>pendapatan dan</w:t>
      </w:r>
      <w:r>
        <w:rPr>
          <w:spacing w:val="40"/>
        </w:rPr>
        <w:t xml:space="preserve"> </w:t>
      </w:r>
      <w:r>
        <w:t>kehilangan</w:t>
      </w:r>
      <w:r>
        <w:rPr>
          <w:spacing w:val="40"/>
        </w:rPr>
        <w:t xml:space="preserve"> </w:t>
      </w:r>
      <w:r>
        <w:t>pangsa</w:t>
      </w:r>
      <w:r>
        <w:rPr>
          <w:spacing w:val="40"/>
        </w:rPr>
        <w:t xml:space="preserve"> </w:t>
      </w:r>
      <w:r>
        <w:t>pasar. Kesalahan</w:t>
      </w:r>
      <w:r>
        <w:rPr>
          <w:spacing w:val="40"/>
        </w:rPr>
        <w:t xml:space="preserve"> </w:t>
      </w:r>
      <w:r>
        <w:t>strategis,</w:t>
      </w:r>
      <w:r>
        <w:rPr>
          <w:spacing w:val="40"/>
        </w:rPr>
        <w:t xml:space="preserve"> </w:t>
      </w:r>
      <w:r>
        <w:t>seperti</w:t>
      </w:r>
      <w:r>
        <w:rPr>
          <w:spacing w:val="40"/>
        </w:rPr>
        <w:t xml:space="preserve"> </w:t>
      </w:r>
      <w:r>
        <w:t>ekspansi</w:t>
      </w:r>
      <w:r>
        <w:rPr>
          <w:spacing w:val="40"/>
        </w:rPr>
        <w:t xml:space="preserve"> </w:t>
      </w:r>
      <w:r>
        <w:t>yang</w:t>
      </w:r>
      <w:r>
        <w:rPr>
          <w:spacing w:val="36"/>
        </w:rPr>
        <w:t xml:space="preserve"> </w:t>
      </w:r>
      <w:r>
        <w:t>terlalu cepat atau masuk ke segmen pasar yang salah, juga dapat menyebabkan kerugian finansial.</w:t>
      </w:r>
      <w:r>
        <w:rPr>
          <w:spacing w:val="40"/>
        </w:rPr>
        <w:t xml:space="preserve"> </w:t>
      </w:r>
      <w:r>
        <w:t>Selain</w:t>
      </w:r>
      <w:r>
        <w:rPr>
          <w:spacing w:val="40"/>
        </w:rPr>
        <w:t xml:space="preserve"> </w:t>
      </w:r>
      <w:r>
        <w:t>itu,</w:t>
      </w:r>
      <w:r>
        <w:rPr>
          <w:spacing w:val="40"/>
        </w:rPr>
        <w:t xml:space="preserve"> </w:t>
      </w:r>
      <w:r>
        <w:t>kurangnya</w:t>
      </w:r>
      <w:r>
        <w:rPr>
          <w:spacing w:val="40"/>
        </w:rPr>
        <w:t xml:space="preserve"> </w:t>
      </w:r>
      <w:r>
        <w:t>inovasi,</w:t>
      </w:r>
      <w:r>
        <w:rPr>
          <w:spacing w:val="40"/>
        </w:rPr>
        <w:t xml:space="preserve"> </w:t>
      </w:r>
      <w:r>
        <w:t>ketidakmampuan</w:t>
      </w:r>
      <w:r>
        <w:rPr>
          <w:spacing w:val="40"/>
        </w:rPr>
        <w:t xml:space="preserve"> </w:t>
      </w:r>
      <w:r>
        <w:t>untuk</w:t>
      </w:r>
      <w:r>
        <w:rPr>
          <w:spacing w:val="40"/>
        </w:rPr>
        <w:t xml:space="preserve"> </w:t>
      </w:r>
      <w:r>
        <w:t>bersaing,</w:t>
      </w:r>
      <w:r>
        <w:rPr>
          <w:spacing w:val="40"/>
        </w:rPr>
        <w:t xml:space="preserve"> </w:t>
      </w:r>
      <w:r>
        <w:t>atau masalah</w:t>
      </w:r>
      <w:r>
        <w:rPr>
          <w:spacing w:val="-1"/>
        </w:rPr>
        <w:t xml:space="preserve"> </w:t>
      </w:r>
      <w:r>
        <w:t>hukum</w:t>
      </w:r>
      <w:r>
        <w:rPr>
          <w:spacing w:val="-1"/>
        </w:rPr>
        <w:t xml:space="preserve"> </w:t>
      </w:r>
      <w:r>
        <w:t>dan</w:t>
      </w:r>
      <w:r>
        <w:rPr>
          <w:spacing w:val="-1"/>
        </w:rPr>
        <w:t xml:space="preserve"> </w:t>
      </w:r>
      <w:r>
        <w:t>regulasi</w:t>
      </w:r>
      <w:r>
        <w:rPr>
          <w:spacing w:val="-1"/>
        </w:rPr>
        <w:t xml:space="preserve"> </w:t>
      </w:r>
      <w:r>
        <w:t>juga dapat</w:t>
      </w:r>
      <w:r>
        <w:rPr>
          <w:spacing w:val="-1"/>
        </w:rPr>
        <w:t xml:space="preserve"> </w:t>
      </w:r>
      <w:r w:rsidRPr="00094689">
        <w:t xml:space="preserve">menyebabkan kebangkrutan. (Tyas, </w:t>
      </w:r>
      <w:r>
        <w:t>mengidentifikasi</w:t>
      </w:r>
      <w:r>
        <w:rPr>
          <w:spacing w:val="31"/>
        </w:rPr>
        <w:t xml:space="preserve"> </w:t>
      </w:r>
      <w:r>
        <w:t>potensi</w:t>
      </w:r>
      <w:r>
        <w:rPr>
          <w:spacing w:val="31"/>
        </w:rPr>
        <w:t xml:space="preserve"> </w:t>
      </w:r>
      <w:r>
        <w:t>risiko</w:t>
      </w:r>
      <w:r>
        <w:rPr>
          <w:spacing w:val="30"/>
        </w:rPr>
        <w:t xml:space="preserve"> </w:t>
      </w:r>
      <w:r>
        <w:t>finansial dalam</w:t>
      </w:r>
      <w:r>
        <w:rPr>
          <w:spacing w:val="28"/>
        </w:rPr>
        <w:t xml:space="preserve"> </w:t>
      </w:r>
      <w:r>
        <w:t>suatu</w:t>
      </w:r>
      <w:r>
        <w:rPr>
          <w:spacing w:val="30"/>
        </w:rPr>
        <w:t xml:space="preserve"> </w:t>
      </w:r>
      <w:r>
        <w:t>perusahaan.</w:t>
      </w:r>
      <w:r>
        <w:rPr>
          <w:spacing w:val="30"/>
        </w:rPr>
        <w:t xml:space="preserve"> </w:t>
      </w:r>
      <w:r>
        <w:t>Kebangkrutan tidak hanya berdampak pada pemegang saham dan manajemen perusahaan, tetapi juga</w:t>
      </w:r>
      <w:r>
        <w:rPr>
          <w:spacing w:val="11"/>
        </w:rPr>
        <w:t xml:space="preserve"> </w:t>
      </w:r>
      <w:r>
        <w:t>pada</w:t>
      </w:r>
      <w:r>
        <w:rPr>
          <w:spacing w:val="11"/>
        </w:rPr>
        <w:t xml:space="preserve"> </w:t>
      </w:r>
      <w:r>
        <w:t>karyawan,</w:t>
      </w:r>
      <w:r>
        <w:rPr>
          <w:spacing w:val="10"/>
        </w:rPr>
        <w:t xml:space="preserve"> </w:t>
      </w:r>
      <w:r>
        <w:t>pemasok,</w:t>
      </w:r>
      <w:r>
        <w:rPr>
          <w:spacing w:val="11"/>
        </w:rPr>
        <w:t xml:space="preserve"> </w:t>
      </w:r>
      <w:r>
        <w:t>pelanggan,</w:t>
      </w:r>
      <w:r>
        <w:rPr>
          <w:spacing w:val="10"/>
        </w:rPr>
        <w:t xml:space="preserve"> </w:t>
      </w:r>
      <w:r>
        <w:t>dan</w:t>
      </w:r>
      <w:r>
        <w:rPr>
          <w:spacing w:val="10"/>
        </w:rPr>
        <w:t xml:space="preserve"> </w:t>
      </w:r>
      <w:r>
        <w:t>perekonomian</w:t>
      </w:r>
      <w:r>
        <w:rPr>
          <w:spacing w:val="10"/>
        </w:rPr>
        <w:t xml:space="preserve"> </w:t>
      </w:r>
      <w:r>
        <w:t>secara</w:t>
      </w:r>
      <w:r>
        <w:rPr>
          <w:spacing w:val="12"/>
        </w:rPr>
        <w:t xml:space="preserve"> </w:t>
      </w:r>
      <w:r>
        <w:rPr>
          <w:spacing w:val="-2"/>
        </w:rPr>
        <w:t>keseluruhan.</w:t>
      </w:r>
      <w:r>
        <w:t xml:space="preserve"> </w:t>
      </w:r>
      <w:r w:rsidR="00094689">
        <w:t xml:space="preserve"> </w:t>
      </w:r>
      <w:bookmarkStart w:id="0" w:name="_GoBack"/>
      <w:bookmarkEnd w:id="0"/>
      <w:r>
        <w:t xml:space="preserve">Oleh karena itu, memiliki alat yang akurat untuk memprediksi kebangkrutan adalah hal yang sangat </w:t>
      </w:r>
      <w:r>
        <w:lastRenderedPageBreak/>
        <w:t>penting bagi pemangku kepentingan di industri farmasi.</w:t>
      </w:r>
    </w:p>
    <w:p w:rsidR="006419C8" w:rsidRDefault="006419C8" w:rsidP="006419C8">
      <w:pPr>
        <w:pStyle w:val="BodyText"/>
        <w:spacing w:before="1" w:line="480" w:lineRule="auto"/>
        <w:ind w:right="-14" w:firstLine="708"/>
        <w:jc w:val="both"/>
      </w:pPr>
      <w:r>
        <w:t>Model prediksi kebangkrutan telah dikembangkan untuk membantu mengidentifikasi</w:t>
      </w:r>
      <w:r>
        <w:rPr>
          <w:spacing w:val="-3"/>
        </w:rPr>
        <w:t xml:space="preserve"> </w:t>
      </w:r>
      <w:r>
        <w:t>perusahaan</w:t>
      </w:r>
      <w:r>
        <w:rPr>
          <w:spacing w:val="-3"/>
        </w:rPr>
        <w:t xml:space="preserve"> </w:t>
      </w:r>
      <w:r>
        <w:t>yang</w:t>
      </w:r>
      <w:r>
        <w:rPr>
          <w:spacing w:val="-8"/>
        </w:rPr>
        <w:t xml:space="preserve"> </w:t>
      </w:r>
      <w:r>
        <w:t>berisiko.</w:t>
      </w:r>
      <w:r>
        <w:rPr>
          <w:spacing w:val="-3"/>
        </w:rPr>
        <w:t xml:space="preserve"> </w:t>
      </w:r>
      <w:r>
        <w:t>Dua</w:t>
      </w:r>
      <w:r>
        <w:rPr>
          <w:spacing w:val="-2"/>
        </w:rPr>
        <w:t xml:space="preserve"> </w:t>
      </w:r>
      <w:r>
        <w:t>model yang</w:t>
      </w:r>
      <w:r>
        <w:rPr>
          <w:spacing w:val="-8"/>
        </w:rPr>
        <w:t xml:space="preserve"> </w:t>
      </w:r>
      <w:r>
        <w:t>paling</w:t>
      </w:r>
      <w:r>
        <w:rPr>
          <w:spacing w:val="-3"/>
        </w:rPr>
        <w:t xml:space="preserve"> </w:t>
      </w:r>
      <w:r>
        <w:t>dikenal</w:t>
      </w:r>
      <w:r>
        <w:rPr>
          <w:spacing w:val="-3"/>
        </w:rPr>
        <w:t xml:space="preserve"> </w:t>
      </w:r>
      <w:r>
        <w:t>adalah model Altman (Z-Score) dan model Springate (S-Score). Model Altman Z-Score dikembangkan oleh Edward Altman pada tahun 1968 dan menggunakan lima</w:t>
      </w:r>
      <w:r>
        <w:rPr>
          <w:spacing w:val="40"/>
        </w:rPr>
        <w:t xml:space="preserve"> </w:t>
      </w:r>
      <w:r>
        <w:t xml:space="preserve">rasio keuangan untuk menilai kesehatan finansial suatu perusahaan. Setiap model memiliki perbedaan dan tingkat akurasi yang berbeda di setiap sektor (Wijaya, </w:t>
      </w:r>
      <w:r>
        <w:rPr>
          <w:spacing w:val="-2"/>
        </w:rPr>
        <w:t>2020).</w:t>
      </w:r>
    </w:p>
    <w:p w:rsidR="006419C8" w:rsidRDefault="006419C8" w:rsidP="006419C8">
      <w:pPr>
        <w:pStyle w:val="BodyText"/>
        <w:spacing w:line="480" w:lineRule="auto"/>
        <w:ind w:right="-14" w:firstLine="720"/>
        <w:jc w:val="both"/>
      </w:pPr>
      <w:r>
        <w:t xml:space="preserve">Industri farmasi adalah salah satu sektor yang sangat penting dalam perekonomian global dan nasional. Sektor ini bertanggung jawab untuk menyediakan obat-obatan dan produk kesehatan lainnya yang esensial bagi masyarakat. Di Indonesia, industri farmasi terus berkembang seiring dengan meningkatnya kebutuhan akan layanan kesehatan dan obat-obatan berkualitas. Namun, meskipun memiliki peran yang krusial, industri ini tidak luput dari risiko </w:t>
      </w:r>
      <w:r>
        <w:lastRenderedPageBreak/>
        <w:t>kebangkrutan yang dapat mengancam keberlanjutan operasional perusahaan- perusahaan di dalamnya.</w:t>
      </w:r>
    </w:p>
    <w:p w:rsidR="006419C8" w:rsidRDefault="006419C8" w:rsidP="006419C8">
      <w:pPr>
        <w:pStyle w:val="BodyText"/>
        <w:spacing w:before="2" w:line="480" w:lineRule="auto"/>
        <w:ind w:right="-14" w:firstLine="720"/>
        <w:jc w:val="both"/>
      </w:pPr>
      <w:r>
        <w:t>Industri farmasi memiliki peran yang sangat penting dalam perekonomian suatu negara, khususnya dalam memastikan ketersediaan obat-obatan dan produk kesehatan lainnya. Di Indonesia, industri ini terus berkembang seiring dengan peningkatan kebutuhan masyarakat akan layanan kesehatan. Namun, seperti halnya industri lainnya, perusahaan farmasi tidak lepas dari risiko kebangkrutan</w:t>
      </w:r>
    </w:p>
    <w:p w:rsidR="006419C8" w:rsidRDefault="006419C8" w:rsidP="006419C8">
      <w:pPr>
        <w:pStyle w:val="BodyText"/>
        <w:spacing w:line="480" w:lineRule="auto"/>
        <w:ind w:right="-14"/>
        <w:jc w:val="both"/>
      </w:pPr>
      <w:r>
        <w:t>Risiko ini dapat disebabkan oleh berbagai faktor, termasuk manajemen keuangan yang buruk, perubahan regulasi, serta dinamika pasar yang tidak menentu.</w:t>
      </w:r>
    </w:p>
    <w:p w:rsidR="006419C8" w:rsidRPr="006419C8" w:rsidRDefault="006419C8" w:rsidP="006419C8">
      <w:pPr>
        <w:pStyle w:val="Heading2"/>
        <w:keepNext w:val="0"/>
        <w:keepLines w:val="0"/>
        <w:widowControl w:val="0"/>
        <w:tabs>
          <w:tab w:val="left" w:pos="948"/>
        </w:tabs>
        <w:autoSpaceDE w:val="0"/>
        <w:autoSpaceDN w:val="0"/>
        <w:spacing w:before="0" w:line="240" w:lineRule="auto"/>
        <w:jc w:val="both"/>
        <w:rPr>
          <w:rFonts w:ascii="Times New Roman" w:hAnsi="Times New Roman" w:cs="Times New Roman"/>
        </w:rPr>
      </w:pPr>
      <w:bookmarkStart w:id="1" w:name="_TOC_250045"/>
      <w:r w:rsidRPr="006419C8">
        <w:rPr>
          <w:rFonts w:ascii="Times New Roman" w:hAnsi="Times New Roman" w:cs="Times New Roman"/>
          <w:color w:val="000000" w:themeColor="text1"/>
        </w:rPr>
        <w:t>Perumusan</w:t>
      </w:r>
      <w:r w:rsidRPr="006419C8">
        <w:rPr>
          <w:rFonts w:ascii="Times New Roman" w:hAnsi="Times New Roman" w:cs="Times New Roman"/>
          <w:color w:val="000000" w:themeColor="text1"/>
          <w:spacing w:val="-9"/>
        </w:rPr>
        <w:t xml:space="preserve"> </w:t>
      </w:r>
      <w:bookmarkEnd w:id="1"/>
      <w:r w:rsidRPr="006419C8">
        <w:rPr>
          <w:rFonts w:ascii="Times New Roman" w:hAnsi="Times New Roman" w:cs="Times New Roman"/>
          <w:color w:val="000000" w:themeColor="text1"/>
          <w:spacing w:val="-2"/>
        </w:rPr>
        <w:t>Masalah</w:t>
      </w:r>
    </w:p>
    <w:p w:rsidR="006419C8" w:rsidRDefault="006419C8" w:rsidP="006419C8">
      <w:pPr>
        <w:pStyle w:val="BodyText"/>
        <w:spacing w:before="272" w:line="480" w:lineRule="auto"/>
        <w:ind w:right="-14" w:firstLine="720"/>
        <w:jc w:val="both"/>
      </w:pPr>
      <w:r>
        <w:t>Berdasarkan latar belakang yang telah dijelaskan, perumusan masalah dalam penelitian ini adalah Bagaimana Perbandingan Analisis Kebangkrutan dengan menggunakan Model Altman (Z-Score) dan Model Springate (S-Score) pada Perusahaan Farmasi yang terdaftar di BEI periode 2019-2023?</w:t>
      </w:r>
    </w:p>
    <w:p w:rsidR="006419C8" w:rsidRPr="006419C8" w:rsidRDefault="006419C8" w:rsidP="006419C8">
      <w:pPr>
        <w:pStyle w:val="BodyText"/>
        <w:numPr>
          <w:ilvl w:val="0"/>
          <w:numId w:val="1"/>
        </w:numPr>
        <w:ind w:left="426"/>
        <w:rPr>
          <w:b/>
          <w:sz w:val="22"/>
        </w:rPr>
      </w:pPr>
      <w:r w:rsidRPr="006419C8">
        <w:rPr>
          <w:b/>
        </w:rPr>
        <w:lastRenderedPageBreak/>
        <w:t>TINJAUAN</w:t>
      </w:r>
      <w:r w:rsidRPr="006419C8">
        <w:rPr>
          <w:b/>
          <w:spacing w:val="-15"/>
        </w:rPr>
        <w:t xml:space="preserve"> </w:t>
      </w:r>
      <w:r w:rsidRPr="006419C8">
        <w:rPr>
          <w:b/>
        </w:rPr>
        <w:t>PUSTAKA</w:t>
      </w:r>
    </w:p>
    <w:p w:rsidR="006419C8" w:rsidRDefault="006419C8" w:rsidP="006419C8">
      <w:pPr>
        <w:pStyle w:val="BodyText"/>
        <w:spacing w:before="157"/>
        <w:rPr>
          <w:i/>
          <w:sz w:val="22"/>
        </w:rPr>
      </w:pPr>
    </w:p>
    <w:p w:rsidR="006419C8" w:rsidRPr="006419C8" w:rsidRDefault="006419C8" w:rsidP="006419C8">
      <w:pPr>
        <w:pStyle w:val="Heading2"/>
        <w:keepNext w:val="0"/>
        <w:keepLines w:val="0"/>
        <w:widowControl w:val="0"/>
        <w:tabs>
          <w:tab w:val="left" w:pos="1128"/>
        </w:tabs>
        <w:autoSpaceDE w:val="0"/>
        <w:autoSpaceDN w:val="0"/>
        <w:spacing w:before="0" w:line="240" w:lineRule="auto"/>
        <w:jc w:val="both"/>
        <w:rPr>
          <w:rFonts w:ascii="Times New Roman" w:hAnsi="Times New Roman" w:cs="Times New Roman"/>
          <w:color w:val="000000" w:themeColor="text1"/>
        </w:rPr>
      </w:pPr>
      <w:bookmarkStart w:id="2" w:name="_TOC_250040"/>
      <w:r w:rsidRPr="006419C8">
        <w:rPr>
          <w:rFonts w:ascii="Times New Roman" w:hAnsi="Times New Roman" w:cs="Times New Roman"/>
          <w:color w:val="000000" w:themeColor="text1"/>
        </w:rPr>
        <w:t>Definisi</w:t>
      </w:r>
      <w:r w:rsidRPr="006419C8">
        <w:rPr>
          <w:rFonts w:ascii="Times New Roman" w:hAnsi="Times New Roman" w:cs="Times New Roman"/>
          <w:color w:val="000000" w:themeColor="text1"/>
          <w:spacing w:val="-5"/>
        </w:rPr>
        <w:t xml:space="preserve"> </w:t>
      </w:r>
      <w:r w:rsidRPr="006419C8">
        <w:rPr>
          <w:rFonts w:ascii="Times New Roman" w:hAnsi="Times New Roman" w:cs="Times New Roman"/>
          <w:color w:val="000000" w:themeColor="text1"/>
        </w:rPr>
        <w:t>Laporan</w:t>
      </w:r>
      <w:r w:rsidRPr="006419C8">
        <w:rPr>
          <w:rFonts w:ascii="Times New Roman" w:hAnsi="Times New Roman" w:cs="Times New Roman"/>
          <w:color w:val="000000" w:themeColor="text1"/>
          <w:spacing w:val="-3"/>
        </w:rPr>
        <w:t xml:space="preserve"> </w:t>
      </w:r>
      <w:bookmarkEnd w:id="2"/>
      <w:r w:rsidRPr="006419C8">
        <w:rPr>
          <w:rFonts w:ascii="Times New Roman" w:hAnsi="Times New Roman" w:cs="Times New Roman"/>
          <w:color w:val="000000" w:themeColor="text1"/>
          <w:spacing w:val="-2"/>
        </w:rPr>
        <w:t>Keuangan</w:t>
      </w:r>
    </w:p>
    <w:p w:rsidR="006419C8" w:rsidRDefault="006419C8" w:rsidP="006419C8">
      <w:pPr>
        <w:pStyle w:val="BodyText"/>
        <w:spacing w:before="272" w:line="480" w:lineRule="auto"/>
        <w:ind w:right="-14" w:firstLine="708"/>
        <w:jc w:val="both"/>
      </w:pPr>
      <w:r>
        <w:t>Laporan keuangan merupakan hasil akhir dari suatu proses akuntansi yang berisi informasi tentang kondisi keuangan suatu perusahaan. Laporan keuangan merupakan proses pencatatan transaksi-transaksi keuangan perusahaan yang berguna untuk dijadikan informasi yang menggambarkan kondisi keuangan suatu perusahaan, mengetahui sejauh mana perusahaan mampu menjaga kelancaran proses operasi perusahaannya, untuk mengatasi dan meminimalisir terjadinya kebangkrutan dan dapat digunakan sebagai pedoman untuk pengambilan keputusan pihak internal maupun pihak eksternal perusahaan.</w:t>
      </w:r>
    </w:p>
    <w:p w:rsidR="006419C8" w:rsidRPr="006419C8" w:rsidRDefault="006419C8" w:rsidP="006419C8">
      <w:pPr>
        <w:pStyle w:val="Heading2"/>
        <w:keepNext w:val="0"/>
        <w:keepLines w:val="0"/>
        <w:widowControl w:val="0"/>
        <w:tabs>
          <w:tab w:val="left" w:pos="1128"/>
        </w:tabs>
        <w:autoSpaceDE w:val="0"/>
        <w:autoSpaceDN w:val="0"/>
        <w:spacing w:before="0" w:line="240" w:lineRule="auto"/>
        <w:jc w:val="both"/>
        <w:rPr>
          <w:rFonts w:ascii="Times New Roman" w:hAnsi="Times New Roman" w:cs="Times New Roman"/>
        </w:rPr>
      </w:pPr>
      <w:bookmarkStart w:id="3" w:name="_TOC_250038"/>
      <w:r w:rsidRPr="006419C8">
        <w:rPr>
          <w:rFonts w:ascii="Times New Roman" w:hAnsi="Times New Roman" w:cs="Times New Roman"/>
          <w:color w:val="000000" w:themeColor="text1"/>
        </w:rPr>
        <w:t>Pengertian</w:t>
      </w:r>
      <w:r w:rsidRPr="006419C8">
        <w:rPr>
          <w:rFonts w:ascii="Times New Roman" w:hAnsi="Times New Roman" w:cs="Times New Roman"/>
          <w:color w:val="000000" w:themeColor="text1"/>
          <w:spacing w:val="-5"/>
        </w:rPr>
        <w:t xml:space="preserve"> </w:t>
      </w:r>
      <w:r w:rsidRPr="006419C8">
        <w:rPr>
          <w:rFonts w:ascii="Times New Roman" w:hAnsi="Times New Roman" w:cs="Times New Roman"/>
          <w:color w:val="000000" w:themeColor="text1"/>
        </w:rPr>
        <w:t>Analisis</w:t>
      </w:r>
      <w:r w:rsidRPr="006419C8">
        <w:rPr>
          <w:rFonts w:ascii="Times New Roman" w:hAnsi="Times New Roman" w:cs="Times New Roman"/>
          <w:color w:val="000000" w:themeColor="text1"/>
          <w:spacing w:val="-4"/>
        </w:rPr>
        <w:t xml:space="preserve"> </w:t>
      </w:r>
      <w:r w:rsidRPr="006419C8">
        <w:rPr>
          <w:rFonts w:ascii="Times New Roman" w:hAnsi="Times New Roman" w:cs="Times New Roman"/>
          <w:color w:val="000000" w:themeColor="text1"/>
        </w:rPr>
        <w:t>Rasio</w:t>
      </w:r>
      <w:r w:rsidRPr="006419C8">
        <w:rPr>
          <w:rFonts w:ascii="Times New Roman" w:hAnsi="Times New Roman" w:cs="Times New Roman"/>
          <w:color w:val="000000" w:themeColor="text1"/>
          <w:spacing w:val="-7"/>
        </w:rPr>
        <w:t xml:space="preserve"> </w:t>
      </w:r>
      <w:bookmarkEnd w:id="3"/>
      <w:r w:rsidRPr="006419C8">
        <w:rPr>
          <w:rFonts w:ascii="Times New Roman" w:hAnsi="Times New Roman" w:cs="Times New Roman"/>
          <w:color w:val="000000" w:themeColor="text1"/>
          <w:spacing w:val="-2"/>
        </w:rPr>
        <w:t>Keuangan</w:t>
      </w:r>
    </w:p>
    <w:p w:rsidR="006419C8" w:rsidRDefault="006419C8" w:rsidP="006419C8">
      <w:pPr>
        <w:pStyle w:val="BodyText"/>
        <w:spacing w:before="272" w:line="480" w:lineRule="auto"/>
        <w:ind w:right="-14" w:firstLine="720"/>
        <w:jc w:val="both"/>
      </w:pPr>
      <w:r>
        <w:t xml:space="preserve">Rasio keuangan merupakan suatu teknik yang digunakan untuk menganalisa akun-akun atau pos-pos laporan posisi keuangan dan laporan laba rugi secara individu atau dapat dilakukan dengan mengkombinasi kedua laporan </w:t>
      </w:r>
      <w:r>
        <w:rPr>
          <w:spacing w:val="-2"/>
        </w:rPr>
        <w:t>tersebut.</w:t>
      </w:r>
      <w:r>
        <w:t xml:space="preserve"> </w:t>
      </w:r>
    </w:p>
    <w:p w:rsidR="006419C8" w:rsidRPr="006419C8" w:rsidRDefault="006419C8" w:rsidP="006419C8">
      <w:pPr>
        <w:pStyle w:val="Heading2"/>
        <w:keepNext w:val="0"/>
        <w:keepLines w:val="0"/>
        <w:widowControl w:val="0"/>
        <w:tabs>
          <w:tab w:val="left" w:pos="1128"/>
        </w:tabs>
        <w:autoSpaceDE w:val="0"/>
        <w:autoSpaceDN w:val="0"/>
        <w:spacing w:before="0" w:line="240" w:lineRule="auto"/>
        <w:jc w:val="both"/>
        <w:rPr>
          <w:rFonts w:ascii="Times New Roman" w:hAnsi="Times New Roman" w:cs="Times New Roman"/>
          <w:color w:val="000000" w:themeColor="text1"/>
        </w:rPr>
      </w:pPr>
      <w:bookmarkStart w:id="4" w:name="_TOC_250036"/>
      <w:r w:rsidRPr="006419C8">
        <w:rPr>
          <w:rFonts w:ascii="Times New Roman" w:hAnsi="Times New Roman" w:cs="Times New Roman"/>
          <w:color w:val="000000" w:themeColor="text1"/>
        </w:rPr>
        <w:t>Pengertian</w:t>
      </w:r>
      <w:r w:rsidRPr="006419C8">
        <w:rPr>
          <w:rFonts w:ascii="Times New Roman" w:hAnsi="Times New Roman" w:cs="Times New Roman"/>
          <w:color w:val="000000" w:themeColor="text1"/>
          <w:spacing w:val="1"/>
        </w:rPr>
        <w:t xml:space="preserve"> </w:t>
      </w:r>
      <w:bookmarkEnd w:id="4"/>
      <w:r w:rsidRPr="006419C8">
        <w:rPr>
          <w:rFonts w:ascii="Times New Roman" w:hAnsi="Times New Roman" w:cs="Times New Roman"/>
          <w:color w:val="000000" w:themeColor="text1"/>
          <w:spacing w:val="-2"/>
        </w:rPr>
        <w:t>Kebangkrutan</w:t>
      </w:r>
    </w:p>
    <w:p w:rsidR="006419C8" w:rsidRDefault="006419C8" w:rsidP="006419C8">
      <w:pPr>
        <w:pStyle w:val="BodyText"/>
        <w:spacing w:before="272" w:line="480" w:lineRule="auto"/>
        <w:ind w:right="-14" w:firstLine="588"/>
        <w:jc w:val="both"/>
      </w:pPr>
      <w:r>
        <w:lastRenderedPageBreak/>
        <w:t>Kebangkrutan adalah kondisi di mana suatu entitas bisnis atau individu tidak mampu memenuhi kewajiban keuangan mereka kepada kreditur. Dalam konteks</w:t>
      </w:r>
      <w:r>
        <w:rPr>
          <w:spacing w:val="40"/>
        </w:rPr>
        <w:t xml:space="preserve"> </w:t>
      </w:r>
      <w:r>
        <w:t>perusahaan,</w:t>
      </w:r>
      <w:r>
        <w:rPr>
          <w:spacing w:val="40"/>
        </w:rPr>
        <w:t xml:space="preserve"> </w:t>
      </w:r>
      <w:r>
        <w:t>kebangkrutan</w:t>
      </w:r>
      <w:r>
        <w:rPr>
          <w:spacing w:val="40"/>
        </w:rPr>
        <w:t xml:space="preserve"> </w:t>
      </w:r>
      <w:r>
        <w:t>sering</w:t>
      </w:r>
      <w:r>
        <w:rPr>
          <w:spacing w:val="39"/>
        </w:rPr>
        <w:t xml:space="preserve"> </w:t>
      </w:r>
      <w:r>
        <w:t>diidentifikasi</w:t>
      </w:r>
      <w:r>
        <w:rPr>
          <w:spacing w:val="40"/>
        </w:rPr>
        <w:t xml:space="preserve"> </w:t>
      </w:r>
      <w:r>
        <w:t>ketika</w:t>
      </w:r>
      <w:r>
        <w:rPr>
          <w:spacing w:val="40"/>
        </w:rPr>
        <w:t xml:space="preserve"> </w:t>
      </w:r>
      <w:r>
        <w:t>perusahaan</w:t>
      </w:r>
      <w:r>
        <w:rPr>
          <w:spacing w:val="39"/>
        </w:rPr>
        <w:t xml:space="preserve"> </w:t>
      </w:r>
      <w:r>
        <w:t>tidak</w:t>
      </w:r>
      <w:r>
        <w:t xml:space="preserve"> </w:t>
      </w:r>
      <w:r>
        <w:t>dapat membayar hutangnya saat jatuh tempo, yang dapat mengakibatkan proses likuidasi atau restrukturisasi utang melalui pengadilan.</w:t>
      </w:r>
    </w:p>
    <w:p w:rsidR="006419C8" w:rsidRDefault="006419C8" w:rsidP="006419C8">
      <w:pPr>
        <w:pStyle w:val="BodyText"/>
        <w:spacing w:before="1" w:line="480" w:lineRule="auto"/>
        <w:ind w:right="-14" w:firstLine="588"/>
        <w:jc w:val="both"/>
      </w:pPr>
      <w:r>
        <w:t>Menurut American Bankruptcy Institute (2019) “Kebangkrutan</w:t>
      </w:r>
      <w:r>
        <w:rPr>
          <w:spacing w:val="40"/>
        </w:rPr>
        <w:t xml:space="preserve"> </w:t>
      </w:r>
      <w:r>
        <w:t>perusahaan adalah refleksi dari ketidakmampuan perusahaan untuk menjaga likuiditas yang memadai dan efisiensi operasi dalam jangka panjang”.</w:t>
      </w:r>
    </w:p>
    <w:p w:rsidR="009E2CAF" w:rsidRPr="009E2CAF" w:rsidRDefault="009E2CAF" w:rsidP="009E2CAF">
      <w:pPr>
        <w:pStyle w:val="Heading2"/>
        <w:keepNext w:val="0"/>
        <w:keepLines w:val="0"/>
        <w:widowControl w:val="0"/>
        <w:tabs>
          <w:tab w:val="left" w:pos="948"/>
        </w:tabs>
        <w:autoSpaceDE w:val="0"/>
        <w:autoSpaceDN w:val="0"/>
        <w:spacing w:before="0" w:line="240" w:lineRule="auto"/>
        <w:rPr>
          <w:rFonts w:ascii="Times New Roman" w:hAnsi="Times New Roman" w:cs="Times New Roman"/>
          <w:color w:val="000000" w:themeColor="text1"/>
        </w:rPr>
      </w:pPr>
      <w:r w:rsidRPr="009E2CAF">
        <w:rPr>
          <w:rFonts w:ascii="Times New Roman" w:hAnsi="Times New Roman" w:cs="Times New Roman"/>
          <w:color w:val="000000" w:themeColor="text1"/>
          <w:spacing w:val="-2"/>
        </w:rPr>
        <w:t>Hipotesis</w:t>
      </w:r>
    </w:p>
    <w:p w:rsidR="009E2CAF" w:rsidRDefault="009E2CAF" w:rsidP="009E2CAF">
      <w:pPr>
        <w:pStyle w:val="BodyText"/>
        <w:spacing w:before="272" w:line="480" w:lineRule="auto"/>
        <w:ind w:firstLine="720"/>
      </w:pPr>
      <w:r>
        <w:t>Berdasarkan</w:t>
      </w:r>
      <w:r>
        <w:rPr>
          <w:spacing w:val="-5"/>
        </w:rPr>
        <w:t xml:space="preserve"> </w:t>
      </w:r>
      <w:r>
        <w:t>kerangkat</w:t>
      </w:r>
      <w:r>
        <w:rPr>
          <w:spacing w:val="-5"/>
        </w:rPr>
        <w:t xml:space="preserve"> </w:t>
      </w:r>
      <w:r>
        <w:t>berfikir</w:t>
      </w:r>
      <w:r>
        <w:rPr>
          <w:spacing w:val="-5"/>
        </w:rPr>
        <w:t xml:space="preserve"> </w:t>
      </w:r>
      <w:r>
        <w:t>dan</w:t>
      </w:r>
      <w:r>
        <w:rPr>
          <w:spacing w:val="-5"/>
        </w:rPr>
        <w:t xml:space="preserve"> </w:t>
      </w:r>
      <w:r>
        <w:t>tinjauan</w:t>
      </w:r>
      <w:r>
        <w:rPr>
          <w:spacing w:val="-5"/>
        </w:rPr>
        <w:t xml:space="preserve"> </w:t>
      </w:r>
      <w:r>
        <w:t>pustaka,</w:t>
      </w:r>
      <w:r>
        <w:rPr>
          <w:spacing w:val="-5"/>
        </w:rPr>
        <w:t xml:space="preserve"> </w:t>
      </w:r>
      <w:r>
        <w:t>maka</w:t>
      </w:r>
      <w:r>
        <w:rPr>
          <w:spacing w:val="-5"/>
        </w:rPr>
        <w:t xml:space="preserve"> </w:t>
      </w:r>
      <w:r>
        <w:t>hipotesis</w:t>
      </w:r>
      <w:r>
        <w:rPr>
          <w:spacing w:val="-7"/>
        </w:rPr>
        <w:t xml:space="preserve"> </w:t>
      </w:r>
      <w:r>
        <w:t>dari penelitian ini adalah :</w:t>
      </w:r>
    </w:p>
    <w:p w:rsidR="009E2CAF" w:rsidRPr="009E2CAF" w:rsidRDefault="009E2CAF" w:rsidP="009E2CAF">
      <w:pPr>
        <w:pStyle w:val="ListParagraph"/>
        <w:widowControl w:val="0"/>
        <w:numPr>
          <w:ilvl w:val="0"/>
          <w:numId w:val="4"/>
        </w:numPr>
        <w:tabs>
          <w:tab w:val="left" w:pos="709"/>
        </w:tabs>
        <w:autoSpaceDE w:val="0"/>
        <w:autoSpaceDN w:val="0"/>
        <w:spacing w:before="1" w:after="0" w:line="480" w:lineRule="auto"/>
        <w:ind w:left="567" w:right="-14"/>
        <w:contextualSpacing w:val="0"/>
        <w:rPr>
          <w:rFonts w:ascii="Times New Roman" w:hAnsi="Times New Roman" w:cs="Times New Roman"/>
          <w:sz w:val="24"/>
        </w:rPr>
      </w:pPr>
      <w:r w:rsidRPr="009E2CAF">
        <w:rPr>
          <w:rFonts w:ascii="Times New Roman" w:hAnsi="Times New Roman" w:cs="Times New Roman"/>
          <w:sz w:val="24"/>
        </w:rPr>
        <w:t>Tidak</w:t>
      </w:r>
      <w:r w:rsidRPr="009E2CAF">
        <w:rPr>
          <w:rFonts w:ascii="Times New Roman" w:hAnsi="Times New Roman" w:cs="Times New Roman"/>
          <w:spacing w:val="-4"/>
          <w:sz w:val="24"/>
        </w:rPr>
        <w:t xml:space="preserve"> </w:t>
      </w:r>
      <w:r w:rsidRPr="009E2CAF">
        <w:rPr>
          <w:rFonts w:ascii="Times New Roman" w:hAnsi="Times New Roman" w:cs="Times New Roman"/>
          <w:sz w:val="24"/>
        </w:rPr>
        <w:t>ada</w:t>
      </w:r>
      <w:r w:rsidRPr="009E2CAF">
        <w:rPr>
          <w:rFonts w:ascii="Times New Roman" w:hAnsi="Times New Roman" w:cs="Times New Roman"/>
          <w:spacing w:val="-3"/>
          <w:sz w:val="24"/>
        </w:rPr>
        <w:t xml:space="preserve"> </w:t>
      </w:r>
      <w:r w:rsidRPr="009E2CAF">
        <w:rPr>
          <w:rFonts w:ascii="Times New Roman" w:hAnsi="Times New Roman" w:cs="Times New Roman"/>
          <w:sz w:val="24"/>
        </w:rPr>
        <w:t>perbedaan</w:t>
      </w:r>
      <w:r w:rsidRPr="009E2CAF">
        <w:rPr>
          <w:rFonts w:ascii="Times New Roman" w:hAnsi="Times New Roman" w:cs="Times New Roman"/>
          <w:spacing w:val="-9"/>
          <w:sz w:val="24"/>
        </w:rPr>
        <w:t xml:space="preserve"> </w:t>
      </w:r>
      <w:r w:rsidRPr="009E2CAF">
        <w:rPr>
          <w:rFonts w:ascii="Times New Roman" w:hAnsi="Times New Roman" w:cs="Times New Roman"/>
          <w:sz w:val="24"/>
        </w:rPr>
        <w:t>antara</w:t>
      </w:r>
      <w:r w:rsidRPr="009E2CAF">
        <w:rPr>
          <w:rFonts w:ascii="Times New Roman" w:hAnsi="Times New Roman" w:cs="Times New Roman"/>
          <w:spacing w:val="-3"/>
          <w:sz w:val="24"/>
        </w:rPr>
        <w:t xml:space="preserve"> </w:t>
      </w:r>
      <w:r w:rsidRPr="009E2CAF">
        <w:rPr>
          <w:rFonts w:ascii="Times New Roman" w:hAnsi="Times New Roman" w:cs="Times New Roman"/>
          <w:sz w:val="24"/>
        </w:rPr>
        <w:t>Model</w:t>
      </w:r>
      <w:r w:rsidRPr="009E2CAF">
        <w:rPr>
          <w:rFonts w:ascii="Times New Roman" w:hAnsi="Times New Roman" w:cs="Times New Roman"/>
          <w:spacing w:val="-4"/>
          <w:sz w:val="24"/>
        </w:rPr>
        <w:t xml:space="preserve"> </w:t>
      </w:r>
      <w:r w:rsidRPr="009E2CAF">
        <w:rPr>
          <w:rFonts w:ascii="Times New Roman" w:hAnsi="Times New Roman" w:cs="Times New Roman"/>
          <w:sz w:val="24"/>
        </w:rPr>
        <w:t>Altman</w:t>
      </w:r>
      <w:r w:rsidRPr="009E2CAF">
        <w:rPr>
          <w:rFonts w:ascii="Times New Roman" w:hAnsi="Times New Roman" w:cs="Times New Roman"/>
          <w:spacing w:val="-4"/>
          <w:sz w:val="24"/>
        </w:rPr>
        <w:t xml:space="preserve"> </w:t>
      </w:r>
      <w:r w:rsidRPr="009E2CAF">
        <w:rPr>
          <w:rFonts w:ascii="Times New Roman" w:hAnsi="Times New Roman" w:cs="Times New Roman"/>
          <w:sz w:val="24"/>
        </w:rPr>
        <w:t>(Z-Score)</w:t>
      </w:r>
      <w:r w:rsidRPr="009E2CAF">
        <w:rPr>
          <w:rFonts w:ascii="Times New Roman" w:hAnsi="Times New Roman" w:cs="Times New Roman"/>
          <w:spacing w:val="-4"/>
          <w:sz w:val="24"/>
        </w:rPr>
        <w:t xml:space="preserve"> </w:t>
      </w:r>
      <w:r w:rsidRPr="009E2CAF">
        <w:rPr>
          <w:rFonts w:ascii="Times New Roman" w:hAnsi="Times New Roman" w:cs="Times New Roman"/>
          <w:sz w:val="24"/>
        </w:rPr>
        <w:t>dan</w:t>
      </w:r>
      <w:r w:rsidRPr="009E2CAF">
        <w:rPr>
          <w:rFonts w:ascii="Times New Roman" w:hAnsi="Times New Roman" w:cs="Times New Roman"/>
          <w:spacing w:val="-4"/>
          <w:sz w:val="24"/>
        </w:rPr>
        <w:t xml:space="preserve"> </w:t>
      </w:r>
      <w:r w:rsidRPr="009E2CAF">
        <w:rPr>
          <w:rFonts w:ascii="Times New Roman" w:hAnsi="Times New Roman" w:cs="Times New Roman"/>
          <w:sz w:val="24"/>
        </w:rPr>
        <w:t>Model</w:t>
      </w:r>
      <w:r w:rsidRPr="009E2CAF">
        <w:rPr>
          <w:rFonts w:ascii="Times New Roman" w:hAnsi="Times New Roman" w:cs="Times New Roman"/>
          <w:spacing w:val="-4"/>
          <w:sz w:val="24"/>
        </w:rPr>
        <w:t xml:space="preserve"> </w:t>
      </w:r>
      <w:r w:rsidRPr="009E2CAF">
        <w:rPr>
          <w:rFonts w:ascii="Times New Roman" w:hAnsi="Times New Roman" w:cs="Times New Roman"/>
          <w:sz w:val="24"/>
        </w:rPr>
        <w:t>Springate (S-Score) dalam memprediksi kebangkrutan pada Perusahaan Farmasi yang Terdaftar di BEI Periode 2019-2023.</w:t>
      </w:r>
    </w:p>
    <w:p w:rsidR="009E2CAF" w:rsidRPr="009E2CAF" w:rsidRDefault="009E2CAF" w:rsidP="009E2CAF">
      <w:pPr>
        <w:pStyle w:val="ListParagraph"/>
        <w:widowControl w:val="0"/>
        <w:numPr>
          <w:ilvl w:val="0"/>
          <w:numId w:val="4"/>
        </w:numPr>
        <w:tabs>
          <w:tab w:val="left" w:pos="709"/>
        </w:tabs>
        <w:autoSpaceDE w:val="0"/>
        <w:autoSpaceDN w:val="0"/>
        <w:spacing w:after="0" w:line="480" w:lineRule="auto"/>
        <w:ind w:left="567" w:right="-14"/>
        <w:contextualSpacing w:val="0"/>
        <w:jc w:val="both"/>
        <w:rPr>
          <w:rFonts w:ascii="Times New Roman" w:hAnsi="Times New Roman" w:cs="Times New Roman"/>
          <w:sz w:val="24"/>
        </w:rPr>
      </w:pPr>
      <w:r w:rsidRPr="009E2CAF">
        <w:rPr>
          <w:rFonts w:ascii="Times New Roman" w:hAnsi="Times New Roman" w:cs="Times New Roman"/>
          <w:sz w:val="24"/>
        </w:rPr>
        <w:t>Ada</w:t>
      </w:r>
      <w:r w:rsidRPr="009E2CAF">
        <w:rPr>
          <w:rFonts w:ascii="Times New Roman" w:hAnsi="Times New Roman" w:cs="Times New Roman"/>
          <w:spacing w:val="-3"/>
          <w:sz w:val="24"/>
        </w:rPr>
        <w:t xml:space="preserve"> </w:t>
      </w:r>
      <w:r w:rsidRPr="009E2CAF">
        <w:rPr>
          <w:rFonts w:ascii="Times New Roman" w:hAnsi="Times New Roman" w:cs="Times New Roman"/>
          <w:sz w:val="24"/>
        </w:rPr>
        <w:t>perbedaan</w:t>
      </w:r>
      <w:r w:rsidRPr="009E2CAF">
        <w:rPr>
          <w:rFonts w:ascii="Times New Roman" w:hAnsi="Times New Roman" w:cs="Times New Roman"/>
          <w:spacing w:val="-4"/>
          <w:sz w:val="24"/>
        </w:rPr>
        <w:t xml:space="preserve"> </w:t>
      </w:r>
      <w:r w:rsidRPr="009E2CAF">
        <w:rPr>
          <w:rFonts w:ascii="Times New Roman" w:hAnsi="Times New Roman" w:cs="Times New Roman"/>
          <w:sz w:val="24"/>
        </w:rPr>
        <w:t>antara</w:t>
      </w:r>
      <w:r w:rsidRPr="009E2CAF">
        <w:rPr>
          <w:rFonts w:ascii="Times New Roman" w:hAnsi="Times New Roman" w:cs="Times New Roman"/>
          <w:spacing w:val="-3"/>
          <w:sz w:val="24"/>
        </w:rPr>
        <w:t xml:space="preserve"> </w:t>
      </w:r>
      <w:r w:rsidRPr="009E2CAF">
        <w:rPr>
          <w:rFonts w:ascii="Times New Roman" w:hAnsi="Times New Roman" w:cs="Times New Roman"/>
          <w:sz w:val="24"/>
        </w:rPr>
        <w:t>Model</w:t>
      </w:r>
      <w:r w:rsidRPr="009E2CAF">
        <w:rPr>
          <w:rFonts w:ascii="Times New Roman" w:hAnsi="Times New Roman" w:cs="Times New Roman"/>
          <w:spacing w:val="-4"/>
          <w:sz w:val="24"/>
        </w:rPr>
        <w:t xml:space="preserve"> </w:t>
      </w:r>
      <w:r w:rsidRPr="009E2CAF">
        <w:rPr>
          <w:rFonts w:ascii="Times New Roman" w:hAnsi="Times New Roman" w:cs="Times New Roman"/>
          <w:sz w:val="24"/>
        </w:rPr>
        <w:lastRenderedPageBreak/>
        <w:t>Altman</w:t>
      </w:r>
      <w:r w:rsidRPr="009E2CAF">
        <w:rPr>
          <w:rFonts w:ascii="Times New Roman" w:hAnsi="Times New Roman" w:cs="Times New Roman"/>
          <w:spacing w:val="-4"/>
          <w:sz w:val="24"/>
        </w:rPr>
        <w:t xml:space="preserve"> </w:t>
      </w:r>
      <w:r w:rsidRPr="009E2CAF">
        <w:rPr>
          <w:rFonts w:ascii="Times New Roman" w:hAnsi="Times New Roman" w:cs="Times New Roman"/>
          <w:sz w:val="24"/>
        </w:rPr>
        <w:t>(Z-Score)</w:t>
      </w:r>
      <w:r w:rsidRPr="009E2CAF">
        <w:rPr>
          <w:rFonts w:ascii="Times New Roman" w:hAnsi="Times New Roman" w:cs="Times New Roman"/>
          <w:spacing w:val="-4"/>
          <w:sz w:val="24"/>
        </w:rPr>
        <w:t xml:space="preserve"> </w:t>
      </w:r>
      <w:r w:rsidRPr="009E2CAF">
        <w:rPr>
          <w:rFonts w:ascii="Times New Roman" w:hAnsi="Times New Roman" w:cs="Times New Roman"/>
          <w:sz w:val="24"/>
        </w:rPr>
        <w:t>dan</w:t>
      </w:r>
      <w:r w:rsidRPr="009E2CAF">
        <w:rPr>
          <w:rFonts w:ascii="Times New Roman" w:hAnsi="Times New Roman" w:cs="Times New Roman"/>
          <w:spacing w:val="-4"/>
          <w:sz w:val="24"/>
        </w:rPr>
        <w:t xml:space="preserve"> </w:t>
      </w:r>
      <w:r w:rsidRPr="009E2CAF">
        <w:rPr>
          <w:rFonts w:ascii="Times New Roman" w:hAnsi="Times New Roman" w:cs="Times New Roman"/>
          <w:sz w:val="24"/>
        </w:rPr>
        <w:t>Model</w:t>
      </w:r>
      <w:r w:rsidRPr="009E2CAF">
        <w:rPr>
          <w:rFonts w:ascii="Times New Roman" w:hAnsi="Times New Roman" w:cs="Times New Roman"/>
          <w:spacing w:val="-4"/>
          <w:sz w:val="24"/>
        </w:rPr>
        <w:t xml:space="preserve"> </w:t>
      </w:r>
      <w:r w:rsidRPr="009E2CAF">
        <w:rPr>
          <w:rFonts w:ascii="Times New Roman" w:hAnsi="Times New Roman" w:cs="Times New Roman"/>
          <w:sz w:val="24"/>
        </w:rPr>
        <w:t>Springate</w:t>
      </w:r>
      <w:r w:rsidRPr="009E2CAF">
        <w:rPr>
          <w:rFonts w:ascii="Times New Roman" w:hAnsi="Times New Roman" w:cs="Times New Roman"/>
          <w:spacing w:val="-3"/>
          <w:sz w:val="24"/>
        </w:rPr>
        <w:t xml:space="preserve"> </w:t>
      </w:r>
      <w:r w:rsidRPr="009E2CAF">
        <w:rPr>
          <w:rFonts w:ascii="Times New Roman" w:hAnsi="Times New Roman" w:cs="Times New Roman"/>
          <w:sz w:val="24"/>
        </w:rPr>
        <w:t>(S- Score)</w:t>
      </w:r>
      <w:r w:rsidRPr="009E2CAF">
        <w:rPr>
          <w:rFonts w:ascii="Times New Roman" w:hAnsi="Times New Roman" w:cs="Times New Roman"/>
          <w:spacing w:val="-7"/>
          <w:sz w:val="24"/>
        </w:rPr>
        <w:t xml:space="preserve"> </w:t>
      </w:r>
      <w:r w:rsidRPr="009E2CAF">
        <w:rPr>
          <w:rFonts w:ascii="Times New Roman" w:hAnsi="Times New Roman" w:cs="Times New Roman"/>
          <w:sz w:val="24"/>
        </w:rPr>
        <w:t>dalam</w:t>
      </w:r>
      <w:r w:rsidRPr="009E2CAF">
        <w:rPr>
          <w:rFonts w:ascii="Times New Roman" w:hAnsi="Times New Roman" w:cs="Times New Roman"/>
          <w:spacing w:val="-7"/>
          <w:sz w:val="24"/>
        </w:rPr>
        <w:t xml:space="preserve"> </w:t>
      </w:r>
      <w:r w:rsidRPr="009E2CAF">
        <w:rPr>
          <w:rFonts w:ascii="Times New Roman" w:hAnsi="Times New Roman" w:cs="Times New Roman"/>
          <w:sz w:val="24"/>
        </w:rPr>
        <w:t>memprediksi</w:t>
      </w:r>
      <w:r w:rsidRPr="009E2CAF">
        <w:rPr>
          <w:rFonts w:ascii="Times New Roman" w:hAnsi="Times New Roman" w:cs="Times New Roman"/>
          <w:spacing w:val="-7"/>
          <w:sz w:val="24"/>
        </w:rPr>
        <w:t xml:space="preserve"> </w:t>
      </w:r>
      <w:r w:rsidRPr="009E2CAF">
        <w:rPr>
          <w:rFonts w:ascii="Times New Roman" w:hAnsi="Times New Roman" w:cs="Times New Roman"/>
          <w:sz w:val="24"/>
        </w:rPr>
        <w:t>kebangkrutan</w:t>
      </w:r>
      <w:r w:rsidRPr="009E2CAF">
        <w:rPr>
          <w:rFonts w:ascii="Times New Roman" w:hAnsi="Times New Roman" w:cs="Times New Roman"/>
          <w:spacing w:val="-11"/>
          <w:sz w:val="24"/>
        </w:rPr>
        <w:t xml:space="preserve"> </w:t>
      </w:r>
      <w:r w:rsidRPr="009E2CAF">
        <w:rPr>
          <w:rFonts w:ascii="Times New Roman" w:hAnsi="Times New Roman" w:cs="Times New Roman"/>
          <w:sz w:val="24"/>
        </w:rPr>
        <w:t>pada</w:t>
      </w:r>
      <w:r w:rsidRPr="009E2CAF">
        <w:rPr>
          <w:rFonts w:ascii="Times New Roman" w:hAnsi="Times New Roman" w:cs="Times New Roman"/>
          <w:spacing w:val="-6"/>
          <w:sz w:val="24"/>
        </w:rPr>
        <w:t xml:space="preserve"> </w:t>
      </w:r>
      <w:r w:rsidRPr="009E2CAF">
        <w:rPr>
          <w:rFonts w:ascii="Times New Roman" w:hAnsi="Times New Roman" w:cs="Times New Roman"/>
          <w:sz w:val="24"/>
        </w:rPr>
        <w:t>Perusahaan</w:t>
      </w:r>
      <w:r w:rsidRPr="009E2CAF">
        <w:rPr>
          <w:rFonts w:ascii="Times New Roman" w:hAnsi="Times New Roman" w:cs="Times New Roman"/>
          <w:spacing w:val="-4"/>
          <w:sz w:val="24"/>
        </w:rPr>
        <w:t xml:space="preserve"> </w:t>
      </w:r>
      <w:r w:rsidRPr="009E2CAF">
        <w:rPr>
          <w:rFonts w:ascii="Times New Roman" w:hAnsi="Times New Roman" w:cs="Times New Roman"/>
          <w:sz w:val="24"/>
        </w:rPr>
        <w:t>Farmasi yang Terdaftar di BEI Periode 2019-2023.</w:t>
      </w:r>
    </w:p>
    <w:p w:rsidR="006419C8" w:rsidRPr="009E2CAF" w:rsidRDefault="009E2CAF" w:rsidP="009E2CAF">
      <w:pPr>
        <w:pStyle w:val="BodyText"/>
        <w:numPr>
          <w:ilvl w:val="0"/>
          <w:numId w:val="1"/>
        </w:numPr>
        <w:spacing w:before="272" w:line="480" w:lineRule="auto"/>
        <w:ind w:left="426" w:right="-14"/>
        <w:jc w:val="both"/>
        <w:rPr>
          <w:b/>
          <w:color w:val="000000" w:themeColor="text1"/>
        </w:rPr>
      </w:pPr>
      <w:r w:rsidRPr="009E2CAF">
        <w:rPr>
          <w:b/>
          <w:color w:val="000000" w:themeColor="text1"/>
        </w:rPr>
        <w:t>METODOLOGI</w:t>
      </w:r>
      <w:r w:rsidRPr="009E2CAF">
        <w:rPr>
          <w:b/>
          <w:color w:val="000000" w:themeColor="text1"/>
          <w:spacing w:val="-15"/>
        </w:rPr>
        <w:t xml:space="preserve"> </w:t>
      </w:r>
      <w:r w:rsidRPr="009E2CAF">
        <w:rPr>
          <w:b/>
          <w:color w:val="000000" w:themeColor="text1"/>
        </w:rPr>
        <w:t>PENELITIAN</w:t>
      </w:r>
    </w:p>
    <w:p w:rsidR="009E2CAF" w:rsidRPr="009E2CAF" w:rsidRDefault="009E2CAF" w:rsidP="009E2CAF">
      <w:pPr>
        <w:pStyle w:val="Heading2"/>
        <w:keepNext w:val="0"/>
        <w:keepLines w:val="0"/>
        <w:widowControl w:val="0"/>
        <w:tabs>
          <w:tab w:val="left" w:pos="1128"/>
        </w:tabs>
        <w:autoSpaceDE w:val="0"/>
        <w:autoSpaceDN w:val="0"/>
        <w:spacing w:before="0" w:line="240" w:lineRule="auto"/>
        <w:rPr>
          <w:rFonts w:ascii="Times New Roman" w:hAnsi="Times New Roman" w:cs="Times New Roman"/>
          <w:color w:val="000000" w:themeColor="text1"/>
        </w:rPr>
      </w:pPr>
      <w:bookmarkStart w:id="5" w:name="_TOC_250021"/>
      <w:r w:rsidRPr="009E2CAF">
        <w:rPr>
          <w:rFonts w:ascii="Times New Roman" w:hAnsi="Times New Roman" w:cs="Times New Roman"/>
          <w:color w:val="000000" w:themeColor="text1"/>
        </w:rPr>
        <w:t>Teknik</w:t>
      </w:r>
      <w:r w:rsidRPr="009E2CAF">
        <w:rPr>
          <w:rFonts w:ascii="Times New Roman" w:hAnsi="Times New Roman" w:cs="Times New Roman"/>
          <w:color w:val="000000" w:themeColor="text1"/>
          <w:spacing w:val="-10"/>
        </w:rPr>
        <w:t xml:space="preserve"> </w:t>
      </w:r>
      <w:r w:rsidRPr="009E2CAF">
        <w:rPr>
          <w:rFonts w:ascii="Times New Roman" w:hAnsi="Times New Roman" w:cs="Times New Roman"/>
          <w:color w:val="000000" w:themeColor="text1"/>
        </w:rPr>
        <w:t xml:space="preserve">Pengumpulan </w:t>
      </w:r>
      <w:bookmarkEnd w:id="5"/>
      <w:r w:rsidRPr="009E2CAF">
        <w:rPr>
          <w:rFonts w:ascii="Times New Roman" w:hAnsi="Times New Roman" w:cs="Times New Roman"/>
          <w:color w:val="000000" w:themeColor="text1"/>
          <w:spacing w:val="-4"/>
        </w:rPr>
        <w:t>Data</w:t>
      </w:r>
    </w:p>
    <w:p w:rsidR="009E2CAF" w:rsidRDefault="009E2CAF" w:rsidP="009E2CAF">
      <w:pPr>
        <w:pStyle w:val="BodyText"/>
        <w:spacing w:before="272" w:line="480" w:lineRule="auto"/>
        <w:ind w:right="319" w:firstLine="720"/>
        <w:jc w:val="both"/>
      </w:pPr>
      <w:r>
        <w:t>Teknik pengumpulan data yang digunakan dalam penelitian ini adalah sebagai berikut:</w:t>
      </w:r>
    </w:p>
    <w:p w:rsidR="009E2CAF" w:rsidRPr="009E2CAF" w:rsidRDefault="009E2CAF" w:rsidP="009E2CAF">
      <w:pPr>
        <w:pStyle w:val="ListParagraph"/>
        <w:widowControl w:val="0"/>
        <w:numPr>
          <w:ilvl w:val="3"/>
          <w:numId w:val="5"/>
        </w:numPr>
        <w:tabs>
          <w:tab w:val="left" w:pos="709"/>
        </w:tabs>
        <w:autoSpaceDE w:val="0"/>
        <w:autoSpaceDN w:val="0"/>
        <w:spacing w:before="204" w:after="0" w:line="465" w:lineRule="auto"/>
        <w:ind w:left="567" w:right="-14"/>
        <w:contextualSpacing w:val="0"/>
        <w:jc w:val="both"/>
        <w:rPr>
          <w:rFonts w:ascii="Times New Roman" w:hAnsi="Times New Roman" w:cs="Times New Roman"/>
          <w:color w:val="000000" w:themeColor="text1"/>
          <w:sz w:val="24"/>
        </w:rPr>
      </w:pPr>
      <w:proofErr w:type="gramStart"/>
      <w:r w:rsidRPr="009E2CAF">
        <w:rPr>
          <w:rFonts w:ascii="Times New Roman" w:hAnsi="Times New Roman" w:cs="Times New Roman"/>
          <w:color w:val="000000" w:themeColor="text1"/>
          <w:sz w:val="24"/>
        </w:rPr>
        <w:t>Dokumentasi :</w:t>
      </w:r>
      <w:proofErr w:type="gramEnd"/>
      <w:r w:rsidRPr="009E2CAF">
        <w:rPr>
          <w:rFonts w:ascii="Times New Roman" w:hAnsi="Times New Roman" w:cs="Times New Roman"/>
          <w:color w:val="000000" w:themeColor="text1"/>
          <w:sz w:val="24"/>
        </w:rPr>
        <w:t xml:space="preserve"> Teknik ini digunakan untuk mengumpulkan data dari laporan keuangan tahunan perusahaan farmasi. Laporan-laporan ini diunduh dari situs</w:t>
      </w:r>
      <w:r w:rsidRPr="009E2CAF">
        <w:rPr>
          <w:rFonts w:ascii="Times New Roman" w:hAnsi="Times New Roman" w:cs="Times New Roman"/>
          <w:color w:val="000000" w:themeColor="text1"/>
          <w:spacing w:val="-2"/>
          <w:sz w:val="24"/>
        </w:rPr>
        <w:t xml:space="preserve"> </w:t>
      </w:r>
      <w:r w:rsidRPr="009E2CAF">
        <w:rPr>
          <w:rFonts w:ascii="Times New Roman" w:hAnsi="Times New Roman" w:cs="Times New Roman"/>
          <w:color w:val="000000" w:themeColor="text1"/>
          <w:sz w:val="24"/>
        </w:rPr>
        <w:t>resmi BEI</w:t>
      </w:r>
      <w:r w:rsidRPr="009E2CAF">
        <w:rPr>
          <w:rFonts w:ascii="Times New Roman" w:hAnsi="Times New Roman" w:cs="Times New Roman"/>
          <w:color w:val="000000" w:themeColor="text1"/>
          <w:spacing w:val="-4"/>
          <w:sz w:val="24"/>
        </w:rPr>
        <w:t xml:space="preserve"> </w:t>
      </w:r>
      <w:r w:rsidRPr="009E2CAF">
        <w:rPr>
          <w:rFonts w:ascii="Times New Roman" w:hAnsi="Times New Roman" w:cs="Times New Roman"/>
          <w:color w:val="000000" w:themeColor="text1"/>
          <w:sz w:val="24"/>
        </w:rPr>
        <w:t>dan situs</w:t>
      </w:r>
      <w:r w:rsidRPr="009E2CAF">
        <w:rPr>
          <w:rFonts w:ascii="Times New Roman" w:hAnsi="Times New Roman" w:cs="Times New Roman"/>
          <w:color w:val="000000" w:themeColor="text1"/>
          <w:spacing w:val="-2"/>
          <w:sz w:val="24"/>
        </w:rPr>
        <w:t xml:space="preserve"> </w:t>
      </w:r>
      <w:r w:rsidRPr="009E2CAF">
        <w:rPr>
          <w:rFonts w:ascii="Times New Roman" w:hAnsi="Times New Roman" w:cs="Times New Roman"/>
          <w:color w:val="000000" w:themeColor="text1"/>
          <w:sz w:val="24"/>
        </w:rPr>
        <w:t>web perusahaan yang</w:t>
      </w:r>
      <w:r w:rsidRPr="009E2CAF">
        <w:rPr>
          <w:rFonts w:ascii="Times New Roman" w:hAnsi="Times New Roman" w:cs="Times New Roman"/>
          <w:color w:val="000000" w:themeColor="text1"/>
          <w:spacing w:val="-5"/>
          <w:sz w:val="24"/>
        </w:rPr>
        <w:t xml:space="preserve"> </w:t>
      </w:r>
      <w:r w:rsidRPr="009E2CAF">
        <w:rPr>
          <w:rFonts w:ascii="Times New Roman" w:hAnsi="Times New Roman" w:cs="Times New Roman"/>
          <w:color w:val="000000" w:themeColor="text1"/>
          <w:sz w:val="24"/>
        </w:rPr>
        <w:t>bersangkutan.</w:t>
      </w:r>
    </w:p>
    <w:p w:rsidR="009E2CAF" w:rsidRPr="009E2CAF" w:rsidRDefault="009E2CAF" w:rsidP="009E2CAF">
      <w:pPr>
        <w:pStyle w:val="ListParagraph"/>
        <w:widowControl w:val="0"/>
        <w:numPr>
          <w:ilvl w:val="3"/>
          <w:numId w:val="5"/>
        </w:numPr>
        <w:tabs>
          <w:tab w:val="left" w:pos="709"/>
        </w:tabs>
        <w:autoSpaceDE w:val="0"/>
        <w:autoSpaceDN w:val="0"/>
        <w:spacing w:before="21" w:after="0" w:line="240" w:lineRule="auto"/>
        <w:ind w:left="567" w:right="-14" w:hanging="359"/>
        <w:contextualSpacing w:val="0"/>
        <w:jc w:val="both"/>
        <w:rPr>
          <w:rFonts w:ascii="Times New Roman" w:hAnsi="Times New Roman" w:cs="Times New Roman"/>
          <w:color w:val="000000" w:themeColor="text1"/>
        </w:rPr>
      </w:pPr>
      <w:proofErr w:type="gramStart"/>
      <w:r w:rsidRPr="009E2CAF">
        <w:rPr>
          <w:rFonts w:ascii="Times New Roman" w:hAnsi="Times New Roman" w:cs="Times New Roman"/>
          <w:i/>
          <w:color w:val="000000" w:themeColor="text1"/>
          <w:sz w:val="24"/>
        </w:rPr>
        <w:t>Literatur</w:t>
      </w:r>
      <w:r w:rsidRPr="009E2CAF">
        <w:rPr>
          <w:rFonts w:ascii="Times New Roman" w:hAnsi="Times New Roman" w:cs="Times New Roman"/>
          <w:i/>
          <w:color w:val="000000" w:themeColor="text1"/>
          <w:spacing w:val="31"/>
          <w:sz w:val="24"/>
        </w:rPr>
        <w:t xml:space="preserve">  </w:t>
      </w:r>
      <w:r w:rsidRPr="009E2CAF">
        <w:rPr>
          <w:rFonts w:ascii="Times New Roman" w:hAnsi="Times New Roman" w:cs="Times New Roman"/>
          <w:i/>
          <w:color w:val="000000" w:themeColor="text1"/>
          <w:sz w:val="24"/>
        </w:rPr>
        <w:t>Review</w:t>
      </w:r>
      <w:proofErr w:type="gramEnd"/>
      <w:r w:rsidRPr="009E2CAF">
        <w:rPr>
          <w:rFonts w:ascii="Times New Roman" w:hAnsi="Times New Roman" w:cs="Times New Roman"/>
          <w:i/>
          <w:color w:val="000000" w:themeColor="text1"/>
          <w:spacing w:val="32"/>
          <w:sz w:val="24"/>
        </w:rPr>
        <w:t xml:space="preserve">  </w:t>
      </w:r>
      <w:r w:rsidRPr="009E2CAF">
        <w:rPr>
          <w:rFonts w:ascii="Times New Roman" w:hAnsi="Times New Roman" w:cs="Times New Roman"/>
          <w:color w:val="000000" w:themeColor="text1"/>
          <w:sz w:val="24"/>
        </w:rPr>
        <w:t>:</w:t>
      </w:r>
      <w:r w:rsidRPr="009E2CAF">
        <w:rPr>
          <w:rFonts w:ascii="Times New Roman" w:hAnsi="Times New Roman" w:cs="Times New Roman"/>
          <w:color w:val="000000" w:themeColor="text1"/>
          <w:spacing w:val="28"/>
          <w:sz w:val="24"/>
        </w:rPr>
        <w:t xml:space="preserve">  </w:t>
      </w:r>
      <w:r w:rsidRPr="009E2CAF">
        <w:rPr>
          <w:rFonts w:ascii="Times New Roman" w:hAnsi="Times New Roman" w:cs="Times New Roman"/>
          <w:color w:val="000000" w:themeColor="text1"/>
          <w:sz w:val="24"/>
        </w:rPr>
        <w:t>Peneliti</w:t>
      </w:r>
      <w:r w:rsidRPr="009E2CAF">
        <w:rPr>
          <w:rFonts w:ascii="Times New Roman" w:hAnsi="Times New Roman" w:cs="Times New Roman"/>
          <w:color w:val="000000" w:themeColor="text1"/>
          <w:spacing w:val="31"/>
          <w:sz w:val="24"/>
        </w:rPr>
        <w:t xml:space="preserve">  </w:t>
      </w:r>
      <w:r w:rsidRPr="009E2CAF">
        <w:rPr>
          <w:rFonts w:ascii="Times New Roman" w:hAnsi="Times New Roman" w:cs="Times New Roman"/>
          <w:color w:val="000000" w:themeColor="text1"/>
          <w:sz w:val="24"/>
        </w:rPr>
        <w:t>mengkaji</w:t>
      </w:r>
      <w:r w:rsidRPr="009E2CAF">
        <w:rPr>
          <w:rFonts w:ascii="Times New Roman" w:hAnsi="Times New Roman" w:cs="Times New Roman"/>
          <w:color w:val="000000" w:themeColor="text1"/>
          <w:spacing w:val="30"/>
          <w:sz w:val="24"/>
        </w:rPr>
        <w:t xml:space="preserve">  </w:t>
      </w:r>
      <w:r w:rsidRPr="009E2CAF">
        <w:rPr>
          <w:rFonts w:ascii="Times New Roman" w:hAnsi="Times New Roman" w:cs="Times New Roman"/>
          <w:color w:val="000000" w:themeColor="text1"/>
          <w:sz w:val="24"/>
        </w:rPr>
        <w:t>literatur</w:t>
      </w:r>
      <w:r w:rsidRPr="009E2CAF">
        <w:rPr>
          <w:rFonts w:ascii="Times New Roman" w:hAnsi="Times New Roman" w:cs="Times New Roman"/>
          <w:color w:val="000000" w:themeColor="text1"/>
          <w:spacing w:val="32"/>
          <w:sz w:val="24"/>
        </w:rPr>
        <w:t xml:space="preserve">  </w:t>
      </w:r>
      <w:r w:rsidRPr="009E2CAF">
        <w:rPr>
          <w:rFonts w:ascii="Times New Roman" w:hAnsi="Times New Roman" w:cs="Times New Roman"/>
          <w:color w:val="000000" w:themeColor="text1"/>
          <w:sz w:val="24"/>
        </w:rPr>
        <w:t>yang</w:t>
      </w:r>
      <w:r w:rsidRPr="009E2CAF">
        <w:rPr>
          <w:rFonts w:ascii="Times New Roman" w:hAnsi="Times New Roman" w:cs="Times New Roman"/>
          <w:color w:val="000000" w:themeColor="text1"/>
          <w:spacing w:val="31"/>
          <w:sz w:val="24"/>
        </w:rPr>
        <w:t xml:space="preserve">  </w:t>
      </w:r>
      <w:r w:rsidRPr="009E2CAF">
        <w:rPr>
          <w:rFonts w:ascii="Times New Roman" w:hAnsi="Times New Roman" w:cs="Times New Roman"/>
          <w:color w:val="000000" w:themeColor="text1"/>
          <w:sz w:val="24"/>
        </w:rPr>
        <w:t>relevan</w:t>
      </w:r>
      <w:r w:rsidRPr="009E2CAF">
        <w:rPr>
          <w:rFonts w:ascii="Times New Roman" w:hAnsi="Times New Roman" w:cs="Times New Roman"/>
          <w:color w:val="000000" w:themeColor="text1"/>
          <w:spacing w:val="30"/>
          <w:sz w:val="24"/>
        </w:rPr>
        <w:t xml:space="preserve">  </w:t>
      </w:r>
      <w:r w:rsidRPr="009E2CAF">
        <w:rPr>
          <w:rFonts w:ascii="Times New Roman" w:hAnsi="Times New Roman" w:cs="Times New Roman"/>
          <w:color w:val="000000" w:themeColor="text1"/>
          <w:spacing w:val="-2"/>
          <w:sz w:val="24"/>
        </w:rPr>
        <w:t>untuk</w:t>
      </w:r>
      <w:r w:rsidRPr="009E2CAF">
        <w:rPr>
          <w:rFonts w:ascii="Times New Roman" w:hAnsi="Times New Roman" w:cs="Times New Roman"/>
          <w:color w:val="000000" w:themeColor="text1"/>
        </w:rPr>
        <w:t xml:space="preserve">memperoleh pemahaman yang lebih mendalam tentang model prediksi kebangkrutan dan aplikasi rasio keuangan dalam analisis keuangan </w:t>
      </w:r>
      <w:r w:rsidRPr="009E2CAF">
        <w:rPr>
          <w:rFonts w:ascii="Times New Roman" w:hAnsi="Times New Roman" w:cs="Times New Roman"/>
          <w:color w:val="000000" w:themeColor="text1"/>
          <w:spacing w:val="-2"/>
        </w:rPr>
        <w:t>perusahaan.</w:t>
      </w:r>
    </w:p>
    <w:p w:rsidR="009E2CAF" w:rsidRPr="009E2CAF" w:rsidRDefault="009E2CAF" w:rsidP="009E2CAF">
      <w:pPr>
        <w:pStyle w:val="ListParagraph"/>
        <w:widowControl w:val="0"/>
        <w:numPr>
          <w:ilvl w:val="3"/>
          <w:numId w:val="5"/>
        </w:numPr>
        <w:tabs>
          <w:tab w:val="left" w:pos="709"/>
        </w:tabs>
        <w:autoSpaceDE w:val="0"/>
        <w:autoSpaceDN w:val="0"/>
        <w:spacing w:before="4" w:after="0" w:line="453" w:lineRule="auto"/>
        <w:ind w:left="567" w:right="-14"/>
        <w:contextualSpacing w:val="0"/>
        <w:jc w:val="both"/>
        <w:rPr>
          <w:rFonts w:ascii="Times New Roman" w:hAnsi="Times New Roman" w:cs="Times New Roman"/>
          <w:sz w:val="24"/>
        </w:rPr>
      </w:pPr>
      <w:r w:rsidRPr="009E2CAF">
        <w:rPr>
          <w:rFonts w:ascii="Times New Roman" w:hAnsi="Times New Roman" w:cs="Times New Roman"/>
          <w:i/>
          <w:color w:val="000000" w:themeColor="text1"/>
          <w:sz w:val="24"/>
        </w:rPr>
        <w:t xml:space="preserve">Database </w:t>
      </w:r>
      <w:proofErr w:type="gramStart"/>
      <w:r w:rsidRPr="009E2CAF">
        <w:rPr>
          <w:rFonts w:ascii="Times New Roman" w:hAnsi="Times New Roman" w:cs="Times New Roman"/>
          <w:color w:val="000000" w:themeColor="text1"/>
          <w:sz w:val="24"/>
        </w:rPr>
        <w:t>Elektronik :</w:t>
      </w:r>
      <w:proofErr w:type="gramEnd"/>
      <w:r w:rsidRPr="009E2CAF">
        <w:rPr>
          <w:rFonts w:ascii="Times New Roman" w:hAnsi="Times New Roman" w:cs="Times New Roman"/>
          <w:color w:val="000000" w:themeColor="text1"/>
          <w:sz w:val="24"/>
        </w:rPr>
        <w:t xml:space="preserve"> Pengumpulan data dari database </w:t>
      </w:r>
      <w:r w:rsidRPr="009E2CAF">
        <w:rPr>
          <w:rFonts w:ascii="Times New Roman" w:hAnsi="Times New Roman" w:cs="Times New Roman"/>
          <w:sz w:val="24"/>
        </w:rPr>
        <w:t>keuangan dan website resmi perusahaan farmasi yang terdaftar di BEI.</w:t>
      </w:r>
    </w:p>
    <w:p w:rsidR="009E2CAF" w:rsidRPr="009E2CAF" w:rsidRDefault="009E2CAF" w:rsidP="009E2CAF">
      <w:pPr>
        <w:pStyle w:val="Heading2"/>
        <w:keepNext w:val="0"/>
        <w:keepLines w:val="0"/>
        <w:widowControl w:val="0"/>
        <w:tabs>
          <w:tab w:val="left" w:pos="948"/>
        </w:tabs>
        <w:autoSpaceDE w:val="0"/>
        <w:autoSpaceDN w:val="0"/>
        <w:spacing w:before="0" w:line="240" w:lineRule="auto"/>
        <w:rPr>
          <w:rFonts w:ascii="Times New Roman" w:hAnsi="Times New Roman" w:cs="Times New Roman"/>
          <w:color w:val="000000" w:themeColor="text1"/>
        </w:rPr>
      </w:pPr>
      <w:bookmarkStart w:id="6" w:name="_TOC_250020"/>
      <w:r w:rsidRPr="009E2CAF">
        <w:rPr>
          <w:rFonts w:ascii="Times New Roman" w:hAnsi="Times New Roman" w:cs="Times New Roman"/>
          <w:color w:val="000000" w:themeColor="text1"/>
        </w:rPr>
        <w:t>Populasi,</w:t>
      </w:r>
      <w:r w:rsidRPr="009E2CAF">
        <w:rPr>
          <w:rFonts w:ascii="Times New Roman" w:hAnsi="Times New Roman" w:cs="Times New Roman"/>
          <w:color w:val="000000" w:themeColor="text1"/>
          <w:spacing w:val="-4"/>
        </w:rPr>
        <w:t xml:space="preserve"> </w:t>
      </w:r>
      <w:r w:rsidRPr="009E2CAF">
        <w:rPr>
          <w:rFonts w:ascii="Times New Roman" w:hAnsi="Times New Roman" w:cs="Times New Roman"/>
          <w:color w:val="000000" w:themeColor="text1"/>
        </w:rPr>
        <w:t>Sampel,</w:t>
      </w:r>
      <w:r w:rsidRPr="009E2CAF">
        <w:rPr>
          <w:rFonts w:ascii="Times New Roman" w:hAnsi="Times New Roman" w:cs="Times New Roman"/>
          <w:color w:val="000000" w:themeColor="text1"/>
          <w:spacing w:val="-1"/>
        </w:rPr>
        <w:t xml:space="preserve"> </w:t>
      </w:r>
      <w:r w:rsidRPr="009E2CAF">
        <w:rPr>
          <w:rFonts w:ascii="Times New Roman" w:hAnsi="Times New Roman" w:cs="Times New Roman"/>
          <w:color w:val="000000" w:themeColor="text1"/>
        </w:rPr>
        <w:t>dan</w:t>
      </w:r>
      <w:r w:rsidRPr="009E2CAF">
        <w:rPr>
          <w:rFonts w:ascii="Times New Roman" w:hAnsi="Times New Roman" w:cs="Times New Roman"/>
          <w:color w:val="000000" w:themeColor="text1"/>
          <w:spacing w:val="-5"/>
        </w:rPr>
        <w:t xml:space="preserve"> </w:t>
      </w:r>
      <w:r w:rsidRPr="009E2CAF">
        <w:rPr>
          <w:rFonts w:ascii="Times New Roman" w:hAnsi="Times New Roman" w:cs="Times New Roman"/>
          <w:color w:val="000000" w:themeColor="text1"/>
        </w:rPr>
        <w:t>Teknik</w:t>
      </w:r>
      <w:r w:rsidRPr="009E2CAF">
        <w:rPr>
          <w:rFonts w:ascii="Times New Roman" w:hAnsi="Times New Roman" w:cs="Times New Roman"/>
          <w:color w:val="000000" w:themeColor="text1"/>
          <w:spacing w:val="-5"/>
        </w:rPr>
        <w:t xml:space="preserve"> </w:t>
      </w:r>
      <w:bookmarkEnd w:id="6"/>
      <w:r w:rsidRPr="009E2CAF">
        <w:rPr>
          <w:rFonts w:ascii="Times New Roman" w:hAnsi="Times New Roman" w:cs="Times New Roman"/>
          <w:color w:val="000000" w:themeColor="text1"/>
          <w:spacing w:val="-2"/>
        </w:rPr>
        <w:t>Sampling</w:t>
      </w:r>
    </w:p>
    <w:p w:rsidR="009E2CAF" w:rsidRPr="009E2CAF" w:rsidRDefault="009E2CAF" w:rsidP="009E2CAF">
      <w:pPr>
        <w:pStyle w:val="BodyText"/>
        <w:jc w:val="both"/>
        <w:rPr>
          <w:sz w:val="28"/>
        </w:rPr>
      </w:pPr>
    </w:p>
    <w:p w:rsidR="009D12AE" w:rsidRDefault="009E2CAF" w:rsidP="009E2CAF">
      <w:pPr>
        <w:spacing w:line="480" w:lineRule="auto"/>
        <w:ind w:firstLine="720"/>
        <w:jc w:val="both"/>
        <w:rPr>
          <w:rFonts w:ascii="Times New Roman" w:hAnsi="Times New Roman" w:cs="Times New Roman"/>
          <w:sz w:val="24"/>
        </w:rPr>
      </w:pPr>
      <w:proofErr w:type="gramStart"/>
      <w:r w:rsidRPr="009E2CAF">
        <w:rPr>
          <w:rFonts w:ascii="Times New Roman" w:hAnsi="Times New Roman" w:cs="Times New Roman"/>
          <w:sz w:val="24"/>
        </w:rPr>
        <w:t>Populasi dalam penelitian ini adalah perusahaan farmasi yang terdaftar di Bursa</w:t>
      </w:r>
      <w:r w:rsidRPr="009E2CAF">
        <w:rPr>
          <w:rFonts w:ascii="Times New Roman" w:hAnsi="Times New Roman" w:cs="Times New Roman"/>
          <w:spacing w:val="-3"/>
          <w:sz w:val="24"/>
        </w:rPr>
        <w:t xml:space="preserve"> </w:t>
      </w:r>
      <w:r w:rsidRPr="009E2CAF">
        <w:rPr>
          <w:rFonts w:ascii="Times New Roman" w:hAnsi="Times New Roman" w:cs="Times New Roman"/>
          <w:sz w:val="24"/>
        </w:rPr>
        <w:t>Efek</w:t>
      </w:r>
      <w:r w:rsidRPr="009E2CAF">
        <w:rPr>
          <w:rFonts w:ascii="Times New Roman" w:hAnsi="Times New Roman" w:cs="Times New Roman"/>
          <w:spacing w:val="-2"/>
          <w:sz w:val="24"/>
        </w:rPr>
        <w:t xml:space="preserve"> </w:t>
      </w:r>
      <w:r w:rsidRPr="009E2CAF">
        <w:rPr>
          <w:rFonts w:ascii="Times New Roman" w:hAnsi="Times New Roman" w:cs="Times New Roman"/>
          <w:sz w:val="24"/>
        </w:rPr>
        <w:t>Indonesia</w:t>
      </w:r>
      <w:r w:rsidRPr="009E2CAF">
        <w:rPr>
          <w:rFonts w:ascii="Times New Roman" w:hAnsi="Times New Roman" w:cs="Times New Roman"/>
          <w:spacing w:val="-3"/>
          <w:sz w:val="24"/>
        </w:rPr>
        <w:t xml:space="preserve"> </w:t>
      </w:r>
      <w:r w:rsidRPr="009E2CAF">
        <w:rPr>
          <w:rFonts w:ascii="Times New Roman" w:hAnsi="Times New Roman" w:cs="Times New Roman"/>
          <w:sz w:val="24"/>
        </w:rPr>
        <w:t>(BEI) selama</w:t>
      </w:r>
      <w:r w:rsidRPr="009E2CAF">
        <w:rPr>
          <w:rFonts w:ascii="Times New Roman" w:hAnsi="Times New Roman" w:cs="Times New Roman"/>
          <w:spacing w:val="-2"/>
          <w:sz w:val="24"/>
        </w:rPr>
        <w:t xml:space="preserve"> </w:t>
      </w:r>
      <w:r w:rsidRPr="009E2CAF">
        <w:rPr>
          <w:rFonts w:ascii="Times New Roman" w:hAnsi="Times New Roman" w:cs="Times New Roman"/>
          <w:sz w:val="24"/>
        </w:rPr>
        <w:t>periode</w:t>
      </w:r>
      <w:r w:rsidRPr="009E2CAF">
        <w:rPr>
          <w:rFonts w:ascii="Times New Roman" w:hAnsi="Times New Roman" w:cs="Times New Roman"/>
          <w:spacing w:val="-3"/>
          <w:sz w:val="24"/>
        </w:rPr>
        <w:t xml:space="preserve"> </w:t>
      </w:r>
      <w:r w:rsidRPr="009E2CAF">
        <w:rPr>
          <w:rFonts w:ascii="Times New Roman" w:hAnsi="Times New Roman" w:cs="Times New Roman"/>
          <w:sz w:val="24"/>
        </w:rPr>
        <w:t>2019-2023.</w:t>
      </w:r>
      <w:proofErr w:type="gramEnd"/>
      <w:r w:rsidRPr="009E2CAF">
        <w:rPr>
          <w:rFonts w:ascii="Times New Roman" w:hAnsi="Times New Roman" w:cs="Times New Roman"/>
          <w:spacing w:val="-2"/>
          <w:sz w:val="24"/>
        </w:rPr>
        <w:t xml:space="preserve"> </w:t>
      </w:r>
      <w:proofErr w:type="gramStart"/>
      <w:r w:rsidRPr="009E2CAF">
        <w:rPr>
          <w:rFonts w:ascii="Times New Roman" w:hAnsi="Times New Roman" w:cs="Times New Roman"/>
          <w:sz w:val="24"/>
        </w:rPr>
        <w:t>Populasi</w:t>
      </w:r>
      <w:r w:rsidRPr="009E2CAF">
        <w:rPr>
          <w:rFonts w:ascii="Times New Roman" w:hAnsi="Times New Roman" w:cs="Times New Roman"/>
          <w:spacing w:val="-4"/>
          <w:sz w:val="24"/>
        </w:rPr>
        <w:t xml:space="preserve"> </w:t>
      </w:r>
      <w:r w:rsidRPr="009E2CAF">
        <w:rPr>
          <w:rFonts w:ascii="Times New Roman" w:hAnsi="Times New Roman" w:cs="Times New Roman"/>
          <w:sz w:val="24"/>
        </w:rPr>
        <w:t>ini</w:t>
      </w:r>
      <w:r w:rsidRPr="009E2CAF">
        <w:rPr>
          <w:rFonts w:ascii="Times New Roman" w:hAnsi="Times New Roman" w:cs="Times New Roman"/>
          <w:spacing w:val="-4"/>
          <w:sz w:val="24"/>
        </w:rPr>
        <w:t xml:space="preserve"> </w:t>
      </w:r>
      <w:r w:rsidRPr="009E2CAF">
        <w:rPr>
          <w:rFonts w:ascii="Times New Roman" w:hAnsi="Times New Roman" w:cs="Times New Roman"/>
          <w:sz w:val="24"/>
        </w:rPr>
        <w:t>dipilih</w:t>
      </w:r>
      <w:r w:rsidRPr="009E2CAF">
        <w:rPr>
          <w:rFonts w:ascii="Times New Roman" w:hAnsi="Times New Roman" w:cs="Times New Roman"/>
          <w:spacing w:val="-4"/>
          <w:sz w:val="24"/>
        </w:rPr>
        <w:t xml:space="preserve"> </w:t>
      </w:r>
      <w:r w:rsidRPr="009E2CAF">
        <w:rPr>
          <w:rFonts w:ascii="Times New Roman" w:hAnsi="Times New Roman" w:cs="Times New Roman"/>
          <w:sz w:val="24"/>
        </w:rPr>
        <w:t>karena perusahaan-perusahaan tersebut memiliki kewajiban untuk mempublikasikan laporan keuangan tahunan, sehingga data yang diperlukan untuk analisis tersedia dan dapat diakses secara terbuka.</w:t>
      </w:r>
      <w:proofErr w:type="gramEnd"/>
      <w:r w:rsidRPr="009E2CAF">
        <w:rPr>
          <w:rFonts w:ascii="Times New Roman" w:hAnsi="Times New Roman" w:cs="Times New Roman"/>
          <w:sz w:val="24"/>
        </w:rPr>
        <w:t xml:space="preserve"> Berdasarkan data dari BEI, terdapat 13 perusahaan farmasi yang aktif selama periode tersebut</w:t>
      </w:r>
      <w:r w:rsidRPr="009E2CAF">
        <w:rPr>
          <w:rFonts w:ascii="Times New Roman" w:hAnsi="Times New Roman" w:cs="Times New Roman"/>
          <w:sz w:val="24"/>
        </w:rPr>
        <w:t xml:space="preserve"> </w:t>
      </w:r>
      <w:r w:rsidRPr="009E2CAF">
        <w:rPr>
          <w:rFonts w:ascii="Times New Roman" w:hAnsi="Times New Roman" w:cs="Times New Roman"/>
          <w:sz w:val="24"/>
        </w:rPr>
        <w:t>Teknik purposive sampling digunakan karena peneliti memiliki pertimbangan khusus dalam memilih sampel yang dianggap representatif dan relevan untuk tujuan penelitian.</w:t>
      </w:r>
    </w:p>
    <w:p w:rsidR="009E2CAF" w:rsidRPr="009E2CAF" w:rsidRDefault="009E2CAF" w:rsidP="009E2CAF">
      <w:pPr>
        <w:pStyle w:val="ListParagraph"/>
        <w:numPr>
          <w:ilvl w:val="0"/>
          <w:numId w:val="1"/>
        </w:numPr>
        <w:ind w:left="426"/>
        <w:rPr>
          <w:rFonts w:ascii="Times New Roman" w:hAnsi="Times New Roman" w:cs="Times New Roman"/>
          <w:b/>
          <w:sz w:val="24"/>
        </w:rPr>
      </w:pPr>
      <w:r w:rsidRPr="009E2CAF">
        <w:rPr>
          <w:rFonts w:ascii="Times New Roman" w:hAnsi="Times New Roman" w:cs="Times New Roman"/>
          <w:b/>
          <w:sz w:val="24"/>
        </w:rPr>
        <w:t>HASIL</w:t>
      </w:r>
      <w:r w:rsidRPr="009E2CAF">
        <w:rPr>
          <w:rFonts w:ascii="Times New Roman" w:hAnsi="Times New Roman" w:cs="Times New Roman"/>
          <w:b/>
          <w:spacing w:val="-4"/>
          <w:sz w:val="24"/>
        </w:rPr>
        <w:t xml:space="preserve"> </w:t>
      </w:r>
      <w:r w:rsidRPr="009E2CAF">
        <w:rPr>
          <w:rFonts w:ascii="Times New Roman" w:hAnsi="Times New Roman" w:cs="Times New Roman"/>
          <w:b/>
          <w:sz w:val="24"/>
        </w:rPr>
        <w:t>PENELITIAN</w:t>
      </w:r>
      <w:r w:rsidRPr="009E2CAF">
        <w:rPr>
          <w:rFonts w:ascii="Times New Roman" w:hAnsi="Times New Roman" w:cs="Times New Roman"/>
          <w:b/>
          <w:spacing w:val="-5"/>
          <w:sz w:val="24"/>
        </w:rPr>
        <w:t xml:space="preserve"> </w:t>
      </w:r>
      <w:r w:rsidRPr="009E2CAF">
        <w:rPr>
          <w:rFonts w:ascii="Times New Roman" w:hAnsi="Times New Roman" w:cs="Times New Roman"/>
          <w:b/>
          <w:sz w:val="24"/>
        </w:rPr>
        <w:t>DAN</w:t>
      </w:r>
      <w:r w:rsidRPr="009E2CAF">
        <w:rPr>
          <w:rFonts w:ascii="Times New Roman" w:hAnsi="Times New Roman" w:cs="Times New Roman"/>
          <w:b/>
          <w:spacing w:val="-5"/>
          <w:sz w:val="24"/>
        </w:rPr>
        <w:t xml:space="preserve"> </w:t>
      </w:r>
      <w:r w:rsidRPr="009E2CAF">
        <w:rPr>
          <w:rFonts w:ascii="Times New Roman" w:hAnsi="Times New Roman" w:cs="Times New Roman"/>
          <w:b/>
          <w:spacing w:val="-2"/>
          <w:sz w:val="24"/>
        </w:rPr>
        <w:t>PEMBAHASAN</w:t>
      </w:r>
    </w:p>
    <w:p w:rsidR="009E2CAF" w:rsidRPr="009E2CAF" w:rsidRDefault="009E2CAF" w:rsidP="009E2CAF">
      <w:pPr>
        <w:pStyle w:val="Heading2"/>
        <w:keepNext w:val="0"/>
        <w:keepLines w:val="0"/>
        <w:widowControl w:val="0"/>
        <w:tabs>
          <w:tab w:val="left" w:pos="948"/>
        </w:tabs>
        <w:autoSpaceDE w:val="0"/>
        <w:autoSpaceDN w:val="0"/>
        <w:spacing w:before="1" w:line="240" w:lineRule="auto"/>
        <w:rPr>
          <w:rFonts w:ascii="Times New Roman" w:hAnsi="Times New Roman" w:cs="Times New Roman"/>
        </w:rPr>
      </w:pPr>
      <w:r w:rsidRPr="009E2CAF">
        <w:rPr>
          <w:rFonts w:ascii="Times New Roman" w:hAnsi="Times New Roman" w:cs="Times New Roman"/>
          <w:color w:val="000000" w:themeColor="text1"/>
          <w:spacing w:val="-2"/>
        </w:rPr>
        <w:t>Pembahasan</w:t>
      </w:r>
    </w:p>
    <w:p w:rsidR="009E2CAF" w:rsidRPr="009E2CAF" w:rsidRDefault="009E2CAF" w:rsidP="009E2CAF">
      <w:pPr>
        <w:widowControl w:val="0"/>
        <w:tabs>
          <w:tab w:val="left" w:pos="1128"/>
        </w:tabs>
        <w:autoSpaceDE w:val="0"/>
        <w:autoSpaceDN w:val="0"/>
        <w:spacing w:before="275" w:after="0" w:line="240" w:lineRule="auto"/>
        <w:rPr>
          <w:rFonts w:ascii="Times New Roman" w:hAnsi="Times New Roman" w:cs="Times New Roman"/>
          <w:b/>
          <w:sz w:val="24"/>
        </w:rPr>
      </w:pPr>
      <w:r w:rsidRPr="009E2CAF">
        <w:rPr>
          <w:rFonts w:ascii="Times New Roman" w:hAnsi="Times New Roman" w:cs="Times New Roman"/>
          <w:b/>
          <w:sz w:val="24"/>
        </w:rPr>
        <w:t>Model</w:t>
      </w:r>
      <w:r w:rsidRPr="009E2CAF">
        <w:rPr>
          <w:rFonts w:ascii="Times New Roman" w:hAnsi="Times New Roman" w:cs="Times New Roman"/>
          <w:b/>
          <w:spacing w:val="-3"/>
          <w:sz w:val="24"/>
        </w:rPr>
        <w:t xml:space="preserve"> </w:t>
      </w:r>
      <w:r w:rsidRPr="009E2CAF">
        <w:rPr>
          <w:rFonts w:ascii="Times New Roman" w:hAnsi="Times New Roman" w:cs="Times New Roman"/>
          <w:b/>
          <w:sz w:val="24"/>
        </w:rPr>
        <w:t>Altman</w:t>
      </w:r>
      <w:r w:rsidRPr="009E2CAF">
        <w:rPr>
          <w:rFonts w:ascii="Times New Roman" w:hAnsi="Times New Roman" w:cs="Times New Roman"/>
          <w:b/>
          <w:spacing w:val="-5"/>
          <w:sz w:val="24"/>
        </w:rPr>
        <w:t xml:space="preserve"> </w:t>
      </w:r>
      <w:r w:rsidRPr="009E2CAF">
        <w:rPr>
          <w:rFonts w:ascii="Times New Roman" w:hAnsi="Times New Roman" w:cs="Times New Roman"/>
          <w:b/>
          <w:sz w:val="24"/>
        </w:rPr>
        <w:t>(Z-</w:t>
      </w:r>
      <w:r w:rsidRPr="009E2CAF">
        <w:rPr>
          <w:rFonts w:ascii="Times New Roman" w:hAnsi="Times New Roman" w:cs="Times New Roman"/>
          <w:b/>
          <w:spacing w:val="-2"/>
          <w:sz w:val="24"/>
        </w:rPr>
        <w:t>Score)</w:t>
      </w:r>
    </w:p>
    <w:p w:rsidR="009E2CAF" w:rsidRDefault="009E2CAF" w:rsidP="009E2CAF">
      <w:pPr>
        <w:pStyle w:val="BodyText"/>
        <w:spacing w:before="273" w:line="480" w:lineRule="auto"/>
        <w:ind w:firstLine="720"/>
        <w:jc w:val="both"/>
      </w:pPr>
      <w:r>
        <w:t xml:space="preserve">Model Altman Z-Score yang digunakan dalam memprediksi keadaan perusahaanfarmasi Periode 2019-2023 yang terdaftar pada Bursa Efek Indonesia. Terbagi menjadi dua zona / daerah yang berbeda, yaitu </w:t>
      </w:r>
      <w:r>
        <w:rPr>
          <w:i/>
        </w:rPr>
        <w:t xml:space="preserve">Grey Area </w:t>
      </w:r>
      <w:r>
        <w:lastRenderedPageBreak/>
        <w:t>dan Bangkrut. Berdasarkan hasil analisis data pada 10 perusahaan farmasi yang menjadi sampel dalam</w:t>
      </w:r>
      <w:r>
        <w:rPr>
          <w:spacing w:val="40"/>
        </w:rPr>
        <w:t xml:space="preserve"> </w:t>
      </w:r>
      <w:r>
        <w:t>penelitian maka hasil analisis yaitu :</w:t>
      </w:r>
    </w:p>
    <w:p w:rsidR="009E2CAF" w:rsidRPr="009E2CAF" w:rsidRDefault="009E2CAF" w:rsidP="009E2CAF">
      <w:pPr>
        <w:pStyle w:val="ListParagraph"/>
        <w:widowControl w:val="0"/>
        <w:numPr>
          <w:ilvl w:val="3"/>
          <w:numId w:val="9"/>
        </w:numPr>
        <w:tabs>
          <w:tab w:val="left" w:pos="851"/>
        </w:tabs>
        <w:autoSpaceDE w:val="0"/>
        <w:autoSpaceDN w:val="0"/>
        <w:spacing w:after="0" w:line="480" w:lineRule="auto"/>
        <w:ind w:left="851" w:right="315"/>
        <w:contextualSpacing w:val="0"/>
        <w:jc w:val="both"/>
        <w:rPr>
          <w:rFonts w:ascii="Times New Roman" w:hAnsi="Times New Roman" w:cs="Times New Roman"/>
          <w:sz w:val="24"/>
        </w:rPr>
      </w:pPr>
      <w:r w:rsidRPr="009E2CAF">
        <w:rPr>
          <w:rFonts w:ascii="Times New Roman" w:hAnsi="Times New Roman" w:cs="Times New Roman"/>
          <w:sz w:val="24"/>
        </w:rPr>
        <w:t>Model Altman Z-Score yang digunakan dalam memprediksi keadaan perusahaan farmasi dengan tiga kategori yaitu aman (Z</w:t>
      </w:r>
      <w:r w:rsidRPr="009E2CAF">
        <w:rPr>
          <w:rFonts w:ascii="Times New Roman" w:hAnsi="Times New Roman" w:cs="Times New Roman"/>
          <w:spacing w:val="-2"/>
          <w:sz w:val="24"/>
        </w:rPr>
        <w:t xml:space="preserve"> </w:t>
      </w:r>
      <w:r w:rsidRPr="009E2CAF">
        <w:rPr>
          <w:rFonts w:ascii="Times New Roman" w:hAnsi="Times New Roman" w:cs="Times New Roman"/>
          <w:sz w:val="24"/>
        </w:rPr>
        <w:t xml:space="preserve">&gt; 2.99), </w:t>
      </w:r>
      <w:r w:rsidRPr="009E2CAF">
        <w:rPr>
          <w:rFonts w:ascii="Times New Roman" w:hAnsi="Times New Roman" w:cs="Times New Roman"/>
          <w:i/>
          <w:sz w:val="24"/>
        </w:rPr>
        <w:t xml:space="preserve">Grey Area </w:t>
      </w:r>
      <w:r w:rsidRPr="009E2CAF">
        <w:rPr>
          <w:rFonts w:ascii="Times New Roman" w:hAnsi="Times New Roman" w:cs="Times New Roman"/>
          <w:sz w:val="24"/>
        </w:rPr>
        <w:t>(1.81 &lt; Z &lt; 2.99), dan bangkrut (Z &lt; 1.81), periode 2019-2023 yang terdaftar pada Bursa Efek Indonesia.</w:t>
      </w:r>
    </w:p>
    <w:p w:rsidR="009E2CAF" w:rsidRPr="009E2CAF" w:rsidRDefault="009E2CAF" w:rsidP="009E2CAF">
      <w:pPr>
        <w:pStyle w:val="ListParagraph"/>
        <w:widowControl w:val="0"/>
        <w:numPr>
          <w:ilvl w:val="3"/>
          <w:numId w:val="9"/>
        </w:numPr>
        <w:tabs>
          <w:tab w:val="left" w:pos="851"/>
        </w:tabs>
        <w:autoSpaceDE w:val="0"/>
        <w:autoSpaceDN w:val="0"/>
        <w:spacing w:before="1" w:after="0" w:line="480" w:lineRule="auto"/>
        <w:ind w:left="851" w:right="316"/>
        <w:contextualSpacing w:val="0"/>
        <w:jc w:val="both"/>
        <w:rPr>
          <w:rFonts w:ascii="Times New Roman" w:hAnsi="Times New Roman" w:cs="Times New Roman"/>
        </w:rPr>
      </w:pPr>
      <w:r w:rsidRPr="009E2CAF">
        <w:rPr>
          <w:rFonts w:ascii="Times New Roman" w:hAnsi="Times New Roman" w:cs="Times New Roman"/>
          <w:sz w:val="24"/>
        </w:rPr>
        <w:t xml:space="preserve">Berdasarkan hasil perhitungan prediksi kebangkrutan perusahaan dengan model Altman Z-Score dengan tiga kategori yaitu aman (Z &gt; 2.99), </w:t>
      </w:r>
      <w:r w:rsidRPr="009E2CAF">
        <w:rPr>
          <w:rFonts w:ascii="Times New Roman" w:hAnsi="Times New Roman" w:cs="Times New Roman"/>
          <w:i/>
          <w:sz w:val="24"/>
        </w:rPr>
        <w:t xml:space="preserve">Grey Area </w:t>
      </w:r>
      <w:r w:rsidRPr="009E2CAF">
        <w:rPr>
          <w:rFonts w:ascii="Times New Roman" w:hAnsi="Times New Roman" w:cs="Times New Roman"/>
          <w:sz w:val="24"/>
        </w:rPr>
        <w:t xml:space="preserve">(1.81 &lt; Z &lt; 2.99), dan bangkrut (Z &lt; 1.81), pada tahun 2019 yang tersaji diketahui bahwa dari perusahaan yang dianalisis, secara satuan perusahaan 7 perusahaan diprediksi </w:t>
      </w:r>
      <w:r w:rsidRPr="009E2CAF">
        <w:rPr>
          <w:rFonts w:ascii="Times New Roman" w:hAnsi="Times New Roman" w:cs="Times New Roman"/>
          <w:sz w:val="24"/>
        </w:rPr>
        <w:lastRenderedPageBreak/>
        <w:t>memiliki kondisi Aman (70%) yaitu KLBF,</w:t>
      </w:r>
      <w:r w:rsidRPr="009E2CAF">
        <w:rPr>
          <w:rFonts w:ascii="Times New Roman" w:hAnsi="Times New Roman" w:cs="Times New Roman"/>
          <w:spacing w:val="66"/>
          <w:sz w:val="24"/>
        </w:rPr>
        <w:t xml:space="preserve"> </w:t>
      </w:r>
      <w:r w:rsidRPr="009E2CAF">
        <w:rPr>
          <w:rFonts w:ascii="Times New Roman" w:hAnsi="Times New Roman" w:cs="Times New Roman"/>
          <w:sz w:val="24"/>
        </w:rPr>
        <w:t>SIDO,</w:t>
      </w:r>
      <w:r w:rsidRPr="009E2CAF">
        <w:rPr>
          <w:rFonts w:ascii="Times New Roman" w:hAnsi="Times New Roman" w:cs="Times New Roman"/>
          <w:spacing w:val="62"/>
          <w:sz w:val="24"/>
        </w:rPr>
        <w:t xml:space="preserve"> </w:t>
      </w:r>
      <w:r w:rsidRPr="009E2CAF">
        <w:rPr>
          <w:rFonts w:ascii="Times New Roman" w:hAnsi="Times New Roman" w:cs="Times New Roman"/>
          <w:sz w:val="24"/>
        </w:rPr>
        <w:t>TSPC,</w:t>
      </w:r>
      <w:r w:rsidRPr="009E2CAF">
        <w:rPr>
          <w:rFonts w:ascii="Times New Roman" w:hAnsi="Times New Roman" w:cs="Times New Roman"/>
          <w:spacing w:val="66"/>
          <w:sz w:val="24"/>
        </w:rPr>
        <w:t xml:space="preserve"> </w:t>
      </w:r>
      <w:r w:rsidRPr="009E2CAF">
        <w:rPr>
          <w:rFonts w:ascii="Times New Roman" w:hAnsi="Times New Roman" w:cs="Times New Roman"/>
          <w:sz w:val="24"/>
        </w:rPr>
        <w:t>DVLA,</w:t>
      </w:r>
      <w:r w:rsidRPr="009E2CAF">
        <w:rPr>
          <w:rFonts w:ascii="Times New Roman" w:hAnsi="Times New Roman" w:cs="Times New Roman"/>
          <w:spacing w:val="66"/>
          <w:sz w:val="24"/>
        </w:rPr>
        <w:t xml:space="preserve"> </w:t>
      </w:r>
      <w:r w:rsidRPr="009E2CAF">
        <w:rPr>
          <w:rFonts w:ascii="Times New Roman" w:hAnsi="Times New Roman" w:cs="Times New Roman"/>
          <w:sz w:val="24"/>
        </w:rPr>
        <w:t>MERK,</w:t>
      </w:r>
      <w:r w:rsidRPr="009E2CAF">
        <w:rPr>
          <w:rFonts w:ascii="Times New Roman" w:hAnsi="Times New Roman" w:cs="Times New Roman"/>
          <w:spacing w:val="66"/>
          <w:sz w:val="24"/>
        </w:rPr>
        <w:t xml:space="preserve"> </w:t>
      </w:r>
      <w:r w:rsidRPr="009E2CAF">
        <w:rPr>
          <w:rFonts w:ascii="Times New Roman" w:hAnsi="Times New Roman" w:cs="Times New Roman"/>
          <w:sz w:val="24"/>
        </w:rPr>
        <w:t>PYFA</w:t>
      </w:r>
      <w:r w:rsidRPr="009E2CAF">
        <w:rPr>
          <w:rFonts w:ascii="Times New Roman" w:hAnsi="Times New Roman" w:cs="Times New Roman"/>
          <w:spacing w:val="65"/>
          <w:sz w:val="24"/>
        </w:rPr>
        <w:t xml:space="preserve"> </w:t>
      </w:r>
      <w:r w:rsidRPr="009E2CAF">
        <w:rPr>
          <w:rFonts w:ascii="Times New Roman" w:hAnsi="Times New Roman" w:cs="Times New Roman"/>
          <w:sz w:val="24"/>
        </w:rPr>
        <w:t>dan</w:t>
      </w:r>
      <w:r w:rsidRPr="009E2CAF">
        <w:rPr>
          <w:rFonts w:ascii="Times New Roman" w:hAnsi="Times New Roman" w:cs="Times New Roman"/>
          <w:spacing w:val="62"/>
          <w:sz w:val="24"/>
        </w:rPr>
        <w:t xml:space="preserve"> </w:t>
      </w:r>
      <w:r w:rsidRPr="009E2CAF">
        <w:rPr>
          <w:rFonts w:ascii="Times New Roman" w:hAnsi="Times New Roman" w:cs="Times New Roman"/>
          <w:sz w:val="24"/>
        </w:rPr>
        <w:t>SCPI.</w:t>
      </w:r>
      <w:r w:rsidRPr="009E2CAF">
        <w:rPr>
          <w:rFonts w:ascii="Times New Roman" w:hAnsi="Times New Roman" w:cs="Times New Roman"/>
          <w:spacing w:val="70"/>
          <w:sz w:val="24"/>
        </w:rPr>
        <w:t xml:space="preserve"> </w:t>
      </w:r>
      <w:r w:rsidRPr="009E2CAF">
        <w:rPr>
          <w:rFonts w:ascii="Times New Roman" w:hAnsi="Times New Roman" w:cs="Times New Roman"/>
          <w:sz w:val="24"/>
        </w:rPr>
        <w:t>Kemudian</w:t>
      </w:r>
      <w:r w:rsidRPr="009E2CAF">
        <w:rPr>
          <w:rFonts w:ascii="Times New Roman" w:hAnsi="Times New Roman" w:cs="Times New Roman"/>
          <w:spacing w:val="62"/>
          <w:sz w:val="24"/>
        </w:rPr>
        <w:t xml:space="preserve"> </w:t>
      </w:r>
      <w:r w:rsidRPr="009E2CAF">
        <w:rPr>
          <w:rFonts w:ascii="Times New Roman" w:hAnsi="Times New Roman" w:cs="Times New Roman"/>
        </w:rPr>
        <w:t xml:space="preserve">Perusahaan diprediksi </w:t>
      </w:r>
      <w:r w:rsidRPr="009E2CAF">
        <w:rPr>
          <w:rFonts w:ascii="Times New Roman" w:hAnsi="Times New Roman" w:cs="Times New Roman"/>
          <w:i/>
        </w:rPr>
        <w:t xml:space="preserve">Grey Area </w:t>
      </w:r>
      <w:r w:rsidRPr="009E2CAF">
        <w:rPr>
          <w:rFonts w:ascii="Times New Roman" w:hAnsi="Times New Roman" w:cs="Times New Roman"/>
        </w:rPr>
        <w:t>(10%) yaitu PEHA, dan</w:t>
      </w:r>
      <w:r w:rsidRPr="009E2CAF">
        <w:rPr>
          <w:rFonts w:ascii="Times New Roman" w:hAnsi="Times New Roman" w:cs="Times New Roman"/>
          <w:spacing w:val="40"/>
        </w:rPr>
        <w:t xml:space="preserve"> </w:t>
      </w:r>
      <w:r w:rsidRPr="009E2CAF">
        <w:rPr>
          <w:rFonts w:ascii="Times New Roman" w:hAnsi="Times New Roman" w:cs="Times New Roman"/>
        </w:rPr>
        <w:t>2 Perusahaan pada</w:t>
      </w:r>
      <w:r w:rsidRPr="009E2CAF">
        <w:rPr>
          <w:rFonts w:ascii="Times New Roman" w:hAnsi="Times New Roman" w:cs="Times New Roman"/>
          <w:spacing w:val="-3"/>
        </w:rPr>
        <w:t xml:space="preserve"> </w:t>
      </w:r>
      <w:r w:rsidRPr="009E2CAF">
        <w:rPr>
          <w:rFonts w:ascii="Times New Roman" w:hAnsi="Times New Roman" w:cs="Times New Roman"/>
        </w:rPr>
        <w:t>posisi</w:t>
      </w:r>
      <w:r w:rsidRPr="009E2CAF">
        <w:rPr>
          <w:rFonts w:ascii="Times New Roman" w:hAnsi="Times New Roman" w:cs="Times New Roman"/>
          <w:spacing w:val="-4"/>
        </w:rPr>
        <w:t xml:space="preserve"> </w:t>
      </w:r>
      <w:r w:rsidRPr="009E2CAF">
        <w:rPr>
          <w:rFonts w:ascii="Times New Roman" w:hAnsi="Times New Roman" w:cs="Times New Roman"/>
        </w:rPr>
        <w:t>Bangkrut</w:t>
      </w:r>
      <w:r w:rsidRPr="009E2CAF">
        <w:rPr>
          <w:rFonts w:ascii="Times New Roman" w:hAnsi="Times New Roman" w:cs="Times New Roman"/>
          <w:spacing w:val="-3"/>
        </w:rPr>
        <w:t xml:space="preserve"> </w:t>
      </w:r>
      <w:r w:rsidRPr="009E2CAF">
        <w:rPr>
          <w:rFonts w:ascii="Times New Roman" w:hAnsi="Times New Roman" w:cs="Times New Roman"/>
        </w:rPr>
        <w:t>(20%) yaitu</w:t>
      </w:r>
      <w:r w:rsidRPr="009E2CAF">
        <w:rPr>
          <w:rFonts w:ascii="Times New Roman" w:hAnsi="Times New Roman" w:cs="Times New Roman"/>
          <w:spacing w:val="-1"/>
        </w:rPr>
        <w:t xml:space="preserve"> </w:t>
      </w:r>
      <w:r w:rsidRPr="009E2CAF">
        <w:rPr>
          <w:rFonts w:ascii="Times New Roman" w:hAnsi="Times New Roman" w:cs="Times New Roman"/>
        </w:rPr>
        <w:t>KAEF</w:t>
      </w:r>
      <w:r w:rsidRPr="009E2CAF">
        <w:rPr>
          <w:rFonts w:ascii="Times New Roman" w:hAnsi="Times New Roman" w:cs="Times New Roman"/>
          <w:spacing w:val="-6"/>
        </w:rPr>
        <w:t xml:space="preserve"> </w:t>
      </w:r>
      <w:r w:rsidRPr="009E2CAF">
        <w:rPr>
          <w:rFonts w:ascii="Times New Roman" w:hAnsi="Times New Roman" w:cs="Times New Roman"/>
        </w:rPr>
        <w:t>dan</w:t>
      </w:r>
      <w:r w:rsidRPr="009E2CAF">
        <w:rPr>
          <w:rFonts w:ascii="Times New Roman" w:hAnsi="Times New Roman" w:cs="Times New Roman"/>
          <w:spacing w:val="-4"/>
        </w:rPr>
        <w:t xml:space="preserve"> </w:t>
      </w:r>
      <w:r w:rsidRPr="009E2CAF">
        <w:rPr>
          <w:rFonts w:ascii="Times New Roman" w:hAnsi="Times New Roman" w:cs="Times New Roman"/>
        </w:rPr>
        <w:t>INAF.</w:t>
      </w:r>
      <w:r w:rsidRPr="009E2CAF">
        <w:rPr>
          <w:rFonts w:ascii="Times New Roman" w:hAnsi="Times New Roman" w:cs="Times New Roman"/>
          <w:spacing w:val="-1"/>
        </w:rPr>
        <w:t xml:space="preserve"> </w:t>
      </w:r>
      <w:r w:rsidRPr="009E2CAF">
        <w:rPr>
          <w:rFonts w:ascii="Times New Roman" w:hAnsi="Times New Roman" w:cs="Times New Roman"/>
        </w:rPr>
        <w:t>Sedangkan</w:t>
      </w:r>
      <w:r w:rsidRPr="009E2CAF">
        <w:rPr>
          <w:rFonts w:ascii="Times New Roman" w:hAnsi="Times New Roman" w:cs="Times New Roman"/>
          <w:spacing w:val="-4"/>
        </w:rPr>
        <w:t xml:space="preserve"> </w:t>
      </w:r>
      <w:r w:rsidRPr="009E2CAF">
        <w:rPr>
          <w:rFonts w:ascii="Times New Roman" w:hAnsi="Times New Roman" w:cs="Times New Roman"/>
        </w:rPr>
        <w:t>jika</w:t>
      </w:r>
      <w:r w:rsidRPr="009E2CAF">
        <w:rPr>
          <w:rFonts w:ascii="Times New Roman" w:hAnsi="Times New Roman" w:cs="Times New Roman"/>
          <w:spacing w:val="-3"/>
        </w:rPr>
        <w:t xml:space="preserve"> </w:t>
      </w:r>
      <w:r w:rsidRPr="009E2CAF">
        <w:rPr>
          <w:rFonts w:ascii="Times New Roman" w:hAnsi="Times New Roman" w:cs="Times New Roman"/>
        </w:rPr>
        <w:t>dilihat dari nilai rata-rata 10 perusahaan yang dijadikan sampel pada tahun 2019 terlihat nilai rata-rata sebesar 3,950 maka dapat dikatakan perusahaan farmasi pada tahun 2019 dalam kondisi Aman.</w:t>
      </w:r>
    </w:p>
    <w:p w:rsidR="009E2CAF" w:rsidRPr="009E2CAF" w:rsidRDefault="009E2CAF" w:rsidP="009E2CAF">
      <w:pPr>
        <w:pStyle w:val="ListParagraph"/>
        <w:widowControl w:val="0"/>
        <w:numPr>
          <w:ilvl w:val="3"/>
          <w:numId w:val="9"/>
        </w:numPr>
        <w:tabs>
          <w:tab w:val="left" w:pos="851"/>
        </w:tabs>
        <w:autoSpaceDE w:val="0"/>
        <w:autoSpaceDN w:val="0"/>
        <w:spacing w:before="1" w:after="0" w:line="480" w:lineRule="auto"/>
        <w:ind w:left="851" w:right="316"/>
        <w:contextualSpacing w:val="0"/>
        <w:jc w:val="both"/>
        <w:rPr>
          <w:rFonts w:ascii="Times New Roman" w:hAnsi="Times New Roman" w:cs="Times New Roman"/>
          <w:sz w:val="24"/>
        </w:rPr>
      </w:pPr>
      <w:r w:rsidRPr="009E2CAF">
        <w:rPr>
          <w:rFonts w:ascii="Times New Roman" w:hAnsi="Times New Roman" w:cs="Times New Roman"/>
          <w:sz w:val="24"/>
        </w:rPr>
        <w:t xml:space="preserve">Berdasarkan hasil perhitungan prediksi kebangkrutan perusahaan dengan model Altman Z-Score dengan tiga kategori yaitu aman (Z &gt; 2.99), </w:t>
      </w:r>
      <w:r w:rsidRPr="009E2CAF">
        <w:rPr>
          <w:rFonts w:ascii="Times New Roman" w:hAnsi="Times New Roman" w:cs="Times New Roman"/>
          <w:i/>
          <w:sz w:val="24"/>
        </w:rPr>
        <w:t xml:space="preserve">Grey Area </w:t>
      </w:r>
      <w:r w:rsidRPr="009E2CAF">
        <w:rPr>
          <w:rFonts w:ascii="Times New Roman" w:hAnsi="Times New Roman" w:cs="Times New Roman"/>
          <w:sz w:val="24"/>
        </w:rPr>
        <w:t xml:space="preserve">(1.81 &lt; Z &lt; 2.99), dan bangkrut (Z &lt; 1.81), pada tahun 2020 yang tersaji diketahui bahwa dari perusahaan yang dianalisis, 7 </w:t>
      </w:r>
      <w:r w:rsidRPr="009E2CAF">
        <w:rPr>
          <w:rFonts w:ascii="Times New Roman" w:hAnsi="Times New Roman" w:cs="Times New Roman"/>
          <w:sz w:val="24"/>
        </w:rPr>
        <w:lastRenderedPageBreak/>
        <w:t>perusahaan diprediksi memiliki kondisi Aman (70%) yaitu KLBF, SIDO, TSPC, DVLA, MERK, PYFA dan SCPI,</w:t>
      </w:r>
      <w:r w:rsidRPr="009E2CAF">
        <w:rPr>
          <w:rFonts w:ascii="Times New Roman" w:hAnsi="Times New Roman" w:cs="Times New Roman"/>
          <w:spacing w:val="40"/>
          <w:sz w:val="24"/>
        </w:rPr>
        <w:t xml:space="preserve"> </w:t>
      </w:r>
      <w:r w:rsidRPr="009E2CAF">
        <w:rPr>
          <w:rFonts w:ascii="Times New Roman" w:hAnsi="Times New Roman" w:cs="Times New Roman"/>
          <w:sz w:val="24"/>
        </w:rPr>
        <w:t>dan 3 perusahaan diprediksi bangkrut (30%) yakni</w:t>
      </w:r>
      <w:r w:rsidRPr="009E2CAF">
        <w:rPr>
          <w:rFonts w:ascii="Times New Roman" w:hAnsi="Times New Roman" w:cs="Times New Roman"/>
          <w:spacing w:val="40"/>
          <w:sz w:val="24"/>
        </w:rPr>
        <w:t xml:space="preserve"> </w:t>
      </w:r>
      <w:r w:rsidRPr="009E2CAF">
        <w:rPr>
          <w:rFonts w:ascii="Times New Roman" w:hAnsi="Times New Roman" w:cs="Times New Roman"/>
          <w:sz w:val="24"/>
        </w:rPr>
        <w:t>KAEF</w:t>
      </w:r>
      <w:proofErr w:type="gramStart"/>
      <w:r w:rsidRPr="009E2CAF">
        <w:rPr>
          <w:rFonts w:ascii="Times New Roman" w:hAnsi="Times New Roman" w:cs="Times New Roman"/>
          <w:sz w:val="24"/>
        </w:rPr>
        <w:t>,PEHA</w:t>
      </w:r>
      <w:proofErr w:type="gramEnd"/>
      <w:r w:rsidRPr="009E2CAF">
        <w:rPr>
          <w:rFonts w:ascii="Times New Roman" w:hAnsi="Times New Roman" w:cs="Times New Roman"/>
          <w:sz w:val="24"/>
        </w:rPr>
        <w:t>, dan INAF. Sedangkan jika dilihat dari nilai rata-rata 10 perusahaan yang dijadikan sampel pada tahun 2020 terlihat nilai rata-rata sebesar 3,876 maka dapat dikatakan perusahaan farmasi</w:t>
      </w:r>
      <w:r w:rsidRPr="009E2CAF">
        <w:rPr>
          <w:rFonts w:ascii="Times New Roman" w:hAnsi="Times New Roman" w:cs="Times New Roman"/>
          <w:spacing w:val="40"/>
          <w:sz w:val="24"/>
        </w:rPr>
        <w:t xml:space="preserve"> </w:t>
      </w:r>
      <w:r w:rsidRPr="009E2CAF">
        <w:rPr>
          <w:rFonts w:ascii="Times New Roman" w:hAnsi="Times New Roman" w:cs="Times New Roman"/>
          <w:sz w:val="24"/>
        </w:rPr>
        <w:t>pada tahun 2020 dalam kondisi Aman.</w:t>
      </w:r>
    </w:p>
    <w:p w:rsidR="009E2CAF" w:rsidRPr="009E2CAF" w:rsidRDefault="009E2CAF" w:rsidP="009E2CAF">
      <w:pPr>
        <w:pStyle w:val="ListParagraph"/>
        <w:widowControl w:val="0"/>
        <w:numPr>
          <w:ilvl w:val="3"/>
          <w:numId w:val="9"/>
        </w:numPr>
        <w:tabs>
          <w:tab w:val="left" w:pos="851"/>
        </w:tabs>
        <w:autoSpaceDE w:val="0"/>
        <w:autoSpaceDN w:val="0"/>
        <w:spacing w:before="2" w:after="0" w:line="480" w:lineRule="auto"/>
        <w:ind w:left="851" w:right="315"/>
        <w:contextualSpacing w:val="0"/>
        <w:jc w:val="both"/>
        <w:rPr>
          <w:rFonts w:ascii="Times New Roman" w:hAnsi="Times New Roman" w:cs="Times New Roman"/>
        </w:rPr>
      </w:pPr>
      <w:r w:rsidRPr="009E2CAF">
        <w:rPr>
          <w:rFonts w:ascii="Times New Roman" w:hAnsi="Times New Roman" w:cs="Times New Roman"/>
          <w:sz w:val="24"/>
        </w:rPr>
        <w:t xml:space="preserve">Berdasarkan hasil perhitungan prediksi kebangkrutan perusahaan dengan model Altman Z-Score dengan tiga kategori yaitu aman (Z &gt; 2.99), </w:t>
      </w:r>
      <w:r w:rsidRPr="009E2CAF">
        <w:rPr>
          <w:rFonts w:ascii="Times New Roman" w:hAnsi="Times New Roman" w:cs="Times New Roman"/>
          <w:i/>
          <w:sz w:val="24"/>
        </w:rPr>
        <w:t xml:space="preserve">Grey Area </w:t>
      </w:r>
      <w:r w:rsidRPr="009E2CAF">
        <w:rPr>
          <w:rFonts w:ascii="Times New Roman" w:hAnsi="Times New Roman" w:cs="Times New Roman"/>
          <w:sz w:val="24"/>
        </w:rPr>
        <w:t xml:space="preserve">(1.81 &lt; Z &lt; 2.99), dan bangkrut (Z &lt; 1.81), pada tahun 2021 yang tersaji diketahui bahwa dari perusahaan yang dianalisis, 6 </w:t>
      </w:r>
      <w:r w:rsidRPr="009E2CAF">
        <w:rPr>
          <w:rFonts w:ascii="Times New Roman" w:hAnsi="Times New Roman" w:cs="Times New Roman"/>
          <w:sz w:val="24"/>
        </w:rPr>
        <w:lastRenderedPageBreak/>
        <w:t xml:space="preserve">perusahaan diprediksi memiliki kondisi Aman (90%) yaitu KLBF, SIDO, TSPC, DVLA, MERK, dan SCPI , kemudian 3 perusahaan </w:t>
      </w:r>
      <w:r w:rsidRPr="009E2CAF">
        <w:rPr>
          <w:rFonts w:ascii="Times New Roman" w:hAnsi="Times New Roman" w:cs="Times New Roman"/>
          <w:i/>
          <w:sz w:val="24"/>
        </w:rPr>
        <w:t xml:space="preserve">Grey Area </w:t>
      </w:r>
      <w:r w:rsidRPr="009E2CAF">
        <w:rPr>
          <w:rFonts w:ascii="Times New Roman" w:hAnsi="Times New Roman" w:cs="Times New Roman"/>
          <w:sz w:val="24"/>
        </w:rPr>
        <w:t>yaitu KAEF, PEHA dan INAF selanjutnya 1 perusahaan diprediksi bangkrut (10%)</w:t>
      </w:r>
      <w:r w:rsidRPr="009E2CAF">
        <w:rPr>
          <w:rFonts w:ascii="Times New Roman" w:hAnsi="Times New Roman" w:cs="Times New Roman"/>
          <w:spacing w:val="80"/>
          <w:w w:val="150"/>
          <w:sz w:val="24"/>
        </w:rPr>
        <w:t xml:space="preserve"> </w:t>
      </w:r>
      <w:r w:rsidRPr="009E2CAF">
        <w:rPr>
          <w:rFonts w:ascii="Times New Roman" w:hAnsi="Times New Roman" w:cs="Times New Roman"/>
          <w:sz w:val="24"/>
        </w:rPr>
        <w:t>yaitu</w:t>
      </w:r>
      <w:r w:rsidRPr="009E2CAF">
        <w:rPr>
          <w:rFonts w:ascii="Times New Roman" w:hAnsi="Times New Roman" w:cs="Times New Roman"/>
          <w:spacing w:val="80"/>
          <w:w w:val="150"/>
          <w:sz w:val="24"/>
        </w:rPr>
        <w:t xml:space="preserve"> </w:t>
      </w:r>
      <w:r w:rsidRPr="009E2CAF">
        <w:rPr>
          <w:rFonts w:ascii="Times New Roman" w:hAnsi="Times New Roman" w:cs="Times New Roman"/>
          <w:sz w:val="24"/>
        </w:rPr>
        <w:t>PYFA.</w:t>
      </w:r>
      <w:r w:rsidRPr="009E2CAF">
        <w:rPr>
          <w:rFonts w:ascii="Times New Roman" w:hAnsi="Times New Roman" w:cs="Times New Roman"/>
          <w:spacing w:val="80"/>
          <w:w w:val="150"/>
          <w:sz w:val="24"/>
        </w:rPr>
        <w:t xml:space="preserve"> </w:t>
      </w:r>
      <w:r w:rsidRPr="009E2CAF">
        <w:rPr>
          <w:rFonts w:ascii="Times New Roman" w:hAnsi="Times New Roman" w:cs="Times New Roman"/>
          <w:sz w:val="24"/>
        </w:rPr>
        <w:t>Sedangkan</w:t>
      </w:r>
      <w:r w:rsidRPr="009E2CAF">
        <w:rPr>
          <w:rFonts w:ascii="Times New Roman" w:hAnsi="Times New Roman" w:cs="Times New Roman"/>
          <w:spacing w:val="80"/>
          <w:w w:val="150"/>
          <w:sz w:val="24"/>
        </w:rPr>
        <w:t xml:space="preserve"> </w:t>
      </w:r>
      <w:r w:rsidRPr="009E2CAF">
        <w:rPr>
          <w:rFonts w:ascii="Times New Roman" w:hAnsi="Times New Roman" w:cs="Times New Roman"/>
          <w:sz w:val="24"/>
        </w:rPr>
        <w:t>jika</w:t>
      </w:r>
      <w:r w:rsidRPr="009E2CAF">
        <w:rPr>
          <w:rFonts w:ascii="Times New Roman" w:hAnsi="Times New Roman" w:cs="Times New Roman"/>
          <w:spacing w:val="80"/>
          <w:w w:val="150"/>
          <w:sz w:val="24"/>
        </w:rPr>
        <w:t xml:space="preserve"> </w:t>
      </w:r>
      <w:r w:rsidRPr="009E2CAF">
        <w:rPr>
          <w:rFonts w:ascii="Times New Roman" w:hAnsi="Times New Roman" w:cs="Times New Roman"/>
          <w:sz w:val="24"/>
        </w:rPr>
        <w:t>dilihat</w:t>
      </w:r>
      <w:r w:rsidRPr="009E2CAF">
        <w:rPr>
          <w:rFonts w:ascii="Times New Roman" w:hAnsi="Times New Roman" w:cs="Times New Roman"/>
          <w:spacing w:val="80"/>
          <w:w w:val="150"/>
          <w:sz w:val="24"/>
        </w:rPr>
        <w:t xml:space="preserve"> </w:t>
      </w:r>
      <w:r w:rsidRPr="009E2CAF">
        <w:rPr>
          <w:rFonts w:ascii="Times New Roman" w:hAnsi="Times New Roman" w:cs="Times New Roman"/>
          <w:sz w:val="24"/>
        </w:rPr>
        <w:t>dari</w:t>
      </w:r>
      <w:r w:rsidRPr="009E2CAF">
        <w:rPr>
          <w:rFonts w:ascii="Times New Roman" w:hAnsi="Times New Roman" w:cs="Times New Roman"/>
          <w:spacing w:val="80"/>
          <w:w w:val="150"/>
          <w:sz w:val="24"/>
        </w:rPr>
        <w:t xml:space="preserve"> </w:t>
      </w:r>
      <w:r w:rsidRPr="009E2CAF">
        <w:rPr>
          <w:rFonts w:ascii="Times New Roman" w:hAnsi="Times New Roman" w:cs="Times New Roman"/>
          <w:sz w:val="24"/>
        </w:rPr>
        <w:t>nilai</w:t>
      </w:r>
      <w:r w:rsidRPr="009E2CAF">
        <w:rPr>
          <w:rFonts w:ascii="Times New Roman" w:hAnsi="Times New Roman" w:cs="Times New Roman"/>
          <w:spacing w:val="80"/>
          <w:w w:val="150"/>
          <w:sz w:val="24"/>
        </w:rPr>
        <w:t xml:space="preserve"> </w:t>
      </w:r>
      <w:r w:rsidRPr="009E2CAF">
        <w:rPr>
          <w:rFonts w:ascii="Times New Roman" w:hAnsi="Times New Roman" w:cs="Times New Roman"/>
          <w:sz w:val="24"/>
        </w:rPr>
        <w:t>rata-rata</w:t>
      </w:r>
      <w:r w:rsidRPr="009E2CAF">
        <w:rPr>
          <w:rFonts w:ascii="Times New Roman" w:hAnsi="Times New Roman" w:cs="Times New Roman"/>
          <w:spacing w:val="80"/>
          <w:w w:val="150"/>
          <w:sz w:val="24"/>
        </w:rPr>
        <w:t xml:space="preserve"> </w:t>
      </w:r>
      <w:r w:rsidRPr="009E2CAF">
        <w:rPr>
          <w:rFonts w:ascii="Times New Roman" w:hAnsi="Times New Roman" w:cs="Times New Roman"/>
        </w:rPr>
        <w:t>perusahaan yang dijadikan sampel pada tahun 2021 terlihat nilai rata-rata sebesar 4,060 maka dapat dikatakan perusahaan farmasi pada tahun 2021 dalam kondisi Aman.</w:t>
      </w:r>
    </w:p>
    <w:p w:rsidR="009E2CAF" w:rsidRPr="009E2CAF" w:rsidRDefault="009E2CAF" w:rsidP="009E2CAF">
      <w:pPr>
        <w:pStyle w:val="ListParagraph"/>
        <w:widowControl w:val="0"/>
        <w:numPr>
          <w:ilvl w:val="3"/>
          <w:numId w:val="9"/>
        </w:numPr>
        <w:tabs>
          <w:tab w:val="left" w:pos="1308"/>
        </w:tabs>
        <w:autoSpaceDE w:val="0"/>
        <w:autoSpaceDN w:val="0"/>
        <w:spacing w:before="1" w:after="0" w:line="480" w:lineRule="auto"/>
        <w:ind w:left="567" w:right="317"/>
        <w:contextualSpacing w:val="0"/>
        <w:jc w:val="both"/>
        <w:rPr>
          <w:rFonts w:ascii="Times New Roman" w:hAnsi="Times New Roman" w:cs="Times New Roman"/>
          <w:sz w:val="24"/>
        </w:rPr>
      </w:pPr>
      <w:r w:rsidRPr="009E2CAF">
        <w:rPr>
          <w:rFonts w:ascii="Times New Roman" w:hAnsi="Times New Roman" w:cs="Times New Roman"/>
          <w:sz w:val="24"/>
        </w:rPr>
        <w:t xml:space="preserve">Berdasarkan hasil perhitungan prediksi kebangkrutan perusahaan dengan model Altman Z-Score dengan tiga kategori yaitu aman (Z &gt; 2.99), </w:t>
      </w:r>
      <w:r w:rsidRPr="009E2CAF">
        <w:rPr>
          <w:rFonts w:ascii="Times New Roman" w:hAnsi="Times New Roman" w:cs="Times New Roman"/>
          <w:i/>
          <w:sz w:val="24"/>
        </w:rPr>
        <w:t xml:space="preserve">Grey Area </w:t>
      </w:r>
      <w:r w:rsidRPr="009E2CAF">
        <w:rPr>
          <w:rFonts w:ascii="Times New Roman" w:hAnsi="Times New Roman" w:cs="Times New Roman"/>
          <w:sz w:val="24"/>
        </w:rPr>
        <w:t xml:space="preserve">(1.81 &lt; Z &lt; 2.99), dan bangkrut (Z &lt; 1.81), pada tahun 2022 yang tersaji diketahui bahwa dari perusahaan yang dianalisis, </w:t>
      </w:r>
      <w:r w:rsidRPr="009E2CAF">
        <w:rPr>
          <w:rFonts w:ascii="Times New Roman" w:hAnsi="Times New Roman" w:cs="Times New Roman"/>
          <w:sz w:val="24"/>
        </w:rPr>
        <w:lastRenderedPageBreak/>
        <w:t>sebagian besar perusahaan diprediksi memiliki kondisi aman yakni sebanyak 7</w:t>
      </w:r>
      <w:r w:rsidRPr="009E2CAF">
        <w:rPr>
          <w:rFonts w:ascii="Times New Roman" w:hAnsi="Times New Roman" w:cs="Times New Roman"/>
          <w:spacing w:val="40"/>
          <w:sz w:val="24"/>
        </w:rPr>
        <w:t xml:space="preserve"> </w:t>
      </w:r>
      <w:r w:rsidRPr="009E2CAF">
        <w:rPr>
          <w:rFonts w:ascii="Times New Roman" w:hAnsi="Times New Roman" w:cs="Times New Roman"/>
          <w:sz w:val="24"/>
        </w:rPr>
        <w:t xml:space="preserve">perusahaan (70%) yaitu KLBF, SIDO. TSPC, PEHA, DVLA, MERK dan SCPI, selanjutnya diprediksi satu perusahaan (10%) pada zona </w:t>
      </w:r>
      <w:r w:rsidRPr="009E2CAF">
        <w:rPr>
          <w:rFonts w:ascii="Times New Roman" w:hAnsi="Times New Roman" w:cs="Times New Roman"/>
          <w:i/>
          <w:sz w:val="24"/>
        </w:rPr>
        <w:t xml:space="preserve">Grey Area </w:t>
      </w:r>
      <w:r w:rsidRPr="009E2CAF">
        <w:rPr>
          <w:rFonts w:ascii="Times New Roman" w:hAnsi="Times New Roman" w:cs="Times New Roman"/>
          <w:sz w:val="24"/>
        </w:rPr>
        <w:t xml:space="preserve">yaitu PYFA dan 2 perusahaan (20%) diprediksi bangkrut yaitu KAEF dan INAF . Sedangkan jika dilihat dari nilai rata-rata 10 perusahaan yang dijadikan sampel pada tahun 2022 terlihat nilai rata-rata sebesar 3,717 maka dapat dikatakan perusahaan farmasi pada tahun 2022 dalam kondisi </w:t>
      </w:r>
      <w:r w:rsidRPr="009E2CAF">
        <w:rPr>
          <w:rFonts w:ascii="Times New Roman" w:hAnsi="Times New Roman" w:cs="Times New Roman"/>
          <w:spacing w:val="-4"/>
          <w:sz w:val="24"/>
        </w:rPr>
        <w:t>Aman</w:t>
      </w:r>
    </w:p>
    <w:p w:rsidR="009E2CAF" w:rsidRPr="009E2CAF" w:rsidRDefault="009E2CAF" w:rsidP="009E2CAF">
      <w:pPr>
        <w:pStyle w:val="ListParagraph"/>
        <w:widowControl w:val="0"/>
        <w:numPr>
          <w:ilvl w:val="3"/>
          <w:numId w:val="9"/>
        </w:numPr>
        <w:tabs>
          <w:tab w:val="left" w:pos="1308"/>
        </w:tabs>
        <w:autoSpaceDE w:val="0"/>
        <w:autoSpaceDN w:val="0"/>
        <w:spacing w:before="2" w:after="0" w:line="480" w:lineRule="auto"/>
        <w:ind w:left="567" w:right="315"/>
        <w:contextualSpacing w:val="0"/>
        <w:jc w:val="both"/>
        <w:rPr>
          <w:rFonts w:ascii="Times New Roman" w:hAnsi="Times New Roman" w:cs="Times New Roman"/>
          <w:sz w:val="24"/>
        </w:rPr>
      </w:pPr>
      <w:r w:rsidRPr="009E2CAF">
        <w:rPr>
          <w:rFonts w:ascii="Times New Roman" w:hAnsi="Times New Roman" w:cs="Times New Roman"/>
          <w:sz w:val="24"/>
        </w:rPr>
        <w:t xml:space="preserve">Berdasarkan hasil perhitungan prediksi kebangkrutan perusahaan dengan model Altman Z-Score dengan tiga kategori yaitu aman (Z &gt; 2.99), </w:t>
      </w:r>
      <w:r w:rsidRPr="009E2CAF">
        <w:rPr>
          <w:rFonts w:ascii="Times New Roman" w:hAnsi="Times New Roman" w:cs="Times New Roman"/>
          <w:i/>
          <w:sz w:val="24"/>
        </w:rPr>
        <w:t xml:space="preserve">Grey Area </w:t>
      </w:r>
      <w:r w:rsidRPr="009E2CAF">
        <w:rPr>
          <w:rFonts w:ascii="Times New Roman" w:hAnsi="Times New Roman" w:cs="Times New Roman"/>
          <w:sz w:val="24"/>
        </w:rPr>
        <w:t xml:space="preserve">(1.81 &lt; Z &lt; 2.99), dan bangkrut (Z &lt; 1.81), pada tahun 2023 yang tersaji diketahui bahwa dari </w:t>
      </w:r>
      <w:r w:rsidRPr="009E2CAF">
        <w:rPr>
          <w:rFonts w:ascii="Times New Roman" w:hAnsi="Times New Roman" w:cs="Times New Roman"/>
          <w:sz w:val="24"/>
        </w:rPr>
        <w:lastRenderedPageBreak/>
        <w:t>perusahaan yang dianalisis, sebagian besar perusahaan diprediksi memiliki kondisi aman yakni sebanyak 6</w:t>
      </w:r>
      <w:r w:rsidRPr="009E2CAF">
        <w:rPr>
          <w:rFonts w:ascii="Times New Roman" w:hAnsi="Times New Roman" w:cs="Times New Roman"/>
          <w:spacing w:val="40"/>
          <w:sz w:val="24"/>
        </w:rPr>
        <w:t xml:space="preserve"> </w:t>
      </w:r>
      <w:r w:rsidRPr="009E2CAF">
        <w:rPr>
          <w:rFonts w:ascii="Times New Roman" w:hAnsi="Times New Roman" w:cs="Times New Roman"/>
          <w:sz w:val="24"/>
        </w:rPr>
        <w:t xml:space="preserve">perusahaan (60%) yaitu KLBF, SIDO. TSPC, DVLA, MERK dan SCPI, selanjutnya diprediksi satu perusahaan (10%) pada zona </w:t>
      </w:r>
      <w:r w:rsidRPr="009E2CAF">
        <w:rPr>
          <w:rFonts w:ascii="Times New Roman" w:hAnsi="Times New Roman" w:cs="Times New Roman"/>
          <w:i/>
          <w:sz w:val="24"/>
        </w:rPr>
        <w:t xml:space="preserve">Grey Area </w:t>
      </w:r>
      <w:r w:rsidRPr="009E2CAF">
        <w:rPr>
          <w:rFonts w:ascii="Times New Roman" w:hAnsi="Times New Roman" w:cs="Times New Roman"/>
          <w:sz w:val="24"/>
        </w:rPr>
        <w:t>yaitu PEHA</w:t>
      </w:r>
      <w:r w:rsidRPr="009E2CAF">
        <w:rPr>
          <w:rFonts w:ascii="Times New Roman" w:hAnsi="Times New Roman" w:cs="Times New Roman"/>
          <w:spacing w:val="27"/>
          <w:sz w:val="24"/>
        </w:rPr>
        <w:t xml:space="preserve"> </w:t>
      </w:r>
      <w:r w:rsidRPr="009E2CAF">
        <w:rPr>
          <w:rFonts w:ascii="Times New Roman" w:hAnsi="Times New Roman" w:cs="Times New Roman"/>
          <w:sz w:val="24"/>
        </w:rPr>
        <w:t>dan</w:t>
      </w:r>
      <w:r w:rsidRPr="009E2CAF">
        <w:rPr>
          <w:rFonts w:ascii="Times New Roman" w:hAnsi="Times New Roman" w:cs="Times New Roman"/>
          <w:spacing w:val="28"/>
          <w:sz w:val="24"/>
        </w:rPr>
        <w:t xml:space="preserve"> </w:t>
      </w:r>
      <w:r w:rsidRPr="009E2CAF">
        <w:rPr>
          <w:rFonts w:ascii="Times New Roman" w:hAnsi="Times New Roman" w:cs="Times New Roman"/>
          <w:sz w:val="24"/>
        </w:rPr>
        <w:t>3</w:t>
      </w:r>
      <w:r w:rsidRPr="009E2CAF">
        <w:rPr>
          <w:rFonts w:ascii="Times New Roman" w:hAnsi="Times New Roman" w:cs="Times New Roman"/>
          <w:spacing w:val="32"/>
          <w:sz w:val="24"/>
        </w:rPr>
        <w:t xml:space="preserve"> </w:t>
      </w:r>
      <w:r w:rsidRPr="009E2CAF">
        <w:rPr>
          <w:rFonts w:ascii="Times New Roman" w:hAnsi="Times New Roman" w:cs="Times New Roman"/>
          <w:sz w:val="24"/>
        </w:rPr>
        <w:t>perusahaan</w:t>
      </w:r>
      <w:r w:rsidRPr="009E2CAF">
        <w:rPr>
          <w:rFonts w:ascii="Times New Roman" w:hAnsi="Times New Roman" w:cs="Times New Roman"/>
          <w:spacing w:val="28"/>
          <w:sz w:val="24"/>
        </w:rPr>
        <w:t xml:space="preserve"> </w:t>
      </w:r>
      <w:r w:rsidRPr="009E2CAF">
        <w:rPr>
          <w:rFonts w:ascii="Times New Roman" w:hAnsi="Times New Roman" w:cs="Times New Roman"/>
          <w:sz w:val="24"/>
        </w:rPr>
        <w:t>(30%)</w:t>
      </w:r>
      <w:r w:rsidRPr="009E2CAF">
        <w:rPr>
          <w:rFonts w:ascii="Times New Roman" w:hAnsi="Times New Roman" w:cs="Times New Roman"/>
          <w:spacing w:val="28"/>
          <w:sz w:val="24"/>
        </w:rPr>
        <w:t xml:space="preserve"> </w:t>
      </w:r>
      <w:r w:rsidRPr="009E2CAF">
        <w:rPr>
          <w:rFonts w:ascii="Times New Roman" w:hAnsi="Times New Roman" w:cs="Times New Roman"/>
          <w:sz w:val="24"/>
        </w:rPr>
        <w:t>diprediksi</w:t>
      </w:r>
      <w:r w:rsidRPr="009E2CAF">
        <w:rPr>
          <w:rFonts w:ascii="Times New Roman" w:hAnsi="Times New Roman" w:cs="Times New Roman"/>
          <w:spacing w:val="29"/>
          <w:sz w:val="24"/>
        </w:rPr>
        <w:t xml:space="preserve"> </w:t>
      </w:r>
      <w:r w:rsidRPr="009E2CAF">
        <w:rPr>
          <w:rFonts w:ascii="Times New Roman" w:hAnsi="Times New Roman" w:cs="Times New Roman"/>
          <w:sz w:val="24"/>
        </w:rPr>
        <w:t>bangkrut</w:t>
      </w:r>
      <w:r w:rsidRPr="009E2CAF">
        <w:rPr>
          <w:rFonts w:ascii="Times New Roman" w:hAnsi="Times New Roman" w:cs="Times New Roman"/>
          <w:spacing w:val="33"/>
          <w:sz w:val="24"/>
        </w:rPr>
        <w:t xml:space="preserve"> </w:t>
      </w:r>
      <w:r w:rsidRPr="009E2CAF">
        <w:rPr>
          <w:rFonts w:ascii="Times New Roman" w:hAnsi="Times New Roman" w:cs="Times New Roman"/>
          <w:sz w:val="24"/>
        </w:rPr>
        <w:t>yaitu</w:t>
      </w:r>
      <w:r w:rsidRPr="009E2CAF">
        <w:rPr>
          <w:rFonts w:ascii="Times New Roman" w:hAnsi="Times New Roman" w:cs="Times New Roman"/>
          <w:spacing w:val="32"/>
          <w:sz w:val="24"/>
        </w:rPr>
        <w:t xml:space="preserve"> </w:t>
      </w:r>
      <w:r w:rsidRPr="009E2CAF">
        <w:rPr>
          <w:rFonts w:ascii="Times New Roman" w:hAnsi="Times New Roman" w:cs="Times New Roman"/>
          <w:sz w:val="24"/>
        </w:rPr>
        <w:t>KAEF,</w:t>
      </w:r>
      <w:r w:rsidRPr="009E2CAF">
        <w:rPr>
          <w:rFonts w:ascii="Times New Roman" w:hAnsi="Times New Roman" w:cs="Times New Roman"/>
          <w:spacing w:val="36"/>
          <w:sz w:val="24"/>
        </w:rPr>
        <w:t xml:space="preserve"> </w:t>
      </w:r>
      <w:r w:rsidRPr="009E2CAF">
        <w:rPr>
          <w:rFonts w:ascii="Times New Roman" w:hAnsi="Times New Roman" w:cs="Times New Roman"/>
          <w:sz w:val="24"/>
        </w:rPr>
        <w:t>INAF,</w:t>
      </w:r>
      <w:r>
        <w:rPr>
          <w:rFonts w:ascii="Times New Roman" w:hAnsi="Times New Roman" w:cs="Times New Roman"/>
          <w:sz w:val="24"/>
        </w:rPr>
        <w:t xml:space="preserve"> </w:t>
      </w:r>
      <w:r w:rsidRPr="009E2CAF">
        <w:rPr>
          <w:rFonts w:ascii="Times New Roman" w:hAnsi="Times New Roman" w:cs="Times New Roman"/>
        </w:rPr>
        <w:t xml:space="preserve">dan PYFA. Sedangkan jika dilihat dari nilai rata-rata 10 perusahaan yang dijadikan sampel pada tahun 2023 terlihat nilai rata-rata sebesar 3,271 maka dapat dikatakan perusahaan farmasi pada tahun 2023 dalam kondisi </w:t>
      </w:r>
      <w:r w:rsidRPr="009E2CAF">
        <w:rPr>
          <w:rFonts w:ascii="Times New Roman" w:hAnsi="Times New Roman" w:cs="Times New Roman"/>
          <w:spacing w:val="-4"/>
        </w:rPr>
        <w:t>Aman.</w:t>
      </w:r>
    </w:p>
    <w:p w:rsidR="009E2CAF" w:rsidRDefault="009E2CAF" w:rsidP="009E2CAF">
      <w:pPr>
        <w:pStyle w:val="BodyText"/>
      </w:pPr>
    </w:p>
    <w:p w:rsidR="009E2CAF" w:rsidRPr="009E2CAF" w:rsidRDefault="009E2CAF" w:rsidP="009E2CAF">
      <w:pPr>
        <w:pStyle w:val="Heading2"/>
        <w:keepNext w:val="0"/>
        <w:keepLines w:val="0"/>
        <w:widowControl w:val="0"/>
        <w:tabs>
          <w:tab w:val="left" w:pos="1128"/>
        </w:tabs>
        <w:autoSpaceDE w:val="0"/>
        <w:autoSpaceDN w:val="0"/>
        <w:spacing w:before="0" w:line="240" w:lineRule="auto"/>
        <w:rPr>
          <w:rFonts w:ascii="Times New Roman" w:hAnsi="Times New Roman" w:cs="Times New Roman"/>
          <w:color w:val="000000" w:themeColor="text1"/>
        </w:rPr>
      </w:pPr>
      <w:r w:rsidRPr="009E2CAF">
        <w:rPr>
          <w:rFonts w:ascii="Times New Roman" w:hAnsi="Times New Roman" w:cs="Times New Roman"/>
          <w:color w:val="000000" w:themeColor="text1"/>
        </w:rPr>
        <w:t>Model</w:t>
      </w:r>
      <w:r w:rsidRPr="009E2CAF">
        <w:rPr>
          <w:rFonts w:ascii="Times New Roman" w:hAnsi="Times New Roman" w:cs="Times New Roman"/>
          <w:color w:val="000000" w:themeColor="text1"/>
          <w:spacing w:val="-5"/>
        </w:rPr>
        <w:t xml:space="preserve"> </w:t>
      </w:r>
      <w:r w:rsidRPr="009E2CAF">
        <w:rPr>
          <w:rFonts w:ascii="Times New Roman" w:hAnsi="Times New Roman" w:cs="Times New Roman"/>
          <w:color w:val="000000" w:themeColor="text1"/>
        </w:rPr>
        <w:t>Springate</w:t>
      </w:r>
      <w:r w:rsidRPr="009E2CAF">
        <w:rPr>
          <w:rFonts w:ascii="Times New Roman" w:hAnsi="Times New Roman" w:cs="Times New Roman"/>
          <w:color w:val="000000" w:themeColor="text1"/>
          <w:spacing w:val="-3"/>
        </w:rPr>
        <w:t xml:space="preserve"> </w:t>
      </w:r>
      <w:r w:rsidRPr="009E2CAF">
        <w:rPr>
          <w:rFonts w:ascii="Times New Roman" w:hAnsi="Times New Roman" w:cs="Times New Roman"/>
          <w:color w:val="000000" w:themeColor="text1"/>
        </w:rPr>
        <w:t>(S-</w:t>
      </w:r>
      <w:r w:rsidRPr="009E2CAF">
        <w:rPr>
          <w:rFonts w:ascii="Times New Roman" w:hAnsi="Times New Roman" w:cs="Times New Roman"/>
          <w:color w:val="000000" w:themeColor="text1"/>
          <w:spacing w:val="-2"/>
        </w:rPr>
        <w:t>Score)</w:t>
      </w:r>
    </w:p>
    <w:p w:rsidR="009E2CAF" w:rsidRDefault="009E2CAF" w:rsidP="009E2CAF">
      <w:pPr>
        <w:pStyle w:val="BodyText"/>
        <w:tabs>
          <w:tab w:val="left" w:pos="7662"/>
        </w:tabs>
        <w:spacing w:before="272" w:line="480" w:lineRule="auto"/>
        <w:ind w:right="61" w:firstLine="720"/>
        <w:jc w:val="both"/>
      </w:pPr>
      <w:r>
        <w:t>Model Springate (S-Score)yang digunakan dalam memprediksi keadaan perusahaan farmasi Periode 2019-2023 yang</w:t>
      </w:r>
      <w:r>
        <w:rPr>
          <w:spacing w:val="-1"/>
        </w:rPr>
        <w:t xml:space="preserve"> </w:t>
      </w:r>
      <w:r>
        <w:t>terdaftar pada Bursa Efek Indonesia. Terbagi</w:t>
      </w:r>
      <w:r>
        <w:rPr>
          <w:spacing w:val="40"/>
        </w:rPr>
        <w:t xml:space="preserve"> </w:t>
      </w:r>
      <w:r>
        <w:t>menjadi</w:t>
      </w:r>
      <w:r>
        <w:rPr>
          <w:spacing w:val="40"/>
        </w:rPr>
        <w:t xml:space="preserve"> </w:t>
      </w:r>
      <w:r>
        <w:t>dua</w:t>
      </w:r>
      <w:r>
        <w:rPr>
          <w:spacing w:val="40"/>
        </w:rPr>
        <w:t xml:space="preserve"> </w:t>
      </w:r>
      <w:r>
        <w:t>zona</w:t>
      </w:r>
      <w:r>
        <w:rPr>
          <w:spacing w:val="40"/>
        </w:rPr>
        <w:t xml:space="preserve"> </w:t>
      </w:r>
      <w:r>
        <w:t>/</w:t>
      </w:r>
      <w:r>
        <w:rPr>
          <w:spacing w:val="40"/>
        </w:rPr>
        <w:t xml:space="preserve"> </w:t>
      </w:r>
      <w:r>
        <w:t>daerah</w:t>
      </w:r>
      <w:r>
        <w:rPr>
          <w:spacing w:val="40"/>
        </w:rPr>
        <w:t xml:space="preserve"> </w:t>
      </w:r>
      <w:r>
        <w:t>yang</w:t>
      </w:r>
      <w:r>
        <w:rPr>
          <w:spacing w:val="40"/>
        </w:rPr>
        <w:t xml:space="preserve"> </w:t>
      </w:r>
      <w:r>
        <w:t>berbeda,</w:t>
      </w:r>
      <w:r>
        <w:rPr>
          <w:spacing w:val="40"/>
        </w:rPr>
        <w:t xml:space="preserve"> </w:t>
      </w:r>
      <w:r>
        <w:t>yaitu</w:t>
      </w:r>
      <w:r>
        <w:rPr>
          <w:spacing w:val="40"/>
        </w:rPr>
        <w:t xml:space="preserve"> </w:t>
      </w:r>
      <w:r>
        <w:t>Zona</w:t>
      </w:r>
      <w:r>
        <w:rPr>
          <w:spacing w:val="40"/>
        </w:rPr>
        <w:t xml:space="preserve"> </w:t>
      </w:r>
      <w:r>
        <w:t xml:space="preserve">Sehat </w:t>
      </w:r>
      <w:r>
        <w:rPr>
          <w:spacing w:val="-2"/>
        </w:rPr>
        <w:t>dan</w:t>
      </w:r>
      <w:r>
        <w:rPr>
          <w:spacing w:val="-2"/>
        </w:rPr>
        <w:t xml:space="preserve"> </w:t>
      </w:r>
      <w:r>
        <w:rPr>
          <w:spacing w:val="-2"/>
        </w:rPr>
        <w:t xml:space="preserve">Zona </w:t>
      </w:r>
      <w:r>
        <w:t>Tidak</w:t>
      </w:r>
      <w:r>
        <w:rPr>
          <w:spacing w:val="40"/>
        </w:rPr>
        <w:t xml:space="preserve"> </w:t>
      </w:r>
      <w:r>
        <w:t>Sehat</w:t>
      </w:r>
      <w:r>
        <w:rPr>
          <w:spacing w:val="40"/>
        </w:rPr>
        <w:t xml:space="preserve"> </w:t>
      </w:r>
      <w:r>
        <w:t>(Bangkrut).</w:t>
      </w:r>
      <w:r>
        <w:rPr>
          <w:spacing w:val="40"/>
        </w:rPr>
        <w:t xml:space="preserve"> </w:t>
      </w:r>
      <w:r>
        <w:lastRenderedPageBreak/>
        <w:t>Berdasarkan</w:t>
      </w:r>
      <w:r>
        <w:rPr>
          <w:spacing w:val="40"/>
        </w:rPr>
        <w:t xml:space="preserve"> </w:t>
      </w:r>
      <w:r>
        <w:t>hasil</w:t>
      </w:r>
      <w:r>
        <w:rPr>
          <w:spacing w:val="40"/>
        </w:rPr>
        <w:t xml:space="preserve"> </w:t>
      </w:r>
      <w:r>
        <w:t>analisis</w:t>
      </w:r>
      <w:r>
        <w:rPr>
          <w:spacing w:val="40"/>
        </w:rPr>
        <w:t xml:space="preserve"> </w:t>
      </w:r>
      <w:r>
        <w:t>data</w:t>
      </w:r>
      <w:r>
        <w:rPr>
          <w:spacing w:val="40"/>
        </w:rPr>
        <w:t xml:space="preserve"> </w:t>
      </w:r>
      <w:r>
        <w:t>pada</w:t>
      </w:r>
      <w:r>
        <w:rPr>
          <w:spacing w:val="40"/>
        </w:rPr>
        <w:t xml:space="preserve"> </w:t>
      </w:r>
      <w:r>
        <w:t>10</w:t>
      </w:r>
      <w:r>
        <w:rPr>
          <w:spacing w:val="40"/>
        </w:rPr>
        <w:t xml:space="preserve"> </w:t>
      </w:r>
      <w:r>
        <w:t>perusahaan</w:t>
      </w:r>
      <w:r>
        <w:rPr>
          <w:spacing w:val="40"/>
        </w:rPr>
        <w:t xml:space="preserve"> </w:t>
      </w:r>
      <w:r>
        <w:t>farmasi yang menjadi sampel dalam</w:t>
      </w:r>
      <w:r>
        <w:rPr>
          <w:spacing w:val="40"/>
        </w:rPr>
        <w:t xml:space="preserve"> </w:t>
      </w:r>
      <w:r>
        <w:t>penelitian maka hasil analisis yaitu :</w:t>
      </w:r>
    </w:p>
    <w:p w:rsidR="009E2CAF" w:rsidRPr="009E2CAF" w:rsidRDefault="009E2CAF" w:rsidP="009E2CAF">
      <w:pPr>
        <w:pStyle w:val="ListParagraph"/>
        <w:widowControl w:val="0"/>
        <w:numPr>
          <w:ilvl w:val="3"/>
          <w:numId w:val="9"/>
        </w:numPr>
        <w:tabs>
          <w:tab w:val="left" w:pos="567"/>
        </w:tabs>
        <w:autoSpaceDE w:val="0"/>
        <w:autoSpaceDN w:val="0"/>
        <w:spacing w:before="1" w:after="0" w:line="480" w:lineRule="auto"/>
        <w:ind w:left="567" w:right="324"/>
        <w:contextualSpacing w:val="0"/>
        <w:jc w:val="both"/>
        <w:rPr>
          <w:rFonts w:ascii="Times New Roman" w:hAnsi="Times New Roman" w:cs="Times New Roman"/>
          <w:sz w:val="24"/>
        </w:rPr>
      </w:pPr>
      <w:r w:rsidRPr="009E2CAF">
        <w:rPr>
          <w:rFonts w:ascii="Times New Roman" w:hAnsi="Times New Roman" w:cs="Times New Roman"/>
          <w:sz w:val="24"/>
        </w:rPr>
        <w:t>Berdasarkan hasil perhitungan prediksi kebangkrutan perusahaan dengan model Springate (S-Score) pada tahun 2019 yang tersaji diketahui bahwa dari perusahaan yang dianalisis, secara satuan perusahaan sebagian besar perusahaan diprediksi memiliki kondisi sehat, yakni sebanyak 9 perusahaan (90%) KLBF,</w:t>
      </w:r>
      <w:r w:rsidRPr="009E2CAF">
        <w:rPr>
          <w:rFonts w:ascii="Times New Roman" w:hAnsi="Times New Roman" w:cs="Times New Roman"/>
          <w:spacing w:val="21"/>
          <w:sz w:val="24"/>
        </w:rPr>
        <w:t xml:space="preserve"> </w:t>
      </w:r>
      <w:r w:rsidRPr="009E2CAF">
        <w:rPr>
          <w:rFonts w:ascii="Times New Roman" w:hAnsi="Times New Roman" w:cs="Times New Roman"/>
          <w:sz w:val="24"/>
        </w:rPr>
        <w:t>SIDO, TSPC,</w:t>
      </w:r>
      <w:r w:rsidRPr="009E2CAF">
        <w:rPr>
          <w:rFonts w:ascii="Times New Roman" w:hAnsi="Times New Roman" w:cs="Times New Roman"/>
          <w:spacing w:val="21"/>
          <w:sz w:val="24"/>
        </w:rPr>
        <w:t xml:space="preserve"> </w:t>
      </w:r>
      <w:r w:rsidRPr="009E2CAF">
        <w:rPr>
          <w:rFonts w:ascii="Times New Roman" w:hAnsi="Times New Roman" w:cs="Times New Roman"/>
          <w:sz w:val="24"/>
        </w:rPr>
        <w:t>KAEF,</w:t>
      </w:r>
      <w:r w:rsidRPr="009E2CAF">
        <w:rPr>
          <w:rFonts w:ascii="Times New Roman" w:hAnsi="Times New Roman" w:cs="Times New Roman"/>
          <w:spacing w:val="80"/>
          <w:sz w:val="24"/>
        </w:rPr>
        <w:t xml:space="preserve"> </w:t>
      </w:r>
      <w:r w:rsidRPr="009E2CAF">
        <w:rPr>
          <w:rFonts w:ascii="Times New Roman" w:hAnsi="Times New Roman" w:cs="Times New Roman"/>
          <w:sz w:val="24"/>
        </w:rPr>
        <w:t>PEHA,</w:t>
      </w:r>
      <w:r w:rsidRPr="009E2CAF">
        <w:rPr>
          <w:rFonts w:ascii="Times New Roman" w:hAnsi="Times New Roman" w:cs="Times New Roman"/>
          <w:spacing w:val="21"/>
          <w:sz w:val="24"/>
        </w:rPr>
        <w:t xml:space="preserve"> </w:t>
      </w:r>
      <w:r w:rsidRPr="009E2CAF">
        <w:rPr>
          <w:rFonts w:ascii="Times New Roman" w:hAnsi="Times New Roman" w:cs="Times New Roman"/>
          <w:sz w:val="24"/>
        </w:rPr>
        <w:t>DVLA,</w:t>
      </w:r>
      <w:r w:rsidRPr="009E2CAF">
        <w:rPr>
          <w:rFonts w:ascii="Times New Roman" w:hAnsi="Times New Roman" w:cs="Times New Roman"/>
          <w:spacing w:val="21"/>
          <w:sz w:val="24"/>
        </w:rPr>
        <w:t xml:space="preserve"> </w:t>
      </w:r>
      <w:r w:rsidRPr="009E2CAF">
        <w:rPr>
          <w:rFonts w:ascii="Times New Roman" w:hAnsi="Times New Roman" w:cs="Times New Roman"/>
          <w:sz w:val="24"/>
        </w:rPr>
        <w:t>MERK,</w:t>
      </w:r>
    </w:p>
    <w:p w:rsidR="009E2CAF" w:rsidRPr="009E2CAF" w:rsidRDefault="009E2CAF" w:rsidP="009E2CAF">
      <w:pPr>
        <w:pStyle w:val="BodyText"/>
        <w:tabs>
          <w:tab w:val="left" w:pos="567"/>
        </w:tabs>
        <w:spacing w:before="1" w:line="480" w:lineRule="auto"/>
        <w:ind w:left="567" w:right="319"/>
        <w:jc w:val="both"/>
      </w:pPr>
      <w:r w:rsidRPr="009E2CAF">
        <w:t xml:space="preserve">PYFA, dan SCPI, kemudian diprediksi satu perusahaan (10%) mengalami kebangkrutan atau tidak sehat yaitu INAF (PT Indofarma Tbk). Kemudian jika dilihat dari nilai rata-rata 10 sampel perusahaan farmasi pada tahun 2019 tersebut terlihat nilai S-Score rata-rata yang didapat &gt;0,862 yaitu sebesar 2,543 </w:t>
      </w:r>
      <w:r w:rsidRPr="009E2CAF">
        <w:lastRenderedPageBreak/>
        <w:t>maka dapat dikatakan 10 perusahaan farmasi yang</w:t>
      </w:r>
      <w:r w:rsidRPr="009E2CAF">
        <w:rPr>
          <w:spacing w:val="-1"/>
        </w:rPr>
        <w:t xml:space="preserve"> </w:t>
      </w:r>
      <w:r w:rsidRPr="009E2CAF">
        <w:t>dijadikan sampel dikatakan sehat (tidak bangkrut). Jika dilihat dari data keuangan perusahaan</w:t>
      </w:r>
      <w:r w:rsidRPr="009E2CAF">
        <w:rPr>
          <w:spacing w:val="25"/>
        </w:rPr>
        <w:t xml:space="preserve"> </w:t>
      </w:r>
      <w:r w:rsidRPr="009E2CAF">
        <w:t>pula</w:t>
      </w:r>
      <w:r w:rsidRPr="009E2CAF">
        <w:rPr>
          <w:spacing w:val="29"/>
        </w:rPr>
        <w:t xml:space="preserve"> </w:t>
      </w:r>
      <w:r w:rsidRPr="009E2CAF">
        <w:t>pada</w:t>
      </w:r>
      <w:r w:rsidRPr="009E2CAF">
        <w:rPr>
          <w:spacing w:val="29"/>
        </w:rPr>
        <w:t xml:space="preserve"> </w:t>
      </w:r>
      <w:r w:rsidRPr="009E2CAF">
        <w:t>Tahun</w:t>
      </w:r>
      <w:r w:rsidRPr="009E2CAF">
        <w:rPr>
          <w:spacing w:val="27"/>
        </w:rPr>
        <w:t xml:space="preserve"> </w:t>
      </w:r>
      <w:r w:rsidRPr="009E2CAF">
        <w:t>2019</w:t>
      </w:r>
      <w:r w:rsidRPr="009E2CAF">
        <w:rPr>
          <w:spacing w:val="27"/>
        </w:rPr>
        <w:t xml:space="preserve"> </w:t>
      </w:r>
      <w:r w:rsidRPr="009E2CAF">
        <w:t>Hutang</w:t>
      </w:r>
      <w:r w:rsidRPr="009E2CAF">
        <w:rPr>
          <w:spacing w:val="23"/>
        </w:rPr>
        <w:t xml:space="preserve"> </w:t>
      </w:r>
      <w:r w:rsidRPr="009E2CAF">
        <w:t>beberapa</w:t>
      </w:r>
      <w:r w:rsidRPr="009E2CAF">
        <w:rPr>
          <w:spacing w:val="29"/>
        </w:rPr>
        <w:t xml:space="preserve"> </w:t>
      </w:r>
      <w:r w:rsidRPr="009E2CAF">
        <w:t>perusahaan</w:t>
      </w:r>
      <w:r w:rsidRPr="009E2CAF">
        <w:rPr>
          <w:spacing w:val="27"/>
        </w:rPr>
        <w:t xml:space="preserve"> </w:t>
      </w:r>
      <w:r w:rsidRPr="009E2CAF">
        <w:t>di</w:t>
      </w:r>
      <w:r w:rsidRPr="009E2CAF">
        <w:rPr>
          <w:spacing w:val="28"/>
        </w:rPr>
        <w:t xml:space="preserve"> </w:t>
      </w:r>
      <w:r w:rsidRPr="009E2CAF">
        <w:rPr>
          <w:spacing w:val="-2"/>
        </w:rPr>
        <w:t>tahun</w:t>
      </w:r>
      <w:r>
        <w:t xml:space="preserve"> </w:t>
      </w:r>
      <w:r>
        <w:t>2019 merupakan nilai yang relative lebih kecil dibandingkan dengan</w:t>
      </w:r>
      <w:r>
        <w:rPr>
          <w:spacing w:val="40"/>
        </w:rPr>
        <w:t xml:space="preserve"> </w:t>
      </w:r>
      <w:r>
        <w:t>tahun-tahun berikutnya, hal tersebut dapat menjadi salah satu faktor yang menyebabkan</w:t>
      </w:r>
      <w:r>
        <w:rPr>
          <w:spacing w:val="-4"/>
        </w:rPr>
        <w:t xml:space="preserve"> </w:t>
      </w:r>
      <w:r>
        <w:t>10</w:t>
      </w:r>
      <w:r>
        <w:rPr>
          <w:spacing w:val="-4"/>
        </w:rPr>
        <w:t xml:space="preserve"> </w:t>
      </w:r>
      <w:r>
        <w:t>sampel</w:t>
      </w:r>
      <w:r>
        <w:rPr>
          <w:spacing w:val="-4"/>
        </w:rPr>
        <w:t xml:space="preserve"> </w:t>
      </w:r>
      <w:r>
        <w:t>perusahaan</w:t>
      </w:r>
      <w:r>
        <w:rPr>
          <w:spacing w:val="-4"/>
        </w:rPr>
        <w:t xml:space="preserve"> </w:t>
      </w:r>
      <w:r>
        <w:t>farmasi</w:t>
      </w:r>
      <w:r>
        <w:rPr>
          <w:spacing w:val="-4"/>
        </w:rPr>
        <w:t xml:space="preserve"> </w:t>
      </w:r>
      <w:r>
        <w:t>me</w:t>
      </w:r>
      <w:r w:rsidRPr="009E2CAF">
        <w:t>miliki</w:t>
      </w:r>
      <w:r w:rsidRPr="009E2CAF">
        <w:rPr>
          <w:spacing w:val="-4"/>
        </w:rPr>
        <w:t xml:space="preserve"> </w:t>
      </w:r>
      <w:r w:rsidRPr="009E2CAF">
        <w:t>nilai</w:t>
      </w:r>
      <w:r w:rsidRPr="009E2CAF">
        <w:rPr>
          <w:spacing w:val="-4"/>
        </w:rPr>
        <w:t xml:space="preserve"> </w:t>
      </w:r>
      <w:r w:rsidRPr="009E2CAF">
        <w:t>rata-rata</w:t>
      </w:r>
      <w:r w:rsidRPr="009E2CAF">
        <w:rPr>
          <w:spacing w:val="-3"/>
        </w:rPr>
        <w:t xml:space="preserve"> </w:t>
      </w:r>
      <w:r w:rsidRPr="009E2CAF">
        <w:t>dalam zona sehat (tidak bangkrut).</w:t>
      </w:r>
    </w:p>
    <w:p w:rsidR="009E2CAF" w:rsidRPr="009E2CAF" w:rsidRDefault="009E2CAF" w:rsidP="009E2CAF">
      <w:pPr>
        <w:pStyle w:val="ListParagraph"/>
        <w:widowControl w:val="0"/>
        <w:numPr>
          <w:ilvl w:val="3"/>
          <w:numId w:val="9"/>
        </w:numPr>
        <w:tabs>
          <w:tab w:val="left" w:pos="567"/>
        </w:tabs>
        <w:autoSpaceDE w:val="0"/>
        <w:autoSpaceDN w:val="0"/>
        <w:spacing w:before="1" w:after="0" w:line="480" w:lineRule="auto"/>
        <w:ind w:left="567" w:right="318"/>
        <w:contextualSpacing w:val="0"/>
        <w:jc w:val="both"/>
        <w:rPr>
          <w:rFonts w:ascii="Times New Roman" w:hAnsi="Times New Roman" w:cs="Times New Roman"/>
          <w:sz w:val="24"/>
          <w:szCs w:val="24"/>
        </w:rPr>
      </w:pPr>
      <w:r w:rsidRPr="009E2CAF">
        <w:rPr>
          <w:rFonts w:ascii="Times New Roman" w:hAnsi="Times New Roman" w:cs="Times New Roman"/>
          <w:sz w:val="24"/>
          <w:szCs w:val="24"/>
        </w:rPr>
        <w:t>Berdasarkan hasil perhitungan prediksi kebangkrutan perusahaan dengan model Springate (S-Score) pada tahun 2020 yang tersaji diketahui bahwa dari perusahaan yang dianalisis, secara satuan perusahaan sebagian besar perusahaan diprediksi memiliki kondisi sehat, yakni sebanyak 7 perusahaan (70%)</w:t>
      </w:r>
      <w:r w:rsidRPr="009E2CAF">
        <w:rPr>
          <w:rFonts w:ascii="Times New Roman" w:hAnsi="Times New Roman" w:cs="Times New Roman"/>
          <w:spacing w:val="-1"/>
          <w:sz w:val="24"/>
          <w:szCs w:val="24"/>
        </w:rPr>
        <w:t xml:space="preserve"> </w:t>
      </w:r>
      <w:r w:rsidRPr="009E2CAF">
        <w:rPr>
          <w:rFonts w:ascii="Times New Roman" w:hAnsi="Times New Roman" w:cs="Times New Roman"/>
          <w:sz w:val="24"/>
          <w:szCs w:val="24"/>
        </w:rPr>
        <w:t xml:space="preserve">KLBF, </w:t>
      </w:r>
      <w:r w:rsidRPr="009E2CAF">
        <w:rPr>
          <w:rFonts w:ascii="Times New Roman" w:hAnsi="Times New Roman" w:cs="Times New Roman"/>
          <w:sz w:val="24"/>
          <w:szCs w:val="24"/>
        </w:rPr>
        <w:lastRenderedPageBreak/>
        <w:t>SIDO, TSPC, DVLA, MERK, PYFA, dan SCPI</w:t>
      </w:r>
      <w:r w:rsidRPr="009E2CAF">
        <w:rPr>
          <w:rFonts w:ascii="Times New Roman" w:hAnsi="Times New Roman" w:cs="Times New Roman"/>
          <w:sz w:val="24"/>
          <w:szCs w:val="24"/>
        </w:rPr>
        <w:t xml:space="preserve"> </w:t>
      </w:r>
      <w:r w:rsidRPr="009E2CAF">
        <w:rPr>
          <w:rFonts w:ascii="Times New Roman" w:hAnsi="Times New Roman" w:cs="Times New Roman"/>
          <w:sz w:val="24"/>
          <w:szCs w:val="24"/>
        </w:rPr>
        <w:t>dan diprediksi 3 perusahaan (30%) mengalami kebangkrutan atau tidak sehat yaitu KAEF, PEHA</w:t>
      </w:r>
      <w:r w:rsidRPr="009E2CAF">
        <w:rPr>
          <w:rFonts w:ascii="Times New Roman" w:hAnsi="Times New Roman" w:cs="Times New Roman"/>
          <w:spacing w:val="-1"/>
          <w:sz w:val="24"/>
          <w:szCs w:val="24"/>
        </w:rPr>
        <w:t xml:space="preserve"> </w:t>
      </w:r>
      <w:r w:rsidRPr="009E2CAF">
        <w:rPr>
          <w:rFonts w:ascii="Times New Roman" w:hAnsi="Times New Roman" w:cs="Times New Roman"/>
          <w:sz w:val="24"/>
          <w:szCs w:val="24"/>
        </w:rPr>
        <w:t xml:space="preserve">dan INAF. Kemudian jika dilihat dari nilai rata- rata 10 sampel perusahaan farmasi pada tahun 2020 tersebut terlihat nilai S-Score rata-rata yang didapat &gt;0,862 yaitu sebesar 2,393 maka dapat dikatakan 10 perusahaan farmasi yang dijadikan sampel dikatakan sehat (tidak bangkrut). Pada tahun 2020 di beberapa perusahaan mengalami kenaikan Laba yang diperoleh dari tahun 2019, hal itu pula yang mengakibatnya 10 sampel perusahaan farmasi berada dalam zona sehat (tidak bangkrut). Kebutuhan </w:t>
      </w:r>
      <w:proofErr w:type="gramStart"/>
      <w:r w:rsidRPr="009E2CAF">
        <w:rPr>
          <w:rFonts w:ascii="Times New Roman" w:hAnsi="Times New Roman" w:cs="Times New Roman"/>
          <w:sz w:val="24"/>
          <w:szCs w:val="24"/>
        </w:rPr>
        <w:t>akan</w:t>
      </w:r>
      <w:proofErr w:type="gramEnd"/>
      <w:r w:rsidRPr="009E2CAF">
        <w:rPr>
          <w:rFonts w:ascii="Times New Roman" w:hAnsi="Times New Roman" w:cs="Times New Roman"/>
          <w:sz w:val="24"/>
          <w:szCs w:val="24"/>
        </w:rPr>
        <w:t xml:space="preserve"> obat dan alat kesehatan lain yang meningkat yang di sebabkan oleh Corona Virus 2019 menjadi faktor kenaikan penjualan dan kenaikan Laba </w:t>
      </w:r>
      <w:r w:rsidRPr="009E2CAF">
        <w:rPr>
          <w:rFonts w:ascii="Times New Roman" w:hAnsi="Times New Roman" w:cs="Times New Roman"/>
          <w:sz w:val="24"/>
          <w:szCs w:val="24"/>
        </w:rPr>
        <w:lastRenderedPageBreak/>
        <w:t xml:space="preserve">pada beberapa perusahaan farmasi </w:t>
      </w:r>
      <w:r w:rsidRPr="009E2CAF">
        <w:rPr>
          <w:rFonts w:ascii="Times New Roman" w:hAnsi="Times New Roman" w:cs="Times New Roman"/>
          <w:spacing w:val="-2"/>
          <w:sz w:val="24"/>
          <w:szCs w:val="24"/>
        </w:rPr>
        <w:t>tersebut.</w:t>
      </w:r>
    </w:p>
    <w:p w:rsidR="009E2CAF" w:rsidRPr="00094689" w:rsidRDefault="009E2CAF" w:rsidP="00094689">
      <w:pPr>
        <w:pStyle w:val="ListParagraph"/>
        <w:widowControl w:val="0"/>
        <w:numPr>
          <w:ilvl w:val="3"/>
          <w:numId w:val="9"/>
        </w:numPr>
        <w:tabs>
          <w:tab w:val="left" w:pos="709"/>
        </w:tabs>
        <w:autoSpaceDE w:val="0"/>
        <w:autoSpaceDN w:val="0"/>
        <w:spacing w:before="3" w:after="0" w:line="480" w:lineRule="auto"/>
        <w:ind w:left="567" w:right="-14"/>
        <w:contextualSpacing w:val="0"/>
        <w:jc w:val="both"/>
        <w:rPr>
          <w:rFonts w:ascii="Times New Roman" w:hAnsi="Times New Roman" w:cs="Times New Roman"/>
          <w:sz w:val="24"/>
        </w:rPr>
      </w:pPr>
      <w:r w:rsidRPr="00094689">
        <w:rPr>
          <w:rFonts w:ascii="Times New Roman" w:hAnsi="Times New Roman" w:cs="Times New Roman"/>
          <w:sz w:val="24"/>
        </w:rPr>
        <w:t>Berdasarkan hasil perhitungan prediksi kebangkrutan perusahaan dengan model Springate (S-Score) pada tahun 2021 yang tersaji diketahui bahwa</w:t>
      </w:r>
    </w:p>
    <w:p w:rsidR="009E2CAF" w:rsidRPr="00094689" w:rsidRDefault="009E2CAF" w:rsidP="00094689">
      <w:pPr>
        <w:pStyle w:val="BodyText"/>
        <w:tabs>
          <w:tab w:val="left" w:pos="709"/>
        </w:tabs>
        <w:spacing w:line="480" w:lineRule="auto"/>
        <w:ind w:left="567" w:right="-14"/>
        <w:jc w:val="both"/>
      </w:pPr>
      <w:r w:rsidRPr="00094689">
        <w:t>dari perusahaan yang dianalisis, secara satuan perusahaan sebagian besar perusahaan diprediksi memiliki kondisi sehat, yakni sebanyak 6 perusahaan</w:t>
      </w:r>
      <w:r w:rsidRPr="00094689">
        <w:rPr>
          <w:spacing w:val="58"/>
          <w:w w:val="150"/>
        </w:rPr>
        <w:t xml:space="preserve"> </w:t>
      </w:r>
      <w:r w:rsidRPr="00094689">
        <w:t>(60%)</w:t>
      </w:r>
      <w:r w:rsidRPr="00094689">
        <w:rPr>
          <w:spacing w:val="62"/>
          <w:w w:val="150"/>
        </w:rPr>
        <w:t xml:space="preserve"> </w:t>
      </w:r>
      <w:r w:rsidRPr="00094689">
        <w:t>KLBF,</w:t>
      </w:r>
      <w:r w:rsidRPr="00094689">
        <w:rPr>
          <w:spacing w:val="62"/>
          <w:w w:val="150"/>
        </w:rPr>
        <w:t xml:space="preserve"> </w:t>
      </w:r>
      <w:r w:rsidRPr="00094689">
        <w:t>SIDO,</w:t>
      </w:r>
      <w:r w:rsidRPr="00094689">
        <w:rPr>
          <w:spacing w:val="59"/>
          <w:w w:val="150"/>
        </w:rPr>
        <w:t xml:space="preserve"> </w:t>
      </w:r>
      <w:r w:rsidRPr="00094689">
        <w:t>TSPC,</w:t>
      </w:r>
      <w:r w:rsidRPr="00094689">
        <w:rPr>
          <w:spacing w:val="59"/>
          <w:w w:val="150"/>
        </w:rPr>
        <w:t xml:space="preserve"> </w:t>
      </w:r>
      <w:r w:rsidRPr="00094689">
        <w:t>DVLA,</w:t>
      </w:r>
      <w:r w:rsidRPr="00094689">
        <w:rPr>
          <w:spacing w:val="58"/>
          <w:w w:val="150"/>
        </w:rPr>
        <w:t xml:space="preserve"> </w:t>
      </w:r>
      <w:r w:rsidRPr="00094689">
        <w:t>MERK,</w:t>
      </w:r>
      <w:r w:rsidRPr="00094689">
        <w:rPr>
          <w:spacing w:val="59"/>
          <w:w w:val="150"/>
        </w:rPr>
        <w:t xml:space="preserve"> </w:t>
      </w:r>
      <w:r w:rsidRPr="00094689">
        <w:t>dan</w:t>
      </w:r>
      <w:r w:rsidRPr="00094689">
        <w:rPr>
          <w:spacing w:val="59"/>
          <w:w w:val="150"/>
        </w:rPr>
        <w:t xml:space="preserve"> </w:t>
      </w:r>
      <w:r w:rsidRPr="00094689">
        <w:rPr>
          <w:spacing w:val="-2"/>
        </w:rPr>
        <w:t>SCPI,</w:t>
      </w:r>
    </w:p>
    <w:p w:rsidR="009E2CAF" w:rsidRPr="00094689" w:rsidRDefault="009E2CAF" w:rsidP="00094689">
      <w:pPr>
        <w:pStyle w:val="BodyText"/>
        <w:tabs>
          <w:tab w:val="left" w:pos="709"/>
        </w:tabs>
        <w:spacing w:before="1" w:line="480" w:lineRule="auto"/>
        <w:ind w:left="567" w:right="-14"/>
        <w:jc w:val="both"/>
      </w:pPr>
      <w:r w:rsidRPr="00094689">
        <w:t>kemudian diprediksi 4 perusahaan (40%) mengalami kebangkrutan atau tidak sehat yaitu KAEF, PEHA, INAF dan PYFA. Kemudian jika dilihat dari nilai rata-rata 10 sampel perusahaan farmasi pada tahun 2021 tersebut terlihat nilai S-Score rata-rata yang didapat &gt;0,862 yaitu sebesar 2,619 maka dapat dikatakan 10 perusahaan farmasi yang dijadikan sampel dikatakan sehat (tidak bangkrut).</w:t>
      </w:r>
    </w:p>
    <w:p w:rsidR="009E2CAF" w:rsidRPr="00094689" w:rsidRDefault="009E2CAF" w:rsidP="00094689">
      <w:pPr>
        <w:pStyle w:val="ListParagraph"/>
        <w:widowControl w:val="0"/>
        <w:numPr>
          <w:ilvl w:val="3"/>
          <w:numId w:val="9"/>
        </w:numPr>
        <w:tabs>
          <w:tab w:val="left" w:pos="709"/>
        </w:tabs>
        <w:autoSpaceDE w:val="0"/>
        <w:autoSpaceDN w:val="0"/>
        <w:spacing w:after="0" w:line="480" w:lineRule="auto"/>
        <w:ind w:left="567" w:right="-14"/>
        <w:contextualSpacing w:val="0"/>
        <w:jc w:val="both"/>
        <w:rPr>
          <w:rFonts w:ascii="Times New Roman" w:hAnsi="Times New Roman" w:cs="Times New Roman"/>
          <w:sz w:val="24"/>
        </w:rPr>
      </w:pPr>
      <w:r w:rsidRPr="00094689">
        <w:rPr>
          <w:rFonts w:ascii="Times New Roman" w:hAnsi="Times New Roman" w:cs="Times New Roman"/>
          <w:sz w:val="24"/>
        </w:rPr>
        <w:lastRenderedPageBreak/>
        <w:t>Berdasarkan hasil perhitungan prediksi kebangkrutan perusahaan dengan model Springate (S-Score) pada tahun 2022 yang tersaji diketahui bahwa dari perusahaan yang dianalisis, secara satuan perusahaan sebagian besar perusahaan diprediksi memiliki kondisi sehat, yakni sebanyak 7 perusahaan</w:t>
      </w:r>
      <w:r w:rsidRPr="00094689">
        <w:rPr>
          <w:rFonts w:ascii="Times New Roman" w:hAnsi="Times New Roman" w:cs="Times New Roman"/>
          <w:spacing w:val="-5"/>
          <w:sz w:val="24"/>
        </w:rPr>
        <w:t xml:space="preserve"> </w:t>
      </w:r>
      <w:r w:rsidRPr="00094689">
        <w:rPr>
          <w:rFonts w:ascii="Times New Roman" w:hAnsi="Times New Roman" w:cs="Times New Roman"/>
          <w:sz w:val="24"/>
        </w:rPr>
        <w:t>(70%)</w:t>
      </w:r>
      <w:r w:rsidRPr="00094689">
        <w:rPr>
          <w:rFonts w:ascii="Times New Roman" w:hAnsi="Times New Roman" w:cs="Times New Roman"/>
          <w:spacing w:val="-5"/>
          <w:sz w:val="24"/>
        </w:rPr>
        <w:t xml:space="preserve"> </w:t>
      </w:r>
      <w:r w:rsidRPr="00094689">
        <w:rPr>
          <w:rFonts w:ascii="Times New Roman" w:hAnsi="Times New Roman" w:cs="Times New Roman"/>
          <w:sz w:val="24"/>
        </w:rPr>
        <w:t>KLBF,</w:t>
      </w:r>
      <w:r w:rsidRPr="00094689">
        <w:rPr>
          <w:rFonts w:ascii="Times New Roman" w:hAnsi="Times New Roman" w:cs="Times New Roman"/>
          <w:spacing w:val="-2"/>
          <w:sz w:val="24"/>
        </w:rPr>
        <w:t xml:space="preserve"> </w:t>
      </w:r>
      <w:r w:rsidRPr="00094689">
        <w:rPr>
          <w:rFonts w:ascii="Times New Roman" w:hAnsi="Times New Roman" w:cs="Times New Roman"/>
          <w:sz w:val="24"/>
        </w:rPr>
        <w:t>SIDO,</w:t>
      </w:r>
      <w:r w:rsidRPr="00094689">
        <w:rPr>
          <w:rFonts w:ascii="Times New Roman" w:hAnsi="Times New Roman" w:cs="Times New Roman"/>
          <w:spacing w:val="-5"/>
          <w:sz w:val="24"/>
        </w:rPr>
        <w:t xml:space="preserve"> </w:t>
      </w:r>
      <w:r w:rsidRPr="00094689">
        <w:rPr>
          <w:rFonts w:ascii="Times New Roman" w:hAnsi="Times New Roman" w:cs="Times New Roman"/>
          <w:sz w:val="24"/>
        </w:rPr>
        <w:t>TSPC,</w:t>
      </w:r>
      <w:r w:rsidRPr="00094689">
        <w:rPr>
          <w:rFonts w:ascii="Times New Roman" w:hAnsi="Times New Roman" w:cs="Times New Roman"/>
          <w:spacing w:val="-2"/>
          <w:sz w:val="24"/>
        </w:rPr>
        <w:t xml:space="preserve"> </w:t>
      </w:r>
      <w:r w:rsidRPr="00094689">
        <w:rPr>
          <w:rFonts w:ascii="Times New Roman" w:hAnsi="Times New Roman" w:cs="Times New Roman"/>
          <w:sz w:val="24"/>
        </w:rPr>
        <w:t>DVLA,</w:t>
      </w:r>
      <w:r w:rsidRPr="00094689">
        <w:rPr>
          <w:rFonts w:ascii="Times New Roman" w:hAnsi="Times New Roman" w:cs="Times New Roman"/>
          <w:spacing w:val="-2"/>
          <w:sz w:val="24"/>
        </w:rPr>
        <w:t xml:space="preserve"> </w:t>
      </w:r>
      <w:r w:rsidRPr="00094689">
        <w:rPr>
          <w:rFonts w:ascii="Times New Roman" w:hAnsi="Times New Roman" w:cs="Times New Roman"/>
          <w:sz w:val="24"/>
        </w:rPr>
        <w:t>MERK,</w:t>
      </w:r>
      <w:r w:rsidRPr="00094689">
        <w:rPr>
          <w:rFonts w:ascii="Times New Roman" w:hAnsi="Times New Roman" w:cs="Times New Roman"/>
          <w:spacing w:val="-5"/>
          <w:sz w:val="24"/>
        </w:rPr>
        <w:t xml:space="preserve"> </w:t>
      </w:r>
      <w:r w:rsidRPr="00094689">
        <w:rPr>
          <w:rFonts w:ascii="Times New Roman" w:hAnsi="Times New Roman" w:cs="Times New Roman"/>
          <w:sz w:val="24"/>
        </w:rPr>
        <w:t>PYFA,</w:t>
      </w:r>
      <w:r w:rsidRPr="00094689">
        <w:rPr>
          <w:rFonts w:ascii="Times New Roman" w:hAnsi="Times New Roman" w:cs="Times New Roman"/>
          <w:spacing w:val="-5"/>
          <w:sz w:val="24"/>
        </w:rPr>
        <w:t xml:space="preserve"> </w:t>
      </w:r>
      <w:r w:rsidRPr="00094689">
        <w:rPr>
          <w:rFonts w:ascii="Times New Roman" w:hAnsi="Times New Roman" w:cs="Times New Roman"/>
          <w:sz w:val="24"/>
        </w:rPr>
        <w:t>dan</w:t>
      </w:r>
      <w:r w:rsidRPr="00094689">
        <w:rPr>
          <w:rFonts w:ascii="Times New Roman" w:hAnsi="Times New Roman" w:cs="Times New Roman"/>
          <w:spacing w:val="-2"/>
          <w:sz w:val="24"/>
        </w:rPr>
        <w:t xml:space="preserve"> </w:t>
      </w:r>
      <w:r w:rsidRPr="00094689">
        <w:rPr>
          <w:rFonts w:ascii="Times New Roman" w:hAnsi="Times New Roman" w:cs="Times New Roman"/>
          <w:sz w:val="24"/>
        </w:rPr>
        <w:t>SCPI,</w:t>
      </w:r>
    </w:p>
    <w:p w:rsidR="009E2CAF" w:rsidRPr="00094689" w:rsidRDefault="009E2CAF" w:rsidP="00094689">
      <w:pPr>
        <w:pStyle w:val="BodyText"/>
        <w:tabs>
          <w:tab w:val="left" w:pos="709"/>
        </w:tabs>
        <w:spacing w:before="2" w:line="480" w:lineRule="auto"/>
        <w:ind w:left="567" w:right="-14"/>
        <w:jc w:val="both"/>
      </w:pPr>
      <w:r w:rsidRPr="00094689">
        <w:t>kemudian diprediksi 3 perusahaan (30%) mengalami kebangkrutan atau tidak sehat yaitu KAEF, PEHA, dan INAF. Kemudian jika dilihat dari</w:t>
      </w:r>
      <w:r w:rsidRPr="00094689">
        <w:rPr>
          <w:spacing w:val="40"/>
        </w:rPr>
        <w:t xml:space="preserve"> </w:t>
      </w:r>
      <w:r w:rsidRPr="00094689">
        <w:t>nilai rata-rata 10 sampel perusahaan farmasi pada tahun 2022 tersebut terlihat nilai S-Score rata-rata yang didapat &gt;0,862 yaitu sebesar 2,522 maka dapat dikatakan 10 perusahaan farmasi yang dijadikan sampel dikatakan sehat (tidak bangkrut).</w:t>
      </w:r>
    </w:p>
    <w:p w:rsidR="009E2CAF" w:rsidRPr="00094689" w:rsidRDefault="009E2CAF" w:rsidP="00094689">
      <w:pPr>
        <w:pStyle w:val="ListParagraph"/>
        <w:widowControl w:val="0"/>
        <w:numPr>
          <w:ilvl w:val="3"/>
          <w:numId w:val="9"/>
        </w:numPr>
        <w:tabs>
          <w:tab w:val="left" w:pos="709"/>
        </w:tabs>
        <w:autoSpaceDE w:val="0"/>
        <w:autoSpaceDN w:val="0"/>
        <w:spacing w:before="1" w:after="0" w:line="480" w:lineRule="auto"/>
        <w:ind w:left="567" w:right="-14"/>
        <w:contextualSpacing w:val="0"/>
        <w:jc w:val="both"/>
        <w:rPr>
          <w:rFonts w:ascii="Times New Roman" w:hAnsi="Times New Roman" w:cs="Times New Roman"/>
          <w:sz w:val="24"/>
          <w:szCs w:val="24"/>
        </w:rPr>
      </w:pPr>
      <w:r w:rsidRPr="00094689">
        <w:rPr>
          <w:rFonts w:ascii="Times New Roman" w:hAnsi="Times New Roman" w:cs="Times New Roman"/>
          <w:sz w:val="24"/>
          <w:szCs w:val="24"/>
        </w:rPr>
        <w:t xml:space="preserve">Berdasarkan hasil perhitungan prediksi kebangkrutan perusahaan dengan model Springate (S-Score) </w:t>
      </w:r>
      <w:r w:rsidRPr="00094689">
        <w:rPr>
          <w:rFonts w:ascii="Times New Roman" w:hAnsi="Times New Roman" w:cs="Times New Roman"/>
          <w:sz w:val="24"/>
          <w:szCs w:val="24"/>
        </w:rPr>
        <w:lastRenderedPageBreak/>
        <w:t>pada tahun 2023 yang tersaji diketahui bahwa dari perusahaan yang dianalisis, secara satuan perusahaan sebagian besarperusahaan diprediksi memiliki kondisi sehat, yakni sebanyak 6 perusahaan</w:t>
      </w:r>
      <w:r w:rsidRPr="00094689">
        <w:rPr>
          <w:rFonts w:ascii="Times New Roman" w:hAnsi="Times New Roman" w:cs="Times New Roman"/>
          <w:spacing w:val="56"/>
          <w:w w:val="150"/>
          <w:sz w:val="24"/>
          <w:szCs w:val="24"/>
        </w:rPr>
        <w:t xml:space="preserve"> </w:t>
      </w:r>
      <w:r w:rsidRPr="00094689">
        <w:rPr>
          <w:rFonts w:ascii="Times New Roman" w:hAnsi="Times New Roman" w:cs="Times New Roman"/>
          <w:sz w:val="24"/>
          <w:szCs w:val="24"/>
        </w:rPr>
        <w:t>(60%)</w:t>
      </w:r>
      <w:r w:rsidRPr="00094689">
        <w:rPr>
          <w:rFonts w:ascii="Times New Roman" w:hAnsi="Times New Roman" w:cs="Times New Roman"/>
          <w:spacing w:val="59"/>
          <w:w w:val="150"/>
          <w:sz w:val="24"/>
          <w:szCs w:val="24"/>
        </w:rPr>
        <w:t xml:space="preserve"> </w:t>
      </w:r>
      <w:r w:rsidRPr="00094689">
        <w:rPr>
          <w:rFonts w:ascii="Times New Roman" w:hAnsi="Times New Roman" w:cs="Times New Roman"/>
          <w:sz w:val="24"/>
          <w:szCs w:val="24"/>
        </w:rPr>
        <w:t>KLBF,</w:t>
      </w:r>
      <w:r w:rsidRPr="00094689">
        <w:rPr>
          <w:rFonts w:ascii="Times New Roman" w:hAnsi="Times New Roman" w:cs="Times New Roman"/>
          <w:spacing w:val="62"/>
          <w:w w:val="150"/>
          <w:sz w:val="24"/>
          <w:szCs w:val="24"/>
        </w:rPr>
        <w:t xml:space="preserve"> </w:t>
      </w:r>
      <w:r w:rsidRPr="00094689">
        <w:rPr>
          <w:rFonts w:ascii="Times New Roman" w:hAnsi="Times New Roman" w:cs="Times New Roman"/>
          <w:sz w:val="24"/>
          <w:szCs w:val="24"/>
        </w:rPr>
        <w:t>SIDO,</w:t>
      </w:r>
      <w:r w:rsidRPr="00094689">
        <w:rPr>
          <w:rFonts w:ascii="Times New Roman" w:hAnsi="Times New Roman" w:cs="Times New Roman"/>
          <w:spacing w:val="59"/>
          <w:w w:val="150"/>
          <w:sz w:val="24"/>
          <w:szCs w:val="24"/>
        </w:rPr>
        <w:t xml:space="preserve"> </w:t>
      </w:r>
      <w:r w:rsidRPr="00094689">
        <w:rPr>
          <w:rFonts w:ascii="Times New Roman" w:hAnsi="Times New Roman" w:cs="Times New Roman"/>
          <w:sz w:val="24"/>
          <w:szCs w:val="24"/>
        </w:rPr>
        <w:t>TSPC,</w:t>
      </w:r>
      <w:r w:rsidRPr="00094689">
        <w:rPr>
          <w:rFonts w:ascii="Times New Roman" w:hAnsi="Times New Roman" w:cs="Times New Roman"/>
          <w:spacing w:val="59"/>
          <w:w w:val="150"/>
          <w:sz w:val="24"/>
          <w:szCs w:val="24"/>
        </w:rPr>
        <w:t xml:space="preserve"> </w:t>
      </w:r>
      <w:r w:rsidRPr="00094689">
        <w:rPr>
          <w:rFonts w:ascii="Times New Roman" w:hAnsi="Times New Roman" w:cs="Times New Roman"/>
          <w:sz w:val="24"/>
          <w:szCs w:val="24"/>
        </w:rPr>
        <w:t>DVLA,</w:t>
      </w:r>
      <w:r w:rsidRPr="00094689">
        <w:rPr>
          <w:rFonts w:ascii="Times New Roman" w:hAnsi="Times New Roman" w:cs="Times New Roman"/>
          <w:spacing w:val="58"/>
          <w:w w:val="150"/>
          <w:sz w:val="24"/>
          <w:szCs w:val="24"/>
        </w:rPr>
        <w:t xml:space="preserve"> </w:t>
      </w:r>
      <w:r w:rsidRPr="00094689">
        <w:rPr>
          <w:rFonts w:ascii="Times New Roman" w:hAnsi="Times New Roman" w:cs="Times New Roman"/>
          <w:sz w:val="24"/>
          <w:szCs w:val="24"/>
        </w:rPr>
        <w:t>MERK,</w:t>
      </w:r>
      <w:r w:rsidRPr="00094689">
        <w:rPr>
          <w:rFonts w:ascii="Times New Roman" w:hAnsi="Times New Roman" w:cs="Times New Roman"/>
          <w:spacing w:val="59"/>
          <w:w w:val="150"/>
          <w:sz w:val="24"/>
          <w:szCs w:val="24"/>
        </w:rPr>
        <w:t xml:space="preserve"> </w:t>
      </w:r>
      <w:r w:rsidRPr="00094689">
        <w:rPr>
          <w:rFonts w:ascii="Times New Roman" w:hAnsi="Times New Roman" w:cs="Times New Roman"/>
          <w:sz w:val="24"/>
          <w:szCs w:val="24"/>
        </w:rPr>
        <w:t>dan</w:t>
      </w:r>
      <w:r w:rsidRPr="00094689">
        <w:rPr>
          <w:rFonts w:ascii="Times New Roman" w:hAnsi="Times New Roman" w:cs="Times New Roman"/>
          <w:spacing w:val="59"/>
          <w:w w:val="150"/>
          <w:sz w:val="24"/>
          <w:szCs w:val="24"/>
        </w:rPr>
        <w:t xml:space="preserve"> </w:t>
      </w:r>
      <w:r w:rsidRPr="00094689">
        <w:rPr>
          <w:rFonts w:ascii="Times New Roman" w:hAnsi="Times New Roman" w:cs="Times New Roman"/>
          <w:spacing w:val="-2"/>
          <w:sz w:val="24"/>
          <w:szCs w:val="24"/>
        </w:rPr>
        <w:t>SCPI,</w:t>
      </w:r>
      <w:r w:rsidR="00094689">
        <w:rPr>
          <w:rFonts w:ascii="Times New Roman" w:hAnsi="Times New Roman" w:cs="Times New Roman"/>
          <w:spacing w:val="-2"/>
          <w:sz w:val="24"/>
          <w:szCs w:val="24"/>
        </w:rPr>
        <w:t xml:space="preserve"> </w:t>
      </w:r>
      <w:r w:rsidRPr="00094689">
        <w:rPr>
          <w:rFonts w:ascii="Times New Roman" w:hAnsi="Times New Roman" w:cs="Times New Roman"/>
          <w:sz w:val="24"/>
          <w:szCs w:val="24"/>
        </w:rPr>
        <w:t>kemudian diprediksi 4 perusahaan (40%) mengalami kebangkrutan atau tidak sehat yaitu KAEF, PEHA, INAF dan PYFA. Kemudian jika dilihat dari nilai rata-rata 10 sampel perusahaan farmasi pada tahun 2023 tersebut terlihat nilai S-Score rata-rata yang didapat &gt;0,862 yaitu sebesar 2,522 maka dapat dikatakan 10 perusahaan farmasi yang dijadikan sampel dikatakan sehat (tidak bangkrut).</w:t>
      </w:r>
    </w:p>
    <w:p w:rsidR="009E2CAF" w:rsidRPr="00094689" w:rsidRDefault="009E2CAF" w:rsidP="00094689">
      <w:pPr>
        <w:pStyle w:val="ListParagraph"/>
        <w:widowControl w:val="0"/>
        <w:numPr>
          <w:ilvl w:val="3"/>
          <w:numId w:val="9"/>
        </w:numPr>
        <w:tabs>
          <w:tab w:val="left" w:pos="1308"/>
        </w:tabs>
        <w:autoSpaceDE w:val="0"/>
        <w:autoSpaceDN w:val="0"/>
        <w:spacing w:before="1" w:after="0" w:line="480" w:lineRule="auto"/>
        <w:ind w:left="567" w:right="344"/>
        <w:contextualSpacing w:val="0"/>
        <w:jc w:val="both"/>
        <w:rPr>
          <w:rFonts w:ascii="Times New Roman" w:hAnsi="Times New Roman" w:cs="Times New Roman"/>
          <w:sz w:val="24"/>
          <w:szCs w:val="24"/>
        </w:rPr>
      </w:pPr>
      <w:r w:rsidRPr="00094689">
        <w:rPr>
          <w:rFonts w:ascii="Times New Roman" w:hAnsi="Times New Roman" w:cs="Times New Roman"/>
          <w:sz w:val="24"/>
          <w:szCs w:val="24"/>
        </w:rPr>
        <w:t xml:space="preserve">Diharapkan bagi perusahaan yang terdeteksi mengalami kebangkrutan pada evaluasi satuan perusahaan untuk melakukan pembenahan pada sistem keuangan maupun </w:t>
      </w:r>
      <w:r w:rsidRPr="00094689">
        <w:rPr>
          <w:rFonts w:ascii="Times New Roman" w:hAnsi="Times New Roman" w:cs="Times New Roman"/>
          <w:sz w:val="24"/>
          <w:szCs w:val="24"/>
        </w:rPr>
        <w:lastRenderedPageBreak/>
        <w:t>penjualan agar perusahaan dapat memperoleh penghasilan yang lebih baik dan dapat terus beroperasi seperti biasa.</w:t>
      </w:r>
    </w:p>
    <w:p w:rsidR="009E2CAF" w:rsidRDefault="009E2CAF" w:rsidP="00094689">
      <w:pPr>
        <w:pStyle w:val="Heading1"/>
        <w:numPr>
          <w:ilvl w:val="0"/>
          <w:numId w:val="1"/>
        </w:numPr>
        <w:spacing w:line="480" w:lineRule="auto"/>
        <w:ind w:left="426" w:right="2323"/>
        <w:jc w:val="left"/>
      </w:pPr>
      <w:bookmarkStart w:id="7" w:name="_TOC_250004"/>
      <w:r>
        <w:t>KESIMPULAN</w:t>
      </w:r>
      <w:r>
        <w:rPr>
          <w:spacing w:val="-15"/>
        </w:rPr>
        <w:t xml:space="preserve"> </w:t>
      </w:r>
      <w:r>
        <w:t>DAN</w:t>
      </w:r>
      <w:r>
        <w:rPr>
          <w:spacing w:val="-15"/>
        </w:rPr>
        <w:t xml:space="preserve"> </w:t>
      </w:r>
      <w:bookmarkEnd w:id="7"/>
      <w:r>
        <w:t>SARAN</w:t>
      </w:r>
    </w:p>
    <w:p w:rsidR="009E2CAF" w:rsidRPr="00094689" w:rsidRDefault="009E2CAF" w:rsidP="00094689">
      <w:pPr>
        <w:pStyle w:val="Heading2"/>
        <w:keepNext w:val="0"/>
        <w:keepLines w:val="0"/>
        <w:widowControl w:val="0"/>
        <w:tabs>
          <w:tab w:val="left" w:pos="948"/>
        </w:tabs>
        <w:autoSpaceDE w:val="0"/>
        <w:autoSpaceDN w:val="0"/>
        <w:spacing w:before="0" w:line="240" w:lineRule="auto"/>
        <w:jc w:val="both"/>
        <w:rPr>
          <w:rFonts w:ascii="Times New Roman" w:hAnsi="Times New Roman" w:cs="Times New Roman"/>
          <w:color w:val="000000" w:themeColor="text1"/>
        </w:rPr>
      </w:pPr>
      <w:bookmarkStart w:id="8" w:name="_TOC_250003"/>
      <w:bookmarkEnd w:id="8"/>
      <w:r w:rsidRPr="00094689">
        <w:rPr>
          <w:rFonts w:ascii="Times New Roman" w:hAnsi="Times New Roman" w:cs="Times New Roman"/>
          <w:color w:val="000000" w:themeColor="text1"/>
          <w:spacing w:val="-2"/>
        </w:rPr>
        <w:t>Kesimpulan</w:t>
      </w:r>
    </w:p>
    <w:p w:rsidR="009E2CAF" w:rsidRDefault="009E2CAF" w:rsidP="00094689">
      <w:pPr>
        <w:pStyle w:val="BodyText"/>
        <w:spacing w:before="272" w:line="480" w:lineRule="auto"/>
        <w:ind w:right="-14" w:firstLine="720"/>
        <w:jc w:val="both"/>
      </w:pPr>
      <w:r>
        <w:t>Penelitian ini bertujuan untuk mengetahui analisis kebangkrutan dengan menggunakan model Altman (Z-Score) dan model Springate (S-Score) pada perusahaan farmasi yang terdaftar di BEI periode 2019-2023 maka dapat ditarik kesimpulan dari kedua model yang digunakan dalam menganalisis data terdapat perbedaan pada hasil. Prediksi kebangkrutan perusahaan dengan model Altman</w:t>
      </w:r>
      <w:r>
        <w:rPr>
          <w:spacing w:val="40"/>
        </w:rPr>
        <w:t xml:space="preserve"> </w:t>
      </w:r>
      <w:r>
        <w:t>(Z-Score) dari tahun 2019-2023 secara satuan perusahaan diketahui bahwa dari perusahaan yang dianalisis, sebagian besar perusahaan diprediksi memiliki</w:t>
      </w:r>
      <w:r>
        <w:rPr>
          <w:spacing w:val="40"/>
        </w:rPr>
        <w:t xml:space="preserve"> </w:t>
      </w:r>
      <w:r>
        <w:t>kondisi Aman yakni sebanyak 6 perusahaan (60%) yaitu KLBF, SIDO, TSPC, DVLA, MERK dan SCPI, 3 perusahaan (30%)</w:t>
      </w:r>
      <w:r>
        <w:rPr>
          <w:spacing w:val="40"/>
        </w:rPr>
        <w:t xml:space="preserve"> </w:t>
      </w:r>
      <w:r>
        <w:t>yang mengalami kondisi naik turun pada setiap</w:t>
      </w:r>
      <w:r>
        <w:rPr>
          <w:spacing w:val="-1"/>
        </w:rPr>
        <w:t xml:space="preserve"> </w:t>
      </w:r>
      <w:r>
        <w:t xml:space="preserve">tahunnya, </w:t>
      </w:r>
      <w:r>
        <w:lastRenderedPageBreak/>
        <w:t xml:space="preserve">yaitu berada pada zona aman, </w:t>
      </w:r>
      <w:r>
        <w:rPr>
          <w:i/>
        </w:rPr>
        <w:t xml:space="preserve">grey area </w:t>
      </w:r>
      <w:r>
        <w:t>dan bangkrut adalah KAEF PEHA, PYFA, dan diprediksi satu perusahaan (10%) selama lima tahun mengalami kebangkrutan yaitu INAF (PT Indofarma Tbk).</w:t>
      </w:r>
    </w:p>
    <w:p w:rsidR="009E2CAF" w:rsidRDefault="009E2CAF" w:rsidP="00094689">
      <w:pPr>
        <w:pStyle w:val="BodyText"/>
        <w:spacing w:before="2" w:line="480" w:lineRule="auto"/>
        <w:ind w:right="-14" w:firstLine="720"/>
        <w:jc w:val="both"/>
      </w:pPr>
      <w:r>
        <w:t>Pada model Springate (S-Score) untuk meneliti 10 perusahaan farmasi yang dijadikan sampel penelitian periode 2019-2023 secara satuan perusahaan diketahui sejak tahun 2019 INAF terdeteksi tidak sehat (bangkrut), pada tahun 2020 terdapat 3</w:t>
      </w:r>
      <w:r>
        <w:rPr>
          <w:spacing w:val="-1"/>
        </w:rPr>
        <w:t xml:space="preserve"> </w:t>
      </w:r>
      <w:r>
        <w:t>perusahaan</w:t>
      </w:r>
      <w:r>
        <w:rPr>
          <w:spacing w:val="-4"/>
        </w:rPr>
        <w:t xml:space="preserve"> </w:t>
      </w:r>
      <w:r>
        <w:t>yaitu KAEF, PEHA</w:t>
      </w:r>
      <w:r>
        <w:rPr>
          <w:spacing w:val="-2"/>
        </w:rPr>
        <w:t xml:space="preserve"> </w:t>
      </w:r>
      <w:r>
        <w:t>dan INAF.</w:t>
      </w:r>
      <w:r>
        <w:rPr>
          <w:spacing w:val="40"/>
        </w:rPr>
        <w:t xml:space="preserve"> </w:t>
      </w:r>
      <w:r>
        <w:t>kemudian pada tahun 2021 terdapat 4 perusahaan KAEF, PEHA, INAF dan PYFA , selanjutnya pada tahun 2022 terdapat 3 perusahaan KAEF, PEHA, dan INAF dan pada tahun 2023 terdapat 4 perusahaan KAEF, PEHA, INAF dan PYFA.</w:t>
      </w:r>
    </w:p>
    <w:p w:rsidR="009E2CAF" w:rsidRDefault="009E2CAF" w:rsidP="00094689">
      <w:pPr>
        <w:pStyle w:val="BodyText"/>
        <w:spacing w:line="480" w:lineRule="auto"/>
        <w:ind w:right="-14" w:firstLine="720"/>
        <w:jc w:val="both"/>
      </w:pPr>
      <w:r>
        <w:t>Prediksi kebangkrutan perusahaan dengan model Altman Z-Score dari tahun 2019-2023 jika diambil nilai rata-rata perusahaan pertahun maka</w:t>
      </w:r>
      <w:r>
        <w:rPr>
          <w:spacing w:val="40"/>
        </w:rPr>
        <w:t xml:space="preserve"> </w:t>
      </w:r>
      <w:r>
        <w:t xml:space="preserve">diketahui bahwa dari tahun 2019 sampai tahun 2023 mendapatkan hasil yan baik dan memiliki nilai rata-rata berada pada zona </w:t>
      </w:r>
      <w:r>
        <w:lastRenderedPageBreak/>
        <w:t>aman pada 5 tahun tersebut. Zona aman itu disebabkan dari 10 perusahaan yang dijadikan sampel sebagian besar memiliki hasil nilai yang baik yang menjadikan nilai rata-rata perusahaan farmasi yang dijadikan sampel berada pada zona aman.</w:t>
      </w:r>
    </w:p>
    <w:p w:rsidR="009E2CAF" w:rsidRDefault="009E2CAF" w:rsidP="00094689">
      <w:pPr>
        <w:pStyle w:val="BodyText"/>
        <w:spacing w:before="1" w:line="480" w:lineRule="auto"/>
        <w:ind w:right="-14" w:firstLine="720"/>
        <w:jc w:val="both"/>
      </w:pPr>
      <w:r>
        <w:t>Pada model Springate (S-Score) untuk meneliti 10 perusahaan farmasi yang dijadikan sampel penelitian periode 2019-2023 jka dilihat dalam nilai rata- rata pertahun dalam jangka waktu 2019-2023 seluruhnya mengalami zona sehat, sama halnya dengan model Altman (Z-Score), pada model Springate (S-Score) pula didapati sebagian perusahaan mendapatkan nilai yang tinggi yang menyebabkan nilai rata-rata pertahun besar dan selama 5 tahun masa penelitian dalam nilai rata-rata berada pada zona sehat (tidak bangkrut). Jika dilihat secara langsung pada data keuangan perusahaan peneliti menyimpulkan bahwa model Springate</w:t>
      </w:r>
      <w:r>
        <w:rPr>
          <w:spacing w:val="-1"/>
        </w:rPr>
        <w:t xml:space="preserve"> </w:t>
      </w:r>
      <w:r>
        <w:t>(S-Score)</w:t>
      </w:r>
      <w:r>
        <w:rPr>
          <w:spacing w:val="-2"/>
        </w:rPr>
        <w:t xml:space="preserve"> </w:t>
      </w:r>
      <w:r>
        <w:t>lebih</w:t>
      </w:r>
      <w:r>
        <w:rPr>
          <w:spacing w:val="-3"/>
        </w:rPr>
        <w:t xml:space="preserve"> </w:t>
      </w:r>
      <w:r>
        <w:t>akurat</w:t>
      </w:r>
      <w:r>
        <w:rPr>
          <w:spacing w:val="-3"/>
        </w:rPr>
        <w:t xml:space="preserve"> </w:t>
      </w:r>
      <w:r>
        <w:t>dibandingan model</w:t>
      </w:r>
      <w:r>
        <w:rPr>
          <w:spacing w:val="-1"/>
        </w:rPr>
        <w:t xml:space="preserve"> </w:t>
      </w:r>
      <w:r>
        <w:t>Altman</w:t>
      </w:r>
      <w:r>
        <w:rPr>
          <w:spacing w:val="-2"/>
        </w:rPr>
        <w:t xml:space="preserve"> </w:t>
      </w:r>
      <w:r>
        <w:t>(Z</w:t>
      </w:r>
      <w:r>
        <w:rPr>
          <w:spacing w:val="-6"/>
        </w:rPr>
        <w:t xml:space="preserve"> </w:t>
      </w:r>
      <w:r>
        <w:t>score)</w:t>
      </w:r>
      <w:r>
        <w:rPr>
          <w:spacing w:val="-3"/>
        </w:rPr>
        <w:t xml:space="preserve"> </w:t>
      </w:r>
      <w:r>
        <w:t>karena</w:t>
      </w:r>
      <w:r>
        <w:rPr>
          <w:spacing w:val="-2"/>
        </w:rPr>
        <w:t xml:space="preserve"> </w:t>
      </w:r>
      <w:r>
        <w:t xml:space="preserve">pada data keuangan perusahaan terlihat bahwa hutang perusahaan yang semakin besar pada perusahaan yang </w:t>
      </w:r>
      <w:r>
        <w:lastRenderedPageBreak/>
        <w:t>terdeteksi pada zona tidak sehat (bangkrut).</w:t>
      </w:r>
    </w:p>
    <w:p w:rsidR="009E2CAF" w:rsidRDefault="009E2CAF" w:rsidP="009E2CAF">
      <w:pPr>
        <w:pStyle w:val="BodyText"/>
        <w:spacing w:before="6"/>
      </w:pPr>
    </w:p>
    <w:p w:rsidR="009E2CAF" w:rsidRPr="00094689" w:rsidRDefault="009E2CAF" w:rsidP="00094689">
      <w:pPr>
        <w:pStyle w:val="Heading2"/>
        <w:keepNext w:val="0"/>
        <w:keepLines w:val="0"/>
        <w:widowControl w:val="0"/>
        <w:tabs>
          <w:tab w:val="left" w:pos="948"/>
        </w:tabs>
        <w:autoSpaceDE w:val="0"/>
        <w:autoSpaceDN w:val="0"/>
        <w:spacing w:before="1" w:line="240" w:lineRule="auto"/>
        <w:jc w:val="both"/>
        <w:rPr>
          <w:rFonts w:ascii="Times New Roman" w:hAnsi="Times New Roman" w:cs="Times New Roman"/>
          <w:color w:val="000000" w:themeColor="text1"/>
        </w:rPr>
      </w:pPr>
      <w:bookmarkStart w:id="9" w:name="_TOC_250002"/>
      <w:bookmarkEnd w:id="9"/>
      <w:r w:rsidRPr="00094689">
        <w:rPr>
          <w:rFonts w:ascii="Times New Roman" w:hAnsi="Times New Roman" w:cs="Times New Roman"/>
          <w:color w:val="000000" w:themeColor="text1"/>
          <w:spacing w:val="-4"/>
        </w:rPr>
        <w:t>Saran</w:t>
      </w:r>
    </w:p>
    <w:p w:rsidR="009E2CAF" w:rsidRDefault="009E2CAF" w:rsidP="00094689">
      <w:pPr>
        <w:pStyle w:val="BodyText"/>
        <w:tabs>
          <w:tab w:val="left" w:pos="8775"/>
        </w:tabs>
        <w:spacing w:before="272" w:line="480" w:lineRule="auto"/>
        <w:ind w:right="315" w:firstLine="720"/>
        <w:jc w:val="both"/>
      </w:pPr>
      <w:r>
        <w:t>Bedasarkan kesimpulan, penulis ingin menyarankan kepada peneliti selanjutnya dan perusahaan farmasi yang dijadikan sampel untuk mempertimbangkan hal-hal berikut:</w:t>
      </w:r>
    </w:p>
    <w:p w:rsidR="009E2CAF" w:rsidRPr="00094689" w:rsidRDefault="009E2CAF" w:rsidP="00094689">
      <w:pPr>
        <w:pStyle w:val="ListParagraph"/>
        <w:widowControl w:val="0"/>
        <w:numPr>
          <w:ilvl w:val="2"/>
          <w:numId w:val="8"/>
        </w:numPr>
        <w:tabs>
          <w:tab w:val="left" w:pos="709"/>
          <w:tab w:val="left" w:pos="8775"/>
        </w:tabs>
        <w:autoSpaceDE w:val="0"/>
        <w:autoSpaceDN w:val="0"/>
        <w:spacing w:after="0" w:line="480" w:lineRule="auto"/>
        <w:ind w:left="567" w:right="-14"/>
        <w:contextualSpacing w:val="0"/>
        <w:jc w:val="both"/>
        <w:rPr>
          <w:rFonts w:ascii="Times New Roman" w:hAnsi="Times New Roman" w:cs="Times New Roman"/>
          <w:sz w:val="24"/>
        </w:rPr>
      </w:pPr>
      <w:r w:rsidRPr="00094689">
        <w:rPr>
          <w:rFonts w:ascii="Times New Roman" w:hAnsi="Times New Roman" w:cs="Times New Roman"/>
          <w:sz w:val="24"/>
        </w:rPr>
        <w:t>Meningkatkan penjualan perusahaan agar dapat menghasilkan laba yang lebih besar demi kelangsungan perusahaan.</w:t>
      </w:r>
    </w:p>
    <w:p w:rsidR="009E2CAF" w:rsidRPr="00094689" w:rsidRDefault="009E2CAF" w:rsidP="00094689">
      <w:pPr>
        <w:pStyle w:val="ListParagraph"/>
        <w:widowControl w:val="0"/>
        <w:numPr>
          <w:ilvl w:val="2"/>
          <w:numId w:val="8"/>
        </w:numPr>
        <w:tabs>
          <w:tab w:val="left" w:pos="709"/>
          <w:tab w:val="left" w:pos="8775"/>
        </w:tabs>
        <w:autoSpaceDE w:val="0"/>
        <w:autoSpaceDN w:val="0"/>
        <w:spacing w:before="1" w:after="0" w:line="480" w:lineRule="auto"/>
        <w:ind w:left="567" w:right="-14"/>
        <w:contextualSpacing w:val="0"/>
        <w:jc w:val="both"/>
        <w:rPr>
          <w:rFonts w:ascii="Times New Roman" w:hAnsi="Times New Roman" w:cs="Times New Roman"/>
          <w:sz w:val="24"/>
        </w:rPr>
      </w:pPr>
      <w:r w:rsidRPr="00094689">
        <w:rPr>
          <w:rFonts w:ascii="Times New Roman" w:hAnsi="Times New Roman" w:cs="Times New Roman"/>
          <w:sz w:val="24"/>
        </w:rPr>
        <w:t>Perusahaan harus berupaya untuk memperkecil biaya operasional agar keuangan perusahaan lebih stabil.</w:t>
      </w:r>
    </w:p>
    <w:p w:rsidR="009E2CAF" w:rsidRPr="00094689" w:rsidRDefault="009E2CAF" w:rsidP="00094689">
      <w:pPr>
        <w:pStyle w:val="ListParagraph"/>
        <w:widowControl w:val="0"/>
        <w:numPr>
          <w:ilvl w:val="2"/>
          <w:numId w:val="8"/>
        </w:numPr>
        <w:tabs>
          <w:tab w:val="left" w:pos="709"/>
          <w:tab w:val="left" w:pos="8775"/>
        </w:tabs>
        <w:autoSpaceDE w:val="0"/>
        <w:autoSpaceDN w:val="0"/>
        <w:spacing w:after="0" w:line="480" w:lineRule="auto"/>
        <w:ind w:left="567" w:right="-14"/>
        <w:contextualSpacing w:val="0"/>
        <w:jc w:val="both"/>
        <w:rPr>
          <w:rFonts w:ascii="Times New Roman" w:hAnsi="Times New Roman" w:cs="Times New Roman"/>
          <w:sz w:val="24"/>
        </w:rPr>
      </w:pPr>
      <w:r w:rsidRPr="00094689">
        <w:rPr>
          <w:rFonts w:ascii="Times New Roman" w:hAnsi="Times New Roman" w:cs="Times New Roman"/>
          <w:sz w:val="24"/>
        </w:rPr>
        <w:t>Perusahaan harus memperkecil hutang perusahaan pada setiap tahunnya agar beban perusahaan tidak begitu besar dan perusahaan tetap dapat beroperasi dengan baik.</w:t>
      </w:r>
    </w:p>
    <w:p w:rsidR="00094689" w:rsidRPr="00094689" w:rsidRDefault="009E2CAF" w:rsidP="00094689">
      <w:pPr>
        <w:pStyle w:val="ListParagraph"/>
        <w:widowControl w:val="0"/>
        <w:numPr>
          <w:ilvl w:val="2"/>
          <w:numId w:val="8"/>
        </w:numPr>
        <w:tabs>
          <w:tab w:val="left" w:pos="709"/>
          <w:tab w:val="left" w:pos="8775"/>
        </w:tabs>
        <w:autoSpaceDE w:val="0"/>
        <w:autoSpaceDN w:val="0"/>
        <w:spacing w:after="0" w:line="480" w:lineRule="auto"/>
        <w:ind w:left="567" w:right="-14"/>
        <w:contextualSpacing w:val="0"/>
        <w:jc w:val="both"/>
        <w:rPr>
          <w:rFonts w:ascii="Times New Roman" w:hAnsi="Times New Roman" w:cs="Times New Roman"/>
          <w:sz w:val="24"/>
        </w:rPr>
      </w:pPr>
      <w:r w:rsidRPr="00094689">
        <w:rPr>
          <w:rFonts w:ascii="Times New Roman" w:hAnsi="Times New Roman" w:cs="Times New Roman"/>
          <w:sz w:val="24"/>
        </w:rPr>
        <w:t xml:space="preserve">Pemimpin suatu perusahaan hendaknya rutin memeriksa dan mengkoreksi laporan keuangan dan poenjualan perusahaan demi kelangsungan hidup </w:t>
      </w:r>
      <w:r w:rsidRPr="00094689">
        <w:rPr>
          <w:rFonts w:ascii="Times New Roman" w:hAnsi="Times New Roman" w:cs="Times New Roman"/>
          <w:spacing w:val="-2"/>
          <w:sz w:val="24"/>
        </w:rPr>
        <w:t>perusahaan.</w:t>
      </w:r>
    </w:p>
    <w:p w:rsidR="00094689" w:rsidRDefault="00094689" w:rsidP="00094689">
      <w:pPr>
        <w:pStyle w:val="Heading1"/>
        <w:ind w:left="263"/>
      </w:pPr>
      <w:bookmarkStart w:id="10" w:name="_TOC_250001"/>
      <w:r>
        <w:t>DAFTAR</w:t>
      </w:r>
      <w:r>
        <w:rPr>
          <w:spacing w:val="-7"/>
        </w:rPr>
        <w:t xml:space="preserve"> </w:t>
      </w:r>
      <w:bookmarkEnd w:id="10"/>
      <w:r>
        <w:rPr>
          <w:spacing w:val="-2"/>
        </w:rPr>
        <w:t>PUSTAKA</w:t>
      </w:r>
    </w:p>
    <w:p w:rsidR="00094689" w:rsidRDefault="00094689" w:rsidP="00094689">
      <w:pPr>
        <w:pStyle w:val="BodyText"/>
        <w:spacing w:before="200"/>
        <w:rPr>
          <w:b/>
        </w:rPr>
      </w:pPr>
    </w:p>
    <w:p w:rsidR="00094689" w:rsidRDefault="00094689" w:rsidP="00094689">
      <w:pPr>
        <w:pStyle w:val="BodyText"/>
        <w:spacing w:line="276" w:lineRule="auto"/>
        <w:ind w:left="1156" w:right="316" w:hanging="569"/>
        <w:jc w:val="both"/>
      </w:pPr>
      <w:r>
        <w:lastRenderedPageBreak/>
        <w:t>A, Santoso. (2020). Keakuratan Model Altman Z-Score dalam Memprediksi Kebangkrutan pada Perusahaan Manufaktur yang Terdaftar di BEI, Jurnal Ekonomi dan Bisnis, vol. 23, no. 2, pp. 45-56</w:t>
      </w:r>
    </w:p>
    <w:p w:rsidR="00094689" w:rsidRDefault="00094689" w:rsidP="00094689">
      <w:pPr>
        <w:pStyle w:val="BodyText"/>
        <w:spacing w:before="1" w:line="276" w:lineRule="auto"/>
        <w:ind w:left="1156" w:right="311" w:hanging="569"/>
        <w:jc w:val="both"/>
      </w:pPr>
      <w:r>
        <w:t>Al Ayubi, Salahudin, Irma Sari Permata, &amp; Cotoro Mukri. (2022). Analisis Perbandingan Metode Altman Z-Score dan Springate dalam Memprediksi Potensi Kebangkrutan PT. Indocement Tunggal Prakarsa Periode 2017- 2019. Jurnal Ekonomi dan Manajemen, Vol 2 (2). Hal 119-131</w:t>
      </w:r>
    </w:p>
    <w:p w:rsidR="00094689" w:rsidRDefault="00094689" w:rsidP="00094689">
      <w:pPr>
        <w:pStyle w:val="BodyText"/>
        <w:spacing w:line="276" w:lineRule="auto"/>
        <w:ind w:left="1156" w:right="328" w:hanging="569"/>
        <w:jc w:val="both"/>
      </w:pPr>
      <w:r>
        <w:t xml:space="preserve">Altman, E. I. (2019). Corporate Financial Distress and Bankruptcy: Predict and Avoid Bankruptcy, Analyze and Invest in Distressed Debt. John Wiley &amp; </w:t>
      </w:r>
      <w:r>
        <w:rPr>
          <w:spacing w:val="-2"/>
        </w:rPr>
        <w:t>Sons.</w:t>
      </w:r>
    </w:p>
    <w:p w:rsidR="00094689" w:rsidRDefault="00094689" w:rsidP="00094689">
      <w:pPr>
        <w:pStyle w:val="BodyText"/>
        <w:spacing w:line="278" w:lineRule="auto"/>
        <w:ind w:left="1156" w:right="324" w:hanging="569"/>
        <w:jc w:val="both"/>
      </w:pPr>
      <w:r>
        <w:t>Altman, E. I. (2019). The Altman Z-Score Revisited: Empirical Evidence from International Markets, Journal of Finance, vol. 74, no. 2, pp. 123-140.</w:t>
      </w:r>
    </w:p>
    <w:p w:rsidR="00094689" w:rsidRDefault="00094689" w:rsidP="00094689">
      <w:pPr>
        <w:pStyle w:val="BodyText"/>
        <w:spacing w:line="276" w:lineRule="auto"/>
        <w:ind w:left="1156" w:right="324" w:hanging="569"/>
        <w:jc w:val="both"/>
      </w:pPr>
      <w:r>
        <w:t>Altman, E. I., &amp; Hotchkiss, E. (2020). Corporate Financial Distress and Bankruptcy: Predict and Avoid Bankruptcy, Analyze and Invest in Distressed Debt. John Wiley &amp; Sons.</w:t>
      </w:r>
    </w:p>
    <w:p w:rsidR="00094689" w:rsidRDefault="00094689" w:rsidP="00094689">
      <w:pPr>
        <w:pStyle w:val="BodyText"/>
        <w:spacing w:line="276" w:lineRule="auto"/>
        <w:ind w:left="1156" w:right="326" w:hanging="569"/>
        <w:jc w:val="both"/>
      </w:pPr>
      <w:r>
        <w:t xml:space="preserve">American Bankruptcy Institute. (2019). The State of U.S. Bankruptcy: A Review of </w:t>
      </w:r>
      <w:r>
        <w:lastRenderedPageBreak/>
        <w:t>the Decade</w:t>
      </w:r>
    </w:p>
    <w:p w:rsidR="00094689" w:rsidRDefault="00094689" w:rsidP="00094689">
      <w:pPr>
        <w:pStyle w:val="BodyText"/>
        <w:ind w:left="1156"/>
      </w:pPr>
      <w:r>
        <w:rPr>
          <w:spacing w:val="-2"/>
        </w:rPr>
        <w:t>https://</w:t>
      </w:r>
      <w:hyperlink r:id="rId8">
        <w:r>
          <w:rPr>
            <w:spacing w:val="-2"/>
          </w:rPr>
          <w:t>www.abi.org</w:t>
        </w:r>
      </w:hyperlink>
    </w:p>
    <w:p w:rsidR="00094689" w:rsidRDefault="00094689" w:rsidP="00094689">
      <w:pPr>
        <w:pStyle w:val="BodyText"/>
        <w:spacing w:before="36" w:line="276" w:lineRule="auto"/>
        <w:ind w:left="1156" w:right="318" w:hanging="569"/>
        <w:jc w:val="both"/>
      </w:pPr>
      <w:r>
        <w:t>B, Wijaya. (2020). Pengujian Model Altman Z-Score pada Perusahaan Sektor Konsumsi yang Terdaftar di BEI, Jurnal Keuangan dan Perbankan, vol. 25, no. 1, pp. 89-102</w:t>
      </w:r>
    </w:p>
    <w:p w:rsidR="00094689" w:rsidRDefault="00094689" w:rsidP="00094689">
      <w:pPr>
        <w:pStyle w:val="BodyText"/>
        <w:spacing w:line="278" w:lineRule="auto"/>
        <w:ind w:left="1156" w:right="1787" w:hanging="569"/>
        <w:jc w:val="both"/>
      </w:pPr>
      <w:r>
        <w:t>BPOM.</w:t>
      </w:r>
      <w:r>
        <w:rPr>
          <w:spacing w:val="-4"/>
        </w:rPr>
        <w:t xml:space="preserve"> </w:t>
      </w:r>
      <w:r>
        <w:t>(2023).</w:t>
      </w:r>
      <w:r>
        <w:rPr>
          <w:spacing w:val="-4"/>
        </w:rPr>
        <w:t xml:space="preserve"> </w:t>
      </w:r>
      <w:r>
        <w:t>Proses</w:t>
      </w:r>
      <w:r>
        <w:rPr>
          <w:spacing w:val="-6"/>
        </w:rPr>
        <w:t xml:space="preserve"> </w:t>
      </w:r>
      <w:r>
        <w:t>Persetujuan</w:t>
      </w:r>
      <w:r>
        <w:rPr>
          <w:spacing w:val="-4"/>
        </w:rPr>
        <w:t xml:space="preserve"> </w:t>
      </w:r>
      <w:r>
        <w:t>Obat</w:t>
      </w:r>
      <w:r>
        <w:rPr>
          <w:spacing w:val="-4"/>
        </w:rPr>
        <w:t xml:space="preserve"> </w:t>
      </w:r>
      <w:r>
        <w:t>dan</w:t>
      </w:r>
      <w:r>
        <w:rPr>
          <w:spacing w:val="-4"/>
        </w:rPr>
        <w:t xml:space="preserve"> </w:t>
      </w:r>
      <w:r>
        <w:t>Standar</w:t>
      </w:r>
      <w:r>
        <w:rPr>
          <w:spacing w:val="-4"/>
        </w:rPr>
        <w:t xml:space="preserve"> </w:t>
      </w:r>
      <w:r>
        <w:t>Internasional. Diakses pada 07 Agustus 2024, dari https://</w:t>
      </w:r>
      <w:hyperlink r:id="rId9">
        <w:r>
          <w:t>www.bpom.go.id</w:t>
        </w:r>
      </w:hyperlink>
    </w:p>
    <w:p w:rsidR="00094689" w:rsidRDefault="00094689" w:rsidP="00094689">
      <w:pPr>
        <w:pStyle w:val="BodyText"/>
        <w:spacing w:line="272" w:lineRule="exact"/>
        <w:ind w:left="588"/>
        <w:jc w:val="both"/>
      </w:pPr>
      <w:r>
        <w:t>BPOM.</w:t>
      </w:r>
      <w:r>
        <w:rPr>
          <w:spacing w:val="-4"/>
        </w:rPr>
        <w:t xml:space="preserve"> </w:t>
      </w:r>
      <w:r>
        <w:t>(2023).</w:t>
      </w:r>
      <w:r>
        <w:rPr>
          <w:spacing w:val="-2"/>
        </w:rPr>
        <w:t xml:space="preserve"> </w:t>
      </w:r>
      <w:r>
        <w:t>Peraturan</w:t>
      </w:r>
      <w:r>
        <w:rPr>
          <w:spacing w:val="-2"/>
        </w:rPr>
        <w:t xml:space="preserve"> </w:t>
      </w:r>
      <w:r>
        <w:t>dan</w:t>
      </w:r>
      <w:r>
        <w:rPr>
          <w:spacing w:val="-2"/>
        </w:rPr>
        <w:t xml:space="preserve"> </w:t>
      </w:r>
      <w:r>
        <w:t>Kebijakan</w:t>
      </w:r>
      <w:r>
        <w:rPr>
          <w:spacing w:val="-7"/>
        </w:rPr>
        <w:t xml:space="preserve"> </w:t>
      </w:r>
      <w:r>
        <w:t>Terkait</w:t>
      </w:r>
      <w:r>
        <w:rPr>
          <w:spacing w:val="-2"/>
        </w:rPr>
        <w:t xml:space="preserve"> </w:t>
      </w:r>
      <w:r>
        <w:t>Industri</w:t>
      </w:r>
      <w:r>
        <w:rPr>
          <w:spacing w:val="3"/>
        </w:rPr>
        <w:t xml:space="preserve"> </w:t>
      </w:r>
      <w:r>
        <w:rPr>
          <w:spacing w:val="-2"/>
        </w:rPr>
        <w:t>Farmasi</w:t>
      </w:r>
    </w:p>
    <w:p w:rsidR="00094689" w:rsidRDefault="00094689" w:rsidP="00094689">
      <w:pPr>
        <w:pStyle w:val="BodyText"/>
        <w:spacing w:before="40" w:line="278" w:lineRule="auto"/>
        <w:ind w:left="588" w:right="876" w:firstLine="568"/>
        <w:jc w:val="both"/>
      </w:pPr>
      <w:r>
        <w:t>Diakses</w:t>
      </w:r>
      <w:r>
        <w:rPr>
          <w:spacing w:val="-4"/>
        </w:rPr>
        <w:t xml:space="preserve"> </w:t>
      </w:r>
      <w:r>
        <w:t>pada</w:t>
      </w:r>
      <w:r>
        <w:rPr>
          <w:spacing w:val="-1"/>
        </w:rPr>
        <w:t xml:space="preserve"> </w:t>
      </w:r>
      <w:r>
        <w:t>07</w:t>
      </w:r>
      <w:r>
        <w:rPr>
          <w:spacing w:val="-2"/>
        </w:rPr>
        <w:t xml:space="preserve"> </w:t>
      </w:r>
      <w:r>
        <w:t>Agustus</w:t>
      </w:r>
      <w:r>
        <w:rPr>
          <w:spacing w:val="-4"/>
        </w:rPr>
        <w:t xml:space="preserve"> </w:t>
      </w:r>
      <w:r>
        <w:t>2024,</w:t>
      </w:r>
      <w:r>
        <w:rPr>
          <w:spacing w:val="-2"/>
        </w:rPr>
        <w:t xml:space="preserve"> </w:t>
      </w:r>
      <w:r>
        <w:t>dari Available:</w:t>
      </w:r>
      <w:r>
        <w:rPr>
          <w:spacing w:val="-9"/>
        </w:rPr>
        <w:t xml:space="preserve"> </w:t>
      </w:r>
      <w:r>
        <w:t>https://</w:t>
      </w:r>
      <w:hyperlink r:id="rId10">
        <w:r>
          <w:t>www.pom.go.id</w:t>
        </w:r>
      </w:hyperlink>
      <w:r>
        <w:t xml:space="preserve"> Bursa</w:t>
      </w:r>
      <w:r>
        <w:rPr>
          <w:spacing w:val="-5"/>
        </w:rPr>
        <w:t xml:space="preserve"> </w:t>
      </w:r>
      <w:r>
        <w:t>Efek</w:t>
      </w:r>
      <w:r>
        <w:rPr>
          <w:spacing w:val="-3"/>
        </w:rPr>
        <w:t xml:space="preserve"> </w:t>
      </w:r>
      <w:r>
        <w:t>Indonesia.</w:t>
      </w:r>
      <w:r>
        <w:rPr>
          <w:spacing w:val="-3"/>
        </w:rPr>
        <w:t xml:space="preserve"> </w:t>
      </w:r>
      <w:r>
        <w:t>(2019-2023).</w:t>
      </w:r>
      <w:r>
        <w:rPr>
          <w:spacing w:val="4"/>
        </w:rPr>
        <w:t xml:space="preserve"> </w:t>
      </w:r>
      <w:r>
        <w:t>Laporan</w:t>
      </w:r>
      <w:r>
        <w:rPr>
          <w:spacing w:val="-3"/>
        </w:rPr>
        <w:t xml:space="preserve"> </w:t>
      </w:r>
      <w:r>
        <w:t>Keuangan</w:t>
      </w:r>
      <w:r>
        <w:rPr>
          <w:spacing w:val="-3"/>
        </w:rPr>
        <w:t xml:space="preserve"> </w:t>
      </w:r>
      <w:r>
        <w:t xml:space="preserve">Perusahaan </w:t>
      </w:r>
      <w:r>
        <w:rPr>
          <w:spacing w:val="-2"/>
        </w:rPr>
        <w:t>Farmasi.</w:t>
      </w:r>
    </w:p>
    <w:p w:rsidR="00094689" w:rsidRDefault="00094689" w:rsidP="00094689">
      <w:pPr>
        <w:pStyle w:val="BodyText"/>
        <w:spacing w:line="272" w:lineRule="exact"/>
        <w:ind w:left="1156"/>
        <w:jc w:val="both"/>
      </w:pPr>
      <w:r>
        <w:t>Diakses</w:t>
      </w:r>
      <w:r>
        <w:rPr>
          <w:spacing w:val="-4"/>
        </w:rPr>
        <w:t xml:space="preserve"> </w:t>
      </w:r>
      <w:r>
        <w:t>pada 15</w:t>
      </w:r>
      <w:r>
        <w:rPr>
          <w:spacing w:val="-2"/>
        </w:rPr>
        <w:t xml:space="preserve"> </w:t>
      </w:r>
      <w:r>
        <w:t>Agustus</w:t>
      </w:r>
      <w:r>
        <w:rPr>
          <w:spacing w:val="-3"/>
        </w:rPr>
        <w:t xml:space="preserve"> </w:t>
      </w:r>
      <w:r>
        <w:t>2024,</w:t>
      </w:r>
      <w:r>
        <w:rPr>
          <w:spacing w:val="-2"/>
        </w:rPr>
        <w:t xml:space="preserve"> </w:t>
      </w:r>
      <w:r>
        <w:t>dari</w:t>
      </w:r>
      <w:r>
        <w:rPr>
          <w:spacing w:val="3"/>
        </w:rPr>
        <w:t xml:space="preserve"> </w:t>
      </w:r>
      <w:r>
        <w:rPr>
          <w:spacing w:val="-2"/>
        </w:rPr>
        <w:t>https://</w:t>
      </w:r>
      <w:hyperlink r:id="rId11">
        <w:r>
          <w:rPr>
            <w:spacing w:val="-2"/>
          </w:rPr>
          <w:t>www.idx.co.id</w:t>
        </w:r>
      </w:hyperlink>
    </w:p>
    <w:p w:rsidR="00094689" w:rsidRDefault="00094689" w:rsidP="00094689">
      <w:pPr>
        <w:pStyle w:val="BodyText"/>
        <w:spacing w:before="40" w:line="276" w:lineRule="auto"/>
        <w:ind w:left="1156" w:right="320" w:hanging="569"/>
        <w:jc w:val="both"/>
      </w:pPr>
      <w:r>
        <w:t>Claessens, S., &amp; Djankov, S. (2021). The Impact of Financial Crises</w:t>
      </w:r>
      <w:r>
        <w:rPr>
          <w:spacing w:val="-1"/>
        </w:rPr>
        <w:t xml:space="preserve"> </w:t>
      </w:r>
      <w:r>
        <w:t>on Corporate Failures: Evidence from Developing Countries. Journal of Financial Economics, vol. 13, no. 4, pp. 453-471.</w:t>
      </w:r>
    </w:p>
    <w:p w:rsidR="00094689" w:rsidRDefault="00094689" w:rsidP="00094689">
      <w:pPr>
        <w:pStyle w:val="BodyText"/>
        <w:spacing w:line="278" w:lineRule="auto"/>
        <w:ind w:left="1156" w:right="330" w:hanging="569"/>
        <w:jc w:val="both"/>
      </w:pPr>
      <w:r>
        <w:t xml:space="preserve">Cohen, L. (2019). The Collapse of Lehman Brothers: A Case Study of How and </w:t>
      </w:r>
      <w:r>
        <w:lastRenderedPageBreak/>
        <w:t>Why. Harvard Business Review.</w:t>
      </w:r>
    </w:p>
    <w:p w:rsidR="00094689" w:rsidRDefault="00094689" w:rsidP="00094689">
      <w:pPr>
        <w:pStyle w:val="BodyText"/>
        <w:spacing w:line="276" w:lineRule="auto"/>
        <w:ind w:left="1156" w:right="318" w:hanging="569"/>
        <w:jc w:val="both"/>
      </w:pPr>
      <w:r>
        <w:t>D, Handayani. (2021). Pengujian Model Springate S-Score pada Perusahaan Sektor Jasa yang Terdaftar di BEI,” Jurnal Ekonomi dan Manajemen, vol. 22, no. 2, pp. 210-223</w:t>
      </w:r>
    </w:p>
    <w:p w:rsidR="00094689" w:rsidRDefault="00094689" w:rsidP="00094689">
      <w:pPr>
        <w:pStyle w:val="BodyText"/>
        <w:spacing w:line="276" w:lineRule="auto"/>
        <w:ind w:left="1156" w:right="332" w:hanging="569"/>
        <w:jc w:val="both"/>
      </w:pPr>
      <w:r>
        <w:t>Gabungan</w:t>
      </w:r>
      <w:r>
        <w:rPr>
          <w:spacing w:val="-7"/>
        </w:rPr>
        <w:t xml:space="preserve"> </w:t>
      </w:r>
      <w:r>
        <w:t>Perusahaan</w:t>
      </w:r>
      <w:r>
        <w:rPr>
          <w:spacing w:val="-4"/>
        </w:rPr>
        <w:t xml:space="preserve"> </w:t>
      </w:r>
      <w:r>
        <w:t>Farmasi</w:t>
      </w:r>
      <w:r>
        <w:rPr>
          <w:spacing w:val="-7"/>
        </w:rPr>
        <w:t xml:space="preserve"> </w:t>
      </w:r>
      <w:r>
        <w:t>Indonesia</w:t>
      </w:r>
      <w:r>
        <w:rPr>
          <w:spacing w:val="-2"/>
        </w:rPr>
        <w:t xml:space="preserve"> </w:t>
      </w:r>
      <w:r>
        <w:t>(GPFI).</w:t>
      </w:r>
      <w:r>
        <w:rPr>
          <w:spacing w:val="-7"/>
        </w:rPr>
        <w:t xml:space="preserve"> </w:t>
      </w:r>
      <w:r>
        <w:t>(2021). Laporan</w:t>
      </w:r>
      <w:r>
        <w:rPr>
          <w:spacing w:val="-7"/>
        </w:rPr>
        <w:t xml:space="preserve"> </w:t>
      </w:r>
      <w:r>
        <w:t>Tahunan</w:t>
      </w:r>
      <w:r>
        <w:rPr>
          <w:spacing w:val="-4"/>
        </w:rPr>
        <w:t xml:space="preserve"> </w:t>
      </w:r>
      <w:r>
        <w:t xml:space="preserve">GPFI, </w:t>
      </w:r>
      <w:r>
        <w:rPr>
          <w:spacing w:val="-2"/>
        </w:rPr>
        <w:t>https://</w:t>
      </w:r>
      <w:hyperlink r:id="rId12">
        <w:r>
          <w:rPr>
            <w:spacing w:val="-2"/>
          </w:rPr>
          <w:t>www.gpfarmasi.or.id</w:t>
        </w:r>
      </w:hyperlink>
    </w:p>
    <w:p w:rsidR="00094689" w:rsidRDefault="00094689" w:rsidP="00094689">
      <w:pPr>
        <w:pStyle w:val="BodyText"/>
        <w:spacing w:before="1" w:line="276" w:lineRule="auto"/>
        <w:ind w:left="1156" w:right="318" w:hanging="569"/>
        <w:jc w:val="both"/>
      </w:pPr>
      <w:r>
        <w:t xml:space="preserve">GP Farmasi Indonesia. (2023). Laporan Tahunan GP Farmasi. </w:t>
      </w:r>
      <w:hyperlink r:id="rId13">
        <w:r>
          <w:rPr>
            <w:spacing w:val="-2"/>
          </w:rPr>
          <w:t>https://www.gpfarmasi.or.id</w:t>
        </w:r>
      </w:hyperlink>
    </w:p>
    <w:p w:rsidR="00094689" w:rsidRDefault="00094689" w:rsidP="00094689">
      <w:pPr>
        <w:pStyle w:val="BodyText"/>
        <w:spacing w:line="276" w:lineRule="auto"/>
        <w:ind w:left="1156" w:right="321" w:hanging="569"/>
        <w:jc w:val="both"/>
      </w:pPr>
      <w:r>
        <w:t>Hayani, Eva. (2017). Analisis Tingkat Kebangkrutan dengan Menggunakan Metode</w:t>
      </w:r>
      <w:r>
        <w:rPr>
          <w:spacing w:val="-3"/>
        </w:rPr>
        <w:t xml:space="preserve"> </w:t>
      </w:r>
      <w:r>
        <w:t>Altman</w:t>
      </w:r>
      <w:r>
        <w:rPr>
          <w:spacing w:val="-4"/>
        </w:rPr>
        <w:t xml:space="preserve"> </w:t>
      </w:r>
      <w:r>
        <w:t>Z-Score</w:t>
      </w:r>
      <w:r>
        <w:rPr>
          <w:spacing w:val="-3"/>
        </w:rPr>
        <w:t xml:space="preserve"> </w:t>
      </w:r>
      <w:r>
        <w:t>dan</w:t>
      </w:r>
      <w:r>
        <w:rPr>
          <w:spacing w:val="-4"/>
        </w:rPr>
        <w:t xml:space="preserve"> </w:t>
      </w:r>
      <w:r>
        <w:t>Springate</w:t>
      </w:r>
      <w:r>
        <w:rPr>
          <w:spacing w:val="-3"/>
        </w:rPr>
        <w:t xml:space="preserve"> </w:t>
      </w:r>
      <w:r>
        <w:t>pada</w:t>
      </w:r>
      <w:r>
        <w:rPr>
          <w:spacing w:val="-3"/>
        </w:rPr>
        <w:t xml:space="preserve"> </w:t>
      </w:r>
      <w:r>
        <w:t>Perusahaan</w:t>
      </w:r>
      <w:r>
        <w:rPr>
          <w:spacing w:val="-4"/>
        </w:rPr>
        <w:t xml:space="preserve"> </w:t>
      </w:r>
      <w:r>
        <w:t>Pertambangan</w:t>
      </w:r>
      <w:r>
        <w:rPr>
          <w:spacing w:val="-2"/>
        </w:rPr>
        <w:t xml:space="preserve"> </w:t>
      </w:r>
      <w:r>
        <w:t>yang Terdaftar di BEI. Medan</w:t>
      </w:r>
    </w:p>
    <w:p w:rsidR="00094689" w:rsidRDefault="00094689" w:rsidP="00094689">
      <w:pPr>
        <w:pStyle w:val="BodyText"/>
        <w:ind w:left="588"/>
        <w:jc w:val="both"/>
      </w:pPr>
      <w:r>
        <w:t>Hery.</w:t>
      </w:r>
      <w:r>
        <w:rPr>
          <w:spacing w:val="-5"/>
        </w:rPr>
        <w:t xml:space="preserve"> </w:t>
      </w:r>
      <w:r>
        <w:t>(2018).</w:t>
      </w:r>
      <w:r>
        <w:rPr>
          <w:spacing w:val="-2"/>
        </w:rPr>
        <w:t xml:space="preserve"> </w:t>
      </w:r>
      <w:r>
        <w:t>Analisis</w:t>
      </w:r>
      <w:r>
        <w:rPr>
          <w:spacing w:val="-3"/>
        </w:rPr>
        <w:t xml:space="preserve"> </w:t>
      </w:r>
      <w:r>
        <w:t>Laporan</w:t>
      </w:r>
      <w:r>
        <w:rPr>
          <w:spacing w:val="-2"/>
        </w:rPr>
        <w:t xml:space="preserve"> </w:t>
      </w:r>
      <w:r>
        <w:t>Keuangan:</w:t>
      </w:r>
      <w:r>
        <w:rPr>
          <w:spacing w:val="-4"/>
        </w:rPr>
        <w:t xml:space="preserve"> </w:t>
      </w:r>
      <w:r>
        <w:t>Integrated</w:t>
      </w:r>
      <w:r>
        <w:rPr>
          <w:spacing w:val="-5"/>
        </w:rPr>
        <w:t xml:space="preserve"> </w:t>
      </w:r>
      <w:r>
        <w:t>and</w:t>
      </w:r>
      <w:r>
        <w:rPr>
          <w:spacing w:val="-5"/>
        </w:rPr>
        <w:t xml:space="preserve"> </w:t>
      </w:r>
      <w:r>
        <w:t>Comprehensive</w:t>
      </w:r>
      <w:r>
        <w:rPr>
          <w:spacing w:val="-3"/>
        </w:rPr>
        <w:t xml:space="preserve"> </w:t>
      </w:r>
      <w:r>
        <w:rPr>
          <w:spacing w:val="-2"/>
        </w:rPr>
        <w:t>Edition.</w:t>
      </w:r>
    </w:p>
    <w:p w:rsidR="00094689" w:rsidRDefault="00094689" w:rsidP="00094689">
      <w:pPr>
        <w:pStyle w:val="BodyText"/>
        <w:spacing w:before="42"/>
        <w:ind w:left="1156"/>
        <w:jc w:val="both"/>
      </w:pPr>
      <w:r>
        <w:t>Cetakan</w:t>
      </w:r>
      <w:r>
        <w:rPr>
          <w:spacing w:val="-5"/>
        </w:rPr>
        <w:t xml:space="preserve"> </w:t>
      </w:r>
      <w:r>
        <w:t>Ketiga.</w:t>
      </w:r>
      <w:r>
        <w:rPr>
          <w:spacing w:val="-3"/>
        </w:rPr>
        <w:t xml:space="preserve"> </w:t>
      </w:r>
      <w:r>
        <w:t>Jakarta:</w:t>
      </w:r>
      <w:r>
        <w:rPr>
          <w:spacing w:val="-9"/>
        </w:rPr>
        <w:t xml:space="preserve"> </w:t>
      </w:r>
      <w:r>
        <w:t>PT</w:t>
      </w:r>
      <w:r>
        <w:rPr>
          <w:spacing w:val="3"/>
        </w:rPr>
        <w:t xml:space="preserve"> </w:t>
      </w:r>
      <w:r>
        <w:rPr>
          <w:spacing w:val="-2"/>
        </w:rPr>
        <w:t>Gramedia</w:t>
      </w:r>
    </w:p>
    <w:p w:rsidR="00094689" w:rsidRDefault="00094689" w:rsidP="00094689">
      <w:pPr>
        <w:pStyle w:val="BodyText"/>
        <w:spacing w:before="40" w:line="276" w:lineRule="auto"/>
        <w:ind w:left="1156" w:right="319" w:hanging="569"/>
        <w:jc w:val="both"/>
      </w:pPr>
      <w:r>
        <w:t xml:space="preserve">IQVIA. (2022). Pharmaceutical Market Trends in Indonesia. </w:t>
      </w:r>
      <w:hyperlink r:id="rId14">
        <w:r>
          <w:rPr>
            <w:spacing w:val="-2"/>
          </w:rPr>
          <w:t>https://www.iqvia.com</w:t>
        </w:r>
      </w:hyperlink>
    </w:p>
    <w:p w:rsidR="00094689" w:rsidRDefault="00094689" w:rsidP="00094689">
      <w:pPr>
        <w:pStyle w:val="BodyText"/>
        <w:spacing w:before="2"/>
        <w:ind w:left="588"/>
        <w:jc w:val="both"/>
      </w:pPr>
      <w:r>
        <w:t>Kasmir.</w:t>
      </w:r>
      <w:r>
        <w:rPr>
          <w:spacing w:val="3"/>
        </w:rPr>
        <w:t xml:space="preserve"> </w:t>
      </w:r>
      <w:r>
        <w:t>(2019).</w:t>
      </w:r>
      <w:r>
        <w:rPr>
          <w:spacing w:val="7"/>
        </w:rPr>
        <w:t xml:space="preserve"> </w:t>
      </w:r>
      <w:r>
        <w:t>Analisis</w:t>
      </w:r>
      <w:r>
        <w:rPr>
          <w:spacing w:val="6"/>
        </w:rPr>
        <w:t xml:space="preserve"> </w:t>
      </w:r>
      <w:r>
        <w:t>Laporan</w:t>
      </w:r>
      <w:r>
        <w:rPr>
          <w:spacing w:val="7"/>
        </w:rPr>
        <w:t xml:space="preserve"> </w:t>
      </w:r>
      <w:r>
        <w:t>Keuangan.</w:t>
      </w:r>
      <w:r>
        <w:rPr>
          <w:spacing w:val="3"/>
        </w:rPr>
        <w:t xml:space="preserve"> </w:t>
      </w:r>
      <w:r>
        <w:t>Edisi</w:t>
      </w:r>
      <w:r>
        <w:rPr>
          <w:spacing w:val="4"/>
        </w:rPr>
        <w:t xml:space="preserve"> </w:t>
      </w:r>
      <w:r>
        <w:t>Pertama.</w:t>
      </w:r>
      <w:r>
        <w:rPr>
          <w:spacing w:val="3"/>
        </w:rPr>
        <w:t xml:space="preserve"> </w:t>
      </w:r>
      <w:r>
        <w:t>Cetakan</w:t>
      </w:r>
      <w:r>
        <w:rPr>
          <w:spacing w:val="4"/>
        </w:rPr>
        <w:t xml:space="preserve"> </w:t>
      </w:r>
      <w:r>
        <w:rPr>
          <w:spacing w:val="-2"/>
        </w:rPr>
        <w:t>Keduabelas.</w:t>
      </w:r>
    </w:p>
    <w:p w:rsidR="00094689" w:rsidRDefault="00094689" w:rsidP="00094689">
      <w:pPr>
        <w:pStyle w:val="BodyText"/>
        <w:spacing w:before="40"/>
        <w:ind w:left="1156"/>
        <w:jc w:val="both"/>
      </w:pPr>
      <w:r>
        <w:t>Jakarta:</w:t>
      </w:r>
      <w:r>
        <w:rPr>
          <w:spacing w:val="-7"/>
        </w:rPr>
        <w:t xml:space="preserve"> </w:t>
      </w:r>
      <w:r>
        <w:t>PT Raja Grafindo</w:t>
      </w:r>
      <w:r>
        <w:rPr>
          <w:spacing w:val="-1"/>
        </w:rPr>
        <w:t xml:space="preserve"> </w:t>
      </w:r>
      <w:r>
        <w:rPr>
          <w:spacing w:val="-2"/>
        </w:rPr>
        <w:t>Persada.</w:t>
      </w:r>
    </w:p>
    <w:p w:rsidR="00094689" w:rsidRDefault="00094689" w:rsidP="00094689">
      <w:pPr>
        <w:pStyle w:val="BodyText"/>
        <w:spacing w:before="40" w:line="278" w:lineRule="auto"/>
        <w:ind w:left="1156" w:right="319" w:hanging="569"/>
        <w:jc w:val="both"/>
      </w:pPr>
      <w:r>
        <w:t>Kementerian Perindustrian Republik Indonesia. (2023). Industri Farmasi dalam Angka 2019-2023.</w:t>
      </w:r>
    </w:p>
    <w:p w:rsidR="00094689" w:rsidRDefault="00094689" w:rsidP="00094689">
      <w:pPr>
        <w:pStyle w:val="BodyText"/>
        <w:spacing w:line="272" w:lineRule="exact"/>
        <w:ind w:left="1156"/>
      </w:pPr>
      <w:r>
        <w:rPr>
          <w:spacing w:val="-2"/>
        </w:rPr>
        <w:t>https://</w:t>
      </w:r>
      <w:hyperlink r:id="rId15">
        <w:r>
          <w:rPr>
            <w:spacing w:val="-2"/>
          </w:rPr>
          <w:t>www.kemenperin.go.id</w:t>
        </w:r>
      </w:hyperlink>
    </w:p>
    <w:p w:rsidR="00094689" w:rsidRDefault="00094689" w:rsidP="00094689">
      <w:pPr>
        <w:pStyle w:val="BodyText"/>
        <w:spacing w:before="40" w:line="278" w:lineRule="auto"/>
        <w:ind w:left="1156" w:hanging="569"/>
      </w:pPr>
      <w:r>
        <w:t>Kementerian</w:t>
      </w:r>
      <w:r>
        <w:rPr>
          <w:spacing w:val="38"/>
        </w:rPr>
        <w:t xml:space="preserve"> </w:t>
      </w:r>
      <w:r>
        <w:t>Perindustrian</w:t>
      </w:r>
      <w:r>
        <w:rPr>
          <w:spacing w:val="38"/>
        </w:rPr>
        <w:t xml:space="preserve"> </w:t>
      </w:r>
      <w:r>
        <w:lastRenderedPageBreak/>
        <w:t>Republik</w:t>
      </w:r>
      <w:r>
        <w:rPr>
          <w:spacing w:val="38"/>
        </w:rPr>
        <w:t xml:space="preserve"> </w:t>
      </w:r>
      <w:r>
        <w:t>Indonesia.</w:t>
      </w:r>
      <w:r>
        <w:rPr>
          <w:spacing w:val="38"/>
        </w:rPr>
        <w:t xml:space="preserve"> </w:t>
      </w:r>
      <w:r>
        <w:t>(2020).</w:t>
      </w:r>
      <w:r>
        <w:rPr>
          <w:spacing w:val="38"/>
        </w:rPr>
        <w:t xml:space="preserve"> </w:t>
      </w:r>
      <w:r>
        <w:t>Industri</w:t>
      </w:r>
      <w:r>
        <w:rPr>
          <w:spacing w:val="40"/>
        </w:rPr>
        <w:t xml:space="preserve"> </w:t>
      </w:r>
      <w:r>
        <w:t>Farmasi</w:t>
      </w:r>
      <w:r>
        <w:rPr>
          <w:spacing w:val="38"/>
        </w:rPr>
        <w:t xml:space="preserve"> </w:t>
      </w:r>
      <w:r>
        <w:t>dalam Angka 2020.</w:t>
      </w:r>
    </w:p>
    <w:p w:rsidR="00094689" w:rsidRDefault="00094689" w:rsidP="00094689">
      <w:pPr>
        <w:pStyle w:val="BodyText"/>
        <w:spacing w:line="272" w:lineRule="exact"/>
        <w:ind w:left="1156"/>
      </w:pPr>
      <w:r>
        <w:rPr>
          <w:spacing w:val="-2"/>
        </w:rPr>
        <w:t>https://</w:t>
      </w:r>
      <w:hyperlink r:id="rId16">
        <w:r>
          <w:rPr>
            <w:spacing w:val="-2"/>
          </w:rPr>
          <w:t>www.kemenperin.go.id</w:t>
        </w:r>
      </w:hyperlink>
    </w:p>
    <w:p w:rsidR="00094689" w:rsidRDefault="00094689" w:rsidP="00094689">
      <w:pPr>
        <w:pStyle w:val="BodyText"/>
        <w:spacing w:before="44" w:line="276" w:lineRule="auto"/>
        <w:ind w:left="1156" w:right="325" w:hanging="569"/>
        <w:jc w:val="both"/>
      </w:pPr>
      <w:r>
        <w:t>Kim, H. (2021). Application of Springate Model in the Technology Sector: Evidence from South Korea. Asian Economic and Financial Review, vol.</w:t>
      </w:r>
      <w:r>
        <w:rPr>
          <w:spacing w:val="40"/>
        </w:rPr>
        <w:t xml:space="preserve"> </w:t>
      </w:r>
      <w:r>
        <w:t>11, no. 3, pp. 257-272.</w:t>
      </w:r>
    </w:p>
    <w:p w:rsidR="00094689" w:rsidRDefault="00094689" w:rsidP="00094689">
      <w:pPr>
        <w:pStyle w:val="BodyText"/>
        <w:spacing w:line="276" w:lineRule="auto"/>
        <w:ind w:left="1156" w:right="324" w:hanging="569"/>
        <w:jc w:val="both"/>
      </w:pPr>
      <w:r>
        <w:t>Laitinen, E. K., &amp; Laitinen, T. (2020). Bankruptcy Prediction Using Multiple Discriminant Analysis and Neural Networks. European Journal of Operational Research, vol. 154, no. 3, pp. 730-747.</w:t>
      </w:r>
    </w:p>
    <w:p w:rsidR="00094689" w:rsidRDefault="00094689" w:rsidP="00094689">
      <w:pPr>
        <w:pStyle w:val="BodyText"/>
        <w:spacing w:line="273" w:lineRule="auto"/>
        <w:ind w:left="1156" w:right="325" w:hanging="569"/>
        <w:jc w:val="both"/>
      </w:pPr>
      <w:r>
        <w:t xml:space="preserve">Li, J., &amp; Wong, K. (2022). Using Machine Learning for Bankruptcy Prediction in the Technology Sector. Journal of Financial Analysis, vol. 14, no. 3, pp. </w:t>
      </w:r>
      <w:r>
        <w:rPr>
          <w:spacing w:val="-2"/>
        </w:rPr>
        <w:t>256-271.</w:t>
      </w:r>
    </w:p>
    <w:p w:rsidR="00094689" w:rsidRDefault="00094689" w:rsidP="00094689">
      <w:pPr>
        <w:pStyle w:val="BodyText"/>
        <w:spacing w:before="8" w:line="276" w:lineRule="auto"/>
        <w:ind w:left="1156" w:right="331" w:hanging="569"/>
        <w:jc w:val="both"/>
      </w:pPr>
      <w:r>
        <w:t xml:space="preserve">McKinsey &amp; Company. (2023). Pharmaceutical Industry in Indonesia: Future </w:t>
      </w:r>
      <w:r>
        <w:rPr>
          <w:spacing w:val="-2"/>
        </w:rPr>
        <w:t>Prospects.</w:t>
      </w:r>
    </w:p>
    <w:p w:rsidR="00094689" w:rsidRDefault="00094689" w:rsidP="00094689">
      <w:pPr>
        <w:pStyle w:val="BodyText"/>
        <w:spacing w:line="273" w:lineRule="exact"/>
        <w:ind w:left="1156"/>
      </w:pPr>
      <w:hyperlink r:id="rId17">
        <w:r>
          <w:rPr>
            <w:spacing w:val="-2"/>
          </w:rPr>
          <w:t>https://www.mckinsey.com</w:t>
        </w:r>
      </w:hyperlink>
    </w:p>
    <w:p w:rsidR="00094689" w:rsidRDefault="00094689" w:rsidP="00094689">
      <w:pPr>
        <w:pStyle w:val="BodyText"/>
        <w:spacing w:before="45" w:line="276" w:lineRule="auto"/>
        <w:ind w:left="1156" w:right="319" w:hanging="569"/>
        <w:jc w:val="both"/>
      </w:pPr>
      <w:r>
        <w:t>Mandalurang, Juniati, Paulina Van Rate, &amp; Victoria N. Untu. (2019). Analisis Kebangkrutan dengan Menggunakan Metode Altman dan Springate pada Industri</w:t>
      </w:r>
      <w:r>
        <w:rPr>
          <w:spacing w:val="-2"/>
        </w:rPr>
        <w:t xml:space="preserve"> </w:t>
      </w:r>
      <w:r>
        <w:t>Perdagangan</w:t>
      </w:r>
      <w:r>
        <w:rPr>
          <w:spacing w:val="-3"/>
        </w:rPr>
        <w:t xml:space="preserve"> </w:t>
      </w:r>
      <w:r>
        <w:t>Ritel yang</w:t>
      </w:r>
      <w:r>
        <w:rPr>
          <w:spacing w:val="-8"/>
        </w:rPr>
        <w:t xml:space="preserve"> </w:t>
      </w:r>
      <w:r>
        <w:t>Terdaftar</w:t>
      </w:r>
      <w:r>
        <w:rPr>
          <w:spacing w:val="-7"/>
        </w:rPr>
        <w:t xml:space="preserve"> </w:t>
      </w:r>
      <w:r>
        <w:t>di</w:t>
      </w:r>
      <w:r>
        <w:rPr>
          <w:spacing w:val="-3"/>
        </w:rPr>
        <w:t xml:space="preserve"> </w:t>
      </w:r>
      <w:r>
        <w:t>BEI</w:t>
      </w:r>
      <w:r>
        <w:rPr>
          <w:spacing w:val="-3"/>
        </w:rPr>
        <w:t xml:space="preserve"> </w:t>
      </w:r>
      <w:r>
        <w:t>Periode</w:t>
      </w:r>
      <w:r>
        <w:rPr>
          <w:spacing w:val="-2"/>
        </w:rPr>
        <w:t xml:space="preserve"> </w:t>
      </w:r>
      <w:r>
        <w:t>2014-2018. Vol</w:t>
      </w:r>
      <w:r>
        <w:rPr>
          <w:spacing w:val="-3"/>
        </w:rPr>
        <w:t xml:space="preserve"> </w:t>
      </w:r>
      <w:r>
        <w:t>7, Hal. 4358-4366</w:t>
      </w:r>
    </w:p>
    <w:p w:rsidR="00094689" w:rsidRDefault="00094689" w:rsidP="00094689">
      <w:pPr>
        <w:pStyle w:val="BodyText"/>
        <w:spacing w:line="276" w:lineRule="auto"/>
        <w:ind w:left="1156" w:right="320" w:hanging="569"/>
        <w:jc w:val="both"/>
      </w:pPr>
      <w:r>
        <w:t xml:space="preserve">Muchlis, Jahari, Syamsul Alang. (2021). Analisis Perbandingan Model </w:t>
      </w:r>
      <w:r>
        <w:lastRenderedPageBreak/>
        <w:t>Prediksi Kebangkrutan Dengan Menggunakan Model Springate dan Altman Z-Score pada PT Gajah Tunggal</w:t>
      </w:r>
      <w:r>
        <w:rPr>
          <w:spacing w:val="-1"/>
        </w:rPr>
        <w:t xml:space="preserve"> </w:t>
      </w:r>
      <w:r>
        <w:t>Tbk. Jurnal</w:t>
      </w:r>
      <w:r>
        <w:rPr>
          <w:spacing w:val="-1"/>
        </w:rPr>
        <w:t xml:space="preserve"> </w:t>
      </w:r>
      <w:r>
        <w:t>Bisnis</w:t>
      </w:r>
      <w:r>
        <w:rPr>
          <w:spacing w:val="-2"/>
        </w:rPr>
        <w:t xml:space="preserve"> </w:t>
      </w:r>
      <w:r>
        <w:t>dan</w:t>
      </w:r>
      <w:r>
        <w:rPr>
          <w:spacing w:val="-1"/>
        </w:rPr>
        <w:t xml:space="preserve"> </w:t>
      </w:r>
      <w:r>
        <w:t>Manajemen. Vol</w:t>
      </w:r>
      <w:r>
        <w:rPr>
          <w:spacing w:val="-1"/>
        </w:rPr>
        <w:t xml:space="preserve"> </w:t>
      </w:r>
      <w:r>
        <w:t>8, No</w:t>
      </w:r>
      <w:r>
        <w:rPr>
          <w:spacing w:val="-1"/>
        </w:rPr>
        <w:t xml:space="preserve"> </w:t>
      </w:r>
      <w:r>
        <w:t xml:space="preserve">2 </w:t>
      </w:r>
      <w:r>
        <w:rPr>
          <w:spacing w:val="-4"/>
        </w:rPr>
        <w:t>(2).</w:t>
      </w:r>
    </w:p>
    <w:p w:rsidR="00094689" w:rsidRDefault="00094689" w:rsidP="00094689">
      <w:pPr>
        <w:pStyle w:val="BodyText"/>
        <w:ind w:left="1156"/>
        <w:jc w:val="both"/>
      </w:pPr>
      <w:r>
        <w:t>P.</w:t>
      </w:r>
      <w:r>
        <w:rPr>
          <w:spacing w:val="-7"/>
        </w:rPr>
        <w:t xml:space="preserve"> </w:t>
      </w:r>
      <w:r>
        <w:t>11-</w:t>
      </w:r>
      <w:r>
        <w:rPr>
          <w:spacing w:val="-5"/>
        </w:rPr>
        <w:t>21</w:t>
      </w:r>
    </w:p>
    <w:p w:rsidR="00094689" w:rsidRDefault="00094689" w:rsidP="00094689">
      <w:pPr>
        <w:pStyle w:val="BodyText"/>
        <w:spacing w:line="276" w:lineRule="auto"/>
        <w:ind w:left="1156" w:right="327" w:hanging="569"/>
        <w:jc w:val="both"/>
      </w:pPr>
      <w:r>
        <w:t>Muhardi, Werner R. (2019). Analisis Laporan Keuangan, Proyeksi dan Valuasi Saham. Jakarta: Salemba Empat</w:t>
      </w:r>
    </w:p>
    <w:p w:rsidR="00094689" w:rsidRDefault="00094689" w:rsidP="00094689">
      <w:pPr>
        <w:pStyle w:val="BodyText"/>
        <w:spacing w:before="1" w:line="276" w:lineRule="auto"/>
        <w:ind w:left="1156" w:right="319" w:hanging="569"/>
        <w:jc w:val="both"/>
      </w:pPr>
      <w:r>
        <w:t>Purwanti, A. (2020). The Effectiveness of the Springate Model in Predicting Bankruptcy of Manufacturing Companies in Indonesia. Indonesian Journal of Business and Economics, vol. 10, no. 2, pp. 134-145.</w:t>
      </w:r>
    </w:p>
    <w:p w:rsidR="00094689" w:rsidRDefault="00094689" w:rsidP="00094689">
      <w:pPr>
        <w:pStyle w:val="BodyText"/>
        <w:ind w:left="1308" w:right="316" w:hanging="721"/>
        <w:jc w:val="both"/>
      </w:pPr>
      <w:r>
        <w:t>Putri, F, Nurulrahmatia, N, &amp; Muniarty, P. (2024). Analisis Perbandingan</w:t>
      </w:r>
      <w:r>
        <w:rPr>
          <w:spacing w:val="80"/>
        </w:rPr>
        <w:t xml:space="preserve"> </w:t>
      </w:r>
      <w:r>
        <w:t>Prediksi Kebangkrutan Model Altman dan Springate Pada Perusahaan Sub Sektor Konstruksi Bangunan. PPIMAN:</w:t>
      </w:r>
      <w:r>
        <w:rPr>
          <w:spacing w:val="-4"/>
        </w:rPr>
        <w:t xml:space="preserve"> </w:t>
      </w:r>
      <w:r>
        <w:t>Pusat Publikasi Ilmu Manajemen, 2(3), 98-109.</w:t>
      </w:r>
    </w:p>
    <w:p w:rsidR="00094689" w:rsidRDefault="00094689" w:rsidP="00094689">
      <w:pPr>
        <w:pStyle w:val="BodyText"/>
        <w:spacing w:before="1" w:line="276" w:lineRule="auto"/>
        <w:ind w:left="1156" w:right="315" w:hanging="569"/>
        <w:jc w:val="both"/>
      </w:pPr>
      <w:r>
        <w:t>Rahman, A., &amp; Setiawan, R. (2023). Comparative Analysis of Bankruptcy Prediction Models in the Pharmaceutical Industry in Indonesia. Journal of Business Research, vol. 25, no. 4, pp. 342-359.</w:t>
      </w:r>
    </w:p>
    <w:p w:rsidR="00094689" w:rsidRDefault="00094689" w:rsidP="00094689">
      <w:pPr>
        <w:pStyle w:val="BodyText"/>
        <w:spacing w:line="276" w:lineRule="auto"/>
        <w:ind w:left="1156" w:right="319" w:hanging="569"/>
        <w:jc w:val="both"/>
      </w:pPr>
      <w:r>
        <w:t xml:space="preserve">S, Setiawan. (2020) “Keakuratan Model Springate S-Score dalam Memprediksi Kebangkrutan pada </w:t>
      </w:r>
      <w:r>
        <w:lastRenderedPageBreak/>
        <w:t>Perusahaan Sektor Properti yang Terdaftar di BEI. Jurnal Akuntansi dan Keuangan, vol. 18, no. 3, pp. 120-131</w:t>
      </w:r>
    </w:p>
    <w:p w:rsidR="00094689" w:rsidRDefault="00094689" w:rsidP="00094689">
      <w:pPr>
        <w:pStyle w:val="BodyText"/>
        <w:spacing w:line="276" w:lineRule="auto"/>
        <w:ind w:left="1156" w:right="316" w:hanging="569"/>
        <w:jc w:val="both"/>
      </w:pPr>
      <w:r>
        <w:t>Sari, D. P., &amp; Wibowo, A. (2021). Application of the Springate Model for Bankruptcy Prediction in Retail Companies Listed on the IDX. Journal of Business and Management Studies, vol. 12, no. 3, pp. 203-214.</w:t>
      </w:r>
    </w:p>
    <w:p w:rsidR="00094689" w:rsidRDefault="00094689" w:rsidP="00094689">
      <w:pPr>
        <w:pStyle w:val="BodyText"/>
        <w:spacing w:before="1" w:line="276" w:lineRule="auto"/>
        <w:ind w:left="1156" w:right="319" w:hanging="569"/>
        <w:jc w:val="both"/>
      </w:pPr>
      <w:r>
        <w:t>Shumway, T., &amp; Hillegeist, S. A. (2020). Predicting Bankruptcy More</w:t>
      </w:r>
      <w:r>
        <w:rPr>
          <w:spacing w:val="80"/>
        </w:rPr>
        <w:t xml:space="preserve"> </w:t>
      </w:r>
      <w:r>
        <w:t>Accurately: A</w:t>
      </w:r>
      <w:r>
        <w:rPr>
          <w:spacing w:val="-6"/>
        </w:rPr>
        <w:t xml:space="preserve"> </w:t>
      </w:r>
      <w:r>
        <w:t>Simple Hazard</w:t>
      </w:r>
      <w:r>
        <w:rPr>
          <w:spacing w:val="-1"/>
        </w:rPr>
        <w:t xml:space="preserve"> </w:t>
      </w:r>
      <w:r>
        <w:t>Model. Journal of</w:t>
      </w:r>
      <w:r>
        <w:rPr>
          <w:spacing w:val="-1"/>
        </w:rPr>
        <w:t xml:space="preserve"> </w:t>
      </w:r>
      <w:r>
        <w:t>Business,</w:t>
      </w:r>
      <w:r>
        <w:rPr>
          <w:spacing w:val="-1"/>
        </w:rPr>
        <w:t xml:space="preserve"> </w:t>
      </w:r>
      <w:r>
        <w:t>vol.</w:t>
      </w:r>
      <w:r>
        <w:rPr>
          <w:spacing w:val="-1"/>
        </w:rPr>
        <w:t xml:space="preserve"> </w:t>
      </w:r>
      <w:r>
        <w:t>74,</w:t>
      </w:r>
      <w:r>
        <w:rPr>
          <w:spacing w:val="-1"/>
        </w:rPr>
        <w:t xml:space="preserve"> </w:t>
      </w:r>
      <w:r>
        <w:t>no.</w:t>
      </w:r>
      <w:r>
        <w:rPr>
          <w:spacing w:val="-1"/>
        </w:rPr>
        <w:t xml:space="preserve"> </w:t>
      </w:r>
      <w:r>
        <w:t>1,</w:t>
      </w:r>
      <w:r>
        <w:rPr>
          <w:spacing w:val="-1"/>
        </w:rPr>
        <w:t xml:space="preserve"> </w:t>
      </w:r>
      <w:r>
        <w:t xml:space="preserve">pp. </w:t>
      </w:r>
      <w:r>
        <w:rPr>
          <w:spacing w:val="-2"/>
        </w:rPr>
        <w:t>101-124.</w:t>
      </w:r>
    </w:p>
    <w:p w:rsidR="00094689" w:rsidRDefault="00094689" w:rsidP="00094689">
      <w:pPr>
        <w:pStyle w:val="BodyText"/>
        <w:spacing w:line="276" w:lineRule="auto"/>
        <w:ind w:left="1156" w:right="319" w:hanging="569"/>
        <w:jc w:val="both"/>
      </w:pPr>
      <w:r>
        <w:t>Smith, J. (2020). Predicting Corporate Bankruptcy: A Comparison of Altman Z- Score and</w:t>
      </w:r>
      <w:r>
        <w:rPr>
          <w:spacing w:val="-1"/>
        </w:rPr>
        <w:t xml:space="preserve"> </w:t>
      </w:r>
      <w:r>
        <w:t>Springate S-Score Models. Journal of Financial Analysis, vol.</w:t>
      </w:r>
      <w:r>
        <w:rPr>
          <w:spacing w:val="-1"/>
        </w:rPr>
        <w:t xml:space="preserve"> </w:t>
      </w:r>
      <w:r>
        <w:t>34, no. 2, pp. 112-128.</w:t>
      </w:r>
    </w:p>
    <w:p w:rsidR="00094689" w:rsidRDefault="00094689" w:rsidP="00094689">
      <w:pPr>
        <w:pStyle w:val="BodyText"/>
        <w:ind w:left="1308" w:right="326" w:hanging="721"/>
        <w:jc w:val="both"/>
      </w:pPr>
      <w:r>
        <w:t xml:space="preserve">Sumolang, R. J., Mangindaan, J. V., &amp; Keles, D. (2021). Analisis Prediksi Kebangkrutan Perusahaan Properti Yang Terdaftar di BEI Dengan Model Altman Z-Score. </w:t>
      </w:r>
      <w:r>
        <w:rPr>
          <w:i/>
        </w:rPr>
        <w:t>Productivity</w:t>
      </w:r>
      <w:r>
        <w:t xml:space="preserve">, </w:t>
      </w:r>
      <w:r>
        <w:rPr>
          <w:i/>
        </w:rPr>
        <w:t>2</w:t>
      </w:r>
      <w:r>
        <w:t>(1), 31–36.</w:t>
      </w:r>
    </w:p>
    <w:p w:rsidR="00094689" w:rsidRDefault="00094689" w:rsidP="00094689">
      <w:pPr>
        <w:pStyle w:val="BodyText"/>
        <w:spacing w:line="276" w:lineRule="auto"/>
        <w:ind w:left="1156" w:right="322" w:hanging="569"/>
        <w:jc w:val="both"/>
      </w:pPr>
      <w:r>
        <w:t>Wijaya, H., Prasetyo, A., &amp; Lestari, D. (2020). Analysis</w:t>
      </w:r>
      <w:r>
        <w:rPr>
          <w:spacing w:val="-1"/>
        </w:rPr>
        <w:t xml:space="preserve"> </w:t>
      </w:r>
      <w:r>
        <w:t>of Liquidity</w:t>
      </w:r>
      <w:r>
        <w:rPr>
          <w:spacing w:val="-8"/>
        </w:rPr>
        <w:t xml:space="preserve"> </w:t>
      </w:r>
      <w:r>
        <w:t>Ratios</w:t>
      </w:r>
      <w:r>
        <w:rPr>
          <w:spacing w:val="-1"/>
        </w:rPr>
        <w:t xml:space="preserve"> </w:t>
      </w:r>
      <w:r>
        <w:t>in the Pharmaceutical Industry. Journal of Financial and Economic Research, vol. 12, no. 3, pp. 89-102.</w:t>
      </w:r>
    </w:p>
    <w:p w:rsidR="00094689" w:rsidRDefault="00094689" w:rsidP="00094689">
      <w:pPr>
        <w:pStyle w:val="BodyText"/>
        <w:spacing w:line="276" w:lineRule="auto"/>
        <w:ind w:left="1156" w:right="318" w:hanging="569"/>
        <w:jc w:val="both"/>
      </w:pPr>
      <w:r>
        <w:t xml:space="preserve">Wijaya, H., Prasetyo, A., &amp; Lestari, D. (2022). Bankruptcy Prediction in </w:t>
      </w:r>
      <w:r>
        <w:lastRenderedPageBreak/>
        <w:t>the Pharmaceutical Industry</w:t>
      </w:r>
      <w:r>
        <w:rPr>
          <w:spacing w:val="-4"/>
        </w:rPr>
        <w:t xml:space="preserve"> </w:t>
      </w:r>
      <w:r>
        <w:t>Using the Springate Model. Journal of Finance and Accounting, vol. 18, no. 1, pp. 56-68.</w:t>
      </w:r>
    </w:p>
    <w:p w:rsidR="00094689" w:rsidRDefault="00094689" w:rsidP="00094689">
      <w:pPr>
        <w:pStyle w:val="BodyText"/>
        <w:ind w:left="1308" w:right="317" w:hanging="721"/>
        <w:jc w:val="both"/>
      </w:pPr>
      <w:r>
        <w:t>Wijaya, R. (2020). Analisis Perbandingan Metode Altman Z-Score, Zmijewski, dan Springate Dalam Memprediksi Kebangkrutan Pada Perusahaan Food and Beverage yang Terdaftar di BEI Periode 2015 - 2018. 1–77.</w:t>
      </w:r>
    </w:p>
    <w:p w:rsidR="00094689" w:rsidRDefault="00094689" w:rsidP="00094689">
      <w:pPr>
        <w:pStyle w:val="BodyText"/>
        <w:spacing w:line="276" w:lineRule="auto"/>
        <w:ind w:left="1156" w:right="315" w:hanging="569"/>
        <w:jc w:val="both"/>
      </w:pPr>
      <w:r>
        <w:t>Zujeny, K.F., Andriyani, I., Zanariah, M., Nargis, L (2022). Pengaruh Likuiditas, leverage, dan Profitabilitas Terhadap Nilai Perusahaan Pada Perusahaan Sektor</w:t>
      </w:r>
      <w:r>
        <w:rPr>
          <w:spacing w:val="-1"/>
        </w:rPr>
        <w:t xml:space="preserve"> </w:t>
      </w:r>
      <w:r>
        <w:t>Manufaktur</w:t>
      </w:r>
      <w:r>
        <w:rPr>
          <w:spacing w:val="-1"/>
        </w:rPr>
        <w:t xml:space="preserve"> </w:t>
      </w:r>
      <w:r>
        <w:t>Subsektor</w:t>
      </w:r>
      <w:r>
        <w:rPr>
          <w:spacing w:val="-1"/>
        </w:rPr>
        <w:t xml:space="preserve"> </w:t>
      </w:r>
      <w:r>
        <w:t>Semen</w:t>
      </w:r>
      <w:r>
        <w:rPr>
          <w:spacing w:val="-1"/>
        </w:rPr>
        <w:t xml:space="preserve"> </w:t>
      </w:r>
      <w:r>
        <w:t>di Bursa Efek</w:t>
      </w:r>
      <w:r>
        <w:rPr>
          <w:spacing w:val="-1"/>
        </w:rPr>
        <w:t xml:space="preserve"> </w:t>
      </w:r>
      <w:r>
        <w:t>Indonesia Periode 2016- 2020. EKOMBIS REVIEW:</w:t>
      </w:r>
      <w:r>
        <w:rPr>
          <w:spacing w:val="-5"/>
        </w:rPr>
        <w:t xml:space="preserve"> </w:t>
      </w:r>
      <w:r>
        <w:t xml:space="preserve">Jurnal Ilmiah Ekonomi Dan Bisnis, 10 (2). doi: </w:t>
      </w:r>
      <w:r>
        <w:rPr>
          <w:spacing w:val="-2"/>
        </w:rPr>
        <w:t>https://doi.org/10.37676/ekombis.v10i2</w:t>
      </w:r>
    </w:p>
    <w:p w:rsidR="009E2CAF" w:rsidRPr="009E2CAF" w:rsidRDefault="00094689" w:rsidP="00094689">
      <w:pPr>
        <w:pStyle w:val="ListParagraph"/>
        <w:widowControl w:val="0"/>
        <w:tabs>
          <w:tab w:val="left" w:pos="709"/>
          <w:tab w:val="left" w:pos="8775"/>
        </w:tabs>
        <w:autoSpaceDE w:val="0"/>
        <w:autoSpaceDN w:val="0"/>
        <w:spacing w:after="0" w:line="480" w:lineRule="auto"/>
        <w:ind w:left="567" w:right="-14"/>
        <w:contextualSpacing w:val="0"/>
        <w:jc w:val="both"/>
        <w:rPr>
          <w:rFonts w:ascii="Times New Roman" w:hAnsi="Times New Roman" w:cs="Times New Roman"/>
          <w:sz w:val="24"/>
        </w:rPr>
      </w:pPr>
      <w:r w:rsidRPr="009E2CAF">
        <w:rPr>
          <w:rFonts w:ascii="Times New Roman" w:hAnsi="Times New Roman" w:cs="Times New Roman"/>
          <w:sz w:val="24"/>
        </w:rPr>
        <w:t xml:space="preserve"> </w:t>
      </w:r>
    </w:p>
    <w:sectPr w:rsidR="009E2CAF" w:rsidRPr="009E2CAF" w:rsidSect="00094689">
      <w:type w:val="continuous"/>
      <w:pgSz w:w="11910" w:h="16840"/>
      <w:pgMar w:top="1582" w:right="1457" w:bottom="278" w:left="1678" w:header="720" w:footer="72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76CE" w:rsidRDefault="00094689">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114744B4" wp14:editId="76236702">
              <wp:simplePos x="0" y="0"/>
              <wp:positionH relativeFrom="page">
                <wp:posOffset>6367145</wp:posOffset>
              </wp:positionH>
              <wp:positionV relativeFrom="page">
                <wp:posOffset>438234</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0676CE" w:rsidRDefault="00094689">
                          <w:pPr>
                            <w:pStyle w:val="BodyText"/>
                            <w:spacing w:before="10"/>
                            <w:ind w:left="60"/>
                          </w:pPr>
                          <w:r>
                            <w:rPr>
                              <w:spacing w:val="-10"/>
                            </w:rPr>
                            <w:fldChar w:fldCharType="begin"/>
                          </w:r>
                          <w:r>
                            <w:rPr>
                              <w:spacing w:val="-10"/>
                            </w:rPr>
                            <w:instrText xml:space="preserve"> PAGE </w:instrText>
                          </w:r>
                          <w:r>
                            <w:rPr>
                              <w:spacing w:val="-10"/>
                            </w:rPr>
                            <w:fldChar w:fldCharType="separate"/>
                          </w:r>
                          <w:r>
                            <w:rPr>
                              <w:noProof/>
                              <w:spacing w:val="-10"/>
                            </w:rPr>
                            <w:t>16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501.35pt;margin-top:34.5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SpgEAAD4DAAAOAAAAZHJzL2Uyb0RvYy54bWysUl9v0zAQf0fiO1h+p05Gm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" filled="f" stroked="f">
              <v:path arrowok="t"/>
              <v:textbox inset="0,0,0,0">
                <w:txbxContent>
                  <w:p w:rsidR="000676CE" w:rsidRDefault="00094689">
                    <w:pPr>
                      <w:pStyle w:val="BodyText"/>
                      <w:spacing w:before="10"/>
                      <w:ind w:left="60"/>
                    </w:pPr>
                    <w:r>
                      <w:rPr>
                        <w:spacing w:val="-10"/>
                      </w:rPr>
                      <w:fldChar w:fldCharType="begin"/>
                    </w:r>
                    <w:r>
                      <w:rPr>
                        <w:spacing w:val="-10"/>
                      </w:rPr>
                      <w:instrText xml:space="preserve"> PAGE </w:instrText>
                    </w:r>
                    <w:r>
                      <w:rPr>
                        <w:spacing w:val="-10"/>
                      </w:rPr>
                      <w:fldChar w:fldCharType="separate"/>
                    </w:r>
                    <w:r>
                      <w:rPr>
                        <w:noProof/>
                        <w:spacing w:val="-10"/>
                      </w:rPr>
                      <w:t>16</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280A"/>
    <w:multiLevelType w:val="multilevel"/>
    <w:tmpl w:val="7A604A32"/>
    <w:lvl w:ilvl="0">
      <w:start w:val="2"/>
      <w:numFmt w:val="decimal"/>
      <w:lvlText w:val="%1"/>
      <w:lvlJc w:val="left"/>
      <w:pPr>
        <w:ind w:left="949" w:hanging="361"/>
        <w:jc w:val="left"/>
      </w:pPr>
      <w:rPr>
        <w:rFonts w:hint="default"/>
        <w:lang w:val="id" w:eastAsia="en-US" w:bidi="ar-SA"/>
      </w:rPr>
    </w:lvl>
    <w:lvl w:ilvl="1">
      <w:start w:val="1"/>
      <w:numFmt w:val="decimal"/>
      <w:lvlText w:val="%1.%2"/>
      <w:lvlJc w:val="left"/>
      <w:pPr>
        <w:ind w:left="949"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29" w:hanging="54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309"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208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6">
      <w:numFmt w:val="bullet"/>
      <w:lvlText w:val="•"/>
      <w:lvlJc w:val="left"/>
      <w:pPr>
        <w:ind w:left="4980" w:hanging="360"/>
      </w:pPr>
      <w:rPr>
        <w:rFonts w:hint="default"/>
        <w:lang w:val="id" w:eastAsia="en-US" w:bidi="ar-SA"/>
      </w:rPr>
    </w:lvl>
    <w:lvl w:ilvl="7">
      <w:numFmt w:val="bullet"/>
      <w:lvlText w:val="•"/>
      <w:lvlJc w:val="left"/>
      <w:pPr>
        <w:ind w:left="5947" w:hanging="360"/>
      </w:pPr>
      <w:rPr>
        <w:rFonts w:hint="default"/>
        <w:lang w:val="id" w:eastAsia="en-US" w:bidi="ar-SA"/>
      </w:rPr>
    </w:lvl>
    <w:lvl w:ilvl="8">
      <w:numFmt w:val="bullet"/>
      <w:lvlText w:val="•"/>
      <w:lvlJc w:val="left"/>
      <w:pPr>
        <w:ind w:left="6914" w:hanging="360"/>
      </w:pPr>
      <w:rPr>
        <w:rFonts w:hint="default"/>
        <w:lang w:val="id" w:eastAsia="en-US" w:bidi="ar-SA"/>
      </w:rPr>
    </w:lvl>
  </w:abstractNum>
  <w:abstractNum w:abstractNumId="1">
    <w:nsid w:val="0EED5B41"/>
    <w:multiLevelType w:val="multilevel"/>
    <w:tmpl w:val="7E2E0944"/>
    <w:lvl w:ilvl="0">
      <w:start w:val="3"/>
      <w:numFmt w:val="decimal"/>
      <w:lvlText w:val="%1"/>
      <w:lvlJc w:val="left"/>
      <w:pPr>
        <w:ind w:left="948" w:hanging="360"/>
        <w:jc w:val="left"/>
      </w:pPr>
      <w:rPr>
        <w:rFonts w:hint="default"/>
        <w:lang w:val="id" w:eastAsia="en-US" w:bidi="ar-SA"/>
      </w:rPr>
    </w:lvl>
    <w:lvl w:ilvl="1">
      <w:start w:val="1"/>
      <w:numFmt w:val="decimal"/>
      <w:lvlText w:val="%1.%2"/>
      <w:lvlJc w:val="left"/>
      <w:pPr>
        <w:ind w:left="94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28"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017" w:hanging="360"/>
        <w:jc w:val="left"/>
      </w:pPr>
      <w:rPr>
        <w:rFonts w:hint="default"/>
        <w:spacing w:val="0"/>
        <w:w w:val="100"/>
        <w:lang w:val="id" w:eastAsia="en-US" w:bidi="ar-SA"/>
      </w:rPr>
    </w:lvl>
    <w:lvl w:ilvl="4">
      <w:start w:val="1"/>
      <w:numFmt w:val="decimal"/>
      <w:lvlText w:val="%5."/>
      <w:lvlJc w:val="left"/>
      <w:pPr>
        <w:ind w:left="165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3158" w:hanging="360"/>
      </w:pPr>
      <w:rPr>
        <w:rFonts w:hint="default"/>
        <w:lang w:val="id" w:eastAsia="en-US" w:bidi="ar-SA"/>
      </w:rPr>
    </w:lvl>
    <w:lvl w:ilvl="6">
      <w:numFmt w:val="bullet"/>
      <w:lvlText w:val="•"/>
      <w:lvlJc w:val="left"/>
      <w:pPr>
        <w:ind w:left="4296" w:hanging="360"/>
      </w:pPr>
      <w:rPr>
        <w:rFonts w:hint="default"/>
        <w:lang w:val="id" w:eastAsia="en-US" w:bidi="ar-SA"/>
      </w:rPr>
    </w:lvl>
    <w:lvl w:ilvl="7">
      <w:numFmt w:val="bullet"/>
      <w:lvlText w:val="•"/>
      <w:lvlJc w:val="left"/>
      <w:pPr>
        <w:ind w:left="5434" w:hanging="360"/>
      </w:pPr>
      <w:rPr>
        <w:rFonts w:hint="default"/>
        <w:lang w:val="id" w:eastAsia="en-US" w:bidi="ar-SA"/>
      </w:rPr>
    </w:lvl>
    <w:lvl w:ilvl="8">
      <w:numFmt w:val="bullet"/>
      <w:lvlText w:val="•"/>
      <w:lvlJc w:val="left"/>
      <w:pPr>
        <w:ind w:left="6572" w:hanging="360"/>
      </w:pPr>
      <w:rPr>
        <w:rFonts w:hint="default"/>
        <w:lang w:val="id" w:eastAsia="en-US" w:bidi="ar-SA"/>
      </w:rPr>
    </w:lvl>
  </w:abstractNum>
  <w:abstractNum w:abstractNumId="2">
    <w:nsid w:val="15B20DDB"/>
    <w:multiLevelType w:val="hybridMultilevel"/>
    <w:tmpl w:val="690692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922686"/>
    <w:multiLevelType w:val="hybridMultilevel"/>
    <w:tmpl w:val="4C4673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B06057"/>
    <w:multiLevelType w:val="hybridMultilevel"/>
    <w:tmpl w:val="F8FA1EA2"/>
    <w:lvl w:ilvl="0" w:tplc="47F62868">
      <w:start w:val="1"/>
      <w:numFmt w:val="upperLetter"/>
      <w:lvlText w:val="%1."/>
      <w:lvlJc w:val="left"/>
      <w:pPr>
        <w:ind w:left="725" w:hanging="360"/>
      </w:p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5">
    <w:nsid w:val="27B75579"/>
    <w:multiLevelType w:val="multilevel"/>
    <w:tmpl w:val="95243340"/>
    <w:lvl w:ilvl="0">
      <w:start w:val="1"/>
      <w:numFmt w:val="decimal"/>
      <w:lvlText w:val="%1"/>
      <w:lvlJc w:val="left"/>
      <w:pPr>
        <w:ind w:left="948" w:hanging="360"/>
        <w:jc w:val="left"/>
      </w:pPr>
      <w:rPr>
        <w:rFonts w:hint="default"/>
        <w:lang w:val="id" w:eastAsia="en-US" w:bidi="ar-SA"/>
      </w:rPr>
    </w:lvl>
    <w:lvl w:ilvl="1">
      <w:start w:val="1"/>
      <w:numFmt w:val="decimal"/>
      <w:lvlText w:val="%1.%2"/>
      <w:lvlJc w:val="left"/>
      <w:pPr>
        <w:ind w:left="94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77" w:hanging="360"/>
      </w:pPr>
      <w:rPr>
        <w:rFonts w:hint="default"/>
        <w:lang w:val="id" w:eastAsia="en-US" w:bidi="ar-SA"/>
      </w:rPr>
    </w:lvl>
    <w:lvl w:ilvl="4">
      <w:numFmt w:val="bullet"/>
      <w:lvlText w:val="•"/>
      <w:lvlJc w:val="left"/>
      <w:pPr>
        <w:ind w:left="3816" w:hanging="360"/>
      </w:pPr>
      <w:rPr>
        <w:rFonts w:hint="default"/>
        <w:lang w:val="id" w:eastAsia="en-US" w:bidi="ar-SA"/>
      </w:rPr>
    </w:lvl>
    <w:lvl w:ilvl="5">
      <w:numFmt w:val="bullet"/>
      <w:lvlText w:val="•"/>
      <w:lvlJc w:val="left"/>
      <w:pPr>
        <w:ind w:left="4654" w:hanging="360"/>
      </w:pPr>
      <w:rPr>
        <w:rFonts w:hint="default"/>
        <w:lang w:val="id" w:eastAsia="en-US" w:bidi="ar-SA"/>
      </w:rPr>
    </w:lvl>
    <w:lvl w:ilvl="6">
      <w:numFmt w:val="bullet"/>
      <w:lvlText w:val="•"/>
      <w:lvlJc w:val="left"/>
      <w:pPr>
        <w:ind w:left="5493" w:hanging="360"/>
      </w:pPr>
      <w:rPr>
        <w:rFonts w:hint="default"/>
        <w:lang w:val="id" w:eastAsia="en-US" w:bidi="ar-SA"/>
      </w:rPr>
    </w:lvl>
    <w:lvl w:ilvl="7">
      <w:numFmt w:val="bullet"/>
      <w:lvlText w:val="•"/>
      <w:lvlJc w:val="left"/>
      <w:pPr>
        <w:ind w:left="6332" w:hanging="360"/>
      </w:pPr>
      <w:rPr>
        <w:rFonts w:hint="default"/>
        <w:lang w:val="id" w:eastAsia="en-US" w:bidi="ar-SA"/>
      </w:rPr>
    </w:lvl>
    <w:lvl w:ilvl="8">
      <w:numFmt w:val="bullet"/>
      <w:lvlText w:val="•"/>
      <w:lvlJc w:val="left"/>
      <w:pPr>
        <w:ind w:left="7170" w:hanging="360"/>
      </w:pPr>
      <w:rPr>
        <w:rFonts w:hint="default"/>
        <w:lang w:val="id" w:eastAsia="en-US" w:bidi="ar-SA"/>
      </w:rPr>
    </w:lvl>
  </w:abstractNum>
  <w:abstractNum w:abstractNumId="6">
    <w:nsid w:val="313C0041"/>
    <w:multiLevelType w:val="multilevel"/>
    <w:tmpl w:val="7E2E0944"/>
    <w:lvl w:ilvl="0">
      <w:start w:val="3"/>
      <w:numFmt w:val="decimal"/>
      <w:lvlText w:val="%1"/>
      <w:lvlJc w:val="left"/>
      <w:pPr>
        <w:ind w:left="948" w:hanging="360"/>
        <w:jc w:val="left"/>
      </w:pPr>
      <w:rPr>
        <w:rFonts w:hint="default"/>
        <w:lang w:val="id" w:eastAsia="en-US" w:bidi="ar-SA"/>
      </w:rPr>
    </w:lvl>
    <w:lvl w:ilvl="1">
      <w:start w:val="1"/>
      <w:numFmt w:val="decimal"/>
      <w:lvlText w:val="%1.%2"/>
      <w:lvlJc w:val="left"/>
      <w:pPr>
        <w:ind w:left="94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28"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017" w:hanging="360"/>
        <w:jc w:val="left"/>
      </w:pPr>
      <w:rPr>
        <w:rFonts w:hint="default"/>
        <w:spacing w:val="0"/>
        <w:w w:val="100"/>
        <w:lang w:val="id" w:eastAsia="en-US" w:bidi="ar-SA"/>
      </w:rPr>
    </w:lvl>
    <w:lvl w:ilvl="4">
      <w:start w:val="1"/>
      <w:numFmt w:val="decimal"/>
      <w:lvlText w:val="%5."/>
      <w:lvlJc w:val="left"/>
      <w:pPr>
        <w:ind w:left="165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3158" w:hanging="360"/>
      </w:pPr>
      <w:rPr>
        <w:rFonts w:hint="default"/>
        <w:lang w:val="id" w:eastAsia="en-US" w:bidi="ar-SA"/>
      </w:rPr>
    </w:lvl>
    <w:lvl w:ilvl="6">
      <w:numFmt w:val="bullet"/>
      <w:lvlText w:val="•"/>
      <w:lvlJc w:val="left"/>
      <w:pPr>
        <w:ind w:left="4296" w:hanging="360"/>
      </w:pPr>
      <w:rPr>
        <w:rFonts w:hint="default"/>
        <w:lang w:val="id" w:eastAsia="en-US" w:bidi="ar-SA"/>
      </w:rPr>
    </w:lvl>
    <w:lvl w:ilvl="7">
      <w:numFmt w:val="bullet"/>
      <w:lvlText w:val="•"/>
      <w:lvlJc w:val="left"/>
      <w:pPr>
        <w:ind w:left="5434" w:hanging="360"/>
      </w:pPr>
      <w:rPr>
        <w:rFonts w:hint="default"/>
        <w:lang w:val="id" w:eastAsia="en-US" w:bidi="ar-SA"/>
      </w:rPr>
    </w:lvl>
    <w:lvl w:ilvl="8">
      <w:numFmt w:val="bullet"/>
      <w:lvlText w:val="•"/>
      <w:lvlJc w:val="left"/>
      <w:pPr>
        <w:ind w:left="6572" w:hanging="360"/>
      </w:pPr>
      <w:rPr>
        <w:rFonts w:hint="default"/>
        <w:lang w:val="id" w:eastAsia="en-US" w:bidi="ar-SA"/>
      </w:rPr>
    </w:lvl>
  </w:abstractNum>
  <w:abstractNum w:abstractNumId="7">
    <w:nsid w:val="54D3661F"/>
    <w:multiLevelType w:val="multilevel"/>
    <w:tmpl w:val="0038CF74"/>
    <w:lvl w:ilvl="0">
      <w:start w:val="5"/>
      <w:numFmt w:val="decimal"/>
      <w:lvlText w:val="%1"/>
      <w:lvlJc w:val="left"/>
      <w:pPr>
        <w:ind w:left="948" w:hanging="360"/>
        <w:jc w:val="left"/>
      </w:pPr>
      <w:rPr>
        <w:rFonts w:hint="default"/>
        <w:lang w:val="id" w:eastAsia="en-US" w:bidi="ar-SA"/>
      </w:rPr>
    </w:lvl>
    <w:lvl w:ilvl="1">
      <w:start w:val="1"/>
      <w:numFmt w:val="decimal"/>
      <w:lvlText w:val="%1.%2"/>
      <w:lvlJc w:val="left"/>
      <w:pPr>
        <w:ind w:left="94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77" w:hanging="360"/>
      </w:pPr>
      <w:rPr>
        <w:rFonts w:hint="default"/>
        <w:lang w:val="id" w:eastAsia="en-US" w:bidi="ar-SA"/>
      </w:rPr>
    </w:lvl>
    <w:lvl w:ilvl="4">
      <w:numFmt w:val="bullet"/>
      <w:lvlText w:val="•"/>
      <w:lvlJc w:val="left"/>
      <w:pPr>
        <w:ind w:left="3816" w:hanging="360"/>
      </w:pPr>
      <w:rPr>
        <w:rFonts w:hint="default"/>
        <w:lang w:val="id" w:eastAsia="en-US" w:bidi="ar-SA"/>
      </w:rPr>
    </w:lvl>
    <w:lvl w:ilvl="5">
      <w:numFmt w:val="bullet"/>
      <w:lvlText w:val="•"/>
      <w:lvlJc w:val="left"/>
      <w:pPr>
        <w:ind w:left="4654" w:hanging="360"/>
      </w:pPr>
      <w:rPr>
        <w:rFonts w:hint="default"/>
        <w:lang w:val="id" w:eastAsia="en-US" w:bidi="ar-SA"/>
      </w:rPr>
    </w:lvl>
    <w:lvl w:ilvl="6">
      <w:numFmt w:val="bullet"/>
      <w:lvlText w:val="•"/>
      <w:lvlJc w:val="left"/>
      <w:pPr>
        <w:ind w:left="5493" w:hanging="360"/>
      </w:pPr>
      <w:rPr>
        <w:rFonts w:hint="default"/>
        <w:lang w:val="id" w:eastAsia="en-US" w:bidi="ar-SA"/>
      </w:rPr>
    </w:lvl>
    <w:lvl w:ilvl="7">
      <w:numFmt w:val="bullet"/>
      <w:lvlText w:val="•"/>
      <w:lvlJc w:val="left"/>
      <w:pPr>
        <w:ind w:left="6332" w:hanging="360"/>
      </w:pPr>
      <w:rPr>
        <w:rFonts w:hint="default"/>
        <w:lang w:val="id" w:eastAsia="en-US" w:bidi="ar-SA"/>
      </w:rPr>
    </w:lvl>
    <w:lvl w:ilvl="8">
      <w:numFmt w:val="bullet"/>
      <w:lvlText w:val="•"/>
      <w:lvlJc w:val="left"/>
      <w:pPr>
        <w:ind w:left="7170" w:hanging="360"/>
      </w:pPr>
      <w:rPr>
        <w:rFonts w:hint="default"/>
        <w:lang w:val="id" w:eastAsia="en-US" w:bidi="ar-SA"/>
      </w:rPr>
    </w:lvl>
  </w:abstractNum>
  <w:abstractNum w:abstractNumId="8">
    <w:nsid w:val="6E2601E6"/>
    <w:multiLevelType w:val="hybridMultilevel"/>
    <w:tmpl w:val="692E9E0A"/>
    <w:lvl w:ilvl="0" w:tplc="3E1875BC">
      <w:start w:val="1"/>
      <w:numFmt w:val="lowerLetter"/>
      <w:lvlText w:val="%1."/>
      <w:lvlJc w:val="left"/>
      <w:pPr>
        <w:ind w:left="135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2DAB26A">
      <w:numFmt w:val="bullet"/>
      <w:lvlText w:val="•"/>
      <w:lvlJc w:val="left"/>
      <w:pPr>
        <w:ind w:left="2098" w:hanging="360"/>
      </w:pPr>
      <w:rPr>
        <w:rFonts w:hint="default"/>
        <w:lang w:val="id" w:eastAsia="en-US" w:bidi="ar-SA"/>
      </w:rPr>
    </w:lvl>
    <w:lvl w:ilvl="2" w:tplc="0AE8E92C">
      <w:numFmt w:val="bullet"/>
      <w:lvlText w:val="•"/>
      <w:lvlJc w:val="left"/>
      <w:pPr>
        <w:ind w:left="2853" w:hanging="360"/>
      </w:pPr>
      <w:rPr>
        <w:rFonts w:hint="default"/>
        <w:lang w:val="id" w:eastAsia="en-US" w:bidi="ar-SA"/>
      </w:rPr>
    </w:lvl>
    <w:lvl w:ilvl="3" w:tplc="04D47122">
      <w:numFmt w:val="bullet"/>
      <w:lvlText w:val="•"/>
      <w:lvlJc w:val="left"/>
      <w:pPr>
        <w:ind w:left="3608" w:hanging="360"/>
      </w:pPr>
      <w:rPr>
        <w:rFonts w:hint="default"/>
        <w:lang w:val="id" w:eastAsia="en-US" w:bidi="ar-SA"/>
      </w:rPr>
    </w:lvl>
    <w:lvl w:ilvl="4" w:tplc="BB60E00E">
      <w:numFmt w:val="bullet"/>
      <w:lvlText w:val="•"/>
      <w:lvlJc w:val="left"/>
      <w:pPr>
        <w:ind w:left="4363" w:hanging="360"/>
      </w:pPr>
      <w:rPr>
        <w:rFonts w:hint="default"/>
        <w:lang w:val="id" w:eastAsia="en-US" w:bidi="ar-SA"/>
      </w:rPr>
    </w:lvl>
    <w:lvl w:ilvl="5" w:tplc="2814DBD4">
      <w:numFmt w:val="bullet"/>
      <w:lvlText w:val="•"/>
      <w:lvlJc w:val="left"/>
      <w:pPr>
        <w:ind w:left="5118" w:hanging="360"/>
      </w:pPr>
      <w:rPr>
        <w:rFonts w:hint="default"/>
        <w:lang w:val="id" w:eastAsia="en-US" w:bidi="ar-SA"/>
      </w:rPr>
    </w:lvl>
    <w:lvl w:ilvl="6" w:tplc="F3B2A320">
      <w:numFmt w:val="bullet"/>
      <w:lvlText w:val="•"/>
      <w:lvlJc w:val="left"/>
      <w:pPr>
        <w:ind w:left="5872" w:hanging="360"/>
      </w:pPr>
      <w:rPr>
        <w:rFonts w:hint="default"/>
        <w:lang w:val="id" w:eastAsia="en-US" w:bidi="ar-SA"/>
      </w:rPr>
    </w:lvl>
    <w:lvl w:ilvl="7" w:tplc="A4B66282">
      <w:numFmt w:val="bullet"/>
      <w:lvlText w:val="•"/>
      <w:lvlJc w:val="left"/>
      <w:pPr>
        <w:ind w:left="6627" w:hanging="360"/>
      </w:pPr>
      <w:rPr>
        <w:rFonts w:hint="default"/>
        <w:lang w:val="id" w:eastAsia="en-US" w:bidi="ar-SA"/>
      </w:rPr>
    </w:lvl>
    <w:lvl w:ilvl="8" w:tplc="9C366D88">
      <w:numFmt w:val="bullet"/>
      <w:lvlText w:val="•"/>
      <w:lvlJc w:val="left"/>
      <w:pPr>
        <w:ind w:left="7382" w:hanging="360"/>
      </w:pPr>
      <w:rPr>
        <w:rFonts w:hint="default"/>
        <w:lang w:val="id" w:eastAsia="en-US" w:bidi="ar-SA"/>
      </w:rPr>
    </w:lvl>
  </w:abstractNum>
  <w:abstractNum w:abstractNumId="9">
    <w:nsid w:val="71633580"/>
    <w:multiLevelType w:val="multilevel"/>
    <w:tmpl w:val="1E2E1D1C"/>
    <w:lvl w:ilvl="0">
      <w:start w:val="4"/>
      <w:numFmt w:val="decimal"/>
      <w:lvlText w:val="%1"/>
      <w:lvlJc w:val="left"/>
      <w:pPr>
        <w:ind w:left="948" w:hanging="360"/>
        <w:jc w:val="left"/>
      </w:pPr>
      <w:rPr>
        <w:rFonts w:hint="default"/>
        <w:lang w:val="id" w:eastAsia="en-US" w:bidi="ar-SA"/>
      </w:rPr>
    </w:lvl>
    <w:lvl w:ilvl="1">
      <w:start w:val="1"/>
      <w:numFmt w:val="decimal"/>
      <w:lvlText w:val="%1.%2"/>
      <w:lvlJc w:val="left"/>
      <w:pPr>
        <w:ind w:left="94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29" w:hanging="54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04"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start w:val="1"/>
      <w:numFmt w:val="lowerLetter"/>
      <w:lvlText w:val="%5."/>
      <w:lvlJc w:val="left"/>
      <w:pPr>
        <w:ind w:left="1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4130" w:hanging="360"/>
      </w:pPr>
      <w:rPr>
        <w:rFonts w:hint="default"/>
        <w:lang w:val="id" w:eastAsia="en-US" w:bidi="ar-SA"/>
      </w:rPr>
    </w:lvl>
    <w:lvl w:ilvl="6">
      <w:numFmt w:val="bullet"/>
      <w:lvlText w:val="•"/>
      <w:lvlJc w:val="left"/>
      <w:pPr>
        <w:ind w:left="5074" w:hanging="360"/>
      </w:pPr>
      <w:rPr>
        <w:rFonts w:hint="default"/>
        <w:lang w:val="id" w:eastAsia="en-US" w:bidi="ar-SA"/>
      </w:rPr>
    </w:lvl>
    <w:lvl w:ilvl="7">
      <w:numFmt w:val="bullet"/>
      <w:lvlText w:val="•"/>
      <w:lvlJc w:val="left"/>
      <w:pPr>
        <w:ind w:left="6017" w:hanging="360"/>
      </w:pPr>
      <w:rPr>
        <w:rFonts w:hint="default"/>
        <w:lang w:val="id" w:eastAsia="en-US" w:bidi="ar-SA"/>
      </w:rPr>
    </w:lvl>
    <w:lvl w:ilvl="8">
      <w:numFmt w:val="bullet"/>
      <w:lvlText w:val="•"/>
      <w:lvlJc w:val="left"/>
      <w:pPr>
        <w:ind w:left="6961" w:hanging="360"/>
      </w:pPr>
      <w:rPr>
        <w:rFonts w:hint="default"/>
        <w:lang w:val="id" w:eastAsia="en-US" w:bidi="ar-SA"/>
      </w:rPr>
    </w:lvl>
  </w:abstractNum>
  <w:num w:numId="1">
    <w:abstractNumId w:val="4"/>
  </w:num>
  <w:num w:numId="2">
    <w:abstractNumId w:val="5"/>
  </w:num>
  <w:num w:numId="3">
    <w:abstractNumId w:val="0"/>
  </w:num>
  <w:num w:numId="4">
    <w:abstractNumId w:val="8"/>
  </w:num>
  <w:num w:numId="5">
    <w:abstractNumId w:val="6"/>
  </w:num>
  <w:num w:numId="6">
    <w:abstractNumId w:val="1"/>
  </w:num>
  <w:num w:numId="7">
    <w:abstractNumId w:val="2"/>
  </w:num>
  <w:num w:numId="8">
    <w:abstractNumId w:val="7"/>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8"/>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19C8"/>
    <w:rsid w:val="00094689"/>
    <w:rsid w:val="006419C8"/>
    <w:rsid w:val="00801393"/>
    <w:rsid w:val="009D12AE"/>
    <w:rsid w:val="009E2CAF"/>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link w:val="Heading1Char"/>
    <w:uiPriority w:val="1"/>
    <w:qFormat/>
    <w:rsid w:val="006419C8"/>
    <w:pPr>
      <w:widowControl w:val="0"/>
      <w:autoSpaceDE w:val="0"/>
      <w:autoSpaceDN w:val="0"/>
      <w:spacing w:after="0" w:line="240" w:lineRule="auto"/>
      <w:ind w:left="175"/>
      <w:jc w:val="center"/>
      <w:outlineLvl w:val="0"/>
    </w:pPr>
    <w:rPr>
      <w:rFonts w:ascii="Times New Roman" w:eastAsia="Times New Roman" w:hAnsi="Times New Roman" w:cs="Times New Roman"/>
      <w:b/>
      <w:bCs/>
      <w:sz w:val="24"/>
      <w:szCs w:val="24"/>
      <w:lang w:val="id"/>
    </w:rPr>
  </w:style>
  <w:style w:type="paragraph" w:styleId="Heading2">
    <w:name w:val="heading 2"/>
    <w:basedOn w:val="Normal"/>
    <w:next w:val="Normal"/>
    <w:link w:val="Heading2Char"/>
    <w:uiPriority w:val="9"/>
    <w:semiHidden/>
    <w:unhideWhenUsed/>
    <w:qFormat/>
    <w:rsid w:val="006419C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1Char">
    <w:name w:val="Heading 1 Char"/>
    <w:basedOn w:val="DefaultParagraphFont"/>
    <w:link w:val="Heading1"/>
    <w:uiPriority w:val="1"/>
    <w:rsid w:val="006419C8"/>
    <w:rPr>
      <w:rFonts w:ascii="Times New Roman" w:eastAsia="Times New Roman" w:hAnsi="Times New Roman" w:cs="Times New Roman"/>
      <w:b/>
      <w:bCs/>
      <w:sz w:val="24"/>
      <w:szCs w:val="24"/>
      <w:lang w:val="id"/>
    </w:rPr>
  </w:style>
  <w:style w:type="character" w:styleId="Hyperlink">
    <w:name w:val="Hyperlink"/>
    <w:basedOn w:val="DefaultParagraphFont"/>
    <w:uiPriority w:val="99"/>
    <w:unhideWhenUsed/>
    <w:rsid w:val="006419C8"/>
    <w:rPr>
      <w:color w:val="0000FF" w:themeColor="hyperlink"/>
      <w:u w:val="single"/>
    </w:rPr>
  </w:style>
  <w:style w:type="paragraph" w:styleId="BodyText">
    <w:name w:val="Body Text"/>
    <w:basedOn w:val="Normal"/>
    <w:link w:val="BodyTextChar"/>
    <w:uiPriority w:val="1"/>
    <w:qFormat/>
    <w:rsid w:val="006419C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419C8"/>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6419C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link w:val="Heading1Char"/>
    <w:uiPriority w:val="1"/>
    <w:qFormat/>
    <w:rsid w:val="006419C8"/>
    <w:pPr>
      <w:widowControl w:val="0"/>
      <w:autoSpaceDE w:val="0"/>
      <w:autoSpaceDN w:val="0"/>
      <w:spacing w:after="0" w:line="240" w:lineRule="auto"/>
      <w:ind w:left="175"/>
      <w:jc w:val="center"/>
      <w:outlineLvl w:val="0"/>
    </w:pPr>
    <w:rPr>
      <w:rFonts w:ascii="Times New Roman" w:eastAsia="Times New Roman" w:hAnsi="Times New Roman" w:cs="Times New Roman"/>
      <w:b/>
      <w:bCs/>
      <w:sz w:val="24"/>
      <w:szCs w:val="24"/>
      <w:lang w:val="id"/>
    </w:rPr>
  </w:style>
  <w:style w:type="paragraph" w:styleId="Heading2">
    <w:name w:val="heading 2"/>
    <w:basedOn w:val="Normal"/>
    <w:next w:val="Normal"/>
    <w:link w:val="Heading2Char"/>
    <w:uiPriority w:val="9"/>
    <w:semiHidden/>
    <w:unhideWhenUsed/>
    <w:qFormat/>
    <w:rsid w:val="006419C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1Char">
    <w:name w:val="Heading 1 Char"/>
    <w:basedOn w:val="DefaultParagraphFont"/>
    <w:link w:val="Heading1"/>
    <w:uiPriority w:val="1"/>
    <w:rsid w:val="006419C8"/>
    <w:rPr>
      <w:rFonts w:ascii="Times New Roman" w:eastAsia="Times New Roman" w:hAnsi="Times New Roman" w:cs="Times New Roman"/>
      <w:b/>
      <w:bCs/>
      <w:sz w:val="24"/>
      <w:szCs w:val="24"/>
      <w:lang w:val="id"/>
    </w:rPr>
  </w:style>
  <w:style w:type="character" w:styleId="Hyperlink">
    <w:name w:val="Hyperlink"/>
    <w:basedOn w:val="DefaultParagraphFont"/>
    <w:uiPriority w:val="99"/>
    <w:unhideWhenUsed/>
    <w:rsid w:val="006419C8"/>
    <w:rPr>
      <w:color w:val="0000FF" w:themeColor="hyperlink"/>
      <w:u w:val="single"/>
    </w:rPr>
  </w:style>
  <w:style w:type="paragraph" w:styleId="BodyText">
    <w:name w:val="Body Text"/>
    <w:basedOn w:val="Normal"/>
    <w:link w:val="BodyTextChar"/>
    <w:uiPriority w:val="1"/>
    <w:qFormat/>
    <w:rsid w:val="006419C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419C8"/>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6419C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bi.org/" TargetMode="External"/><Relationship Id="rId13" Type="http://schemas.openxmlformats.org/officeDocument/2006/relationships/hyperlink" Target="https://www.gpfarmasi.or.i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eader" Target="header1.xml"/><Relationship Id="rId12" Type="http://schemas.openxmlformats.org/officeDocument/2006/relationships/hyperlink" Target="http://www.gpfarmasi.or.id/" TargetMode="External"/><Relationship Id="rId17" Type="http://schemas.openxmlformats.org/officeDocument/2006/relationships/hyperlink" Target="https://www.mckinsey.com/" TargetMode="External"/><Relationship Id="rId2" Type="http://schemas.openxmlformats.org/officeDocument/2006/relationships/numbering" Target="numbering.xml"/><Relationship Id="rId16" Type="http://schemas.openxmlformats.org/officeDocument/2006/relationships/hyperlink" Target="http://www.kemenperin.go.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dx.co.id/" TargetMode="External"/><Relationship Id="rId5" Type="http://schemas.openxmlformats.org/officeDocument/2006/relationships/settings" Target="settings.xml"/><Relationship Id="rId15" Type="http://schemas.openxmlformats.org/officeDocument/2006/relationships/hyperlink" Target="http://www.kemenperin.go.id/" TargetMode="External"/><Relationship Id="rId10" Type="http://schemas.openxmlformats.org/officeDocument/2006/relationships/hyperlink" Target="http://www.pom.go.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bpom.go.id/" TargetMode="External"/><Relationship Id="rId14" Type="http://schemas.openxmlformats.org/officeDocument/2006/relationships/hyperlink" Target="https://www.iqv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D0BC7-29E6-48B4-9EE0-A0FE10346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4244</Words>
  <Characters>24191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2024-08-19T22:39:00Z</dcterms:created>
  <dcterms:modified xsi:type="dcterms:W3CDTF">2024-08-19T23:05:00Z</dcterms:modified>
</cp:coreProperties>
</file>