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shd w:val="clear" w:color="auto" w:fill="auto"/>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5744BB4E" w:rsidR="008523D8" w:rsidRPr="00E8786F" w:rsidRDefault="00830A6E" w:rsidP="00E22EA0">
      <w:pPr>
        <w:pStyle w:val="Title"/>
        <w:rPr>
          <w:sz w:val="28"/>
        </w:rPr>
      </w:pPr>
      <w:r w:rsidRPr="00830A6E">
        <w:rPr>
          <w:sz w:val="28"/>
        </w:rPr>
        <w:t>Perancangan dengan Pendekatan</w:t>
      </w:r>
      <w:r>
        <w:rPr>
          <w:sz w:val="28"/>
        </w:rPr>
        <w:t xml:space="preserve"> Design</w:t>
      </w:r>
      <w:r w:rsidRPr="00830A6E">
        <w:rPr>
          <w:sz w:val="28"/>
        </w:rPr>
        <w:t xml:space="preserve"> Failure Mode and Effect Analysis (</w:t>
      </w:r>
      <w:r>
        <w:rPr>
          <w:sz w:val="28"/>
        </w:rPr>
        <w:t>D</w:t>
      </w:r>
      <w:r w:rsidRPr="00830A6E">
        <w:rPr>
          <w:sz w:val="28"/>
        </w:rPr>
        <w:t>FMEA) untuk Meningkatkan Postur Ergonomi Kerja di Industri Manufaktur</w:t>
      </w:r>
      <w:r>
        <w:rPr>
          <w:sz w:val="28"/>
        </w:rPr>
        <w:t xml:space="preserve"> </w:t>
      </w:r>
    </w:p>
    <w:p w14:paraId="62B7FBB9" w14:textId="663ABC00" w:rsidR="00ED3E8C" w:rsidRPr="00E8786F" w:rsidRDefault="00830A6E" w:rsidP="00E22EA0">
      <w:pPr>
        <w:pStyle w:val="Title"/>
        <w:rPr>
          <w:sz w:val="28"/>
        </w:rPr>
      </w:pPr>
      <w:r>
        <w:rPr>
          <w:sz w:val="28"/>
        </w:rPr>
        <w:t xml:space="preserve">Design </w:t>
      </w:r>
      <w:r w:rsidRPr="00830A6E">
        <w:rPr>
          <w:sz w:val="28"/>
        </w:rPr>
        <w:t>Failure Mode and Effect Analysis (</w:t>
      </w:r>
      <w:r>
        <w:rPr>
          <w:sz w:val="28"/>
        </w:rPr>
        <w:t>D</w:t>
      </w:r>
      <w:r w:rsidRPr="00830A6E">
        <w:rPr>
          <w:sz w:val="28"/>
        </w:rPr>
        <w:t>FMEA) Approach to Improve Ergonomic Working Posture in Manufacturing Industry</w:t>
      </w:r>
    </w:p>
    <w:p w14:paraId="4740C5CB" w14:textId="6010FCF8" w:rsidR="00ED3E8C" w:rsidRPr="00366C46" w:rsidRDefault="00830A6E" w:rsidP="00E22EA0">
      <w:pPr>
        <w:spacing w:after="120"/>
        <w:rPr>
          <w:rStyle w:val="Emphasis"/>
          <w:sz w:val="28"/>
          <w:szCs w:val="22"/>
        </w:rPr>
      </w:pPr>
      <w:r>
        <w:rPr>
          <w:rStyle w:val="Emphasis"/>
          <w:szCs w:val="22"/>
        </w:rPr>
        <w:t>Hermanto Mz</w:t>
      </w:r>
      <w:r w:rsidR="00ED3E8C" w:rsidRPr="00366C46">
        <w:rPr>
          <w:rStyle w:val="Emphasis"/>
          <w:szCs w:val="22"/>
          <w:vertAlign w:val="superscript"/>
        </w:rPr>
        <w:t>*1</w:t>
      </w:r>
      <w:r w:rsidR="00ED3E8C" w:rsidRPr="00366C46">
        <w:rPr>
          <w:rStyle w:val="Emphasis"/>
          <w:szCs w:val="22"/>
        </w:rPr>
        <w:t xml:space="preserve">, </w:t>
      </w:r>
      <w:r>
        <w:rPr>
          <w:rStyle w:val="Emphasis"/>
          <w:szCs w:val="22"/>
        </w:rPr>
        <w:t>Azhari</w:t>
      </w:r>
      <w:r w:rsidR="005E5124" w:rsidRPr="00366C46">
        <w:rPr>
          <w:rStyle w:val="Emphasis"/>
          <w:szCs w:val="22"/>
          <w:vertAlign w:val="superscript"/>
        </w:rPr>
        <w:t>2</w:t>
      </w:r>
      <w:r w:rsidR="00ED3E8C" w:rsidRPr="00366C46">
        <w:rPr>
          <w:rStyle w:val="Emphasis"/>
          <w:szCs w:val="22"/>
        </w:rPr>
        <w:t xml:space="preserve">, </w:t>
      </w:r>
      <w:r>
        <w:rPr>
          <w:rStyle w:val="Emphasis"/>
          <w:szCs w:val="22"/>
        </w:rPr>
        <w:t>Togar P.O Sianipar</w:t>
      </w:r>
      <w:r w:rsidR="005E5124" w:rsidRPr="00366C46">
        <w:rPr>
          <w:rStyle w:val="Emphasis"/>
          <w:szCs w:val="22"/>
          <w:vertAlign w:val="superscript"/>
        </w:rPr>
        <w:t>3</w:t>
      </w:r>
      <w:r w:rsidR="00C62F26" w:rsidRPr="00366C46">
        <w:rPr>
          <w:rStyle w:val="Emphasis"/>
          <w:szCs w:val="22"/>
          <w:vertAlign w:val="superscript"/>
        </w:rPr>
        <w:t xml:space="preserve"> </w:t>
      </w:r>
    </w:p>
    <w:p w14:paraId="1AF0D191" w14:textId="74CA4019"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1</w:t>
      </w:r>
      <w:r w:rsidR="00830A6E">
        <w:rPr>
          <w:rStyle w:val="IntenseEmphasis"/>
          <w:sz w:val="24"/>
          <w:szCs w:val="24"/>
          <w:vertAlign w:val="superscript"/>
        </w:rPr>
        <w:t>,3</w:t>
      </w:r>
      <w:r w:rsidRPr="00366C46">
        <w:rPr>
          <w:rStyle w:val="IntenseEmphasis"/>
          <w:sz w:val="24"/>
          <w:szCs w:val="24"/>
        </w:rPr>
        <w:t xml:space="preserve">Program Studi Teknik Industri, Fakultas </w:t>
      </w:r>
      <w:r w:rsidR="000B60B3" w:rsidRPr="00366C46">
        <w:rPr>
          <w:rStyle w:val="IntenseEmphasis"/>
          <w:sz w:val="24"/>
          <w:szCs w:val="24"/>
        </w:rPr>
        <w:t>Teknik</w:t>
      </w:r>
      <w:r w:rsidRPr="00366C46">
        <w:rPr>
          <w:rStyle w:val="IntenseEmphasis"/>
          <w:sz w:val="24"/>
          <w:szCs w:val="24"/>
        </w:rPr>
        <w:t xml:space="preserve">, </w:t>
      </w:r>
      <w:r w:rsidR="00C42EAA" w:rsidRPr="00366C46">
        <w:rPr>
          <w:rStyle w:val="IntenseEmphasis"/>
          <w:sz w:val="24"/>
          <w:szCs w:val="24"/>
        </w:rPr>
        <w:t>Universitas Tridinanti</w:t>
      </w:r>
    </w:p>
    <w:p w14:paraId="23A472D5" w14:textId="67A20DCA" w:rsidR="00ED3E8C" w:rsidRPr="00366C46" w:rsidRDefault="00830A6E" w:rsidP="00E22EA0">
      <w:pPr>
        <w:spacing w:after="240"/>
        <w:contextualSpacing/>
        <w:rPr>
          <w:rStyle w:val="IntenseEmphasis"/>
          <w:sz w:val="24"/>
          <w:szCs w:val="24"/>
        </w:rPr>
      </w:pPr>
      <w:r>
        <w:rPr>
          <w:rStyle w:val="IntenseEmphasis"/>
          <w:sz w:val="24"/>
          <w:szCs w:val="24"/>
          <w:vertAlign w:val="superscript"/>
        </w:rPr>
        <w:t>3</w:t>
      </w:r>
      <w:r w:rsidR="00ED3E8C" w:rsidRPr="00366C46">
        <w:rPr>
          <w:rStyle w:val="IntenseEmphasis"/>
          <w:sz w:val="24"/>
          <w:szCs w:val="24"/>
        </w:rPr>
        <w:t xml:space="preserve">Program Studi </w:t>
      </w:r>
      <w:r w:rsidR="000B60B3" w:rsidRPr="00366C46">
        <w:rPr>
          <w:rStyle w:val="IntenseEmphasis"/>
          <w:sz w:val="24"/>
          <w:szCs w:val="24"/>
        </w:rPr>
        <w:t>Teknik Mesin</w:t>
      </w:r>
      <w:r w:rsidR="00ED3E8C" w:rsidRPr="00366C46">
        <w:rPr>
          <w:rStyle w:val="IntenseEmphasis"/>
          <w:sz w:val="24"/>
          <w:szCs w:val="24"/>
        </w:rPr>
        <w:t xml:space="preserve">, Fakultas </w:t>
      </w:r>
      <w:r w:rsidR="000B60B3" w:rsidRPr="00366C46">
        <w:rPr>
          <w:rStyle w:val="IntenseEmphasis"/>
          <w:sz w:val="24"/>
          <w:szCs w:val="24"/>
        </w:rPr>
        <w:t>Teknik</w:t>
      </w:r>
      <w:r w:rsidR="00ED3E8C" w:rsidRPr="00366C46">
        <w:rPr>
          <w:rStyle w:val="IntenseEmphasis"/>
          <w:sz w:val="24"/>
          <w:szCs w:val="24"/>
        </w:rPr>
        <w:t xml:space="preserve">, </w:t>
      </w:r>
      <w:r w:rsidR="000B60B3" w:rsidRPr="00366C46">
        <w:rPr>
          <w:rStyle w:val="IntenseEmphasis"/>
          <w:sz w:val="24"/>
          <w:szCs w:val="24"/>
        </w:rPr>
        <w:t>Universitas Tridinanti</w:t>
      </w:r>
    </w:p>
    <w:p w14:paraId="76D60FF8" w14:textId="4EF7FEF6" w:rsidR="00EC5B93" w:rsidRPr="00366C46" w:rsidRDefault="00EC5B93" w:rsidP="00EC5B93">
      <w:pPr>
        <w:spacing w:after="240"/>
        <w:contextualSpacing/>
        <w:rPr>
          <w:rStyle w:val="IntenseEmphasis"/>
          <w:sz w:val="24"/>
          <w:szCs w:val="24"/>
        </w:rPr>
      </w:pP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shd w:val="clear" w:color="auto" w:fill="auto"/>
          </w:tcPr>
          <w:p w14:paraId="0D2F9EF3" w14:textId="1E5414D2"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shd w:val="clear" w:color="auto" w:fill="auto"/>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shd w:val="clear" w:color="auto" w:fill="auto"/>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394A184A" w:rsidR="00783FB8" w:rsidRPr="00173088" w:rsidRDefault="00783FB8" w:rsidP="00173088">
            <w:pPr>
              <w:ind w:left="6"/>
              <w:jc w:val="left"/>
              <w:rPr>
                <w:rStyle w:val="Strong"/>
                <w:rFonts w:eastAsia="Calibri" w:cs="Arial"/>
              </w:rPr>
            </w:pPr>
            <w:r w:rsidRPr="00173088">
              <w:rPr>
                <w:rStyle w:val="Strong"/>
                <w:rFonts w:eastAsia="Calibri" w:cs="Arial"/>
              </w:rPr>
              <w:t xml:space="preserve">Diterima </w:t>
            </w:r>
            <w:r w:rsidR="009B7C78">
              <w:rPr>
                <w:rStyle w:val="Strong"/>
                <w:rFonts w:eastAsia="Calibri" w:cs="Arial"/>
              </w:rPr>
              <w:t>20-Januari-2025</w:t>
            </w:r>
          </w:p>
          <w:p w14:paraId="49F1EAF9" w14:textId="1DCDF302" w:rsidR="00783FB8" w:rsidRPr="00173088" w:rsidRDefault="00783FB8" w:rsidP="00173088">
            <w:pPr>
              <w:pStyle w:val="Quote"/>
              <w:spacing w:line="240" w:lineRule="auto"/>
              <w:rPr>
                <w:rStyle w:val="Strong"/>
                <w:rFonts w:eastAsia="Calibri" w:cs="Arial"/>
              </w:rPr>
            </w:pPr>
            <w:r w:rsidRPr="00173088">
              <w:rPr>
                <w:rStyle w:val="Strong"/>
                <w:rFonts w:eastAsia="Calibri" w:cs="Arial"/>
              </w:rPr>
              <w:t xml:space="preserve">Diperbaiki </w:t>
            </w:r>
            <w:r w:rsidR="009B7C78">
              <w:rPr>
                <w:rStyle w:val="Strong"/>
                <w:rFonts w:eastAsia="Calibri" w:cs="Arial"/>
              </w:rPr>
              <w:t>14-Februari-2025</w:t>
            </w:r>
          </w:p>
          <w:p w14:paraId="60D0251A" w14:textId="37A0A0EB" w:rsidR="00EC5B93" w:rsidRPr="00173088" w:rsidRDefault="00A926FD" w:rsidP="00173088">
            <w:pPr>
              <w:pStyle w:val="Quote"/>
              <w:spacing w:line="240" w:lineRule="auto"/>
              <w:rPr>
                <w:rStyle w:val="SubtleEmphasis"/>
                <w:rFonts w:eastAsia="Calibri" w:cs="Arial"/>
                <w:bCs/>
                <w:iCs/>
                <w:color w:val="000000"/>
                <w:sz w:val="18"/>
                <w:szCs w:val="18"/>
              </w:rPr>
            </w:pPr>
            <w:r w:rsidRPr="00173088">
              <w:rPr>
                <w:rStyle w:val="Strong"/>
                <w:rFonts w:eastAsia="Calibri" w:cs="Arial"/>
              </w:rPr>
              <w:t>Disetujui</w:t>
            </w:r>
            <w:r w:rsidR="00783FB8" w:rsidRPr="00173088">
              <w:rPr>
                <w:rStyle w:val="Strong"/>
                <w:rFonts w:eastAsia="Calibri" w:cs="Arial"/>
              </w:rPr>
              <w:t xml:space="preserve"> </w:t>
            </w:r>
            <w:r w:rsidR="009B7C78">
              <w:rPr>
                <w:rStyle w:val="Strong"/>
                <w:rFonts w:eastAsia="Calibri" w:cs="Arial"/>
              </w:rPr>
              <w:t>02-Juni-2025</w:t>
            </w:r>
          </w:p>
        </w:tc>
        <w:tc>
          <w:tcPr>
            <w:tcW w:w="360" w:type="dxa"/>
            <w:tcBorders>
              <w:bottom w:val="nil"/>
            </w:tcBorders>
            <w:shd w:val="clear" w:color="auto" w:fill="auto"/>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shd w:val="clear" w:color="auto" w:fill="auto"/>
          </w:tcPr>
          <w:p w14:paraId="3847BB0B" w14:textId="34A59666" w:rsidR="00EC5B93" w:rsidRPr="00173088" w:rsidRDefault="00AF7390" w:rsidP="00173088">
            <w:pPr>
              <w:spacing w:before="200" w:after="200"/>
              <w:rPr>
                <w:rStyle w:val="Strong"/>
                <w:rFonts w:eastAsia="Calibri" w:cs="Arial"/>
              </w:rPr>
            </w:pPr>
            <w:r w:rsidRPr="00AF7390">
              <w:rPr>
                <w:rStyle w:val="Strong"/>
                <w:rFonts w:eastAsia="Calibri" w:cs="Arial"/>
                <w:sz w:val="24"/>
                <w:szCs w:val="28"/>
              </w:rPr>
              <w:t>Pekerja di bagian packaging industri manufaktur makanan kerap mengalami keluhan fisik akibat postur kerja yang tidak ergonomis dan aktivitas berulang. Penelitian ini bertujuan untuk meningkatkan ergonomi tempat kerja dengan pendekatan Design Failure Mode and Effect Analysis (DFMEA) untuk mengidentifikasi dan memprioritaskan potensi kegagalan dari aspek ergonomi. Penelitian dilakukan melalui observasi selama 20 hari, penyebaran kuesioner Nordic Body Map (NBM), serta wawancara dengan supervisor. Analisis risiko dilakukan menggunakan metode perhitungan Risk Priority Number (RPN). Hasil menunjukkan tingkat risiko gangguan muskuloskeletal (MSDs) berada pada kategori tinggi, terutama pada area punggung bawah, leher, dan bahu, dengan skor tertinggi pada satu pekerja mencapai 77. Beberapa prioritas perbaikan yang diusulkan meliputi desain ulang meja packing satu arah, penggunaan pallet lift, dan penambahan pencahayaan. Temuan ini menunjukkan pentingnya integrasi aspek ergonomi dalam desain area kerja untuk menurunkan risiko cedera dan meningkatkan kenyamanan kerja</w:t>
            </w:r>
            <w:r w:rsidR="0099184D" w:rsidRPr="00366C46">
              <w:rPr>
                <w:rStyle w:val="Strong"/>
                <w:rFonts w:eastAsia="Calibri" w:cs="Arial"/>
                <w:sz w:val="24"/>
                <w:szCs w:val="28"/>
              </w:rPr>
              <w:t xml:space="preserve">. </w:t>
            </w:r>
          </w:p>
        </w:tc>
      </w:tr>
      <w:tr w:rsidR="00EC5B93" w14:paraId="6DEC93A1" w14:textId="77777777" w:rsidTr="00173088">
        <w:tc>
          <w:tcPr>
            <w:tcW w:w="2160" w:type="dxa"/>
            <w:tcBorders>
              <w:top w:val="nil"/>
              <w:bottom w:val="nil"/>
            </w:tcBorders>
            <w:shd w:val="clear" w:color="auto" w:fill="auto"/>
            <w:vAlign w:val="bottom"/>
          </w:tcPr>
          <w:p w14:paraId="3F4A4952" w14:textId="77777777"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Kunci: </w:t>
            </w:r>
          </w:p>
          <w:p w14:paraId="1FEBB059" w14:textId="2180DD6E" w:rsidR="00783FB8" w:rsidRPr="00173088" w:rsidRDefault="001E523A" w:rsidP="00173088">
            <w:pPr>
              <w:tabs>
                <w:tab w:val="left" w:pos="94"/>
              </w:tabs>
              <w:spacing w:after="200" w:line="223" w:lineRule="auto"/>
              <w:jc w:val="left"/>
              <w:rPr>
                <w:rStyle w:val="Strong"/>
                <w:rFonts w:eastAsia="Calibri" w:cs="Arial"/>
              </w:rPr>
            </w:pPr>
            <w:r w:rsidRPr="001E523A">
              <w:rPr>
                <w:rStyle w:val="Strong"/>
                <w:rFonts w:eastAsia="Calibri" w:cs="Arial"/>
              </w:rPr>
              <w:t>Ergonomi</w:t>
            </w:r>
            <w:r>
              <w:rPr>
                <w:rStyle w:val="Strong"/>
                <w:rFonts w:eastAsia="Calibri" w:cs="Arial"/>
              </w:rPr>
              <w:t xml:space="preserve">; </w:t>
            </w:r>
            <w:r w:rsidRPr="001E523A">
              <w:rPr>
                <w:rStyle w:val="Strong"/>
                <w:rFonts w:eastAsia="Calibri" w:cs="Arial"/>
              </w:rPr>
              <w:t>DFMEA</w:t>
            </w:r>
            <w:r>
              <w:rPr>
                <w:rStyle w:val="Strong"/>
                <w:rFonts w:eastAsia="Calibri" w:cs="Arial"/>
              </w:rPr>
              <w:t xml:space="preserve">; </w:t>
            </w:r>
            <w:r w:rsidRPr="001E523A">
              <w:rPr>
                <w:rStyle w:val="Strong"/>
                <w:rFonts w:eastAsia="Calibri" w:cs="Arial"/>
              </w:rPr>
              <w:t>Nordic Body Map</w:t>
            </w:r>
            <w:r>
              <w:rPr>
                <w:rStyle w:val="Strong"/>
                <w:rFonts w:eastAsia="Calibri" w:cs="Arial"/>
              </w:rPr>
              <w:t xml:space="preserve">; </w:t>
            </w:r>
            <w:r w:rsidRPr="001E523A">
              <w:rPr>
                <w:rStyle w:val="Strong"/>
                <w:rFonts w:eastAsia="Calibri" w:cs="Arial"/>
              </w:rPr>
              <w:t>Gangguan Muskuloskeletal (MSDs)</w:t>
            </w:r>
            <w:r>
              <w:rPr>
                <w:rStyle w:val="Strong"/>
                <w:rFonts w:eastAsia="Calibri" w:cs="Arial"/>
              </w:rPr>
              <w:t xml:space="preserve"> dan RPN </w:t>
            </w:r>
          </w:p>
        </w:tc>
        <w:tc>
          <w:tcPr>
            <w:tcW w:w="360" w:type="dxa"/>
            <w:tcBorders>
              <w:bottom w:val="nil"/>
            </w:tcBorders>
            <w:shd w:val="clear" w:color="auto" w:fill="auto"/>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shd w:val="clear" w:color="auto" w:fill="auto"/>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shd w:val="clear" w:color="auto" w:fill="auto"/>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shd w:val="clear" w:color="auto" w:fill="auto"/>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shd w:val="clear" w:color="auto" w:fill="auto"/>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348DCD9E" w:rsidR="00017CA5" w:rsidRPr="00173088" w:rsidRDefault="001E523A" w:rsidP="00173088">
            <w:pPr>
              <w:spacing w:after="200"/>
              <w:jc w:val="left"/>
              <w:rPr>
                <w:rFonts w:eastAsia="Calibri" w:cs="Arial"/>
              </w:rPr>
            </w:pPr>
            <w:r w:rsidRPr="001E523A">
              <w:rPr>
                <w:rStyle w:val="Strong"/>
                <w:rFonts w:eastAsia="Calibri" w:cs="Arial"/>
              </w:rPr>
              <w:t>Ergonom</w:t>
            </w:r>
            <w:r>
              <w:rPr>
                <w:rStyle w:val="Strong"/>
                <w:rFonts w:eastAsia="Calibri" w:cs="Arial"/>
              </w:rPr>
              <w:t>ic</w:t>
            </w:r>
            <w:r w:rsidRPr="001E523A">
              <w:rPr>
                <w:rStyle w:val="Strong"/>
                <w:rFonts w:eastAsia="Calibri" w:cs="Arial"/>
              </w:rPr>
              <w:t xml:space="preserve">; DFMEA; Nordic Body Map; Gangguan Muskuloskeletal (MSDs) </w:t>
            </w:r>
            <w:r>
              <w:rPr>
                <w:rStyle w:val="Strong"/>
                <w:rFonts w:eastAsia="Calibri" w:cs="Arial"/>
              </w:rPr>
              <w:t>and</w:t>
            </w:r>
            <w:r w:rsidRPr="001E523A">
              <w:rPr>
                <w:rStyle w:val="Strong"/>
                <w:rFonts w:eastAsia="Calibri" w:cs="Arial"/>
              </w:rPr>
              <w:t xml:space="preserve"> RPN</w:t>
            </w:r>
          </w:p>
        </w:tc>
        <w:tc>
          <w:tcPr>
            <w:tcW w:w="360" w:type="dxa"/>
            <w:tcBorders>
              <w:bottom w:val="nil"/>
            </w:tcBorders>
            <w:shd w:val="clear" w:color="auto" w:fill="auto"/>
          </w:tcPr>
          <w:p w14:paraId="32699D51"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18C50D9C" w14:textId="7EFCEBF7" w:rsidR="00EC5B93" w:rsidRPr="00173088" w:rsidRDefault="00AF7390" w:rsidP="00173088">
            <w:pPr>
              <w:tabs>
                <w:tab w:val="left" w:pos="94"/>
              </w:tabs>
              <w:spacing w:before="200" w:after="200"/>
              <w:jc w:val="left"/>
              <w:rPr>
                <w:rStyle w:val="Strong"/>
                <w:rFonts w:eastAsia="Calibri" w:cs="Arial"/>
              </w:rPr>
            </w:pPr>
            <w:r w:rsidRPr="00AF7390">
              <w:rPr>
                <w:rStyle w:val="Strong"/>
                <w:rFonts w:eastAsia="Calibri" w:cs="Arial"/>
              </w:rPr>
              <w:t>Workers in the packaging area of a food manufacturing industry often experience physical complaints due to non-ergonomic working postures and repetitive tasks. This study aims to improve workplace ergonomics using the Design Failure Mode and Effect Analysis (DFMEA) approach to identify and prioritize potential ergonomic failures. The research was conducted through a 20-day observation, Nordic Body Map (NBM) questionnaires, and interviews with supervisors. Risk assessment was carried out to determine the most critical problems using the Risk Priority Number (RPN). Results showed high levels of musculoskeletal disorder (MSDs) risk, especially in lower back, neck, and shoulders, with the highest NBM score found in one operator (score 77). Key improvement priorities include redesigning the one-way packing table, using pallet lifts, and enhancing lighting. The findings highlight the importance of integrating ergonomic considerations into workstation design to reduce injury risks and improve worker well-being</w:t>
            </w:r>
          </w:p>
        </w:tc>
      </w:tr>
      <w:tr w:rsidR="00EC5B93"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shd w:val="clear" w:color="auto" w:fill="auto"/>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shd w:val="clear" w:color="auto" w:fill="auto"/>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055CD2E8" w:rsidR="00EC5B93" w:rsidRPr="00366C46" w:rsidRDefault="0099184D" w:rsidP="003526CD">
      <w:pPr>
        <w:pStyle w:val="Heading1"/>
        <w:rPr>
          <w:rStyle w:val="IntenseEmphasis"/>
          <w:bCs w:val="0"/>
          <w:iCs w:val="0"/>
          <w:sz w:val="24"/>
          <w:szCs w:val="22"/>
        </w:rPr>
      </w:pPr>
      <w:r w:rsidRPr="00366C46">
        <w:rPr>
          <w:rStyle w:val="IntenseEmphasis"/>
          <w:bCs w:val="0"/>
          <w:iCs w:val="0"/>
          <w:sz w:val="24"/>
          <w:szCs w:val="22"/>
        </w:rPr>
        <w:t>Pendahuluan</w:t>
      </w:r>
    </w:p>
    <w:p w14:paraId="663F8FE5" w14:textId="47CDFEAD" w:rsidR="0031552C" w:rsidRDefault="002E6455" w:rsidP="00173088">
      <w:pPr>
        <w:ind w:firstLine="432"/>
        <w:rPr>
          <w:sz w:val="22"/>
          <w:szCs w:val="22"/>
        </w:rPr>
      </w:pPr>
      <w:r w:rsidRPr="002E6455">
        <w:rPr>
          <w:sz w:val="22"/>
          <w:szCs w:val="22"/>
        </w:rPr>
        <w:t>Peningkatan produktivitas di industri manufaktur tidak hanya ditentukan oleh efisiensi mesin dan kelancaran aliran material, tetapi juga sangat dipengaruhi oleh kenyamanan dan keselamatan tenaga kerja</w:t>
      </w:r>
      <w:r w:rsidR="00D9272A">
        <w:rPr>
          <w:sz w:val="22"/>
          <w:szCs w:val="22"/>
        </w:rPr>
        <w:t xml:space="preserve"> </w:t>
      </w:r>
      <w:r w:rsidR="00D9272A">
        <w:rPr>
          <w:sz w:val="22"/>
          <w:szCs w:val="22"/>
        </w:rPr>
        <w:fldChar w:fldCharType="begin" w:fldLock="1"/>
      </w:r>
      <w:r w:rsidR="00D9272A">
        <w:rPr>
          <w:sz w:val="22"/>
          <w:szCs w:val="22"/>
        </w:rPr>
        <w:instrText>ADDIN CSL_CITATION {"citationItems":[{"id":"ITEM-1","itemData":{"author":[{"dropping-particle":"","family":"Maryadi","given":"Deri","non-dropping-particle":"","parse-names":false,"suffix":""},{"dropping-particle":"","family":"Mz","given":"Hermanto","non-dropping-particle":"","parse-names":false,"suffix":""},{"dropping-particle":"","family":"Fitra","given":"Adi","non-dropping-particle":"","parse-names":false,"suffix":""}],"container-title":"Journal of Industrial Engineering Tridinanti","id":"ITEM-1","issued":{"date-parts":[["2023"]]},"page":"29-37","title":"Implementasi Jobload Analysis Menggunakan Metode Full Time Equivalent ( FTE ) Untuk Menentukan Kebutuhan Tenaga Kerja ( Study kasus Perusahaan pertambangan di kota Palembang ) Implementation of Job-load Analysis Using the Full Time Equivalent ( FTE ) Meth","type":"article-journal","volume":"01"},"uris":["http://www.mendeley.com/documents/?uuid=b97bc27f-8a14-4092-b721-008d46177c48"]}],"mendeley":{"formattedCitation":"[1]","plainTextFormattedCitation":"[1]","previouslyFormattedCitation":"[1]"},"properties":{"noteIndex":0},"schema":"https://github.com/citation-style-language/schema/raw/master/csl-citation.json"}</w:instrText>
      </w:r>
      <w:r w:rsidR="00D9272A">
        <w:rPr>
          <w:sz w:val="22"/>
          <w:szCs w:val="22"/>
        </w:rPr>
        <w:fldChar w:fldCharType="separate"/>
      </w:r>
      <w:r w:rsidR="00D9272A" w:rsidRPr="00D9272A">
        <w:rPr>
          <w:noProof/>
          <w:sz w:val="22"/>
          <w:szCs w:val="22"/>
        </w:rPr>
        <w:t>[1]</w:t>
      </w:r>
      <w:r w:rsidR="00D9272A">
        <w:rPr>
          <w:sz w:val="22"/>
          <w:szCs w:val="22"/>
        </w:rPr>
        <w:fldChar w:fldCharType="end"/>
      </w:r>
      <w:r w:rsidR="00BE44D5">
        <w:rPr>
          <w:sz w:val="22"/>
          <w:szCs w:val="22"/>
        </w:rPr>
        <w:fldChar w:fldCharType="begin" w:fldLock="1"/>
      </w:r>
      <w:r w:rsidR="00BE44D5">
        <w:rPr>
          <w:sz w:val="22"/>
          <w:szCs w:val="22"/>
        </w:rPr>
        <w:instrText>ADDIN CSL_CITATION {"citationItems":[{"id":"ITEM-1","itemData":{"author":[{"dropping-particle":"","family":"Maryadi","given":"Deri","non-dropping-particle":"","parse-names":false,"suffix":""},{"dropping-particle":"","family":"Moulita","given":"R A Nurul","non-dropping-particle":"","parse-names":false,"suffix":""},{"dropping-particle":"","family":"King","given":"Martin Luther","non-dropping-particle":"","parse-names":false,"suffix":""},{"dropping-particle":"","family":"Veranika","given":"Rita Maria","non-dropping-particle":"","parse-names":false,"suffix":""}],"id":"ITEM-1","issue":"February 2019","issued":{"date-parts":[["2024"]]},"page":"89-97","title":"Value Stream Mapping for Warehouse Process in Automotive Manufacturing Case","type":"article-journal","volume":"12"},"uris":["http://www.mendeley.com/documents/?uuid=13257d2b-723c-4e5d-96f6-e944fd6baa99"]}],"mendeley":{"formattedCitation":"[2]","plainTextFormattedCitation":"[2]"},"properties":{"noteIndex":0},"schema":"https://github.com/citation-style-language/schema/raw/master/csl-citation.json"}</w:instrText>
      </w:r>
      <w:r w:rsidR="00BE44D5">
        <w:rPr>
          <w:sz w:val="22"/>
          <w:szCs w:val="22"/>
        </w:rPr>
        <w:fldChar w:fldCharType="separate"/>
      </w:r>
      <w:r w:rsidR="00BE44D5" w:rsidRPr="00BE44D5">
        <w:rPr>
          <w:noProof/>
          <w:sz w:val="22"/>
          <w:szCs w:val="22"/>
        </w:rPr>
        <w:t>[2]</w:t>
      </w:r>
      <w:r w:rsidR="00BE44D5">
        <w:rPr>
          <w:sz w:val="22"/>
          <w:szCs w:val="22"/>
        </w:rPr>
        <w:fldChar w:fldCharType="end"/>
      </w:r>
      <w:r w:rsidRPr="002E6455">
        <w:rPr>
          <w:sz w:val="22"/>
          <w:szCs w:val="22"/>
        </w:rPr>
        <w:t>. Salah satu aspek yang sering diabaikan dalam kegiatan produksi adalah postur kerja operator, yang dalam jangka panjang dapat menimbulkan kelelahan, penurunan performa, bahkan risiko gangguan musculoskeletal</w:t>
      </w:r>
      <w:r w:rsidR="00D9272A">
        <w:rPr>
          <w:sz w:val="22"/>
          <w:szCs w:val="22"/>
        </w:rPr>
        <w:t xml:space="preserve"> </w:t>
      </w:r>
      <w:r w:rsidR="00D9272A">
        <w:rPr>
          <w:sz w:val="22"/>
          <w:szCs w:val="22"/>
        </w:rPr>
        <w:fldChar w:fldCharType="begin" w:fldLock="1"/>
      </w:r>
      <w:r w:rsidR="00BE44D5">
        <w:rPr>
          <w:sz w:val="22"/>
          <w:szCs w:val="22"/>
        </w:rPr>
        <w:instrText>ADDIN CSL_CITATION {"citationItems":[{"id":"ITEM-1","itemData":{"DOI":"10.12928/si.v20i1.15","ISSN":"1693-6590","abstract":"The guitar industry is in Mancasan, Sukoharjo regency is a smallmedium enterprises which carried out finishing process to produceacoustic guitars. All of the process are done manually without anymachine. There is one process called fret wire installation where theoperator is in a static work posture for an extended period of time tohold the work piece. Nordic Body Map (NBM) assessment showedthat almost all assessed workers have pain in hip and right upperarm. There is indication of Musculoskeletal Disorders (MSDS) risk inleft upper arm, back, and waist of workers who conduct fret wiresinstallation process. This indication is confirmed using REBA. REBAScore for fret wiring operator is 10, it indicates that the investigationand modification was needed as soon as possible. This arises to aproblem called workers MSDS due to awkward posture. Thisresearch aims to design an ergonomic working table to reduce therisk of musculoskeletal disorder for fret wire installation operators.REBA was used to evaluate working posture to find the specificproblem. In addition, NIDA product development process andanthropometry concept were also implemented to develop workingtable based on the problem previously found. The result is theproposed working table which specifications are has adjustablesystem on the leg of the table, features a lock to hold the guitarhead, a support with a pad for the neck and body of the guitar, awork tool area and a half-coil fret wire arrangement, and a curvedtable base so that the operator is in a comfortable position and isclose to the work piece.","author":[{"dropping-particle":"","family":"Astuti","given":"Rahmaniyah Dwi","non-dropping-particle":"","parse-names":false,"suffix":""},{"dropping-particle":"","family":"Pudjiantoro","given":"Fathin Kusumo Pramesti","non-dropping-particle":"","parse-names":false,"suffix":""},{"dropping-particle":"","family":"Suhardi","given":"Bambang","non-dropping-particle":"","parse-names":false,"suffix":""},{"dropping-particle":"","family":"Iftadi","given":"Irwan","non-dropping-particle":"","parse-names":false,"suffix":""},{"dropping-particle":"","family":"Syahiliantina","given":"Annisa","non-dropping-particle":"","parse-names":false,"suffix":""}],"container-title":"Spektrum Industri","id":"ITEM-1","issue":"1","issued":{"date-parts":[["2022"]]},"page":"29-38","title":"Design of Working Table for Fret Wiring Operators With Nida Method in Guitar Industry Mancasan Sukoharjo","type":"article-journal","volume":"20"},"uris":["http://www.mendeley.com/documents/?uuid=1d2226c7-ed22-4b8e-a3cf-f70da28b0635"]}],"mendeley":{"formattedCitation":"[3]","plainTextFormattedCitation":"[3]","previouslyFormattedCitation":"[2]"},"properties":{"noteIndex":0},"schema":"https://github.com/citation-style-language/schema/raw/master/csl-citation.json"}</w:instrText>
      </w:r>
      <w:r w:rsidR="00D9272A">
        <w:rPr>
          <w:sz w:val="22"/>
          <w:szCs w:val="22"/>
        </w:rPr>
        <w:fldChar w:fldCharType="separate"/>
      </w:r>
      <w:r w:rsidR="00BE44D5" w:rsidRPr="00BE44D5">
        <w:rPr>
          <w:noProof/>
          <w:sz w:val="22"/>
          <w:szCs w:val="22"/>
        </w:rPr>
        <w:t>[3]</w:t>
      </w:r>
      <w:r w:rsidR="00D9272A">
        <w:rPr>
          <w:sz w:val="22"/>
          <w:szCs w:val="22"/>
        </w:rPr>
        <w:fldChar w:fldCharType="end"/>
      </w:r>
      <w:r w:rsidRPr="002E6455">
        <w:rPr>
          <w:sz w:val="22"/>
          <w:szCs w:val="22"/>
        </w:rPr>
        <w:t>. Berbagai studi menunjukkan bahwa postur kerja yang buruk secara langsung berdampak pada kualitas hasil kerja dan frekuensi kesalahan dalam proses produksi</w:t>
      </w:r>
      <w:r w:rsidR="00D9272A">
        <w:rPr>
          <w:sz w:val="22"/>
          <w:szCs w:val="22"/>
        </w:rPr>
        <w:t xml:space="preserve"> </w:t>
      </w:r>
      <w:r w:rsidR="00D9272A">
        <w:rPr>
          <w:sz w:val="22"/>
          <w:szCs w:val="22"/>
        </w:rPr>
        <w:fldChar w:fldCharType="begin" w:fldLock="1"/>
      </w:r>
      <w:r w:rsidR="00BE44D5">
        <w:rPr>
          <w:sz w:val="22"/>
          <w:szCs w:val="22"/>
        </w:rPr>
        <w:instrText>ADDIN CSL_CITATION {"citationItems":[{"id":"ITEM-1","itemData":{"author":[{"dropping-particle":"","family":"Suryani","given":"Faizah","non-dropping-particle":"","parse-names":false,"suffix":""},{"dropping-particle":"","family":"Tamalika","given":"Tolu","non-dropping-particle":"","parse-names":false,"suffix":""},{"dropping-particle":"","family":"Moulita","given":"R A Nurul","non-dropping-particle":"","parse-names":false,"suffix":""}],"id":"ITEM-1","issued":{"date-parts":[["2023"]]},"page":"15-23","title":"Aplikasi Failure Mode and Effect Analysis dan Reliability Centered Maintenance pada Preventive Maintenance Kendaraan Application of Failure Mode and Effect Analysis and Reliability Centered Maintenance in Preventive Maintenance of Vehicle","type":"article-journal","volume":"01"},"uris":["http://www.mendeley.com/documents/?uuid=ad7663f2-44c3-4254-8ba5-ecdd8c53e56c"]}],"mendeley":{"formattedCitation":"[4]","plainTextFormattedCitation":"[4]","previouslyFormattedCitation":"[3]"},"properties":{"noteIndex":0},"schema":"https://github.com/citation-style-language/schema/raw/master/csl-citation.json"}</w:instrText>
      </w:r>
      <w:r w:rsidR="00D9272A">
        <w:rPr>
          <w:sz w:val="22"/>
          <w:szCs w:val="22"/>
        </w:rPr>
        <w:fldChar w:fldCharType="separate"/>
      </w:r>
      <w:r w:rsidR="00BE44D5" w:rsidRPr="00BE44D5">
        <w:rPr>
          <w:noProof/>
          <w:sz w:val="22"/>
          <w:szCs w:val="22"/>
        </w:rPr>
        <w:t>[4]</w:t>
      </w:r>
      <w:r w:rsidR="00D9272A">
        <w:rPr>
          <w:sz w:val="22"/>
          <w:szCs w:val="22"/>
        </w:rPr>
        <w:fldChar w:fldCharType="end"/>
      </w:r>
      <w:r>
        <w:rPr>
          <w:sz w:val="22"/>
          <w:szCs w:val="22"/>
        </w:rPr>
        <w:t xml:space="preserve">. </w:t>
      </w:r>
    </w:p>
    <w:p w14:paraId="5E304BFA" w14:textId="104A4E8A" w:rsidR="002E6455" w:rsidRDefault="002E6455" w:rsidP="00173088">
      <w:pPr>
        <w:ind w:firstLine="432"/>
        <w:rPr>
          <w:sz w:val="22"/>
          <w:szCs w:val="22"/>
        </w:rPr>
      </w:pPr>
      <w:r w:rsidRPr="002E6455">
        <w:rPr>
          <w:sz w:val="22"/>
          <w:szCs w:val="22"/>
        </w:rPr>
        <w:t>Di sisi lain, sebagian besar permasalahan ergonomi sering kali tidak diselesaikan secara sistematis. Perbaikan yang dilakukan cenderung bersifat reaktif dan tidak terstruktur, tanpa analisis risiko yang menyeluruh terhadap potensi kegagalan pada desain area kerja. Padahal, pendekatan yang lebih metodologis dapat memberikan pemahaman yang lebih baik tentang titik-titik kritis yang perlu diperbaiki untuk mengurangi beban fisik pekerja</w:t>
      </w:r>
      <w:r w:rsidR="00595403">
        <w:rPr>
          <w:sz w:val="22"/>
          <w:szCs w:val="22"/>
        </w:rPr>
        <w:t xml:space="preserve"> </w:t>
      </w:r>
      <w:r w:rsidR="00595403">
        <w:rPr>
          <w:sz w:val="22"/>
          <w:szCs w:val="22"/>
        </w:rPr>
        <w:fldChar w:fldCharType="begin" w:fldLock="1"/>
      </w:r>
      <w:r w:rsidR="00BE44D5">
        <w:rPr>
          <w:sz w:val="22"/>
          <w:szCs w:val="22"/>
        </w:rPr>
        <w:instrText>ADDIN CSL_CITATION {"citationItems":[{"id":"ITEM-1","itemData":{"DOI":"10.1016/j.apergo.2018.08.028","ISSN":"18729126","PMID":"30487103","abstract":"Technological advances have led to physiological measurement being increasingly used to measure and predict operator states. Mental workload (MWL) in particular has been characterised using a variety of physiological sensor data. This systematic review contributes a synthesis of the literature summarising key findings to assist practitioners to select measures for use in evaluation of MWL. We also describe limitations of the methods to assist selection when being deployed in applied or laboratory settings. We detail fifty-eight peer reviewed journal articles which present original data using physiological measures to include electrocardiographic, respiratory, dermal, blood pressure and ocular. Electroencephalographic measures have been included if they are presented with another measure to constrain scope. The literature reviewed covers a range of applied and experimental studies across various domains, safety-critical applications being highly represented in the sample of applied literature reviewed. We present a summary of the six measures and provide an evidence base which includes how to deploy each measure, and characteristics that can affect or preclude the use of a measure in research. Measures can be used to discriminate differences in MWL caused by task type, task load, and in some cases task difficulty. Varying ranges of sensitivity to sudden or gradual changes in taskload are also evident across the six measures. We conclude that there is no single measure that clearly discriminates mental workload but there is a growing empirical basis with which to inform both science and practice.","author":[{"dropping-particle":"","family":"Charles","given":"Rebecca L.","non-dropping-particle":"","parse-names":false,"suffix":""},{"dropping-particle":"","family":"Nixon","given":"Jim","non-dropping-particle":"","parse-names":false,"suffix":""}],"container-title":"Applied Ergonomics","id":"ITEM-1","issue":"May 2018","issued":{"date-parts":[["2019"]]},"page":"221-232","publisher":"Elsevier","title":"Measuring mental workload using physiological measures: A systematic review","type":"article-journal","volume":"74"},"uris":["http://www.mendeley.com/documents/?uuid=af17d518-945d-49e0-a81b-feaaa4c34363"]}],"mendeley":{"formattedCitation":"[5]","plainTextFormattedCitation":"[5]","previouslyFormattedCitation":"[4]"},"properties":{"noteIndex":0},"schema":"https://github.com/citation-style-language/schema/raw/master/csl-citation.json"}</w:instrText>
      </w:r>
      <w:r w:rsidR="00595403">
        <w:rPr>
          <w:sz w:val="22"/>
          <w:szCs w:val="22"/>
        </w:rPr>
        <w:fldChar w:fldCharType="separate"/>
      </w:r>
      <w:r w:rsidR="00BE44D5" w:rsidRPr="00BE44D5">
        <w:rPr>
          <w:noProof/>
          <w:sz w:val="22"/>
          <w:szCs w:val="22"/>
        </w:rPr>
        <w:t>[5]</w:t>
      </w:r>
      <w:r w:rsidR="00595403">
        <w:rPr>
          <w:sz w:val="22"/>
          <w:szCs w:val="22"/>
        </w:rPr>
        <w:fldChar w:fldCharType="end"/>
      </w:r>
      <w:r w:rsidRPr="002E6455">
        <w:rPr>
          <w:sz w:val="22"/>
          <w:szCs w:val="22"/>
        </w:rPr>
        <w:t xml:space="preserve">. Di sinilah pentingnya mengintegrasikan alat analisis seperti </w:t>
      </w:r>
      <w:r>
        <w:rPr>
          <w:sz w:val="22"/>
          <w:szCs w:val="22"/>
        </w:rPr>
        <w:t xml:space="preserve">Design </w:t>
      </w:r>
      <w:r w:rsidRPr="002E6455">
        <w:rPr>
          <w:sz w:val="22"/>
          <w:szCs w:val="22"/>
        </w:rPr>
        <w:t>Failure Mode and Effect Analysis (</w:t>
      </w:r>
      <w:r>
        <w:rPr>
          <w:sz w:val="22"/>
          <w:szCs w:val="22"/>
        </w:rPr>
        <w:t>D</w:t>
      </w:r>
      <w:r w:rsidRPr="002E6455">
        <w:rPr>
          <w:sz w:val="22"/>
          <w:szCs w:val="22"/>
        </w:rPr>
        <w:t>FMEA) dalam merancang solusi ergonomis</w:t>
      </w:r>
      <w:r w:rsidR="00D9272A">
        <w:rPr>
          <w:sz w:val="22"/>
          <w:szCs w:val="22"/>
        </w:rPr>
        <w:t xml:space="preserve"> </w:t>
      </w:r>
      <w:r w:rsidR="00D9272A">
        <w:rPr>
          <w:sz w:val="22"/>
          <w:szCs w:val="22"/>
        </w:rPr>
        <w:fldChar w:fldCharType="begin" w:fldLock="1"/>
      </w:r>
      <w:r w:rsidR="00BE44D5">
        <w:rPr>
          <w:sz w:val="22"/>
          <w:szCs w:val="22"/>
        </w:rPr>
        <w:instrText>ADDIN CSL_CITATION {"citationItems":[{"id":"ITEM-1","itemData":{"abstract":"Sistem bahan bakar merupakan sistem yang cukup krusial bagi suatu kendaraan. Kerusakan pada salah satu komponennya dapat menyebabkan mesin tidak dapat beroperasional sebagaimana sistem operasionalnya mengingat fungsinya yang sangat penting pada kendaraan. Resiko kerusakan pada sistem bahan bakar dapat diminimalkan dengan menganalisa potensi kerusakan yang akan terjadi serta melakukan penjadwalan perawatan terhadap komponen yang ada. Metode Failure Mode and Effect Analysis (FMEA) serta Reliability Centered Maintenance (RCM) dapat dikombinasikan guna menentukan komponen yang diprioritaskan untuk diperbaiki dalam jadwal perbaikan sehingga diharapkan mampu mengurangi dampak kerusakan yang terjadi secara berulang. Hasil penelitian melaporkan bahwa pompa distribusi dan penyaring bahan bakar diprioritaskan dalam tindakan perbaikan sistem bahan bakar. Tindakan perawatan yang dapat dilakukan terhadap pompa distribusi dan penyaring bahan bakar adalah dengan melakukan tindakan pencegahan kerusakan melalui identifikasi sistem bahan bakar dan langsung melakukan perbaikan atau penggantian komponen jika ditemukan sebuah kerusakan. Rekomendasi yang diberikan terkait jadwal pemeriksaan yang dilakukan secara berkala terhadap pompa distribusi bahan bakar adalah setiap 180 hari sedangkan penyaring bahan bakar setiap 120 hari sehingga konsep perawatan berkala pada sistem bahan bakar mobil dapat terealisasi. Kata Kunci: Perawatan, Pencegahan, Failure Mode and Effect Analysis (FMEA), Reliability Centered Maintenance (RCM), Kerusakan, Resiko A B S T R A C T Keywords: Maintenance, Preventive, Failure Mode and Effect Analysis (FMEA), Reliability Centered Maintenance (RCM), Failure, Risk Fuel system is a critical component of any vehicle. Failure to one of its components might cause the engine to stop working properly, despite its critical role in the vehicle. The risk of fuel system failure can be reduced by assessing probable failure and scheduling maintenance on its components. The Failure Mode and Effect Analysis (FMEA) and Reliability Centered Maintenance (RCM) methodologies can be combined to discover components that are prioritized for repair in the schedule for reducing the impact of recurring failure. According to the research findings, the distribution pump and fuel filter are prioritized in fuel system repair actions. The distribution pump and fuel filter maintenance activity that may be made is to take action to prevent failure by detecting the fuel system and quickly…","author":[{"dropping-particle":"","family":"Suryani","given":"Faizah","non-dropping-particle":"","parse-names":false,"suffix":""},{"dropping-particle":"","family":"Tamalika","given":"Tolu","non-dropping-particle":"","parse-names":false,"suffix":""},{"dropping-particle":"","family":"Moulita","given":"R A Nurul","non-dropping-particle":"","parse-names":false,"suffix":""},{"dropping-particle":"","family":"Maryadi","given":"Dan Deri","non-dropping-particle":"","parse-names":false,"suffix":""}],"id":"ITEM-1","issued":{"date-parts":[["2023"]]},"page":"15-23","title":"Aplikasi Failure Mode and Effect Analysis dan Reliability Centered Maintenance pada Preventive Maintenance Kendaraan Application of Failure Mode and Effect Analysis and Reliability Centered Maintenance in Preventive Maintenance of Vehicle","type":"article-journal","volume":"01"},"uris":["http://www.mendeley.com/documents/?uuid=92c05091-e17e-4213-aef1-61f774d323b5"]}],"mendeley":{"formattedCitation":"[6]","plainTextFormattedCitation":"[6]","previouslyFormattedCitation":"[5]"},"properties":{"noteIndex":0},"schema":"https://github.com/citation-style-language/schema/raw/master/csl-citation.json"}</w:instrText>
      </w:r>
      <w:r w:rsidR="00D9272A">
        <w:rPr>
          <w:sz w:val="22"/>
          <w:szCs w:val="22"/>
        </w:rPr>
        <w:fldChar w:fldCharType="separate"/>
      </w:r>
      <w:r w:rsidR="00BE44D5" w:rsidRPr="00BE44D5">
        <w:rPr>
          <w:noProof/>
          <w:sz w:val="22"/>
          <w:szCs w:val="22"/>
        </w:rPr>
        <w:t>[6]</w:t>
      </w:r>
      <w:r w:rsidR="00D9272A">
        <w:rPr>
          <w:sz w:val="22"/>
          <w:szCs w:val="22"/>
        </w:rPr>
        <w:fldChar w:fldCharType="end"/>
      </w:r>
      <w:r w:rsidR="00D9272A">
        <w:rPr>
          <w:sz w:val="22"/>
          <w:szCs w:val="22"/>
        </w:rPr>
        <w:t>.</w:t>
      </w:r>
    </w:p>
    <w:p w14:paraId="2D0BC553" w14:textId="13152D3B" w:rsidR="002E6455" w:rsidRDefault="002E6455" w:rsidP="00173088">
      <w:pPr>
        <w:ind w:firstLine="432"/>
        <w:rPr>
          <w:sz w:val="22"/>
          <w:szCs w:val="22"/>
        </w:rPr>
      </w:pPr>
      <w:r w:rsidRPr="002E6455">
        <w:rPr>
          <w:sz w:val="22"/>
          <w:szCs w:val="22"/>
        </w:rPr>
        <w:t>Dalam konteks ini, penggunaan pendekatan Failure Mode and Effect Analysis (FMEA) menjadi relevan. FMEA memungkinkan perancang sistem kerja untuk mengidentifikasi titik-titik rawan kegagalan yang dapat mengganggu kenyamanan atau keselamatan pekerja, termasuk dari aspek ergonomi</w:t>
      </w:r>
      <w:r w:rsidR="006C50E4">
        <w:rPr>
          <w:sz w:val="22"/>
          <w:szCs w:val="22"/>
        </w:rPr>
        <w:t xml:space="preserve"> </w:t>
      </w:r>
      <w:r w:rsidR="006C50E4">
        <w:rPr>
          <w:sz w:val="22"/>
          <w:szCs w:val="22"/>
        </w:rPr>
        <w:fldChar w:fldCharType="begin" w:fldLock="1"/>
      </w:r>
      <w:r w:rsidR="00BE44D5">
        <w:rPr>
          <w:sz w:val="22"/>
          <w:szCs w:val="22"/>
        </w:rPr>
        <w:instrText>ADDIN CSL_CITATION {"citationItems":[{"id":"ITEM-1","itemData":{"DOI":"10.1016/j.ssci.2024.106418","ISSN":"18791042","abstract":"Organisations seek to adopt strategies to increase their productivity and quality in highly competitive markets. For this purpose, Lean Six Sigma (LSS) is often used. It is frequently combined with other scientific areas such as Ergonomics. Integrating LSS and Ergonomics may improve productivity while preserving workers' health and safety. This study presents a systematic literature review to clarify the impacts of integrating LSS and Ergonomics on organisations. Also, it seeks to assess the main limitations while answering the defined research questions. The research was conducted in Scopus and Web of Science. From the 74 results, 16 articles were included based on the eligibility criteria. The results show that few scientific studies report the application of both areas. As for integrating LSS and Ergonomics, no pattern is observed in the methods and tools to be applied, highlighting that the most common were the DMAIC cycle and the Value Stream Mapping tool. Nevertheless, this review evidences many positive effects of this integration, both for organisations and workers. In general, the topic of this review has the potential to be further studied through conceptual studies and case studies in organisations from different sectors to provide broader conclusions and show the relevance of this theme.","author":[{"dropping-particle":"","family":"Vicente","given":"Inês","non-dropping-particle":"","parse-names":false,"suffix":""},{"dropping-particle":"","family":"Godina","given":"Radu","non-dropping-particle":"","parse-names":false,"suffix":""},{"dropping-particle":"","family":"Teresa Gabriel","given":"Ana","non-dropping-particle":"","parse-names":false,"suffix":""}],"container-title":"Safety Science","id":"ITEM-1","issue":"November 2023","issued":{"date-parts":[["2024"]]},"title":"Applications and future perspectives of integrating Lean Six Sigma and Ergonomics","type":"article-journal","volume":"172"},"uris":["http://www.mendeley.com/documents/?uuid=fbb155fe-c660-4ba6-9575-2179a3ea797c"]}],"mendeley":{"formattedCitation":"[7]","plainTextFormattedCitation":"[7]","previouslyFormattedCitation":"[6]"},"properties":{"noteIndex":0},"schema":"https://github.com/citation-style-language/schema/raw/master/csl-citation.json"}</w:instrText>
      </w:r>
      <w:r w:rsidR="006C50E4">
        <w:rPr>
          <w:sz w:val="22"/>
          <w:szCs w:val="22"/>
        </w:rPr>
        <w:fldChar w:fldCharType="separate"/>
      </w:r>
      <w:r w:rsidR="00BE44D5" w:rsidRPr="00BE44D5">
        <w:rPr>
          <w:noProof/>
          <w:sz w:val="22"/>
          <w:szCs w:val="22"/>
        </w:rPr>
        <w:t>[7]</w:t>
      </w:r>
      <w:r w:rsidR="006C50E4">
        <w:rPr>
          <w:sz w:val="22"/>
          <w:szCs w:val="22"/>
        </w:rPr>
        <w:fldChar w:fldCharType="end"/>
      </w:r>
      <w:r w:rsidRPr="002E6455">
        <w:rPr>
          <w:sz w:val="22"/>
          <w:szCs w:val="22"/>
        </w:rPr>
        <w:t>. Dengan mengintegrasikan FMEA ke dalam tahap desain kerja, potensi masalah ergonomi dapat dipetakan dan dicegah sebelum sistem dioperasikan secara penuh.</w:t>
      </w:r>
    </w:p>
    <w:p w14:paraId="116FDC76" w14:textId="726AF071" w:rsidR="002E6455" w:rsidRDefault="002E6455" w:rsidP="00173088">
      <w:pPr>
        <w:ind w:firstLine="432"/>
        <w:rPr>
          <w:sz w:val="22"/>
          <w:szCs w:val="22"/>
        </w:rPr>
      </w:pPr>
      <w:r w:rsidRPr="002E6455">
        <w:rPr>
          <w:sz w:val="22"/>
          <w:szCs w:val="22"/>
        </w:rPr>
        <w:t>Penerapan Design for FMEA dalam perancangan postur kerja bukan sekadar mencari efisiensi mekanis, melainkan juga berfokus pada pencegahan risiko cedera melalui desain yang memperhatikan keterbatasan fisik manusia</w:t>
      </w:r>
      <w:r w:rsidR="00595403">
        <w:rPr>
          <w:sz w:val="22"/>
          <w:szCs w:val="22"/>
        </w:rPr>
        <w:t xml:space="preserve"> </w:t>
      </w:r>
      <w:r w:rsidR="00595403">
        <w:rPr>
          <w:sz w:val="22"/>
          <w:szCs w:val="22"/>
        </w:rPr>
        <w:fldChar w:fldCharType="begin" w:fldLock="1"/>
      </w:r>
      <w:r w:rsidR="00BE44D5">
        <w:rPr>
          <w:sz w:val="22"/>
          <w:szCs w:val="22"/>
        </w:rPr>
        <w:instrText>ADDIN CSL_CITATION {"citationItems":[{"id":"ITEM-1","itemData":{"DOI":"10.1080/14484846.2019.1585225","ISSN":"14484846","abstract":"Lean Six Sigma is a data-driven and fact-based philosophy which helps to prevent the value defects over the detection of defects for better quality and improvements. Lean Six Sigma helps in achieving satisfaction of customer and core results by reducing waste, altering or variation in process, process cycle time, by the use of standardisation and flow and thus creates the competitive advantage for organisations. Lean Six Sigma is applicable at the place where variation and waste exist, and all employee or company staff should be involved. Lean Six Sigma is a combination of ‘Lean’ and ‘Six Sigma’. Six Sigma helps to reduce the process variation whereas Lean helps to eliminate or reduce waste. Thereby, the principles of Lean Six Sigma help to improve the efficiency and quality of the process. This has been empirically investigated by various researchers. In this paper, an endeavour has been made to systematically compile the work carried out by the researchers in the area of Lean six sigma and Lean Manufacturing and its impact on Organisational Performance. Moreover, future research aspects in the Lean manufacturing scenario have also been explored. Abbreviations: SS: Six Sigma; LSS: Lean Six Sigma; LM: lean manufacturing; LT: lean tools; LP: lean production; TQM: total quality management; PDCA: plan do check act; TPM: total productive maintenance; OEE: overall equipment efficiency; SMED: single minute exchange of dies; FMEA: failure mode effective analysis; JIT: just-in-time; CELLMFG: cell manufacturing; DOE: design of experiment; DPMO: defects per millions opportunity; ANOVA: analysis of variance; DMAIC: define measure analyse improve control; VSM: value stream mapping.","author":[{"dropping-particle":"","family":"Makwana","given":"Amitkumar Dhanjibhai","non-dropping-particle":"","parse-names":false,"suffix":""},{"dropping-particle":"","family":"Patange","given":"Gajanan Shankarrao","non-dropping-particle":"","parse-names":false,"suffix":""}],"container-title":"Australian Journal of Mechanical Engineering","id":"ITEM-1","issue":"1","issued":{"date-parts":[["2021"]]},"page":"107-121","publisher":"Taylor &amp; Francis","title":"A methodical literature review on application of Lean &amp; Six Sigma in various industries","type":"article-journal","volume":"19"},"uris":["http://www.mendeley.com/documents/?uuid=7c7e7d9d-871f-4aee-a4d9-77885066a210"]}],"mendeley":{"formattedCitation":"[8]","plainTextFormattedCitation":"[8]","previouslyFormattedCitation":"[7]"},"properties":{"noteIndex":0},"schema":"https://github.com/citation-style-language/schema/raw/master/csl-citation.json"}</w:instrText>
      </w:r>
      <w:r w:rsidR="00595403">
        <w:rPr>
          <w:sz w:val="22"/>
          <w:szCs w:val="22"/>
        </w:rPr>
        <w:fldChar w:fldCharType="separate"/>
      </w:r>
      <w:r w:rsidR="00BE44D5" w:rsidRPr="00BE44D5">
        <w:rPr>
          <w:noProof/>
          <w:sz w:val="22"/>
          <w:szCs w:val="22"/>
        </w:rPr>
        <w:t>[8]</w:t>
      </w:r>
      <w:r w:rsidR="00595403">
        <w:rPr>
          <w:sz w:val="22"/>
          <w:szCs w:val="22"/>
        </w:rPr>
        <w:fldChar w:fldCharType="end"/>
      </w:r>
      <w:r w:rsidRPr="002E6455">
        <w:rPr>
          <w:sz w:val="22"/>
          <w:szCs w:val="22"/>
        </w:rPr>
        <w:t>. Dalam industri makanan yang memiliki tekanan tinggi terhadap kecepatan produksi dan konsistensi kualitas, strategi pencegahan berbasis data seperti FMEA mampu menjadi alat bantu yang efektif untuk merancang sistem kerja yang ergonomis dan adaptif. Hal ini tidak hanya berdampak pada keselamatan kerja, tetapi juga berdampak pada peningkatan kinerja karyawan serta pencapaian target produksi yang berkelanjutan</w:t>
      </w:r>
      <w:r w:rsidR="00595403">
        <w:rPr>
          <w:sz w:val="22"/>
          <w:szCs w:val="22"/>
        </w:rPr>
        <w:t xml:space="preserve"> </w:t>
      </w:r>
      <w:r w:rsidR="00595403">
        <w:rPr>
          <w:sz w:val="22"/>
          <w:szCs w:val="22"/>
        </w:rPr>
        <w:fldChar w:fldCharType="begin" w:fldLock="1"/>
      </w:r>
      <w:r w:rsidR="00BE44D5">
        <w:rPr>
          <w:sz w:val="22"/>
          <w:szCs w:val="22"/>
        </w:rPr>
        <w:instrText>ADDIN CSL_CITATION {"citationItems":[{"id":"ITEM-1","itemData":{"DOI":"10.1088/1755-1315/794/1/012074","ISSN":"17551315","abstract":"Project delay due to waste (non-added value activity), will increase the project costs, in this case the implementation of lean construction is used to identify waste and risks that can occur in the Ciawi Dam construction project. Waste identification is carried out based on interviews with PM and processed using the Borda method to obtain the results of critical waste, namely waiting and defects. The 5 Whys method is used to determine the root cause of the waste category. Risk identification is processed using FMEA to determine critical risk, namely land acquisition and the Covid-19 pandemic. The most common waste in projects is waiting and defects. Waste and risk identification as a reference for make a mitigation plans for waste and risk that exist in the Ciawi Dam construction project. Scheduling is carried out using the Critical Chain Project Management (CCPM) Method by eliminating additional time that can lead to activities outside the plan or waste, estimated time is obtained for 12 months on work in 2019 to June 2020 without using buffer time, but if there are activities that cause delays in development projects, then the total estimated time needed is 2 years 10 months and 10 days.","author":[{"dropping-particle":"","family":"Ariyanti","given":"Fransisca Dini","non-dropping-particle":"","parse-names":false,"suffix":""},{"dropping-particle":"","family":"Putri","given":"Annatania Calista","non-dropping-particle":"","parse-names":false,"suffix":""},{"dropping-particle":"","family":"Ningtyas","given":"Diah Ayu","non-dropping-particle":"","parse-names":false,"suffix":""}],"container-title":"IOP Conference Series: Earth and Environmental Science","id":"ITEM-1","issue":"1","issued":{"date-parts":[["2021"]]},"title":"Implementation of lean construction and critical chain project management (CCPM) for waste management and work estimation on the Ciawi dam construction project","type":"article-journal","volume":"794"},"uris":["http://www.mendeley.com/documents/?uuid=a2c36984-63fb-48a1-8aa3-b2c081782f90"]}],"mendeley":{"formattedCitation":"[9]","plainTextFormattedCitation":"[9]","previouslyFormattedCitation":"[8]"},"properties":{"noteIndex":0},"schema":"https://github.com/citation-style-language/schema/raw/master/csl-citation.json"}</w:instrText>
      </w:r>
      <w:r w:rsidR="00595403">
        <w:rPr>
          <w:sz w:val="22"/>
          <w:szCs w:val="22"/>
        </w:rPr>
        <w:fldChar w:fldCharType="separate"/>
      </w:r>
      <w:r w:rsidR="00BE44D5" w:rsidRPr="00BE44D5">
        <w:rPr>
          <w:noProof/>
          <w:sz w:val="22"/>
          <w:szCs w:val="22"/>
        </w:rPr>
        <w:t>[9]</w:t>
      </w:r>
      <w:r w:rsidR="00595403">
        <w:rPr>
          <w:sz w:val="22"/>
          <w:szCs w:val="22"/>
        </w:rPr>
        <w:fldChar w:fldCharType="end"/>
      </w:r>
      <w:r w:rsidRPr="002E6455">
        <w:rPr>
          <w:sz w:val="22"/>
          <w:szCs w:val="22"/>
        </w:rPr>
        <w:t>.</w:t>
      </w:r>
    </w:p>
    <w:p w14:paraId="370B3CCB" w14:textId="24BCC5F1" w:rsidR="002E6455" w:rsidRDefault="002E6455" w:rsidP="00173088">
      <w:pPr>
        <w:ind w:firstLine="432"/>
        <w:rPr>
          <w:sz w:val="22"/>
          <w:szCs w:val="22"/>
        </w:rPr>
      </w:pPr>
      <w:r w:rsidRPr="002E6455">
        <w:rPr>
          <w:sz w:val="22"/>
          <w:szCs w:val="22"/>
        </w:rPr>
        <w:t xml:space="preserve">Dengan latar belakang tersebut, penelitian ini bertujuan untuk merancang postur kerja yang ergonomis di industri manufaktur makanan dengan menggunakan pendekatan Design for FMEA. Melalui pendekatan ini, diharapkan dapat dihasilkan rancangan sistem kerja yang </w:t>
      </w:r>
      <w:r w:rsidRPr="002E6455">
        <w:rPr>
          <w:sz w:val="22"/>
          <w:szCs w:val="22"/>
        </w:rPr>
        <w:t>mampu meminimalkan risiko gangguan otot dan tulang, sekaligus meningkatkan kenyamanan dan produktivitas tenaga kerja. Penelitian ini juga memberikan kontribusi dalam mendorong integrasi aspek ergonomi sejak tahap desain awal, bukan sekadar menjadi upaya korektif setelah risiko muncu</w:t>
      </w:r>
      <w:r w:rsidR="00595403">
        <w:rPr>
          <w:sz w:val="22"/>
          <w:szCs w:val="22"/>
        </w:rPr>
        <w:t xml:space="preserve">l </w:t>
      </w:r>
      <w:r w:rsidR="00595403">
        <w:rPr>
          <w:sz w:val="22"/>
          <w:szCs w:val="22"/>
        </w:rPr>
        <w:fldChar w:fldCharType="begin" w:fldLock="1"/>
      </w:r>
      <w:r w:rsidR="00BE44D5">
        <w:rPr>
          <w:sz w:val="22"/>
          <w:szCs w:val="22"/>
        </w:rPr>
        <w:instrText>ADDIN CSL_CITATION {"citationItems":[{"id":"ITEM-1","itemData":{"DOI":"10.1016/j.ergon.2021.103233","ISSN":"18728219","abstract":"Subjective workload and situation awareness measures, such as the NASA task load index (TLX) and the situational awareness rating technique (SART), are frequently used in human–system evaluation. However, the interpretation of these ratings is debated. In this study, empirical evidence for the measures' theoretical assumptions was investigated by comparing operators' ratings collected immediately after performing a scenario and ratings collected after operators' acquisition through a video review of the scenario, knowledge of actual system states. Eighteen licensed control room operators participated in the simulator study, running 12 relatively challenging scenarios. It was found that the interpretation of TLX items involving introspection remained stable after operators acquired factual scenario knowledge, while the interpretation of items involving the perception of external events, such as situation awareness and performance, depended on the operators' scenario knowledge. The result shows that operators’ ratings could discriminate between mental effort, performance, frustration, and situation awareness. No clear evidence for the SART index as a measure of situation awareness was found. Instead, a subjective situation awareness measure developed for this study was distinct from workload and related to operator performance, showing that this type of measure warrants future investigation of its validity. The study findings help in developing measurement procedures and interpreting subjective measures. Finally, the study reveals that informing operators about the scenario can provide useful subjective ratings of situation awareness and performance. Future research should include procedures for how to inform participants adequately and efficiently in subjective assessments.","author":[{"dropping-particle":"","family":"Braarud","given":"Per Øivind","non-dropping-particle":"","parse-names":false,"suffix":""}],"container-title":"International Journal of Industrial Ergonomics","id":"ITEM-1","issue":"May","issued":{"date-parts":[["2021"]]},"title":"Investigating the validity of subjective workload rating (NASA TLX) and subjective situation awareness rating (SART) for cognitively complex human–machine work","type":"article-journal","volume":"86"},"uris":["http://www.mendeley.com/documents/?uuid=73fd3f0c-88ff-4067-b476-3842b41d9c35"]}],"mendeley":{"formattedCitation":"[10]","plainTextFormattedCitation":"[10]","previouslyFormattedCitation":"[9]"},"properties":{"noteIndex":0},"schema":"https://github.com/citation-style-language/schema/raw/master/csl-citation.json"}</w:instrText>
      </w:r>
      <w:r w:rsidR="00595403">
        <w:rPr>
          <w:sz w:val="22"/>
          <w:szCs w:val="22"/>
        </w:rPr>
        <w:fldChar w:fldCharType="separate"/>
      </w:r>
      <w:r w:rsidR="00BE44D5" w:rsidRPr="00BE44D5">
        <w:rPr>
          <w:noProof/>
          <w:sz w:val="22"/>
          <w:szCs w:val="22"/>
        </w:rPr>
        <w:t>[10]</w:t>
      </w:r>
      <w:r w:rsidR="00595403">
        <w:rPr>
          <w:sz w:val="22"/>
          <w:szCs w:val="22"/>
        </w:rPr>
        <w:fldChar w:fldCharType="end"/>
      </w:r>
      <w:r w:rsidRPr="002E6455">
        <w:rPr>
          <w:sz w:val="22"/>
          <w:szCs w:val="22"/>
        </w:rPr>
        <w:t>.</w:t>
      </w:r>
    </w:p>
    <w:p w14:paraId="2095627F" w14:textId="7E61613D" w:rsidR="000E4A1D" w:rsidRPr="00366C46" w:rsidRDefault="000E4A1D" w:rsidP="000E4A1D">
      <w:pPr>
        <w:pStyle w:val="Heading1"/>
        <w:rPr>
          <w:sz w:val="24"/>
          <w:szCs w:val="24"/>
        </w:rPr>
      </w:pPr>
      <w:r>
        <w:rPr>
          <w:sz w:val="24"/>
          <w:szCs w:val="24"/>
        </w:rPr>
        <w:t>Literature Review</w:t>
      </w:r>
    </w:p>
    <w:p w14:paraId="15E22AEC" w14:textId="794EC7E4" w:rsidR="000E4A1D" w:rsidRDefault="000E4A1D" w:rsidP="000E4A1D">
      <w:pPr>
        <w:ind w:firstLine="432"/>
        <w:rPr>
          <w:sz w:val="22"/>
          <w:szCs w:val="22"/>
        </w:rPr>
      </w:pPr>
      <w:r w:rsidRPr="000E4A1D">
        <w:rPr>
          <w:sz w:val="22"/>
          <w:szCs w:val="22"/>
        </w:rPr>
        <w:t>Design Failure Mode and Effect Analysis (DFMEA) merupakan suatu metode sistematis yang digunakan untuk mengidentifikasi potensi kegagalan dalam tahap perancangan suatu produk atau sistem, serta mengevaluasi dampaknya terhadap kinerja, keselamatan, dan kenyamanan pengguna</w:t>
      </w:r>
      <w:r w:rsidR="00595403">
        <w:rPr>
          <w:sz w:val="22"/>
          <w:szCs w:val="22"/>
        </w:rPr>
        <w:t xml:space="preserve"> </w:t>
      </w:r>
      <w:r w:rsidR="00595403">
        <w:rPr>
          <w:sz w:val="22"/>
          <w:szCs w:val="22"/>
        </w:rPr>
        <w:fldChar w:fldCharType="begin" w:fldLock="1"/>
      </w:r>
      <w:r w:rsidR="00BE44D5">
        <w:rPr>
          <w:sz w:val="22"/>
          <w:szCs w:val="22"/>
        </w:rPr>
        <w:instrText>ADDIN CSL_CITATION {"citationItems":[{"id":"ITEM-1","itemData":{"DOI":"10.26593/jrsi.v9i3.4059.171-176","ISSN":"02161036","abstract":"A good quality control system is important to be implemented to increase productivity and minimize defects in products. One of the quality control methods is failure mode and effect analysis (FMEA). This study uses the FMEA to identify the causes of the defects and recommend the prevention methods to overcome the causes of the defects in an Indonesian paper mill. The risk priority number (RPN) is calculated by multiplying the severity, occurrence, and detection of the failures that have been determined. Unsymmetrical and tainted products are the most dominant defects in the paper mill. An inappropriate machine setting is the cause of unsymmetrical products with the highest RPN of 343. The second highest RPN is problems with bleaching machines that caused tainted products with an RPN value of 216. This study offers suggestions to Indonesian paper mill to prevent and minimize defective products. ","author":[{"dropping-particle":"","family":"Nurwulan","given":"Nurul Retno","non-dropping-particle":"","parse-names":false,"suffix":""},{"dropping-particle":"","family":"Veronica","given":"Wilcha Anatasya","non-dropping-particle":"","parse-names":false,"suffix":""}],"container-title":"Jurnal Rekayasa Sistem Industri","id":"ITEM-1","issue":"3","issued":{"date-parts":[["2020"]]},"page":"171-176","title":"Implementation of Failure Mode and Effect Analysis and Fault Tree Analysis in Paper Mill: A Case Study","type":"article-journal","volume":"9"},"uris":["http://www.mendeley.com/documents/?uuid=3dca1cf1-c8a5-4bda-8e58-b33e6cdf03f3"]}],"mendeley":{"formattedCitation":"[11]","plainTextFormattedCitation":"[11]","previouslyFormattedCitation":"[10]"},"properties":{"noteIndex":0},"schema":"https://github.com/citation-style-language/schema/raw/master/csl-citation.json"}</w:instrText>
      </w:r>
      <w:r w:rsidR="00595403">
        <w:rPr>
          <w:sz w:val="22"/>
          <w:szCs w:val="22"/>
        </w:rPr>
        <w:fldChar w:fldCharType="separate"/>
      </w:r>
      <w:r w:rsidR="00BE44D5" w:rsidRPr="00BE44D5">
        <w:rPr>
          <w:noProof/>
          <w:sz w:val="22"/>
          <w:szCs w:val="22"/>
        </w:rPr>
        <w:t>[11]</w:t>
      </w:r>
      <w:r w:rsidR="00595403">
        <w:rPr>
          <w:sz w:val="22"/>
          <w:szCs w:val="22"/>
        </w:rPr>
        <w:fldChar w:fldCharType="end"/>
      </w:r>
      <w:r w:rsidRPr="000E4A1D">
        <w:rPr>
          <w:sz w:val="22"/>
          <w:szCs w:val="22"/>
        </w:rPr>
        <w:t>. Berbeda dengan FMEA pada umumnya yang banyak diterapkan di tahap proses, DFMEA lebih berfokus pada desain awal, sehingga dapat mencegah kesalahan sebelum produk atau sistem diimplementasikan. Penilaian dalam DFMEA dilakukan dengan memberikan skor terhadap tiga parameter utama, yaitu Severity (tingkat keparahan dampak kegagalan), Occurrence (kemungkinan terjadinya), dan Detection (kemampuan mendeteksi kegagalan sebelum terjadi). Nilai dari ketiga parameter ini dikalikan untuk menghasilkan Risk Priority Number (RPN), yang menjadi dasar penentuan prioritas perbaikan desain</w:t>
      </w:r>
      <w:r w:rsidR="00595403">
        <w:rPr>
          <w:sz w:val="22"/>
          <w:szCs w:val="22"/>
        </w:rPr>
        <w:t xml:space="preserve"> </w:t>
      </w:r>
      <w:r w:rsidR="00595403">
        <w:rPr>
          <w:sz w:val="22"/>
          <w:szCs w:val="22"/>
        </w:rPr>
        <w:fldChar w:fldCharType="begin" w:fldLock="1"/>
      </w:r>
      <w:r w:rsidR="00BE44D5">
        <w:rPr>
          <w:sz w:val="22"/>
          <w:szCs w:val="22"/>
        </w:rPr>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[12]","plainTextFormattedCitation":"[12]","previouslyFormattedCitation":"[11]"},"properties":{"noteIndex":0},"schema":"https://github.com/citation-style-language/schema/raw/master/csl-citation.json"}</w:instrText>
      </w:r>
      <w:r w:rsidR="00595403">
        <w:rPr>
          <w:sz w:val="22"/>
          <w:szCs w:val="22"/>
        </w:rPr>
        <w:fldChar w:fldCharType="separate"/>
      </w:r>
      <w:r w:rsidR="00BE44D5" w:rsidRPr="00BE44D5">
        <w:rPr>
          <w:noProof/>
          <w:sz w:val="22"/>
          <w:szCs w:val="22"/>
        </w:rPr>
        <w:t>[12]</w:t>
      </w:r>
      <w:r w:rsidR="00595403">
        <w:rPr>
          <w:sz w:val="22"/>
          <w:szCs w:val="22"/>
        </w:rPr>
        <w:fldChar w:fldCharType="end"/>
      </w:r>
      <w:r>
        <w:rPr>
          <w:sz w:val="22"/>
          <w:szCs w:val="22"/>
        </w:rPr>
        <w:t>.</w:t>
      </w:r>
    </w:p>
    <w:p w14:paraId="57B46C79" w14:textId="34488084" w:rsidR="000E4A1D" w:rsidRDefault="000E4A1D" w:rsidP="000E4A1D">
      <w:pPr>
        <w:ind w:firstLine="432"/>
        <w:rPr>
          <w:sz w:val="22"/>
          <w:szCs w:val="22"/>
        </w:rPr>
      </w:pPr>
      <w:r w:rsidRPr="000E4A1D">
        <w:rPr>
          <w:sz w:val="22"/>
          <w:szCs w:val="22"/>
        </w:rPr>
        <w:t>Beberapa penelitian terdahulu telah menunjukkan bahwa DFMEA efektif dalam mencegah kegagalan yang bersifat ergonomis. Studi oleh Sharma dan Joshi (2018) dalam jurnal Procedia Manufacturing menunjukkan bahwa penerapan DFMEA pada desain workstation di industri otomotif berhasil menurunkan nilai RPN terkait posisi tubuh yang membungkuk dan jangkauan lengan yang tidak efisien, yang sebelumnya sering menyebabkan keluhan muskuloskeletal pada operator. Penelitian lain oleh</w:t>
      </w:r>
      <w:r w:rsidR="009A07E5">
        <w:rPr>
          <w:sz w:val="22"/>
          <w:szCs w:val="22"/>
        </w:rPr>
        <w:t xml:space="preserve"> deri dkk</w:t>
      </w:r>
      <w:r w:rsidRPr="000E4A1D">
        <w:rPr>
          <w:sz w:val="22"/>
          <w:szCs w:val="22"/>
        </w:rPr>
        <w:t xml:space="preserve"> </w:t>
      </w:r>
      <w:r w:rsidR="009A07E5">
        <w:rPr>
          <w:sz w:val="22"/>
          <w:szCs w:val="22"/>
        </w:rPr>
        <w:fldChar w:fldCharType="begin" w:fldLock="1"/>
      </w:r>
      <w:r w:rsidR="00BE44D5">
        <w:rPr>
          <w:sz w:val="22"/>
          <w:szCs w:val="22"/>
        </w:rPr>
        <w:instrText>ADDIN CSL_CITATION {"citationItems":[{"id":"ITEM-1","itemData":{"author":[{"dropping-particle":"","family":"Maryadi","given":"Deri","non-dropping-particle":"","parse-names":false,"suffix":""},{"dropping-particle":"","family":"Tamalika","given":"Tolu","non-dropping-particle":"","parse-names":false,"suffix":""},{"dropping-particle":"","family":"Moulita","given":"R A Nurul","non-dropping-particle":"","parse-names":false,"suffix":""},{"dropping-particle":"","family":"Sianipar","given":"Togar P O","non-dropping-particle":"","parse-names":false,"suffix":""}],"id":"ITEM-1","issued":{"date-parts":[["2024"]]},"page":"140-146","title":"IMPLEMENTASI QUALITY FUNCTION DEPLOYMENT ( QFD ) PADA USAHA KECIL MENENGAH ( UKM ) ANGKRINGAN","type":"article-journal","volume":"12"},"uris":["http://www.mendeley.com/documents/?uuid=c4566a18-c548-40b3-8313-5afe96198047"]}],"mendeley":{"formattedCitation":"[13]","plainTextFormattedCitation":"[13]","previouslyFormattedCitation":"[12]"},"properties":{"noteIndex":0},"schema":"https://github.com/citation-style-language/schema/raw/master/csl-citation.json"}</w:instrText>
      </w:r>
      <w:r w:rsidR="009A07E5">
        <w:rPr>
          <w:sz w:val="22"/>
          <w:szCs w:val="22"/>
        </w:rPr>
        <w:fldChar w:fldCharType="separate"/>
      </w:r>
      <w:r w:rsidR="00BE44D5" w:rsidRPr="00BE44D5">
        <w:rPr>
          <w:noProof/>
          <w:sz w:val="22"/>
          <w:szCs w:val="22"/>
        </w:rPr>
        <w:t>[13]</w:t>
      </w:r>
      <w:r w:rsidR="009A07E5">
        <w:rPr>
          <w:sz w:val="22"/>
          <w:szCs w:val="22"/>
        </w:rPr>
        <w:fldChar w:fldCharType="end"/>
      </w:r>
      <w:r w:rsidR="009A07E5">
        <w:rPr>
          <w:sz w:val="22"/>
          <w:szCs w:val="22"/>
        </w:rPr>
        <w:t xml:space="preserve"> </w:t>
      </w:r>
      <w:r w:rsidRPr="000E4A1D">
        <w:rPr>
          <w:sz w:val="22"/>
          <w:szCs w:val="22"/>
        </w:rPr>
        <w:t>yang diterapkan di industri makanan, juga menyimpulkan bahwa DFMEA dapat mengidentifikasi titik-titik kritis dalam desain peralatan kerja seperti meja potong dan alat pengepakan, sehingga perbaikannya berdampak langsung pada pengurangan keluhan fisik pekerja dan peningkatan skor ergonomi</w:t>
      </w:r>
      <w:r w:rsidR="00595403">
        <w:rPr>
          <w:sz w:val="22"/>
          <w:szCs w:val="22"/>
        </w:rPr>
        <w:t xml:space="preserve"> </w:t>
      </w:r>
      <w:r w:rsidR="00595403">
        <w:rPr>
          <w:sz w:val="22"/>
          <w:szCs w:val="22"/>
        </w:rPr>
        <w:fldChar w:fldCharType="begin" w:fldLock="1"/>
      </w:r>
      <w:r w:rsidR="00BE44D5">
        <w:rPr>
          <w:sz w:val="22"/>
          <w:szCs w:val="22"/>
        </w:rPr>
        <w:instrText>ADDIN CSL_CITATION {"citationItems":[{"id":"ITEM-1","itemData":{"DOI":"10.1080/00140139.2014.956151","ISSN":"13665847","PMID":"25442818","abstract":"Mental workload (MWL) is one of the most widely used concepts in ergonomics and human factors and represents a topic of increasing importance. Since modern technology in many working environments imposes ever more cognitive demands upon operators while physical demands diminish, understanding how MWL impinges on performance is increasingly critical. Yet, MWL is also one of the most nebulous concepts, with numerous definitions and dimensions associated with it. Moreover, MWL research has had a tendency to focus on complex, often safety-critical systems (e.g. transport, process control). Here we provide a general overview of the current state of affairs regarding the understanding, measurement and application of MWL in the design of complex systems over the last three decades. We conclude by discussing contemporary challenges for applied research, such as the interaction between cognitive workload and physical workload, and the quantification of workload ‘redlines’ which specify when operators are approaching or exceeding their performance tolerances.","author":[{"dropping-particle":"","family":"Young","given":"Mark S.","non-dropping-particle":"","parse-names":false,"suffix":""},{"dropping-particle":"","family":"Brookhuis","given":"Karel A.","non-dropping-particle":"","parse-names":false,"suffix":""},{"dropping-particle":"","family":"Wickens","given":"Christopher D.","non-dropping-particle":"","parse-names":false,"suffix":""},{"dropping-particle":"","family":"Hancock","given":"Peter A.","non-dropping-particle":"","parse-names":false,"suffix":""}],"container-title":"Ergonomics","id":"ITEM-1","issue":"1","issued":{"date-parts":[["2015"]]},"page":"1-17","publisher":"Taylor &amp; Francis","title":"State of science: mental workload in ergonomics","type":"article","volume":"58"},"uris":["http://www.mendeley.com/documents/?uuid=bd683cdc-a9e3-46b4-bd6c-9103634aa065"]}],"mendeley":{"formattedCitation":"[14]","plainTextFormattedCitation":"[14]","previouslyFormattedCitation":"[13]"},"properties":{"noteIndex":0},"schema":"https://github.com/citation-style-language/schema/raw/master/csl-citation.json"}</w:instrText>
      </w:r>
      <w:r w:rsidR="00595403">
        <w:rPr>
          <w:sz w:val="22"/>
          <w:szCs w:val="22"/>
        </w:rPr>
        <w:fldChar w:fldCharType="separate"/>
      </w:r>
      <w:r w:rsidR="00BE44D5" w:rsidRPr="00BE44D5">
        <w:rPr>
          <w:noProof/>
          <w:sz w:val="22"/>
          <w:szCs w:val="22"/>
        </w:rPr>
        <w:t>[14]</w:t>
      </w:r>
      <w:r w:rsidR="00595403">
        <w:rPr>
          <w:sz w:val="22"/>
          <w:szCs w:val="22"/>
        </w:rPr>
        <w:fldChar w:fldCharType="end"/>
      </w:r>
      <w:r w:rsidRPr="000E4A1D">
        <w:rPr>
          <w:sz w:val="22"/>
          <w:szCs w:val="22"/>
        </w:rPr>
        <w:t>.</w:t>
      </w:r>
    </w:p>
    <w:p w14:paraId="628F1638" w14:textId="67474369" w:rsidR="000E4A1D" w:rsidRPr="00366C46" w:rsidRDefault="000E4A1D" w:rsidP="000E4A1D">
      <w:pPr>
        <w:ind w:firstLine="432"/>
        <w:rPr>
          <w:sz w:val="22"/>
          <w:szCs w:val="22"/>
        </w:rPr>
      </w:pPr>
      <w:r w:rsidRPr="000E4A1D">
        <w:rPr>
          <w:sz w:val="22"/>
          <w:szCs w:val="22"/>
        </w:rPr>
        <w:t>Penerapan DFMEA dalam konteks ergonomi memiliki nilai strategis, karena memungkinkan integrasi prinsip-prinsip desain manusiawi sejak awal proses perancangan. Dengan mempertimbangkan potensi kegagalan yang berasal dari aspek biomekanik, antropometri, dan kenyamanan kerja, DFMEA tidak hanya berperan dalam meningkatkan keselamatan, tetapi juga mendukung efisiensi dan keberlanjutan operasional</w:t>
      </w:r>
      <w:r w:rsidR="00595403">
        <w:rPr>
          <w:sz w:val="22"/>
          <w:szCs w:val="22"/>
        </w:rPr>
        <w:t xml:space="preserve"> </w:t>
      </w:r>
      <w:r w:rsidR="00595403">
        <w:rPr>
          <w:sz w:val="22"/>
          <w:szCs w:val="22"/>
        </w:rPr>
        <w:fldChar w:fldCharType="begin" w:fldLock="1"/>
      </w:r>
      <w:r w:rsidR="00BE44D5">
        <w:rPr>
          <w:sz w:val="22"/>
          <w:szCs w:val="22"/>
        </w:rPr>
        <w:instrText>ADDIN CSL_CITATION {"citationItems":[{"id":"ITEM-1","itemData":{"author":[{"dropping-particle":"","family":"Kammoun","given":"Amira","non-dropping-particle":"","parse-names":false,"suffix":""},{"dropping-particle":"","family":"Hachicha","given":"Wafik","non-dropping-particle":"","parse-names":false,"suffix":""}],"id":"ITEM-1","issued":{"date-parts":[["2021"]]},"page":"1-13","title":"Integrating Quality Tools and Methods to Analyze and Improve a Hospital Sterilization Process","type":"article-journal"},"uris":["http://www.mendeley.com/documents/?uuid=c6284128-c438-452e-bc4a-9ee7f264144e"]}],"mendeley":{"formattedCitation":"[15]","plainTextFormattedCitation":"[15]","previouslyFormattedCitation":"[14]"},"properties":{"noteIndex":0},"schema":"https://github.com/citation-style-language/schema/raw/master/csl-citation.json"}</w:instrText>
      </w:r>
      <w:r w:rsidR="00595403">
        <w:rPr>
          <w:sz w:val="22"/>
          <w:szCs w:val="22"/>
        </w:rPr>
        <w:fldChar w:fldCharType="separate"/>
      </w:r>
      <w:r w:rsidR="00BE44D5" w:rsidRPr="00BE44D5">
        <w:rPr>
          <w:noProof/>
          <w:sz w:val="22"/>
          <w:szCs w:val="22"/>
        </w:rPr>
        <w:t>[15]</w:t>
      </w:r>
      <w:r w:rsidR="00595403">
        <w:rPr>
          <w:sz w:val="22"/>
          <w:szCs w:val="22"/>
        </w:rPr>
        <w:fldChar w:fldCharType="end"/>
      </w:r>
      <w:r w:rsidRPr="000E4A1D">
        <w:rPr>
          <w:sz w:val="22"/>
          <w:szCs w:val="22"/>
        </w:rPr>
        <w:t xml:space="preserve">. Oleh karena itu, penggunaan DFMEA dalam penelitian ergonomi, khususnya pada industri manufaktur </w:t>
      </w:r>
      <w:r w:rsidRPr="000E4A1D">
        <w:rPr>
          <w:sz w:val="22"/>
          <w:szCs w:val="22"/>
        </w:rPr>
        <w:lastRenderedPageBreak/>
        <w:t>makanan, menjadi sangat relevan mengingat beban kerja yang tinggi dan aktivitas kerja yang berulang, yang berpotensi besar menimbulkan gangguan muskuloskeletal bila tidak dirancang secara tepat sejak awal</w:t>
      </w:r>
      <w:r w:rsidR="0090135F">
        <w:rPr>
          <w:sz w:val="22"/>
          <w:szCs w:val="22"/>
        </w:rPr>
        <w:t xml:space="preserve"> </w:t>
      </w:r>
      <w:r w:rsidR="0090135F">
        <w:rPr>
          <w:sz w:val="22"/>
          <w:szCs w:val="22"/>
        </w:rPr>
        <w:fldChar w:fldCharType="begin" w:fldLock="1"/>
      </w:r>
      <w:r w:rsidR="00BE44D5">
        <w:rPr>
          <w:sz w:val="22"/>
          <w:szCs w:val="22"/>
        </w:rPr>
        <w:instrText>ADDIN CSL_CITATION {"citationItems":[{"id":"ITEM-1","itemData":{"DOI":"10.12928/si.v20i1.15","ISSN":"1693-6590","abstract":"The guitar industry is in Mancasan, Sukoharjo regency is a smallmedium enterprises which carried out finishing process to produceacoustic guitars. All of the process are done manually without anymachine. There is one process called fret wire installation where theoperator is in a static work posture for an extended period of time tohold the work piece. Nordic Body Map (NBM) assessment showedthat almost all assessed workers have pain in hip and right upperarm. There is indication of Musculoskeletal Disorders (MSDS) risk inleft upper arm, back, and waist of workers who conduct fret wiresinstallation process. This indication is confirmed using REBA. REBAScore for fret wiring operator is 10, it indicates that the investigationand modification was needed as soon as possible. This arises to aproblem called workers MSDS due to awkward posture. Thisresearch aims to design an ergonomic working table to reduce therisk of musculoskeletal disorder for fret wire installation operators.REBA was used to evaluate working posture to find the specificproblem. In addition, NIDA product development process andanthropometry concept were also implemented to develop workingtable based on the problem previously found. The result is theproposed working table which specifications are has adjustablesystem on the leg of the table, features a lock to hold the guitarhead, a support with a pad for the neck and body of the guitar, awork tool area and a half-coil fret wire arrangement, and a curvedtable base so that the operator is in a comfortable position and isclose to the work piece.","author":[{"dropping-particle":"","family":"Astuti","given":"Rahmaniyah Dwi","non-dropping-particle":"","parse-names":false,"suffix":""},{"dropping-particle":"","family":"Pudjiantoro","given":"Fathin Kusumo Pramesti","non-dropping-particle":"","parse-names":false,"suffix":""},{"dropping-particle":"","family":"Suhardi","given":"Bambang","non-dropping-particle":"","parse-names":false,"suffix":""},{"dropping-particle":"","family":"Iftadi","given":"Irwan","non-dropping-particle":"","parse-names":false,"suffix":""},{"dropping-particle":"","family":"Syahiliantina","given":"Annisa","non-dropping-particle":"","parse-names":false,"suffix":""}],"container-title":"Spektrum Industri","id":"ITEM-1","issue":"1","issued":{"date-parts":[["2022"]]},"page":"29-38","title":"Design of Working Table for Fret Wiring Operators With Nida Method in Guitar Industry Mancasan Sukoharjo","type":"article-journal","volume":"20"},"uris":["http://www.mendeley.com/documents/?uuid=1d2226c7-ed22-4b8e-a3cf-f70da28b0635"]}],"mendeley":{"formattedCitation":"[3]","plainTextFormattedCitation":"[3]","previouslyFormattedCitation":"[2]"},"properties":{"noteIndex":0},"schema":"https://github.com/citation-style-language/schema/raw/master/csl-citation.json"}</w:instrText>
      </w:r>
      <w:r w:rsidR="0090135F">
        <w:rPr>
          <w:sz w:val="22"/>
          <w:szCs w:val="22"/>
        </w:rPr>
        <w:fldChar w:fldCharType="separate"/>
      </w:r>
      <w:r w:rsidR="00BE44D5" w:rsidRPr="00BE44D5">
        <w:rPr>
          <w:noProof/>
          <w:sz w:val="22"/>
          <w:szCs w:val="22"/>
        </w:rPr>
        <w:t>[3]</w:t>
      </w:r>
      <w:r w:rsidR="0090135F">
        <w:rPr>
          <w:sz w:val="22"/>
          <w:szCs w:val="22"/>
        </w:rPr>
        <w:fldChar w:fldCharType="end"/>
      </w:r>
      <w:r w:rsidRPr="000E4A1D">
        <w:rPr>
          <w:sz w:val="22"/>
          <w:szCs w:val="22"/>
        </w:rPr>
        <w:t>.</w:t>
      </w:r>
    </w:p>
    <w:p w14:paraId="2F8030C4" w14:textId="77777777" w:rsidR="0099184D" w:rsidRPr="00366C46" w:rsidRDefault="0099184D" w:rsidP="003526CD">
      <w:pPr>
        <w:pStyle w:val="Heading1"/>
        <w:rPr>
          <w:sz w:val="24"/>
          <w:szCs w:val="24"/>
        </w:rPr>
      </w:pPr>
      <w:r w:rsidRPr="00366C46">
        <w:rPr>
          <w:sz w:val="24"/>
          <w:szCs w:val="24"/>
        </w:rPr>
        <w:t>Metode Penelitian</w:t>
      </w:r>
    </w:p>
    <w:p w14:paraId="63DB8A3F" w14:textId="0532EBD9" w:rsidR="007466CE" w:rsidRDefault="00216E6F" w:rsidP="00633BFC">
      <w:pPr>
        <w:ind w:firstLine="432"/>
        <w:rPr>
          <w:sz w:val="22"/>
          <w:szCs w:val="22"/>
        </w:rPr>
      </w:pPr>
      <w:r w:rsidRPr="00216E6F">
        <w:rPr>
          <w:sz w:val="22"/>
          <w:szCs w:val="22"/>
        </w:rPr>
        <w:t>Penelitian ini diawali dengan analisis pendahuluan yang dilakukan melalui kegiatan observasi langsung di salah satu perusahaan Fast Moving Consumer Goods (FMCG), khususnya pada bagian packaging. Observasi ini dilaksanakan selama 20 hari kerja untuk mendapatkan pemahaman menyeluruh mengenai aktivitas operasional yang dijalankan oleh para pekerja. Bagian packaging dalam perusahaan ini bekerja dalam sistem 3 shift, dan setiap shift dioperasikan oleh dua orang packer yang bertanggung jawab terhadap pengemasan produk dalam jumlah besar dengan waktu kerja yang cukup intensif. Tujuan dari analisis awal ini adalah untuk mengenali pola kerja, frekuensi gerakan, serta potensi tekanan fisik yang dihadapi pekerja dalam keseharian mereka</w:t>
      </w:r>
      <w:r w:rsidR="000B72C3" w:rsidRPr="000B72C3">
        <w:rPr>
          <w:sz w:val="22"/>
          <w:szCs w:val="22"/>
        </w:rPr>
        <w:t>.</w:t>
      </w:r>
    </w:p>
    <w:p w14:paraId="719B9256" w14:textId="5A2F9E03" w:rsidR="000B72C3" w:rsidRDefault="00216E6F" w:rsidP="00633BFC">
      <w:pPr>
        <w:ind w:firstLine="432"/>
        <w:rPr>
          <w:sz w:val="22"/>
          <w:szCs w:val="22"/>
        </w:rPr>
      </w:pPr>
      <w:r w:rsidRPr="00216E6F">
        <w:rPr>
          <w:sz w:val="22"/>
          <w:szCs w:val="22"/>
        </w:rPr>
        <w:t>Selanjutnya, dilakukan pengumpulan data primer melalui penyebaran kuesioner Nordic Body Map (NBM) kepada para pekerja untuk mengidentifikasi bagian tubuh yang paling sering mengalami keluhan nyeri. Kuesioner ini membantu mengungkap area tubuh yang rentan terhadap gangguan muskuloskeletal akibat postur kerja yang tidak ergonomis. Hasil dari NBM menjadi dasar dalam memetakan titik-titik risiko pada tubuh pekerja yang sering digunakan dalam aktivitas pengemasan, seperti punggung bawah, leher, bahu, dan pergelangan tangan. Proses ini juga memberikan gambaran kuantitatif mengenai persepsi ketidaknyamanan kerja yang dirasakan oleh operator, yang penting dalam merumuskan intervensi desain kerja selanjutnya</w:t>
      </w:r>
      <w:r w:rsidR="000B72C3">
        <w:rPr>
          <w:sz w:val="22"/>
          <w:szCs w:val="22"/>
        </w:rPr>
        <w:t>.</w:t>
      </w:r>
    </w:p>
    <w:p w14:paraId="2E7AE89B" w14:textId="4BDF23DA" w:rsidR="000B72C3" w:rsidRDefault="00216E6F" w:rsidP="00633BFC">
      <w:pPr>
        <w:ind w:firstLine="432"/>
        <w:rPr>
          <w:sz w:val="22"/>
          <w:szCs w:val="22"/>
        </w:rPr>
      </w:pPr>
      <w:r w:rsidRPr="00216E6F">
        <w:rPr>
          <w:sz w:val="22"/>
          <w:szCs w:val="22"/>
        </w:rPr>
        <w:t>Sebagai pelengkap dari data subjektif, peneliti juga melakukan evaluasi langsung terhadap postur kerja menggunakan metode observasi dan pencatatan visual di area kerja. Aktivitas yang diamati meliputi gerakan membungkuk, menjangkau, mengangkat, dan mengulang gerakan tertentu secara terus-menerus. Dari hasil evaluasi tersebut, ditemukan beberapa postur kerja yang tidak ergonomis dan berpotensi memicu gangguan kesehatan kerja seperti nyeri otot dan kelelahan sendi. Identifikasi ini tidak hanya bersifat diagnostik, tetapi juga menjadi landasan dalam merancang solusi desain ulang area kerja dan alat bantu yang dapat mengurangi risiko biomekanik pada pekerja</w:t>
      </w:r>
      <w:r w:rsidR="000B72C3" w:rsidRPr="000B72C3">
        <w:rPr>
          <w:sz w:val="22"/>
          <w:szCs w:val="22"/>
        </w:rPr>
        <w:t>.</w:t>
      </w:r>
    </w:p>
    <w:p w14:paraId="2B643427" w14:textId="756B28C1" w:rsidR="00216E6F" w:rsidRPr="00366C46" w:rsidRDefault="00216E6F" w:rsidP="00633BFC">
      <w:pPr>
        <w:ind w:firstLine="432"/>
        <w:rPr>
          <w:sz w:val="22"/>
          <w:szCs w:val="22"/>
        </w:rPr>
      </w:pPr>
      <w:r w:rsidRPr="00216E6F">
        <w:rPr>
          <w:sz w:val="22"/>
          <w:szCs w:val="22"/>
        </w:rPr>
        <w:t xml:space="preserve">Langkah-langkah yang ditempuh dalam penelitian ini ditujukan untuk memberikan dasar yang kuat bagi perusahaan dalam mengambil keputusan strategis terkait intervensi ergonomi. Dengan menggabungkan data subjektif (keluhan pekerja) dan data objektif (evaluasi postur kerja), penelitian ini menyediakan pendekatan </w:t>
      </w:r>
      <w:r w:rsidRPr="00216E6F">
        <w:rPr>
          <w:sz w:val="22"/>
          <w:szCs w:val="22"/>
        </w:rPr>
        <w:t>yang holistik untuk menganalisis kondisi kerja aktual. Hasil dari fase ini selanjutnya akan digunakan dalam proses analisis risiko menggunakan pendekatan Design Failure Mode and Effect Analysis (DFMEA), yang bertujuan untuk mengidentifikasi potensi kegagalan desain dan menyusun perbaikan sistem kerja yang berorientasi pada peningkatan kenyamanan, efisiensi, serta produktivitas jangka panjang di lingkungan kerja packaging FMCG.</w:t>
      </w:r>
    </w:p>
    <w:p w14:paraId="27759BFC" w14:textId="77777777" w:rsidR="0099184D" w:rsidRPr="00366C46" w:rsidRDefault="0099184D" w:rsidP="0099184D">
      <w:pPr>
        <w:pStyle w:val="Heading1"/>
        <w:rPr>
          <w:sz w:val="24"/>
          <w:szCs w:val="24"/>
        </w:rPr>
      </w:pPr>
      <w:r w:rsidRPr="00366C46">
        <w:rPr>
          <w:sz w:val="24"/>
          <w:szCs w:val="24"/>
        </w:rPr>
        <w:t>Hasil dan Pembahasan</w:t>
      </w:r>
    </w:p>
    <w:p w14:paraId="65EDCD5D" w14:textId="3A78CD04" w:rsidR="007466CE" w:rsidRDefault="00567F52" w:rsidP="00633BFC">
      <w:pPr>
        <w:ind w:firstLine="432"/>
        <w:rPr>
          <w:sz w:val="22"/>
          <w:szCs w:val="22"/>
        </w:rPr>
      </w:pPr>
      <w:r w:rsidRPr="00567F52">
        <w:rPr>
          <w:sz w:val="22"/>
          <w:szCs w:val="22"/>
          <w:lang w:val="id-ID"/>
        </w:rPr>
        <w:t>Bagian ini menyajikan hasil penelitian yang diperoleh dari tahapan observasi lapangan, penyebaran kuesioner Nordic Body Map (NBM), serta evaluasi postur kerja yang dilakukan pada area kerja packaging di perusahaan FMCG. Data yang dikumpulkan dianalisis untuk mengidentifikasi keluhan dominan yang dirasakan oleh pekerja, serta mengungkap postur kerja yang memiliki tingkat risiko ergonomi tinggi. Hasil-hasil ini menjadi dasar dalam perumusan mode kegagalan dalam desain kerja melalui pendekatan Design Failure Mode and Effect Analysis (DFMEA), yang selanjutnya digunakan untuk menyusun usulan perbaikan sistem kerja yang lebih ergonomis dan berorientasi pada peningkatan kenyamanan serta keselamatan kerja operator</w:t>
      </w:r>
      <w:r w:rsidR="007466CE" w:rsidRPr="00366C46">
        <w:rPr>
          <w:sz w:val="22"/>
          <w:szCs w:val="22"/>
        </w:rPr>
        <w:t>.</w:t>
      </w:r>
      <w:r>
        <w:rPr>
          <w:sz w:val="22"/>
          <w:szCs w:val="22"/>
        </w:rPr>
        <w:t xml:space="preserve"> Pada tabel 1 dibawah ini adalah standard klasifikasi tingkat risiko untuk total skor individu.</w:t>
      </w:r>
    </w:p>
    <w:p w14:paraId="558AD5D4" w14:textId="77777777" w:rsidR="00216E6F" w:rsidRDefault="00216E6F" w:rsidP="00633BFC">
      <w:pPr>
        <w:ind w:firstLine="432"/>
        <w:rPr>
          <w:sz w:val="22"/>
          <w:szCs w:val="22"/>
        </w:rPr>
      </w:pPr>
    </w:p>
    <w:p w14:paraId="02BD3BFE" w14:textId="70BDA4B7" w:rsidR="00216E6F" w:rsidRDefault="00216E6F" w:rsidP="00216E6F">
      <w:pPr>
        <w:rPr>
          <w:sz w:val="22"/>
          <w:szCs w:val="22"/>
        </w:rPr>
      </w:pPr>
      <w:r>
        <w:rPr>
          <w:sz w:val="22"/>
          <w:szCs w:val="22"/>
        </w:rPr>
        <w:t xml:space="preserve">Tabel </w:t>
      </w:r>
      <w:r w:rsidRPr="00216E6F">
        <w:rPr>
          <w:sz w:val="22"/>
          <w:szCs w:val="22"/>
        </w:rPr>
        <w:t>Klasifikasi Tingkat Risiko Total Skor Individu</w:t>
      </w:r>
    </w:p>
    <w:p w14:paraId="2EA06027" w14:textId="175DD4F5" w:rsidR="00216E6F" w:rsidRDefault="00216E6F" w:rsidP="00216E6F">
      <w:pPr>
        <w:rPr>
          <w:sz w:val="22"/>
          <w:szCs w:val="22"/>
        </w:rPr>
      </w:pPr>
      <w:r w:rsidRPr="00216E6F">
        <w:rPr>
          <w:noProof/>
          <w:sz w:val="22"/>
          <w:szCs w:val="22"/>
        </w:rPr>
        <w:drawing>
          <wp:inline distT="0" distB="0" distL="0" distR="0" wp14:anchorId="05BF7407" wp14:editId="5BC2D6B3">
            <wp:extent cx="3328915" cy="1319842"/>
            <wp:effectExtent l="19050" t="19050" r="24130" b="13970"/>
            <wp:docPr id="537117910"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7910" name="Picture 1" descr="A table with text on it&#10;&#10;AI-generated content may be incorrect."/>
                    <pic:cNvPicPr/>
                  </pic:nvPicPr>
                  <pic:blipFill>
                    <a:blip r:embed="rId15"/>
                    <a:stretch>
                      <a:fillRect/>
                    </a:stretch>
                  </pic:blipFill>
                  <pic:spPr>
                    <a:xfrm>
                      <a:off x="0" y="0"/>
                      <a:ext cx="3348752" cy="1327707"/>
                    </a:xfrm>
                    <a:prstGeom prst="rect">
                      <a:avLst/>
                    </a:prstGeom>
                    <a:ln w="6350">
                      <a:solidFill>
                        <a:schemeClr val="tx1"/>
                      </a:solidFill>
                    </a:ln>
                  </pic:spPr>
                </pic:pic>
              </a:graphicData>
            </a:graphic>
          </wp:inline>
        </w:drawing>
      </w:r>
    </w:p>
    <w:p w14:paraId="42C85660" w14:textId="77777777" w:rsidR="00567F52" w:rsidRDefault="00567F52" w:rsidP="00216E6F">
      <w:pPr>
        <w:rPr>
          <w:sz w:val="22"/>
          <w:szCs w:val="22"/>
        </w:rPr>
      </w:pPr>
    </w:p>
    <w:p w14:paraId="267F9595" w14:textId="66BB9AE4" w:rsidR="00216FE4" w:rsidRDefault="00216FE4" w:rsidP="00216E6F">
      <w:pPr>
        <w:rPr>
          <w:sz w:val="22"/>
          <w:szCs w:val="22"/>
          <w:lang w:val="id-ID"/>
        </w:rPr>
      </w:pPr>
      <w:r>
        <w:rPr>
          <w:sz w:val="22"/>
          <w:szCs w:val="22"/>
          <w:lang w:val="id-ID"/>
        </w:rPr>
        <w:t xml:space="preserve">     </w:t>
      </w:r>
      <w:r w:rsidRPr="00216FE4">
        <w:rPr>
          <w:sz w:val="22"/>
          <w:szCs w:val="22"/>
          <w:lang w:val="id-ID"/>
        </w:rPr>
        <w:t>Berdasarkan hasil pengolahan data dari kuesioner Nordic Body Map</w:t>
      </w:r>
      <w:r>
        <w:rPr>
          <w:sz w:val="22"/>
          <w:szCs w:val="22"/>
          <w:lang w:val="id-ID"/>
        </w:rPr>
        <w:t xml:space="preserve"> pada tabel 2 dibawah ini,</w:t>
      </w:r>
      <w:r w:rsidRPr="00216FE4">
        <w:rPr>
          <w:sz w:val="22"/>
          <w:szCs w:val="22"/>
          <w:lang w:val="id-ID"/>
        </w:rPr>
        <w:t xml:space="preserve"> yang telah diisi oleh para pekerja bagian packaging selama tiga shift kerja, diperoleh temuan bahwa sebagian besar responden mengalami keluhan nyeri pada beberapa bagian tubuh tertentu. Bagian tubuh yang paling banyak dikeluhkan adalah punggung bawah, diikuti oleh leher, bahu kanan, pergelangan tangan kanan, dan betis. Keluhan ini sebagian besar muncul karena aktivitas kerja yang dilakukan secara berulang dan dalam posisi statis dalam waktu lama. Selain itu, gerakan mengangkat beban dan menjangkau objek dalam jangkauan ekstrem turut memicu ketegangan otot yang berlebihan.</w:t>
      </w:r>
    </w:p>
    <w:p w14:paraId="241831C2" w14:textId="1F8A5757" w:rsidR="00216FE4" w:rsidRDefault="00216FE4" w:rsidP="00216FE4">
      <w:pPr>
        <w:rPr>
          <w:sz w:val="22"/>
          <w:szCs w:val="22"/>
          <w:lang w:val="id-ID"/>
        </w:rPr>
      </w:pPr>
      <w:r>
        <w:rPr>
          <w:sz w:val="22"/>
          <w:szCs w:val="22"/>
        </w:rPr>
        <w:t xml:space="preserve">      </w:t>
      </w:r>
      <w:r w:rsidRPr="00216FE4">
        <w:rPr>
          <w:sz w:val="22"/>
          <w:szCs w:val="22"/>
        </w:rPr>
        <w:t xml:space="preserve">Temuan ini mengindikasikan bahwa posisi dan beban kerja yang tidak ergonomis telah memberikan tekanan signifikan pada sistem muskuloskeletal pekerja. Keluhan </w:t>
      </w:r>
      <w:r w:rsidRPr="00216FE4">
        <w:rPr>
          <w:sz w:val="22"/>
          <w:szCs w:val="22"/>
        </w:rPr>
        <w:lastRenderedPageBreak/>
        <w:t>pada punggung bawah berkorelasi kuat dengan postur kerja membungkuk saat proses pengemasan, sedangkan nyeri pada leher dan bahu lebih sering muncul akibat posisi duduk yang kaku atau pengangkatan barang di atas batas tinggi bahu. Sebagian pekerja juga melaporkan kesemutan dan rasa tegang pada pergelangan tangan, yang mengarah pada kemungkinan gangguan ergonomi akibat gerakan repetitif selama proses penyegelan atau pengepakan. Data ini memperkuat urgensi untuk dilakukan perancangan ulang stasiun kerja dengan pendekatan ergonomi yang tepat, agar beban kerja fisik dapat dikurangi dan risiko cedera jangka panjang dapat dicegah.</w:t>
      </w:r>
    </w:p>
    <w:p w14:paraId="733C98F8" w14:textId="77777777" w:rsidR="00216FE4" w:rsidRDefault="00216FE4" w:rsidP="00216E6F">
      <w:pPr>
        <w:rPr>
          <w:sz w:val="22"/>
          <w:szCs w:val="22"/>
          <w:lang w:val="id-ID"/>
        </w:rPr>
      </w:pPr>
    </w:p>
    <w:p w14:paraId="1C46E5D4" w14:textId="4F39B0B3" w:rsidR="000B7B24" w:rsidRDefault="000B7B24" w:rsidP="00216E6F">
      <w:pPr>
        <w:rPr>
          <w:sz w:val="22"/>
          <w:szCs w:val="22"/>
        </w:rPr>
      </w:pPr>
      <w:proofErr w:type="gramStart"/>
      <w:r>
        <w:rPr>
          <w:sz w:val="22"/>
          <w:szCs w:val="22"/>
        </w:rPr>
        <w:t>Tabel</w:t>
      </w:r>
      <w:proofErr w:type="gramEnd"/>
      <w:r>
        <w:rPr>
          <w:sz w:val="22"/>
          <w:szCs w:val="22"/>
        </w:rPr>
        <w:t xml:space="preserve"> 2. Hasil Kuisioner Tingkat Keluhan PACKER</w:t>
      </w:r>
    </w:p>
    <w:p w14:paraId="7D20CE48" w14:textId="4C68129E" w:rsidR="00567F52" w:rsidRDefault="00567F52" w:rsidP="00567F52">
      <w:pPr>
        <w:ind w:right="-219"/>
        <w:rPr>
          <w:sz w:val="22"/>
          <w:szCs w:val="22"/>
        </w:rPr>
      </w:pPr>
      <w:r w:rsidRPr="00567F52">
        <w:rPr>
          <w:noProof/>
          <w:sz w:val="22"/>
          <w:szCs w:val="22"/>
        </w:rPr>
        <w:drawing>
          <wp:inline distT="0" distB="0" distL="0" distR="0" wp14:anchorId="4F9F1ECD" wp14:editId="4BF431D9">
            <wp:extent cx="3104203" cy="3838755"/>
            <wp:effectExtent l="0" t="0" r="1270" b="0"/>
            <wp:docPr id="206388636" name="Picture 1" descr="A table with numbers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8636" name="Picture 1" descr="A table with numbers and text"/>
                    <pic:cNvPicPr/>
                  </pic:nvPicPr>
                  <pic:blipFill>
                    <a:blip r:embed="rId16"/>
                    <a:stretch>
                      <a:fillRect/>
                    </a:stretch>
                  </pic:blipFill>
                  <pic:spPr>
                    <a:xfrm>
                      <a:off x="0" y="0"/>
                      <a:ext cx="3124048" cy="3863296"/>
                    </a:xfrm>
                    <a:prstGeom prst="rect">
                      <a:avLst/>
                    </a:prstGeom>
                  </pic:spPr>
                </pic:pic>
              </a:graphicData>
            </a:graphic>
          </wp:inline>
        </w:drawing>
      </w:r>
    </w:p>
    <w:p w14:paraId="2329E35A" w14:textId="77777777" w:rsidR="00D70CF2" w:rsidRDefault="00D70CF2" w:rsidP="00567F52">
      <w:pPr>
        <w:ind w:right="-219"/>
        <w:rPr>
          <w:sz w:val="22"/>
          <w:szCs w:val="22"/>
        </w:rPr>
      </w:pPr>
    </w:p>
    <w:p w14:paraId="2E64CDBF" w14:textId="22F48A0A" w:rsidR="00D70CF2" w:rsidRDefault="00D70CF2" w:rsidP="00D70CF2">
      <w:pPr>
        <w:ind w:right="64"/>
        <w:rPr>
          <w:sz w:val="22"/>
          <w:szCs w:val="22"/>
        </w:rPr>
      </w:pPr>
      <w:r>
        <w:rPr>
          <w:sz w:val="22"/>
          <w:szCs w:val="22"/>
        </w:rPr>
        <w:t xml:space="preserve">     </w:t>
      </w:r>
      <w:r w:rsidRPr="00D70CF2">
        <w:rPr>
          <w:sz w:val="22"/>
          <w:szCs w:val="22"/>
        </w:rPr>
        <w:t>Setelah dilakukan proses wawancara mendalam dan Focus Group Discussion (FGD) bersama supervisor bagian packaging, diperoleh pemahaman yang lebih kontekstual mengenai penyebab utama keluhan-keluhan fisik yang dialami oleh para pekerja. Dari hasil diskusi tersebut, diketahui bahwa sebagian besar aktivitas kerja di lini pengemasan belum sepenuhnya mempertimbangkan prinsip ergonomi, terutama dalam hal tinggi meja kerja, tata letak peralatan, dan pola kerja yang monoton.</w:t>
      </w:r>
    </w:p>
    <w:p w14:paraId="010372EE" w14:textId="77777777" w:rsidR="00D70CF2" w:rsidRDefault="00D70CF2" w:rsidP="00D70CF2">
      <w:pPr>
        <w:ind w:right="64"/>
        <w:rPr>
          <w:sz w:val="22"/>
          <w:szCs w:val="22"/>
        </w:rPr>
      </w:pPr>
    </w:p>
    <w:p w14:paraId="3E47BC9A" w14:textId="3AB0BE87" w:rsidR="00D70CF2" w:rsidRDefault="00D70CF2" w:rsidP="00567F52">
      <w:pPr>
        <w:ind w:right="-219"/>
        <w:rPr>
          <w:sz w:val="22"/>
          <w:szCs w:val="22"/>
        </w:rPr>
      </w:pPr>
      <w:r>
        <w:rPr>
          <w:sz w:val="22"/>
          <w:szCs w:val="22"/>
        </w:rPr>
        <w:t>Tabel. Resume Penyebab terjadinya Keluhan</w:t>
      </w:r>
    </w:p>
    <w:p w14:paraId="6C90252C" w14:textId="290618C9" w:rsidR="00D70CF2" w:rsidRDefault="00D70CF2" w:rsidP="00567F52">
      <w:pPr>
        <w:ind w:right="-219"/>
        <w:rPr>
          <w:sz w:val="22"/>
          <w:szCs w:val="22"/>
        </w:rPr>
      </w:pPr>
      <w:r w:rsidRPr="00D70CF2">
        <w:rPr>
          <w:noProof/>
          <w:sz w:val="22"/>
          <w:szCs w:val="22"/>
        </w:rPr>
        <w:drawing>
          <wp:inline distT="0" distB="0" distL="0" distR="0" wp14:anchorId="69F19A61" wp14:editId="1A428138">
            <wp:extent cx="2854325" cy="2096219"/>
            <wp:effectExtent l="0" t="0" r="3175" b="0"/>
            <wp:docPr id="73832185"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2185" name="Picture 1" descr="A table with text on it&#10;&#10;AI-generated content may be incorrect."/>
                    <pic:cNvPicPr/>
                  </pic:nvPicPr>
                  <pic:blipFill>
                    <a:blip r:embed="rId17"/>
                    <a:stretch>
                      <a:fillRect/>
                    </a:stretch>
                  </pic:blipFill>
                  <pic:spPr>
                    <a:xfrm>
                      <a:off x="0" y="0"/>
                      <a:ext cx="2885399" cy="2119040"/>
                    </a:xfrm>
                    <a:prstGeom prst="rect">
                      <a:avLst/>
                    </a:prstGeom>
                  </pic:spPr>
                </pic:pic>
              </a:graphicData>
            </a:graphic>
          </wp:inline>
        </w:drawing>
      </w:r>
    </w:p>
    <w:p w14:paraId="0DCCF871" w14:textId="49289B0D" w:rsidR="00D70CF2" w:rsidRDefault="00D70CF2" w:rsidP="00567F52">
      <w:pPr>
        <w:ind w:right="-219"/>
        <w:rPr>
          <w:sz w:val="22"/>
          <w:szCs w:val="22"/>
        </w:rPr>
      </w:pPr>
      <w:r w:rsidRPr="00D70CF2">
        <w:rPr>
          <w:sz w:val="22"/>
          <w:szCs w:val="22"/>
        </w:rPr>
        <w:t>Pekerja dituntut untuk mempertahankan posisi tubuh tertentu dalam jangka waktu lama, seperti membungkuk saat mengambil produk dan menjangkau ke arah samping untuk mengemas, yang secara kumulatif memberikan beban statis dan dinamis pada bagian tubuh tertentu seperti punggung bawah, leher, dan bahu</w:t>
      </w:r>
      <w:r>
        <w:rPr>
          <w:sz w:val="22"/>
          <w:szCs w:val="22"/>
        </w:rPr>
        <w:t>. Dalam Tabel 3, diatas adalah resume terkait dengan penyebab keluhan.</w:t>
      </w:r>
    </w:p>
    <w:p w14:paraId="6D8FB3F0" w14:textId="77777777" w:rsidR="00AB2BD8" w:rsidRDefault="00AB2BD8" w:rsidP="00567F52">
      <w:pPr>
        <w:ind w:right="-219"/>
        <w:rPr>
          <w:sz w:val="22"/>
          <w:szCs w:val="22"/>
        </w:rPr>
      </w:pPr>
    </w:p>
    <w:p w14:paraId="1D23F14F" w14:textId="6A4DB62F" w:rsidR="002B68BA" w:rsidRDefault="002B68BA" w:rsidP="00567F52">
      <w:pPr>
        <w:ind w:right="-219"/>
        <w:rPr>
          <w:sz w:val="22"/>
          <w:szCs w:val="22"/>
        </w:rPr>
      </w:pPr>
      <w:r>
        <w:rPr>
          <w:sz w:val="22"/>
          <w:szCs w:val="22"/>
        </w:rPr>
        <w:t xml:space="preserve">Tabel 4. Rencana Perbaikan atau Improvement </w:t>
      </w:r>
    </w:p>
    <w:p w14:paraId="6714BBE8" w14:textId="646B2A3D" w:rsidR="00AB2BD8" w:rsidRDefault="002B68BA" w:rsidP="00567F52">
      <w:pPr>
        <w:ind w:right="-219"/>
        <w:rPr>
          <w:sz w:val="22"/>
          <w:szCs w:val="22"/>
        </w:rPr>
      </w:pPr>
      <w:r w:rsidRPr="002B68BA">
        <w:rPr>
          <w:sz w:val="22"/>
          <w:szCs w:val="22"/>
        </w:rPr>
        <w:drawing>
          <wp:inline distT="0" distB="0" distL="0" distR="0" wp14:anchorId="7E4046BD" wp14:editId="7CF255D7">
            <wp:extent cx="3191510" cy="1630392"/>
            <wp:effectExtent l="0" t="0" r="0" b="8255"/>
            <wp:docPr id="87536651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66512" name="Picture 1" descr="A table with numbers and text&#10;&#10;AI-generated content may be incorrect."/>
                    <pic:cNvPicPr/>
                  </pic:nvPicPr>
                  <pic:blipFill>
                    <a:blip r:embed="rId18"/>
                    <a:stretch>
                      <a:fillRect/>
                    </a:stretch>
                  </pic:blipFill>
                  <pic:spPr>
                    <a:xfrm>
                      <a:off x="0" y="0"/>
                      <a:ext cx="3196009" cy="1632690"/>
                    </a:xfrm>
                    <a:prstGeom prst="rect">
                      <a:avLst/>
                    </a:prstGeom>
                  </pic:spPr>
                </pic:pic>
              </a:graphicData>
            </a:graphic>
          </wp:inline>
        </w:drawing>
      </w:r>
    </w:p>
    <w:p w14:paraId="4051DD5A" w14:textId="77777777" w:rsidR="00E07EC0" w:rsidRDefault="00E07EC0" w:rsidP="00567F52">
      <w:pPr>
        <w:ind w:right="-219"/>
        <w:rPr>
          <w:sz w:val="22"/>
          <w:szCs w:val="22"/>
        </w:rPr>
      </w:pPr>
    </w:p>
    <w:p w14:paraId="221E2B05" w14:textId="0AC19A6B" w:rsidR="00BA5B94" w:rsidRDefault="00BA5B94" w:rsidP="00BA5B94">
      <w:pPr>
        <w:ind w:right="-219"/>
        <w:rPr>
          <w:sz w:val="22"/>
          <w:szCs w:val="22"/>
        </w:rPr>
      </w:pPr>
      <w:r>
        <w:rPr>
          <w:sz w:val="22"/>
          <w:szCs w:val="22"/>
        </w:rPr>
        <w:t xml:space="preserve">    Lalu setelah itu dilakukan kuisioner untuk mendapatkan beberapa usulan perbaikan dengan beberapa point yang dijelaskan pada tabel 4 dibawah ini, setelahnya dilakukan pengukuran potensi terjadinya kegagalan dalam menciptakan proyek perbaiakn tersebut dengan pendekatan perbaikan dengan menggunakan pendekatan DFMEA.</w:t>
      </w:r>
      <w:r>
        <w:rPr>
          <w:sz w:val="22"/>
          <w:szCs w:val="22"/>
        </w:rPr>
        <w:t xml:space="preserve"> Yang seluruh nilai RPN atau risk priority number dalam tabel 5. Dimana ada 5 nilai tertinggi yang disebutkan menjadi point yang harus dikerjakan untuk usulan perbaikan selanjutnya. </w:t>
      </w:r>
    </w:p>
    <w:p w14:paraId="3022A88F" w14:textId="77777777" w:rsidR="00E22865" w:rsidRDefault="00E22865" w:rsidP="00BA5B94">
      <w:pPr>
        <w:ind w:right="-219"/>
        <w:rPr>
          <w:sz w:val="22"/>
          <w:szCs w:val="22"/>
        </w:rPr>
      </w:pPr>
    </w:p>
    <w:p w14:paraId="7F517C0F" w14:textId="1C6CD3CD" w:rsidR="00BA5B94" w:rsidRDefault="00E22865" w:rsidP="00BA5B94">
      <w:pPr>
        <w:ind w:right="-219"/>
        <w:rPr>
          <w:sz w:val="22"/>
          <w:szCs w:val="22"/>
        </w:rPr>
      </w:pPr>
      <w:r>
        <w:rPr>
          <w:sz w:val="22"/>
          <w:szCs w:val="22"/>
        </w:rPr>
        <w:t>Tabel 5. RPN tertinggi hasil FMEA dan usulan perbaikan</w:t>
      </w:r>
    </w:p>
    <w:p w14:paraId="09ED0E62" w14:textId="62F1F597" w:rsidR="00E22865" w:rsidRDefault="00E22865" w:rsidP="00BA5B94">
      <w:pPr>
        <w:ind w:right="-219"/>
        <w:rPr>
          <w:sz w:val="22"/>
          <w:szCs w:val="22"/>
        </w:rPr>
      </w:pPr>
      <w:r w:rsidRPr="00E22865">
        <w:rPr>
          <w:sz w:val="22"/>
          <w:szCs w:val="22"/>
        </w:rPr>
        <w:lastRenderedPageBreak/>
        <w:drawing>
          <wp:inline distT="0" distB="0" distL="0" distR="0" wp14:anchorId="77679039" wp14:editId="10997C00">
            <wp:extent cx="3191510" cy="1980361"/>
            <wp:effectExtent l="0" t="0" r="0" b="1270"/>
            <wp:docPr id="684507905"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07905" name="Picture 1" descr="A table with text on it&#10;&#10;AI-generated content may be incorrect."/>
                    <pic:cNvPicPr/>
                  </pic:nvPicPr>
                  <pic:blipFill>
                    <a:blip r:embed="rId19"/>
                    <a:stretch>
                      <a:fillRect/>
                    </a:stretch>
                  </pic:blipFill>
                  <pic:spPr>
                    <a:xfrm>
                      <a:off x="0" y="0"/>
                      <a:ext cx="3192205" cy="1980792"/>
                    </a:xfrm>
                    <a:prstGeom prst="rect">
                      <a:avLst/>
                    </a:prstGeom>
                  </pic:spPr>
                </pic:pic>
              </a:graphicData>
            </a:graphic>
          </wp:inline>
        </w:drawing>
      </w:r>
    </w:p>
    <w:p w14:paraId="78CDB3F9" w14:textId="2B222E88" w:rsidR="00E22865" w:rsidRDefault="00E22865" w:rsidP="00BA5B94">
      <w:pPr>
        <w:ind w:right="-219"/>
        <w:rPr>
          <w:sz w:val="22"/>
          <w:szCs w:val="22"/>
        </w:rPr>
      </w:pPr>
      <w:r w:rsidRPr="00E22865">
        <w:rPr>
          <w:sz w:val="22"/>
          <w:szCs w:val="22"/>
        </w:rPr>
        <w:drawing>
          <wp:inline distT="0" distB="0" distL="0" distR="0" wp14:anchorId="595FDEBD" wp14:editId="22EA6153">
            <wp:extent cx="3191510" cy="1254760"/>
            <wp:effectExtent l="0" t="0" r="8890" b="2540"/>
            <wp:docPr id="1801625972" name="Picture 1"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25972" name="Picture 1" descr="A white square with black text&#10;&#10;AI-generated content may be incorrect."/>
                    <pic:cNvPicPr/>
                  </pic:nvPicPr>
                  <pic:blipFill>
                    <a:blip r:embed="rId20"/>
                    <a:stretch>
                      <a:fillRect/>
                    </a:stretch>
                  </pic:blipFill>
                  <pic:spPr>
                    <a:xfrm>
                      <a:off x="0" y="0"/>
                      <a:ext cx="3191510" cy="1254760"/>
                    </a:xfrm>
                    <a:prstGeom prst="rect">
                      <a:avLst/>
                    </a:prstGeom>
                  </pic:spPr>
                </pic:pic>
              </a:graphicData>
            </a:graphic>
          </wp:inline>
        </w:drawing>
      </w:r>
    </w:p>
    <w:p w14:paraId="2FA9BF29" w14:textId="77777777" w:rsidR="00E07EC0" w:rsidRPr="00366C46" w:rsidRDefault="00E07EC0" w:rsidP="00567F52">
      <w:pPr>
        <w:ind w:right="-219"/>
        <w:rPr>
          <w:sz w:val="22"/>
          <w:szCs w:val="22"/>
        </w:rPr>
      </w:pPr>
    </w:p>
    <w:p w14:paraId="6EEC592D" w14:textId="77777777" w:rsidR="0099184D" w:rsidRPr="00366C46" w:rsidRDefault="0099184D" w:rsidP="0099184D">
      <w:pPr>
        <w:pStyle w:val="Heading1"/>
        <w:rPr>
          <w:sz w:val="24"/>
          <w:szCs w:val="24"/>
        </w:rPr>
      </w:pPr>
      <w:r w:rsidRPr="00366C46">
        <w:rPr>
          <w:sz w:val="24"/>
          <w:szCs w:val="24"/>
        </w:rPr>
        <w:t>Kesimpulan</w:t>
      </w:r>
    </w:p>
    <w:p w14:paraId="7C25FEDE" w14:textId="4A123C65" w:rsidR="0099184D" w:rsidRDefault="008A0CCA" w:rsidP="00633BFC">
      <w:pPr>
        <w:ind w:firstLine="360"/>
        <w:rPr>
          <w:sz w:val="22"/>
          <w:szCs w:val="22"/>
        </w:rPr>
      </w:pPr>
      <w:r w:rsidRPr="008A0CCA">
        <w:rPr>
          <w:sz w:val="22"/>
          <w:szCs w:val="22"/>
        </w:rPr>
        <w:t>Berdasarkan hasil penelitian yang dilakukan melalui pengamatan langsung, kuesioner Nordic Body Map (NBM), serta diskusi dengan pihak terkait, dapat disimpulkan bahwa tingkat risiko gangguan muskuloskeletal (MSDs) di bagian packaging termasuk dalam kategori tinggi. Keluhan paling dominan dialami oleh pekerja pada bagian leher, bahu, punggung, pinggang, tangan, dan kaki, dengan skor tertinggi ditemukan pada pekerja packer 4. Hal ini menunjukkan bahwa aktivitas kerja saat ini memiliki beban fisik yang signifikan dan belum didukung oleh desain kerja yang ergonomis. Dari analisis DFMEA, diketahui bahwa beberapa mode kegagalan memiliki nilai Risk Priority Number (RPN) tinggi, seperti desain meja kerja satu arah, penggunaan stand tool, pallet lift, dan minimnya pencahayaan di area kerja.</w:t>
      </w:r>
      <w:r>
        <w:rPr>
          <w:sz w:val="22"/>
          <w:szCs w:val="22"/>
        </w:rPr>
        <w:t xml:space="preserve"> </w:t>
      </w:r>
    </w:p>
    <w:p w14:paraId="3B0E595B" w14:textId="767E7AC0" w:rsidR="008A0CCA" w:rsidRPr="00366C46" w:rsidRDefault="008A0CCA" w:rsidP="00633BFC">
      <w:pPr>
        <w:ind w:firstLine="360"/>
        <w:rPr>
          <w:sz w:val="22"/>
          <w:szCs w:val="22"/>
        </w:rPr>
      </w:pPr>
      <w:r w:rsidRPr="008A0CCA">
        <w:rPr>
          <w:sz w:val="22"/>
          <w:szCs w:val="22"/>
        </w:rPr>
        <w:t>Dengan temuan tersebut, penting bagi perusahaan untuk segera melakukan perbaikan yang terintegrasi, terutama pada aspek desain area kerja dan penyediaan alat bantu kerja yang sesuai dengan prinsip ergonomi. Selain itu, implementasi sistem kerja yang lebih fleksibel seperti rotasi tugas dan pemanfaatan teknologi otomatis dapat membantu mengurangi beban fisik yang dialami pekerja secara signifikan. Diperlukan pula pelatihan berkala mengenai postur kerja yang benar serta peningkatan komunikasi antar pekerja untuk menciptakan lingkungan kerja yang lebih sehat, aman, dan produktif. Pendekatan ini tidak hanya bermanfaat bagi kesejahteraan karyawan, tetapi juga berkontribusi langsung terhadap efektivitas dan keberlanjutan operasional perusahaan.</w:t>
      </w:r>
    </w:p>
    <w:p w14:paraId="1B6B9728" w14:textId="77777777" w:rsidR="0099184D" w:rsidRPr="00366C46" w:rsidRDefault="0099184D" w:rsidP="0099184D">
      <w:pPr>
        <w:pStyle w:val="Heading1"/>
        <w:numPr>
          <w:ilvl w:val="0"/>
          <w:numId w:val="0"/>
        </w:numPr>
        <w:ind w:left="360" w:hanging="360"/>
        <w:rPr>
          <w:sz w:val="24"/>
          <w:szCs w:val="24"/>
        </w:rPr>
      </w:pPr>
      <w:r w:rsidRPr="00366C46">
        <w:rPr>
          <w:sz w:val="24"/>
          <w:szCs w:val="24"/>
        </w:rPr>
        <w:t>Referensi</w:t>
      </w:r>
    </w:p>
    <w:p w14:paraId="10740985" w14:textId="4B04ED86" w:rsidR="00BE44D5" w:rsidRPr="00BE44D5" w:rsidRDefault="00BE44D5" w:rsidP="00BE44D5">
      <w:pPr>
        <w:widowControl w:val="0"/>
        <w:autoSpaceDE w:val="0"/>
        <w:autoSpaceDN w:val="0"/>
        <w:adjustRightInd w:val="0"/>
        <w:ind w:left="640" w:hanging="640"/>
        <w:rPr>
          <w:noProof/>
          <w:sz w:val="22"/>
        </w:rPr>
      </w:pPr>
      <w:r>
        <w:rPr>
          <w:spacing w:val="-8"/>
          <w:sz w:val="22"/>
          <w:szCs w:val="22"/>
          <w:lang w:val="id-ID"/>
        </w:rPr>
        <w:fldChar w:fldCharType="begin" w:fldLock="1"/>
      </w:r>
      <w:r>
        <w:rPr>
          <w:spacing w:val="-8"/>
          <w:sz w:val="22"/>
          <w:szCs w:val="22"/>
          <w:lang w:val="id-ID"/>
        </w:rPr>
        <w:instrText xml:space="preserve">ADDIN Mendeley Bibliography CSL_BIBLIOGRAPHY </w:instrText>
      </w:r>
      <w:r>
        <w:rPr>
          <w:spacing w:val="-8"/>
          <w:sz w:val="22"/>
          <w:szCs w:val="22"/>
          <w:lang w:val="id-ID"/>
        </w:rPr>
        <w:fldChar w:fldCharType="separate"/>
      </w:r>
      <w:r w:rsidRPr="00BE44D5">
        <w:rPr>
          <w:noProof/>
          <w:sz w:val="22"/>
        </w:rPr>
        <w:t>[1]</w:t>
      </w:r>
      <w:r w:rsidRPr="00BE44D5">
        <w:rPr>
          <w:noProof/>
          <w:sz w:val="22"/>
        </w:rPr>
        <w:tab/>
        <w:t xml:space="preserve">D. Maryadi, H. Mz, and A. Fitra, “Implementasi Jobload Analysis Menggunakan Metode Full Time Equivalent ( FTE ) Untuk Menentukan Kebutuhan Tenaga Kerja ( Study kasus Perusahaan pertambangan di kota Palembang ) Implementation of Job-load Analysis Using the Full Time Equivalent ( FTE ) Meth,” </w:t>
      </w:r>
      <w:r w:rsidRPr="00BE44D5">
        <w:rPr>
          <w:i/>
          <w:iCs/>
          <w:noProof/>
          <w:sz w:val="22"/>
        </w:rPr>
        <w:t>J. Ind. Eng. Tridinanti</w:t>
      </w:r>
      <w:r w:rsidRPr="00BE44D5">
        <w:rPr>
          <w:noProof/>
          <w:sz w:val="22"/>
        </w:rPr>
        <w:t>, vol. 01, pp. 29–37, 2023.</w:t>
      </w:r>
    </w:p>
    <w:p w14:paraId="4E9DF7E0"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[2]</w:t>
      </w:r>
      <w:r w:rsidRPr="00BE44D5">
        <w:rPr>
          <w:noProof/>
          <w:sz w:val="22"/>
        </w:rPr>
        <w:tab/>
        <w:t>D. Maryadi, R. A. N. Moulita, M. L. King, and R. M. Veranika, “Value Stream Mapping for Warehouse Process in Automotive Manufacturing Case,” vol. 12, no. February 2019, pp. 89–97, 2024.</w:t>
      </w:r>
    </w:p>
    <w:p w14:paraId="1D3B2DEF"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[3]</w:t>
      </w:r>
      <w:r w:rsidRPr="00BE44D5">
        <w:rPr>
          <w:noProof/>
          <w:sz w:val="22"/>
        </w:rPr>
        <w:tab/>
        <w:t xml:space="preserve">R. D. Astuti, F. K. P. Pudjiantoro, B. Suhardi, I. Iftadi, and A. Syahiliantina, “Design of Working Table for Fret Wiring Operators With Nida Method in Guitar Industry Mancasan Sukoharjo,” </w:t>
      </w:r>
      <w:r w:rsidRPr="00BE44D5">
        <w:rPr>
          <w:i/>
          <w:iCs/>
          <w:noProof/>
          <w:sz w:val="22"/>
        </w:rPr>
        <w:t>Spektrum Ind.</w:t>
      </w:r>
      <w:r w:rsidRPr="00BE44D5">
        <w:rPr>
          <w:noProof/>
          <w:sz w:val="22"/>
        </w:rPr>
        <w:t>, vol. 20, no. 1, pp. 29–38, 2022, doi: 10.12928/si.v20i1.15.</w:t>
      </w:r>
    </w:p>
    <w:p w14:paraId="025DF056"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[4]</w:t>
      </w:r>
      <w:r w:rsidRPr="00BE44D5">
        <w:rPr>
          <w:noProof/>
          <w:sz w:val="22"/>
        </w:rPr>
        <w:tab/>
        <w:t>F. Suryani, T. Tamalika, and R. A. N. Moulita, “Aplikasi Failure Mode and Effect Analysis dan Reliability Centered Maintenance pada Preventive Maintenance Kendaraan Application of Failure Mode and Effect Analysis and Reliability Centered Maintenance in Preventive Maintenance of Vehicle,” vol. 01, pp. 15–23, 2023.</w:t>
      </w:r>
    </w:p>
    <w:p w14:paraId="68D9C3CB"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[5]</w:t>
      </w:r>
      <w:r w:rsidRPr="00BE44D5">
        <w:rPr>
          <w:noProof/>
          <w:sz w:val="22"/>
        </w:rPr>
        <w:tab/>
        <w:t xml:space="preserve">R. L. Charles and J. Nixon, “Measuring mental workload using physiological measures: A systematic review,” </w:t>
      </w:r>
      <w:r w:rsidRPr="00BE44D5">
        <w:rPr>
          <w:i/>
          <w:iCs/>
          <w:noProof/>
          <w:sz w:val="22"/>
        </w:rPr>
        <w:t>Appl. Ergon.</w:t>
      </w:r>
      <w:r w:rsidRPr="00BE44D5">
        <w:rPr>
          <w:noProof/>
          <w:sz w:val="22"/>
        </w:rPr>
        <w:t>, vol. 74, no. May 2018, pp. 221–232, 2019, doi: 10.1016/j.apergo.2018.08.028.</w:t>
      </w:r>
    </w:p>
    <w:p w14:paraId="05393791"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[6]</w:t>
      </w:r>
      <w:r w:rsidRPr="00BE44D5">
        <w:rPr>
          <w:noProof/>
          <w:sz w:val="22"/>
        </w:rPr>
        <w:tab/>
        <w:t>F. Suryani, T. Tamalika, R. A. N. Moulita, and D. D. Maryadi, “Aplikasi Failure Mode and Effect Analysis dan Reliability Centered Maintenance pada Preventive Maintenance Kendaraan Application of Failure Mode and Effect Analysis and Reliability Centered Maintenance in Preventive Maintenance of Vehicle,” vol. 01, pp. 15–23, 2023, [Online]. Available: http://jietri.univ-tridinanti.ac.id</w:t>
      </w:r>
    </w:p>
    <w:p w14:paraId="7F15609B"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[7]</w:t>
      </w:r>
      <w:r w:rsidRPr="00BE44D5">
        <w:rPr>
          <w:noProof/>
          <w:sz w:val="22"/>
        </w:rPr>
        <w:tab/>
        <w:t xml:space="preserve">I. Vicente, R. Godina, and A. Teresa Gabriel, “Applications and future perspectives of integrating Lean Six Sigma and Ergonomics,” </w:t>
      </w:r>
      <w:r w:rsidRPr="00BE44D5">
        <w:rPr>
          <w:i/>
          <w:iCs/>
          <w:noProof/>
          <w:sz w:val="22"/>
        </w:rPr>
        <w:t>Saf. Sci.</w:t>
      </w:r>
      <w:r w:rsidRPr="00BE44D5">
        <w:rPr>
          <w:noProof/>
          <w:sz w:val="22"/>
        </w:rPr>
        <w:t>, vol. 172, no. November 2023, 2024, doi: 10.1016/j.ssci.2024.106418.</w:t>
      </w:r>
    </w:p>
    <w:p w14:paraId="72281D95"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[8]</w:t>
      </w:r>
      <w:r w:rsidRPr="00BE44D5">
        <w:rPr>
          <w:noProof/>
          <w:sz w:val="22"/>
        </w:rPr>
        <w:tab/>
        <w:t xml:space="preserve">A. D. Makwana and G. S. Patange, “A methodical literature review on application of Lean &amp; Six Sigma in various industries,” </w:t>
      </w:r>
      <w:r w:rsidRPr="00BE44D5">
        <w:rPr>
          <w:i/>
          <w:iCs/>
          <w:noProof/>
          <w:sz w:val="22"/>
        </w:rPr>
        <w:t>Aust. J. Mech. Eng.</w:t>
      </w:r>
      <w:r w:rsidRPr="00BE44D5">
        <w:rPr>
          <w:noProof/>
          <w:sz w:val="22"/>
        </w:rPr>
        <w:t>, vol. 19, no. 1, pp. 107–121, 2021, doi: 10.1080/14484846.2019.1585225.</w:t>
      </w:r>
    </w:p>
    <w:p w14:paraId="0803BFF7"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[9]</w:t>
      </w:r>
      <w:r w:rsidRPr="00BE44D5">
        <w:rPr>
          <w:noProof/>
          <w:sz w:val="22"/>
        </w:rPr>
        <w:tab/>
        <w:t xml:space="preserve">F. D. Ariyanti, A. C. Putri, and D. A. Ningtyas, “Implementation of lean construction and critical chain project management (CCPM) for waste </w:t>
      </w:r>
      <w:r w:rsidRPr="00BE44D5">
        <w:rPr>
          <w:noProof/>
          <w:sz w:val="22"/>
        </w:rPr>
        <w:lastRenderedPageBreak/>
        <w:t xml:space="preserve">management and work estimation on the Ciawi dam construction project,” </w:t>
      </w:r>
      <w:r w:rsidRPr="00BE44D5">
        <w:rPr>
          <w:i/>
          <w:iCs/>
          <w:noProof/>
          <w:sz w:val="22"/>
        </w:rPr>
        <w:t>IOP Conf. Ser. Earth Environ. Sci.</w:t>
      </w:r>
      <w:r w:rsidRPr="00BE44D5">
        <w:rPr>
          <w:noProof/>
          <w:sz w:val="22"/>
        </w:rPr>
        <w:t>, vol. 794, no. 1, 2021, doi: 10.1088/1755-1315/794/1/012074.</w:t>
      </w:r>
    </w:p>
    <w:p w14:paraId="12E80A53"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[10]</w:t>
      </w:r>
      <w:r w:rsidRPr="00BE44D5">
        <w:rPr>
          <w:noProof/>
          <w:sz w:val="22"/>
        </w:rPr>
        <w:tab/>
        <w:t xml:space="preserve">P. Ø. Braarud, “Investigating the validity of subjective workload rating (NASA TLX) and subjective situation awareness rating (SART) for cognitively complex human–machine work,” </w:t>
      </w:r>
      <w:r w:rsidRPr="00BE44D5">
        <w:rPr>
          <w:i/>
          <w:iCs/>
          <w:noProof/>
          <w:sz w:val="22"/>
        </w:rPr>
        <w:t>Int. J. Ind. Ergon.</w:t>
      </w:r>
      <w:r w:rsidRPr="00BE44D5">
        <w:rPr>
          <w:noProof/>
          <w:sz w:val="22"/>
        </w:rPr>
        <w:t>, vol. 86, no. May, 2021, doi: 10.1016/j.ergon.2021.103233.</w:t>
      </w:r>
    </w:p>
    <w:p w14:paraId="6AE0D057"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[11]</w:t>
      </w:r>
      <w:r w:rsidRPr="00BE44D5">
        <w:rPr>
          <w:noProof/>
          <w:sz w:val="22"/>
        </w:rPr>
        <w:tab/>
        <w:t xml:space="preserve">N. R. Nurwulan and W. A. Veronica, “Implementation of Failure Mode and Effect Analysis and Fault Tree Analysis in Paper Mill: A Case Study,” </w:t>
      </w:r>
      <w:r w:rsidRPr="00BE44D5">
        <w:rPr>
          <w:i/>
          <w:iCs/>
          <w:noProof/>
          <w:sz w:val="22"/>
        </w:rPr>
        <w:t>J. Rekayasa Sist. Ind.</w:t>
      </w:r>
      <w:r w:rsidRPr="00BE44D5">
        <w:rPr>
          <w:noProof/>
          <w:sz w:val="22"/>
        </w:rPr>
        <w:t>, vol. 9, no. 3, pp. 171–176, 2020, doi: 10.26593/jrsi.v9i3.4059.171-176.</w:t>
      </w:r>
    </w:p>
    <w:p w14:paraId="4DA590AB"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[12]</w:t>
      </w:r>
      <w:r w:rsidRPr="00BE44D5">
        <w:rPr>
          <w:noProof/>
          <w:sz w:val="22"/>
        </w:rPr>
        <w:tab/>
        <w:t xml:space="preserve">D. Maryadi, “Lean Six Sigma DMAIC Implementation to reduce Total Lead Time </w:t>
      </w:r>
      <w:r w:rsidRPr="00BE44D5">
        <w:rPr>
          <w:noProof/>
          <w:sz w:val="22"/>
        </w:rPr>
        <w:t>Internal Supply Chain Process,” pp. 2086–2096, 2021.</w:t>
      </w:r>
    </w:p>
    <w:p w14:paraId="63ABBBB9"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[13]</w:t>
      </w:r>
      <w:r w:rsidRPr="00BE44D5">
        <w:rPr>
          <w:noProof/>
          <w:sz w:val="22"/>
        </w:rPr>
        <w:tab/>
        <w:t>D. Maryadi, T. Tamalika, R. A. N. Moulita, and T. P. O. Sianipar, “IMPLEMENTASI QUALITY FUNCTION DEPLOYMENT ( QFD ) PADA USAHA KECIL MENENGAH ( UKM ) ANGKRINGAN,” vol. 12, pp. 140–146, 2024.</w:t>
      </w:r>
    </w:p>
    <w:p w14:paraId="4E4D8C9C"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[14]</w:t>
      </w:r>
      <w:r w:rsidRPr="00BE44D5">
        <w:rPr>
          <w:noProof/>
          <w:sz w:val="22"/>
        </w:rPr>
        <w:tab/>
        <w:t xml:space="preserve">M. S. Young, K. A. Brookhuis, C. D. Wickens, and P. A. Hancock, “State of science: mental workload in ergonomics,” </w:t>
      </w:r>
      <w:r w:rsidRPr="00BE44D5">
        <w:rPr>
          <w:i/>
          <w:iCs/>
          <w:noProof/>
          <w:sz w:val="22"/>
        </w:rPr>
        <w:t>Ergonomics</w:t>
      </w:r>
      <w:r w:rsidRPr="00BE44D5">
        <w:rPr>
          <w:noProof/>
          <w:sz w:val="22"/>
        </w:rPr>
        <w:t>, vol. 58, no. 1. Taylor &amp; Francis, pp. 1–17, 2015. doi: 10.1080/00140139.2014.956151.</w:t>
      </w:r>
    </w:p>
    <w:p w14:paraId="101825CD" w14:textId="77777777" w:rsidR="00BE44D5" w:rsidRPr="00BE44D5" w:rsidRDefault="00BE44D5" w:rsidP="00BE44D5">
      <w:pPr>
        <w:widowControl w:val="0"/>
        <w:autoSpaceDE w:val="0"/>
        <w:autoSpaceDN w:val="0"/>
        <w:adjustRightInd w:val="0"/>
        <w:ind w:left="640" w:hanging="640"/>
        <w:rPr>
          <w:noProof/>
          <w:sz w:val="22"/>
        </w:rPr>
      </w:pPr>
      <w:r w:rsidRPr="00BE44D5">
        <w:rPr>
          <w:noProof/>
          <w:sz w:val="22"/>
        </w:rPr>
        <w:t>[15]</w:t>
      </w:r>
      <w:r w:rsidRPr="00BE44D5">
        <w:rPr>
          <w:noProof/>
          <w:sz w:val="22"/>
        </w:rPr>
        <w:tab/>
        <w:t>A. Kammoun and W. Hachicha, “Integrating Quality Tools and Methods to Analyze and Improve a Hospital Sterilization Process,” pp. 1–13, 2021.</w:t>
      </w:r>
    </w:p>
    <w:p w14:paraId="193A343B" w14:textId="4B2A1631" w:rsidR="0099184D" w:rsidRPr="00366C46" w:rsidRDefault="00BE44D5" w:rsidP="00BE44D5">
      <w:pPr>
        <w:pStyle w:val="ListNumber2"/>
        <w:numPr>
          <w:ilvl w:val="0"/>
          <w:numId w:val="0"/>
        </w:numPr>
        <w:jc w:val="both"/>
        <w:rPr>
          <w:spacing w:val="-8"/>
          <w:sz w:val="22"/>
          <w:szCs w:val="22"/>
          <w:lang w:val="id-ID"/>
        </w:rPr>
      </w:pPr>
      <w:r>
        <w:rPr>
          <w:spacing w:val="-8"/>
          <w:sz w:val="22"/>
          <w:szCs w:val="22"/>
          <w:lang w:val="id-ID"/>
        </w:rPr>
        <w:fldChar w:fldCharType="end"/>
      </w:r>
    </w:p>
    <w:p w14:paraId="68F27EA4" w14:textId="77777777" w:rsidR="007466CE" w:rsidRDefault="007466CE" w:rsidP="00ED3E8C">
      <w:pPr>
        <w:rPr>
          <w:rStyle w:val="IntenseEmphasis"/>
          <w:lang w:val="en-MY" w:eastAsia="en-MY"/>
        </w:rPr>
        <w:sectPr w:rsidR="007466CE" w:rsidSect="0031552C">
          <w:type w:val="continuous"/>
          <w:pgSz w:w="11909" w:h="16834" w:code="9"/>
          <w:pgMar w:top="1152" w:right="806" w:bottom="1728" w:left="806" w:header="720" w:footer="1008" w:gutter="0"/>
          <w:cols w:num="2" w:space="245"/>
          <w:titlePg/>
          <w:docGrid w:linePitch="360"/>
        </w:sectPr>
      </w:pP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2E360" w14:textId="77777777" w:rsidR="00717426" w:rsidRDefault="00717426" w:rsidP="008523D8">
      <w:r>
        <w:separator/>
      </w:r>
    </w:p>
  </w:endnote>
  <w:endnote w:type="continuationSeparator" w:id="0">
    <w:p w14:paraId="0D210C54" w14:textId="77777777" w:rsidR="00717426" w:rsidRDefault="00717426"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EF7A96">
                            <w:trPr>
                              <w:trHeight w:val="284"/>
                            </w:trPr>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4662"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shd w:val="clear" w:color="auto" w:fill="auto"/>
                              </w:tcPr>
                              <w:p w14:paraId="396A28FE" w14:textId="620B961F"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1" w:history="1">
                                  <w:r w:rsidR="00EF7A96">
                                    <w:rPr>
                                      <w:rStyle w:val="Hyperlink"/>
                                      <w:rFonts w:eastAsia="Calibri" w:cs="Arial"/>
                                      <w:sz w:val="14"/>
                                      <w:szCs w:val="14"/>
                                    </w:rPr>
                                    <w:t>H</w:t>
                                  </w:r>
                                  <w:r w:rsidR="00EF7A96">
                                    <w:rPr>
                                      <w:rStyle w:val="Hyperlink"/>
                                      <w:rFonts w:eastAsia="Calibri"/>
                                    </w:rPr>
                                    <w:t>ermanto@univ-tridinanti.ac.id</w:t>
                                  </w:r>
                                </w:hyperlink>
                              </w:p>
                            </w:tc>
                          </w:tr>
                          <w:tr w:rsidR="00E83307" w:rsidRPr="00A829B5" w14:paraId="53C33791" w14:textId="77777777" w:rsidTr="00173088">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8w5gEAALM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EF7A96">
                      <w:trPr>
                        <w:trHeight w:val="284"/>
                      </w:trPr>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4662"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shd w:val="clear" w:color="auto" w:fill="auto"/>
                        </w:tcPr>
                        <w:p w14:paraId="396A28FE" w14:textId="620B961F"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2" w:history="1">
                            <w:r w:rsidR="00EF7A96">
                              <w:rPr>
                                <w:rStyle w:val="Hyperlink"/>
                                <w:rFonts w:eastAsia="Calibri" w:cs="Arial"/>
                                <w:sz w:val="14"/>
                                <w:szCs w:val="14"/>
                              </w:rPr>
                              <w:t>H</w:t>
                            </w:r>
                            <w:r w:rsidR="00EF7A96">
                              <w:rPr>
                                <w:rStyle w:val="Hyperlink"/>
                                <w:rFonts w:eastAsia="Calibri"/>
                              </w:rPr>
                              <w:t>ermanto@univ-tridinanti.ac.id</w:t>
                            </w:r>
                          </w:hyperlink>
                        </w:p>
                      </w:tc>
                    </w:tr>
                    <w:tr w:rsidR="00E83307" w:rsidRPr="00A829B5" w14:paraId="53C33791" w14:textId="77777777" w:rsidTr="00173088">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8BEB9" w14:textId="77777777" w:rsidR="00717426" w:rsidRDefault="00717426" w:rsidP="008523D8">
      <w:r>
        <w:separator/>
      </w:r>
    </w:p>
  </w:footnote>
  <w:footnote w:type="continuationSeparator" w:id="0">
    <w:p w14:paraId="1A66AC4F" w14:textId="77777777" w:rsidR="00717426" w:rsidRDefault="00717426"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0381DC17" w:rsidR="005B7D74" w:rsidRPr="005B7D74" w:rsidRDefault="00A30248" w:rsidP="005B7D74">
    <w:pPr>
      <w:pStyle w:val="Header"/>
      <w:jc w:val="center"/>
      <w:rPr>
        <w:sz w:val="18"/>
      </w:rPr>
    </w:pPr>
    <w:r>
      <w:rPr>
        <w:sz w:val="18"/>
      </w:rPr>
      <w:t>Hermanto</w:t>
    </w:r>
    <w:r w:rsidR="005B7D74" w:rsidRPr="005B7D74">
      <w:rPr>
        <w:sz w:val="18"/>
      </w:rPr>
      <w:t>., dkk. J</w:t>
    </w:r>
    <w:r>
      <w:rPr>
        <w:sz w:val="18"/>
      </w:rPr>
      <w:t>i</w:t>
    </w:r>
    <w:r w:rsidR="00311FFD">
      <w:rPr>
        <w:sz w:val="18"/>
      </w:rPr>
      <w:t>eTri</w:t>
    </w:r>
    <w:r>
      <w:rPr>
        <w:sz w:val="18"/>
      </w:rPr>
      <w:t xml:space="preserve"> </w:t>
    </w:r>
    <w:r w:rsidR="005B7D74" w:rsidRPr="005B7D74">
      <w:rPr>
        <w:sz w:val="18"/>
      </w:rPr>
      <w:t xml:space="preserve">Volume </w:t>
    </w:r>
    <w:r>
      <w:rPr>
        <w:sz w:val="18"/>
      </w:rPr>
      <w:t>03</w:t>
    </w:r>
    <w:r w:rsidR="005B7D74" w:rsidRPr="005B7D74">
      <w:rPr>
        <w:sz w:val="18"/>
      </w:rPr>
      <w:t xml:space="preserve"> No </w:t>
    </w:r>
    <w:r>
      <w:rPr>
        <w:sz w:val="18"/>
      </w:rPr>
      <w:t>01</w:t>
    </w:r>
    <w:r w:rsidR="005B7D74" w:rsidRPr="005B7D74">
      <w:rPr>
        <w:sz w:val="18"/>
      </w:rPr>
      <w:t xml:space="preserve"> (20</w:t>
    </w:r>
    <w:r>
      <w:rPr>
        <w:sz w:val="18"/>
      </w:rPr>
      <w:t>25</w:t>
    </w:r>
    <w:r w:rsidR="005B7D74" w:rsidRPr="005B7D74">
      <w:rPr>
        <w:sz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09D92C61" w:rsidR="008523D8" w:rsidRPr="00313FE4" w:rsidRDefault="008523D8" w:rsidP="0099184D">
    <w:pPr>
      <w:pStyle w:val="Header"/>
      <w:jc w:val="center"/>
      <w:rPr>
        <w:sz w:val="18"/>
      </w:rPr>
    </w:pPr>
    <w:r w:rsidRPr="00313FE4">
      <w:rPr>
        <w:sz w:val="18"/>
      </w:rPr>
      <w:t xml:space="preserve">Volume </w:t>
    </w:r>
    <w:r w:rsidR="0099666D">
      <w:rPr>
        <w:sz w:val="18"/>
      </w:rPr>
      <w:t>03</w:t>
    </w:r>
    <w:r w:rsidRPr="00313FE4">
      <w:rPr>
        <w:sz w:val="18"/>
      </w:rPr>
      <w:t xml:space="preserve"> Nomor </w:t>
    </w:r>
    <w:r w:rsidR="0099666D">
      <w:rPr>
        <w:sz w:val="18"/>
      </w:rPr>
      <w:t>01</w:t>
    </w:r>
    <w:r w:rsidR="005B7D74" w:rsidRPr="00313FE4">
      <w:rPr>
        <w:sz w:val="18"/>
      </w:rPr>
      <w:t xml:space="preserve"> (20</w:t>
    </w:r>
    <w:r w:rsidR="0099666D">
      <w:rPr>
        <w:sz w:val="18"/>
      </w:rPr>
      <w:t>25</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4"/>
  </w:num>
  <w:num w:numId="2" w16cid:durableId="1425418591">
    <w:abstractNumId w:val="4"/>
  </w:num>
  <w:num w:numId="3" w16cid:durableId="107552469">
    <w:abstractNumId w:val="4"/>
  </w:num>
  <w:num w:numId="4" w16cid:durableId="312607713">
    <w:abstractNumId w:val="4"/>
  </w:num>
  <w:num w:numId="5" w16cid:durableId="990988595">
    <w:abstractNumId w:val="0"/>
  </w:num>
  <w:num w:numId="6" w16cid:durableId="1214585096">
    <w:abstractNumId w:val="1"/>
  </w:num>
  <w:num w:numId="7" w16cid:durableId="769424792">
    <w:abstractNumId w:val="7"/>
  </w:num>
  <w:num w:numId="8" w16cid:durableId="1831166679">
    <w:abstractNumId w:val="5"/>
  </w:num>
  <w:num w:numId="9" w16cid:durableId="436678246">
    <w:abstractNumId w:val="3"/>
  </w:num>
  <w:num w:numId="10" w16cid:durableId="279384307">
    <w:abstractNumId w:val="2"/>
  </w:num>
  <w:num w:numId="11" w16cid:durableId="220748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QUA4dhB8CwAAAA="/>
  </w:docVars>
  <w:rsids>
    <w:rsidRoot w:val="004D12BA"/>
    <w:rsid w:val="00000483"/>
    <w:rsid w:val="00017CA5"/>
    <w:rsid w:val="00035C3D"/>
    <w:rsid w:val="000916DC"/>
    <w:rsid w:val="00092EEA"/>
    <w:rsid w:val="0009338C"/>
    <w:rsid w:val="000B60B3"/>
    <w:rsid w:val="000B72C3"/>
    <w:rsid w:val="000B7B24"/>
    <w:rsid w:val="000C1767"/>
    <w:rsid w:val="000C6FF3"/>
    <w:rsid w:val="000E4A1D"/>
    <w:rsid w:val="00110AF9"/>
    <w:rsid w:val="00173088"/>
    <w:rsid w:val="00174948"/>
    <w:rsid w:val="00181A4D"/>
    <w:rsid w:val="001A28FB"/>
    <w:rsid w:val="001B0882"/>
    <w:rsid w:val="001C4769"/>
    <w:rsid w:val="001D3C8D"/>
    <w:rsid w:val="001E523A"/>
    <w:rsid w:val="00216E6F"/>
    <w:rsid w:val="00216FE4"/>
    <w:rsid w:val="00217B39"/>
    <w:rsid w:val="002229BA"/>
    <w:rsid w:val="002233C8"/>
    <w:rsid w:val="00234ACB"/>
    <w:rsid w:val="002B68BA"/>
    <w:rsid w:val="002C06E0"/>
    <w:rsid w:val="002C2C46"/>
    <w:rsid w:val="002E6455"/>
    <w:rsid w:val="002F51C5"/>
    <w:rsid w:val="00306563"/>
    <w:rsid w:val="00307522"/>
    <w:rsid w:val="00311FFD"/>
    <w:rsid w:val="00313FE4"/>
    <w:rsid w:val="0031552C"/>
    <w:rsid w:val="003526CD"/>
    <w:rsid w:val="00353E5A"/>
    <w:rsid w:val="00366C46"/>
    <w:rsid w:val="003C3F74"/>
    <w:rsid w:val="003C5BA2"/>
    <w:rsid w:val="003C61E9"/>
    <w:rsid w:val="003D2734"/>
    <w:rsid w:val="003D4F94"/>
    <w:rsid w:val="003F64FA"/>
    <w:rsid w:val="00413531"/>
    <w:rsid w:val="00443171"/>
    <w:rsid w:val="004D12BA"/>
    <w:rsid w:val="004F2E06"/>
    <w:rsid w:val="00517666"/>
    <w:rsid w:val="00567F52"/>
    <w:rsid w:val="00595403"/>
    <w:rsid w:val="005B7D74"/>
    <w:rsid w:val="005E5124"/>
    <w:rsid w:val="005E577B"/>
    <w:rsid w:val="005F1FF0"/>
    <w:rsid w:val="0062398F"/>
    <w:rsid w:val="00633BFC"/>
    <w:rsid w:val="006356F6"/>
    <w:rsid w:val="00644CB7"/>
    <w:rsid w:val="00644CF1"/>
    <w:rsid w:val="00644FD1"/>
    <w:rsid w:val="006C50E4"/>
    <w:rsid w:val="006D04B3"/>
    <w:rsid w:val="006E65C8"/>
    <w:rsid w:val="0071673A"/>
    <w:rsid w:val="00717426"/>
    <w:rsid w:val="00720C0B"/>
    <w:rsid w:val="00735F60"/>
    <w:rsid w:val="007466CE"/>
    <w:rsid w:val="00783FB8"/>
    <w:rsid w:val="007B6EFD"/>
    <w:rsid w:val="007C1861"/>
    <w:rsid w:val="007E1681"/>
    <w:rsid w:val="00800765"/>
    <w:rsid w:val="00811318"/>
    <w:rsid w:val="0081360E"/>
    <w:rsid w:val="008222A4"/>
    <w:rsid w:val="00830A6E"/>
    <w:rsid w:val="008313E7"/>
    <w:rsid w:val="008523D8"/>
    <w:rsid w:val="008579BA"/>
    <w:rsid w:val="008A0CCA"/>
    <w:rsid w:val="008B686B"/>
    <w:rsid w:val="008E70AF"/>
    <w:rsid w:val="0090135F"/>
    <w:rsid w:val="00956C1C"/>
    <w:rsid w:val="00960537"/>
    <w:rsid w:val="0099184D"/>
    <w:rsid w:val="0099666D"/>
    <w:rsid w:val="009A07E5"/>
    <w:rsid w:val="009A23D3"/>
    <w:rsid w:val="009B6E98"/>
    <w:rsid w:val="009B7C78"/>
    <w:rsid w:val="009E719A"/>
    <w:rsid w:val="00A30248"/>
    <w:rsid w:val="00A37243"/>
    <w:rsid w:val="00A56C39"/>
    <w:rsid w:val="00A829B5"/>
    <w:rsid w:val="00A926FD"/>
    <w:rsid w:val="00AB2BD8"/>
    <w:rsid w:val="00AD522E"/>
    <w:rsid w:val="00AF7390"/>
    <w:rsid w:val="00B26B11"/>
    <w:rsid w:val="00B445A1"/>
    <w:rsid w:val="00B63913"/>
    <w:rsid w:val="00B6622F"/>
    <w:rsid w:val="00B77470"/>
    <w:rsid w:val="00BA5B94"/>
    <w:rsid w:val="00BD432C"/>
    <w:rsid w:val="00BE44D5"/>
    <w:rsid w:val="00C00FFF"/>
    <w:rsid w:val="00C370FE"/>
    <w:rsid w:val="00C42EAA"/>
    <w:rsid w:val="00C43189"/>
    <w:rsid w:val="00C62F26"/>
    <w:rsid w:val="00C96FA6"/>
    <w:rsid w:val="00CB731E"/>
    <w:rsid w:val="00CF1C16"/>
    <w:rsid w:val="00D07705"/>
    <w:rsid w:val="00D10BD7"/>
    <w:rsid w:val="00D274E5"/>
    <w:rsid w:val="00D30BD8"/>
    <w:rsid w:val="00D70CF2"/>
    <w:rsid w:val="00D7402D"/>
    <w:rsid w:val="00D9272A"/>
    <w:rsid w:val="00DF3E40"/>
    <w:rsid w:val="00E07EC0"/>
    <w:rsid w:val="00E10058"/>
    <w:rsid w:val="00E1523A"/>
    <w:rsid w:val="00E16962"/>
    <w:rsid w:val="00E22865"/>
    <w:rsid w:val="00E22EA0"/>
    <w:rsid w:val="00E35EAE"/>
    <w:rsid w:val="00E83307"/>
    <w:rsid w:val="00E8786F"/>
    <w:rsid w:val="00E879B9"/>
    <w:rsid w:val="00E96DD2"/>
    <w:rsid w:val="00EA0787"/>
    <w:rsid w:val="00EA6CE4"/>
    <w:rsid w:val="00EB4E6F"/>
    <w:rsid w:val="00EC5B93"/>
    <w:rsid w:val="00ED1249"/>
    <w:rsid w:val="00ED3E8C"/>
    <w:rsid w:val="00EF7A96"/>
    <w:rsid w:val="00F00974"/>
    <w:rsid w:val="00F41CBB"/>
    <w:rsid w:val="00F541C1"/>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jietri.univ-tridinanti.ac.id"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mailto:penulis1@email.com" TargetMode="External"/><Relationship Id="rId1" Type="http://schemas.openxmlformats.org/officeDocument/2006/relationships/hyperlink" Target="mailto:penulis1@e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6</Pages>
  <Words>7878</Words>
  <Characters>44908</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52681</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Deri Maryadi</cp:lastModifiedBy>
  <cp:revision>41</cp:revision>
  <dcterms:created xsi:type="dcterms:W3CDTF">2022-12-06T07:26:00Z</dcterms:created>
  <dcterms:modified xsi:type="dcterms:W3CDTF">2025-05-21T06:43:00Z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Document_1">
    <vt:lpwstr>True</vt:lpwstr>
  </property>
  <property fmtid="{D5CDD505-2E9C-101B-9397-08002B2CF9AE}" pid="4" name="Mendeley Unique User Id_1">
    <vt:lpwstr>729f4f1b-b128-3dad-b9b9-9b7dc8e94a35</vt:lpwstr>
  </property>
  <property fmtid="{D5CDD505-2E9C-101B-9397-08002B2CF9AE}" pid="5" name="Mendeley Citation Style_1">
    <vt:lpwstr>http://www.zotero.org/styles/ieee</vt:lpwstr>
  </property>
  <property fmtid="{D5CDD505-2E9C-101B-9397-08002B2CF9AE}" pid="6" name="Mendeley Recent Style Id 0_1">
    <vt:lpwstr>http://www.zotero.org/styles/apa</vt:lpwstr>
  </property>
  <property fmtid="{D5CDD505-2E9C-101B-9397-08002B2CF9AE}" pid="7" name="Mendeley Recent Style Name 0_1">
    <vt:lpwstr>American Psychological Association 7th edition</vt:lpwstr>
  </property>
  <property fmtid="{D5CDD505-2E9C-101B-9397-08002B2CF9AE}" pid="8" name="Mendeley Recent Style Id 1_1">
    <vt:lpwstr>http://www.zotero.org/styles/chicago-fullnote-bibliography</vt:lpwstr>
  </property>
  <property fmtid="{D5CDD505-2E9C-101B-9397-08002B2CF9AE}" pid="9" name="Mendeley Recent Style Name 1_1">
    <vt:lpwstr>Chicago Manual of Style 17th edition (full note)</vt:lpwstr>
  </property>
  <property fmtid="{D5CDD505-2E9C-101B-9397-08002B2CF9AE}" pid="10" name="Mendeley Recent Style Id 2_1">
    <vt:lpwstr>http://www.zotero.org/styles/elsevier-vancouver</vt:lpwstr>
  </property>
  <property fmtid="{D5CDD505-2E9C-101B-9397-08002B2CF9AE}" pid="11" name="Mendeley Recent Style Name 2_1">
    <vt:lpwstr>Elsevier - Vancouver</vt:lpwstr>
  </property>
  <property fmtid="{D5CDD505-2E9C-101B-9397-08002B2CF9AE}" pid="12" name="Mendeley Recent Style Id 3_1">
    <vt:lpwstr>http://www.zotero.org/styles/harvard1</vt:lpwstr>
  </property>
  <property fmtid="{D5CDD505-2E9C-101B-9397-08002B2CF9AE}" pid="13" name="Mendeley Recent Style Name 3_1">
    <vt:lpwstr>Harvard reference format 1 (deprecated)</vt:lpwstr>
  </property>
  <property fmtid="{D5CDD505-2E9C-101B-9397-08002B2CF9AE}" pid="14" name="Mendeley Recent Style Id 4_1">
    <vt:lpwstr>http://www.zotero.org/styles/ieee</vt:lpwstr>
  </property>
  <property fmtid="{D5CDD505-2E9C-101B-9397-08002B2CF9AE}" pid="15" name="Mendeley Recent Style Name 4_1">
    <vt:lpwstr>IEEE</vt:lpwstr>
  </property>
  <property fmtid="{D5CDD505-2E9C-101B-9397-08002B2CF9AE}" pid="16" name="Mendeley Recent Style Id 5_1">
    <vt:lpwstr>http://www.zotero.org/styles/iop-conference-series-earth-and-environmental-science</vt:lpwstr>
  </property>
  <property fmtid="{D5CDD505-2E9C-101B-9397-08002B2CF9AE}" pid="17" name="Mendeley Recent Style Name 5_1">
    <vt:lpwstr>IOP Conference Series: Earth and Environmental Science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9th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http://www.zotero.org/styles/vancouver</vt:lpwstr>
  </property>
  <property fmtid="{D5CDD505-2E9C-101B-9397-08002B2CF9AE}" pid="25" name="Mendeley Recent Style Name 9_1">
    <vt:lpwstr>Vancouver</vt:lpwstr>
  </property>
</Properties>
</file>