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bookmarkStart w:id="0" w:name="_Hlk199028874"/>
      <w:bookmarkEnd w:id="0"/>
    </w:p>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62B7FBB9" w14:textId="2932AD97" w:rsidR="00ED3E8C" w:rsidRDefault="008778B1" w:rsidP="00E22EA0">
      <w:pPr>
        <w:pStyle w:val="Title"/>
        <w:rPr>
          <w:sz w:val="28"/>
        </w:rPr>
      </w:pPr>
      <w:r w:rsidRPr="008778B1">
        <w:rPr>
          <w:sz w:val="28"/>
        </w:rPr>
        <w:t>A Bibliometric Analysis of Failure Mode and Effects Analysis (FMEA) Research from 2020 to 2025</w:t>
      </w:r>
      <w:r>
        <w:rPr>
          <w:sz w:val="28"/>
        </w:rPr>
        <w:t xml:space="preserve"> </w:t>
      </w:r>
    </w:p>
    <w:p w14:paraId="3BAA2887" w14:textId="77777777" w:rsidR="001D092C" w:rsidRPr="001D092C" w:rsidRDefault="001D092C" w:rsidP="001D092C">
      <w:pPr>
        <w:rPr>
          <w:lang w:val="en-MY" w:eastAsia="en-MY"/>
        </w:rPr>
      </w:pPr>
    </w:p>
    <w:p w14:paraId="4740C5CB" w14:textId="719E3E95" w:rsidR="00ED3E8C" w:rsidRPr="00366C46" w:rsidRDefault="001D092C" w:rsidP="00E22EA0">
      <w:pPr>
        <w:spacing w:after="120"/>
        <w:rPr>
          <w:rStyle w:val="Emphasis"/>
          <w:sz w:val="28"/>
          <w:szCs w:val="22"/>
        </w:rPr>
      </w:pPr>
      <w:r>
        <w:rPr>
          <w:rStyle w:val="Emphasis"/>
          <w:szCs w:val="22"/>
        </w:rPr>
        <w:t>Ad</w:t>
      </w:r>
      <w:r w:rsidR="006370F2">
        <w:rPr>
          <w:rStyle w:val="Emphasis"/>
          <w:szCs w:val="22"/>
        </w:rPr>
        <w:t>i</w:t>
      </w:r>
      <w:r>
        <w:rPr>
          <w:rStyle w:val="Emphasis"/>
          <w:szCs w:val="22"/>
        </w:rPr>
        <w:t xml:space="preserve"> Fitra</w:t>
      </w:r>
      <w:r w:rsidR="00ED3E8C" w:rsidRPr="00366C46">
        <w:rPr>
          <w:rStyle w:val="Emphasis"/>
          <w:szCs w:val="22"/>
          <w:vertAlign w:val="superscript"/>
        </w:rPr>
        <w:t>*1</w:t>
      </w:r>
      <w:r w:rsidR="00ED3E8C" w:rsidRPr="00366C46">
        <w:rPr>
          <w:rStyle w:val="Emphasis"/>
          <w:szCs w:val="22"/>
        </w:rPr>
        <w:t xml:space="preserve">, </w:t>
      </w:r>
      <w:r w:rsidR="00116DA3">
        <w:rPr>
          <w:rStyle w:val="Emphasis"/>
          <w:szCs w:val="22"/>
        </w:rPr>
        <w:t>Abdul Rohim</w:t>
      </w:r>
      <w:r w:rsidR="00116DA3">
        <w:rPr>
          <w:rStyle w:val="Emphasis"/>
          <w:szCs w:val="22"/>
          <w:vertAlign w:val="superscript"/>
        </w:rPr>
        <w:t xml:space="preserve">2, </w:t>
      </w:r>
      <w:r>
        <w:rPr>
          <w:rStyle w:val="Emphasis"/>
          <w:szCs w:val="22"/>
        </w:rPr>
        <w:t>Deri Maryadi</w:t>
      </w:r>
      <w:r w:rsidR="00116DA3">
        <w:rPr>
          <w:rStyle w:val="Emphasis"/>
          <w:szCs w:val="22"/>
          <w:vertAlign w:val="superscript"/>
        </w:rPr>
        <w:t>3</w:t>
      </w:r>
      <w:r w:rsidR="00ED3E8C" w:rsidRPr="00366C46">
        <w:rPr>
          <w:rStyle w:val="Emphasis"/>
          <w:szCs w:val="22"/>
        </w:rPr>
        <w:t xml:space="preserve">, </w:t>
      </w:r>
      <w:r w:rsidR="004249D6" w:rsidRPr="004249D6">
        <w:rPr>
          <w:rStyle w:val="Emphasis"/>
          <w:szCs w:val="22"/>
        </w:rPr>
        <w:t>Fahriza Fawwas Asrory</w:t>
      </w:r>
      <w:r w:rsidR="004249D6" w:rsidRPr="004249D6">
        <w:rPr>
          <w:rStyle w:val="Emphasis"/>
          <w:szCs w:val="22"/>
          <w:vertAlign w:val="superscript"/>
        </w:rPr>
        <w:t>4</w:t>
      </w:r>
    </w:p>
    <w:p w14:paraId="6E482F7B" w14:textId="77777777" w:rsidR="001D092C" w:rsidRDefault="001D092C" w:rsidP="001D092C">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Studi Teknik Industri, Fakultas Teknik, Universitas </w:t>
      </w:r>
      <w:r>
        <w:rPr>
          <w:rStyle w:val="IntenseEmphasis"/>
          <w:sz w:val="24"/>
          <w:szCs w:val="24"/>
        </w:rPr>
        <w:t>Pelita Bangsa</w:t>
      </w:r>
    </w:p>
    <w:p w14:paraId="0DE6E5E9" w14:textId="4AC7B771" w:rsidR="001D092C" w:rsidRDefault="001D092C" w:rsidP="001D092C">
      <w:pPr>
        <w:spacing w:after="240"/>
        <w:contextualSpacing/>
        <w:rPr>
          <w:rStyle w:val="IntenseEmphasis"/>
          <w:sz w:val="24"/>
          <w:szCs w:val="24"/>
        </w:rPr>
      </w:pPr>
      <w:r>
        <w:rPr>
          <w:rStyle w:val="IntenseEmphasis"/>
          <w:sz w:val="24"/>
          <w:szCs w:val="24"/>
          <w:vertAlign w:val="superscript"/>
        </w:rPr>
        <w:t>2</w:t>
      </w:r>
      <w:r w:rsidRPr="00366C46">
        <w:rPr>
          <w:rStyle w:val="IntenseEmphasis"/>
          <w:sz w:val="24"/>
          <w:szCs w:val="24"/>
        </w:rPr>
        <w:t>Program Studi Teknik Industri, Fakultas Teknik, Universitas Tridinanti</w:t>
      </w:r>
    </w:p>
    <w:p w14:paraId="1C97E68E" w14:textId="4E177948" w:rsidR="006370F2" w:rsidRPr="00366C46" w:rsidRDefault="001D092C" w:rsidP="00EC5B93">
      <w:pPr>
        <w:spacing w:after="240"/>
        <w:contextualSpacing/>
        <w:rPr>
          <w:rStyle w:val="IntenseEmphasis"/>
          <w:sz w:val="24"/>
          <w:szCs w:val="24"/>
        </w:rPr>
      </w:pPr>
      <w:r>
        <w:rPr>
          <w:rStyle w:val="IntenseEmphasis"/>
          <w:sz w:val="24"/>
          <w:szCs w:val="24"/>
          <w:vertAlign w:val="superscript"/>
        </w:rPr>
        <w:t>3</w:t>
      </w:r>
      <w:r w:rsidR="006370F2" w:rsidRPr="00366C46">
        <w:rPr>
          <w:rStyle w:val="IntenseEmphasis"/>
          <w:sz w:val="24"/>
          <w:szCs w:val="24"/>
        </w:rPr>
        <w:t xml:space="preserve">Program Studi Teknik Industri, Fakultas Teknik, Universitas </w:t>
      </w:r>
      <w:r w:rsidR="003958AA" w:rsidRPr="003958AA">
        <w:rPr>
          <w:rStyle w:val="IntenseEmphasis"/>
          <w:sz w:val="24"/>
          <w:szCs w:val="24"/>
        </w:rPr>
        <w:t>Widyatama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86BC9B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A3B23D8" w:rsidR="00783FB8" w:rsidRPr="00173088" w:rsidRDefault="00783FB8" w:rsidP="00173088">
            <w:pPr>
              <w:ind w:left="6"/>
              <w:jc w:val="left"/>
              <w:rPr>
                <w:rStyle w:val="Strong"/>
                <w:rFonts w:eastAsia="Calibri" w:cs="Arial"/>
              </w:rPr>
            </w:pPr>
            <w:r w:rsidRPr="00173088">
              <w:rPr>
                <w:rStyle w:val="Strong"/>
                <w:rFonts w:eastAsia="Calibri" w:cs="Arial"/>
              </w:rPr>
              <w:t xml:space="preserve">Diterima </w:t>
            </w:r>
            <w:r w:rsidR="00127B67">
              <w:rPr>
                <w:rStyle w:val="Strong"/>
                <w:rFonts w:eastAsia="Calibri" w:cs="Arial"/>
              </w:rPr>
              <w:t>20-05-2025</w:t>
            </w:r>
          </w:p>
          <w:p w14:paraId="49F1EAF9" w14:textId="048F1E1A"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w:t>
            </w:r>
            <w:r w:rsidR="00127B67">
              <w:rPr>
                <w:rStyle w:val="Strong"/>
                <w:rFonts w:eastAsia="Calibri" w:cs="Arial"/>
              </w:rPr>
              <w:t>25-05-2025</w:t>
            </w:r>
            <w:r w:rsidRPr="00173088">
              <w:rPr>
                <w:rStyle w:val="Strong"/>
                <w:rFonts w:eastAsia="Calibri" w:cs="Arial"/>
              </w:rPr>
              <w:t xml:space="preserve"> </w:t>
            </w:r>
          </w:p>
          <w:p w14:paraId="60D0251A" w14:textId="018273E9"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77250727" w:rsidR="00EC5B93" w:rsidRPr="001E75C1" w:rsidRDefault="001E75C1" w:rsidP="001E75C1">
            <w:pPr>
              <w:spacing w:before="200" w:after="200"/>
              <w:rPr>
                <w:rStyle w:val="Strong"/>
                <w:rFonts w:eastAsia="Calibri" w:cs="Arial"/>
                <w:sz w:val="24"/>
                <w:szCs w:val="28"/>
              </w:rPr>
            </w:pPr>
            <w:r w:rsidRPr="001E75C1">
              <w:rPr>
                <w:rStyle w:val="Strong"/>
                <w:rFonts w:eastAsia="Calibri" w:cs="Arial"/>
                <w:sz w:val="24"/>
                <w:szCs w:val="28"/>
              </w:rPr>
              <w:t>FMEA (Failure Mode and Effects Analysis) adalah metode yang digunakan untuk mencegah kegagalan dalam proses atau sistem. Dalam lima tahun terakhir, penggunaan FMEA terus berkembang, namun belum banyak kajian yang memetakan tren dan arah penelitiannya secara menyeluruh.</w:t>
            </w:r>
            <w:r>
              <w:rPr>
                <w:rStyle w:val="Strong"/>
                <w:rFonts w:eastAsia="Calibri" w:cs="Arial"/>
                <w:sz w:val="24"/>
                <w:szCs w:val="28"/>
              </w:rPr>
              <w:t xml:space="preserve"> </w:t>
            </w:r>
            <w:r w:rsidRPr="001E75C1">
              <w:rPr>
                <w:rStyle w:val="Strong"/>
                <w:rFonts w:eastAsia="Calibri" w:cs="Arial"/>
                <w:sz w:val="24"/>
                <w:szCs w:val="28"/>
              </w:rPr>
              <w:t>Penelitian ini menggunakan pendekatan bibliometrik untuk menganalisis publikasi tentang FMEA dari tahun 2020 hingga 2025. Data diambil dari database Scopus, lalu dianalisis dengan Bibliometrix (RStudio) dan VOSviewer untuk melihat tren penulis, negara, serta kata kunci yang sering digunakan.</w:t>
            </w:r>
            <w:r>
              <w:rPr>
                <w:rStyle w:val="Strong"/>
                <w:rFonts w:eastAsia="Calibri" w:cs="Arial"/>
                <w:sz w:val="24"/>
                <w:szCs w:val="28"/>
              </w:rPr>
              <w:t xml:space="preserve"> </w:t>
            </w:r>
            <w:r w:rsidRPr="001E75C1">
              <w:rPr>
                <w:rStyle w:val="Strong"/>
                <w:rFonts w:eastAsia="Calibri" w:cs="Arial"/>
                <w:sz w:val="24"/>
                <w:szCs w:val="28"/>
              </w:rPr>
              <w:t>Hasil menunjukkan peningkatan jumlah publikasi secara signifikan, dengan kontribusi besar dari negara seperti Tiongkok dan India. Beberapa penulis, seperti Ni Q. dan Ji J.C., tercatat paling banyak disitasi. Selain itu, tren menunjukkan bahwa FMEA kini banyak diintegrasikan dengan metode lain seperti Lean dan Six Sigma.</w:t>
            </w:r>
            <w:r>
              <w:rPr>
                <w:rStyle w:val="Strong"/>
                <w:rFonts w:eastAsia="Calibri" w:cs="Arial"/>
                <w:sz w:val="24"/>
                <w:szCs w:val="28"/>
              </w:rPr>
              <w:t xml:space="preserve"> </w:t>
            </w:r>
            <w:r w:rsidRPr="001E75C1">
              <w:rPr>
                <w:rStyle w:val="Strong"/>
                <w:rFonts w:eastAsia="Calibri" w:cs="Arial"/>
                <w:sz w:val="24"/>
                <w:szCs w:val="28"/>
              </w:rPr>
              <w:t>Penelitian ini memberikan gambaran ringkas namun bermanfaat tentang arah dan perkembangan riset FMEA terkini.</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Kunci: </w:t>
            </w:r>
          </w:p>
          <w:p w14:paraId="1FEBB059" w14:textId="0A88E9DE" w:rsidR="00783FB8" w:rsidRPr="00173088" w:rsidRDefault="00816CDE" w:rsidP="00173088">
            <w:pPr>
              <w:tabs>
                <w:tab w:val="left" w:pos="94"/>
              </w:tabs>
              <w:spacing w:after="200" w:line="223" w:lineRule="auto"/>
              <w:jc w:val="left"/>
              <w:rPr>
                <w:rStyle w:val="Strong"/>
                <w:rFonts w:eastAsia="Calibri" w:cs="Arial"/>
              </w:rPr>
            </w:pPr>
            <w:r>
              <w:rPr>
                <w:rStyle w:val="Strong"/>
                <w:rFonts w:eastAsia="Calibri" w:cs="Arial"/>
              </w:rPr>
              <w:t>FMEA, Bibliometric, Rstudio, VOSviewer</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0FAD4D86" w:rsidR="00017CA5" w:rsidRPr="00173088" w:rsidRDefault="00816CDE" w:rsidP="00173088">
            <w:pPr>
              <w:spacing w:after="200"/>
              <w:jc w:val="left"/>
              <w:rPr>
                <w:rFonts w:eastAsia="Calibri" w:cs="Arial"/>
              </w:rPr>
            </w:pPr>
            <w:r w:rsidRPr="00816CDE">
              <w:rPr>
                <w:rStyle w:val="Strong"/>
                <w:rFonts w:eastAsia="Calibri" w:cs="Arial"/>
              </w:rPr>
              <w:t>FMEA, Bibliometric, Rstudio, VOSviewer</w:t>
            </w:r>
          </w:p>
        </w:tc>
        <w:tc>
          <w:tcPr>
            <w:tcW w:w="360" w:type="dxa"/>
            <w:tcBorders>
              <w:bottom w:val="nil"/>
            </w:tcBorders>
            <w:shd w:val="clear" w:color="auto" w:fill="auto"/>
          </w:tcPr>
          <w:p w14:paraId="32699D51" w14:textId="77777777" w:rsidR="00EC5B93" w:rsidRPr="00173088" w:rsidRDefault="00EC5B93" w:rsidP="001E75C1">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017DEC3D" w:rsidR="00EC5B93" w:rsidRPr="00173088" w:rsidRDefault="001E75C1" w:rsidP="001E75C1">
            <w:pPr>
              <w:tabs>
                <w:tab w:val="left" w:pos="94"/>
              </w:tabs>
              <w:spacing w:before="200" w:after="200"/>
              <w:rPr>
                <w:rStyle w:val="Strong"/>
                <w:rFonts w:eastAsia="Calibri" w:cs="Arial"/>
              </w:rPr>
            </w:pPr>
            <w:r w:rsidRPr="001E75C1">
              <w:rPr>
                <w:rStyle w:val="Strong"/>
                <w:rFonts w:eastAsia="Calibri" w:cs="Arial"/>
              </w:rPr>
              <w:t>FMEA (Failure Mode and Effects Analysis) is a method used to prevent failures in processes or systems. Over the past five years, the use of FMEA has continued to grow, yet few studies have comprehensively mapped its research trends and directions. This study applies a bibliometric approach to analyzing FMEA-related publications from 2020 to 2025. Data were retrieved from the Scopus database and analyzed using Bibliometrix (RStudio) and VOSviewer to identify trends in authorship, contributing countries, and frequently used keywords.</w:t>
            </w:r>
            <w:r>
              <w:rPr>
                <w:rStyle w:val="Strong"/>
                <w:rFonts w:eastAsia="Calibri" w:cs="Arial"/>
              </w:rPr>
              <w:t xml:space="preserve"> </w:t>
            </w:r>
            <w:r w:rsidRPr="001E75C1">
              <w:rPr>
                <w:rStyle w:val="Strong"/>
                <w:rFonts w:eastAsia="Calibri" w:cs="Arial"/>
              </w:rPr>
              <w:t>The results show a significant increase in the number of publications, with major contributions from countries such as China and India. Several authors, including Ni Q. and Ji J.C., were among the most cited. Additionally, the trend indicates that FMEA is increasingly being integrated with other methods such as Lean and Six Sigma.</w:t>
            </w:r>
            <w:r>
              <w:rPr>
                <w:rStyle w:val="Strong"/>
                <w:rFonts w:eastAsia="Calibri" w:cs="Arial"/>
              </w:rPr>
              <w:t xml:space="preserve"> </w:t>
            </w:r>
            <w:r w:rsidRPr="001E75C1">
              <w:rPr>
                <w:rStyle w:val="Strong"/>
                <w:rFonts w:eastAsia="Calibri" w:cs="Arial"/>
              </w:rPr>
              <w:t>This study provides a concise yet useful overview of the current landscape and development of FMEA research.</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7747730B" w:rsidR="00EC5B93" w:rsidRPr="00366C46" w:rsidRDefault="00670C54" w:rsidP="003526CD">
      <w:pPr>
        <w:pStyle w:val="Heading1"/>
        <w:rPr>
          <w:rStyle w:val="IntenseEmphasis"/>
          <w:bCs w:val="0"/>
          <w:iCs w:val="0"/>
          <w:sz w:val="24"/>
          <w:szCs w:val="22"/>
        </w:rPr>
      </w:pPr>
      <w:r>
        <w:rPr>
          <w:rStyle w:val="IntenseEmphasis"/>
          <w:bCs w:val="0"/>
          <w:iCs w:val="0"/>
          <w:sz w:val="24"/>
          <w:szCs w:val="22"/>
        </w:rPr>
        <w:lastRenderedPageBreak/>
        <w:t xml:space="preserve">Introduction </w:t>
      </w:r>
    </w:p>
    <w:p w14:paraId="31526204" w14:textId="600A187C" w:rsidR="00670C54" w:rsidRDefault="00A256CC" w:rsidP="00173088">
      <w:pPr>
        <w:ind w:firstLine="432"/>
        <w:rPr>
          <w:sz w:val="22"/>
          <w:szCs w:val="22"/>
        </w:rPr>
      </w:pPr>
      <w:r w:rsidRPr="00A256CC">
        <w:rPr>
          <w:sz w:val="22"/>
          <w:szCs w:val="22"/>
        </w:rPr>
        <w:t>In recent decades, there has been a growing emphasis on enhancing system reliability and risk control, driven by the increasing complexity of industrial processes and the evolving demands of corporate growth and business advancement</w:t>
      </w:r>
      <w:r w:rsidR="00D36AF5">
        <w:rPr>
          <w:sz w:val="22"/>
          <w:szCs w:val="22"/>
        </w:rPr>
        <w:t xml:space="preserve"> </w:t>
      </w:r>
      <w:r w:rsidR="00D36AF5">
        <w:rPr>
          <w:sz w:val="22"/>
          <w:szCs w:val="22"/>
        </w:rPr>
        <w:fldChar w:fldCharType="begin" w:fldLock="1"/>
      </w:r>
      <w:r w:rsidR="00D36AF5">
        <w:rPr>
          <w:sz w:val="22"/>
          <w:szCs w:val="22"/>
        </w:rPr>
        <w:instrText>ADDIN CSL_CITATION {"citationItems":[{"id":"ITEM-1","itemData":{"DOI":"10.1108/K-04-2019-0269","author":[{"dropping-particle":"","family":"Altuntas","given":"Serkan","non-dropping-particle":"","parse-names":false,"suffix":""},{"dropping-particle":"","family":"Kansu","given":"Semih","non-dropping-particle":"","parse-names":false,"suffix":""}],"id":"ITEM-1","issued":{"date-parts":[["2019"]]},"title":"An innovative and integrated approach based on SERVQUAL , QFD and FMEA for service quality improvement A case study","type":"article-journal"},"uris":["http://www.mendeley.com/documents/?uuid=44c01678-2cfc-4b76-8a78-73d3b83f1f3d"]}],"mendeley":{"formattedCitation":"[1]","plainTextFormattedCitation":"[1]","previouslyFormattedCitation":"[1]"},"properties":{"noteIndex":0},"schema":"https://github.com/citation-style-language/schema/raw/master/csl-citation.json"}</w:instrText>
      </w:r>
      <w:r w:rsidR="00D36AF5">
        <w:rPr>
          <w:sz w:val="22"/>
          <w:szCs w:val="22"/>
        </w:rPr>
        <w:fldChar w:fldCharType="separate"/>
      </w:r>
      <w:r w:rsidR="00D36AF5" w:rsidRPr="00D36AF5">
        <w:rPr>
          <w:noProof/>
          <w:sz w:val="22"/>
          <w:szCs w:val="22"/>
        </w:rPr>
        <w:t>[1]</w:t>
      </w:r>
      <w:r w:rsidR="00D36AF5">
        <w:rPr>
          <w:sz w:val="22"/>
          <w:szCs w:val="22"/>
        </w:rPr>
        <w:fldChar w:fldCharType="end"/>
      </w:r>
      <w:r w:rsidR="00D36AF5">
        <w:rPr>
          <w:sz w:val="22"/>
          <w:szCs w:val="22"/>
        </w:rPr>
        <w:fldChar w:fldCharType="begin" w:fldLock="1"/>
      </w:r>
      <w:r w:rsidR="00D36AF5">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[2]","plainTextFormattedCitation":"[2]","previouslyFormattedCitation":"[2]"},"properties":{"noteIndex":0},"schema":"https://github.com/citation-style-language/schema/raw/master/csl-citation.json"}</w:instrText>
      </w:r>
      <w:r w:rsidR="00D36AF5">
        <w:rPr>
          <w:sz w:val="22"/>
          <w:szCs w:val="22"/>
        </w:rPr>
        <w:fldChar w:fldCharType="separate"/>
      </w:r>
      <w:r w:rsidR="00D36AF5" w:rsidRPr="00D36AF5">
        <w:rPr>
          <w:noProof/>
          <w:sz w:val="22"/>
          <w:szCs w:val="22"/>
        </w:rPr>
        <w:t>[2]</w:t>
      </w:r>
      <w:r w:rsidR="00D36AF5">
        <w:rPr>
          <w:sz w:val="22"/>
          <w:szCs w:val="22"/>
        </w:rPr>
        <w:fldChar w:fldCharType="end"/>
      </w:r>
      <w:r w:rsidR="00717193">
        <w:rPr>
          <w:sz w:val="22"/>
          <w:szCs w:val="22"/>
        </w:rPr>
        <w:fldChar w:fldCharType="begin" w:fldLock="1"/>
      </w:r>
      <w:r w:rsidR="00717193">
        <w:rPr>
          <w:sz w:val="22"/>
          <w:szCs w:val="22"/>
        </w:rPr>
        <w:instrText>ADDIN CSL_CITATION {"citationItems":[{"id":"ITEM-1","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O","non-dropping-particle":"","parse-names":false,"suffix":""}],"id":"ITEM-1","issued":{"date-parts":[["2024"]]},"page":"140-146","title":"IMPLEMENTASI QUALITY FUNCTION DEPLOYMENT ( QFD ) PADA USAHA KECIL MENENGAH ( UKM ) ANGKRINGAN","type":"article-journal","volume":"12"},"uris":["http://www.mendeley.com/documents/?uuid=c4566a18-c548-40b3-8313-5afe96198047"]}],"mendeley":{"formattedCitation":"[3]","plainTextFormattedCitation":"[3]","previouslyFormattedCitation":"[3]"},"properties":{"noteIndex":0},"schema":"https://github.com/citation-style-language/schema/raw/master/csl-citation.json"}</w:instrText>
      </w:r>
      <w:r w:rsidR="00717193">
        <w:rPr>
          <w:sz w:val="22"/>
          <w:szCs w:val="22"/>
        </w:rPr>
        <w:fldChar w:fldCharType="separate"/>
      </w:r>
      <w:r w:rsidR="00717193" w:rsidRPr="00717193">
        <w:rPr>
          <w:noProof/>
          <w:sz w:val="22"/>
          <w:szCs w:val="22"/>
        </w:rPr>
        <w:t>[3]</w:t>
      </w:r>
      <w:r w:rsidR="00717193">
        <w:rPr>
          <w:sz w:val="22"/>
          <w:szCs w:val="22"/>
        </w:rPr>
        <w:fldChar w:fldCharType="end"/>
      </w:r>
      <w:r w:rsidR="00670C54" w:rsidRPr="00670C54">
        <w:rPr>
          <w:sz w:val="22"/>
          <w:szCs w:val="22"/>
        </w:rPr>
        <w:t xml:space="preserve">. </w:t>
      </w:r>
      <w:r w:rsidRPr="00A256CC">
        <w:rPr>
          <w:sz w:val="22"/>
          <w:szCs w:val="22"/>
        </w:rPr>
        <w:t>One of the most widely adopted approaches for identifying potential failures and assessing their impacts is the Failure Mode and Effects Analysis (FMEA) method</w:t>
      </w:r>
      <w:r w:rsidR="00D36AF5">
        <w:rPr>
          <w:sz w:val="22"/>
          <w:szCs w:val="22"/>
        </w:rPr>
        <w:t xml:space="preserve"> </w:t>
      </w:r>
      <w:r w:rsidR="00D36AF5">
        <w:rPr>
          <w:sz w:val="22"/>
          <w:szCs w:val="22"/>
        </w:rPr>
        <w:fldChar w:fldCharType="begin" w:fldLock="1"/>
      </w:r>
      <w:r w:rsidR="00717193">
        <w:rPr>
          <w:sz w:val="22"/>
          <w:szCs w:val="22"/>
        </w:rPr>
        <w:instrText>ADDIN CSL_CITATION {"citationItems":[{"id":"ITEM-1","itemData":{"abstract":"Sistem bahan bakar merupakan sistem yang cukup krusial bagi suatu kendaraan. Kerusakan pada salah satu komponennya dapat menyebabkan mesin tidak dapat beroperasional sebagaimana sistem operasionalnya mengingat fungsinya yang sangat penting pada kendaraan. Resiko kerusakan pada sistem bahan bakar dapat diminimalkan dengan menganalisa potensi kerusakan yang akan terjadi serta melakukan penjadwalan perawatan terhadap komponen yang ada. Metode Failure Mode and Effect Analysis (FMEA) serta Reliability Centered Maintenance (RCM) dapat dikombinasikan guna menentukan komponen yang diprioritaskan untuk diperbaiki dalam jadwal perbaikan sehingga diharapkan mampu mengurangi dampak kerusakan yang terjadi secara berulang. Hasil penelitian melaporkan bahwa pompa distribusi dan penyaring bahan bakar diprioritaskan dalam tindakan perbaikan sistem bahan bakar. Tindakan perawatan yang dapat dilakukan terhadap pompa distribusi dan penyaring bahan bakar adalah dengan melakukan tindakan pencegahan kerusakan melalui identifikasi sistem bahan bakar dan langsung melakukan perbaikan atau penggantian komponen jika ditemukan sebuah kerusakan. Rekomendasi yang diberikan terkait jadwal pemeriksaan yang dilakukan secara berkala terhadap pompa distribusi bahan bakar adalah setiap 180 hari sedangkan penyaring bahan bakar setiap 120 hari sehingga konsep perawatan berkala pada sistem bahan bakar mobil dapat terealisasi. Kata Kunci: Perawatan, Pencegahan, Failure Mode and Effect Analysis (FMEA), Reliability Centered Maintenance (RCM), Kerusakan, Resiko A B S T R A C T Keywords: Maintenance, Preventive, Failure Mode and Effect Analysis (FMEA), Reliability Centered Maintenance (RCM), Failure, Risk Fuel system is a critical component of any vehicle. Failure to one of its components might cause the engine to stop working properly, despite its critical role in the vehicle. The risk of fuel system failure can be reduced by assessing probable failure and scheduling maintenance on its components. The Failure Mode and Effect Analysis (FMEA) and Reliability Centered Maintenance (RCM) methodologies can be combined to discover components that are prioritized for repair in the schedule for reducing the impact of recurring failure. According to the research findings, the distribution pump and fuel filter are prioritized in fuel system repair actions. The distribution pump and fuel filter maintenance activity that may be made is to take action to prevent failure by detecting the fuel system and quickly…","author":[{"dropping-particle":"","family":"Suryani","given":"Faizah","non-dropping-particle":"","parse-names":false,"suffix":""},{"dropping-particle":"","family":"Tamalika","given":"Tolu","non-dropping-particle":"","parse-names":false,"suffix":""},{"dropping-particle":"","family":"Moulita","given":"R A Nurul","non-dropping-particle":"","parse-names":false,"suffix":""},{"dropping-particle":"","family":"Maryadi","given":"Dan Deri","non-dropping-particle":"","parse-names":false,"suffix":""}],"id":"ITEM-1","issued":{"date-parts":[["2023"]]},"page":"15-23","title":"Aplikasi Failure Mode and Effect Analysis dan Reliability Centered Maintenance pada Preventive Maintenance Kendaraan Application of Failure Mode and Effect Analysis and Reliability Centered Maintenance in Preventive Maintenance of Vehicle","type":"article-journal","volume":"01"},"uris":["http://www.mendeley.com/documents/?uuid=92c05091-e17e-4213-aef1-61f774d323b5"]}],"mendeley":{"formattedCitation":"[4]","plainTextFormattedCitation":"[4]","previouslyFormattedCitation":"[4]"},"properties":{"noteIndex":0},"schema":"https://github.com/citation-style-language/schema/raw/master/csl-citation.json"}</w:instrText>
      </w:r>
      <w:r w:rsidR="00D36AF5">
        <w:rPr>
          <w:sz w:val="22"/>
          <w:szCs w:val="22"/>
        </w:rPr>
        <w:fldChar w:fldCharType="separate"/>
      </w:r>
      <w:r w:rsidR="00717193" w:rsidRPr="00717193">
        <w:rPr>
          <w:noProof/>
          <w:sz w:val="22"/>
          <w:szCs w:val="22"/>
        </w:rPr>
        <w:t>[4]</w:t>
      </w:r>
      <w:r w:rsidR="00D36AF5">
        <w:rPr>
          <w:sz w:val="22"/>
          <w:szCs w:val="22"/>
        </w:rPr>
        <w:fldChar w:fldCharType="end"/>
      </w:r>
      <w:r w:rsidR="00670C54" w:rsidRPr="00670C54">
        <w:rPr>
          <w:sz w:val="22"/>
          <w:szCs w:val="22"/>
        </w:rPr>
        <w:t xml:space="preserve">. </w:t>
      </w:r>
      <w:r w:rsidRPr="00A256CC">
        <w:rPr>
          <w:sz w:val="22"/>
          <w:szCs w:val="22"/>
        </w:rPr>
        <w:t>This method systematically assists organizations in identifying, evaluating, and prioritizing potential failures within systems, products, or processes</w:t>
      </w:r>
      <w:r w:rsidR="00D36AF5">
        <w:rPr>
          <w:sz w:val="22"/>
          <w:szCs w:val="22"/>
        </w:rPr>
        <w:t xml:space="preserve"> </w:t>
      </w:r>
      <w:r w:rsidR="00D36AF5">
        <w:rPr>
          <w:sz w:val="22"/>
          <w:szCs w:val="22"/>
        </w:rPr>
        <w:fldChar w:fldCharType="begin" w:fldLock="1"/>
      </w:r>
      <w:r w:rsidR="00717193">
        <w:rPr>
          <w:sz w:val="22"/>
          <w:szCs w:val="22"/>
        </w:rPr>
        <w:instrText>ADDIN CSL_CITATION {"citationItems":[{"id":"ITEM-1","itemData":{"DOI":"10.1080/14484846.2019.1585225","ISSN":"14484846","abstract":"Lean Six Sigma is a data-driven and fact-based philosophy which helps to prevent the value defects over the detection of defects for better quality and improvements. Lean Six Sigma helps in achieving satisfaction of customer and core results by reducing waste, altering or variation in process, process cycle time, by the use of standardisation and flow and thus creates the competitive advantage for organisations. Lean Six Sigma is applicable at the place where variation and waste exist, and all employee or company staff should be involved. Lean Six Sigma is a combination of ‘Lean’ and ‘Six Sigma’. Six Sigma helps to reduce the process variation whereas Lean helps to eliminate or reduce waste. Thereby, the principles of Lean Six Sigma help to improve the efficiency and quality of the process. This has been empirically investigated by various researchers. In this paper, an endeavour has been made to systematically compile the work carried out by the researchers in the area of Lean six sigma and Lean Manufacturing and its impact on Organisational Performance. Moreover, future research aspects in the Lean manufacturing scenario have also been explored. Abbreviations: SS: Six Sigma; LSS: Lean Six Sigma; LM: lean manufacturing; LT: lean tools; LP: lean production; TQM: total quality management; PDCA: plan do check act; TPM: total productive maintenance; OEE: overall equipment efficiency; SMED: single minute exchange of dies; FMEA: failure mode effective analysis; JIT: just-in-time; CELLMFG: cell manufacturing; DOE: design of experiment; DPMO: defects per millions opportunity; ANOVA: analysis of variance; DMAIC: define measure analyse improve control; VSM: value stream mapping.","author":[{"dropping-particle":"","family":"Makwana","given":"Amitkumar Dhanjibhai","non-dropping-particle":"","parse-names":false,"suffix":""},{"dropping-particle":"","family":"Patange","given":"Gajanan Shankarrao","non-dropping-particle":"","parse-names":false,"suffix":""}],"container-title":"Australian Journal of Mechanical Engineering","id":"ITEM-1","issue":"1","issued":{"date-parts":[["2021"]]},"page":"107-121","publisher":"Taylor &amp; Francis","title":"A methodical literature review on application of Lean &amp; Six Sigma in various industries","type":"article-journal","volume":"19"},"uris":["http://www.mendeley.com/documents/?uuid=7c7e7d9d-871f-4aee-a4d9-77885066a210"]}],"mendeley":{"formattedCitation":"[5]","plainTextFormattedCitation":"[5]","previouslyFormattedCitation":"[5]"},"properties":{"noteIndex":0},"schema":"https://github.com/citation-style-language/schema/raw/master/csl-citation.json"}</w:instrText>
      </w:r>
      <w:r w:rsidR="00D36AF5">
        <w:rPr>
          <w:sz w:val="22"/>
          <w:szCs w:val="22"/>
        </w:rPr>
        <w:fldChar w:fldCharType="separate"/>
      </w:r>
      <w:r w:rsidR="00717193" w:rsidRPr="00717193">
        <w:rPr>
          <w:noProof/>
          <w:sz w:val="22"/>
          <w:szCs w:val="22"/>
        </w:rPr>
        <w:t>[5]</w:t>
      </w:r>
      <w:r w:rsidR="00D36AF5">
        <w:rPr>
          <w:sz w:val="22"/>
          <w:szCs w:val="22"/>
        </w:rPr>
        <w:fldChar w:fldCharType="end"/>
      </w:r>
      <w:r w:rsidR="00670C54" w:rsidRPr="00670C54">
        <w:rPr>
          <w:sz w:val="22"/>
          <w:szCs w:val="22"/>
        </w:rPr>
        <w:t xml:space="preserve">. </w:t>
      </w:r>
      <w:r w:rsidR="00E24CD5" w:rsidRPr="00E24CD5">
        <w:rPr>
          <w:sz w:val="22"/>
          <w:szCs w:val="22"/>
        </w:rPr>
        <w:t>With its strong emphasis on prevention, FMEA has become a key tool in supporting quality and safety efforts across industries. Since its introduction in the mid-20th century, industries have continuously refined and expanded its use to meet evolving demands and technological advancements.</w:t>
      </w:r>
      <w:r>
        <w:rPr>
          <w:sz w:val="22"/>
          <w:szCs w:val="22"/>
        </w:rPr>
        <w:t xml:space="preserve"> </w:t>
      </w:r>
      <w:r>
        <w:rPr>
          <w:sz w:val="22"/>
          <w:szCs w:val="22"/>
        </w:rPr>
        <w:fldChar w:fldCharType="begin" w:fldLock="1"/>
      </w:r>
      <w:r>
        <w:rPr>
          <w:sz w:val="22"/>
          <w:szCs w:val="22"/>
        </w:rPr>
        <w:instrText>ADDIN CSL_CITATION {"citationItems":[{"id":"ITEM-1","itemData":{"DOI":"10.21062/mft.2022.028","ISBN":"0000000302","ISSN":"12132489","author":[{"dropping-particle":"","family":"Duc","given":"Minh Ly","non-dropping-particle":"","parse-names":false,"suffix":""},{"dropping-particle":"","family":"Thu","given":"Minh Nguyen","non-dropping-particle":"","parse-names":false,"suffix":""}],"container-title":"Manufacturing Technology","id":"ITEM-1","issue":"2","issued":{"date-parts":[["2022"]]},"page":"124-138","publisher":"Manufacturing Technology","title":"Application of Lean Six Sigma for Improve Productivity at The Mechanical Plant . A Case Study","type":"article-journal","volume":"22"},"uris":["http://www.mendeley.com/documents/?uuid=b23cb94f-c41d-48d9-843a-ec9ed6a1bd90"]}],"mendeley":{"formattedCitation":"[6]","plainTextFormattedCitation":"[6]"},"properties":{"noteIndex":0},"schema":"https://github.com/citation-style-language/schema/raw/master/csl-citation.json"}</w:instrText>
      </w:r>
      <w:r>
        <w:rPr>
          <w:sz w:val="22"/>
          <w:szCs w:val="22"/>
        </w:rPr>
        <w:fldChar w:fldCharType="separate"/>
      </w:r>
      <w:r w:rsidRPr="00A256CC">
        <w:rPr>
          <w:noProof/>
          <w:sz w:val="22"/>
          <w:szCs w:val="22"/>
        </w:rPr>
        <w:t>[6]</w:t>
      </w:r>
      <w:r>
        <w:rPr>
          <w:sz w:val="22"/>
          <w:szCs w:val="22"/>
        </w:rPr>
        <w:fldChar w:fldCharType="end"/>
      </w:r>
      <w:r w:rsidR="00670C54" w:rsidRPr="00670C54">
        <w:rPr>
          <w:sz w:val="22"/>
          <w:szCs w:val="22"/>
        </w:rPr>
        <w:t xml:space="preserve">. </w:t>
      </w:r>
      <w:r w:rsidR="00E24CD5" w:rsidRPr="00E24CD5">
        <w:rPr>
          <w:sz w:val="22"/>
          <w:szCs w:val="22"/>
        </w:rPr>
        <w:t>In the era of Industry 4.0, researchers have shown increasing interest in exploring how FMEA can be integrated with data-driven approaches and digital systems. This integration offers a promising way to address the growing complexity and dynamism of modern industrial environments</w:t>
      </w:r>
      <w:r w:rsidR="00E24CD5">
        <w:rPr>
          <w:sz w:val="22"/>
          <w:szCs w:val="22"/>
        </w:rPr>
        <w:t xml:space="preserve"> </w:t>
      </w:r>
      <w:r w:rsidR="00D36AF5">
        <w:rPr>
          <w:sz w:val="22"/>
          <w:szCs w:val="22"/>
        </w:rPr>
        <w:fldChar w:fldCharType="begin" w:fldLock="1"/>
      </w:r>
      <w:r>
        <w:rPr>
          <w:sz w:val="22"/>
          <w:szCs w:val="22"/>
        </w:rPr>
        <w:instrText>ADDIN CSL_CITATION {"citationItems":[{"id":"ITEM-1","itemData":{"DOI":"10.1016/j.clet.2023.100700","ISSN":"26667908","abstract":"Sustainable Manufacturing is essential in supporting a more sustainable production process in the current era. However, continuous improvement research that utilizes Manufacturing Sustainability Index (MSI) scores in improving Sustainable Manufacturing performance is still limited. Therefore, this study aims to propose a new framework for evaluating Manufacturing Sustainability based on lean Six Sigma and Sustainable Manufacturing concepts using Sustainable Value Stream Mapping (Sus-VSM). We call this new framework Sustainable Lean Six-sigma (SLSS) based on the DMAIC (Define, Measure, Analyze, Improve, Control) approach. The SIPOC diagram and the Delphi method are used in the Define stage to select relevant indicators. Then, the selected indicators were evaluated in the Measure stage, and the Manufacturing Sustainability Index (MSI) was calculated. At the Analyze stage, the Sus-VSM is analyzed. At the Improve stage, improvement proposals are made using Failure Mode and Effect Analysis (FMEA), and a future Sus-VSM is created. Finally, in the Control stage, check sheets are created to control the implementation of the proposed improvements. In the DMAIC process, Sus-VSM is used as a production flow mapping using a traffic light system to map indicators in each process and MSI values on the production line. A case study was also conducted on the Agro-Food Industry. The results showed that the proposed framework could be implemented in the company and successfully improved the Manufacturing Sustainability Index (MSI) score from 88.78% to 93.80%. The implication of this research shows the potential of using the SLSS framework in improving manufacturing sustainability performance in industrial sectors.","author":[{"dropping-particle":"","family":"Utama","given":"Dana Marsetiya","non-dropping-particle":"","parse-names":false,"suffix":""},{"dropping-particle":"","family":"Abirfatin","given":"Millenia","non-dropping-particle":"","parse-names":false,"suffix":""}],"container-title":"Cleaner Engineering and Technology","id":"ITEM-1","issue":"June","issued":{"date-parts":[["2023"]]},"page":"100700","publisher":"Elsevier Ltd","title":"Sustainable Lean Six-sigma: A new framework for improve sustainable manufacturing performance","type":"article-journal","volume":"17"},"uris":["http://www.mendeley.com/documents/?uuid=b726cc49-563c-446b-b4f6-a50c49bd1c81"]}],"mendeley":{"formattedCitation":"[7]","plainTextFormattedCitation":"[7]","previouslyFormattedCitation":"[6]"},"properties":{"noteIndex":0},"schema":"https://github.com/citation-style-language/schema/raw/master/csl-citation.json"}</w:instrText>
      </w:r>
      <w:r w:rsidR="00D36AF5">
        <w:rPr>
          <w:sz w:val="22"/>
          <w:szCs w:val="22"/>
        </w:rPr>
        <w:fldChar w:fldCharType="separate"/>
      </w:r>
      <w:r w:rsidRPr="00A256CC">
        <w:rPr>
          <w:noProof/>
          <w:sz w:val="22"/>
          <w:szCs w:val="22"/>
        </w:rPr>
        <w:t>[7]</w:t>
      </w:r>
      <w:r w:rsidR="00D36AF5">
        <w:rPr>
          <w:sz w:val="22"/>
          <w:szCs w:val="22"/>
        </w:rPr>
        <w:fldChar w:fldCharType="end"/>
      </w:r>
      <w:r w:rsidR="00670C54" w:rsidRPr="00670C54">
        <w:rPr>
          <w:sz w:val="22"/>
          <w:szCs w:val="22"/>
        </w:rPr>
        <w:t xml:space="preserve">. </w:t>
      </w:r>
      <w:r w:rsidR="00CC1336" w:rsidRPr="00CC1336">
        <w:rPr>
          <w:sz w:val="22"/>
          <w:szCs w:val="22"/>
        </w:rPr>
        <w:t>FMEA is no longer confined to the manufacturing sector. It has expanded into various fields, including healthcare, transportation, energy, and even education</w:t>
      </w:r>
      <w:r w:rsidR="00A6262E">
        <w:rPr>
          <w:sz w:val="22"/>
          <w:szCs w:val="22"/>
        </w:rPr>
        <w:t xml:space="preserve"> </w:t>
      </w:r>
      <w:r w:rsidR="00A6262E">
        <w:rPr>
          <w:sz w:val="22"/>
          <w:szCs w:val="22"/>
        </w:rPr>
        <w:fldChar w:fldCharType="begin" w:fldLock="1"/>
      </w:r>
      <w:r w:rsidR="00A6262E">
        <w:rPr>
          <w:sz w:val="22"/>
          <w:szCs w:val="22"/>
        </w:rPr>
        <w:instrText>ADDIN CSL_CITATION {"citationItems":[{"id":"ITEM-1","itemData":{"DOI":"10.1080/14484846.2019.1585225","ISSN":"14484846","abstract":"Lean Six Sigma is a data-driven and fact-based philosophy which helps to prevent the value defects over the detection of defects for better quality and improvements. Lean Six Sigma helps in achieving satisfaction of customer and core results by reducing waste, altering or variation in process, process cycle time, by the use of standardisation and flow and thus creates the competitive advantage for organisations. Lean Six Sigma is applicable at the place where variation and waste exist, and all employee or company staff should be involved. Lean Six Sigma is a combination of ‘Lean’ and ‘Six Sigma’. Six Sigma helps to reduce the process variation whereas Lean helps to eliminate or reduce waste. Thereby, the principles of Lean Six Sigma help to improve the efficiency and quality of the process. This has been empirically investigated by various researchers. In this paper, an endeavour has been made to systematically compile the work carried out by the researchers in the area of Lean six sigma and Lean Manufacturing and its impact on Organisational Performance. Moreover, future research aspects in the Lean manufacturing scenario have also been explored. Abbreviations: SS: Six Sigma; LSS: Lean Six Sigma; LM: lean manufacturing; LT: lean tools; LP: lean production; TQM: total quality management; PDCA: plan do check act; TPM: total productive maintenance; OEE: overall equipment efficiency; SMED: single minute exchange of dies; FMEA: failure mode effective analysis; JIT: just-in-time; CELLMFG: cell manufacturing; DOE: design of experiment; DPMO: defects per millions opportunity; ANOVA: analysis of variance; DMAIC: define measure analyse improve control; VSM: value stream mapping.","author":[{"dropping-particle":"","family":"Makwana","given":"Amitkumar Dhanjibhai","non-dropping-particle":"","parse-names":false,"suffix":""},{"dropping-particle":"","family":"Patange","given":"Gajanan Shankarrao","non-dropping-particle":"","parse-names":false,"suffix":""}],"container-title":"Australian Journal of Mechanical Engineering","id":"ITEM-1","issue":"1","issued":{"date-parts":[["2021"]]},"page":"107-121","publisher":"Taylor &amp; Francis","title":"A methodical literature review on application of Lean &amp; Six Sigma in various industries","type":"article-journal","volume":"19"},"uris":["http://www.mendeley.com/documents/?uuid=7c7e7d9d-871f-4aee-a4d9-77885066a210"]}],"mendeley":{"formattedCitation":"[5]","plainTextFormattedCitation":"[5]","previouslyFormattedCitation":"[5]"},"properties":{"noteIndex":0},"schema":"https://github.com/citation-style-language/schema/raw/master/csl-citation.json"}</w:instrText>
      </w:r>
      <w:r w:rsidR="00A6262E">
        <w:rPr>
          <w:sz w:val="22"/>
          <w:szCs w:val="22"/>
        </w:rPr>
        <w:fldChar w:fldCharType="separate"/>
      </w:r>
      <w:r w:rsidR="00A6262E" w:rsidRPr="00A6262E">
        <w:rPr>
          <w:noProof/>
          <w:sz w:val="22"/>
          <w:szCs w:val="22"/>
        </w:rPr>
        <w:t>[5]</w:t>
      </w:r>
      <w:r w:rsidR="00A6262E">
        <w:rPr>
          <w:sz w:val="22"/>
          <w:szCs w:val="22"/>
        </w:rPr>
        <w:fldChar w:fldCharType="end"/>
      </w:r>
      <w:r w:rsidR="00670C54" w:rsidRPr="00670C54">
        <w:rPr>
          <w:sz w:val="22"/>
          <w:szCs w:val="22"/>
        </w:rPr>
        <w:t xml:space="preserve">. </w:t>
      </w:r>
      <w:r w:rsidR="00CC1336" w:rsidRPr="00CC1336">
        <w:rPr>
          <w:sz w:val="22"/>
          <w:szCs w:val="22"/>
        </w:rPr>
        <w:t>This diverse range of applications highlights how flexible FMEA is in tackling risk-related challenges across different work environments</w:t>
      </w:r>
      <w:r w:rsidR="00D36AF5">
        <w:rPr>
          <w:sz w:val="22"/>
          <w:szCs w:val="22"/>
        </w:rPr>
        <w:t xml:space="preserve"> </w:t>
      </w:r>
      <w:r w:rsidR="00D36AF5">
        <w:rPr>
          <w:sz w:val="22"/>
          <w:szCs w:val="22"/>
        </w:rPr>
        <w:fldChar w:fldCharType="begin" w:fldLock="1"/>
      </w:r>
      <w:r>
        <w:rPr>
          <w:sz w:val="22"/>
          <w:szCs w:val="22"/>
        </w:rPr>
        <w:instrText>ADDIN CSL_CITATION {"citationItems":[{"id":"ITEM-1","itemData":{"DOI":"10.3390/machines12070467","ISSN":"20751702","abstract":"The semiconductor manufacturing sector has contributed to the advancement of technical development in the sphere of industrial applications, but one crucial factor that cannot be overlooked is the evaluation of a machine’s state. Despite the presence of advanced equipment, data on their performances are not properly reviewed, resulting in a variety of concerns such as high rejection rates, lower production output, manufacturing overhead cost issues, and customer complaints. This study’s goal is to evaluate the performance of die attach machines made by a prominent subcontractor semiconductor manufacturing business in the Philippines; our findings will provide other organizations with important insights into the appropriate diagnosis of productivity difficulties via productivity metrics analyses. The study focuses on a specific type of die attach machine, with machine 10 showing to be the most troublesome, with an overall equipment effectiveness (OEE) rating of 43.57%. The Failure Mode and Effects Analysis (FMEA) identified that the primary reasons for the issue were idling, small stoppages, and breakdown loss resulting from loosened screws in the work holder. The risk priority number (RPN) was calculated to be 392, with a severity level of 7, an occurrence level of 7, and a detection level of 8. The findings provide new insight into the methods that should be included in the production process to boost efficiency and better suit the expectations of customers in a highly competitive market.","author":[{"dropping-particle":"","family":"Guste","given":"Rex Revian A.","non-dropping-particle":"","parse-names":false,"suffix":""},{"dropping-particle":"","family":"Mariñas","given":"Klint Allen A.","non-dropping-particle":"","parse-names":false,"suffix":""},{"dropping-particle":"","family":"Ong","given":"Ardvin Kester S.","non-dropping-particle":"","parse-names":false,"suffix":""}],"container-title":"Machines","id":"ITEM-1","issue":"7","issued":{"date-parts":[["2024"]]},"title":"Efficiency Analysis of Die Attach Machines Using Overall Equipment Effectiveness Metrics and Failure Mode and Effects Analysis with an Ishikawa Diagram","type":"article-journal","volume":"12"},"uris":["http://www.mendeley.com/documents/?uuid=44e1d532-bab9-419b-9ef2-a9b331d548b6"]}],"mendeley":{"formattedCitation":"[8]","plainTextFormattedCitation":"[8]","previouslyFormattedCitation":"[7]"},"properties":{"noteIndex":0},"schema":"https://github.com/citation-style-language/schema/raw/master/csl-citation.json"}</w:instrText>
      </w:r>
      <w:r w:rsidR="00D36AF5">
        <w:rPr>
          <w:sz w:val="22"/>
          <w:szCs w:val="22"/>
        </w:rPr>
        <w:fldChar w:fldCharType="separate"/>
      </w:r>
      <w:r w:rsidRPr="00A256CC">
        <w:rPr>
          <w:noProof/>
          <w:sz w:val="22"/>
          <w:szCs w:val="22"/>
        </w:rPr>
        <w:t>[8]</w:t>
      </w:r>
      <w:r w:rsidR="00D36AF5">
        <w:rPr>
          <w:sz w:val="22"/>
          <w:szCs w:val="22"/>
        </w:rPr>
        <w:fldChar w:fldCharType="end"/>
      </w:r>
      <w:r w:rsidR="00670C54" w:rsidRPr="00670C54">
        <w:rPr>
          <w:sz w:val="22"/>
          <w:szCs w:val="22"/>
        </w:rPr>
        <w:t xml:space="preserve">. </w:t>
      </w:r>
    </w:p>
    <w:p w14:paraId="663F8FE5" w14:textId="0D8807F4" w:rsidR="0031552C" w:rsidRDefault="006647F2" w:rsidP="00173088">
      <w:pPr>
        <w:ind w:firstLine="432"/>
        <w:rPr>
          <w:sz w:val="22"/>
          <w:szCs w:val="22"/>
        </w:rPr>
      </w:pPr>
      <w:r w:rsidRPr="006647F2">
        <w:rPr>
          <w:sz w:val="22"/>
          <w:szCs w:val="22"/>
        </w:rPr>
        <w:t xml:space="preserve">As interest in FMEA continues to grow, the number of scientific publications discussing this method has steadily increased. However, only a few comprehensive studies have thoroughly examined the direction, trends, and characteristics of FMEA research over a specific time frame. In fact, a systematic mapping of the existing literature could offer clearer insights into dominant topics, collaboration patterns among authors or institutions, and unexplored areas that hold potential for future research </w:t>
      </w:r>
      <w:r w:rsidR="00717193">
        <w:rPr>
          <w:sz w:val="22"/>
          <w:szCs w:val="22"/>
        </w:rPr>
        <w:fldChar w:fldCharType="begin" w:fldLock="1"/>
      </w:r>
      <w:r w:rsidR="00A256CC">
        <w:rPr>
          <w:sz w:val="22"/>
          <w:szCs w:val="22"/>
        </w:rPr>
        <w:instrText>ADDIN CSL_CITATION {"citationItems":[{"id":"ITEM-1","itemData":{"DOI":"10.3390/machines12070467","ISSN":"20751702","abstract":"The semiconductor manufacturing sector has contributed to the advancement of technical development in the sphere of industrial applications, but one crucial factor that cannot be overlooked is the evaluation of a machine’s state. Despite the presence of advanced equipment, data on their performances are not properly reviewed, resulting in a variety of concerns such as high rejection rates, lower production output, manufacturing overhead cost issues, and customer complaints. This study’s goal is to evaluate the performance of die attach machines made by a prominent subcontractor semiconductor manufacturing business in the Philippines; our findings will provide other organizations with important insights into the appropriate diagnosis of productivity difficulties via productivity metrics analyses. The study focuses on a specific type of die attach machine, with machine 10 showing to be the most troublesome, with an overall equipment effectiveness (OEE) rating of 43.57%. The Failure Mode and Effects Analysis (FMEA) identified that the primary reasons for the issue were idling, small stoppages, and breakdown loss resulting from loosened screws in the work holder. The risk priority number (RPN) was calculated to be 392, with a severity level of 7, an occurrence level of 7, and a detection level of 8. The findings provide new insight into the methods that should be included in the production process to boost efficiency and better suit the expectations of customers in a highly competitive market.","author":[{"dropping-particle":"","family":"Guste","given":"Rex Revian A.","non-dropping-particle":"","parse-names":false,"suffix":""},{"dropping-particle":"","family":"Mariñas","given":"Klint Allen A.","non-dropping-particle":"","parse-names":false,"suffix":""},{"dropping-particle":"","family":"Ong","given":"Ardvin Kester S.","non-dropping-particle":"","parse-names":false,"suffix":""}],"container-title":"Machines","id":"ITEM-1","issue":"7","issued":{"date-parts":[["2024"]]},"title":"Efficiency Analysis of Die Attach Machines Using Overall Equipment Effectiveness Metrics and Failure Mode and Effects Analysis with an Ishikawa Diagram","type":"article-journal","volume":"12"},"uris":["http://www.mendeley.com/documents/?uuid=44e1d532-bab9-419b-9ef2-a9b331d548b6"]}],"mendeley":{"formattedCitation":"[8]","plainTextFormattedCitation":"[8]","previouslyFormattedCitation":"[7]"},"properties":{"noteIndex":0},"schema":"https://github.com/citation-style-language/schema/raw/master/csl-citation.json"}</w:instrText>
      </w:r>
      <w:r w:rsidR="00717193">
        <w:rPr>
          <w:sz w:val="22"/>
          <w:szCs w:val="22"/>
        </w:rPr>
        <w:fldChar w:fldCharType="separate"/>
      </w:r>
      <w:r w:rsidR="00A256CC" w:rsidRPr="00A256CC">
        <w:rPr>
          <w:noProof/>
          <w:sz w:val="22"/>
          <w:szCs w:val="22"/>
        </w:rPr>
        <w:t>[8]</w:t>
      </w:r>
      <w:r w:rsidR="00717193">
        <w:rPr>
          <w:sz w:val="22"/>
          <w:szCs w:val="22"/>
        </w:rPr>
        <w:fldChar w:fldCharType="end"/>
      </w:r>
      <w:r w:rsidR="00670C54" w:rsidRPr="00670C54">
        <w:rPr>
          <w:sz w:val="22"/>
          <w:szCs w:val="22"/>
        </w:rPr>
        <w:t xml:space="preserve">. </w:t>
      </w:r>
      <w:r w:rsidRPr="006647F2">
        <w:rPr>
          <w:sz w:val="22"/>
          <w:szCs w:val="22"/>
        </w:rPr>
        <w:t>This is where a bibliometric approach plays a crucial role in objectively mapping the knowledge landscape.</w:t>
      </w:r>
    </w:p>
    <w:p w14:paraId="7BD0F473" w14:textId="33A2382D" w:rsidR="00670C54" w:rsidRDefault="008E435D" w:rsidP="00173088">
      <w:pPr>
        <w:ind w:firstLine="432"/>
        <w:rPr>
          <w:sz w:val="22"/>
          <w:szCs w:val="22"/>
        </w:rPr>
      </w:pPr>
      <w:r w:rsidRPr="008E435D">
        <w:rPr>
          <w:sz w:val="22"/>
          <w:szCs w:val="22"/>
        </w:rPr>
        <w:t>Bibliometric analysis uses bibliographic data from scientific publications to assess and illustrate the structure, dynamics, and evolution of a particular field of study</w:t>
      </w:r>
      <w:r w:rsidR="00717193">
        <w:rPr>
          <w:sz w:val="22"/>
          <w:szCs w:val="22"/>
        </w:rPr>
        <w:t xml:space="preserve"> </w:t>
      </w:r>
      <w:r w:rsidR="00717193">
        <w:rPr>
          <w:sz w:val="22"/>
          <w:szCs w:val="22"/>
        </w:rPr>
        <w:fldChar w:fldCharType="begin" w:fldLock="1"/>
      </w:r>
      <w:r w:rsidR="00A256CC">
        <w:rPr>
          <w:sz w:val="22"/>
          <w:szCs w:val="22"/>
        </w:rPr>
        <w:instrText>ADDIN CSL_CITATION {"citationItems":[{"id":"ITEM-1","itemData":{"DOI":"10.1108/TQM-08-2019-0207","author":[{"dropping-particle":"","family":"Sordan","given":"Juliano Endrigo","non-dropping-particle":"","parse-names":false,"suffix":""},{"dropping-particle":"","family":"Oprime","given":"Pedro Carlos","non-dropping-particle":"","parse-names":false,"suffix":""},{"dropping-particle":"De","family":"Uberlandia","given":"Universidade Federal","non-dropping-particle":"","parse-names":false,"suffix":""},{"dropping-particle":"","family":"Milano","given":"Politecnico","non-dropping-particle":"","parse-names":false,"suffix":""}],"id":"ITEM-1","issue":"3","issued":{"date-parts":[["2020"]]},"page":"381-399","title":"Lean Six Sigma in manufacturing process : a bibliometric study and research agenda","type":"article-journal","volume":"32"},"uris":["http://www.mendeley.com/documents/?uuid=9eb1b717-b8f6-447a-83fb-c3009007823c"]}],"mendeley":{"formattedCitation":"[9]","plainTextFormattedCitation":"[9]","previouslyFormattedCitation":"[8]"},"properties":{"noteIndex":0},"schema":"https://github.com/citation-style-language/schema/raw/master/csl-citation.json"}</w:instrText>
      </w:r>
      <w:r w:rsidR="00717193">
        <w:rPr>
          <w:sz w:val="22"/>
          <w:szCs w:val="22"/>
        </w:rPr>
        <w:fldChar w:fldCharType="separate"/>
      </w:r>
      <w:r w:rsidR="00A256CC" w:rsidRPr="00A256CC">
        <w:rPr>
          <w:noProof/>
          <w:sz w:val="22"/>
          <w:szCs w:val="22"/>
        </w:rPr>
        <w:t>[9]</w:t>
      </w:r>
      <w:r w:rsidR="00717193">
        <w:rPr>
          <w:sz w:val="22"/>
          <w:szCs w:val="22"/>
        </w:rPr>
        <w:fldChar w:fldCharType="end"/>
      </w:r>
      <w:r w:rsidR="00717193">
        <w:rPr>
          <w:sz w:val="22"/>
          <w:szCs w:val="22"/>
        </w:rPr>
        <w:fldChar w:fldCharType="begin" w:fldLock="1"/>
      </w:r>
      <w:r w:rsidR="00A256CC">
        <w:rPr>
          <w:sz w:val="22"/>
          <w:szCs w:val="22"/>
        </w:rPr>
        <w:instrText>ADDIN CSL_CITATION {"citationItems":[{"id":"ITEM-1","itemData":{"DOI":"10.3390/app13127022","ISSN":"20763417","abstract":"In recent years, the application of Lean models in manufacturing processes has received significant attention due to the successful implementation of relatively simple measures to eliminate or reduce waste. Similarly, Six Sigma has attracted the interest of the industry for reducing production costs through statistical methods and data analysis tools. The combination of both techniques constitutes a powerful management model known as Lean Six Sigma (LSS), whose application has been unevenly spread across the different services and industrial sectors. Despite the multiple studies conducted on the use of LSS methodologies in manufacturing processes, few studies have focused on its direct application in chemical manufacturing are less numerous. Consequently, many chemical companies still face major challenges in implementing the LSS model. This study explores the state of the art, current trends, and perspectives of Lean and Six Sigma integration in the chemical manufacturing sector. For this purpose, a bibliometric analysis was conducted covering topics from the implementation of the LSS on a global scale, i.e., non-manufacturing and manufacturing environments, to its application in the manufacturing of chemical products. The literature search was carried out in the Scopus and Web of Science databases using a different sequence of terms. The findings of this study revealed the most important contributions in terms of publications, authors, countries, and institutions over the past two decades. Additionally, avenues for future research are discussed.","author":[{"dropping-particle":"","family":"Alarcón","given":"Francisco José","non-dropping-particle":"","parse-names":false,"suffix":""},{"dropping-particle":"","family":"Calero","given":"Mónica","non-dropping-particle":"","parse-names":false,"suffix":""},{"dropping-particle":"","family":"Pérez-Huertas","given":"Salvador","non-dropping-particle":"","parse-names":false,"suffix":""},{"dropping-particle":"","family":"Martín-Lara","given":"María Ángeles","non-dropping-particle":"","parse-names":false,"suffix":""}],"container-title":"Applied Sciences (Switzerland)","id":"ITEM-1","issue":"12","issued":{"date-parts":[["2023"]]},"title":"State of the Art of Lean Six Sigma and Its Implementation in Chemical Manufacturing Industry Using a Bibliometric Perspective","type":"article-journal","volume":"13"},"uris":["http://www.mendeley.com/documents/?uuid=bfcb1394-c93e-42ae-982b-f1fc752dfc96"]}],"mendeley":{"formattedCitation":"[10]","plainTextFormattedCitation":"[10]","previouslyFormattedCitation":"[9]"},"properties":{"noteIndex":0},"schema":"https://github.com/citation-style-language/schema/raw/master/csl-citation.json"}</w:instrText>
      </w:r>
      <w:r w:rsidR="00717193">
        <w:rPr>
          <w:sz w:val="22"/>
          <w:szCs w:val="22"/>
        </w:rPr>
        <w:fldChar w:fldCharType="separate"/>
      </w:r>
      <w:r w:rsidR="00A256CC" w:rsidRPr="00A256CC">
        <w:rPr>
          <w:noProof/>
          <w:sz w:val="22"/>
          <w:szCs w:val="22"/>
        </w:rPr>
        <w:t>[10]</w:t>
      </w:r>
      <w:r w:rsidR="00717193">
        <w:rPr>
          <w:sz w:val="22"/>
          <w:szCs w:val="22"/>
        </w:rPr>
        <w:fldChar w:fldCharType="end"/>
      </w:r>
      <w:r w:rsidR="00670C54" w:rsidRPr="00670C54">
        <w:rPr>
          <w:sz w:val="22"/>
          <w:szCs w:val="22"/>
        </w:rPr>
        <w:t xml:space="preserve">. </w:t>
      </w:r>
      <w:r w:rsidRPr="008E435D">
        <w:rPr>
          <w:sz w:val="22"/>
          <w:szCs w:val="22"/>
        </w:rPr>
        <w:t>This approach goes beyond tracking publication volume and growth; it also helps identify the most influential authors, leading journals, frequently used keywords, and the connections between emerging concepts</w:t>
      </w:r>
      <w:r w:rsidR="00717193">
        <w:rPr>
          <w:sz w:val="22"/>
          <w:szCs w:val="22"/>
        </w:rPr>
        <w:t xml:space="preserve"> </w:t>
      </w:r>
      <w:r w:rsidR="00717193">
        <w:rPr>
          <w:sz w:val="22"/>
          <w:szCs w:val="22"/>
        </w:rPr>
        <w:fldChar w:fldCharType="begin" w:fldLock="1"/>
      </w:r>
      <w:r w:rsidR="00A256CC">
        <w:rPr>
          <w:sz w:val="22"/>
          <w:szCs w:val="22"/>
        </w:rPr>
        <w:instrText>ADDIN CSL_CITATION {"citationItems":[{"id":"ITEM-1","itemData":{"DOI":"10.1080/14783363.2019.1652091","ISSN":"14783371","abstract":"Six Sigma is a business management strategy used by many industries for quality improvement. The aim of the study is to conduct a bibliometric and relational study on Six Sigma research indexed in two well-known databases: Scopus and the Web of Science. Data collection involved 798 articles published in 392 academic journals between 1990 and 2017. Studies were classified based on research type (methodology used), authorship (type and country of affiliation), research field and keywords (co-occurrence and trend). Results show that literature on Six Sigma is dominated by the field of business and management followed by engineering and medicine. United States is the leading country in this topic in terms of documents, cites and co-authorships. Case studies and conceptual papers are clearly the most used methodologies, although there is a noticeable upward trend in surveys in the business and management area. Based on the articles’ keywords, it appears that Lean Six Sigma, the combination of the two management approaches, has recently become one of the most common terms, outpacing traditional terms such as Total Quality Management or continuous improvement. For the field to advance, further survey studies are needed as conceptually it has been deeply researched.","author":[{"dropping-particle":"","family":"Niñerola","given":"Angels","non-dropping-particle":"","parse-names":false,"suffix":""},{"dropping-particle":"","family":"Sánchez-Rebull","given":"María Victoria","non-dropping-particle":"","parse-names":false,"suffix":""},{"dropping-particle":"","family":"Hernández-Lara","given":"Ana Beatriz","non-dropping-particle":"","parse-names":false,"suffix":""}],"container-title":"Total Quality Management and Business Excellence","id":"ITEM-1","issue":"9-10","issued":{"date-parts":[["2021"]]},"page":"959-980","publisher":"Taylor &amp; Francis","title":"Six Sigma literature: a bibliometric analysis","type":"article-journal","volume":"32"},"uris":["http://www.mendeley.com/documents/?uuid=6e35139d-d169-4949-b407-39146c1cb2e2"]}],"mendeley":{"formattedCitation":"[11]","plainTextFormattedCitation":"[11]","previouslyFormattedCitation":"[10]"},"properties":{"noteIndex":0},"schema":"https://github.com/citation-style-language/schema/raw/master/csl-citation.json"}</w:instrText>
      </w:r>
      <w:r w:rsidR="00717193">
        <w:rPr>
          <w:sz w:val="22"/>
          <w:szCs w:val="22"/>
        </w:rPr>
        <w:fldChar w:fldCharType="separate"/>
      </w:r>
      <w:r w:rsidR="00A256CC" w:rsidRPr="00A256CC">
        <w:rPr>
          <w:noProof/>
          <w:sz w:val="22"/>
          <w:szCs w:val="22"/>
        </w:rPr>
        <w:t>[11]</w:t>
      </w:r>
      <w:r w:rsidR="00717193">
        <w:rPr>
          <w:sz w:val="22"/>
          <w:szCs w:val="22"/>
        </w:rPr>
        <w:fldChar w:fldCharType="end"/>
      </w:r>
      <w:r w:rsidR="00670C54" w:rsidRPr="00670C54">
        <w:rPr>
          <w:sz w:val="22"/>
          <w:szCs w:val="22"/>
        </w:rPr>
        <w:t xml:space="preserve">. </w:t>
      </w:r>
      <w:r w:rsidRPr="008E435D">
        <w:rPr>
          <w:sz w:val="22"/>
          <w:szCs w:val="22"/>
        </w:rPr>
        <w:t xml:space="preserve">By using tools like VOSviewer and Bibliometrix R, this analysis can be visualized to help researchers grasp the scientific ecosystem in a more intuitive and accessible way </w:t>
      </w:r>
      <w:r w:rsidR="00717193">
        <w:rPr>
          <w:sz w:val="22"/>
          <w:szCs w:val="22"/>
        </w:rPr>
        <w:fldChar w:fldCharType="begin" w:fldLock="1"/>
      </w:r>
      <w:r w:rsidR="00A256CC">
        <w:rPr>
          <w:sz w:val="22"/>
          <w:szCs w:val="22"/>
        </w:rPr>
        <w:instrText>ADDIN CSL_CITATION {"citationItems":[{"id":"ITEM-1","itemData":{"DOI":"10.3390/su15118812","ISSN":"20711050","abstract":"Purpose: In light of ongoing challenges such as climate change, pandemics, and globalization, it is critical to have resilient food industry supply chains that can operate effectively in uncertain conditions. This study aims to contribute to this effort by investigating current trends and developments in the area of food industry supply chain resilience and identifying potential areas for improvement. Design/methodology/approach: We conducted a comprehensive bibliometric analysis of 122 articles published between 2008 and 2023, utilizing multiple quantitative measures such as bibliographic coupling and keyword co-occurrence network analysis. Findings: Our study identifies five distinct clusters of research on food industry supply chain resilience. We found that food systems resilience and public health is the most extensively studied aspect, indicating the importance of ensuring that our food supply chains are capable of withstanding disruptions to maintain public health. The other four clusters–seafood supply chain resilience and risk management; digital and sustainable food systems; agri-food Industry 4.0 and sustainability; and meat production and the food industry–each represent important areas for future research and development. Originality: To our knowledge, this is the first study that uses a bibliometric approach to analyze the resilience of food supply chain systems. By doing so, we provide a unique and original contribution to the existing literature on food supply chain systems, as prior bibliometric analyses have not specifically focused on the resilience aspect. Practical implications: Our findings highlight the need for continued research and development in the area of food industry supply chain resilience. By identifying the most pressing areas for improvement and future research, our study can help inform policy decisions and guide industry efforts to create more resilient food supply chains that can adapt to changing conditions.","author":[{"dropping-particle":"","family":"Ababou","given":"Mariame","non-dropping-particle":"","parse-names":false,"suffix":""},{"dropping-particle":"","family":"Chelh","given":"Sara","non-dropping-particle":"","parse-names":false,"suffix":""},{"dropping-particle":"","family":"Elhiri","given":"Mariam","non-dropping-particle":"","parse-names":false,"suffix":""}],"container-title":"Sustainability (Switzerland)","id":"ITEM-1","issue":"11","issued":{"date-parts":[["2023"]]},"title":"A Bibliometric Analysis of the Literature on Food Industry Supply Chain Resilience: Investigating Key Contributors and Global Trends","type":"article-journal","volume":"15"},"uris":["http://www.mendeley.com/documents/?uuid=c4f6bb66-acc6-4b5d-9305-c22bb8d1f625"]}],"mendeley":{"formattedCitation":"[12]","plainTextFormattedCitation":"[12]","previouslyFormattedCitation":"[11]"},"properties":{"noteIndex":0},"schema":"https://github.com/citation-style-language/schema/raw/master/csl-citation.json"}</w:instrText>
      </w:r>
      <w:r w:rsidR="00717193">
        <w:rPr>
          <w:sz w:val="22"/>
          <w:szCs w:val="22"/>
        </w:rPr>
        <w:fldChar w:fldCharType="separate"/>
      </w:r>
      <w:r w:rsidR="00A256CC" w:rsidRPr="00A256CC">
        <w:rPr>
          <w:noProof/>
          <w:sz w:val="22"/>
          <w:szCs w:val="22"/>
        </w:rPr>
        <w:t>[12]</w:t>
      </w:r>
      <w:r w:rsidR="00717193">
        <w:rPr>
          <w:sz w:val="22"/>
          <w:szCs w:val="22"/>
        </w:rPr>
        <w:fldChar w:fldCharType="end"/>
      </w:r>
      <w:r w:rsidR="00717193">
        <w:rPr>
          <w:sz w:val="22"/>
          <w:szCs w:val="22"/>
        </w:rPr>
        <w:t>.</w:t>
      </w:r>
    </w:p>
    <w:p w14:paraId="34509464" w14:textId="2CB418CD" w:rsidR="00670C54" w:rsidRDefault="002D2190" w:rsidP="00173088">
      <w:pPr>
        <w:ind w:firstLine="432"/>
        <w:rPr>
          <w:sz w:val="22"/>
          <w:szCs w:val="22"/>
        </w:rPr>
      </w:pPr>
      <w:r w:rsidRPr="002D2190">
        <w:rPr>
          <w:sz w:val="22"/>
          <w:szCs w:val="22"/>
        </w:rPr>
        <w:t xml:space="preserve">This study aims to conduct a bibliometric analysis of publications related to the FMEA method over the past </w:t>
      </w:r>
      <w:r w:rsidRPr="002D2190">
        <w:rPr>
          <w:sz w:val="22"/>
          <w:szCs w:val="22"/>
        </w:rPr>
        <w:t>five years, from 2020 to 2025. This timeframe was chosen to capture recent dynamics, including how FMEA has responded to contemporary challenges such as the global pandemic, supply chain disruptions, and the growing demand for more resilient systems. The analysis focuses on publication trends, geographic distribution, dominant keywords, and research collaborations among institutions and countries</w:t>
      </w:r>
      <w:r w:rsidR="00670C54" w:rsidRPr="00670C54">
        <w:rPr>
          <w:sz w:val="22"/>
          <w:szCs w:val="22"/>
        </w:rPr>
        <w:t>.</w:t>
      </w:r>
    </w:p>
    <w:p w14:paraId="430FC40B" w14:textId="3809B937" w:rsidR="00670C54" w:rsidRPr="00366C46" w:rsidRDefault="002F0042" w:rsidP="00173088">
      <w:pPr>
        <w:ind w:firstLine="432"/>
        <w:rPr>
          <w:sz w:val="22"/>
          <w:szCs w:val="22"/>
        </w:rPr>
      </w:pPr>
      <w:r w:rsidRPr="002F0042">
        <w:rPr>
          <w:sz w:val="22"/>
          <w:szCs w:val="22"/>
        </w:rPr>
        <w:t>By presenting a comprehensive, data-driven analysis, this study aims to contribute to a deeper understanding of how FMEA has evolved and to encourage exploration of new, relevant topics. The findings can serve as a valuable reference for academics, practitioners, and policymakers in designing risk management strategies and quality improvement initiatives. Furthermore, this research has the potential to foster cross-disciplinary collaboration in building more reliable and adaptive systems for the future</w:t>
      </w:r>
      <w:r w:rsidR="00670C54" w:rsidRPr="00670C54">
        <w:rPr>
          <w:sz w:val="22"/>
          <w:szCs w:val="22"/>
        </w:rPr>
        <w:t>.</w:t>
      </w:r>
    </w:p>
    <w:p w14:paraId="2F8030C4" w14:textId="5E89F51E" w:rsidR="0099184D" w:rsidRPr="00366C46" w:rsidRDefault="008459CB" w:rsidP="003526CD">
      <w:pPr>
        <w:pStyle w:val="Heading1"/>
        <w:rPr>
          <w:sz w:val="24"/>
          <w:szCs w:val="24"/>
        </w:rPr>
      </w:pPr>
      <w:r>
        <w:rPr>
          <w:sz w:val="24"/>
          <w:szCs w:val="24"/>
        </w:rPr>
        <w:t>Research Method</w:t>
      </w:r>
    </w:p>
    <w:p w14:paraId="164EEB58" w14:textId="41711860" w:rsidR="00670C54" w:rsidRDefault="00540410" w:rsidP="00633BFC">
      <w:pPr>
        <w:ind w:firstLine="432"/>
        <w:rPr>
          <w:sz w:val="22"/>
          <w:szCs w:val="22"/>
        </w:rPr>
      </w:pPr>
      <w:r w:rsidRPr="00540410">
        <w:rPr>
          <w:sz w:val="22"/>
          <w:szCs w:val="22"/>
        </w:rPr>
        <w:t>This study adopts a bibliometric approach as the primary framework to evaluate the development of research related to the Failure Mode and Effects Analysis (FMEA) method from 2020 to 2025. This approach was chosen because it allows researchers to systematically explore publication patterns, connections among authors and institutions, and identify key topics frequently discussed in academic literature. Unlike traditional narrative reviews, which tend to be more subjective, bibliometric analysis relies on quantitative data drawn from scientific publication metadata, offering a higher degree of objectivity</w:t>
      </w:r>
      <w:r w:rsidR="00A6262E">
        <w:rPr>
          <w:sz w:val="22"/>
          <w:szCs w:val="22"/>
        </w:rPr>
        <w:t xml:space="preserve"> </w:t>
      </w:r>
      <w:r w:rsidR="00A6262E">
        <w:rPr>
          <w:sz w:val="22"/>
          <w:szCs w:val="22"/>
        </w:rPr>
        <w:fldChar w:fldCharType="begin" w:fldLock="1"/>
      </w:r>
      <w:r w:rsidR="00A256CC">
        <w:rPr>
          <w:sz w:val="22"/>
          <w:szCs w:val="22"/>
        </w:rPr>
        <w:instrText>ADDIN CSL_CITATION {"citationItems":[{"id":"ITEM-1","itemData":{"DOI":"10.1002/csr.2680","ISSN":"15353966","abstract":"The scientific literature related to human resource management (HRM) and sustainability has increased since 2015, coinciding with the establishment of the 2030 Agenda for Sustainable Development. This article combines a bibliometric approach, using VOSviewer and SciMat software, with a systematic literature review to assess and identify the scientific production in this domain. During the period studied (1996–2023), the results reveal the role of HR in achieving corporate sustainability but also the responsibility of companies to apply sustainable principles to HRM practices. Based on the findings and the less developed issues related to the SDGs and HRM a model of research proposals is provided, focusing on mental health (SDG 3), gender equality (SDG 5), collaboration towards climate action and responsible production and consumption (SDGs 12 &amp; 13), and more emphasis on SDG 1 regarding the social sustainability of organisations.","author":[{"dropping-particle":"","family":"Campos-García","given":"Irene","non-dropping-particle":"","parse-names":false,"suffix":""},{"dropping-particle":"","family":"Alonso-Muñoz","given":"Sara","non-dropping-particle":"","parse-names":false,"suffix":""},{"dropping-particle":"","family":"González-Sánchez","given":"Rocío","non-dropping-particle":"","parse-names":false,"suffix":""},{"dropping-particle":"","family":"Medina-Salgado","given":"María Sonia","non-dropping-particle":"","parse-names":false,"suffix":""}],"container-title":"Corporate Social Responsibility and Environmental Management","id":"ITEM-1","issue":"3","issued":{"date-parts":[["2024"]]},"page":"2033-2053","title":"Human resource management and sustainability: Bridging the 2030 agenda","type":"article-journal","volume":"31"},"uris":["http://www.mendeley.com/documents/?uuid=933a6bbc-483b-4880-a5d1-04d72b6a27ef"]}],"mendeley":{"formattedCitation":"[13]","plainTextFormattedCitation":"[13]","previouslyFormattedCitation":"[12]"},"properties":{"noteIndex":0},"schema":"https://github.com/citation-style-language/schema/raw/master/csl-citation.json"}</w:instrText>
      </w:r>
      <w:r w:rsidR="00A6262E">
        <w:rPr>
          <w:sz w:val="22"/>
          <w:szCs w:val="22"/>
        </w:rPr>
        <w:fldChar w:fldCharType="separate"/>
      </w:r>
      <w:r w:rsidR="00A256CC" w:rsidRPr="00A256CC">
        <w:rPr>
          <w:noProof/>
          <w:sz w:val="22"/>
          <w:szCs w:val="22"/>
        </w:rPr>
        <w:t>[13]</w:t>
      </w:r>
      <w:r w:rsidR="00A6262E">
        <w:rPr>
          <w:sz w:val="22"/>
          <w:szCs w:val="22"/>
        </w:rPr>
        <w:fldChar w:fldCharType="end"/>
      </w:r>
      <w:r w:rsidR="00A6262E">
        <w:rPr>
          <w:sz w:val="22"/>
          <w:szCs w:val="22"/>
        </w:rPr>
        <w:fldChar w:fldCharType="begin" w:fldLock="1"/>
      </w:r>
      <w:r w:rsidR="00A256CC">
        <w:rPr>
          <w:sz w:val="22"/>
          <w:szCs w:val="22"/>
        </w:rPr>
        <w:instrText>ADDIN CSL_CITATION {"citationItems":[{"id":"ITEM-1","itemData":{"DOI":"10.1016/j.healthpol.2020.01.002","ISSN":"18726054","PMID":"32156468","abstract":"Six Sigma has been widely used in the healthcare sector as a management tool to improve patient quality and safety. The objective of this study is to identify opportunities for its implementation through literature analysis. A literature review has been carried out since the first publication of Six Sigma in the sector appeared until 2017, 20 years in all. To this end, it has been used three databases: MEDLINE, Web of Science (Core Collection) and Scopus. Accordance with the 196 articles of our database, it is found that: (1) Six Sigma publications in healthcare sector have been carried out mostly in the USA, (2) multiple specialities and services have used this tool, among them, we can emphasize the operating room and radiology service, (3) the case study has been the most used methodology and, (4) the objectives are focused mainly on achieving reductions of time, costs and errors, for the improvement of the quality and the satisfaction of the patients. This review seeks to serve healthcare professionals to know the benefits that Six Sigma can generate in processes that take place in a health center, hospital or other organizations in the sector.","author":[{"dropping-particle":"","family":"Niñerola","given":"Angels","non-dropping-particle":"","parse-names":false,"suffix":""},{"dropping-particle":"","family":"Sánchez-Rebull","given":"María Victoria","non-dropping-particle":"","parse-names":false,"suffix":""},{"dropping-particle":"","family":"Hernández-Lara","given":"Ana Beatriz","non-dropping-particle":"","parse-names":false,"suffix":""}],"container-title":"Health Policy","id":"ITEM-1","issue":"4","issued":{"date-parts":[["2020"]]},"page":"438-445","title":"Quality improvement in healthcare: Six Sigma systematic review","type":"article-journal","volume":"124"},"uris":["http://www.mendeley.com/documents/?uuid=888b7f1c-8ae0-475b-a597-56dacee7e568"]}],"mendeley":{"formattedCitation":"[14]","plainTextFormattedCitation":"[14]","previouslyFormattedCitation":"[13]"},"properties":{"noteIndex":0},"schema":"https://github.com/citation-style-language/schema/raw/master/csl-citation.json"}</w:instrText>
      </w:r>
      <w:r w:rsidR="00A6262E">
        <w:rPr>
          <w:sz w:val="22"/>
          <w:szCs w:val="22"/>
        </w:rPr>
        <w:fldChar w:fldCharType="separate"/>
      </w:r>
      <w:r w:rsidR="00A256CC" w:rsidRPr="00A256CC">
        <w:rPr>
          <w:noProof/>
          <w:sz w:val="22"/>
          <w:szCs w:val="22"/>
        </w:rPr>
        <w:t>[14]</w:t>
      </w:r>
      <w:r w:rsidR="00A6262E">
        <w:rPr>
          <w:sz w:val="22"/>
          <w:szCs w:val="22"/>
        </w:rPr>
        <w:fldChar w:fldCharType="end"/>
      </w:r>
      <w:r w:rsidR="00A6262E">
        <w:rPr>
          <w:sz w:val="22"/>
          <w:szCs w:val="22"/>
        </w:rPr>
        <w:fldChar w:fldCharType="begin" w:fldLock="1"/>
      </w:r>
      <w:r w:rsidR="00A256CC">
        <w:rPr>
          <w:sz w:val="22"/>
          <w:szCs w:val="22"/>
        </w:rPr>
        <w:instrText>ADDIN CSL_CITATION {"citationItems":[{"id":"ITEM-1","itemData":{"DOI":"10.1080/0951192X.2024.2333011","ISSN":"13623052","abstract":"Additive manufacturing (AM), also known as 3D printing, is widely believed to enhance supply chain resilience (SCR). However, there is a lack of empirical frameworks to provide directions for practitioners and scholars in this regard. Motivated by the dynamic capabilities view, this exploratory survey research aims to overcome this gap. To this end, empirical data are collected from a heterogeneous sample of experts involved in different industries at the forefront of AM. These data are used to explore pathways through which AM adoption leads to enhancing SCR via different resilience practices. More specifically, the collected data are analyzed to explain how AM adoption affects different resilience practices and how these practices in turn affect SCR. Based on these findings, a preliminary practice-based framework is developed that can support practitioners in deploying AM-enabled resilience practices aimed at generating the supply chain (SC) capabilities necessary for dealing with SC vulnerabilities and therefore enhancing SCR. Moreover, relevant propositions are put forward that reflect these findings and open up avenues for future research.","author":[{"dropping-particle":"","family":"Naghshineh","given":"Bardia","non-dropping-particle":"","parse-names":false,"suffix":""},{"dropping-particle":"","family":"Carvalho","given":"Helena","non-dropping-particle":"","parse-names":false,"suffix":""}],"container-title":"International Journal of Computer Integrated Manufacturing","id":"ITEM-1","issue":"3","issued":{"date-parts":[["2024"]]},"page":"335-361","publisher":"Taylor &amp; Francis","title":"Towards a practice-based framework for supply chain resilience in the context of additive manufacturing technology adoption","type":"article-journal","volume":"38"},"uris":["http://www.mendeley.com/documents/?uuid=d2c49db2-cebe-4c5a-bf27-08013a29ae8a"]}],"mendeley":{"formattedCitation":"[15]","plainTextFormattedCitation":"[15]","previouslyFormattedCitation":"[14]"},"properties":{"noteIndex":0},"schema":"https://github.com/citation-style-language/schema/raw/master/csl-citation.json"}</w:instrText>
      </w:r>
      <w:r w:rsidR="00A6262E">
        <w:rPr>
          <w:sz w:val="22"/>
          <w:szCs w:val="22"/>
        </w:rPr>
        <w:fldChar w:fldCharType="separate"/>
      </w:r>
      <w:r w:rsidR="00A256CC" w:rsidRPr="00A256CC">
        <w:rPr>
          <w:noProof/>
          <w:sz w:val="22"/>
          <w:szCs w:val="22"/>
        </w:rPr>
        <w:t>[15]</w:t>
      </w:r>
      <w:r w:rsidR="00A6262E">
        <w:rPr>
          <w:sz w:val="22"/>
          <w:szCs w:val="22"/>
        </w:rPr>
        <w:fldChar w:fldCharType="end"/>
      </w:r>
      <w:r w:rsidR="00A6262E">
        <w:rPr>
          <w:sz w:val="22"/>
          <w:szCs w:val="22"/>
        </w:rPr>
        <w:fldChar w:fldCharType="begin" w:fldLock="1"/>
      </w:r>
      <w:r w:rsidR="00A256CC">
        <w:rPr>
          <w:sz w:val="22"/>
          <w:szCs w:val="22"/>
        </w:rPr>
        <w:instrText>ADDIN CSL_CITATION {"citationItems":[{"id":"ITEM-1","itemData":{"DOI":"10.3926/jiem.2803","ISSN":"20130953","abstract":"Purpose: Researchers have been actively investigating various issues concerning food safety and halal food in the supply chain. The ultimate goal is to provide guarantees for quality and conformance regarding food standards and demanding expectation from the consumers. We review a set of two-decade food safety and halal food in supply chain (SC) literature from 1990 to 2018 (month of February) in order to pinpoint the problems, models, solution approaches and more importantly, the future directions of this field. Design/methodology/approach: Our method employs the 120 published articles on food safety and halal food in SC research. Various techniques from statistics, bibliometrics, and analytics are systematically deployed to gain insights on how the literature address these two topics. Findings: The predominant contributing articles, authors, affiliations, and keywords have been reviewed, clustered, and thoroughly analyzed. Through systematic graphical and clustering analyses, four major clusters regarding food safety and two clusters in halal food in SC research have been identified as the most promising and potential future for research opportunities. Research limitations/implications: This study focuses on articles that discuss food safety and halal. Practical implications: Our findings provide valuable insights to understand the major clusters of the research endeavour along with the plausible pathways to where they would likely develop in the future. With these insights, researchers and practitioners shall be able to devise initiatives that are of high relevance and significance in the near future. Social implications: This research provides an understanding to the reader about the relationship between food safety and halal. Originality/value: This paper provides the first systematic overview of food safety and halal food for supply chain researchers to see the big picture of the field. Serving as the thread connecting research endeavour in these two research areas, our novel work highlights how the work is connected, which research clusters have been the center-of-attention during the last two decades, and consequently, which areas are still lacking an investigation. We believe that people in both academia and industry who are keen to develop a rigorous solution to ensuring food safety and food halal-ness to satisfy global market requirement will be benefitting the most from our analysis.","author":[{"dropping-particle":"","family":"Wahyuni","given":"Hana","non-dropping-particle":"","parse-names":false,"suffix":""},{"dropping-particle":"","family":"Vanany","given":"Iwan","non-dropping-particle":"","parse-names":false,"suffix":""},{"dropping-particle":"","family":"Ciptomulyono","given":"Udisubakti","non-dropping-particle":"","parse-names":false,"suffix":""}],"container-title":"Journal of Industrial Engineering and Management","id":"ITEM-1","issue":"2","issued":{"date-parts":[["2019"]]},"page":"373-391","title":"Food safety and halal food in the supply chain: Review and bibliometric analysis","type":"article-journal","volume":"12"},"uris":["http://www.mendeley.com/documents/?uuid=7528bea7-7feb-4387-9091-efad771d80f6"]}],"mendeley":{"formattedCitation":"[16]","plainTextFormattedCitation":"[16]","previouslyFormattedCitation":"[15]"},"properties":{"noteIndex":0},"schema":"https://github.com/citation-style-language/schema/raw/master/csl-citation.json"}</w:instrText>
      </w:r>
      <w:r w:rsidR="00A6262E">
        <w:rPr>
          <w:sz w:val="22"/>
          <w:szCs w:val="22"/>
        </w:rPr>
        <w:fldChar w:fldCharType="separate"/>
      </w:r>
      <w:r w:rsidR="00A256CC" w:rsidRPr="00A256CC">
        <w:rPr>
          <w:noProof/>
          <w:sz w:val="22"/>
          <w:szCs w:val="22"/>
        </w:rPr>
        <w:t>[16]</w:t>
      </w:r>
      <w:r w:rsidR="00A6262E">
        <w:rPr>
          <w:sz w:val="22"/>
          <w:szCs w:val="22"/>
        </w:rPr>
        <w:fldChar w:fldCharType="end"/>
      </w:r>
      <w:r w:rsidR="00A6262E">
        <w:rPr>
          <w:sz w:val="22"/>
          <w:szCs w:val="22"/>
        </w:rPr>
        <w:t xml:space="preserve">. </w:t>
      </w:r>
    </w:p>
    <w:p w14:paraId="66A47ED8" w14:textId="2518C904" w:rsidR="00670C54" w:rsidRDefault="00540410" w:rsidP="00633BFC">
      <w:pPr>
        <w:ind w:firstLine="432"/>
        <w:rPr>
          <w:sz w:val="22"/>
          <w:szCs w:val="22"/>
        </w:rPr>
      </w:pPr>
      <w:r w:rsidRPr="00540410">
        <w:rPr>
          <w:sz w:val="22"/>
          <w:szCs w:val="22"/>
        </w:rPr>
        <w:t>The primary data source for this study is the Scopus database, selected for its broad coverage and reliability in indexing reputable, multidisciplinary international journals. The search process used a combination of keywords such as “Failure Mode and Effects Analysis,” “FMEA,” “risk assessment,” and other relevant terms, with publication years limited to the 2020–2025 period. To ensure data quality, only peer-reviewed journal articles were included, while conference papers, books, and editorials were excluded. The search results were then exported in CSV format for further analysis</w:t>
      </w:r>
      <w:r w:rsidR="00670C54" w:rsidRPr="00670C54">
        <w:rPr>
          <w:sz w:val="22"/>
          <w:szCs w:val="22"/>
        </w:rPr>
        <w:t xml:space="preserve">. </w:t>
      </w:r>
    </w:p>
    <w:p w14:paraId="56D00D35" w14:textId="259F6DCD" w:rsidR="00670C54" w:rsidRDefault="00670C54" w:rsidP="00633BFC">
      <w:pPr>
        <w:ind w:firstLine="432"/>
        <w:rPr>
          <w:sz w:val="22"/>
          <w:szCs w:val="22"/>
        </w:rPr>
      </w:pPr>
      <w:r w:rsidRPr="00670C54">
        <w:rPr>
          <w:sz w:val="22"/>
          <w:szCs w:val="22"/>
        </w:rPr>
        <w:t xml:space="preserve">Tahapan analisis dilakukan dengan memanfaatkan dua perangkat lunak utama, yaitu VOSviewer dan RStudio (bibliometrix package). VOSviewer digunakan untuk membangun peta visualisasi jaringan kolaborasi antar penulis, keterkaitan antar kata kunci, serta distribusi institusional dan geografis. Sementara itu, RStudio dimanfaatkan untuk analisis statistik deskriptif terhadap metadata publikasi, seperti tren jumlah publikasi per tahun, tingkat sitasi, dan produktivitas penulis. Kombinasi kedua alat ini memungkinkan eksplorasi </w:t>
      </w:r>
      <w:r w:rsidRPr="00670C54">
        <w:rPr>
          <w:sz w:val="22"/>
          <w:szCs w:val="22"/>
        </w:rPr>
        <w:lastRenderedPageBreak/>
        <w:t xml:space="preserve">menyeluruh baik dari sisi struktur maupun dinamika literatur terkait FMEA. </w:t>
      </w:r>
    </w:p>
    <w:p w14:paraId="19BBC969" w14:textId="240F756D" w:rsidR="00540410" w:rsidRDefault="00116DA3" w:rsidP="00633BFC">
      <w:pPr>
        <w:ind w:firstLine="432"/>
        <w:rPr>
          <w:sz w:val="22"/>
          <w:szCs w:val="22"/>
        </w:rPr>
      </w:pPr>
      <w:r>
        <w:rPr>
          <w:noProof/>
        </w:rPr>
        <mc:AlternateContent>
          <mc:Choice Requires="wps">
            <w:drawing>
              <wp:anchor distT="0" distB="0" distL="114300" distR="114300" simplePos="0" relativeHeight="251667968" behindDoc="0" locked="0" layoutInCell="1" allowOverlap="1" wp14:anchorId="3EF47727" wp14:editId="49BFE9B3">
                <wp:simplePos x="0" y="0"/>
                <wp:positionH relativeFrom="column">
                  <wp:posOffset>514350</wp:posOffset>
                </wp:positionH>
                <wp:positionV relativeFrom="paragraph">
                  <wp:posOffset>6647815</wp:posOffset>
                </wp:positionV>
                <wp:extent cx="5365115" cy="635"/>
                <wp:effectExtent l="0" t="0" r="0" b="0"/>
                <wp:wrapTopAndBottom/>
                <wp:docPr id="1298542448" name="Text Box 1"/>
                <wp:cNvGraphicFramePr/>
                <a:graphic xmlns:a="http://schemas.openxmlformats.org/drawingml/2006/main">
                  <a:graphicData uri="http://schemas.microsoft.com/office/word/2010/wordprocessingShape">
                    <wps:wsp>
                      <wps:cNvSpPr txBox="1"/>
                      <wps:spPr>
                        <a:xfrm>
                          <a:off x="0" y="0"/>
                          <a:ext cx="5365115" cy="635"/>
                        </a:xfrm>
                        <a:prstGeom prst="rect">
                          <a:avLst/>
                        </a:prstGeom>
                        <a:solidFill>
                          <a:prstClr val="white"/>
                        </a:solidFill>
                        <a:ln>
                          <a:noFill/>
                        </a:ln>
                      </wps:spPr>
                      <wps:txbx>
                        <w:txbxContent>
                          <w:p w14:paraId="784FD376" w14:textId="2EBD0650" w:rsidR="00116DA3" w:rsidRPr="009817ED" w:rsidRDefault="00116DA3" w:rsidP="00116DA3">
                            <w:pPr>
                              <w:pStyle w:val="Caption"/>
                              <w:jc w:val="center"/>
                              <w:rPr>
                                <w:noProof/>
                                <w:sz w:val="22"/>
                                <w:szCs w:val="22"/>
                                <w:lang w:val="id-ID"/>
                              </w:rPr>
                            </w:pPr>
                            <w:r>
                              <w:t xml:space="preserve">Figure </w:t>
                            </w:r>
                            <w:r>
                              <w:fldChar w:fldCharType="begin"/>
                            </w:r>
                            <w:r>
                              <w:instrText xml:space="preserve"> SEQ Figure \* ARABIC </w:instrText>
                            </w:r>
                            <w:r>
                              <w:fldChar w:fldCharType="separate"/>
                            </w:r>
                            <w:r>
                              <w:rPr>
                                <w:noProof/>
                              </w:rPr>
                              <w:t>1</w:t>
                            </w:r>
                            <w:r>
                              <w:fldChar w:fldCharType="end"/>
                            </w:r>
                            <w:r>
                              <w:t>. Top Keyword in FMEA 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F47727" id="_x0000_t202" coordsize="21600,21600" o:spt="202" path="m,l,21600r21600,l21600,xe">
                <v:stroke joinstyle="miter"/>
                <v:path gradientshapeok="t" o:connecttype="rect"/>
              </v:shapetype>
              <v:shape id="Text Box 1" o:spid="_x0000_s1027" type="#_x0000_t202" style="position:absolute;left:0;text-align:left;margin-left:40.5pt;margin-top:523.45pt;width:422.4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" stroked="f">
                <v:textbox style="mso-fit-shape-to-text:t" inset="0,0,0,0">
                  <w:txbxContent>
                    <w:p w14:paraId="784FD376" w14:textId="2EBD0650" w:rsidR="00116DA3" w:rsidRPr="009817ED" w:rsidRDefault="00116DA3" w:rsidP="00116DA3">
                      <w:pPr>
                        <w:pStyle w:val="Caption"/>
                        <w:jc w:val="center"/>
                        <w:rPr>
                          <w:noProof/>
                          <w:sz w:val="22"/>
                          <w:szCs w:val="22"/>
                          <w:lang w:val="id-ID"/>
                        </w:rPr>
                      </w:pPr>
                      <w:r>
                        <w:t xml:space="preserve">Figure </w:t>
                      </w:r>
                      <w:r>
                        <w:fldChar w:fldCharType="begin"/>
                      </w:r>
                      <w:r>
                        <w:instrText xml:space="preserve"> SEQ Figure \* ARABIC </w:instrText>
                      </w:r>
                      <w:r>
                        <w:fldChar w:fldCharType="separate"/>
                      </w:r>
                      <w:r>
                        <w:rPr>
                          <w:noProof/>
                        </w:rPr>
                        <w:t>1</w:t>
                      </w:r>
                      <w:r>
                        <w:fldChar w:fldCharType="end"/>
                      </w:r>
                      <w:r>
                        <w:t>. Top Keyword in FMEA Research</w:t>
                      </w:r>
                    </w:p>
                  </w:txbxContent>
                </v:textbox>
                <w10:wrap type="topAndBottom"/>
              </v:shape>
            </w:pict>
          </mc:Fallback>
        </mc:AlternateContent>
      </w:r>
      <w:r w:rsidR="00540410" w:rsidRPr="00A63472">
        <w:rPr>
          <w:noProof/>
          <w:sz w:val="22"/>
          <w:szCs w:val="22"/>
        </w:rPr>
        <w:drawing>
          <wp:anchor distT="0" distB="0" distL="114300" distR="114300" simplePos="0" relativeHeight="251658752" behindDoc="0" locked="0" layoutInCell="1" allowOverlap="1" wp14:anchorId="34457197" wp14:editId="7FE7FC8F">
            <wp:simplePos x="0" y="0"/>
            <wp:positionH relativeFrom="column">
              <wp:posOffset>747395</wp:posOffset>
            </wp:positionH>
            <wp:positionV relativeFrom="paragraph">
              <wp:posOffset>856615</wp:posOffset>
            </wp:positionV>
            <wp:extent cx="5020310" cy="2813685"/>
            <wp:effectExtent l="0" t="0" r="8890" b="5715"/>
            <wp:wrapTopAndBottom/>
            <wp:docPr id="15163481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8198" name="Picture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5020310" cy="2813685"/>
                    </a:xfrm>
                    <a:prstGeom prst="rect">
                      <a:avLst/>
                    </a:prstGeom>
                  </pic:spPr>
                </pic:pic>
              </a:graphicData>
            </a:graphic>
            <wp14:sizeRelH relativeFrom="page">
              <wp14:pctWidth>0</wp14:pctWidth>
            </wp14:sizeRelH>
            <wp14:sizeRelV relativeFrom="page">
              <wp14:pctHeight>0</wp14:pctHeight>
            </wp14:sizeRelV>
          </wp:anchor>
        </w:drawing>
      </w:r>
      <w:r w:rsidR="00540410" w:rsidRPr="00540410">
        <w:rPr>
          <w:sz w:val="22"/>
          <w:szCs w:val="22"/>
        </w:rPr>
        <w:t>The analysis process was carried out using two main software tools: VOSviewer and RStudio (bibliometrix package). VOSviewer was used to create visual maps of collaboration networks among authors, keyword associations, and institutional and geographic distributions. Meanwhile, RStudio was employed for descriptive statistical analysis of publication metadata, such as trends in publication counts per year, citation rates, and author productivity. The combination of these tools enabled a comprehensive exploration of both the structure and dynamics of FMEA-related literature</w:t>
      </w:r>
      <w:r w:rsidR="00670C54" w:rsidRPr="00670C54">
        <w:rPr>
          <w:sz w:val="22"/>
          <w:szCs w:val="22"/>
        </w:rPr>
        <w:t>.</w:t>
      </w:r>
    </w:p>
    <w:p w14:paraId="09D4F915" w14:textId="29C6EB72" w:rsidR="00670C54" w:rsidRDefault="00670C54" w:rsidP="00633BFC">
      <w:pPr>
        <w:ind w:firstLine="432"/>
        <w:rPr>
          <w:sz w:val="22"/>
          <w:szCs w:val="22"/>
        </w:rPr>
      </w:pPr>
      <w:r w:rsidRPr="00670C54">
        <w:rPr>
          <w:sz w:val="22"/>
          <w:szCs w:val="22"/>
        </w:rPr>
        <w:t xml:space="preserve"> </w:t>
      </w:r>
      <w:r w:rsidR="00540410" w:rsidRPr="00540410">
        <w:rPr>
          <w:sz w:val="22"/>
          <w:szCs w:val="22"/>
        </w:rPr>
        <w:t xml:space="preserve">As a final step, the </w:t>
      </w:r>
      <w:r w:rsidR="00116DA3">
        <w:rPr>
          <w:sz w:val="22"/>
          <w:szCs w:val="22"/>
        </w:rPr>
        <w:t>author</w:t>
      </w:r>
      <w:r w:rsidR="00540410" w:rsidRPr="00540410">
        <w:rPr>
          <w:sz w:val="22"/>
          <w:szCs w:val="22"/>
        </w:rPr>
        <w:t xml:space="preserve"> interpreted the analysis results through a critical and reflective approach. The visual and statistical findings were not only presented in graphs and tables but also discussed contextually to </w:t>
      </w:r>
      <w:r w:rsidR="00540410" w:rsidRPr="00540410">
        <w:rPr>
          <w:sz w:val="22"/>
          <w:szCs w:val="22"/>
        </w:rPr>
        <w:t>understand their relevance within the evolving FMEA research landscape. In this way, the study provides not only a quantitative snapshot of the current state but also contributes to mapping the future direction of research on the FMEA method in the context of risk management and quality.</w:t>
      </w:r>
    </w:p>
    <w:p w14:paraId="2BF7EBF8" w14:textId="782798F8" w:rsidR="00540410" w:rsidRDefault="00116DA3" w:rsidP="00633BFC">
      <w:pPr>
        <w:ind w:firstLine="432"/>
        <w:rPr>
          <w:sz w:val="22"/>
          <w:szCs w:val="22"/>
        </w:rPr>
      </w:pPr>
      <w:r>
        <w:rPr>
          <w:noProof/>
        </w:rPr>
        <mc:AlternateContent>
          <mc:Choice Requires="wps">
            <w:drawing>
              <wp:anchor distT="0" distB="0" distL="114300" distR="114300" simplePos="0" relativeHeight="251665920" behindDoc="0" locked="0" layoutInCell="1" allowOverlap="1" wp14:anchorId="03AC686E" wp14:editId="77593FD7">
                <wp:simplePos x="0" y="0"/>
                <wp:positionH relativeFrom="column">
                  <wp:posOffset>2235200</wp:posOffset>
                </wp:positionH>
                <wp:positionV relativeFrom="paragraph">
                  <wp:posOffset>-2628900</wp:posOffset>
                </wp:positionV>
                <wp:extent cx="1776730" cy="172085"/>
                <wp:effectExtent l="0" t="0" r="0" b="0"/>
                <wp:wrapTopAndBottom/>
                <wp:docPr id="1763822042" name="Text Box 1"/>
                <wp:cNvGraphicFramePr/>
                <a:graphic xmlns:a="http://schemas.openxmlformats.org/drawingml/2006/main">
                  <a:graphicData uri="http://schemas.microsoft.com/office/word/2010/wordprocessingShape">
                    <wps:wsp>
                      <wps:cNvSpPr txBox="1"/>
                      <wps:spPr>
                        <a:xfrm>
                          <a:off x="0" y="0"/>
                          <a:ext cx="1776730" cy="172085"/>
                        </a:xfrm>
                        <a:prstGeom prst="rect">
                          <a:avLst/>
                        </a:prstGeom>
                        <a:solidFill>
                          <a:prstClr val="white"/>
                        </a:solidFill>
                        <a:ln>
                          <a:noFill/>
                        </a:ln>
                      </wps:spPr>
                      <wps:txbx>
                        <w:txbxContent>
                          <w:p w14:paraId="103C6F45" w14:textId="77777777" w:rsidR="002E336E" w:rsidRPr="000B651E" w:rsidRDefault="002E336E" w:rsidP="002E336E">
                            <w:pPr>
                              <w:pStyle w:val="Caption"/>
                              <w:jc w:val="center"/>
                              <w:rPr>
                                <w:sz w:val="22"/>
                                <w:szCs w:val="22"/>
                              </w:rPr>
                            </w:pPr>
                            <w:r>
                              <w:t>Figure 1. VosViewer Authorship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686E" id="_x0000_s1028" type="#_x0000_t202" style="position:absolute;left:0;text-align:left;margin-left:176pt;margin-top:-207pt;width:139.9pt;height:13.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" stroked="f">
                <v:textbox inset="0,0,0,0">
                  <w:txbxContent>
                    <w:p w14:paraId="103C6F45" w14:textId="77777777" w:rsidR="002E336E" w:rsidRPr="000B651E" w:rsidRDefault="002E336E" w:rsidP="002E336E">
                      <w:pPr>
                        <w:pStyle w:val="Caption"/>
                        <w:jc w:val="center"/>
                        <w:rPr>
                          <w:sz w:val="22"/>
                          <w:szCs w:val="22"/>
                        </w:rPr>
                      </w:pPr>
                      <w:r>
                        <w:t>Figure 1. VosViewer Authorship</w:t>
                      </w:r>
                    </w:p>
                  </w:txbxContent>
                </v:textbox>
                <w10:wrap type="topAndBottom"/>
              </v:shape>
            </w:pict>
          </mc:Fallback>
        </mc:AlternateContent>
      </w:r>
    </w:p>
    <w:p w14:paraId="47C9CC7A" w14:textId="1B2BBE13" w:rsidR="00540410" w:rsidRDefault="00116DA3" w:rsidP="00633BFC">
      <w:pPr>
        <w:ind w:firstLine="432"/>
        <w:rPr>
          <w:sz w:val="22"/>
          <w:szCs w:val="22"/>
        </w:rPr>
      </w:pPr>
      <w:r w:rsidRPr="00A63472">
        <w:rPr>
          <w:noProof/>
          <w:sz w:val="22"/>
          <w:szCs w:val="22"/>
          <w:lang w:val="id-ID"/>
        </w:rPr>
        <w:drawing>
          <wp:anchor distT="0" distB="0" distL="114300" distR="114300" simplePos="0" relativeHeight="251661824" behindDoc="0" locked="0" layoutInCell="1" allowOverlap="1" wp14:anchorId="418A0C91" wp14:editId="4B416315">
            <wp:simplePos x="0" y="0"/>
            <wp:positionH relativeFrom="column">
              <wp:posOffset>402590</wp:posOffset>
            </wp:positionH>
            <wp:positionV relativeFrom="paragraph">
              <wp:posOffset>-2640330</wp:posOffset>
            </wp:positionV>
            <wp:extent cx="5677535" cy="2857500"/>
            <wp:effectExtent l="0" t="0" r="0" b="0"/>
            <wp:wrapTopAndBottom/>
            <wp:docPr id="137035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57680" name=""/>
                    <pic:cNvPicPr/>
                  </pic:nvPicPr>
                  <pic:blipFill>
                    <a:blip r:embed="rId16">
                      <a:extLst>
                        <a:ext uri="{28A0092B-C50C-407E-A947-70E740481C1C}">
                          <a14:useLocalDpi xmlns:a14="http://schemas.microsoft.com/office/drawing/2010/main" val="0"/>
                        </a:ext>
                      </a:extLst>
                    </a:blip>
                    <a:stretch>
                      <a:fillRect/>
                    </a:stretch>
                  </pic:blipFill>
                  <pic:spPr>
                    <a:xfrm>
                      <a:off x="0" y="0"/>
                      <a:ext cx="5677535" cy="28575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60800" behindDoc="0" locked="0" layoutInCell="1" allowOverlap="1" wp14:anchorId="6771904E" wp14:editId="2F9484A2">
                <wp:simplePos x="0" y="0"/>
                <wp:positionH relativeFrom="column">
                  <wp:posOffset>-1405890</wp:posOffset>
                </wp:positionH>
                <wp:positionV relativeFrom="paragraph">
                  <wp:posOffset>4500245</wp:posOffset>
                </wp:positionV>
                <wp:extent cx="1776730" cy="172085"/>
                <wp:effectExtent l="0" t="0" r="0" b="0"/>
                <wp:wrapTopAndBottom/>
                <wp:docPr id="161393482" name="Text Box 1"/>
                <wp:cNvGraphicFramePr/>
                <a:graphic xmlns:a="http://schemas.openxmlformats.org/drawingml/2006/main">
                  <a:graphicData uri="http://schemas.microsoft.com/office/word/2010/wordprocessingShape">
                    <wps:wsp>
                      <wps:cNvSpPr txBox="1"/>
                      <wps:spPr>
                        <a:xfrm>
                          <a:off x="0" y="0"/>
                          <a:ext cx="1776730" cy="172085"/>
                        </a:xfrm>
                        <a:prstGeom prst="rect">
                          <a:avLst/>
                        </a:prstGeom>
                        <a:solidFill>
                          <a:prstClr val="white"/>
                        </a:solidFill>
                        <a:ln>
                          <a:noFill/>
                        </a:ln>
                      </wps:spPr>
                      <wps:txbx>
                        <w:txbxContent>
                          <w:p w14:paraId="0ED21708" w14:textId="321E6034" w:rsidR="00A63472" w:rsidRPr="000B651E" w:rsidRDefault="00A63472" w:rsidP="00A63472">
                            <w:pPr>
                              <w:pStyle w:val="Caption"/>
                              <w:jc w:val="center"/>
                              <w:rPr>
                                <w:sz w:val="22"/>
                                <w:szCs w:val="22"/>
                              </w:rPr>
                            </w:pPr>
                            <w:r>
                              <w:t>Figure 1. VosViewer Authorship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1904E" id="_x0000_s1029" type="#_x0000_t202" style="position:absolute;left:0;text-align:left;margin-left:-110.7pt;margin-top:354.35pt;width:139.9pt;height:1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" stroked="f">
                <v:textbox inset="0,0,0,0">
                  <w:txbxContent>
                    <w:p w14:paraId="0ED21708" w14:textId="321E6034" w:rsidR="00A63472" w:rsidRPr="000B651E" w:rsidRDefault="00A63472" w:rsidP="00A63472">
                      <w:pPr>
                        <w:pStyle w:val="Caption"/>
                        <w:jc w:val="center"/>
                        <w:rPr>
                          <w:sz w:val="22"/>
                          <w:szCs w:val="22"/>
                        </w:rPr>
                      </w:pPr>
                      <w:r>
                        <w:t>Figure 1. VosViewer Authorship</w:t>
                      </w:r>
                    </w:p>
                  </w:txbxContent>
                </v:textbox>
                <w10:wrap type="topAndBottom"/>
              </v:shape>
            </w:pict>
          </mc:Fallback>
        </mc:AlternateContent>
      </w:r>
    </w:p>
    <w:p w14:paraId="27759BFC" w14:textId="5E0F7E0D" w:rsidR="0099184D" w:rsidRPr="00366C46" w:rsidRDefault="0099184D" w:rsidP="0099184D">
      <w:pPr>
        <w:pStyle w:val="Heading1"/>
        <w:rPr>
          <w:sz w:val="24"/>
          <w:szCs w:val="24"/>
        </w:rPr>
      </w:pPr>
      <w:r w:rsidRPr="00366C46">
        <w:rPr>
          <w:sz w:val="24"/>
          <w:szCs w:val="24"/>
        </w:rPr>
        <w:t>Hasil dan Pembahasan</w:t>
      </w:r>
    </w:p>
    <w:p w14:paraId="57BF492F" w14:textId="77777777" w:rsidR="00B7686F" w:rsidRDefault="00B7686F" w:rsidP="00B7686F">
      <w:pPr>
        <w:ind w:firstLine="317"/>
        <w:rPr>
          <w:sz w:val="22"/>
          <w:szCs w:val="22"/>
          <w:lang w:val="id-ID"/>
        </w:rPr>
      </w:pPr>
      <w:r w:rsidRPr="00B7686F">
        <w:rPr>
          <w:sz w:val="22"/>
          <w:szCs w:val="22"/>
          <w:lang w:val="id-ID"/>
        </w:rPr>
        <w:t xml:space="preserve">The bibliometric analysis of 212 scientific articles retrieved from the Scopus database reveals a clear upward trend in the number of publications addressing Failure Mode and Effects Analysis (FMEA) between 2020 and 2024, peaking in 2023. Using the Bibliometrix R-package for data processing, it was observed that the majority of these publications were featured in journals focusing on </w:t>
      </w:r>
      <w:r w:rsidRPr="00B7686F">
        <w:rPr>
          <w:sz w:val="22"/>
          <w:szCs w:val="22"/>
          <w:lang w:val="id-ID"/>
        </w:rPr>
        <w:lastRenderedPageBreak/>
        <w:t>industrial engineering, risk management, and systems engineering. Countries with the highest contribution to FMEA research include China, India, and the United States. At the institutional level, Tsinghua University and Politecnico di Milano emerged as key players in driving FMEA scholarship.</w:t>
      </w:r>
    </w:p>
    <w:p w14:paraId="35EB42EA" w14:textId="6E4492C4" w:rsidR="00883421" w:rsidRPr="00B7686F" w:rsidRDefault="00B7686F" w:rsidP="00B7686F">
      <w:pPr>
        <w:ind w:firstLine="317"/>
        <w:rPr>
          <w:sz w:val="22"/>
          <w:szCs w:val="22"/>
          <w:lang w:val="id-ID"/>
        </w:rPr>
      </w:pPr>
      <w:r w:rsidRPr="00B7686F">
        <w:rPr>
          <w:sz w:val="22"/>
          <w:szCs w:val="22"/>
          <w:lang w:val="id-ID"/>
        </w:rPr>
        <w:t>In terms of authorship, several prolific contributors were identified, indicating the presence of active and consistent research groups in the field. Notable names include Mangalathu S., Hwang S.-H., Jeon J.-S., Boral S., Howard I., Chaturvedi S.K., McKee K., Naikan V.N.A., Chang C.-H., Kontovas C., Yu Q., Yang Z., Ramanathan K., Ni Q., Ji J.C., Feng K., and Halkon B. Among these, the research cluster comprising Ni Q., Ji J.C., Feng K., and Halkon B. stands out as having the highest citation count. This suggests that their scholarly contributions have had a substantial impact on the development and implementation of FMEA in various industrial and engineering contexts. The high citation rates of their work reflect not only academic recognition but also methodological and practical relevance, particularly in advancing system reliability, risk mitigation, and process efficiency. A detailed visualization of this data is provided in Figure 3.</w:t>
      </w:r>
      <w:r w:rsidR="008C3B2F">
        <w:rPr>
          <w:sz w:val="22"/>
          <w:szCs w:val="22"/>
        </w:rPr>
        <w:t xml:space="preserve"> </w:t>
      </w:r>
    </w:p>
    <w:p w14:paraId="32A293C2" w14:textId="77777777" w:rsidR="00B7686F" w:rsidRDefault="00B7686F" w:rsidP="00B7686F">
      <w:pPr>
        <w:ind w:firstLine="317"/>
        <w:rPr>
          <w:sz w:val="22"/>
          <w:szCs w:val="22"/>
        </w:rPr>
      </w:pPr>
      <w:r w:rsidRPr="00B7686F">
        <w:rPr>
          <w:sz w:val="22"/>
          <w:szCs w:val="22"/>
        </w:rPr>
        <w:t>Regarding publication outlets, the journal Engineering Structures leads with the highest number of articles on FMEA (7,314), followed by Construction and Building Materials (2,925 articles), Composite Structures (2,555 articles), Thin-Walled Structures (2,491 articles), and Structures (2,333 articles). This distribution highlights a growing trend of applying FMEA beyond traditional manufacturing sectors, particularly in construction and building-related research. These findings indicate that FMEA is increasingly employed to address complex problems in structural engineering and construction reliability. Further details can be seen in Figure 5.</w:t>
      </w:r>
      <w:r>
        <w:rPr>
          <w:sz w:val="22"/>
          <w:szCs w:val="22"/>
        </w:rPr>
        <w:t xml:space="preserve"> </w:t>
      </w:r>
    </w:p>
    <w:p w14:paraId="3F8F5C98" w14:textId="17E7CCA5" w:rsidR="00B9796E" w:rsidRDefault="00B7686F" w:rsidP="00B7686F">
      <w:pPr>
        <w:ind w:firstLine="317"/>
        <w:rPr>
          <w:sz w:val="22"/>
          <w:szCs w:val="22"/>
        </w:rPr>
      </w:pPr>
      <w:r w:rsidRPr="00B7686F">
        <w:rPr>
          <w:sz w:val="22"/>
          <w:szCs w:val="22"/>
        </w:rPr>
        <w:t>Additionally, five leading publishers dominate FMEA-related publications. At the top is Elsevier Ltd with 46,065 articles, followed by Elsevier BV (formerly a separate entity before integration) with 6,542 articles. Springer ranks third with 4,184 articles, followed by Springer Science and Engineering (3,974 articles), and MDPI with 3,039 articles. These figures, presented in Figure 4, underscore the role of major publishing houses in disseminating research on FMEA and related methodologies across diverse scientific disciplines.</w:t>
      </w:r>
      <w:r w:rsidR="00F10AFF">
        <w:rPr>
          <w:sz w:val="22"/>
          <w:szCs w:val="22"/>
        </w:rPr>
        <w:t xml:space="preserve"> </w:t>
      </w:r>
    </w:p>
    <w:p w14:paraId="6A567041" w14:textId="75619774" w:rsidR="008C3B2F" w:rsidRDefault="008C3B2F" w:rsidP="00B9796E">
      <w:pPr>
        <w:ind w:firstLine="317"/>
        <w:rPr>
          <w:sz w:val="22"/>
          <w:szCs w:val="22"/>
        </w:rPr>
      </w:pPr>
    </w:p>
    <w:p w14:paraId="790B16EA" w14:textId="77777777" w:rsidR="00B9796E" w:rsidRDefault="00B9796E" w:rsidP="00883421">
      <w:pPr>
        <w:ind w:firstLine="317"/>
        <w:rPr>
          <w:sz w:val="22"/>
          <w:szCs w:val="22"/>
        </w:rPr>
      </w:pPr>
    </w:p>
    <w:p w14:paraId="774386D7" w14:textId="77777777" w:rsidR="008164B0" w:rsidRDefault="008164B0" w:rsidP="00883421">
      <w:pPr>
        <w:ind w:firstLine="317"/>
        <w:rPr>
          <w:sz w:val="22"/>
          <w:szCs w:val="22"/>
        </w:rPr>
      </w:pPr>
    </w:p>
    <w:p w14:paraId="33D9CDEB" w14:textId="7B459703" w:rsidR="00EB4075" w:rsidRDefault="006A5A88" w:rsidP="00FD362E">
      <w:pPr>
        <w:ind w:left="-426"/>
        <w:rPr>
          <w:sz w:val="22"/>
          <w:szCs w:val="22"/>
          <w:lang w:val="id-ID"/>
        </w:rPr>
      </w:pPr>
      <w:r>
        <w:rPr>
          <w:noProof/>
          <w:sz w:val="22"/>
          <w:szCs w:val="22"/>
        </w:rPr>
        <w:drawing>
          <wp:inline distT="0" distB="0" distL="0" distR="0" wp14:anchorId="37BF52F0" wp14:editId="0FCC8E78">
            <wp:extent cx="3389630" cy="2124075"/>
            <wp:effectExtent l="0" t="0" r="1270" b="9525"/>
            <wp:docPr id="644875117" name="Picture 6" descr="A graph with green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75117" name="Picture 6" descr="A graph with green bar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4946" cy="2127406"/>
                    </a:xfrm>
                    <a:prstGeom prst="rect">
                      <a:avLst/>
                    </a:prstGeom>
                    <a:noFill/>
                  </pic:spPr>
                </pic:pic>
              </a:graphicData>
            </a:graphic>
          </wp:inline>
        </w:drawing>
      </w:r>
    </w:p>
    <w:p w14:paraId="1DE66EB4" w14:textId="2A83DC9C" w:rsidR="00870B20" w:rsidRDefault="00870B20" w:rsidP="00674BF4">
      <w:pPr>
        <w:jc w:val="center"/>
        <w:rPr>
          <w:sz w:val="22"/>
          <w:szCs w:val="22"/>
        </w:rPr>
      </w:pPr>
      <w:r>
        <w:rPr>
          <w:sz w:val="22"/>
          <w:szCs w:val="22"/>
        </w:rPr>
        <w:t>Fig.5 Top Citation by FMEA article</w:t>
      </w:r>
    </w:p>
    <w:p w14:paraId="37B79CA1" w14:textId="77777777" w:rsidR="006A5A88" w:rsidRDefault="006A5A88" w:rsidP="00633BFC">
      <w:pPr>
        <w:ind w:firstLine="432"/>
        <w:rPr>
          <w:sz w:val="22"/>
          <w:szCs w:val="22"/>
          <w:lang w:val="id-ID"/>
        </w:rPr>
      </w:pPr>
    </w:p>
    <w:p w14:paraId="03FEBF71" w14:textId="669F01BB" w:rsidR="000830D9" w:rsidRDefault="000830D9" w:rsidP="00633BFC">
      <w:pPr>
        <w:ind w:firstLine="432"/>
        <w:rPr>
          <w:sz w:val="22"/>
          <w:szCs w:val="22"/>
          <w:lang w:val="id-ID"/>
        </w:rPr>
      </w:pPr>
    </w:p>
    <w:p w14:paraId="6450A485" w14:textId="27617C5E" w:rsidR="006A5A88" w:rsidRDefault="005C749A" w:rsidP="005C749A">
      <w:pPr>
        <w:ind w:left="-426"/>
        <w:rPr>
          <w:sz w:val="22"/>
          <w:szCs w:val="22"/>
          <w:lang w:val="id-ID"/>
        </w:rPr>
      </w:pPr>
      <w:r>
        <w:rPr>
          <w:noProof/>
          <w:sz w:val="22"/>
          <w:szCs w:val="22"/>
          <w:lang w:val="id-ID"/>
        </w:rPr>
        <w:drawing>
          <wp:inline distT="0" distB="0" distL="0" distR="0" wp14:anchorId="61ECFA7D" wp14:editId="335DF133">
            <wp:extent cx="3432810" cy="2085975"/>
            <wp:effectExtent l="0" t="0" r="0" b="9525"/>
            <wp:docPr id="11009779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7911" name="Picture 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5017" cy="2087316"/>
                    </a:xfrm>
                    <a:prstGeom prst="rect">
                      <a:avLst/>
                    </a:prstGeom>
                    <a:noFill/>
                  </pic:spPr>
                </pic:pic>
              </a:graphicData>
            </a:graphic>
          </wp:inline>
        </w:drawing>
      </w:r>
    </w:p>
    <w:p w14:paraId="3BC607C9" w14:textId="4F75E47C" w:rsidR="00870B20" w:rsidRDefault="00870B20" w:rsidP="00674BF4">
      <w:pPr>
        <w:jc w:val="center"/>
        <w:rPr>
          <w:sz w:val="22"/>
          <w:szCs w:val="22"/>
        </w:rPr>
      </w:pPr>
      <w:r>
        <w:rPr>
          <w:sz w:val="22"/>
          <w:szCs w:val="22"/>
        </w:rPr>
        <w:t>Fig.5 Top Publisher for FMEA article</w:t>
      </w:r>
    </w:p>
    <w:p w14:paraId="6DA439C9" w14:textId="77777777" w:rsidR="005C749A" w:rsidRDefault="005C749A" w:rsidP="005C749A">
      <w:pPr>
        <w:rPr>
          <w:sz w:val="22"/>
          <w:szCs w:val="22"/>
          <w:lang w:val="id-ID"/>
        </w:rPr>
      </w:pPr>
    </w:p>
    <w:p w14:paraId="05A38376" w14:textId="594BCC2E" w:rsidR="000830D9" w:rsidRDefault="00FD362E" w:rsidP="00FD362E">
      <w:pPr>
        <w:rPr>
          <w:sz w:val="22"/>
          <w:szCs w:val="22"/>
        </w:rPr>
      </w:pPr>
      <w:r>
        <w:rPr>
          <w:noProof/>
          <w:sz w:val="22"/>
          <w:szCs w:val="22"/>
        </w:rPr>
        <w:drawing>
          <wp:inline distT="0" distB="0" distL="0" distR="0" wp14:anchorId="77752DDD" wp14:editId="7CE85A49">
            <wp:extent cx="3462655" cy="2371725"/>
            <wp:effectExtent l="0" t="0" r="4445" b="9525"/>
            <wp:docPr id="1067405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2561" cy="2378510"/>
                    </a:xfrm>
                    <a:prstGeom prst="rect">
                      <a:avLst/>
                    </a:prstGeom>
                    <a:noFill/>
                  </pic:spPr>
                </pic:pic>
              </a:graphicData>
            </a:graphic>
          </wp:inline>
        </w:drawing>
      </w:r>
    </w:p>
    <w:p w14:paraId="3C3A83C3" w14:textId="5E7EA746" w:rsidR="00870B20" w:rsidRDefault="00870B20" w:rsidP="00870B20">
      <w:pPr>
        <w:jc w:val="center"/>
        <w:rPr>
          <w:sz w:val="22"/>
          <w:szCs w:val="22"/>
        </w:rPr>
      </w:pPr>
      <w:r>
        <w:rPr>
          <w:sz w:val="22"/>
          <w:szCs w:val="22"/>
        </w:rPr>
        <w:t>Fig.5 Journal distribution for FMEA article</w:t>
      </w:r>
    </w:p>
    <w:p w14:paraId="4B6D219C" w14:textId="77777777" w:rsidR="00A63472" w:rsidRPr="00366C46" w:rsidRDefault="00A63472" w:rsidP="00633BFC">
      <w:pPr>
        <w:ind w:firstLine="432"/>
        <w:rPr>
          <w:sz w:val="22"/>
          <w:szCs w:val="22"/>
        </w:rPr>
      </w:pPr>
    </w:p>
    <w:p w14:paraId="6EEC592D" w14:textId="7BB788DD" w:rsidR="0099184D" w:rsidRPr="00366C46" w:rsidRDefault="00B7686F" w:rsidP="0099184D">
      <w:pPr>
        <w:pStyle w:val="Heading1"/>
        <w:rPr>
          <w:sz w:val="24"/>
          <w:szCs w:val="24"/>
        </w:rPr>
      </w:pPr>
      <w:r>
        <w:rPr>
          <w:sz w:val="24"/>
          <w:szCs w:val="24"/>
        </w:rPr>
        <w:t>Conclussion</w:t>
      </w:r>
    </w:p>
    <w:p w14:paraId="09D6096F" w14:textId="77777777" w:rsidR="001C2213" w:rsidRPr="001C2213" w:rsidRDefault="001C2213" w:rsidP="001C2213">
      <w:pPr>
        <w:ind w:firstLine="360"/>
        <w:rPr>
          <w:sz w:val="22"/>
          <w:szCs w:val="22"/>
        </w:rPr>
      </w:pPr>
      <w:r w:rsidRPr="001C2213">
        <w:rPr>
          <w:sz w:val="22"/>
          <w:szCs w:val="22"/>
        </w:rPr>
        <w:t xml:space="preserve">This bibliometric analysis confirms the continued relevance and significant evolution of FMEA research between 2020 and 2025, particularly driven by advancements in computational techniques and increased </w:t>
      </w:r>
      <w:r w:rsidRPr="001C2213">
        <w:rPr>
          <w:sz w:val="22"/>
          <w:szCs w:val="22"/>
        </w:rPr>
        <w:lastRenderedPageBreak/>
        <w:t>interdisciplinary collaboration. The findings underscore a clear shift from traditional methodologies toward hybrid approaches integrating AI and machine learning, reflecting the necessity for higher precision and predictive capability in risk assessment practices.</w:t>
      </w:r>
    </w:p>
    <w:p w14:paraId="7334AFED" w14:textId="77777777" w:rsidR="001C2213" w:rsidRPr="001C2213" w:rsidRDefault="001C2213" w:rsidP="001C2213">
      <w:pPr>
        <w:ind w:firstLine="360"/>
        <w:rPr>
          <w:sz w:val="22"/>
          <w:szCs w:val="22"/>
        </w:rPr>
      </w:pPr>
    </w:p>
    <w:p w14:paraId="7C25FEDE" w14:textId="58C54CA1" w:rsidR="0099184D" w:rsidRPr="00366C46" w:rsidRDefault="001C2213" w:rsidP="001C2213">
      <w:pPr>
        <w:ind w:firstLine="360"/>
        <w:rPr>
          <w:sz w:val="22"/>
          <w:szCs w:val="22"/>
        </w:rPr>
      </w:pPr>
      <w:r w:rsidRPr="001C2213">
        <w:rPr>
          <w:sz w:val="22"/>
          <w:szCs w:val="22"/>
        </w:rPr>
        <w:t>Moving forward, future research is recommended to further explore the potential of emerging technologies such as blockchain and digital twins integrated within FMEA frameworks. Additionally, expanding international collaboration and cross-sectoral applications can significantly enhance the applicability and efficiency of FMEA, ensuring that it remains a robust and essential tool in managing risk and reliability across diverse industries.</w:t>
      </w:r>
      <w:r w:rsidR="002E336E" w:rsidRPr="002E336E">
        <w:rPr>
          <w:noProof/>
        </w:rPr>
        <w:t xml:space="preserve"> </w:t>
      </w: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5A7C9F72" w14:textId="10152918" w:rsidR="00A256CC" w:rsidRPr="00A256CC" w:rsidRDefault="00882C36" w:rsidP="00A256CC">
      <w:pPr>
        <w:widowControl w:val="0"/>
        <w:autoSpaceDE w:val="0"/>
        <w:autoSpaceDN w:val="0"/>
        <w:adjustRightInd w:val="0"/>
        <w:ind w:left="640" w:hanging="640"/>
        <w:rPr>
          <w:noProof/>
          <w:sz w:val="18"/>
        </w:rPr>
      </w:pPr>
      <w:r w:rsidRPr="00882C36">
        <w:rPr>
          <w:spacing w:val="-8"/>
          <w:sz w:val="18"/>
          <w:szCs w:val="18"/>
          <w:lang w:val="id-ID"/>
        </w:rPr>
        <w:fldChar w:fldCharType="begin" w:fldLock="1"/>
      </w:r>
      <w:r w:rsidRPr="00882C36">
        <w:rPr>
          <w:spacing w:val="-8"/>
          <w:sz w:val="18"/>
          <w:szCs w:val="18"/>
          <w:lang w:val="id-ID"/>
        </w:rPr>
        <w:instrText xml:space="preserve">ADDIN Mendeley Bibliography CSL_BIBLIOGRAPHY </w:instrText>
      </w:r>
      <w:r w:rsidRPr="00882C36">
        <w:rPr>
          <w:spacing w:val="-8"/>
          <w:sz w:val="18"/>
          <w:szCs w:val="18"/>
          <w:lang w:val="id-ID"/>
        </w:rPr>
        <w:fldChar w:fldCharType="separate"/>
      </w:r>
      <w:r w:rsidR="00A256CC" w:rsidRPr="00A256CC">
        <w:rPr>
          <w:noProof/>
          <w:sz w:val="18"/>
        </w:rPr>
        <w:t>[1]</w:t>
      </w:r>
      <w:r w:rsidR="00A256CC" w:rsidRPr="00A256CC">
        <w:rPr>
          <w:noProof/>
          <w:sz w:val="18"/>
        </w:rPr>
        <w:tab/>
        <w:t>S. Altuntas and S. Kansu, “An innovative and integrated approach based on SERVQUAL , QFD and FMEA for service quality improvement A case study,” 2019, doi: 10.1108/K-04-2019-0269.</w:t>
      </w:r>
    </w:p>
    <w:p w14:paraId="79FDABCE"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[2]</w:t>
      </w:r>
      <w:r w:rsidRPr="00A256CC">
        <w:rPr>
          <w:noProof/>
          <w:sz w:val="18"/>
        </w:rPr>
        <w:tab/>
        <w:t>D. Maryadi, “Lean Six Sigma DMAIC Implementation to reduce Total Lead Time Internal Supply Chain Process,” pp. 2086–2096, 2021.</w:t>
      </w:r>
    </w:p>
    <w:p w14:paraId="13B50469"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[3]</w:t>
      </w:r>
      <w:r w:rsidRPr="00A256CC">
        <w:rPr>
          <w:noProof/>
          <w:sz w:val="18"/>
        </w:rPr>
        <w:tab/>
        <w:t>D. Maryadi, T. Tamalika, R. A. N. Moulita, and T. P. O. Sianipar, “IMPLEMENTASI QUALITY FUNCTION DEPLOYMENT ( QFD ) PADA USAHA KECIL MENENGAH ( UKM ) ANGKRINGAN,” vol. 12, pp. 140–146, 2024.</w:t>
      </w:r>
    </w:p>
    <w:p w14:paraId="2276EC50"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[4]</w:t>
      </w:r>
      <w:r w:rsidRPr="00A256CC">
        <w:rPr>
          <w:noProof/>
          <w:sz w:val="18"/>
        </w:rPr>
        <w:tab/>
        <w:t>F. Suryani, T. Tamalika, R. A. N. Moulita, and D. D. Maryadi, “Aplikasi Failure Mode and Effect Analysis dan Reliability Centered Maintenance pada Preventive Maintenance Kendaraan Application of Failure Mode and Effect Analysis and Reliability Centered Maintenance in Preventive Maintenance of Vehicle,” vol. 01, pp. 15–23, 2023, [Online]. Available: http://jietri.univ-tridinanti.ac.id</w:t>
      </w:r>
    </w:p>
    <w:p w14:paraId="47548D6E"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[5]</w:t>
      </w:r>
      <w:r w:rsidRPr="00A256CC">
        <w:rPr>
          <w:noProof/>
          <w:sz w:val="18"/>
        </w:rPr>
        <w:tab/>
        <w:t xml:space="preserve">A. D. Makwana and G. S. Patange, “A methodical literature review on application of Lean &amp; Six Sigma in various industries,” </w:t>
      </w:r>
      <w:r w:rsidRPr="00A256CC">
        <w:rPr>
          <w:i/>
          <w:iCs/>
          <w:noProof/>
          <w:sz w:val="18"/>
        </w:rPr>
        <w:t>Aust. J. Mech. Eng.</w:t>
      </w:r>
      <w:r w:rsidRPr="00A256CC">
        <w:rPr>
          <w:noProof/>
          <w:sz w:val="18"/>
        </w:rPr>
        <w:t>, vol. 19, no. 1, pp. 107–121, 2021, doi: 10.1080/14484846.2019.1585225.</w:t>
      </w:r>
    </w:p>
    <w:p w14:paraId="11C2A309"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[6]</w:t>
      </w:r>
      <w:r w:rsidRPr="00A256CC">
        <w:rPr>
          <w:noProof/>
          <w:sz w:val="18"/>
        </w:rPr>
        <w:tab/>
        <w:t xml:space="preserve">M. L. Duc and M. N. Thu, “Application of Lean Six Sigma for Improve Productivity at The Mechanical Plant . A Case Study,” </w:t>
      </w:r>
      <w:r w:rsidRPr="00A256CC">
        <w:rPr>
          <w:i/>
          <w:iCs/>
          <w:noProof/>
          <w:sz w:val="18"/>
        </w:rPr>
        <w:t>Manuf. Technol.</w:t>
      </w:r>
      <w:r w:rsidRPr="00A256CC">
        <w:rPr>
          <w:noProof/>
          <w:sz w:val="18"/>
        </w:rPr>
        <w:t>, vol. 22, no. 2, pp. 124–138, 2022, doi: 10.21062/mft.2022.028.</w:t>
      </w:r>
    </w:p>
    <w:p w14:paraId="72F53D39"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[7]</w:t>
      </w:r>
      <w:r w:rsidRPr="00A256CC">
        <w:rPr>
          <w:noProof/>
          <w:sz w:val="18"/>
        </w:rPr>
        <w:tab/>
        <w:t xml:space="preserve">D. M. Utama and M. Abirfatin, “Sustainable Lean Six-sigma: A new framework for improve sustainable manufacturing performance,” </w:t>
      </w:r>
      <w:r w:rsidRPr="00A256CC">
        <w:rPr>
          <w:i/>
          <w:iCs/>
          <w:noProof/>
          <w:sz w:val="18"/>
        </w:rPr>
        <w:t>Clean. Eng. Technol.</w:t>
      </w:r>
      <w:r w:rsidRPr="00A256CC">
        <w:rPr>
          <w:noProof/>
          <w:sz w:val="18"/>
        </w:rPr>
        <w:t>, vol. 17, no. June, p. 100700, 2023, doi: 10.1016/j.clet.2023.100700.</w:t>
      </w:r>
    </w:p>
    <w:p w14:paraId="453AB34F"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[8]</w:t>
      </w:r>
      <w:r w:rsidRPr="00A256CC">
        <w:rPr>
          <w:noProof/>
          <w:sz w:val="18"/>
        </w:rPr>
        <w:tab/>
        <w:t xml:space="preserve">R. R. A. Guste, K. A. A. Mariñas, and A. K. S. Ong, “Efficiency Analysis of Die Attach Machines Using Overall Equipment Effectiveness Metrics and Failure Mode and Effects Analysis with an Ishikawa Diagram,” </w:t>
      </w:r>
      <w:r w:rsidRPr="00A256CC">
        <w:rPr>
          <w:i/>
          <w:iCs/>
          <w:noProof/>
          <w:sz w:val="18"/>
        </w:rPr>
        <w:t>Machines</w:t>
      </w:r>
      <w:r w:rsidRPr="00A256CC">
        <w:rPr>
          <w:noProof/>
          <w:sz w:val="18"/>
        </w:rPr>
        <w:t>, vol. 12, no. 7, 2024, doi: 10.3390/machines12070467.</w:t>
      </w:r>
    </w:p>
    <w:p w14:paraId="77FDC46C"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[9]</w:t>
      </w:r>
      <w:r w:rsidRPr="00A256CC">
        <w:rPr>
          <w:noProof/>
          <w:sz w:val="18"/>
        </w:rPr>
        <w:tab/>
        <w:t>J. E. Sordan, P. C. Oprime, U. F. De Uberlandia, and P. Milano, “Lean Six Sigma in manufacturing process : a bibliometric study and research agenda,” vol. 32, no. 3, pp. 381–399, 2020, doi: 10.1108/TQM-08-2019-0207.</w:t>
      </w:r>
    </w:p>
    <w:p w14:paraId="5D65648F"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[10]</w:t>
      </w:r>
      <w:r w:rsidRPr="00A256CC">
        <w:rPr>
          <w:noProof/>
          <w:sz w:val="18"/>
        </w:rPr>
        <w:tab/>
        <w:t xml:space="preserve">F. J. Alarcón, M. Calero, S. Pérez-Huertas, and M. Á. Martín-Lara, “State of the Art of Lean Six Sigma and Its Implementation in Chemical Manufacturing Industry Using a Bibliometric Perspective,” </w:t>
      </w:r>
      <w:r w:rsidRPr="00A256CC">
        <w:rPr>
          <w:i/>
          <w:iCs/>
          <w:noProof/>
          <w:sz w:val="18"/>
        </w:rPr>
        <w:t>Appl. Sci.</w:t>
      </w:r>
      <w:r w:rsidRPr="00A256CC">
        <w:rPr>
          <w:noProof/>
          <w:sz w:val="18"/>
        </w:rPr>
        <w:t>, vol. 13, no. 12, 2023, doi: 10.3390/app13127022.</w:t>
      </w:r>
    </w:p>
    <w:p w14:paraId="15CFAF92"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[11]</w:t>
      </w:r>
      <w:r w:rsidRPr="00A256CC">
        <w:rPr>
          <w:noProof/>
          <w:sz w:val="18"/>
        </w:rPr>
        <w:tab/>
        <w:t xml:space="preserve">A. Niñerola, M. V. Sánchez-Rebull, and A. B. Hernández-Lara, “Six Sigma literature: a bibliometric analysis,” </w:t>
      </w:r>
      <w:r w:rsidRPr="00A256CC">
        <w:rPr>
          <w:i/>
          <w:iCs/>
          <w:noProof/>
          <w:sz w:val="18"/>
        </w:rPr>
        <w:t>Total Qual. Manag. Bus. Excell.</w:t>
      </w:r>
      <w:r w:rsidRPr="00A256CC">
        <w:rPr>
          <w:noProof/>
          <w:sz w:val="18"/>
        </w:rPr>
        <w:t>, vol. 32, no. 9–10, pp. 959–980, 2021, doi: 10.1080/14783363.2019.1652091.</w:t>
      </w:r>
    </w:p>
    <w:p w14:paraId="5B8F43E9"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[12]</w:t>
      </w:r>
      <w:r w:rsidRPr="00A256CC">
        <w:rPr>
          <w:noProof/>
          <w:sz w:val="18"/>
        </w:rPr>
        <w:tab/>
        <w:t xml:space="preserve">M. Ababou, S. Chelh, and M. Elhiri, “A Bibliometric Analysis of the Literature on Food Industry Supply Chain Resilience: Investigating Key Contributors and Global Trends,” </w:t>
      </w:r>
      <w:r w:rsidRPr="00A256CC">
        <w:rPr>
          <w:i/>
          <w:iCs/>
          <w:noProof/>
          <w:sz w:val="18"/>
        </w:rPr>
        <w:t>Sustain.</w:t>
      </w:r>
      <w:r w:rsidRPr="00A256CC">
        <w:rPr>
          <w:noProof/>
          <w:sz w:val="18"/>
        </w:rPr>
        <w:t>, vol. 15, no. 11, 2023, doi: 10.3390/su15118812.</w:t>
      </w:r>
    </w:p>
    <w:p w14:paraId="222D339D"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[13]</w:t>
      </w:r>
      <w:r w:rsidRPr="00A256CC">
        <w:rPr>
          <w:noProof/>
          <w:sz w:val="18"/>
        </w:rPr>
        <w:tab/>
        <w:t xml:space="preserve">I. Campos-García, S. Alonso-Muñoz, R. González-Sánchez, and M. S. Medina-Salgado, “Human resource management and sustainability: Bridging the 2030 agenda,” </w:t>
      </w:r>
      <w:r w:rsidRPr="00A256CC">
        <w:rPr>
          <w:i/>
          <w:iCs/>
          <w:noProof/>
          <w:sz w:val="18"/>
        </w:rPr>
        <w:t>Corp. Soc. Responsib. Environ. Manag.</w:t>
      </w:r>
      <w:r w:rsidRPr="00A256CC">
        <w:rPr>
          <w:noProof/>
          <w:sz w:val="18"/>
        </w:rPr>
        <w:t>, vol. 31, no. 3, pp. 2033–2053, 2024, doi: 10.1002/csr.2680.</w:t>
      </w:r>
    </w:p>
    <w:p w14:paraId="3B21CC14"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[14]</w:t>
      </w:r>
      <w:r w:rsidRPr="00A256CC">
        <w:rPr>
          <w:noProof/>
          <w:sz w:val="18"/>
        </w:rPr>
        <w:tab/>
        <w:t xml:space="preserve">A. Niñerola, M. V. Sánchez-Rebull, and A. B. Hernández-Lara, “Quality improvement in healthcare: Six Sigma systematic review,” </w:t>
      </w:r>
      <w:r w:rsidRPr="00A256CC">
        <w:rPr>
          <w:i/>
          <w:iCs/>
          <w:noProof/>
          <w:sz w:val="18"/>
        </w:rPr>
        <w:t>Health Policy (New. York).</w:t>
      </w:r>
      <w:r w:rsidRPr="00A256CC">
        <w:rPr>
          <w:noProof/>
          <w:sz w:val="18"/>
        </w:rPr>
        <w:t>, vol. 124, no. 4, pp. 438–445, 2020, doi: 10.1016/j.healthpol.2020.01.002.</w:t>
      </w:r>
    </w:p>
    <w:p w14:paraId="1A9EDE08"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[15]</w:t>
      </w:r>
      <w:r w:rsidRPr="00A256CC">
        <w:rPr>
          <w:noProof/>
          <w:sz w:val="18"/>
        </w:rPr>
        <w:tab/>
        <w:t xml:space="preserve">B. Naghshineh and H. Carvalho, “Towards a practice-based framework for supply chain resilience in the context of additive manufacturing technology adoption,” </w:t>
      </w:r>
      <w:r w:rsidRPr="00A256CC">
        <w:rPr>
          <w:i/>
          <w:iCs/>
          <w:noProof/>
          <w:sz w:val="18"/>
        </w:rPr>
        <w:t>Int. J. Comput. Integr. Manuf.</w:t>
      </w:r>
      <w:r w:rsidRPr="00A256CC">
        <w:rPr>
          <w:noProof/>
          <w:sz w:val="18"/>
        </w:rPr>
        <w:t>, vol. 38, no. 3, pp. 335–361, 2024, doi: 10.1080/0951192X.2024.2333011.</w:t>
      </w:r>
    </w:p>
    <w:p w14:paraId="5BB88650" w14:textId="77777777" w:rsidR="00A256CC" w:rsidRPr="00A256CC" w:rsidRDefault="00A256CC" w:rsidP="00A256CC">
      <w:pPr>
        <w:widowControl w:val="0"/>
        <w:autoSpaceDE w:val="0"/>
        <w:autoSpaceDN w:val="0"/>
        <w:adjustRightInd w:val="0"/>
        <w:ind w:left="640" w:hanging="640"/>
        <w:rPr>
          <w:noProof/>
          <w:sz w:val="18"/>
        </w:rPr>
      </w:pPr>
      <w:r w:rsidRPr="00A256CC">
        <w:rPr>
          <w:noProof/>
          <w:sz w:val="18"/>
        </w:rPr>
        <w:t>[16]</w:t>
      </w:r>
      <w:r w:rsidRPr="00A256CC">
        <w:rPr>
          <w:noProof/>
          <w:sz w:val="18"/>
        </w:rPr>
        <w:tab/>
        <w:t xml:space="preserve">H. Wahyuni, I. Vanany, and U. Ciptomulyono, “Food safety and halal food in the supply chain: Review and bibliometric analysis,” </w:t>
      </w:r>
      <w:r w:rsidRPr="00A256CC">
        <w:rPr>
          <w:i/>
          <w:iCs/>
          <w:noProof/>
          <w:sz w:val="18"/>
        </w:rPr>
        <w:t>J. Ind. Eng. Manag.</w:t>
      </w:r>
      <w:r w:rsidRPr="00A256CC">
        <w:rPr>
          <w:noProof/>
          <w:sz w:val="18"/>
        </w:rPr>
        <w:t>, vol. 12, no. 2, pp. 373–391, 2019, doi: 10.3926/jiem.2803.</w:t>
      </w:r>
    </w:p>
    <w:p w14:paraId="193A343B" w14:textId="2B8FE808" w:rsidR="0099184D" w:rsidRPr="00882C36" w:rsidRDefault="00882C36" w:rsidP="00882C36">
      <w:pPr>
        <w:pStyle w:val="ListNumber2"/>
        <w:numPr>
          <w:ilvl w:val="0"/>
          <w:numId w:val="0"/>
        </w:numPr>
        <w:jc w:val="both"/>
        <w:rPr>
          <w:spacing w:val="-8"/>
          <w:sz w:val="18"/>
          <w:szCs w:val="18"/>
          <w:lang w:val="id-ID"/>
        </w:rPr>
      </w:pPr>
      <w:r w:rsidRPr="00882C36">
        <w:rPr>
          <w:spacing w:val="-8"/>
          <w:sz w:val="18"/>
          <w:szCs w:val="18"/>
          <w:lang w:val="id-ID"/>
        </w:rPr>
        <w:fldChar w:fldCharType="end"/>
      </w:r>
    </w:p>
    <w:p w14:paraId="68F27EA4" w14:textId="77777777" w:rsidR="007466CE" w:rsidRDefault="007466CE" w:rsidP="00ED3E8C">
      <w:pPr>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8FE3" w14:textId="77777777" w:rsidR="00D975E7" w:rsidRDefault="00D975E7" w:rsidP="008523D8">
      <w:r>
        <w:separator/>
      </w:r>
    </w:p>
  </w:endnote>
  <w:endnote w:type="continuationSeparator" w:id="0">
    <w:p w14:paraId="36753810" w14:textId="77777777" w:rsidR="00D975E7" w:rsidRDefault="00D975E7"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3F8E7669">
              <wp:simplePos x="0" y="0"/>
              <wp:positionH relativeFrom="margin">
                <wp:posOffset>-3175</wp:posOffset>
              </wp:positionH>
              <wp:positionV relativeFrom="margin">
                <wp:posOffset>8938260</wp:posOffset>
              </wp:positionV>
              <wp:extent cx="6089650" cy="561340"/>
              <wp:effectExtent l="0" t="0" r="635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9650"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8312" w:type="dxa"/>
                            <w:tblInd w:w="-90" w:type="dxa"/>
                            <w:tblCellMar>
                              <w:left w:w="0" w:type="dxa"/>
                              <w:right w:w="0" w:type="dxa"/>
                            </w:tblCellMar>
                            <w:tblLook w:val="04A0" w:firstRow="1" w:lastRow="0" w:firstColumn="1" w:lastColumn="0" w:noHBand="0" w:noVBand="1"/>
                          </w:tblPr>
                          <w:tblGrid>
                            <w:gridCol w:w="1548"/>
                            <w:gridCol w:w="6764"/>
                          </w:tblGrid>
                          <w:tr w:rsidR="00E83307" w:rsidRPr="005C749A" w14:paraId="6685E334" w14:textId="77777777" w:rsidTr="005C749A">
                            <w:tc>
                              <w:tcPr>
                                <w:tcW w:w="1548" w:type="dxa"/>
                                <w:shd w:val="clear" w:color="auto" w:fill="auto"/>
                              </w:tcPr>
                              <w:p w14:paraId="110AB30B" w14:textId="77777777" w:rsidR="00E83307" w:rsidRPr="005C749A" w:rsidRDefault="00E83307" w:rsidP="00173088">
                                <w:pPr>
                                  <w:spacing w:before="20" w:after="20"/>
                                  <w:rPr>
                                    <w:rFonts w:eastAsia="Calibri" w:cs="Arial"/>
                                    <w:sz w:val="16"/>
                                    <w:szCs w:val="16"/>
                                  </w:rPr>
                                </w:pPr>
                              </w:p>
                            </w:tc>
                            <w:tc>
                              <w:tcPr>
                                <w:tcW w:w="6764" w:type="dxa"/>
                                <w:shd w:val="clear" w:color="auto" w:fill="auto"/>
                              </w:tcPr>
                              <w:p w14:paraId="628369FC" w14:textId="77777777" w:rsidR="00E83307" w:rsidRPr="005C749A" w:rsidRDefault="00E83307" w:rsidP="00173088">
                                <w:pPr>
                                  <w:spacing w:before="20" w:after="20"/>
                                  <w:rPr>
                                    <w:rFonts w:eastAsia="Calibri" w:cs="Arial"/>
                                    <w:sz w:val="16"/>
                                    <w:szCs w:val="16"/>
                                  </w:rPr>
                                </w:pPr>
                              </w:p>
                            </w:tc>
                          </w:tr>
                          <w:tr w:rsidR="00E83307" w:rsidRPr="005C749A" w14:paraId="38B36FB7" w14:textId="77777777" w:rsidTr="005C749A">
                            <w:tc>
                              <w:tcPr>
                                <w:tcW w:w="8312" w:type="dxa"/>
                                <w:gridSpan w:val="2"/>
                                <w:shd w:val="clear" w:color="auto" w:fill="auto"/>
                              </w:tcPr>
                              <w:p w14:paraId="396A28FE" w14:textId="6667BB06" w:rsidR="00E83307" w:rsidRPr="005C749A" w:rsidRDefault="005C749A" w:rsidP="005C749A">
                                <w:pPr>
                                  <w:spacing w:before="20" w:after="20"/>
                                  <w:ind w:right="-1670"/>
                                  <w:rPr>
                                    <w:rFonts w:eastAsia="Calibri" w:cs="Arial"/>
                                    <w:sz w:val="16"/>
                                    <w:szCs w:val="16"/>
                                  </w:rPr>
                                </w:pPr>
                                <w:r w:rsidRPr="005C749A">
                                  <w:rPr>
                                    <w:rFonts w:eastAsia="Calibri" w:cs="Arial"/>
                                    <w:sz w:val="16"/>
                                    <w:szCs w:val="16"/>
                                  </w:rPr>
                                  <w:t>Email:</w:t>
                                </w:r>
                                <w:r w:rsidRPr="005C749A">
                                  <w:rPr>
                                    <w:sz w:val="16"/>
                                    <w:szCs w:val="16"/>
                                  </w:rPr>
                                  <w:t xml:space="preserve"> </w:t>
                                </w:r>
                                <w:hyperlink r:id="rId1" w:history="1">
                                  <w:r w:rsidRPr="005C749A">
                                    <w:rPr>
                                      <w:rStyle w:val="Hyperlink"/>
                                      <w:sz w:val="16"/>
                                      <w:szCs w:val="16"/>
                                    </w:rPr>
                                    <w:t>adifitra@pelitabangsa.ac.id</w:t>
                                  </w:r>
                                </w:hyperlink>
                                <w:r w:rsidR="00E83307" w:rsidRPr="005C749A">
                                  <w:rPr>
                                    <w:rFonts w:eastAsia="Calibri" w:cs="Arial"/>
                                    <w:sz w:val="16"/>
                                    <w:szCs w:val="16"/>
                                  </w:rPr>
                                  <w:t>,</w:t>
                                </w:r>
                                <w:r w:rsidRPr="005C749A">
                                  <w:rPr>
                                    <w:rFonts w:eastAsia="Calibri" w:cs="Arial"/>
                                    <w:sz w:val="16"/>
                                    <w:szCs w:val="16"/>
                                  </w:rPr>
                                  <w:t xml:space="preserve"> </w:t>
                                </w:r>
                                <w:hyperlink r:id="rId2" w:history="1">
                                  <w:r w:rsidRPr="005C749A">
                                    <w:rPr>
                                      <w:rStyle w:val="Hyperlink"/>
                                      <w:sz w:val="16"/>
                                      <w:szCs w:val="16"/>
                                    </w:rPr>
                                    <w:t>derimaryadi@univ-tridinanti.ac.id</w:t>
                                  </w:r>
                                </w:hyperlink>
                                <w:r w:rsidR="00E83307" w:rsidRPr="005C749A">
                                  <w:rPr>
                                    <w:rFonts w:eastAsia="Calibri" w:cs="Arial"/>
                                    <w:sz w:val="16"/>
                                    <w:szCs w:val="16"/>
                                  </w:rPr>
                                  <w:t>,</w:t>
                                </w:r>
                                <w:r w:rsidRPr="005C749A">
                                  <w:rPr>
                                    <w:rFonts w:eastAsia="Calibri" w:cs="Arial"/>
                                    <w:sz w:val="16"/>
                                    <w:szCs w:val="16"/>
                                  </w:rPr>
                                  <w:t xml:space="preserve"> </w:t>
                                </w:r>
                                <w:hyperlink r:id="rId3" w:history="1">
                                  <w:r w:rsidRPr="005C749A">
                                    <w:rPr>
                                      <w:rStyle w:val="Hyperlink"/>
                                      <w:rFonts w:eastAsia="Calibri" w:cs="Arial"/>
                                      <w:sz w:val="16"/>
                                      <w:szCs w:val="16"/>
                                    </w:rPr>
                                    <w:t>Vernaihartati@widyatama.ac.id</w:t>
                                  </w:r>
                                </w:hyperlink>
                                <w:r w:rsidRPr="005C749A">
                                  <w:rPr>
                                    <w:rFonts w:eastAsia="Calibri" w:cs="Arial"/>
                                    <w:sz w:val="16"/>
                                    <w:szCs w:val="16"/>
                                  </w:rPr>
                                  <w:t xml:space="preserve"> </w:t>
                                </w:r>
                              </w:p>
                            </w:tc>
                          </w:tr>
                        </w:tbl>
                        <w:p w14:paraId="033788DA" w14:textId="77777777" w:rsidR="00E83307" w:rsidRPr="005C749A" w:rsidRDefault="00E83307" w:rsidP="00E83307">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30" type="#_x0000_t202" style="position:absolute;left:0;text-align:left;margin-left:-.25pt;margin-top:703.8pt;width:479.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" stroked="f">
              <v:path arrowok="t"/>
              <v:textbox>
                <w:txbxContent>
                  <w:tbl>
                    <w:tblPr>
                      <w:tblW w:w="8312" w:type="dxa"/>
                      <w:tblInd w:w="-90" w:type="dxa"/>
                      <w:tblCellMar>
                        <w:left w:w="0" w:type="dxa"/>
                        <w:right w:w="0" w:type="dxa"/>
                      </w:tblCellMar>
                      <w:tblLook w:val="04A0" w:firstRow="1" w:lastRow="0" w:firstColumn="1" w:lastColumn="0" w:noHBand="0" w:noVBand="1"/>
                    </w:tblPr>
                    <w:tblGrid>
                      <w:gridCol w:w="1548"/>
                      <w:gridCol w:w="6764"/>
                    </w:tblGrid>
                    <w:tr w:rsidR="00E83307" w:rsidRPr="005C749A" w14:paraId="6685E334" w14:textId="77777777" w:rsidTr="005C749A">
                      <w:tc>
                        <w:tcPr>
                          <w:tcW w:w="1548" w:type="dxa"/>
                          <w:shd w:val="clear" w:color="auto" w:fill="auto"/>
                        </w:tcPr>
                        <w:p w14:paraId="110AB30B" w14:textId="77777777" w:rsidR="00E83307" w:rsidRPr="005C749A" w:rsidRDefault="00E83307" w:rsidP="00173088">
                          <w:pPr>
                            <w:spacing w:before="20" w:after="20"/>
                            <w:rPr>
                              <w:rFonts w:eastAsia="Calibri" w:cs="Arial"/>
                              <w:sz w:val="16"/>
                              <w:szCs w:val="16"/>
                            </w:rPr>
                          </w:pPr>
                        </w:p>
                      </w:tc>
                      <w:tc>
                        <w:tcPr>
                          <w:tcW w:w="6764" w:type="dxa"/>
                          <w:shd w:val="clear" w:color="auto" w:fill="auto"/>
                        </w:tcPr>
                        <w:p w14:paraId="628369FC" w14:textId="77777777" w:rsidR="00E83307" w:rsidRPr="005C749A" w:rsidRDefault="00E83307" w:rsidP="00173088">
                          <w:pPr>
                            <w:spacing w:before="20" w:after="20"/>
                            <w:rPr>
                              <w:rFonts w:eastAsia="Calibri" w:cs="Arial"/>
                              <w:sz w:val="16"/>
                              <w:szCs w:val="16"/>
                            </w:rPr>
                          </w:pPr>
                        </w:p>
                      </w:tc>
                    </w:tr>
                    <w:tr w:rsidR="00E83307" w:rsidRPr="005C749A" w14:paraId="38B36FB7" w14:textId="77777777" w:rsidTr="005C749A">
                      <w:tc>
                        <w:tcPr>
                          <w:tcW w:w="8312" w:type="dxa"/>
                          <w:gridSpan w:val="2"/>
                          <w:shd w:val="clear" w:color="auto" w:fill="auto"/>
                        </w:tcPr>
                        <w:p w14:paraId="396A28FE" w14:textId="6667BB06" w:rsidR="00E83307" w:rsidRPr="005C749A" w:rsidRDefault="005C749A" w:rsidP="005C749A">
                          <w:pPr>
                            <w:spacing w:before="20" w:after="20"/>
                            <w:ind w:right="-1670"/>
                            <w:rPr>
                              <w:rFonts w:eastAsia="Calibri" w:cs="Arial"/>
                              <w:sz w:val="16"/>
                              <w:szCs w:val="16"/>
                            </w:rPr>
                          </w:pPr>
                          <w:r w:rsidRPr="005C749A">
                            <w:rPr>
                              <w:rFonts w:eastAsia="Calibri" w:cs="Arial"/>
                              <w:sz w:val="16"/>
                              <w:szCs w:val="16"/>
                            </w:rPr>
                            <w:t>Email:</w:t>
                          </w:r>
                          <w:r w:rsidRPr="005C749A">
                            <w:rPr>
                              <w:sz w:val="16"/>
                              <w:szCs w:val="16"/>
                            </w:rPr>
                            <w:t xml:space="preserve"> </w:t>
                          </w:r>
                          <w:hyperlink r:id="rId4" w:history="1">
                            <w:r w:rsidRPr="005C749A">
                              <w:rPr>
                                <w:rStyle w:val="Hyperlink"/>
                                <w:sz w:val="16"/>
                                <w:szCs w:val="16"/>
                              </w:rPr>
                              <w:t>adifitra@pelitabangsa.ac.id</w:t>
                            </w:r>
                          </w:hyperlink>
                          <w:r w:rsidR="00E83307" w:rsidRPr="005C749A">
                            <w:rPr>
                              <w:rFonts w:eastAsia="Calibri" w:cs="Arial"/>
                              <w:sz w:val="16"/>
                              <w:szCs w:val="16"/>
                            </w:rPr>
                            <w:t>,</w:t>
                          </w:r>
                          <w:r w:rsidRPr="005C749A">
                            <w:rPr>
                              <w:rFonts w:eastAsia="Calibri" w:cs="Arial"/>
                              <w:sz w:val="16"/>
                              <w:szCs w:val="16"/>
                            </w:rPr>
                            <w:t xml:space="preserve"> </w:t>
                          </w:r>
                          <w:hyperlink r:id="rId5" w:history="1">
                            <w:r w:rsidRPr="005C749A">
                              <w:rPr>
                                <w:rStyle w:val="Hyperlink"/>
                                <w:sz w:val="16"/>
                                <w:szCs w:val="16"/>
                              </w:rPr>
                              <w:t>derimaryadi@univ-tridinanti.ac.id</w:t>
                            </w:r>
                          </w:hyperlink>
                          <w:r w:rsidR="00E83307" w:rsidRPr="005C749A">
                            <w:rPr>
                              <w:rFonts w:eastAsia="Calibri" w:cs="Arial"/>
                              <w:sz w:val="16"/>
                              <w:szCs w:val="16"/>
                            </w:rPr>
                            <w:t>,</w:t>
                          </w:r>
                          <w:r w:rsidRPr="005C749A">
                            <w:rPr>
                              <w:rFonts w:eastAsia="Calibri" w:cs="Arial"/>
                              <w:sz w:val="16"/>
                              <w:szCs w:val="16"/>
                            </w:rPr>
                            <w:t xml:space="preserve"> </w:t>
                          </w:r>
                          <w:hyperlink r:id="rId6" w:history="1">
                            <w:r w:rsidRPr="005C749A">
                              <w:rPr>
                                <w:rStyle w:val="Hyperlink"/>
                                <w:rFonts w:eastAsia="Calibri" w:cs="Arial"/>
                                <w:sz w:val="16"/>
                                <w:szCs w:val="16"/>
                              </w:rPr>
                              <w:t>Vernaihartati@widyatama.ac.id</w:t>
                            </w:r>
                          </w:hyperlink>
                          <w:r w:rsidRPr="005C749A">
                            <w:rPr>
                              <w:rFonts w:eastAsia="Calibri" w:cs="Arial"/>
                              <w:sz w:val="16"/>
                              <w:szCs w:val="16"/>
                            </w:rPr>
                            <w:t xml:space="preserve"> </w:t>
                          </w:r>
                        </w:p>
                      </w:tc>
                    </w:tr>
                  </w:tbl>
                  <w:p w14:paraId="033788DA" w14:textId="77777777" w:rsidR="00E83307" w:rsidRPr="005C749A" w:rsidRDefault="00E83307" w:rsidP="00E83307">
                    <w:pPr>
                      <w:rPr>
                        <w:sz w:val="16"/>
                        <w:szCs w:val="16"/>
                      </w:rPr>
                    </w:pPr>
                  </w:p>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EA14" w14:textId="77777777" w:rsidR="00D975E7" w:rsidRDefault="00D975E7" w:rsidP="008523D8">
      <w:r>
        <w:separator/>
      </w:r>
    </w:p>
  </w:footnote>
  <w:footnote w:type="continuationSeparator" w:id="0">
    <w:p w14:paraId="01D1F66D" w14:textId="77777777" w:rsidR="00D975E7" w:rsidRDefault="00D975E7"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r w:rsidRPr="005B7D74">
      <w:rPr>
        <w:sz w:val="18"/>
      </w:rPr>
      <w:t>Penulis 1., dkk. J</w:t>
    </w:r>
    <w:r w:rsidR="00311FFD">
      <w:rPr>
        <w:sz w:val="18"/>
      </w:rPr>
      <w:t>IeTri</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3BAA248C" w:rsidR="008523D8" w:rsidRPr="00313FE4" w:rsidRDefault="008523D8" w:rsidP="0099184D">
    <w:pPr>
      <w:pStyle w:val="Header"/>
      <w:jc w:val="center"/>
      <w:rPr>
        <w:sz w:val="18"/>
      </w:rPr>
    </w:pPr>
    <w:r w:rsidRPr="00313FE4">
      <w:rPr>
        <w:sz w:val="18"/>
      </w:rPr>
      <w:t xml:space="preserve">Volume </w:t>
    </w:r>
    <w:r w:rsidR="00FD7FDA">
      <w:rPr>
        <w:sz w:val="18"/>
      </w:rPr>
      <w:t>03</w:t>
    </w:r>
    <w:r w:rsidRPr="00313FE4">
      <w:rPr>
        <w:sz w:val="18"/>
      </w:rPr>
      <w:t xml:space="preserve"> Nomor </w:t>
    </w:r>
    <w:r w:rsidR="00FD7FDA">
      <w:rPr>
        <w:sz w:val="18"/>
      </w:rPr>
      <w:t>01</w:t>
    </w:r>
    <w:r w:rsidR="005B7D74" w:rsidRPr="00313FE4">
      <w:rPr>
        <w:sz w:val="18"/>
      </w:rPr>
      <w:t xml:space="preserve"> (20</w:t>
    </w:r>
    <w:r w:rsidR="00FD7FDA">
      <w:rPr>
        <w:sz w:val="18"/>
      </w:rPr>
      <w:t>25</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rQUAoOla6SwAAAA="/>
  </w:docVars>
  <w:rsids>
    <w:rsidRoot w:val="004D12BA"/>
    <w:rsid w:val="00000483"/>
    <w:rsid w:val="00017CA5"/>
    <w:rsid w:val="00035C3D"/>
    <w:rsid w:val="000830D9"/>
    <w:rsid w:val="000916DC"/>
    <w:rsid w:val="00092EEA"/>
    <w:rsid w:val="0009338C"/>
    <w:rsid w:val="000B60B3"/>
    <w:rsid w:val="000C1767"/>
    <w:rsid w:val="000C6FF3"/>
    <w:rsid w:val="00110AF9"/>
    <w:rsid w:val="00116DA3"/>
    <w:rsid w:val="00127B67"/>
    <w:rsid w:val="00173088"/>
    <w:rsid w:val="00181A4D"/>
    <w:rsid w:val="001A28FB"/>
    <w:rsid w:val="001A62CB"/>
    <w:rsid w:val="001B0882"/>
    <w:rsid w:val="001B5A26"/>
    <w:rsid w:val="001C2213"/>
    <w:rsid w:val="001C3C0D"/>
    <w:rsid w:val="001C4769"/>
    <w:rsid w:val="001D092C"/>
    <w:rsid w:val="001D3C8D"/>
    <w:rsid w:val="001E75C1"/>
    <w:rsid w:val="00217B39"/>
    <w:rsid w:val="002229BA"/>
    <w:rsid w:val="002233C8"/>
    <w:rsid w:val="00234ACB"/>
    <w:rsid w:val="002C06E0"/>
    <w:rsid w:val="002C2C46"/>
    <w:rsid w:val="002D2190"/>
    <w:rsid w:val="002E336E"/>
    <w:rsid w:val="002F0042"/>
    <w:rsid w:val="00306563"/>
    <w:rsid w:val="00307522"/>
    <w:rsid w:val="00311FFD"/>
    <w:rsid w:val="00313FE4"/>
    <w:rsid w:val="0031552C"/>
    <w:rsid w:val="003526CD"/>
    <w:rsid w:val="00353E5A"/>
    <w:rsid w:val="00366C46"/>
    <w:rsid w:val="003958AA"/>
    <w:rsid w:val="003C3F74"/>
    <w:rsid w:val="003C5BA2"/>
    <w:rsid w:val="003C61E9"/>
    <w:rsid w:val="003D2734"/>
    <w:rsid w:val="003D4F94"/>
    <w:rsid w:val="003F64FA"/>
    <w:rsid w:val="00413531"/>
    <w:rsid w:val="004249D6"/>
    <w:rsid w:val="00477C2A"/>
    <w:rsid w:val="004D12BA"/>
    <w:rsid w:val="004F2E06"/>
    <w:rsid w:val="00517666"/>
    <w:rsid w:val="00540410"/>
    <w:rsid w:val="00561846"/>
    <w:rsid w:val="005B7D74"/>
    <w:rsid w:val="005C749A"/>
    <w:rsid w:val="005E5124"/>
    <w:rsid w:val="005E577B"/>
    <w:rsid w:val="005F1FF0"/>
    <w:rsid w:val="0062398F"/>
    <w:rsid w:val="00633BFC"/>
    <w:rsid w:val="006356F6"/>
    <w:rsid w:val="006370F2"/>
    <w:rsid w:val="00644CB7"/>
    <w:rsid w:val="00644CF1"/>
    <w:rsid w:val="00644FD1"/>
    <w:rsid w:val="006647F2"/>
    <w:rsid w:val="006674DE"/>
    <w:rsid w:val="00670C54"/>
    <w:rsid w:val="00674BF4"/>
    <w:rsid w:val="006A5A88"/>
    <w:rsid w:val="006D04B3"/>
    <w:rsid w:val="006E65C8"/>
    <w:rsid w:val="0071652C"/>
    <w:rsid w:val="0071673A"/>
    <w:rsid w:val="00717193"/>
    <w:rsid w:val="00720C0B"/>
    <w:rsid w:val="00735F60"/>
    <w:rsid w:val="007466CE"/>
    <w:rsid w:val="00783FB8"/>
    <w:rsid w:val="007B6EFD"/>
    <w:rsid w:val="007C1861"/>
    <w:rsid w:val="007E1681"/>
    <w:rsid w:val="00800765"/>
    <w:rsid w:val="00811318"/>
    <w:rsid w:val="0081360E"/>
    <w:rsid w:val="008164B0"/>
    <w:rsid w:val="00816CDE"/>
    <w:rsid w:val="008222A4"/>
    <w:rsid w:val="008313E7"/>
    <w:rsid w:val="008459CB"/>
    <w:rsid w:val="008523D8"/>
    <w:rsid w:val="008579BA"/>
    <w:rsid w:val="00870B20"/>
    <w:rsid w:val="008778B1"/>
    <w:rsid w:val="00882C36"/>
    <w:rsid w:val="00883421"/>
    <w:rsid w:val="008B686B"/>
    <w:rsid w:val="008C3B2F"/>
    <w:rsid w:val="008E435D"/>
    <w:rsid w:val="008E70AF"/>
    <w:rsid w:val="009277E3"/>
    <w:rsid w:val="00956C1C"/>
    <w:rsid w:val="00960537"/>
    <w:rsid w:val="0099184D"/>
    <w:rsid w:val="009A23D3"/>
    <w:rsid w:val="009E719A"/>
    <w:rsid w:val="00A256CC"/>
    <w:rsid w:val="00A37243"/>
    <w:rsid w:val="00A56C39"/>
    <w:rsid w:val="00A6262E"/>
    <w:rsid w:val="00A63472"/>
    <w:rsid w:val="00A829B5"/>
    <w:rsid w:val="00A9238F"/>
    <w:rsid w:val="00A926FD"/>
    <w:rsid w:val="00AD522E"/>
    <w:rsid w:val="00AF1384"/>
    <w:rsid w:val="00B26B11"/>
    <w:rsid w:val="00B445A1"/>
    <w:rsid w:val="00B63913"/>
    <w:rsid w:val="00B6622F"/>
    <w:rsid w:val="00B7686F"/>
    <w:rsid w:val="00B77470"/>
    <w:rsid w:val="00B9796E"/>
    <w:rsid w:val="00BD432C"/>
    <w:rsid w:val="00C00FFF"/>
    <w:rsid w:val="00C370FE"/>
    <w:rsid w:val="00C42EAA"/>
    <w:rsid w:val="00C43189"/>
    <w:rsid w:val="00C62F26"/>
    <w:rsid w:val="00C96FA6"/>
    <w:rsid w:val="00CB731E"/>
    <w:rsid w:val="00CC1336"/>
    <w:rsid w:val="00CF1C16"/>
    <w:rsid w:val="00D07705"/>
    <w:rsid w:val="00D10BD7"/>
    <w:rsid w:val="00D274E5"/>
    <w:rsid w:val="00D30BD8"/>
    <w:rsid w:val="00D36AF5"/>
    <w:rsid w:val="00D7402D"/>
    <w:rsid w:val="00D975E7"/>
    <w:rsid w:val="00DF3E40"/>
    <w:rsid w:val="00DF6DF5"/>
    <w:rsid w:val="00E10058"/>
    <w:rsid w:val="00E1523A"/>
    <w:rsid w:val="00E16962"/>
    <w:rsid w:val="00E22EA0"/>
    <w:rsid w:val="00E24CD5"/>
    <w:rsid w:val="00E35EAE"/>
    <w:rsid w:val="00E83307"/>
    <w:rsid w:val="00E8786F"/>
    <w:rsid w:val="00E879B9"/>
    <w:rsid w:val="00E96DD2"/>
    <w:rsid w:val="00EA0787"/>
    <w:rsid w:val="00EA6CE4"/>
    <w:rsid w:val="00EB4075"/>
    <w:rsid w:val="00EB4E6F"/>
    <w:rsid w:val="00EC5B93"/>
    <w:rsid w:val="00ED1249"/>
    <w:rsid w:val="00ED3E8C"/>
    <w:rsid w:val="00ED51D1"/>
    <w:rsid w:val="00F00974"/>
    <w:rsid w:val="00F10AFF"/>
    <w:rsid w:val="00F41CBB"/>
    <w:rsid w:val="00F541C1"/>
    <w:rsid w:val="00FB1C15"/>
    <w:rsid w:val="00FD362E"/>
    <w:rsid w:val="00FD7FDA"/>
    <w:rsid w:val="00FE041E"/>
    <w:rsid w:val="00FF1F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jietri.univ-tridinanti.ac.i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Vernaihartati@widyatama.ac.id" TargetMode="External"/><Relationship Id="rId2" Type="http://schemas.openxmlformats.org/officeDocument/2006/relationships/hyperlink" Target="mailto:derimaryadi@univ-tridinanti.ac.id" TargetMode="External"/><Relationship Id="rId1" Type="http://schemas.openxmlformats.org/officeDocument/2006/relationships/hyperlink" Target="mailto:adifitra@pelitabangsa.ac.id" TargetMode="External"/><Relationship Id="rId6" Type="http://schemas.openxmlformats.org/officeDocument/2006/relationships/hyperlink" Target="mailto:Vernaihartati@widyatama.ac.id" TargetMode="External"/><Relationship Id="rId5" Type="http://schemas.openxmlformats.org/officeDocument/2006/relationships/hyperlink" Target="mailto:derimaryadi@univ-tridinanti.ac.id" TargetMode="External"/><Relationship Id="rId4" Type="http://schemas.openxmlformats.org/officeDocument/2006/relationships/hyperlink" Target="mailto:adifitra@pelitabangsa.ac.id"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Pages>
  <Words>8585</Words>
  <Characters>48938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57409</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57</cp:revision>
  <dcterms:created xsi:type="dcterms:W3CDTF">2022-12-06T07:26:00Z</dcterms:created>
  <dcterms:modified xsi:type="dcterms:W3CDTF">2025-06-22T22:35:00Z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729f4f1b-b128-3dad-b9b9-9b7dc8e94a35</vt:lpwstr>
  </property>
  <property fmtid="{D5CDD505-2E9C-101B-9397-08002B2CF9AE}" pid="6" name="Mendeley Recent Style Id 0_1">
    <vt:lpwstr>http://www.zotero.org/styles/apa</vt:lpwstr>
  </property>
  <property fmtid="{D5CDD505-2E9C-101B-9397-08002B2CF9AE}" pid="7" name="Mendeley Recent Style Name 0_1">
    <vt:lpwstr>American Psychological Association 7th edition</vt:lpwstr>
  </property>
  <property fmtid="{D5CDD505-2E9C-101B-9397-08002B2CF9AE}" pid="8" name="Mendeley Recent Style Id 1_1">
    <vt:lpwstr>http://www.zotero.org/styles/chicago-fullnote-bibliography</vt:lpwstr>
  </property>
  <property fmtid="{D5CDD505-2E9C-101B-9397-08002B2CF9AE}" pid="9" name="Mendeley Recent Style Name 1_1">
    <vt:lpwstr>Chicago Manual of Style 17th edition (full note)</vt:lpwstr>
  </property>
  <property fmtid="{D5CDD505-2E9C-101B-9397-08002B2CF9AE}" pid="10" name="Mendeley Recent Style Id 2_1">
    <vt:lpwstr>http://www.zotero.org/styles/elsevier-vancouver</vt:lpwstr>
  </property>
  <property fmtid="{D5CDD505-2E9C-101B-9397-08002B2CF9AE}" pid="11" name="Mendeley Recent Style Name 2_1">
    <vt:lpwstr>Elsevier - Vancouver</vt:lpwstr>
  </property>
  <property fmtid="{D5CDD505-2E9C-101B-9397-08002B2CF9AE}" pid="12" name="Mendeley Recent Style Id 3_1">
    <vt:lpwstr>http://www.zotero.org/styles/harvard1</vt:lpwstr>
  </property>
  <property fmtid="{D5CDD505-2E9C-101B-9397-08002B2CF9AE}" pid="13" name="Mendeley Recent Style Name 3_1">
    <vt:lpwstr>Harvard reference format 1 (deprecated)</vt:lpwstr>
  </property>
  <property fmtid="{D5CDD505-2E9C-101B-9397-08002B2CF9AE}" pid="14" name="Mendeley Recent Style Id 4_1">
    <vt:lpwstr>http://www.zotero.org/styles/ieee</vt:lpwstr>
  </property>
  <property fmtid="{D5CDD505-2E9C-101B-9397-08002B2CF9AE}" pid="15" name="Mendeley Recent Style Name 4_1">
    <vt:lpwstr>IEEE</vt:lpwstr>
  </property>
  <property fmtid="{D5CDD505-2E9C-101B-9397-08002B2CF9AE}" pid="16" name="Mendeley Recent Style Id 5_1">
    <vt:lpwstr>http://www.zotero.org/styles/iop-conference-series-earth-and-environmental-science</vt:lpwstr>
  </property>
  <property fmtid="{D5CDD505-2E9C-101B-9397-08002B2CF9AE}" pid="17" name="Mendeley Recent Style Name 5_1">
    <vt:lpwstr>IOP Conference Series: Earth and Environmental Science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