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348" w:type="dxa"/>
        <w:tblInd w:w="0" w:type="dxa"/>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76"/>
        <w:gridCol w:w="9072"/>
      </w:tblGrid>
      <w:tr>
        <w:tblPrEx>
          <w:tblBorders>
            <w:top w:val="single" w:color="auto" w:sz="4" w:space="0"/>
            <w:left w:val="none" w:color="auto" w:sz="0" w:space="0"/>
            <w:bottom w:val="thickThinSmallGap" w:color="auto" w:sz="24" w:space="0"/>
            <w:right w:val="none" w:color="auto" w:sz="0" w:space="0"/>
            <w:insideH w:val="none" w:color="auto" w:sz="0" w:space="0"/>
            <w:insideV w:val="none" w:color="auto" w:sz="0" w:space="0"/>
          </w:tblBorders>
          <w:tblCellMar>
            <w:top w:w="0" w:type="dxa"/>
            <w:left w:w="0" w:type="dxa"/>
            <w:bottom w:w="0" w:type="dxa"/>
            <w:right w:w="0" w:type="dxa"/>
          </w:tblCellMar>
        </w:tblPrEx>
        <w:trPr>
          <w:trHeight w:val="1499" w:hRule="atLeast"/>
        </w:trPr>
        <w:tc>
          <w:tcPr>
            <w:tcW w:w="1276" w:type="dxa"/>
            <w:shd w:val="clear" w:color="auto" w:fill="auto"/>
          </w:tcPr>
          <w:p>
            <w:pPr>
              <w:jc w:val="center"/>
              <w:rPr>
                <w:rFonts w:eastAsia="Calibri" w:cs="Arial"/>
              </w:rPr>
            </w:pPr>
            <w:r>
              <w:drawing>
                <wp:inline distT="0" distB="0" distL="0" distR="0">
                  <wp:extent cx="780415" cy="9429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794053" cy="959248"/>
                          </a:xfrm>
                          <a:prstGeom prst="rect">
                            <a:avLst/>
                          </a:prstGeom>
                        </pic:spPr>
                      </pic:pic>
                    </a:graphicData>
                  </a:graphic>
                </wp:inline>
              </w:drawing>
            </w:r>
            <w:r>
              <w:rPr>
                <w:rFonts w:eastAsia="Calibri" w:cs="Arial"/>
              </w:rPr>
              <mc:AlternateContent>
                <mc:Choice Requires="wps">
                  <w:drawing>
                    <wp:anchor distT="0" distB="0" distL="114300" distR="114300" simplePos="0" relativeHeight="251660288" behindDoc="0" locked="0" layoutInCell="1" allowOverlap="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 xmlns:a="http://schemas.openxmlformats.org/drawingml/2006/main">
                        <a:graphicData uri="http://schemas.microsoft.com/office/word/2010/wordprocessingShape">
                          <wps:wsp>
                            <wps:cNvSpPr txBox="1"/>
                            <wps:spPr bwMode="auto">
                              <a:xfrm>
                                <a:off x="0" y="0"/>
                                <a:ext cx="5622925" cy="1041400"/>
                              </a:xfrm>
                              <a:prstGeom prst="rect">
                                <a:avLst/>
                              </a:prstGeom>
                              <a:noFill/>
                              <a:ln>
                                <a:noFill/>
                              </a:ln>
                            </wps:spPr>
                            <wps:txb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lang w:val="en-MY" w:eastAsia="en-MY"/>
                                    </w:rPr>
                                  </w:pPr>
                                  <w:r>
                                    <w:fldChar w:fldCharType="begin"/>
                                  </w:r>
                                  <w:r>
                                    <w:instrText xml:space="preserve"> HYPERLINK "http://jutsie.univ-tridinanti.ac.id" </w:instrText>
                                  </w:r>
                                  <w:r>
                                    <w:fldChar w:fldCharType="separate"/>
                                  </w:r>
                                  <w:r>
                                    <w:rPr>
                                      <w:rStyle w:val="21"/>
                                      <w:lang w:val="en-MY" w:eastAsia="en-MY"/>
                                    </w:rPr>
                                    <w:t>http://jutsie.univ-tridinanti.ac.id</w:t>
                                  </w:r>
                                  <w:r>
                                    <w:rPr>
                                      <w:rStyle w:val="21"/>
                                      <w:lang w:val="en-MY" w:eastAsia="en-MY"/>
                                    </w:rPr>
                                    <w:fldChar w:fldCharType="end"/>
                                  </w:r>
                                </w:p>
                                <w:p>
                                  <w:pPr>
                                    <w:rPr>
                                      <w:lang w:val="en-MY" w:eastAsia="en-MY"/>
                                    </w:rPr>
                                  </w:pPr>
                                </w:p>
                                <w:p>
                                  <w:pPr>
                                    <w:pStyle w:val="27"/>
                                    <w:jc w:val="center"/>
                                    <w:rPr>
                                      <w:sz w:val="28"/>
                                      <w:szCs w:val="28"/>
                                    </w:rPr>
                                  </w:pPr>
                                </w:p>
                              </w:txbxContent>
                            </wps:txbx>
                            <wps:bodyPr rot="0" vert="horz" wrap="square" lIns="91440" tIns="45720" rIns="91440" bIns="45720" anchor="t" anchorCtr="0" upright="1">
                              <a:noAutofit/>
                            </wps:bodyPr>
                          </wps:wsp>
                        </a:graphicData>
                      </a:graphic>
                    </wp:anchor>
                  </w:drawing>
                </mc:Choice>
                <mc:Fallback>
                  <w:pict>
                    <v:shape id="Text Box 7" o:spid="_x0000_s1026" o:spt="202" type="#_x0000_t202" style="position:absolute;left:0pt;margin-left:56.95pt;margin-top:0.45pt;height:82pt;width:442.75pt;z-index:251660288;mso-width-relative:page;mso-height-relative:page;" filled="f" stroked="f" coordsize="21600,21600" o:gfxdata="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bo&#10;rs/VAAAACAEAAA8AAAAAAAAAAQAgAAAAIgAAAGRycy9kb3ducmV2LnhtbFBLAQIUABQAAAAIAIdO&#10;4kAVl6Za7QEAAOYDAAAOAAAAAAAAAAEAIAAAACQBAABkcnMvZTJvRG9jLnhtbFBLBQYAAAAABgAG&#10;AFkBAACDBQAAAAA=&#10;">
                      <v:fill on="f" focussize="0,0"/>
                      <v:stroke on="f"/>
                      <v:imagedata o:title=""/>
                      <o:lock v:ext="edit" aspectratio="f"/>
                      <v:textbox>
                        <w:txbxContent>
                          <w:p>
                            <w:pPr>
                              <w:pStyle w:val="27"/>
                              <w:spacing w:after="0"/>
                              <w:jc w:val="center"/>
                              <w:rPr>
                                <w:sz w:val="28"/>
                                <w:szCs w:val="28"/>
                              </w:rPr>
                            </w:pPr>
                            <w:r>
                              <w:rPr>
                                <w:sz w:val="28"/>
                                <w:szCs w:val="28"/>
                              </w:rPr>
                              <w:t>JURNAL TEKNIK DAN SISTEM INDUSTRI</w:t>
                            </w:r>
                          </w:p>
                          <w:p>
                            <w:pPr>
                              <w:pStyle w:val="27"/>
                              <w:spacing w:before="0" w:after="0"/>
                              <w:jc w:val="center"/>
                              <w:rPr>
                                <w:b w:val="0"/>
                                <w:color w:val="FFFFFF" w:themeColor="background1"/>
                                <w:sz w:val="20"/>
                                <w:szCs w:val="28"/>
                                <w14:textFill>
                                  <w14:solidFill>
                                    <w14:schemeClr w14:val="bg1"/>
                                  </w14:solidFill>
                                </w14:textFill>
                              </w:rPr>
                            </w:pPr>
                          </w:p>
                          <w:p>
                            <w:pPr>
                              <w:jc w:val="center"/>
                              <w:rPr>
                                <w:lang w:val="en-MY" w:eastAsia="en-MY"/>
                              </w:rPr>
                            </w:pPr>
                          </w:p>
                          <w:p>
                            <w:pPr>
                              <w:jc w:val="center"/>
                              <w:rPr>
                                <w:lang w:val="en-MY" w:eastAsia="en-MY"/>
                              </w:rPr>
                            </w:pPr>
                            <w:r>
                              <w:fldChar w:fldCharType="begin"/>
                            </w:r>
                            <w:r>
                              <w:instrText xml:space="preserve"> HYPERLINK "http://jutsie.univ-tridinanti.ac.id" </w:instrText>
                            </w:r>
                            <w:r>
                              <w:fldChar w:fldCharType="separate"/>
                            </w:r>
                            <w:r>
                              <w:rPr>
                                <w:rStyle w:val="21"/>
                                <w:lang w:val="en-MY" w:eastAsia="en-MY"/>
                              </w:rPr>
                              <w:t>http://jutsie.univ-tridinanti.ac.id</w:t>
                            </w:r>
                            <w:r>
                              <w:rPr>
                                <w:rStyle w:val="21"/>
                                <w:lang w:val="en-MY" w:eastAsia="en-MY"/>
                              </w:rPr>
                              <w:fldChar w:fldCharType="end"/>
                            </w:r>
                          </w:p>
                          <w:p>
                            <w:pPr>
                              <w:rPr>
                                <w:lang w:val="en-MY" w:eastAsia="en-MY"/>
                              </w:rPr>
                            </w:pPr>
                          </w:p>
                          <w:p>
                            <w:pPr>
                              <w:pStyle w:val="27"/>
                              <w:jc w:val="center"/>
                              <w:rPr>
                                <w:sz w:val="28"/>
                                <w:szCs w:val="28"/>
                              </w:rPr>
                            </w:pPr>
                          </w:p>
                        </w:txbxContent>
                      </v:textbox>
                    </v:shape>
                  </w:pict>
                </mc:Fallback>
              </mc:AlternateContent>
            </w:r>
          </w:p>
        </w:tc>
        <w:tc>
          <w:tcPr>
            <w:tcW w:w="9072" w:type="dxa"/>
            <w:shd w:val="clear" w:color="auto" w:fill="BFBFBF"/>
          </w:tcPr>
          <w:p>
            <w:pPr>
              <w:rPr>
                <w:rFonts w:eastAsia="Calibri" w:cs="Arial"/>
              </w:rPr>
            </w:pPr>
          </w:p>
        </w:tc>
      </w:tr>
    </w:tbl>
    <w:p>
      <w:pPr>
        <w:pStyle w:val="27"/>
        <w:rPr>
          <w:sz w:val="28"/>
        </w:rPr>
      </w:pPr>
      <w:r>
        <w:rPr>
          <w:sz w:val="28"/>
        </w:rPr>
        <w:t xml:space="preserve">Analisis Peramalan Pemasangan Internet dengan Menggunakan Metode </w:t>
      </w:r>
      <w:r>
        <w:rPr>
          <w:i/>
          <w:sz w:val="28"/>
        </w:rPr>
        <w:t>Single Moving Average</w:t>
      </w:r>
      <w:r>
        <w:rPr>
          <w:sz w:val="28"/>
        </w:rPr>
        <w:t xml:space="preserve"> dan </w:t>
      </w:r>
      <w:r>
        <w:rPr>
          <w:i/>
          <w:sz w:val="28"/>
        </w:rPr>
        <w:t>Exponential Smoothing</w:t>
      </w:r>
    </w:p>
    <w:p>
      <w:pPr>
        <w:pStyle w:val="27"/>
        <w:rPr>
          <w:sz w:val="28"/>
        </w:rPr>
      </w:pPr>
      <w:r>
        <w:rPr>
          <w:sz w:val="28"/>
        </w:rPr>
        <w:t>Analysis of Internet Installation Forecasting using Single Moving Average and Exponential Smoothing Methods</w:t>
      </w:r>
    </w:p>
    <w:p>
      <w:pPr>
        <w:spacing w:after="120"/>
        <w:rPr>
          <w:rStyle w:val="18"/>
        </w:rPr>
      </w:pPr>
      <w:r>
        <w:rPr>
          <w:rStyle w:val="18"/>
          <w:sz w:val="22"/>
        </w:rPr>
        <w:t>Faizah Suryani</w:t>
      </w:r>
      <w:r>
        <w:rPr>
          <w:rStyle w:val="18"/>
          <w:sz w:val="22"/>
          <w:vertAlign w:val="superscript"/>
        </w:rPr>
        <w:t>*1</w:t>
      </w:r>
      <w:r>
        <w:rPr>
          <w:rStyle w:val="18"/>
          <w:sz w:val="22"/>
        </w:rPr>
        <w:t>, R.A. Nurul Moulita</w:t>
      </w:r>
      <w:r>
        <w:rPr>
          <w:rStyle w:val="18"/>
          <w:sz w:val="22"/>
          <w:vertAlign w:val="superscript"/>
        </w:rPr>
        <w:t>2</w:t>
      </w:r>
      <w:r>
        <w:rPr>
          <w:rStyle w:val="18"/>
          <w:sz w:val="22"/>
        </w:rPr>
        <w:t>, Selvia Aprilyanti</w:t>
      </w:r>
      <w:r>
        <w:rPr>
          <w:rStyle w:val="18"/>
          <w:sz w:val="22"/>
          <w:vertAlign w:val="superscript"/>
        </w:rPr>
        <w:t xml:space="preserve">3 </w:t>
      </w:r>
    </w:p>
    <w:p>
      <w:pPr>
        <w:spacing w:after="240"/>
        <w:contextualSpacing/>
        <w:rPr>
          <w:rStyle w:val="37"/>
        </w:rPr>
      </w:pPr>
      <w:r>
        <w:rPr>
          <w:rStyle w:val="37"/>
          <w:vertAlign w:val="superscript"/>
        </w:rPr>
        <w:t>1,2,3</w:t>
      </w:r>
      <w:r>
        <w:rPr>
          <w:rStyle w:val="37"/>
        </w:rPr>
        <w:t>Program Studi Teknik Industri, Fakultas Teknik, Universitas Tridinanti</w:t>
      </w:r>
    </w:p>
    <w:p>
      <w:pPr>
        <w:spacing w:after="240"/>
        <w:contextualSpacing/>
        <w:rPr>
          <w:rStyle w:val="37"/>
          <w:rFonts w:hint="default"/>
          <w:lang w:val="en-GB"/>
        </w:rPr>
      </w:pPr>
      <w:r>
        <w:rPr>
          <w:rStyle w:val="37"/>
          <w:rFonts w:hint="default"/>
          <w:lang w:val="en-GB"/>
        </w:rPr>
        <w:t xml:space="preserve">Corresponding Email : </w:t>
      </w:r>
      <w:r>
        <w:rPr>
          <w:rFonts w:hint="default" w:ascii="Times New Roman" w:hAnsi="Times New Roman" w:eastAsia="Segoe UI" w:cs="Times New Roman"/>
          <w:i w:val="0"/>
          <w:iCs w:val="0"/>
          <w:caps w:val="0"/>
          <w:spacing w:val="0"/>
          <w:sz w:val="21"/>
          <w:szCs w:val="21"/>
          <w:shd w:val="clear" w:fill="FFFFFF"/>
        </w:rPr>
        <w:fldChar w:fldCharType="begin"/>
      </w:r>
      <w:r>
        <w:rPr>
          <w:rFonts w:hint="default" w:ascii="Times New Roman" w:hAnsi="Times New Roman" w:eastAsia="Segoe UI" w:cs="Times New Roman"/>
          <w:i w:val="0"/>
          <w:iCs w:val="0"/>
          <w:caps w:val="0"/>
          <w:spacing w:val="0"/>
          <w:sz w:val="21"/>
          <w:szCs w:val="21"/>
          <w:shd w:val="clear" w:fill="FFFFFF"/>
        </w:rPr>
        <w:instrText xml:space="preserve"> HYPERLINK "mailto:ra_nurul@univ-tridinanti.ac.id" </w:instrText>
      </w:r>
      <w:r>
        <w:rPr>
          <w:rFonts w:hint="default" w:ascii="Times New Roman" w:hAnsi="Times New Roman" w:eastAsia="Segoe UI" w:cs="Times New Roman"/>
          <w:i w:val="0"/>
          <w:iCs w:val="0"/>
          <w:caps w:val="0"/>
          <w:spacing w:val="0"/>
          <w:sz w:val="21"/>
          <w:szCs w:val="21"/>
          <w:shd w:val="clear" w:fill="FFFFFF"/>
        </w:rPr>
        <w:fldChar w:fldCharType="separate"/>
      </w:r>
      <w:r>
        <w:rPr>
          <w:rStyle w:val="21"/>
          <w:rFonts w:hint="default" w:ascii="Times New Roman" w:hAnsi="Times New Roman" w:eastAsia="Segoe UI" w:cs="Times New Roman"/>
          <w:i w:val="0"/>
          <w:iCs w:val="0"/>
          <w:caps w:val="0"/>
          <w:spacing w:val="0"/>
          <w:sz w:val="21"/>
          <w:szCs w:val="21"/>
          <w:shd w:val="clear" w:fill="FFFFFF"/>
        </w:rPr>
        <w:t>ra_nurul@univ-tridinanti.ac.id</w:t>
      </w:r>
      <w:r>
        <w:rPr>
          <w:rFonts w:hint="default" w:ascii="Times New Roman" w:hAnsi="Times New Roman" w:eastAsia="Segoe UI" w:cs="Times New Roman"/>
          <w:i w:val="0"/>
          <w:iCs w:val="0"/>
          <w:caps w:val="0"/>
          <w:spacing w:val="0"/>
          <w:sz w:val="21"/>
          <w:szCs w:val="21"/>
          <w:shd w:val="clear" w:fill="FFFFFF"/>
        </w:rPr>
        <w:fldChar w:fldCharType="end"/>
      </w:r>
      <w:r>
        <w:rPr>
          <w:rFonts w:hint="default" w:ascii="Times New Roman" w:hAnsi="Times New Roman" w:eastAsia="Segoe UI" w:cs="Times New Roman"/>
          <w:i w:val="0"/>
          <w:iCs w:val="0"/>
          <w:caps w:val="0"/>
          <w:spacing w:val="0"/>
          <w:sz w:val="21"/>
          <w:szCs w:val="21"/>
          <w:shd w:val="clear" w:fill="FFFFFF"/>
          <w:lang w:val="en-GB"/>
        </w:rPr>
        <w:t xml:space="preserve"> </w:t>
      </w:r>
    </w:p>
    <w:tbl>
      <w:tblPr>
        <w:tblStyle w:val="12"/>
        <w:tblW w:w="10260"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60"/>
        <w:gridCol w:w="360"/>
        <w:gridCol w:w="7740"/>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PrEx>
        <w:tc>
          <w:tcPr>
            <w:tcW w:w="2160" w:type="dxa"/>
            <w:tcBorders>
              <w:top w:val="single" w:color="auto" w:sz="12" w:space="0"/>
              <w:bottom w:val="single" w:color="auto" w:sz="12" w:space="0"/>
            </w:tcBorders>
            <w:shd w:val="clear" w:color="auto" w:fill="auto"/>
          </w:tcPr>
          <w:p>
            <w:pPr>
              <w:tabs>
                <w:tab w:val="left" w:pos="94"/>
              </w:tabs>
              <w:spacing w:before="240" w:after="120" w:line="223" w:lineRule="auto"/>
              <w:jc w:val="left"/>
              <w:rPr>
                <w:rStyle w:val="38"/>
                <w:rFonts w:eastAsia="Calibri" w:cs="Arial"/>
                <w:spacing w:val="30"/>
                <w:sz w:val="18"/>
                <w:szCs w:val="18"/>
              </w:rPr>
            </w:pPr>
            <w:r>
              <w:rPr>
                <w:rStyle w:val="38"/>
                <w:rFonts w:eastAsia="Calibri" w:cs="Arial"/>
                <w:spacing w:val="30"/>
                <w:sz w:val="18"/>
                <w:szCs w:val="18"/>
              </w:rPr>
              <w:t>ARTICLE  INFO</w:t>
            </w:r>
          </w:p>
        </w:tc>
        <w:tc>
          <w:tcPr>
            <w:tcW w:w="360" w:type="dxa"/>
            <w:tcBorders>
              <w:bottom w:val="nil"/>
            </w:tcBorders>
            <w:shd w:val="clear" w:color="auto" w:fill="auto"/>
          </w:tcPr>
          <w:p>
            <w:pPr>
              <w:tabs>
                <w:tab w:val="left" w:pos="94"/>
              </w:tabs>
              <w:spacing w:line="223" w:lineRule="auto"/>
              <w:ind w:right="1800"/>
              <w:rPr>
                <w:rFonts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r>
              <w:rPr>
                <w:rStyle w:val="38"/>
                <w:rFonts w:eastAsia="Calibri" w:cs="Arial"/>
                <w:spacing w:val="30"/>
                <w:sz w:val="18"/>
                <w:szCs w:val="18"/>
              </w:rPr>
              <w:t>ABSTRAK</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4" w:hRule="atLeast"/>
        </w:trPr>
        <w:tc>
          <w:tcPr>
            <w:tcW w:w="2160" w:type="dxa"/>
            <w:tcBorders>
              <w:top w:val="single" w:color="auto" w:sz="12" w:space="0"/>
              <w:bottom w:val="nil"/>
            </w:tcBorders>
            <w:shd w:val="clear" w:color="auto" w:fill="auto"/>
          </w:tcPr>
          <w:p>
            <w:pPr>
              <w:spacing w:before="240"/>
              <w:jc w:val="left"/>
              <w:rPr>
                <w:sz w:val="18"/>
                <w:szCs w:val="18"/>
              </w:rPr>
            </w:pPr>
            <w:r>
              <w:rPr>
                <w:sz w:val="18"/>
                <w:szCs w:val="18"/>
              </w:rPr>
              <w:t>Article history:</w:t>
            </w:r>
          </w:p>
          <w:p>
            <w:pPr>
              <w:ind w:left="6"/>
              <w:jc w:val="left"/>
              <w:rPr>
                <w:rFonts w:hint="default"/>
                <w:sz w:val="18"/>
                <w:szCs w:val="18"/>
                <w:lang w:val="en-GB"/>
              </w:rPr>
            </w:pPr>
            <w:r>
              <w:rPr>
                <w:rFonts w:hint="default"/>
                <w:sz w:val="18"/>
                <w:szCs w:val="18"/>
                <w:lang w:val="en-GB"/>
              </w:rPr>
              <w:t>Submit       01-04-2023</w:t>
            </w:r>
          </w:p>
          <w:p>
            <w:pPr>
              <w:ind w:left="6"/>
              <w:jc w:val="left"/>
              <w:rPr>
                <w:rFonts w:hint="default"/>
                <w:sz w:val="18"/>
                <w:szCs w:val="18"/>
                <w:lang w:val="en-GB"/>
              </w:rPr>
            </w:pPr>
            <w:r>
              <w:rPr>
                <w:sz w:val="18"/>
                <w:szCs w:val="18"/>
              </w:rPr>
              <w:t>Diterima</w:t>
            </w:r>
            <w:r>
              <w:rPr>
                <w:rFonts w:hint="default"/>
                <w:sz w:val="18"/>
                <w:szCs w:val="18"/>
                <w:lang w:val="en-GB"/>
              </w:rPr>
              <w:t xml:space="preserve">   </w:t>
            </w:r>
            <w:r>
              <w:rPr>
                <w:sz w:val="18"/>
                <w:szCs w:val="18"/>
              </w:rPr>
              <w:t xml:space="preserve"> </w:t>
            </w:r>
            <w:r>
              <w:rPr>
                <w:rFonts w:hint="default"/>
                <w:sz w:val="18"/>
                <w:szCs w:val="18"/>
                <w:lang w:val="en-GB"/>
              </w:rPr>
              <w:t>06</w:t>
            </w:r>
            <w:r>
              <w:rPr>
                <w:sz w:val="18"/>
                <w:szCs w:val="18"/>
              </w:rPr>
              <w:t>-</w:t>
            </w:r>
            <w:r>
              <w:rPr>
                <w:rFonts w:hint="default"/>
                <w:sz w:val="18"/>
                <w:szCs w:val="18"/>
                <w:lang w:val="en-GB"/>
              </w:rPr>
              <w:t>05</w:t>
            </w:r>
            <w:r>
              <w:rPr>
                <w:sz w:val="18"/>
                <w:szCs w:val="18"/>
              </w:rPr>
              <w:t>-</w:t>
            </w:r>
            <w:r>
              <w:rPr>
                <w:rFonts w:hint="default"/>
                <w:sz w:val="18"/>
                <w:szCs w:val="18"/>
                <w:lang w:val="en-GB"/>
              </w:rPr>
              <w:t>2023</w:t>
            </w:r>
          </w:p>
          <w:p>
            <w:pPr>
              <w:pStyle w:val="39"/>
              <w:spacing w:line="240" w:lineRule="auto"/>
              <w:rPr>
                <w:rFonts w:hint="default"/>
                <w:sz w:val="18"/>
                <w:szCs w:val="18"/>
                <w:lang w:val="en-GB"/>
              </w:rPr>
            </w:pPr>
            <w:r>
              <w:rPr>
                <w:sz w:val="18"/>
                <w:szCs w:val="18"/>
              </w:rPr>
              <w:t>Diperbaiki</w:t>
            </w:r>
            <w:bookmarkStart w:id="0" w:name="_GoBack"/>
            <w:bookmarkEnd w:id="0"/>
            <w:r>
              <w:rPr>
                <w:sz w:val="18"/>
                <w:szCs w:val="18"/>
              </w:rPr>
              <w:t xml:space="preserve"> </w:t>
            </w:r>
            <w:r>
              <w:rPr>
                <w:rFonts w:hint="default"/>
                <w:sz w:val="18"/>
                <w:szCs w:val="18"/>
                <w:lang w:val="en-GB"/>
              </w:rPr>
              <w:t>08-05-2023</w:t>
            </w:r>
          </w:p>
          <w:p>
            <w:pPr>
              <w:pStyle w:val="39"/>
              <w:spacing w:line="240" w:lineRule="auto"/>
              <w:rPr>
                <w:rFonts w:hint="default"/>
                <w:sz w:val="18"/>
                <w:szCs w:val="18"/>
                <w:lang w:val="en-GB"/>
              </w:rPr>
            </w:pPr>
            <w:r>
              <w:rPr>
                <w:sz w:val="18"/>
                <w:szCs w:val="18"/>
              </w:rPr>
              <w:t xml:space="preserve">Disetujui </w:t>
            </w:r>
            <w:r>
              <w:rPr>
                <w:rFonts w:hint="default"/>
                <w:sz w:val="18"/>
                <w:szCs w:val="18"/>
                <w:lang w:val="en-GB"/>
              </w:rPr>
              <w:t xml:space="preserve">   08-05-2023</w:t>
            </w:r>
          </w:p>
          <w:p>
            <w:pPr>
              <w:rPr>
                <w:rFonts w:hint="default"/>
                <w:lang w:val="en-GB"/>
              </w:rPr>
            </w:pPr>
            <w:r>
              <w:rPr>
                <w:rStyle w:val="24"/>
                <w:rFonts w:hint="default" w:eastAsia="Calibri" w:cs="Arial"/>
                <w:sz w:val="18"/>
                <w:szCs w:val="18"/>
                <w:lang w:val="en-GB"/>
              </w:rPr>
              <w:t>Publish       09-05-2023</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vMerge w:val="restart"/>
            <w:tcBorders>
              <w:top w:val="single" w:color="auto" w:sz="12" w:space="0"/>
            </w:tcBorders>
            <w:shd w:val="clear" w:color="auto" w:fill="auto"/>
          </w:tcPr>
          <w:p>
            <w:pPr>
              <w:pStyle w:val="2"/>
              <w:numPr>
                <w:ilvl w:val="0"/>
                <w:numId w:val="0"/>
              </w:numPr>
              <w:tabs>
                <w:tab w:val="left" w:pos="0"/>
              </w:tabs>
              <w:rPr>
                <w:rStyle w:val="24"/>
                <w:b w:val="0"/>
                <w:bCs w:val="0"/>
                <w:color w:val="000000" w:themeColor="text1"/>
                <w:szCs w:val="18"/>
                <w14:textFill>
                  <w14:solidFill>
                    <w14:schemeClr w14:val="tx1"/>
                  </w14:solidFill>
                </w14:textFill>
              </w:rPr>
            </w:pPr>
            <w:r>
              <w:rPr>
                <w:b w:val="0"/>
                <w:color w:val="000000" w:themeColor="text1"/>
                <w:sz w:val="18"/>
                <w:szCs w:val="18"/>
                <w14:textFill>
                  <w14:solidFill>
                    <w14:schemeClr w14:val="tx1"/>
                  </w14:solidFill>
                </w14:textFill>
              </w:rPr>
              <w:t xml:space="preserve">Metode peramalan sangat dibutuhkan oleh semua industri, baik industri manufaktur maupun jasa. Peramalan digunakan untuk menentukan jumlah permintaan produk agar kebutuhan barang dan perlengkapan dapat terpenuhi sehingga kepuasan pelanggan dapat ditingkatkan. Metode </w:t>
            </w:r>
            <w:r>
              <w:rPr>
                <w:b w:val="0"/>
                <w:i/>
                <w:color w:val="000000" w:themeColor="text1"/>
                <w:sz w:val="18"/>
                <w:szCs w:val="18"/>
                <w14:textFill>
                  <w14:solidFill>
                    <w14:schemeClr w14:val="tx1"/>
                  </w14:solidFill>
                </w14:textFill>
              </w:rPr>
              <w:t>single moving avarge</w:t>
            </w:r>
            <w:r>
              <w:rPr>
                <w:b w:val="0"/>
                <w:color w:val="000000" w:themeColor="text1"/>
                <w:sz w:val="18"/>
                <w:szCs w:val="18"/>
                <w14:textFill>
                  <w14:solidFill>
                    <w14:schemeClr w14:val="tx1"/>
                  </w14:solidFill>
                </w14:textFill>
              </w:rPr>
              <w:t xml:space="preserve"> dipilih untuk menghitung jumlah pemasangan internet pada periode selanjutnya di PT. XYZ. Hasil yang didapat adalah permintaan pemasangan layanan stroomnet pada bulan Oktober tahun 2022 dengan menggunakan metode </w:t>
            </w:r>
            <w:r>
              <w:rPr>
                <w:b w:val="0"/>
                <w:i/>
                <w:color w:val="000000" w:themeColor="text1"/>
                <w:sz w:val="18"/>
                <w:szCs w:val="18"/>
                <w14:textFill>
                  <w14:solidFill>
                    <w14:schemeClr w14:val="tx1"/>
                  </w14:solidFill>
                </w14:textFill>
              </w:rPr>
              <w:t>single moving average</w:t>
            </w:r>
            <w:r>
              <w:rPr>
                <w:b w:val="0"/>
                <w:color w:val="000000" w:themeColor="text1"/>
                <w:sz w:val="18"/>
                <w:szCs w:val="18"/>
                <w14:textFill>
                  <w14:solidFill>
                    <w14:schemeClr w14:val="tx1"/>
                  </w14:solidFill>
                </w14:textFill>
              </w:rPr>
              <w:t xml:space="preserve"> 3 bulanan adalah 28 orang sementara dengan menggunakan metode </w:t>
            </w:r>
            <w:r>
              <w:rPr>
                <w:b w:val="0"/>
                <w:i/>
                <w:color w:val="000000" w:themeColor="text1"/>
                <w:sz w:val="18"/>
                <w:szCs w:val="18"/>
                <w14:textFill>
                  <w14:solidFill>
                    <w14:schemeClr w14:val="tx1"/>
                  </w14:solidFill>
                </w14:textFill>
              </w:rPr>
              <w:t>single moving average</w:t>
            </w:r>
            <w:r>
              <w:rPr>
                <w:b w:val="0"/>
                <w:color w:val="000000" w:themeColor="text1"/>
                <w:sz w:val="18"/>
                <w:szCs w:val="18"/>
                <w14:textFill>
                  <w14:solidFill>
                    <w14:schemeClr w14:val="tx1"/>
                  </w14:solidFill>
                </w14:textFill>
              </w:rPr>
              <w:t xml:space="preserve"> 5 bulanan adalah 27 orang. Peramalan yang dilakukan dengan menggunakan metode </w:t>
            </w:r>
            <w:r>
              <w:rPr>
                <w:b w:val="0"/>
                <w:i/>
                <w:color w:val="000000" w:themeColor="text1"/>
                <w:sz w:val="18"/>
                <w:szCs w:val="18"/>
                <w14:textFill>
                  <w14:solidFill>
                    <w14:schemeClr w14:val="tx1"/>
                  </w14:solidFill>
                </w14:textFill>
              </w:rPr>
              <w:t>exponential smoothing</w:t>
            </w:r>
            <w:r>
              <w:rPr>
                <w:b w:val="0"/>
                <w:color w:val="000000" w:themeColor="text1"/>
                <w:sz w:val="18"/>
                <w:szCs w:val="18"/>
                <w14:textFill>
                  <w14:solidFill>
                    <w14:schemeClr w14:val="tx1"/>
                  </w14:solidFill>
                </w14:textFill>
              </w:rPr>
              <w:t xml:space="preserve"> nilai α = 0,1 menghasilkan jumlah permintaan pemasangan layanan internet yaitu 28 orang, sementara metode </w:t>
            </w:r>
            <w:r>
              <w:rPr>
                <w:b w:val="0"/>
                <w:i/>
                <w:color w:val="000000" w:themeColor="text1"/>
                <w:sz w:val="18"/>
                <w:szCs w:val="18"/>
                <w14:textFill>
                  <w14:solidFill>
                    <w14:schemeClr w14:val="tx1"/>
                  </w14:solidFill>
                </w14:textFill>
              </w:rPr>
              <w:t>exponential smoothing</w:t>
            </w:r>
            <w:r>
              <w:rPr>
                <w:b w:val="0"/>
                <w:color w:val="000000" w:themeColor="text1"/>
                <w:sz w:val="18"/>
                <w:szCs w:val="18"/>
                <w14:textFill>
                  <w14:solidFill>
                    <w14:schemeClr w14:val="tx1"/>
                  </w14:solidFill>
                </w14:textFill>
              </w:rPr>
              <w:t xml:space="preserve"> dengan nilai α = 0,5 yaitu 26 orang. Metode </w:t>
            </w:r>
            <w:r>
              <w:rPr>
                <w:b w:val="0"/>
                <w:i/>
                <w:color w:val="000000" w:themeColor="text1"/>
                <w:sz w:val="18"/>
                <w:szCs w:val="18"/>
                <w14:textFill>
                  <w14:solidFill>
                    <w14:schemeClr w14:val="tx1"/>
                  </w14:solidFill>
                </w14:textFill>
              </w:rPr>
              <w:t>exponential smoothing</w:t>
            </w:r>
            <w:r>
              <w:rPr>
                <w:b w:val="0"/>
                <w:color w:val="000000" w:themeColor="text1"/>
                <w:sz w:val="18"/>
                <w:szCs w:val="18"/>
                <w14:textFill>
                  <w14:solidFill>
                    <w14:schemeClr w14:val="tx1"/>
                  </w14:solidFill>
                </w14:textFill>
              </w:rPr>
              <w:t xml:space="preserve"> dengan nilai α = 0,5 memiliki nilai </w:t>
            </w:r>
            <w:r>
              <w:rPr>
                <w:b w:val="0"/>
                <w:i/>
                <w:color w:val="000000" w:themeColor="text1"/>
                <w:sz w:val="18"/>
                <w:szCs w:val="18"/>
                <w14:textFill>
                  <w14:solidFill>
                    <w14:schemeClr w14:val="tx1"/>
                  </w14:solidFill>
                </w14:textFill>
              </w:rPr>
              <w:t>mean absolute error</w:t>
            </w:r>
            <w:r>
              <w:rPr>
                <w:b w:val="0"/>
                <w:color w:val="000000" w:themeColor="text1"/>
                <w:sz w:val="18"/>
                <w:szCs w:val="18"/>
                <w14:textFill>
                  <w14:solidFill>
                    <w14:schemeClr w14:val="tx1"/>
                  </w14:solidFill>
                </w14:textFill>
              </w:rPr>
              <w:t xml:space="preserve"> (MAE) dan </w:t>
            </w:r>
            <w:r>
              <w:rPr>
                <w:b w:val="0"/>
                <w:i/>
                <w:color w:val="000000" w:themeColor="text1"/>
                <w:sz w:val="18"/>
                <w:szCs w:val="18"/>
                <w14:textFill>
                  <w14:solidFill>
                    <w14:schemeClr w14:val="tx1"/>
                  </w14:solidFill>
                </w14:textFill>
              </w:rPr>
              <w:t>mean squared error</w:t>
            </w:r>
            <w:r>
              <w:rPr>
                <w:b w:val="0"/>
                <w:color w:val="000000" w:themeColor="text1"/>
                <w:sz w:val="18"/>
                <w:szCs w:val="18"/>
                <w14:textFill>
                  <w14:solidFill>
                    <w14:schemeClr w14:val="tx1"/>
                  </w14:solidFill>
                </w14:textFill>
              </w:rPr>
              <w:t xml:space="preserve"> (MSE) yang paling kecil diantara ketiga metode lainnya, yaitu 4,5 untuk MAE atau setara dengan 4 orang dan 24.38 untuk MSE atau setara dengan 24 orang sehingga penggunaan metode ini sangat direkomendasikan untuk peramalan jumlah permintaan pemasangan layanan internet oleh PT. XYZ.</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vAlign w:val="bottom"/>
          </w:tcPr>
          <w:p>
            <w:pPr>
              <w:tabs>
                <w:tab w:val="left" w:pos="94"/>
              </w:tabs>
              <w:jc w:val="left"/>
              <w:rPr>
                <w:rStyle w:val="24"/>
                <w:rFonts w:eastAsia="Calibri" w:cs="Arial"/>
              </w:rPr>
            </w:pPr>
            <w:r>
              <w:rPr>
                <w:rStyle w:val="24"/>
                <w:rFonts w:eastAsia="Calibri" w:cs="Arial"/>
              </w:rPr>
              <w:t xml:space="preserve">Kata Kunci: </w:t>
            </w:r>
          </w:p>
          <w:p>
            <w:pPr>
              <w:tabs>
                <w:tab w:val="left" w:pos="94"/>
              </w:tabs>
              <w:spacing w:after="200" w:line="223" w:lineRule="auto"/>
              <w:jc w:val="left"/>
              <w:rPr>
                <w:rStyle w:val="24"/>
                <w:rFonts w:eastAsia="Calibri" w:cs="Arial"/>
              </w:rPr>
            </w:pPr>
            <w:r>
              <w:rPr>
                <w:rStyle w:val="24"/>
                <w:rFonts w:eastAsia="Calibri" w:cs="Arial"/>
              </w:rPr>
              <w:t>Peramalan, single moving average, exponential smoothing, permintaan, kepuasan pelanggan</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vMerge w:val="continue"/>
            <w:tcBorders>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nil"/>
            </w:tcBorders>
            <w:shd w:val="clear" w:color="auto" w:fill="auto"/>
          </w:tcPr>
          <w:p>
            <w:pPr>
              <w:tabs>
                <w:tab w:val="left" w:pos="94"/>
              </w:tabs>
              <w:spacing w:before="240" w:after="120" w:line="223" w:lineRule="auto"/>
              <w:jc w:val="left"/>
              <w:rPr>
                <w:rStyle w:val="38"/>
                <w:rFonts w:eastAsia="Calibri" w:cs="Arial"/>
                <w:spacing w:val="30"/>
                <w:sz w:val="18"/>
                <w:szCs w:val="18"/>
              </w:rPr>
            </w:pP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40" w:after="120" w:line="223" w:lineRule="auto"/>
              <w:ind w:right="1800"/>
              <w:jc w:val="left"/>
              <w:rPr>
                <w:rStyle w:val="38"/>
                <w:rFonts w:eastAsia="Calibri" w:cs="Arial"/>
                <w:spacing w:val="30"/>
                <w:sz w:val="18"/>
                <w:szCs w:val="18"/>
              </w:rPr>
            </w:pPr>
            <w:r>
              <w:rPr>
                <w:rStyle w:val="38"/>
                <w:rFonts w:eastAsia="Calibri" w:cs="Arial"/>
                <w:spacing w:val="30"/>
                <w:sz w:val="18"/>
                <w:szCs w:val="18"/>
              </w:rPr>
              <w:t>ABSTRACT</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160" w:type="dxa"/>
            <w:tcBorders>
              <w:top w:val="nil"/>
              <w:bottom w:val="single" w:color="auto" w:sz="12" w:space="0"/>
            </w:tcBorders>
            <w:shd w:val="clear" w:color="auto" w:fill="auto"/>
            <w:vAlign w:val="bottom"/>
          </w:tcPr>
          <w:p>
            <w:pPr>
              <w:pStyle w:val="39"/>
              <w:spacing w:line="240" w:lineRule="auto"/>
              <w:jc w:val="left"/>
              <w:rPr>
                <w:rStyle w:val="24"/>
                <w:rFonts w:eastAsia="Calibri" w:cs="Arial"/>
              </w:rPr>
            </w:pPr>
            <w:r>
              <w:rPr>
                <w:rStyle w:val="24"/>
                <w:rFonts w:eastAsia="Calibri" w:cs="Arial"/>
              </w:rPr>
              <w:t>Keywords:</w:t>
            </w:r>
          </w:p>
          <w:p>
            <w:pPr>
              <w:spacing w:after="200"/>
              <w:jc w:val="left"/>
              <w:rPr>
                <w:rFonts w:eastAsia="Calibri" w:cs="Arial"/>
              </w:rPr>
            </w:pPr>
            <w:r>
              <w:rPr>
                <w:rStyle w:val="24"/>
                <w:rFonts w:eastAsia="Calibri" w:cs="Arial"/>
              </w:rPr>
              <w:t>Forecasting, single moving average, exponential smoothing, demand, customer satisfaction</w:t>
            </w:r>
          </w:p>
        </w:tc>
        <w:tc>
          <w:tcPr>
            <w:tcW w:w="360" w:type="dxa"/>
            <w:tcBorders>
              <w:bottom w:val="nil"/>
            </w:tcBorders>
            <w:shd w:val="clear" w:color="auto" w:fill="auto"/>
          </w:tcPr>
          <w:p>
            <w:pPr>
              <w:tabs>
                <w:tab w:val="left" w:pos="94"/>
              </w:tabs>
              <w:spacing w:line="223" w:lineRule="auto"/>
              <w:ind w:right="1800"/>
              <w:rPr>
                <w:rFonts w:eastAsia="Calibri" w:cs="Arial"/>
                <w:sz w:val="17"/>
                <w:vertAlign w:val="superscript"/>
              </w:rPr>
            </w:pPr>
          </w:p>
        </w:tc>
        <w:tc>
          <w:tcPr>
            <w:tcW w:w="7740" w:type="dxa"/>
            <w:tcBorders>
              <w:top w:val="single" w:color="auto" w:sz="12" w:space="0"/>
              <w:bottom w:val="single" w:color="auto" w:sz="12" w:space="0"/>
            </w:tcBorders>
            <w:shd w:val="clear" w:color="auto" w:fill="auto"/>
          </w:tcPr>
          <w:p>
            <w:pPr>
              <w:tabs>
                <w:tab w:val="left" w:pos="94"/>
              </w:tabs>
              <w:spacing w:before="200" w:after="200"/>
              <w:rPr>
                <w:rStyle w:val="24"/>
                <w:rFonts w:eastAsia="Calibri" w:cs="Arial"/>
              </w:rPr>
            </w:pPr>
            <w:r>
              <w:rPr>
                <w:rStyle w:val="24"/>
                <w:rFonts w:eastAsia="Calibri" w:cs="Arial"/>
              </w:rPr>
              <w:t>Every industries, whether manufacturing or service, requires forecasting method. Forecasting is used to determine the number of product demand so the needs for goods and equipment can be met and customer satisfaction can be increased. The single moving average method was chosen to calculate the number of internet installations demand in the next period at PT. XYZ. The results obtained is 28 people requested for installation of stroomnet services in October 2022 using the 3-month single moving average method while using the 5-month single moving average method is 27 people. Forecasting was carried out using the exponential smoothing method with a value of α = 0.1 resulting in the number of demand for installing stroomnet services namely 28 people while the exponential smoothing method with a value of α = 0.5 namely 26 people. The exponential smoothing method with a value of α = 0.5 has the smallest mean absolute error (MAE) and mean squared error (MSE) among the other three methods, namely 4.5 for MAE or equivalent to 4 people and 24.38 for MSE or equivalent with 24 people so this method is highly recommended for forecasting the number of internet service installation demand by PT. XYZ.</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160" w:type="dxa"/>
            <w:tcBorders>
              <w:top w:val="single" w:color="auto" w:sz="12" w:space="0"/>
            </w:tcBorders>
            <w:shd w:val="clear" w:color="auto" w:fill="auto"/>
          </w:tcPr>
          <w:p>
            <w:pPr>
              <w:spacing w:after="120" w:line="281" w:lineRule="auto"/>
              <w:rPr>
                <w:rFonts w:cs="Arial"/>
                <w:sz w:val="13"/>
              </w:rPr>
            </w:pPr>
          </w:p>
        </w:tc>
        <w:tc>
          <w:tcPr>
            <w:tcW w:w="360" w:type="dxa"/>
            <w:tcBorders>
              <w:top w:val="single" w:color="auto" w:sz="12" w:space="0"/>
            </w:tcBorders>
            <w:shd w:val="clear" w:color="auto" w:fill="auto"/>
          </w:tcPr>
          <w:p>
            <w:pPr>
              <w:tabs>
                <w:tab w:val="left" w:pos="94"/>
              </w:tabs>
              <w:spacing w:line="223" w:lineRule="auto"/>
              <w:ind w:right="1800"/>
              <w:rPr>
                <w:rFonts w:cs="Arial"/>
                <w:sz w:val="17"/>
                <w:vertAlign w:val="superscript"/>
              </w:rPr>
            </w:pPr>
          </w:p>
        </w:tc>
        <w:tc>
          <w:tcPr>
            <w:tcW w:w="7740" w:type="dxa"/>
            <w:tcBorders>
              <w:top w:val="single" w:color="auto" w:sz="12" w:space="0"/>
            </w:tcBorders>
            <w:shd w:val="clear" w:color="auto" w:fill="auto"/>
          </w:tcPr>
          <w:p>
            <w:pPr>
              <w:tabs>
                <w:tab w:val="left" w:pos="94"/>
              </w:tabs>
              <w:spacing w:line="223" w:lineRule="auto"/>
              <w:ind w:right="1800"/>
              <w:rPr>
                <w:rFonts w:cs="Arial"/>
                <w:sz w:val="17"/>
                <w:vertAlign w:val="superscript"/>
              </w:rPr>
            </w:pPr>
          </w:p>
        </w:tc>
      </w:tr>
    </w:tbl>
    <w:p>
      <w:pPr>
        <w:pStyle w:val="2"/>
        <w:rPr>
          <w:rStyle w:val="37"/>
          <w:bCs w:val="0"/>
          <w:iCs w:val="0"/>
          <w:szCs w:val="18"/>
        </w:rPr>
        <w:sectPr>
          <w:headerReference r:id="rId4" w:type="first"/>
          <w:footerReference r:id="rId6" w:type="first"/>
          <w:headerReference r:id="rId3" w:type="default"/>
          <w:footerReference r:id="rId5" w:type="default"/>
          <w:pgSz w:w="11909" w:h="16834"/>
          <w:pgMar w:top="1152" w:right="806" w:bottom="1728" w:left="806" w:header="720" w:footer="1008" w:gutter="0"/>
          <w:cols w:space="720" w:num="1"/>
          <w:titlePg/>
          <w:docGrid w:linePitch="360" w:charSpace="0"/>
        </w:sectPr>
      </w:pPr>
    </w:p>
    <w:p>
      <w:pPr>
        <w:pStyle w:val="2"/>
        <w:rPr>
          <w:rStyle w:val="37"/>
          <w:bCs w:val="0"/>
          <w:iCs w:val="0"/>
          <w:szCs w:val="18"/>
        </w:rPr>
      </w:pPr>
      <w:r>
        <w:rPr>
          <w:rStyle w:val="37"/>
          <w:bCs w:val="0"/>
          <w:iCs w:val="0"/>
          <w:szCs w:val="18"/>
        </w:rPr>
        <w:t>Pendahuluan</w:t>
      </w:r>
    </w:p>
    <w:p>
      <w:pPr>
        <w:ind w:firstLine="431"/>
      </w:pPr>
      <w:r>
        <w:t xml:space="preserve">PT. XYZ merupakan sebuah perusahaan jasa jaringan, layanan internet, </w:t>
      </w:r>
      <w:r>
        <w:rPr>
          <w:i/>
        </w:rPr>
        <w:t>TV</w:t>
      </w:r>
      <w:r>
        <w:t xml:space="preserve"> </w:t>
      </w:r>
      <w:r>
        <w:rPr>
          <w:i/>
        </w:rPr>
        <w:t>channel</w:t>
      </w:r>
      <w:r>
        <w:t xml:space="preserve"> dan lain-lain. Oleh karena itu, kepuasan pelanggan merupakan hal yang paling diutamakan oleh perusahaan ini. Ketersediaan jaringan internet menjadi salah satu faktor kepuasaan pelanggan terhadap kinerja perusahaan. Hal tersebut mengharuskan perusahaan untuk memiliki manajemen yang baik agar mampu bersaing dengan perusahaan yang lain. Salah satu cara perusahaan dapat bersaing dengan perusahaan lain adalah dengan meningkatkan kualitas produk dan volume permintaan terhadap hasil produksi perusahaan. Biasanya, permintaan produk perusahaan dipengaruhi oleh adanya pemasaran dan distributor. Pemasaran dan distributor akan membantu produk untuk dapat sampai kepada konsumen sehingga diketahui tingkat permintaan konsumen terhadap produk yang dihasilkan perusahaan serta peningkatan atau penurunan jumlah permintaan terhadap produk perusahaan. Untuk menentukan besarnya permintaan yang dapat menunjukkan peningkatan atau penurunan permintaan tersebut, maka diperlukan peramalan permintaan untuk bulan yang akan datang dengan melihat data permintaan produk pada bulan-bulan sebelumnya. Peramalan merupakan landasan kerja bagi perusahaan yang memiliki proses produksi secara terus-menerus maupun yang memiliki proses produksi secara terputus-putus sehingga peramalan sangatlah penting bagi suatu perusahaan. Peramalan merupakan suatu kegiatan program kerja bagi perusahaan yang mempunyai proses produksi terus-menerus. Peramalan untuk perusahaan yang mempunyai proses produksi secara terputus-putus tidak dipergunakan secara langsung dikarenakan jumlah produk tergantung dari pesanan yang diterima oleh perusahaan. </w:t>
      </w:r>
    </w:p>
    <w:p>
      <w:pPr>
        <w:ind w:firstLine="431"/>
      </w:pPr>
      <w:r>
        <w:t>Peramalan (f</w:t>
      </w:r>
      <w:r>
        <w:rPr>
          <w:i/>
        </w:rPr>
        <w:t>orecasting</w:t>
      </w:r>
      <w:r>
        <w:t xml:space="preserve">) adalah ilmu yang memprediksi kejadian di masa depan dengan melibatkan pengambilan data historis dan memproyeksikannya ke masa mendatang dengan model pendekatan sistematis [1]. Menurut Sucipto dan Syaharuddin (2018), peramalan mengambil data histori dan memproyeksikannya ke masa mendatang dengan suatu bentuk model matematis [2]. Ada beberapa metode yang digunakan untuk perhitungan peramalan, yaitu [3]:  </w:t>
      </w:r>
    </w:p>
    <w:p>
      <w:pPr>
        <w:pStyle w:val="44"/>
        <w:numPr>
          <w:ilvl w:val="0"/>
          <w:numId w:val="3"/>
        </w:numPr>
        <w:shd w:val="clear" w:color="auto" w:fill="FFFFFF"/>
        <w:spacing w:after="200"/>
        <w:ind w:left="284" w:hanging="284"/>
        <w:jc w:val="both"/>
      </w:pPr>
      <w:r>
        <w:t xml:space="preserve">Metode </w:t>
      </w:r>
      <w:r>
        <w:rPr>
          <w:i/>
        </w:rPr>
        <w:t>smoothing</w:t>
      </w:r>
    </w:p>
    <w:p>
      <w:pPr>
        <w:pStyle w:val="44"/>
        <w:shd w:val="clear" w:color="auto" w:fill="FFFFFF"/>
        <w:spacing w:after="200"/>
        <w:ind w:left="0" w:firstLine="284"/>
        <w:jc w:val="both"/>
      </w:pPr>
      <w:r>
        <w:t xml:space="preserve">Metode ini digunakan untuk mengatur data masa lalu sesuai dengan data musiman yang terjadi dengan cara merata-ratakan sederetan data sehingga memiliki jarak dan jumlah data yang cenderung seimbang. </w:t>
      </w:r>
    </w:p>
    <w:p>
      <w:pPr>
        <w:pStyle w:val="44"/>
        <w:numPr>
          <w:ilvl w:val="0"/>
          <w:numId w:val="3"/>
        </w:numPr>
        <w:shd w:val="clear" w:color="auto" w:fill="FFFFFF"/>
        <w:spacing w:after="200"/>
        <w:ind w:left="284" w:hanging="284"/>
        <w:jc w:val="both"/>
        <w:rPr>
          <w:sz w:val="27"/>
          <w:szCs w:val="27"/>
        </w:rPr>
      </w:pPr>
      <w:r>
        <w:t xml:space="preserve">Metode  proyeksi  </w:t>
      </w:r>
    </w:p>
    <w:p>
      <w:pPr>
        <w:pStyle w:val="44"/>
        <w:shd w:val="clear" w:color="auto" w:fill="FFFFFF"/>
        <w:ind w:left="0" w:firstLine="284"/>
        <w:jc w:val="both"/>
        <w:rPr>
          <w:sz w:val="27"/>
          <w:szCs w:val="27"/>
        </w:rPr>
      </w:pPr>
      <w:r>
        <w:t>Kecenderungan dengan regresi merupakan metode   perhitungan peramalan berdasarkan garis kecenderungan sehingga  dapat  diproyeksikan  hal-hal yang akan  diteliti  pada  masa  yang  akan  datang.</w:t>
      </w:r>
    </w:p>
    <w:p>
      <w:pPr>
        <w:ind w:firstLine="431"/>
      </w:pPr>
      <w:r>
        <w:t xml:space="preserve">Metode yang dipakai pada penelitian ini adalah metode </w:t>
      </w:r>
      <w:r>
        <w:rPr>
          <w:i/>
        </w:rPr>
        <w:t>single moving average</w:t>
      </w:r>
      <w:r>
        <w:t xml:space="preserve">. Metode  ini adalah metode yang menunjukan pembobotan menurun secara eksponensial terhadap nilai observasi yang lebih lama, dimana nilai terbaru diberikan bobot yang relatif lebih besar dibanding nilai observasi yang lama. Metode ini memberikan sebuah pembobotan eksponensial rata-rata bergerak dari semua nilai observasi sebelumnya. </w:t>
      </w:r>
      <w:r>
        <w:rPr>
          <w:i/>
        </w:rPr>
        <w:t>Single moving average</w:t>
      </w:r>
      <w:r>
        <w:t xml:space="preserve"> tidak dipengaruhi oleh </w:t>
      </w:r>
      <w:r>
        <w:rPr>
          <w:i/>
        </w:rPr>
        <w:t xml:space="preserve">trend </w:t>
      </w:r>
      <w:r>
        <w:t>maupun musim [4]. Menurut Lutfi et.al (2019), hasil dari peramalan dapat membantu manajamen dalam mengambil keputusan terkait dengan biaya maupun stok [5].</w:t>
      </w:r>
    </w:p>
    <w:p>
      <w:pPr>
        <w:pStyle w:val="2"/>
      </w:pPr>
      <w:r>
        <w:t>Metode Penelitian</w:t>
      </w:r>
    </w:p>
    <w:p>
      <w:pPr>
        <w:ind w:firstLine="432"/>
      </w:pPr>
      <w:r>
        <w:t>Penelitian ini dilakukan di PT XYZ yang berlokasi di Lampung. Data yang diambil dimulai dari bulan Januari hingga September tahun 2022.</w:t>
      </w:r>
    </w:p>
    <w:p>
      <w:pPr>
        <w:pStyle w:val="3"/>
      </w:pPr>
      <w:r>
        <w:t>Single Moving Average</w:t>
      </w:r>
    </w:p>
    <w:p>
      <w:pPr>
        <w:ind w:firstLine="426"/>
      </w:pPr>
      <w:r>
        <w:t xml:space="preserve">Metode yang akan digunakan pada penelitian ini untuk perhitungan peramalan adalah metode </w:t>
      </w:r>
      <w:r>
        <w:rPr>
          <w:i/>
        </w:rPr>
        <w:t>single moving average</w:t>
      </w:r>
      <w:r>
        <w:t xml:space="preserve">. Metode ini adalah salah satu metode peramalan bisnis yang sederhana dan sering digunakan untuk memperkirakan kondisi pada masa yang akan datang dengan menggunakan kumpulan data-data masa lalu (data–data historis). </w:t>
      </w:r>
      <w:r>
        <w:rPr>
          <w:i/>
        </w:rPr>
        <w:t>Single moving average</w:t>
      </w:r>
      <w:r>
        <w:t xml:space="preserve"> cocok dipakai untuk melakukan peramalan berdasarkan ketersediaan data historis yang keadaannya rendah karena metode ini memakai asumsi bahwa data peluang keberulangan setiap kejadian di masa mendatang adalah sama [6]. Secara matematis, rumus fungsi peramalan metode ini adalah:</w:t>
      </w:r>
    </w:p>
    <w:p>
      <w:pPr>
        <w:tabs>
          <w:tab w:val="left" w:pos="4536"/>
        </w:tabs>
        <w:ind w:firstLine="432"/>
      </w:pP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−N+1N</m:t>
        </m:r>
      </m:oMath>
      <w:r>
        <w:t xml:space="preserve"> </w:t>
      </w:r>
      <w:r>
        <w:tab/>
      </w:r>
      <w:r>
        <w:t>(1)</w:t>
      </w:r>
    </w:p>
    <w:p>
      <w:r>
        <w:t xml:space="preserve">dengan, </w:t>
      </w:r>
    </w:p>
    <w:p>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oMath>
      <w:r>
        <w:t xml:space="preserve"> </w:t>
      </w:r>
      <w:r>
        <w:tab/>
      </w:r>
      <w:r>
        <w:t xml:space="preserve">= </w:t>
      </w:r>
      <w:r>
        <w:rPr>
          <w:i/>
        </w:rPr>
        <w:t>actual demand</w:t>
      </w:r>
      <w:r>
        <w:t xml:space="preserve"> pada periode i </w:t>
      </w:r>
    </w:p>
    <w:p>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i+1</m:t>
            </m:r>
            <m:ctrlPr>
              <w:rPr>
                <w:rFonts w:ascii="Cambria Math" w:hAnsi="Cambria Math"/>
                <w:i/>
              </w:rPr>
            </m:ctrlPr>
          </m:sub>
        </m:sSub>
      </m:oMath>
      <w:r>
        <w:t xml:space="preserve"> </w:t>
      </w:r>
      <w:r>
        <w:tab/>
      </w:r>
      <w:r>
        <w:t xml:space="preserve">= </w:t>
      </w:r>
      <w:r>
        <w:rPr>
          <w:i/>
        </w:rPr>
        <w:t>forecast demand</w:t>
      </w:r>
      <w:r>
        <w:t xml:space="preserve"> pada periode i+1 </w:t>
      </w:r>
    </w:p>
    <w:p>
      <w:pPr>
        <w:ind w:left="709" w:hanging="709"/>
      </w:pPr>
      <m:oMath>
        <m:r>
          <m:rPr/>
          <w:rPr>
            <w:rFonts w:ascii="Cambria Math" w:hAnsi="Cambria Math"/>
          </w:rPr>
          <m:t>N</m:t>
        </m:r>
      </m:oMath>
      <w:r>
        <w:t xml:space="preserve"> </w:t>
      </w:r>
      <w:r>
        <w:tab/>
      </w:r>
      <w:r>
        <w:t xml:space="preserve">= banyak data yang dirata–ratakan dilakukan oleh peneliti-peneliti sebelumnya dan penjelasan mengenai konsep yang digunakan, </w:t>
      </w:r>
    </w:p>
    <w:p/>
    <w:p>
      <w:pPr>
        <w:pStyle w:val="3"/>
      </w:pPr>
      <w:r>
        <w:t>Exponential Smoothing</w:t>
      </w:r>
    </w:p>
    <w:p>
      <w:pPr>
        <w:ind w:firstLine="426"/>
      </w:pPr>
      <w:r>
        <w:rPr>
          <w:i/>
        </w:rPr>
        <w:t>Exponential smoothing</w:t>
      </w:r>
      <w:r>
        <w:t xml:space="preserve"> adalah suatu tipe teknik peramalan rata-rata bergerak yang melakukan penimbangan terhadap data masa lalu dengan cara eksponensial sehingga data paling akhir mempunyai bobot atau timbangan lebih besar dalam rata-rata bergerak [7]. Salah satu ciri dari metode ini adalah data yang dihasilkan posisinya naik turun di sekitar nilai rata-rata yang tetap serta tidak memiliki pola pertumbuhan yang konsisten [8]. Metode </w:t>
      </w:r>
      <w:r>
        <w:rPr>
          <w:i/>
        </w:rPr>
        <w:t>exponential smoothing</w:t>
      </w:r>
      <w:r>
        <w:t xml:space="preserve"> digunakan untuk meramalkan nilai periode berikutnya dengan cara memakai data dari periode sebelumnya dan peramalan periode sebelumnya [9]. Rumus yang dipakai dalam perhitungan </w:t>
      </w:r>
      <w:r>
        <w:rPr>
          <w:i/>
        </w:rPr>
        <w:t>exponential smoothing</w:t>
      </w:r>
      <w:r>
        <w:t xml:space="preserve"> adalah sebagai berikut. </w:t>
      </w:r>
    </w:p>
    <w:p>
      <w:pPr>
        <w:tabs>
          <w:tab w:val="left" w:pos="4536"/>
        </w:tabs>
        <w:ind w:left="426"/>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=α</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+(1−α)</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oMath>
      <w:r>
        <w:tab/>
      </w:r>
      <w:r>
        <w:t xml:space="preserve">(2) </w:t>
      </w:r>
    </w:p>
    <w:p>
      <w:r>
        <w:t>dengan,</w:t>
      </w:r>
    </w:p>
    <w:p>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oMath>
      <w:r>
        <w:t xml:space="preserve"> </w:t>
      </w:r>
      <w:r>
        <w:tab/>
      </w:r>
      <w:r>
        <w:t>= Nilai ramalan untuk periode berikutnya</w:t>
      </w:r>
    </w:p>
    <w:p>
      <m:oMath>
        <m:r>
          <m:rPr/>
          <w:rPr>
            <w:rFonts w:ascii="Cambria Math" w:hAnsi="Cambria Math"/>
          </w:rPr>
          <m:t>α</m:t>
        </m:r>
      </m:oMath>
      <w:r>
        <w:t xml:space="preserve"> </w:t>
      </w:r>
      <w:r>
        <w:tab/>
      </w:r>
      <w:r>
        <w:t>= Konstanta penulisan (0,1/0,5/0,9)</w:t>
      </w:r>
    </w:p>
    <w:p>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r>
        <w:tab/>
      </w:r>
      <w:r>
        <w:t>= Data pada periode t</w:t>
      </w:r>
    </w:p>
    <w:p>
      <w:pPr>
        <w:ind w:left="709" w:hanging="709"/>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r>
        <w:tab/>
      </w:r>
      <w:r>
        <w:t>= Nilai penulisan yang lama atau rata-rata yang dimuluskan hingga periode t-1</w:t>
      </w:r>
    </w:p>
    <w:p/>
    <w:p>
      <w:r>
        <w:t>Metode peramalan pada penelitian ini dilakukan dengan langkah sebagai berikut:</w:t>
      </w:r>
    </w:p>
    <w:p>
      <w:pPr>
        <w:pStyle w:val="44"/>
        <w:numPr>
          <w:ilvl w:val="0"/>
          <w:numId w:val="4"/>
        </w:numPr>
        <w:ind w:left="284" w:hanging="284"/>
        <w:jc w:val="both"/>
      </w:pPr>
      <w:r>
        <w:t>Studi literatur dan observasi  lapangan</w:t>
      </w:r>
    </w:p>
    <w:p>
      <w:pPr>
        <w:ind w:left="284"/>
      </w:pPr>
      <w:r>
        <w:t xml:space="preserve">Sebelum dilakukan penelitian dilakukandulu obervasi untuk melihat maslah apa yang ada di perusahaan, kemudian dilakukan studi literatur untuk mencari sumber </w:t>
      </w:r>
    </w:p>
    <w:p>
      <w:pPr>
        <w:pStyle w:val="44"/>
        <w:numPr>
          <w:ilvl w:val="0"/>
          <w:numId w:val="4"/>
        </w:numPr>
        <w:ind w:left="284" w:hanging="284"/>
        <w:jc w:val="both"/>
      </w:pPr>
      <w:r>
        <w:t xml:space="preserve">Pengumpulan data </w:t>
      </w:r>
    </w:p>
    <w:p>
      <w:pPr>
        <w:pStyle w:val="44"/>
        <w:ind w:left="284"/>
        <w:jc w:val="both"/>
      </w:pPr>
      <w:r>
        <w:t xml:space="preserve">Data yang digunakan pada penelitian ini adalah data pemasangan internet pada periode Januari hingga September tahun 2022, dimana data yang diambil adalah data per bulan. </w:t>
      </w:r>
    </w:p>
    <w:p>
      <w:pPr>
        <w:pStyle w:val="44"/>
        <w:numPr>
          <w:ilvl w:val="0"/>
          <w:numId w:val="4"/>
        </w:numPr>
        <w:ind w:left="284" w:hanging="284"/>
        <w:jc w:val="both"/>
      </w:pPr>
      <w:r>
        <w:t>Pengolahan data</w:t>
      </w:r>
    </w:p>
    <w:p>
      <w:pPr>
        <w:pStyle w:val="44"/>
        <w:numPr>
          <w:ilvl w:val="0"/>
          <w:numId w:val="4"/>
        </w:numPr>
        <w:ind w:left="284" w:hanging="284"/>
        <w:jc w:val="both"/>
      </w:pPr>
      <w:r>
        <w:t xml:space="preserve">Analisis data </w:t>
      </w:r>
    </w:p>
    <w:p>
      <w:pPr>
        <w:pStyle w:val="44"/>
        <w:numPr>
          <w:ilvl w:val="0"/>
          <w:numId w:val="4"/>
        </w:numPr>
        <w:ind w:left="284" w:hanging="284"/>
        <w:jc w:val="both"/>
      </w:pPr>
      <w:r>
        <w:t>Kesimpulan</w:t>
      </w:r>
    </w:p>
    <w:p>
      <w:pPr>
        <w:pStyle w:val="44"/>
        <w:ind w:left="284"/>
        <w:jc w:val="both"/>
      </w:pPr>
      <w:r>
        <w:t xml:space="preserve">Dari hasil analisis data yang telah dilakukan, maka dapat diambil kesimpulan yang dapat menjawab rumusan masalah. </w:t>
      </w:r>
    </w:p>
    <w:p>
      <w:pPr>
        <w:pStyle w:val="2"/>
      </w:pPr>
      <w:r>
        <w:t>Hasil dan Pembahasan</w:t>
      </w:r>
    </w:p>
    <w:p>
      <w:pPr>
        <w:pStyle w:val="3"/>
      </w:pPr>
      <w:r>
        <w:t>Single Moving Average 3 Bulanan</w:t>
      </w:r>
    </w:p>
    <w:p>
      <w:pPr>
        <w:spacing w:after="240"/>
        <w:ind w:firstLine="426"/>
      </w:pPr>
      <w:r>
        <w:t>Metode ini melakukan peramalan dengan dasar data bulan sebelumnya sehingga diperlukan minimal 3 data periode sebelumnya. Metode ini dilakukan dengan cara menjumlahkan ketiga data dan kemudian dibagi dengan angka 3. Apabila diterapkan dalam data permintaaan pemasangan layanan internet PT XYZ, maka dapat diramalkan pemasangan internet sebagai berikut.</w:t>
      </w:r>
    </w:p>
    <w:p>
      <w:pPr>
        <w:ind w:left="567" w:right="64" w:hanging="567"/>
        <w:rPr>
          <w:sz w:val="16"/>
        </w:rPr>
      </w:pPr>
      <w:r>
        <w:rPr>
          <w:sz w:val="16"/>
        </w:rPr>
        <w:t xml:space="preserve">Tabel 1. Peramalan Pemasangan Layanan Internet Metode </w:t>
      </w:r>
      <w:r>
        <w:rPr>
          <w:i/>
          <w:sz w:val="16"/>
        </w:rPr>
        <w:t>Single Moving Average</w:t>
      </w:r>
    </w:p>
    <w:tbl>
      <w:tblPr>
        <w:tblStyle w:val="26"/>
        <w:tblW w:w="487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2050"/>
        <w:gridCol w:w="1408"/>
        <w:gridCol w:w="1412"/>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486" w:hRule="atLeast"/>
          <w:jc w:val="center"/>
        </w:trPr>
        <w:tc>
          <w:tcPr>
            <w:tcW w:w="2050" w:type="dxa"/>
            <w:tcBorders>
              <w:top w:val="single" w:color="000000" w:sz="4" w:space="0"/>
              <w:left w:val="nil"/>
              <w:bottom w:val="single" w:color="000000" w:sz="4" w:space="0"/>
              <w:right w:val="nil"/>
            </w:tcBorders>
            <w:vAlign w:val="center"/>
          </w:tcPr>
          <w:p>
            <w:pPr>
              <w:ind w:left="121"/>
              <w:jc w:val="center"/>
              <w:rPr>
                <w:rFonts w:eastAsia="Calibri" w:cs="Times New Roman"/>
                <w:b/>
                <w:sz w:val="16"/>
                <w:szCs w:val="22"/>
                <w:lang w:val="id-ID"/>
              </w:rPr>
            </w:pPr>
            <w:r>
              <w:rPr>
                <w:rFonts w:eastAsia="Calibri" w:cs="Times New Roman"/>
                <w:b/>
                <w:sz w:val="16"/>
              </w:rPr>
              <w:t>Bulan</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b/>
                <w:sz w:val="16"/>
              </w:rPr>
            </w:pPr>
            <w:r>
              <w:rPr>
                <w:rFonts w:eastAsia="Calibri" w:cs="Times New Roman"/>
                <w:b/>
                <w:sz w:val="16"/>
              </w:rPr>
              <w:t>Permintaan</w:t>
            </w:r>
          </w:p>
          <w:p>
            <w:pPr>
              <w:jc w:val="center"/>
              <w:rPr>
                <w:rFonts w:eastAsia="Calibri" w:cs="Times New Roman"/>
                <w:b/>
                <w:sz w:val="16"/>
                <w:szCs w:val="22"/>
                <w:lang w:val="id-ID"/>
              </w:rPr>
            </w:pPr>
            <w:r>
              <w:rPr>
                <w:rFonts w:eastAsia="Calibri" w:cs="Times New Roman"/>
                <w:b/>
                <w:sz w:val="16"/>
              </w:rPr>
              <w:t>(orang)</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b/>
                <w:sz w:val="16"/>
              </w:rPr>
            </w:pPr>
            <w:r>
              <w:rPr>
                <w:rFonts w:eastAsia="Calibri" w:cs="Times New Roman"/>
                <w:b/>
                <w:sz w:val="16"/>
              </w:rPr>
              <w:t>Peramalan</w:t>
            </w:r>
          </w:p>
          <w:p>
            <w:pPr>
              <w:jc w:val="center"/>
              <w:rPr>
                <w:rFonts w:eastAsia="Calibri" w:cs="Times New Roman"/>
                <w:b/>
                <w:sz w:val="16"/>
                <w:szCs w:val="22"/>
                <w:lang w:val="id-ID"/>
              </w:rPr>
            </w:pPr>
            <w:r>
              <w:rPr>
                <w:rFonts w:eastAsia="Calibri" w:cs="Times New Roman"/>
                <w:b/>
                <w:sz w:val="16"/>
              </w:rPr>
              <w:t>(orang)</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Januari</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Februari</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Maret</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20</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April</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Mei</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Juni</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Juli</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32</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Agustus</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September</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7" w:hRule="atLeast"/>
          <w:jc w:val="center"/>
        </w:trPr>
        <w:tc>
          <w:tcPr>
            <w:tcW w:w="2050"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Oktober</w:t>
            </w:r>
          </w:p>
        </w:tc>
        <w:tc>
          <w:tcPr>
            <w:tcW w:w="140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c>
          <w:tcPr>
            <w:tcW w:w="141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r>
    </w:tbl>
    <w:p>
      <w:pPr>
        <w:spacing w:before="240"/>
        <w:ind w:firstLine="426"/>
      </w:pPr>
      <w:r>
        <w:t xml:space="preserve">Dari Tabel 1 dapat dilihat bahwa peramalan menggunakan </w:t>
      </w:r>
      <w:r>
        <w:rPr>
          <w:i/>
        </w:rPr>
        <w:t>metode single moving average</w:t>
      </w:r>
      <w:r>
        <w:t xml:space="preserve"> 3 bulanan dimulai pada bulan keempat yaitu bulan April karena bulan Januari, Febuari, dan Maret digunakan sebagai dasar dalam menentukan peramalan permintaan pemasangan internet PT XYZ. Hasil ramalan yang didapatkan ternyata tidak sesuai dengan kenyataan dikarenakan masih terdapat kesalahan.  Maka dari itu, diperlukan adanya perhitungan kesalahan (</w:t>
      </w:r>
      <w:r>
        <w:rPr>
          <w:i/>
        </w:rPr>
        <w:t>error</w:t>
      </w:r>
      <w:r>
        <w:t xml:space="preserve">) dengan rumus : </w:t>
      </w:r>
    </w:p>
    <w:p>
      <w:pPr>
        <w:tabs>
          <w:tab w:val="left" w:pos="4536"/>
        </w:tabs>
      </w:pPr>
      <m:oMath>
        <m:r>
          <m:rPr/>
          <w:rPr>
            <w:rFonts w:ascii="Cambria Math" w:hAnsi="Cambria Math"/>
          </w:rPr>
          <m:t>Error=n−peramalan absolute</m:t>
        </m:r>
      </m:oMath>
      <w:r>
        <w:tab/>
      </w:r>
      <w:r>
        <w:t>(3)</w:t>
      </w:r>
    </w:p>
    <w:p>
      <w:pPr>
        <w:tabs>
          <w:tab w:val="left" w:pos="4536"/>
        </w:tabs>
      </w:pPr>
      <m:oMath>
        <m:r>
          <m:rPr/>
          <w:rPr>
            <w:rFonts w:ascii="Cambria Math" w:hAnsi="Cambria Math"/>
          </w:rPr>
          <m:t xml:space="preserve">Error </m:t>
        </m:r>
        <m:d>
          <m:dPr>
            <m:ctrlPr>
              <w:rPr>
                <w:rFonts w:ascii="Cambria Math" w:hAnsi="Cambria Math"/>
                <w:i/>
              </w:rPr>
            </m:ctrlPr>
          </m:dPr>
          <m:e>
            <m:r>
              <m:rPr/>
              <w:rPr>
                <w:rFonts w:ascii="Cambria Math" w:hAnsi="Cambria Math"/>
              </w:rPr>
              <m:t>AE</m:t>
            </m:r>
            <m:ctrlPr>
              <w:rPr>
                <w:rFonts w:ascii="Cambria Math" w:hAnsi="Cambria Math"/>
                <w:i/>
              </w:rPr>
            </m:ctrlPr>
          </m:e>
        </m:d>
        <m:r>
          <m:rPr/>
          <w:rPr>
            <w:rFonts w:ascii="Cambria Math" w:hAnsi="Cambria Math"/>
          </w:rPr>
          <m:t xml:space="preserve">=mengubaℎ tanda negatif </m:t>
        </m:r>
        <m:d>
          <m:dPr>
            <m:ctrlPr>
              <w:rPr>
                <w:rFonts w:ascii="Cambria Math" w:hAnsi="Cambria Math"/>
                <w:i/>
              </w:rPr>
            </m:ctrlPr>
          </m:dPr>
          <m:e>
            <m:r>
              <m:rPr/>
              <w:rPr>
                <w:rFonts w:ascii="Cambria Math" w:hAnsi="Cambria Math"/>
              </w:rPr>
              <m:t>−</m:t>
            </m:r>
            <m:ctrlPr>
              <w:rPr>
                <w:rFonts w:ascii="Cambria Math" w:hAnsi="Cambria Math"/>
                <w:i/>
              </w:rPr>
            </m:ctrlPr>
          </m:e>
        </m:d>
        <m:r>
          <m:rPr/>
          <w:rPr>
            <w:rFonts w:ascii="Cambria Math" w:hAnsi="Cambria Math"/>
          </w:rPr>
          <m:t xml:space="preserve"> menjadi positif (+)</m:t>
        </m:r>
      </m:oMath>
      <w:r>
        <w:t xml:space="preserve"> (4)</w:t>
      </w:r>
    </w:p>
    <w:p>
      <w:pPr>
        <w:tabs>
          <w:tab w:val="left" w:pos="4536"/>
        </w:tabs>
      </w:pPr>
      <m:oMath>
        <m:r>
          <m:rPr/>
          <w:rPr>
            <w:rFonts w:ascii="Cambria Math" w:hAnsi="Cambria Math"/>
          </w:rPr>
          <m:t xml:space="preserve">Squared Error </m:t>
        </m:r>
        <m:d>
          <m:dPr>
            <m:ctrlPr>
              <w:rPr>
                <w:rFonts w:ascii="Cambria Math" w:hAnsi="Cambria Math"/>
                <w:i/>
              </w:rPr>
            </m:ctrlPr>
          </m:dPr>
          <m:e>
            <m:r>
              <m:rPr/>
              <w:rPr>
                <w:rFonts w:ascii="Cambria Math" w:hAnsi="Cambria Math"/>
              </w:rPr>
              <m:t>SE</m:t>
            </m:r>
            <m:ctrlPr>
              <w:rPr>
                <w:rFonts w:ascii="Cambria Math" w:hAnsi="Cambria Math"/>
                <w:i/>
              </w:rPr>
            </m:ctrlPr>
          </m:e>
        </m:d>
        <m:r>
          <m:rPr/>
          <w:rPr>
            <w:rFonts w:ascii="Cambria Math" w:hAnsi="Cambria Math"/>
          </w:rPr>
          <m:t>=</m:t>
        </m:r>
        <m:sSup>
          <m:sSupPr>
            <m:ctrlPr>
              <w:rPr>
                <w:rFonts w:ascii="Cambria Math" w:hAnsi="Cambria Math"/>
                <w:i/>
              </w:rPr>
            </m:ctrlPr>
          </m:sSupPr>
          <m:e>
            <m:r>
              <m:rPr/>
              <w:rPr>
                <w:rFonts w:ascii="Cambria Math" w:hAnsi="Cambria Math"/>
              </w:rPr>
              <m:t>AE</m:t>
            </m:r>
            <m:ctrlPr>
              <w:rPr>
                <w:rFonts w:ascii="Cambria Math" w:hAnsi="Cambria Math"/>
                <w:i/>
              </w:rPr>
            </m:ctrlPr>
          </m:e>
          <m:sup>
            <m:r>
              <m:rPr/>
              <w:rPr>
                <w:rFonts w:ascii="Cambria Math" w:hAnsi="Cambria Math"/>
              </w:rPr>
              <m:t>2</m:t>
            </m:r>
            <m:ctrlPr>
              <w:rPr>
                <w:rFonts w:ascii="Cambria Math" w:hAnsi="Cambria Math"/>
                <w:i/>
              </w:rPr>
            </m:ctrlPr>
          </m:sup>
        </m:sSup>
      </m:oMath>
      <w:r>
        <w:tab/>
      </w:r>
      <w:r>
        <w:t>(5)</w:t>
      </w:r>
    </w:p>
    <w:p>
      <w:pPr>
        <w:tabs>
          <w:tab w:val="left" w:pos="4536"/>
        </w:tabs>
      </w:pPr>
      <m:oMath>
        <m:r>
          <m:rPr/>
          <w:rPr>
            <w:rFonts w:ascii="Cambria Math" w:hAnsi="Cambria Math"/>
          </w:rPr>
          <m:t xml:space="preserve">Mean Absolute Error </m:t>
        </m:r>
        <m:d>
          <m:dPr>
            <m:ctrlPr>
              <w:rPr>
                <w:rFonts w:ascii="Cambria Math" w:hAnsi="Cambria Math"/>
                <w:i/>
              </w:rPr>
            </m:ctrlPr>
          </m:dPr>
          <m:e>
            <m:r>
              <m:rPr/>
              <w:rPr>
                <w:rFonts w:ascii="Cambria Math" w:hAnsi="Cambria Math"/>
              </w:rPr>
              <m:t>MAE</m:t>
            </m:r>
            <m:ctrlPr>
              <w:rPr>
                <w:rFonts w:ascii="Cambria Math" w:hAnsi="Cambria Math"/>
                <w:i/>
              </w:rPr>
            </m:ctrlPr>
          </m:e>
        </m:d>
        <m:r>
          <m:rPr/>
          <w:rPr>
            <w:rFonts w:ascii="Cambria Math" w:hAnsi="Cambria Math"/>
          </w:rPr>
          <m:t>=</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n</m:t>
            </m:r>
            <m:ctrlPr>
              <w:rPr>
                <w:rFonts w:ascii="Cambria Math" w:hAnsi="Cambria Math"/>
                <w:i/>
              </w:rPr>
            </m:ctrlPr>
          </m:e>
        </m:nary>
      </m:oMath>
      <w:r>
        <w:t xml:space="preserve"> </w:t>
      </w:r>
      <w:r>
        <w:tab/>
      </w:r>
      <w:r>
        <w:t>(6)</w:t>
      </w:r>
    </w:p>
    <w:p>
      <w:pPr>
        <w:tabs>
          <w:tab w:val="left" w:pos="4536"/>
        </w:tabs>
      </w:pPr>
      <m:oMath>
        <m:r>
          <m:rPr/>
          <w:rPr>
            <w:rFonts w:ascii="Cambria Math" w:hAnsi="Cambria Math"/>
          </w:rPr>
          <m:t xml:space="preserve">Mean Squared Error </m:t>
        </m:r>
        <m:d>
          <m:dPr>
            <m:ctrlPr>
              <w:rPr>
                <w:rFonts w:ascii="Cambria Math" w:hAnsi="Cambria Math"/>
                <w:i/>
              </w:rPr>
            </m:ctrlPr>
          </m:dPr>
          <m:e>
            <m:r>
              <m:rPr/>
              <w:rPr>
                <w:rFonts w:ascii="Cambria Math" w:hAnsi="Cambria Math"/>
              </w:rPr>
              <m:t>MSE</m:t>
            </m:r>
            <m:ctrlPr>
              <w:rPr>
                <w:rFonts w:ascii="Cambria Math" w:hAnsi="Cambria Math"/>
                <w:i/>
              </w:rPr>
            </m:ctrlPr>
          </m:e>
        </m:d>
        <m:r>
          <m:rPr/>
          <w:rPr>
            <w:rFonts w:ascii="Cambria Math" w:hAnsi="Cambria Math"/>
          </w:rPr>
          <m:t>=</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r>
                  <m:rPr/>
                  <w:rPr>
                    <w:rFonts w:ascii="Cambria Math" w:hAnsi="Cambria Math"/>
                  </w:rPr>
                  <m:t>n</m:t>
                </m:r>
                <m:ctrlPr>
                  <w:rPr>
                    <w:rFonts w:ascii="Cambria Math" w:hAnsi="Cambria Math"/>
                    <w:i/>
                  </w:rPr>
                </m:ctrlPr>
              </m:den>
            </m:f>
            <m:ctrlPr>
              <w:rPr>
                <w:rFonts w:ascii="Cambria Math" w:hAnsi="Cambria Math"/>
                <w:i/>
              </w:rPr>
            </m:ctrlPr>
          </m:e>
        </m:nary>
      </m:oMath>
      <w:r>
        <w:tab/>
      </w:r>
      <w:r>
        <w:t>(7)</w:t>
      </w:r>
    </w:p>
    <w:p>
      <w:pPr>
        <w:spacing w:after="240"/>
      </w:pPr>
      <w:r>
        <w:t xml:space="preserve">Tabel 2 akan menjelaskan mengenai </w:t>
      </w:r>
      <w:r>
        <w:rPr>
          <w:i/>
        </w:rPr>
        <w:t>error</w:t>
      </w:r>
      <w:r>
        <w:t xml:space="preserve"> pada peramalan pelanggan internet dengan metode </w:t>
      </w:r>
      <w:r>
        <w:rPr>
          <w:i/>
        </w:rPr>
        <w:t>single moving average</w:t>
      </w:r>
      <w:r>
        <w:t xml:space="preserve"> 3 bulanan. </w:t>
      </w:r>
    </w:p>
    <w:p>
      <w:pPr>
        <w:ind w:left="709" w:hanging="709"/>
        <w:rPr>
          <w:sz w:val="16"/>
        </w:rPr>
      </w:pPr>
      <w:r>
        <w:rPr>
          <w:sz w:val="16"/>
        </w:rPr>
        <w:t xml:space="preserve">Tabel 2. Perhitungan </w:t>
      </w:r>
      <w:r>
        <w:rPr>
          <w:i/>
          <w:sz w:val="16"/>
        </w:rPr>
        <w:t>Error</w:t>
      </w:r>
      <w:r>
        <w:rPr>
          <w:sz w:val="16"/>
        </w:rPr>
        <w:t xml:space="preserve"> Peramalan Pelanggan Internet Metode </w:t>
      </w:r>
      <w:r>
        <w:rPr>
          <w:i/>
          <w:sz w:val="16"/>
        </w:rPr>
        <w:t>Single Moving Average</w:t>
      </w:r>
      <w:r>
        <w:rPr>
          <w:sz w:val="16"/>
        </w:rPr>
        <w:t xml:space="preserve"> 3 Bulanan</w:t>
      </w:r>
    </w:p>
    <w:tbl>
      <w:tblPr>
        <w:tblStyle w:val="26"/>
        <w:tblW w:w="4962"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993"/>
        <w:gridCol w:w="1134"/>
        <w:gridCol w:w="992"/>
        <w:gridCol w:w="669"/>
        <w:gridCol w:w="564"/>
        <w:gridCol w:w="610"/>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Bulan</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Permintaan (orang)</w:t>
            </w:r>
          </w:p>
        </w:tc>
        <w:tc>
          <w:tcPr>
            <w:tcW w:w="992" w:type="dxa"/>
            <w:tcBorders>
              <w:top w:val="single" w:color="000000" w:sz="4" w:space="0"/>
              <w:left w:val="nil"/>
              <w:bottom w:val="single" w:color="000000" w:sz="4" w:space="0"/>
              <w:right w:val="nil"/>
            </w:tcBorders>
            <w:vAlign w:val="center"/>
          </w:tcPr>
          <w:p>
            <w:pPr>
              <w:jc w:val="center"/>
              <w:rPr>
                <w:rFonts w:eastAsia="Calibri" w:cs="Times New Roman"/>
                <w:b/>
                <w:sz w:val="16"/>
                <w:szCs w:val="16"/>
              </w:rPr>
            </w:pPr>
            <w:r>
              <w:rPr>
                <w:rFonts w:eastAsia="Calibri" w:cs="Times New Roman"/>
                <w:b/>
                <w:sz w:val="16"/>
                <w:szCs w:val="16"/>
              </w:rPr>
              <w:t>Peramalan</w:t>
            </w:r>
          </w:p>
          <w:p>
            <w:pPr>
              <w:jc w:val="center"/>
              <w:rPr>
                <w:rFonts w:eastAsia="Calibri" w:cs="Times New Roman"/>
                <w:b/>
                <w:sz w:val="16"/>
                <w:szCs w:val="16"/>
                <w:lang w:val="id-ID"/>
              </w:rPr>
            </w:pPr>
            <w:r>
              <w:rPr>
                <w:rFonts w:eastAsia="Calibri" w:cs="Times New Roman"/>
                <w:b/>
                <w:sz w:val="16"/>
                <w:szCs w:val="16"/>
              </w:rPr>
              <w:t>(orang)</w:t>
            </w:r>
          </w:p>
        </w:tc>
        <w:tc>
          <w:tcPr>
            <w:tcW w:w="669" w:type="dxa"/>
            <w:tcBorders>
              <w:top w:val="single" w:color="000000" w:sz="4" w:space="0"/>
              <w:left w:val="nil"/>
              <w:bottom w:val="single" w:color="000000" w:sz="4" w:space="0"/>
              <w:right w:val="nil"/>
            </w:tcBorders>
            <w:vAlign w:val="center"/>
          </w:tcPr>
          <w:p>
            <w:pPr>
              <w:jc w:val="center"/>
              <w:rPr>
                <w:rFonts w:eastAsia="Calibri" w:cs="Times New Roman"/>
                <w:b/>
                <w:i/>
                <w:sz w:val="16"/>
                <w:szCs w:val="16"/>
                <w:lang w:val="id-ID"/>
              </w:rPr>
            </w:pPr>
            <w:r>
              <w:rPr>
                <w:rFonts w:eastAsia="Calibri" w:cs="Times New Roman"/>
                <w:b/>
                <w:i/>
                <w:sz w:val="16"/>
                <w:szCs w:val="16"/>
              </w:rPr>
              <w:t>Error</w:t>
            </w:r>
          </w:p>
        </w:tc>
        <w:tc>
          <w:tcPr>
            <w:tcW w:w="564"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 xml:space="preserve">Abs </w:t>
            </w:r>
            <w:r>
              <w:rPr>
                <w:rFonts w:eastAsia="Calibri" w:cs="Times New Roman"/>
                <w:b/>
                <w:i/>
                <w:sz w:val="16"/>
                <w:szCs w:val="16"/>
              </w:rPr>
              <w:t>Error</w:t>
            </w:r>
          </w:p>
        </w:tc>
        <w:tc>
          <w:tcPr>
            <w:tcW w:w="610" w:type="dxa"/>
            <w:tcBorders>
              <w:top w:val="single" w:color="000000" w:sz="4" w:space="0"/>
              <w:left w:val="nil"/>
              <w:bottom w:val="single" w:color="000000" w:sz="4" w:space="0"/>
              <w:right w:val="nil"/>
            </w:tcBorders>
            <w:vAlign w:val="center"/>
          </w:tcPr>
          <w:p>
            <w:pPr>
              <w:jc w:val="center"/>
              <w:rPr>
                <w:rFonts w:eastAsia="Calibri" w:cs="Times New Roman"/>
                <w:b/>
                <w:sz w:val="16"/>
                <w:szCs w:val="16"/>
                <w:vertAlign w:val="superscript"/>
                <w:lang w:val="id-ID"/>
              </w:rPr>
            </w:pPr>
            <w:r>
              <w:rPr>
                <w:rFonts w:eastAsia="Calibri" w:cs="Times New Roman"/>
                <w:b/>
                <w:i/>
                <w:sz w:val="16"/>
                <w:szCs w:val="16"/>
              </w:rPr>
              <w:t>Error</w:t>
            </w:r>
            <w:r>
              <w:rPr>
                <w:rFonts w:eastAsia="Calibri" w:cs="Times New Roman"/>
                <w:b/>
                <w:sz w:val="16"/>
                <w:szCs w:val="16"/>
                <w:vertAlign w:val="superscript"/>
              </w:rPr>
              <w:t>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Januari</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Februari</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Maret</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April</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Mei</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6</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6</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Juni</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21</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81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Juli</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24</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8</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8</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64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Agustus</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28</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29</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September</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Jumlah</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29</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70" w:hRule="atLeast"/>
        </w:trPr>
        <w:tc>
          <w:tcPr>
            <w:tcW w:w="993"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Rata-rata</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992"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69"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4,83</w:t>
            </w:r>
          </w:p>
        </w:tc>
        <w:tc>
          <w:tcPr>
            <w:tcW w:w="61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34,5</w:t>
            </w:r>
          </w:p>
        </w:tc>
      </w:tr>
    </w:tbl>
    <w:p>
      <w:pPr>
        <w:spacing w:before="240"/>
        <w:ind w:firstLine="432"/>
      </w:pPr>
      <w:r>
        <w:t>Penyimpangan (</w:t>
      </w:r>
      <w:r>
        <w:rPr>
          <w:i/>
        </w:rPr>
        <w:t>error</w:t>
      </w:r>
      <w:r>
        <w:t xml:space="preserve">) dalam peramalan permintaan pemasangan jaringan internet dengan metode </w:t>
      </w:r>
      <w:r>
        <w:rPr>
          <w:i/>
        </w:rPr>
        <w:t>single</w:t>
      </w:r>
      <w:r>
        <w:t xml:space="preserve"> </w:t>
      </w:r>
      <w:r>
        <w:rPr>
          <w:i/>
        </w:rPr>
        <w:t>moving average</w:t>
      </w:r>
      <w:r>
        <w:t xml:space="preserve"> 3 bulanan pada PT. XYZ yaitu 4.83 untuk nilai </w:t>
      </w:r>
      <w:r>
        <w:rPr>
          <w:i/>
        </w:rPr>
        <w:t>mean absolute error</w:t>
      </w:r>
      <w:r>
        <w:t xml:space="preserve"> atau setara dan 34.5 untuk nilai </w:t>
      </w:r>
      <w:r>
        <w:rPr>
          <w:i/>
        </w:rPr>
        <w:t>mean squared error</w:t>
      </w:r>
      <w:r>
        <w:t>.</w:t>
      </w:r>
    </w:p>
    <w:p>
      <w:pPr>
        <w:ind w:firstLine="432"/>
      </w:pPr>
      <w:r>
        <w:t xml:space="preserve"> </w:t>
      </w:r>
    </w:p>
    <w:p>
      <w:pPr>
        <w:pStyle w:val="3"/>
      </w:pPr>
      <w:r>
        <w:t>Single Moving Average 5 Bulanan</w:t>
      </w:r>
    </w:p>
    <w:p>
      <w:pPr>
        <w:spacing w:after="240"/>
        <w:ind w:firstLine="426"/>
      </w:pPr>
      <w:r>
        <w:t>Metode s</w:t>
      </w:r>
      <w:r>
        <w:rPr>
          <w:i/>
        </w:rPr>
        <w:t>ingle moving average</w:t>
      </w:r>
      <w:r>
        <w:t xml:space="preserve"> 5 bulanan yaitu  melakukan peramalan dengan dasar lima data bulan sebelumnya sehingga diperlukan minimal lima buah data periode sebelumnya untuk dapat melakukan peramalan metode ini. Metode </w:t>
      </w:r>
      <w:r>
        <w:rPr>
          <w:i/>
        </w:rPr>
        <w:t xml:space="preserve">single moving average 5 </w:t>
      </w:r>
      <w:r>
        <w:t xml:space="preserve">bulanan dilakukan dengan cara menjumlahkan lima data sebelumnya dan kemudian dibagi dengan lima. Apabila diterapkan dalam data permintaan pemasangan layanan internet  dalam hitungan 5 bulanan, maka didapatkan data peramalan bulan Oktober tahun 2022 dan November tahun 2022 dengan metode </w:t>
      </w:r>
      <w:r>
        <w:rPr>
          <w:i/>
        </w:rPr>
        <w:t>single moving average</w:t>
      </w:r>
      <w:r>
        <w:t xml:space="preserve"> 5 bulanan adalah sebagai berikut. </w:t>
      </w:r>
    </w:p>
    <w:p>
      <w:pPr>
        <w:ind w:left="567" w:hanging="567"/>
        <w:rPr>
          <w:sz w:val="16"/>
        </w:rPr>
      </w:pPr>
      <w:r>
        <w:rPr>
          <w:sz w:val="16"/>
        </w:rPr>
        <w:t xml:space="preserve">Tabel 3. Peramalan Pemasangan Internet  Metode </w:t>
      </w:r>
      <w:r>
        <w:rPr>
          <w:i/>
          <w:sz w:val="16"/>
        </w:rPr>
        <w:t>Single Moving Average</w:t>
      </w:r>
      <w:r>
        <w:rPr>
          <w:sz w:val="16"/>
        </w:rPr>
        <w:t xml:space="preserve"> 5 Bulanan</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628"/>
        <w:gridCol w:w="1913"/>
        <w:gridCol w:w="1400"/>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ind w:left="289" w:hanging="289"/>
              <w:jc w:val="center"/>
              <w:rPr>
                <w:rFonts w:eastAsia="Calibri" w:cs="Times New Roman"/>
                <w:b/>
                <w:sz w:val="16"/>
                <w:szCs w:val="22"/>
                <w:lang w:val="id-ID"/>
              </w:rPr>
            </w:pPr>
            <w:r>
              <w:rPr>
                <w:rFonts w:eastAsia="Calibri" w:cs="Times New Roman"/>
                <w:b/>
                <w:sz w:val="16"/>
              </w:rPr>
              <w:t>Bulan</w:t>
            </w:r>
          </w:p>
        </w:tc>
        <w:tc>
          <w:tcPr>
            <w:tcW w:w="1913" w:type="dxa"/>
            <w:tcBorders>
              <w:top w:val="single" w:color="000000" w:sz="4" w:space="0"/>
              <w:left w:val="nil"/>
              <w:bottom w:val="single" w:color="000000" w:sz="4" w:space="0"/>
              <w:right w:val="nil"/>
            </w:tcBorders>
          </w:tcPr>
          <w:p>
            <w:pPr>
              <w:jc w:val="center"/>
              <w:rPr>
                <w:rFonts w:eastAsia="Calibri" w:cs="Times New Roman"/>
                <w:b/>
                <w:sz w:val="16"/>
              </w:rPr>
            </w:pPr>
            <w:r>
              <w:rPr>
                <w:rFonts w:eastAsia="Calibri" w:cs="Times New Roman"/>
                <w:b/>
                <w:sz w:val="16"/>
              </w:rPr>
              <w:t xml:space="preserve">Permintaan </w:t>
            </w:r>
          </w:p>
          <w:p>
            <w:pPr>
              <w:jc w:val="center"/>
              <w:rPr>
                <w:rFonts w:eastAsia="Calibri" w:cs="Times New Roman"/>
                <w:b/>
                <w:sz w:val="16"/>
                <w:szCs w:val="22"/>
                <w:lang w:val="id-ID"/>
              </w:rPr>
            </w:pPr>
            <w:r>
              <w:rPr>
                <w:rFonts w:eastAsia="Calibri" w:cs="Times New Roman"/>
                <w:b/>
                <w:sz w:val="16"/>
              </w:rPr>
              <w:t>(orang)</w:t>
            </w:r>
          </w:p>
        </w:tc>
        <w:tc>
          <w:tcPr>
            <w:tcW w:w="1400" w:type="dxa"/>
            <w:tcBorders>
              <w:top w:val="single" w:color="000000" w:sz="4" w:space="0"/>
              <w:left w:val="nil"/>
              <w:bottom w:val="single" w:color="000000" w:sz="4" w:space="0"/>
              <w:right w:val="nil"/>
            </w:tcBorders>
          </w:tcPr>
          <w:p>
            <w:pPr>
              <w:jc w:val="center"/>
              <w:rPr>
                <w:rFonts w:eastAsia="Calibri" w:cs="Times New Roman"/>
                <w:b/>
                <w:sz w:val="16"/>
              </w:rPr>
            </w:pPr>
            <w:r>
              <w:rPr>
                <w:rFonts w:eastAsia="Calibri" w:cs="Times New Roman"/>
                <w:b/>
                <w:sz w:val="16"/>
              </w:rPr>
              <w:t>Peramalan</w:t>
            </w:r>
          </w:p>
          <w:p>
            <w:pPr>
              <w:jc w:val="center"/>
              <w:rPr>
                <w:rFonts w:eastAsia="Calibri" w:cs="Times New Roman"/>
                <w:b/>
                <w:sz w:val="16"/>
                <w:szCs w:val="22"/>
                <w:lang w:val="id-ID"/>
              </w:rPr>
            </w:pPr>
            <w:r>
              <w:rPr>
                <w:rFonts w:eastAsia="Calibri" w:cs="Times New Roman"/>
                <w:b/>
                <w:sz w:val="16"/>
              </w:rPr>
              <w:t>(orang)</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Januari</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Februari</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Maret</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20</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April</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Mei</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Juni</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Juli</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32</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23</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Agustus</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3"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September</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70" w:hRule="atLeast"/>
          <w:jc w:val="center"/>
        </w:trPr>
        <w:tc>
          <w:tcPr>
            <w:tcW w:w="162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Oktober</w:t>
            </w:r>
          </w:p>
        </w:tc>
        <w:tc>
          <w:tcPr>
            <w:tcW w:w="191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c>
          <w:tcPr>
            <w:tcW w:w="14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27</w:t>
            </w:r>
          </w:p>
        </w:tc>
      </w:tr>
    </w:tbl>
    <w:p>
      <w:pPr>
        <w:spacing w:before="240" w:after="240"/>
      </w:pPr>
      <w:r>
        <w:t xml:space="preserve">Metode </w:t>
      </w:r>
      <w:r>
        <w:rPr>
          <w:i/>
        </w:rPr>
        <w:t xml:space="preserve">single moving average </w:t>
      </w:r>
      <w:r>
        <w:t>5 bulanan dimulai pada bulan keenam yaitu bulan Juni dikarenakan pada bulan Januari hingga Mei digunakan sebagai dasar dalam menentukan peramalan.</w:t>
      </w:r>
    </w:p>
    <w:p>
      <w:pPr>
        <w:ind w:left="709" w:hanging="709"/>
        <w:rPr>
          <w:sz w:val="16"/>
        </w:rPr>
      </w:pPr>
      <w:r>
        <w:rPr>
          <w:sz w:val="16"/>
        </w:rPr>
        <w:t xml:space="preserve">Tabel 4. Peramalan Eror  Pemasangan Internet  Metode </w:t>
      </w:r>
      <w:r>
        <w:rPr>
          <w:i/>
          <w:sz w:val="16"/>
        </w:rPr>
        <w:t>Single Moving Average</w:t>
      </w:r>
      <w:r>
        <w:rPr>
          <w:sz w:val="16"/>
        </w:rPr>
        <w:t xml:space="preserve"> 5 Bulanan</w:t>
      </w:r>
    </w:p>
    <w:tbl>
      <w:tblPr>
        <w:tblStyle w:val="26"/>
        <w:tblW w:w="0" w:type="auto"/>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048"/>
        <w:gridCol w:w="1238"/>
        <w:gridCol w:w="1143"/>
        <w:gridCol w:w="503"/>
        <w:gridCol w:w="503"/>
        <w:gridCol w:w="583"/>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469" w:hRule="atLeast"/>
        </w:trPr>
        <w:tc>
          <w:tcPr>
            <w:tcW w:w="1048"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Bulan</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Permintaan (orang)</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b/>
                <w:sz w:val="16"/>
                <w:szCs w:val="16"/>
              </w:rPr>
            </w:pPr>
            <w:r>
              <w:rPr>
                <w:rFonts w:eastAsia="Calibri" w:cs="Times New Roman"/>
                <w:b/>
                <w:sz w:val="16"/>
                <w:szCs w:val="16"/>
              </w:rPr>
              <w:t>Peramalan</w:t>
            </w:r>
          </w:p>
          <w:p>
            <w:pPr>
              <w:jc w:val="center"/>
              <w:rPr>
                <w:rFonts w:eastAsia="Calibri" w:cs="Times New Roman"/>
                <w:b/>
                <w:sz w:val="16"/>
                <w:szCs w:val="16"/>
                <w:lang w:val="id-ID"/>
              </w:rPr>
            </w:pPr>
            <w:r>
              <w:rPr>
                <w:rFonts w:eastAsia="Calibri" w:cs="Times New Roman"/>
                <w:b/>
                <w:sz w:val="16"/>
                <w:szCs w:val="16"/>
              </w:rPr>
              <w:t>(orang)</w:t>
            </w:r>
          </w:p>
        </w:tc>
        <w:tc>
          <w:tcPr>
            <w:tcW w:w="503" w:type="dxa"/>
            <w:tcBorders>
              <w:top w:val="single" w:color="000000" w:sz="4" w:space="0"/>
              <w:left w:val="nil"/>
              <w:bottom w:val="single" w:color="000000" w:sz="4" w:space="0"/>
              <w:right w:val="nil"/>
            </w:tcBorders>
            <w:vAlign w:val="center"/>
          </w:tcPr>
          <w:p>
            <w:pPr>
              <w:jc w:val="center"/>
              <w:rPr>
                <w:rFonts w:eastAsia="Calibri" w:cs="Times New Roman"/>
                <w:b/>
                <w:i/>
                <w:sz w:val="16"/>
                <w:szCs w:val="16"/>
                <w:lang w:val="id-ID"/>
              </w:rPr>
            </w:pPr>
            <w:r>
              <w:rPr>
                <w:rFonts w:eastAsia="Calibri" w:cs="Times New Roman"/>
                <w:b/>
                <w:i/>
                <w:sz w:val="16"/>
                <w:szCs w:val="16"/>
              </w:rPr>
              <w:t>Error</w:t>
            </w:r>
          </w:p>
        </w:tc>
        <w:tc>
          <w:tcPr>
            <w:tcW w:w="503"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 xml:space="preserve">Abs </w:t>
            </w:r>
            <w:r>
              <w:rPr>
                <w:rFonts w:eastAsia="Calibri" w:cs="Times New Roman"/>
                <w:b/>
                <w:i/>
                <w:sz w:val="16"/>
                <w:szCs w:val="16"/>
              </w:rPr>
              <w:t>Error</w:t>
            </w:r>
          </w:p>
        </w:tc>
        <w:tc>
          <w:tcPr>
            <w:tcW w:w="583" w:type="dxa"/>
            <w:tcBorders>
              <w:top w:val="single" w:color="000000" w:sz="4" w:space="0"/>
              <w:left w:val="nil"/>
              <w:bottom w:val="single" w:color="000000" w:sz="4" w:space="0"/>
              <w:right w:val="nil"/>
            </w:tcBorders>
            <w:vAlign w:val="center"/>
          </w:tcPr>
          <w:p>
            <w:pPr>
              <w:jc w:val="center"/>
              <w:rPr>
                <w:rFonts w:eastAsia="Calibri" w:cs="Times New Roman"/>
                <w:b/>
                <w:sz w:val="16"/>
                <w:szCs w:val="16"/>
                <w:vertAlign w:val="superscript"/>
                <w:lang w:val="id-ID"/>
              </w:rPr>
            </w:pPr>
            <w:r>
              <w:rPr>
                <w:rFonts w:eastAsia="Calibri" w:cs="Times New Roman"/>
                <w:b/>
                <w:i/>
                <w:sz w:val="16"/>
                <w:szCs w:val="16"/>
              </w:rPr>
              <w:t>Error</w:t>
            </w:r>
            <w:r>
              <w:rPr>
                <w:rFonts w:eastAsia="Calibri" w:cs="Times New Roman"/>
                <w:b/>
                <w:sz w:val="16"/>
                <w:szCs w:val="16"/>
                <w:vertAlign w:val="superscript"/>
              </w:rPr>
              <w:t>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Januari</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Februari</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Maret</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April</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Mei</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Juni</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11</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11</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Juli</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23</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81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Agustus</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28</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24</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September</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26</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5"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Jumlah</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29</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0" w:hRule="atLeast"/>
        </w:trPr>
        <w:tc>
          <w:tcPr>
            <w:tcW w:w="1048"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Rata-rata</w:t>
            </w:r>
          </w:p>
        </w:tc>
        <w:tc>
          <w:tcPr>
            <w:tcW w:w="123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4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0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4,83</w:t>
            </w:r>
          </w:p>
        </w:tc>
        <w:tc>
          <w:tcPr>
            <w:tcW w:w="583"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54,75</w:t>
            </w:r>
          </w:p>
        </w:tc>
      </w:tr>
    </w:tbl>
    <w:p>
      <w:pPr>
        <w:tabs>
          <w:tab w:val="left" w:pos="4536"/>
        </w:tabs>
      </w:pPr>
    </w:p>
    <w:p>
      <w:r>
        <w:t>Penyimpangan (</w:t>
      </w:r>
      <w:r>
        <w:rPr>
          <w:i/>
        </w:rPr>
        <w:t>Error</w:t>
      </w:r>
      <w:r>
        <w:t xml:space="preserve">) dalam peramalan permintaan pemasangan layanan internet dengan metode </w:t>
      </w:r>
      <w:r>
        <w:rPr>
          <w:i/>
        </w:rPr>
        <w:t>moving average</w:t>
      </w:r>
      <w:r>
        <w:t xml:space="preserve"> 5 bulanan pada PT. XYZ yaitu, 6.25 untuk </w:t>
      </w:r>
      <w:r>
        <w:rPr>
          <w:i/>
        </w:rPr>
        <w:t xml:space="preserve">mean absolute error </w:t>
      </w:r>
      <w:r>
        <w:t xml:space="preserve">dan 54.75 untuk </w:t>
      </w:r>
      <w:r>
        <w:rPr>
          <w:i/>
        </w:rPr>
        <w:t>mean squared error</w:t>
      </w:r>
      <w:r>
        <w:t xml:space="preserve">.  </w:t>
      </w:r>
    </w:p>
    <w:p/>
    <w:p>
      <w:pPr>
        <w:pStyle w:val="3"/>
      </w:pPr>
      <w:r>
        <w:t>Exponential Smoothing</w:t>
      </w:r>
    </w:p>
    <w:p>
      <w:pPr>
        <w:ind w:firstLine="432"/>
      </w:pPr>
      <w:r>
        <w:t xml:space="preserve">Metode </w:t>
      </w:r>
      <w:r>
        <w:rPr>
          <w:i/>
        </w:rPr>
        <w:t>exponential smoothing</w:t>
      </w:r>
      <w:r>
        <w:t xml:space="preserve"> menggunakan nilai α yang besarnya dipilih secara </w:t>
      </w:r>
      <w:r>
        <w:rPr>
          <w:i/>
        </w:rPr>
        <w:t>trial and error</w:t>
      </w:r>
      <w:r>
        <w:t xml:space="preserve"> hingga menghasilkan α yang paling baik. Dalam hal ini, penulis memilih nilai α diantara 0,1 dan 0,5 karena nilai α tersebut cocok untuk digunakan dalam meramal hal-hal yang fluktuasinya secara </w:t>
      </w:r>
      <w:r>
        <w:rPr>
          <w:i/>
        </w:rPr>
        <w:t>random</w:t>
      </w:r>
      <w:r>
        <w:t xml:space="preserve"> atau tidak teratur. Nilai α 0,1 mewakili data lama diberi bobot yang lebih kecil sementara nilai α 0,5 mewakili data lama dan data terbaru mempunyai bobot yang sama (seimbang).</w:t>
      </w:r>
    </w:p>
    <w:p>
      <w:pPr>
        <w:ind w:firstLine="432"/>
      </w:pPr>
      <w:r>
        <w:t xml:space="preserve">Dalam metode ini, perhitungan ramalannya dilakukan dengan menggunakan dua nilai α yang berbeda. Hal ini dikarenakan diperlukan pembanding nilai untuk α sehingga didapatkan nilai α yang cocok digunakan untuk meramalkan penjualan.  Hasil ramalan yang paling baik akan dipilih melalui hasil ramalan yang memiliki nilai </w:t>
      </w:r>
      <w:r>
        <w:rPr>
          <w:i/>
        </w:rPr>
        <w:t xml:space="preserve">mean absolute error </w:t>
      </w:r>
      <w:r>
        <w:t>dan</w:t>
      </w:r>
      <w:r>
        <w:rPr>
          <w:i/>
        </w:rPr>
        <w:t xml:space="preserve"> mean squared error </w:t>
      </w:r>
      <w:r>
        <w:t>terkecil.</w:t>
      </w:r>
    </w:p>
    <w:p>
      <w:pPr>
        <w:ind w:firstLine="432"/>
      </w:pPr>
    </w:p>
    <w:p>
      <w:pPr>
        <w:pStyle w:val="4"/>
      </w:pPr>
      <w:r>
        <w:t>Exponential smoothing α = 0,1</w:t>
      </w:r>
    </w:p>
    <w:p>
      <w:pPr>
        <w:spacing w:after="240"/>
      </w:pPr>
      <w:r>
        <w:rPr>
          <w:i/>
        </w:rPr>
        <w:t>Exponential smoothing</w:t>
      </w:r>
      <w:r>
        <w:t xml:space="preserve"> dengan nilai α = 0,1 menunjukkan bahwa pemberian bobot yang lebih kecil pada peramalan sebelumnya dibandingkan dengan data sebelumnya. Apabila diterapkan dalam data penerimaan PT. XYZ, maka data yang didapatkan adalah sebagai berikut.</w:t>
      </w:r>
    </w:p>
    <w:p>
      <w:pPr>
        <w:ind w:left="709" w:hanging="709"/>
        <w:rPr>
          <w:sz w:val="16"/>
        </w:rPr>
      </w:pPr>
      <w:r>
        <w:rPr>
          <w:sz w:val="16"/>
        </w:rPr>
        <w:t xml:space="preserve"> Tabel 5. Peramalan Permintaan Pemasangan Layanan Internet menggunakan Metode </w:t>
      </w:r>
      <w:r>
        <w:rPr>
          <w:i/>
          <w:sz w:val="16"/>
        </w:rPr>
        <w:t>Exponential Smoothing</w:t>
      </w:r>
      <w:r>
        <w:rPr>
          <w:sz w:val="16"/>
        </w:rPr>
        <w:t xml:space="preserve"> Nilai α = 0.1</w:t>
      </w:r>
    </w:p>
    <w:tbl>
      <w:tblPr>
        <w:tblStyle w:val="26"/>
        <w:tblW w:w="0" w:type="auto"/>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498"/>
        <w:gridCol w:w="1472"/>
        <w:gridCol w:w="1969"/>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478" w:hRule="atLeast"/>
          <w:jc w:val="center"/>
        </w:trPr>
        <w:tc>
          <w:tcPr>
            <w:tcW w:w="1498" w:type="dxa"/>
            <w:tcBorders>
              <w:top w:val="single" w:color="000000" w:sz="4" w:space="0"/>
              <w:left w:val="nil"/>
              <w:bottom w:val="single" w:color="000000" w:sz="4" w:space="0"/>
              <w:right w:val="nil"/>
            </w:tcBorders>
            <w:vAlign w:val="center"/>
          </w:tcPr>
          <w:p>
            <w:pPr>
              <w:ind w:firstLine="121"/>
              <w:jc w:val="center"/>
              <w:rPr>
                <w:rFonts w:eastAsia="Calibri" w:cs="Times New Roman"/>
                <w:b/>
                <w:sz w:val="16"/>
                <w:szCs w:val="22"/>
                <w:lang w:val="id-ID"/>
              </w:rPr>
            </w:pPr>
            <w:r>
              <w:rPr>
                <w:rFonts w:eastAsia="Calibri" w:cs="Times New Roman"/>
                <w:b/>
                <w:sz w:val="16"/>
              </w:rPr>
              <w:t>Bulan</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b/>
                <w:sz w:val="16"/>
                <w:szCs w:val="22"/>
                <w:lang w:val="id-ID"/>
              </w:rPr>
            </w:pPr>
            <w:r>
              <w:rPr>
                <w:rFonts w:eastAsia="Calibri" w:cs="Times New Roman"/>
                <w:b/>
                <w:sz w:val="16"/>
              </w:rPr>
              <w:t>Permintaan (orang)</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b/>
                <w:sz w:val="16"/>
              </w:rPr>
            </w:pPr>
            <w:r>
              <w:rPr>
                <w:rFonts w:eastAsia="Calibri" w:cs="Times New Roman"/>
                <w:b/>
                <w:sz w:val="16"/>
              </w:rPr>
              <w:t>Peramalan</w:t>
            </w:r>
          </w:p>
          <w:p>
            <w:pPr>
              <w:jc w:val="center"/>
              <w:rPr>
                <w:rFonts w:eastAsia="Calibri" w:cs="Times New Roman"/>
                <w:b/>
                <w:sz w:val="16"/>
                <w:szCs w:val="22"/>
                <w:lang w:val="id-ID"/>
              </w:rPr>
            </w:pPr>
            <w:r>
              <w:rPr>
                <w:rFonts w:eastAsia="Calibri" w:cs="Times New Roman"/>
                <w:b/>
                <w:sz w:val="16"/>
              </w:rPr>
              <w:t>(orang)</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Januari</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Februari</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Maret</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20</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April</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Mei</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Juni</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Juli</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32</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Agustus</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39"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September</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86" w:hRule="atLeast"/>
          <w:jc w:val="center"/>
        </w:trPr>
        <w:tc>
          <w:tcPr>
            <w:tcW w:w="1498"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Oktober</w:t>
            </w:r>
          </w:p>
        </w:tc>
        <w:tc>
          <w:tcPr>
            <w:tcW w:w="147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c>
          <w:tcPr>
            <w:tcW w:w="196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r>
    </w:tbl>
    <w:p>
      <w:pPr>
        <w:spacing w:before="240" w:after="240"/>
      </w:pPr>
      <w:r>
        <w:t xml:space="preserve">Pada Tabel 5 dapat dilihat bahwa pada bulan Januari tahun 2022 belum bisa dilakukan peramalan, dikarenakan data peramalan periode sebelumnya belum tersedia. Pada bulan Februari tahun 2022, peramalan dilakukan dengan menggunakan data terdekat yaitu data pada bulan Januari tahun 2022. Berikut hasil pengolahan data untuk menentukan nilai </w:t>
      </w:r>
      <w:r>
        <w:rPr>
          <w:i/>
        </w:rPr>
        <w:t xml:space="preserve">error </w:t>
      </w:r>
      <w:r>
        <w:t xml:space="preserve">pada peramalan permintaan pemasangan layanan internet menggunaan nilai α 0,1. </w:t>
      </w:r>
    </w:p>
    <w:p>
      <w:pPr>
        <w:ind w:left="709" w:hanging="709"/>
        <w:rPr>
          <w:sz w:val="16"/>
        </w:rPr>
      </w:pPr>
      <w:r>
        <w:rPr>
          <w:sz w:val="16"/>
        </w:rPr>
        <w:t xml:space="preserve">Tabel 6. Perhitungan </w:t>
      </w:r>
      <w:r>
        <w:rPr>
          <w:i/>
          <w:sz w:val="16"/>
        </w:rPr>
        <w:t>Error</w:t>
      </w:r>
      <w:r>
        <w:rPr>
          <w:sz w:val="16"/>
        </w:rPr>
        <w:t xml:space="preserve"> Peramalan Permintaan Pemasangan Layanan Internet dengan menggunakan </w:t>
      </w:r>
      <w:r>
        <w:rPr>
          <w:i/>
          <w:sz w:val="16"/>
        </w:rPr>
        <w:t>Metode Exponential</w:t>
      </w:r>
      <w:r>
        <w:rPr>
          <w:sz w:val="16"/>
        </w:rPr>
        <w:t xml:space="preserve"> Smoothing α = 0.1</w:t>
      </w:r>
    </w:p>
    <w:tbl>
      <w:tblPr>
        <w:tblStyle w:val="26"/>
        <w:tblW w:w="5064"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057"/>
        <w:gridCol w:w="1070"/>
        <w:gridCol w:w="1134"/>
        <w:gridCol w:w="567"/>
        <w:gridCol w:w="648"/>
        <w:gridCol w:w="588"/>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483" w:hRule="atLeast"/>
        </w:trPr>
        <w:tc>
          <w:tcPr>
            <w:tcW w:w="1057"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Bulan</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Permintaan (orang)</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b/>
                <w:sz w:val="16"/>
                <w:szCs w:val="16"/>
              </w:rPr>
            </w:pPr>
            <w:r>
              <w:rPr>
                <w:rFonts w:eastAsia="Calibri" w:cs="Times New Roman"/>
                <w:b/>
                <w:sz w:val="16"/>
                <w:szCs w:val="16"/>
              </w:rPr>
              <w:t>Peramalan</w:t>
            </w:r>
          </w:p>
          <w:p>
            <w:pPr>
              <w:jc w:val="center"/>
              <w:rPr>
                <w:rFonts w:eastAsia="Calibri" w:cs="Times New Roman"/>
                <w:b/>
                <w:sz w:val="16"/>
                <w:szCs w:val="16"/>
                <w:lang w:val="id-ID"/>
              </w:rPr>
            </w:pPr>
            <w:r>
              <w:rPr>
                <w:rFonts w:eastAsia="Calibri" w:cs="Times New Roman"/>
                <w:b/>
                <w:sz w:val="16"/>
                <w:szCs w:val="16"/>
              </w:rPr>
              <w:t>(orang)</w:t>
            </w:r>
          </w:p>
        </w:tc>
        <w:tc>
          <w:tcPr>
            <w:tcW w:w="567" w:type="dxa"/>
            <w:tcBorders>
              <w:top w:val="single" w:color="000000" w:sz="4" w:space="0"/>
              <w:left w:val="nil"/>
              <w:bottom w:val="single" w:color="000000" w:sz="4" w:space="0"/>
              <w:right w:val="nil"/>
            </w:tcBorders>
            <w:vAlign w:val="center"/>
          </w:tcPr>
          <w:p>
            <w:pPr>
              <w:jc w:val="center"/>
              <w:rPr>
                <w:rFonts w:eastAsia="Calibri" w:cs="Times New Roman"/>
                <w:b/>
                <w:i/>
                <w:sz w:val="16"/>
                <w:szCs w:val="16"/>
                <w:lang w:val="id-ID"/>
              </w:rPr>
            </w:pPr>
            <w:r>
              <w:rPr>
                <w:rFonts w:eastAsia="Calibri" w:cs="Times New Roman"/>
                <w:b/>
                <w:i/>
                <w:sz w:val="16"/>
                <w:szCs w:val="16"/>
              </w:rPr>
              <w:t>Error</w:t>
            </w:r>
          </w:p>
        </w:tc>
        <w:tc>
          <w:tcPr>
            <w:tcW w:w="648"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 xml:space="preserve">Abs </w:t>
            </w:r>
            <w:r>
              <w:rPr>
                <w:rFonts w:eastAsia="Calibri" w:cs="Times New Roman"/>
                <w:b/>
                <w:i/>
                <w:sz w:val="16"/>
                <w:szCs w:val="16"/>
              </w:rPr>
              <w:t>Error</w:t>
            </w:r>
          </w:p>
        </w:tc>
        <w:tc>
          <w:tcPr>
            <w:tcW w:w="588" w:type="dxa"/>
            <w:tcBorders>
              <w:top w:val="single" w:color="000000" w:sz="4" w:space="0"/>
              <w:left w:val="nil"/>
              <w:bottom w:val="single" w:color="000000" w:sz="4" w:space="0"/>
              <w:right w:val="nil"/>
            </w:tcBorders>
            <w:vAlign w:val="center"/>
          </w:tcPr>
          <w:p>
            <w:pPr>
              <w:jc w:val="center"/>
              <w:rPr>
                <w:rFonts w:eastAsia="Calibri" w:cs="Times New Roman"/>
                <w:b/>
                <w:sz w:val="16"/>
                <w:szCs w:val="16"/>
                <w:vertAlign w:val="superscript"/>
                <w:lang w:val="id-ID"/>
              </w:rPr>
            </w:pPr>
            <w:r>
              <w:rPr>
                <w:rFonts w:eastAsia="Calibri" w:cs="Times New Roman"/>
                <w:b/>
                <w:i/>
                <w:sz w:val="16"/>
                <w:szCs w:val="16"/>
              </w:rPr>
              <w:t>Error</w:t>
            </w:r>
            <w:r>
              <w:rPr>
                <w:rFonts w:eastAsia="Calibri" w:cs="Times New Roman"/>
                <w:b/>
                <w:sz w:val="16"/>
                <w:szCs w:val="16"/>
                <w:vertAlign w:val="superscript"/>
              </w:rPr>
              <w:t>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Januari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Februari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Maret</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April</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Mei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Juni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11</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11</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Juli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7</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7</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Agustus</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September</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-7</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7</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1"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Jumlah</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40</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282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57"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Rata-rata</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32.25</w:t>
            </w:r>
          </w:p>
        </w:tc>
      </w:tr>
    </w:tbl>
    <w:p>
      <w:pPr>
        <w:spacing w:before="240"/>
      </w:pPr>
      <w:r>
        <w:t>Penyimpangan (</w:t>
      </w:r>
      <w:r>
        <w:rPr>
          <w:i/>
        </w:rPr>
        <w:t>Error</w:t>
      </w:r>
      <w:r>
        <w:t xml:space="preserve">) dalam peramalan permintaan pemasangan layanan internet dengan metode </w:t>
      </w:r>
      <w:r>
        <w:rPr>
          <w:i/>
        </w:rPr>
        <w:t>exponential smoothing</w:t>
      </w:r>
      <w:r>
        <w:t xml:space="preserve"> nilai α = 0.1 di PT. XYZ yaitu 5.0 untuk </w:t>
      </w:r>
      <w:r>
        <w:rPr>
          <w:i/>
        </w:rPr>
        <w:t>mean absolute error</w:t>
      </w:r>
      <w:r>
        <w:t xml:space="preserve"> dan 35.25 untuk </w:t>
      </w:r>
      <w:r>
        <w:rPr>
          <w:i/>
        </w:rPr>
        <w:t>mean squared error</w:t>
      </w:r>
      <w:r>
        <w:t xml:space="preserve"> atau sebanyak 35 orang.  </w:t>
      </w:r>
    </w:p>
    <w:p/>
    <w:p>
      <w:pPr>
        <w:pStyle w:val="4"/>
      </w:pPr>
      <w:r>
        <w:t>Exponential smoothing α = 0,5</w:t>
      </w:r>
    </w:p>
    <w:p>
      <w:pPr>
        <w:spacing w:after="240"/>
      </w:pPr>
      <w:r>
        <w:rPr>
          <w:i/>
        </w:rPr>
        <w:t>Exponential smoothing</w:t>
      </w:r>
      <w:r>
        <w:t xml:space="preserve"> dengan nilai α = 0,5 menunjukkan bahwa pemberian bobot sama antara peramalan sebelumnya dengan data sebelumnya sehingga akan terbentuk keseimbangan. Penerapan nilai α = 0,5 untuk metode exponential smoothing pada data penerimaan di PT. XYZ adalah sebagai berikut.  </w:t>
      </w:r>
    </w:p>
    <w:p>
      <w:pPr>
        <w:ind w:left="567" w:hanging="567"/>
        <w:rPr>
          <w:sz w:val="16"/>
        </w:rPr>
      </w:pPr>
      <w:r>
        <w:rPr>
          <w:sz w:val="16"/>
        </w:rPr>
        <w:t xml:space="preserve">Tabel 7. Peramalan Permintaan Pemasangan Layanan Internet Menggunakan Metode </w:t>
      </w:r>
      <w:r>
        <w:rPr>
          <w:i/>
          <w:sz w:val="16"/>
        </w:rPr>
        <w:t>Exponential Smoothing</w:t>
      </w:r>
      <w:r>
        <w:rPr>
          <w:sz w:val="16"/>
        </w:rPr>
        <w:t xml:space="preserve"> Nilai α = 0.5</w:t>
      </w:r>
    </w:p>
    <w:tbl>
      <w:tblPr>
        <w:tblStyle w:val="26"/>
        <w:tblW w:w="5027"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545"/>
        <w:gridCol w:w="1779"/>
        <w:gridCol w:w="1703"/>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530" w:hRule="atLeast"/>
        </w:trPr>
        <w:tc>
          <w:tcPr>
            <w:tcW w:w="1545" w:type="dxa"/>
            <w:tcBorders>
              <w:top w:val="single" w:color="000000" w:sz="4" w:space="0"/>
              <w:left w:val="nil"/>
              <w:bottom w:val="single" w:color="000000" w:sz="4" w:space="0"/>
              <w:right w:val="nil"/>
            </w:tcBorders>
            <w:vAlign w:val="center"/>
          </w:tcPr>
          <w:p>
            <w:pPr>
              <w:jc w:val="center"/>
              <w:rPr>
                <w:rFonts w:eastAsia="Calibri" w:cs="Times New Roman"/>
                <w:b/>
                <w:sz w:val="16"/>
                <w:szCs w:val="22"/>
                <w:lang w:val="id-ID"/>
              </w:rPr>
            </w:pPr>
            <w:r>
              <w:rPr>
                <w:rFonts w:eastAsia="Calibri" w:cs="Times New Roman"/>
                <w:b/>
                <w:sz w:val="16"/>
              </w:rPr>
              <w:t>Bulan</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b/>
                <w:sz w:val="16"/>
              </w:rPr>
            </w:pPr>
            <w:r>
              <w:rPr>
                <w:rFonts w:eastAsia="Calibri" w:cs="Times New Roman"/>
                <w:b/>
                <w:sz w:val="16"/>
              </w:rPr>
              <w:t xml:space="preserve">Permintaan </w:t>
            </w:r>
          </w:p>
          <w:p>
            <w:pPr>
              <w:jc w:val="center"/>
              <w:rPr>
                <w:rFonts w:eastAsia="Calibri" w:cs="Times New Roman"/>
                <w:b/>
                <w:sz w:val="16"/>
                <w:szCs w:val="22"/>
                <w:lang w:val="id-ID"/>
              </w:rPr>
            </w:pPr>
            <w:r>
              <w:rPr>
                <w:rFonts w:eastAsia="Calibri" w:cs="Times New Roman"/>
                <w:b/>
                <w:sz w:val="16"/>
              </w:rPr>
              <w:t>(orang)</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b/>
                <w:sz w:val="16"/>
              </w:rPr>
            </w:pPr>
            <w:r>
              <w:rPr>
                <w:rFonts w:eastAsia="Calibri" w:cs="Times New Roman"/>
                <w:b/>
                <w:sz w:val="16"/>
              </w:rPr>
              <w:t>Peramalan</w:t>
            </w:r>
          </w:p>
          <w:p>
            <w:pPr>
              <w:jc w:val="center"/>
              <w:rPr>
                <w:rFonts w:eastAsia="Calibri" w:cs="Times New Roman"/>
                <w:b/>
                <w:sz w:val="16"/>
                <w:szCs w:val="22"/>
                <w:lang w:val="id-ID"/>
              </w:rPr>
            </w:pPr>
            <w:r>
              <w:rPr>
                <w:rFonts w:eastAsia="Calibri" w:cs="Times New Roman"/>
                <w:b/>
                <w:sz w:val="16"/>
              </w:rPr>
              <w:t>(orang)</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Januari</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Februari</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Maret</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20</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April</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18</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Mei</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19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Juni</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Juli</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32</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27</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Agustus</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28</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65"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September</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25</w:t>
            </w: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30</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83" w:hRule="atLeast"/>
        </w:trPr>
        <w:tc>
          <w:tcPr>
            <w:tcW w:w="1545" w:type="dxa"/>
            <w:tcBorders>
              <w:top w:val="single" w:color="000000" w:sz="4" w:space="0"/>
              <w:left w:val="nil"/>
              <w:bottom w:val="single" w:color="000000" w:sz="4" w:space="0"/>
              <w:right w:val="nil"/>
            </w:tcBorders>
            <w:vAlign w:val="center"/>
          </w:tcPr>
          <w:p>
            <w:pPr>
              <w:jc w:val="left"/>
              <w:rPr>
                <w:rFonts w:eastAsia="Calibri" w:cs="Times New Roman"/>
                <w:sz w:val="16"/>
                <w:szCs w:val="22"/>
                <w:lang w:val="id-ID"/>
              </w:rPr>
            </w:pPr>
            <w:r>
              <w:rPr>
                <w:rFonts w:eastAsia="Calibri" w:cs="Times New Roman"/>
                <w:sz w:val="16"/>
              </w:rPr>
              <w:t>Oktober</w:t>
            </w:r>
          </w:p>
        </w:tc>
        <w:tc>
          <w:tcPr>
            <w:tcW w:w="1779"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p>
        </w:tc>
        <w:tc>
          <w:tcPr>
            <w:tcW w:w="170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26</w:t>
            </w:r>
          </w:p>
        </w:tc>
      </w:tr>
    </w:tbl>
    <w:p>
      <w:pPr>
        <w:spacing w:before="240" w:after="240"/>
      </w:pPr>
      <w:r>
        <w:t xml:space="preserve">Tabel 7 menunjukan perbandingan peramalan permintaan pemasangan internet di PT. XYZ dengan menggunakan metode </w:t>
      </w:r>
      <w:r>
        <w:rPr>
          <w:i/>
        </w:rPr>
        <w:t>exponential smoothing</w:t>
      </w:r>
      <w:r>
        <w:t xml:space="preserve"> nilai α = 0,5. Pada bulan Januari tahun 2022 belum bisa dilakukan peramalan dikarenakan belum tersedianya data peramalan periode sebelumnya. Peramalan di Bulan Februari dilakukan dengan menggunakan data terdekat yaitu data permintaan bulan Januari. Perhitungan kesalahan (</w:t>
      </w:r>
      <w:r>
        <w:rPr>
          <w:i/>
        </w:rPr>
        <w:t>error</w:t>
      </w:r>
      <w:r>
        <w:t>) disajikan pada Tabel 8.</w:t>
      </w:r>
    </w:p>
    <w:p>
      <w:pPr>
        <w:ind w:left="709" w:hanging="709"/>
        <w:rPr>
          <w:sz w:val="16"/>
        </w:rPr>
      </w:pPr>
      <w:r>
        <w:rPr>
          <w:sz w:val="16"/>
        </w:rPr>
        <w:t xml:space="preserve">Tabel 8. Perhitungan </w:t>
      </w:r>
      <w:r>
        <w:rPr>
          <w:i/>
          <w:sz w:val="16"/>
        </w:rPr>
        <w:t>Error</w:t>
      </w:r>
      <w:r>
        <w:rPr>
          <w:sz w:val="16"/>
        </w:rPr>
        <w:t xml:space="preserve"> Peramalan Permintaan Pemasangan Layanan Internet Metode </w:t>
      </w:r>
      <w:r>
        <w:rPr>
          <w:i/>
          <w:sz w:val="16"/>
        </w:rPr>
        <w:t>Exponential Smoothing</w:t>
      </w:r>
      <w:r>
        <w:rPr>
          <w:sz w:val="16"/>
        </w:rPr>
        <w:t xml:space="preserve"> Nilai α = 0.5</w:t>
      </w:r>
    </w:p>
    <w:tbl>
      <w:tblPr>
        <w:tblStyle w:val="26"/>
        <w:tblW w:w="5064" w:type="dxa"/>
        <w:tblInd w:w="0" w:type="dxa"/>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057"/>
        <w:gridCol w:w="1070"/>
        <w:gridCol w:w="1134"/>
        <w:gridCol w:w="567"/>
        <w:gridCol w:w="648"/>
        <w:gridCol w:w="588"/>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508" w:hRule="atLeast"/>
        </w:trPr>
        <w:tc>
          <w:tcPr>
            <w:tcW w:w="1057"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Bulan</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Permintaan (orang)</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b/>
                <w:sz w:val="16"/>
                <w:szCs w:val="16"/>
              </w:rPr>
            </w:pPr>
            <w:r>
              <w:rPr>
                <w:rFonts w:eastAsia="Calibri" w:cs="Times New Roman"/>
                <w:b/>
                <w:sz w:val="16"/>
                <w:szCs w:val="16"/>
              </w:rPr>
              <w:t>Peramalan</w:t>
            </w:r>
          </w:p>
          <w:p>
            <w:pPr>
              <w:jc w:val="center"/>
              <w:rPr>
                <w:rFonts w:eastAsia="Calibri" w:cs="Times New Roman"/>
                <w:b/>
                <w:sz w:val="16"/>
                <w:szCs w:val="16"/>
                <w:lang w:val="id-ID"/>
              </w:rPr>
            </w:pPr>
            <w:r>
              <w:rPr>
                <w:rFonts w:eastAsia="Calibri" w:cs="Times New Roman"/>
                <w:b/>
                <w:sz w:val="16"/>
                <w:szCs w:val="16"/>
              </w:rPr>
              <w:t>(orang)</w:t>
            </w:r>
          </w:p>
        </w:tc>
        <w:tc>
          <w:tcPr>
            <w:tcW w:w="567" w:type="dxa"/>
            <w:tcBorders>
              <w:top w:val="single" w:color="000000" w:sz="4" w:space="0"/>
              <w:left w:val="nil"/>
              <w:bottom w:val="single" w:color="000000" w:sz="4" w:space="0"/>
              <w:right w:val="nil"/>
            </w:tcBorders>
            <w:vAlign w:val="center"/>
          </w:tcPr>
          <w:p>
            <w:pPr>
              <w:jc w:val="center"/>
              <w:rPr>
                <w:rFonts w:eastAsia="Calibri" w:cs="Times New Roman"/>
                <w:b/>
                <w:i/>
                <w:sz w:val="16"/>
                <w:szCs w:val="16"/>
                <w:lang w:val="id-ID"/>
              </w:rPr>
            </w:pPr>
            <w:r>
              <w:rPr>
                <w:rFonts w:eastAsia="Calibri" w:cs="Times New Roman"/>
                <w:b/>
                <w:i/>
                <w:sz w:val="16"/>
                <w:szCs w:val="16"/>
              </w:rPr>
              <w:t>Error</w:t>
            </w:r>
          </w:p>
        </w:tc>
        <w:tc>
          <w:tcPr>
            <w:tcW w:w="648" w:type="dxa"/>
            <w:tcBorders>
              <w:top w:val="single" w:color="000000" w:sz="4" w:space="0"/>
              <w:left w:val="nil"/>
              <w:bottom w:val="single" w:color="000000" w:sz="4" w:space="0"/>
              <w:right w:val="nil"/>
            </w:tcBorders>
            <w:vAlign w:val="center"/>
          </w:tcPr>
          <w:p>
            <w:pPr>
              <w:jc w:val="center"/>
              <w:rPr>
                <w:rFonts w:eastAsia="Calibri" w:cs="Times New Roman"/>
                <w:b/>
                <w:sz w:val="16"/>
                <w:szCs w:val="16"/>
                <w:lang w:val="id-ID"/>
              </w:rPr>
            </w:pPr>
            <w:r>
              <w:rPr>
                <w:rFonts w:eastAsia="Calibri" w:cs="Times New Roman"/>
                <w:b/>
                <w:sz w:val="16"/>
                <w:szCs w:val="16"/>
              </w:rPr>
              <w:t xml:space="preserve">Abs </w:t>
            </w:r>
            <w:r>
              <w:rPr>
                <w:rFonts w:eastAsia="Calibri" w:cs="Times New Roman"/>
                <w:b/>
                <w:i/>
                <w:sz w:val="16"/>
                <w:szCs w:val="16"/>
              </w:rPr>
              <w:t>Error</w:t>
            </w:r>
          </w:p>
        </w:tc>
        <w:tc>
          <w:tcPr>
            <w:tcW w:w="588" w:type="dxa"/>
            <w:tcBorders>
              <w:top w:val="single" w:color="000000" w:sz="4" w:space="0"/>
              <w:left w:val="nil"/>
              <w:bottom w:val="single" w:color="000000" w:sz="4" w:space="0"/>
              <w:right w:val="nil"/>
            </w:tcBorders>
            <w:vAlign w:val="center"/>
          </w:tcPr>
          <w:p>
            <w:pPr>
              <w:jc w:val="center"/>
              <w:rPr>
                <w:rFonts w:eastAsia="Calibri" w:cs="Times New Roman"/>
                <w:b/>
                <w:sz w:val="16"/>
                <w:szCs w:val="16"/>
                <w:vertAlign w:val="superscript"/>
                <w:lang w:val="id-ID"/>
              </w:rPr>
            </w:pPr>
            <w:r>
              <w:rPr>
                <w:rFonts w:eastAsia="Calibri" w:cs="Times New Roman"/>
                <w:b/>
                <w:i/>
                <w:sz w:val="16"/>
                <w:szCs w:val="16"/>
              </w:rPr>
              <w:t>Error</w:t>
            </w:r>
            <w:r>
              <w:rPr>
                <w:rFonts w:eastAsia="Calibri" w:cs="Times New Roman"/>
                <w:b/>
                <w:sz w:val="16"/>
                <w:szCs w:val="16"/>
                <w:vertAlign w:val="superscript"/>
              </w:rPr>
              <w:t>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Januari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Februari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15</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Maret</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20</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16</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12</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April</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Mei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6</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6</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36</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Juni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21</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81</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Juli</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32</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27</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Agustus</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28</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31</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9</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September</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30</w:t>
            </w: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Jumlah</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36</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195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46" w:hRule="atLeast"/>
        </w:trPr>
        <w:tc>
          <w:tcPr>
            <w:tcW w:w="1057" w:type="dxa"/>
            <w:tcBorders>
              <w:top w:val="single" w:color="000000" w:sz="4" w:space="0"/>
              <w:left w:val="nil"/>
              <w:bottom w:val="single" w:color="000000" w:sz="4" w:space="0"/>
              <w:right w:val="nil"/>
            </w:tcBorders>
            <w:vAlign w:val="center"/>
          </w:tcPr>
          <w:p>
            <w:pPr>
              <w:jc w:val="left"/>
              <w:rPr>
                <w:rFonts w:eastAsia="Calibri" w:cs="Times New Roman"/>
                <w:sz w:val="16"/>
                <w:szCs w:val="16"/>
                <w:lang w:val="id-ID"/>
              </w:rPr>
            </w:pPr>
            <w:r>
              <w:rPr>
                <w:rFonts w:eastAsia="Calibri" w:cs="Times New Roman"/>
                <w:sz w:val="16"/>
                <w:szCs w:val="16"/>
              </w:rPr>
              <w:t>Rata-rata</w:t>
            </w:r>
          </w:p>
        </w:tc>
        <w:tc>
          <w:tcPr>
            <w:tcW w:w="1070"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1134"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567"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p>
        </w:tc>
        <w:tc>
          <w:tcPr>
            <w:tcW w:w="64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4,5</w:t>
            </w:r>
          </w:p>
        </w:tc>
        <w:tc>
          <w:tcPr>
            <w:tcW w:w="588" w:type="dxa"/>
            <w:tcBorders>
              <w:top w:val="single" w:color="000000" w:sz="4" w:space="0"/>
              <w:left w:val="nil"/>
              <w:bottom w:val="single" w:color="000000" w:sz="4" w:space="0"/>
              <w:right w:val="nil"/>
            </w:tcBorders>
            <w:vAlign w:val="center"/>
          </w:tcPr>
          <w:p>
            <w:pPr>
              <w:jc w:val="center"/>
              <w:rPr>
                <w:rFonts w:eastAsia="Calibri" w:cs="Times New Roman"/>
                <w:sz w:val="16"/>
                <w:szCs w:val="16"/>
                <w:lang w:val="id-ID"/>
              </w:rPr>
            </w:pPr>
            <w:r>
              <w:rPr>
                <w:rFonts w:eastAsia="Calibri" w:cs="Times New Roman"/>
                <w:sz w:val="16"/>
                <w:szCs w:val="16"/>
              </w:rPr>
              <w:t>24,38</w:t>
            </w:r>
          </w:p>
        </w:tc>
      </w:tr>
    </w:tbl>
    <w:p>
      <w:pPr>
        <w:spacing w:before="240"/>
      </w:pPr>
      <w:r>
        <w:t>Penyimpangan (</w:t>
      </w:r>
      <w:r>
        <w:rPr>
          <w:i/>
        </w:rPr>
        <w:t>Error</w:t>
      </w:r>
      <w:r>
        <w:t xml:space="preserve">) dalam peramalan permintaan dengan metode </w:t>
      </w:r>
      <w:r>
        <w:rPr>
          <w:i/>
        </w:rPr>
        <w:t>Exponential Smoothing</w:t>
      </w:r>
      <w:r>
        <w:t xml:space="preserve"> α = 0.5 adalah sebesar 4.5 untuk mean absolute error atau setara dengan 4 orang dan 24.38 untuk mean squared error atau setara dengan 24 orang.</w:t>
      </w:r>
    </w:p>
    <w:p>
      <w:pPr>
        <w:spacing w:before="240"/>
        <w:ind w:left="709" w:hanging="709"/>
        <w:rPr>
          <w:sz w:val="16"/>
        </w:rPr>
      </w:pPr>
      <w:r>
        <w:rPr>
          <w:sz w:val="16"/>
        </w:rPr>
        <w:t xml:space="preserve">Tabel 9.  Perbandingan </w:t>
      </w:r>
      <w:r>
        <w:rPr>
          <w:i/>
          <w:sz w:val="16"/>
        </w:rPr>
        <w:t>Mean Absolute Error</w:t>
      </w:r>
      <w:r>
        <w:rPr>
          <w:sz w:val="16"/>
        </w:rPr>
        <w:t xml:space="preserve"> (MAE) dan </w:t>
      </w:r>
      <w:r>
        <w:rPr>
          <w:i/>
          <w:sz w:val="16"/>
        </w:rPr>
        <w:t xml:space="preserve">Mean Squared Error </w:t>
      </w:r>
      <w:r>
        <w:rPr>
          <w:sz w:val="16"/>
        </w:rPr>
        <w:t>(MSE)</w:t>
      </w:r>
    </w:p>
    <w:tbl>
      <w:tblPr>
        <w:tblStyle w:val="26"/>
        <w:tblW w:w="5064"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1200"/>
        <w:gridCol w:w="1073"/>
        <w:gridCol w:w="1068"/>
        <w:gridCol w:w="891"/>
        <w:gridCol w:w="832"/>
      </w:tblGrid>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421" w:hRule="atLeast"/>
          <w:jc w:val="center"/>
        </w:trPr>
        <w:tc>
          <w:tcPr>
            <w:tcW w:w="1200" w:type="dxa"/>
            <w:vMerge w:val="restart"/>
            <w:tcBorders>
              <w:top w:val="single" w:color="000000" w:sz="4" w:space="0"/>
              <w:left w:val="nil"/>
              <w:bottom w:val="single" w:color="000000" w:sz="4" w:space="0"/>
              <w:right w:val="nil"/>
            </w:tcBorders>
            <w:vAlign w:val="center"/>
          </w:tcPr>
          <w:p>
            <w:pPr>
              <w:jc w:val="center"/>
              <w:rPr>
                <w:rFonts w:eastAsia="Calibri" w:cs="Times New Roman"/>
                <w:b/>
                <w:sz w:val="16"/>
                <w:szCs w:val="22"/>
                <w:lang w:val="id-ID"/>
              </w:rPr>
            </w:pPr>
            <w:r>
              <w:rPr>
                <w:rFonts w:eastAsia="Calibri" w:cs="Times New Roman"/>
                <w:b/>
                <w:sz w:val="16"/>
              </w:rPr>
              <w:t>Kategori</w:t>
            </w:r>
          </w:p>
        </w:tc>
        <w:tc>
          <w:tcPr>
            <w:tcW w:w="2141" w:type="dxa"/>
            <w:gridSpan w:val="2"/>
            <w:tcBorders>
              <w:top w:val="single" w:color="000000" w:sz="4" w:space="0"/>
              <w:left w:val="nil"/>
              <w:bottom w:val="single" w:color="000000" w:sz="4" w:space="0"/>
              <w:right w:val="nil"/>
            </w:tcBorders>
            <w:vAlign w:val="center"/>
          </w:tcPr>
          <w:p>
            <w:pPr>
              <w:jc w:val="center"/>
              <w:rPr>
                <w:rFonts w:eastAsia="Calibri" w:cs="Times New Roman"/>
                <w:b/>
                <w:i/>
                <w:sz w:val="16"/>
                <w:szCs w:val="22"/>
                <w:lang w:val="id-ID"/>
              </w:rPr>
            </w:pPr>
            <w:r>
              <w:rPr>
                <w:rFonts w:eastAsia="Calibri" w:cs="Times New Roman"/>
                <w:b/>
                <w:i/>
                <w:sz w:val="16"/>
              </w:rPr>
              <w:t>Single Moving Average</w:t>
            </w:r>
          </w:p>
        </w:tc>
        <w:tc>
          <w:tcPr>
            <w:tcW w:w="1722" w:type="dxa"/>
            <w:gridSpan w:val="2"/>
            <w:tcBorders>
              <w:top w:val="single" w:color="000000" w:sz="4" w:space="0"/>
              <w:left w:val="nil"/>
              <w:bottom w:val="single" w:color="000000" w:sz="4" w:space="0"/>
              <w:right w:val="nil"/>
            </w:tcBorders>
            <w:vAlign w:val="center"/>
          </w:tcPr>
          <w:p>
            <w:pPr>
              <w:jc w:val="center"/>
              <w:rPr>
                <w:rFonts w:eastAsia="Calibri" w:cs="Times New Roman"/>
                <w:b/>
                <w:i/>
                <w:sz w:val="16"/>
                <w:szCs w:val="22"/>
                <w:lang w:val="id-ID"/>
              </w:rPr>
            </w:pPr>
            <w:r>
              <w:rPr>
                <w:rFonts w:eastAsia="Calibri" w:cs="Times New Roman"/>
                <w:b/>
                <w:i/>
                <w:sz w:val="16"/>
              </w:rPr>
              <w:t>Exponential Smooting</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203" w:hRule="atLeast"/>
          <w:jc w:val="center"/>
        </w:trPr>
        <w:tc>
          <w:tcPr>
            <w:tcW w:w="0" w:type="auto"/>
            <w:vMerge w:val="continue"/>
            <w:tcBorders>
              <w:top w:val="single" w:color="000000" w:sz="4" w:space="0"/>
              <w:left w:val="nil"/>
              <w:bottom w:val="single" w:color="000000" w:sz="4" w:space="0"/>
              <w:right w:val="nil"/>
            </w:tcBorders>
            <w:vAlign w:val="center"/>
          </w:tcPr>
          <w:p>
            <w:pPr>
              <w:rPr>
                <w:rFonts w:eastAsia="Calibri" w:cs="Times New Roman"/>
                <w:b/>
                <w:sz w:val="16"/>
                <w:szCs w:val="22"/>
                <w:lang w:val="id-ID"/>
              </w:rPr>
            </w:pPr>
          </w:p>
        </w:tc>
        <w:tc>
          <w:tcPr>
            <w:tcW w:w="1073" w:type="dxa"/>
            <w:tcBorders>
              <w:top w:val="single" w:color="000000" w:sz="4" w:space="0"/>
              <w:left w:val="nil"/>
              <w:bottom w:val="single" w:color="000000" w:sz="4" w:space="0"/>
              <w:right w:val="nil"/>
            </w:tcBorders>
          </w:tcPr>
          <w:p>
            <w:pPr>
              <w:jc w:val="center"/>
              <w:rPr>
                <w:rFonts w:eastAsia="Calibri" w:cs="Times New Roman"/>
                <w:sz w:val="16"/>
                <w:szCs w:val="22"/>
                <w:lang w:val="id-ID"/>
              </w:rPr>
            </w:pPr>
            <w:r>
              <w:rPr>
                <w:rFonts w:eastAsia="Calibri" w:cs="Times New Roman"/>
                <w:sz w:val="16"/>
              </w:rPr>
              <w:t>3 Bulanan</w:t>
            </w:r>
          </w:p>
        </w:tc>
        <w:tc>
          <w:tcPr>
            <w:tcW w:w="1068" w:type="dxa"/>
            <w:tcBorders>
              <w:top w:val="single" w:color="000000" w:sz="4" w:space="0"/>
              <w:left w:val="nil"/>
              <w:bottom w:val="single" w:color="000000" w:sz="4" w:space="0"/>
              <w:right w:val="nil"/>
            </w:tcBorders>
          </w:tcPr>
          <w:p>
            <w:pPr>
              <w:jc w:val="center"/>
              <w:rPr>
                <w:rFonts w:eastAsia="Calibri" w:cs="Times New Roman"/>
                <w:sz w:val="16"/>
                <w:szCs w:val="22"/>
                <w:lang w:val="id-ID"/>
              </w:rPr>
            </w:pPr>
            <w:r>
              <w:rPr>
                <w:rFonts w:eastAsia="Calibri" w:cs="Times New Roman"/>
                <w:sz w:val="16"/>
              </w:rPr>
              <w:t>5 Bulanan</w:t>
            </w:r>
          </w:p>
        </w:tc>
        <w:tc>
          <w:tcPr>
            <w:tcW w:w="891" w:type="dxa"/>
            <w:tcBorders>
              <w:top w:val="single" w:color="000000" w:sz="4" w:space="0"/>
              <w:left w:val="nil"/>
              <w:bottom w:val="single" w:color="000000" w:sz="4" w:space="0"/>
              <w:right w:val="nil"/>
            </w:tcBorders>
          </w:tcPr>
          <w:p>
            <w:pPr>
              <w:jc w:val="center"/>
              <w:rPr>
                <w:rFonts w:eastAsia="Calibri" w:cs="Times New Roman"/>
                <w:sz w:val="16"/>
                <w:szCs w:val="22"/>
                <w:lang w:val="id-ID"/>
              </w:rPr>
            </w:pPr>
            <w:r>
              <w:rPr>
                <w:rFonts w:eastAsia="Calibri" w:cs="Times New Roman"/>
                <w:sz w:val="16"/>
              </w:rPr>
              <w:t>α = 0,1</w:t>
            </w:r>
          </w:p>
        </w:tc>
        <w:tc>
          <w:tcPr>
            <w:tcW w:w="832" w:type="dxa"/>
            <w:tcBorders>
              <w:top w:val="single" w:color="000000" w:sz="4" w:space="0"/>
              <w:left w:val="nil"/>
              <w:bottom w:val="single" w:color="000000" w:sz="4" w:space="0"/>
              <w:right w:val="nil"/>
            </w:tcBorders>
          </w:tcPr>
          <w:p>
            <w:pPr>
              <w:jc w:val="center"/>
              <w:rPr>
                <w:rFonts w:eastAsia="Calibri" w:cs="Times New Roman"/>
                <w:sz w:val="16"/>
                <w:szCs w:val="22"/>
                <w:lang w:val="id-ID"/>
              </w:rPr>
            </w:pPr>
            <w:r>
              <w:rPr>
                <w:rFonts w:eastAsia="Calibri" w:cs="Times New Roman"/>
                <w:sz w:val="16"/>
              </w:rPr>
              <w:t>α = 0,5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317" w:hRule="atLeast"/>
          <w:jc w:val="center"/>
        </w:trPr>
        <w:tc>
          <w:tcPr>
            <w:tcW w:w="12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MAE</w:t>
            </w:r>
          </w:p>
        </w:tc>
        <w:tc>
          <w:tcPr>
            <w:tcW w:w="107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4,83</w:t>
            </w:r>
          </w:p>
        </w:tc>
        <w:tc>
          <w:tcPr>
            <w:tcW w:w="106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6,25</w:t>
            </w:r>
          </w:p>
        </w:tc>
        <w:tc>
          <w:tcPr>
            <w:tcW w:w="891"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5</w:t>
            </w:r>
          </w:p>
        </w:tc>
        <w:tc>
          <w:tcPr>
            <w:tcW w:w="83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4,5</w:t>
            </w:r>
          </w:p>
        </w:tc>
      </w:tr>
      <w:tr>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0" w:type="dxa"/>
            <w:bottom w:w="0" w:type="dxa"/>
            <w:right w:w="0" w:type="dxa"/>
          </w:tblCellMar>
        </w:tblPrEx>
        <w:trPr>
          <w:trHeight w:val="339" w:hRule="atLeast"/>
          <w:jc w:val="center"/>
        </w:trPr>
        <w:tc>
          <w:tcPr>
            <w:tcW w:w="1200"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MSE</w:t>
            </w:r>
          </w:p>
        </w:tc>
        <w:tc>
          <w:tcPr>
            <w:tcW w:w="1073"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34,5</w:t>
            </w:r>
          </w:p>
        </w:tc>
        <w:tc>
          <w:tcPr>
            <w:tcW w:w="1068"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54,75</w:t>
            </w:r>
          </w:p>
        </w:tc>
        <w:tc>
          <w:tcPr>
            <w:tcW w:w="891"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33,25</w:t>
            </w:r>
          </w:p>
        </w:tc>
        <w:tc>
          <w:tcPr>
            <w:tcW w:w="832" w:type="dxa"/>
            <w:tcBorders>
              <w:top w:val="single" w:color="000000" w:sz="4" w:space="0"/>
              <w:left w:val="nil"/>
              <w:bottom w:val="single" w:color="000000" w:sz="4" w:space="0"/>
              <w:right w:val="nil"/>
            </w:tcBorders>
            <w:vAlign w:val="center"/>
          </w:tcPr>
          <w:p>
            <w:pPr>
              <w:jc w:val="center"/>
              <w:rPr>
                <w:rFonts w:eastAsia="Calibri" w:cs="Times New Roman"/>
                <w:sz w:val="16"/>
                <w:szCs w:val="22"/>
                <w:lang w:val="id-ID"/>
              </w:rPr>
            </w:pPr>
            <w:r>
              <w:rPr>
                <w:rFonts w:eastAsia="Calibri" w:cs="Times New Roman"/>
                <w:sz w:val="16"/>
              </w:rPr>
              <w:t>24,38</w:t>
            </w:r>
          </w:p>
        </w:tc>
      </w:tr>
    </w:tbl>
    <w:p>
      <w:pPr>
        <w:tabs>
          <w:tab w:val="left" w:pos="4536"/>
        </w:tabs>
      </w:pPr>
    </w:p>
    <w:p>
      <w:pPr>
        <w:pStyle w:val="2"/>
      </w:pPr>
      <w:r>
        <w:t>Kesimpulan</w:t>
      </w:r>
    </w:p>
    <w:p>
      <w:pPr>
        <w:pStyle w:val="23"/>
        <w:spacing w:before="0" w:beforeAutospacing="0" w:after="0" w:afterAutospacing="0"/>
        <w:ind w:firstLine="426"/>
        <w:jc w:val="both"/>
        <w:rPr>
          <w:rFonts w:ascii="Times New Roman" w:hAnsi="Times New Roman"/>
          <w:color w:val="000000" w:themeColor="text1"/>
          <w:szCs w:val="20"/>
          <w14:textFill>
            <w14:solidFill>
              <w14:schemeClr w14:val="tx1"/>
            </w14:solidFill>
          </w14:textFill>
        </w:rPr>
      </w:pPr>
      <w:r>
        <w:rPr>
          <w:rFonts w:ascii="Times New Roman" w:hAnsi="Times New Roman"/>
          <w:color w:val="000000" w:themeColor="text1"/>
          <w:szCs w:val="20"/>
          <w14:textFill>
            <w14:solidFill>
              <w14:schemeClr w14:val="tx1"/>
            </w14:solidFill>
          </w14:textFill>
        </w:rPr>
        <w:t xml:space="preserve">Kepuasan pelanggan merupakan hal yang sangat diutamakan oleh semua perusahaan, terutama perusahaan yang memberikan layanan jasa. PT. XYZ sebagai salah satu perusahaan yang memberikan pelayanan jasa pemasangan internet di Kota Lampung harus mampu memenuhi permintaan konsumen sehingga dapat bersaing dengan perusahaan lain yang berada di bidang yang sama. Jumlah permintaan konsumen yang tidak menentu akan mempengaruhi proses pemasaran dan distributor yang dilakukan oleh perusahaan sehingga diperlukan peramalan yang akan mempermudah perusahaan dalam menyediakan jumlah produk yang akan mereka pasarkan. Metode </w:t>
      </w:r>
      <w:r>
        <w:rPr>
          <w:rFonts w:ascii="Times New Roman" w:hAnsi="Times New Roman"/>
          <w:i/>
          <w:color w:val="000000" w:themeColor="text1"/>
          <w:szCs w:val="20"/>
          <w14:textFill>
            <w14:solidFill>
              <w14:schemeClr w14:val="tx1"/>
            </w14:solidFill>
          </w14:textFill>
        </w:rPr>
        <w:t xml:space="preserve">single moving average </w:t>
      </w:r>
      <w:r>
        <w:rPr>
          <w:rFonts w:ascii="Times New Roman" w:hAnsi="Times New Roman"/>
          <w:color w:val="000000" w:themeColor="text1"/>
          <w:szCs w:val="20"/>
          <w14:textFill>
            <w14:solidFill>
              <w14:schemeClr w14:val="tx1"/>
            </w14:solidFill>
          </w14:textFill>
        </w:rPr>
        <w:t xml:space="preserve">dan </w:t>
      </w:r>
      <w:r>
        <w:rPr>
          <w:rFonts w:ascii="Times New Roman" w:hAnsi="Times New Roman"/>
          <w:i/>
          <w:color w:val="000000" w:themeColor="text1"/>
          <w:szCs w:val="20"/>
          <w14:textFill>
            <w14:solidFill>
              <w14:schemeClr w14:val="tx1"/>
            </w14:solidFill>
          </w14:textFill>
        </w:rPr>
        <w:t>exponential smoothing</w:t>
      </w:r>
      <w:r>
        <w:rPr>
          <w:rFonts w:ascii="Times New Roman" w:hAnsi="Times New Roman"/>
          <w:color w:val="000000" w:themeColor="text1"/>
          <w:szCs w:val="20"/>
          <w14:textFill>
            <w14:solidFill>
              <w14:schemeClr w14:val="tx1"/>
            </w14:solidFill>
          </w14:textFill>
        </w:rPr>
        <w:t xml:space="preserve"> diterapkan untuk melakukan peramalan jumlah permintaan pemasangan layanan internet di bulan Oktober tahun 2022 sehingga diharapkan perusahaan dapat mempersiapkan produk mereka. Peramalan permintaan pemasangan layanan internet pada bulan Oktober tahun 2022 dengan menggunakan metode </w:t>
      </w:r>
      <w:r>
        <w:rPr>
          <w:rFonts w:ascii="Times New Roman" w:hAnsi="Times New Roman"/>
          <w:i/>
          <w:color w:val="000000" w:themeColor="text1"/>
          <w:szCs w:val="20"/>
          <w14:textFill>
            <w14:solidFill>
              <w14:schemeClr w14:val="tx1"/>
            </w14:solidFill>
          </w14:textFill>
        </w:rPr>
        <w:t xml:space="preserve">single moving average </w:t>
      </w:r>
      <w:r>
        <w:rPr>
          <w:rFonts w:ascii="Times New Roman" w:hAnsi="Times New Roman"/>
          <w:color w:val="000000" w:themeColor="text1"/>
          <w:szCs w:val="20"/>
          <w14:textFill>
            <w14:solidFill>
              <w14:schemeClr w14:val="tx1"/>
            </w14:solidFill>
          </w14:textFill>
        </w:rPr>
        <w:t xml:space="preserve">3 bulanan adalah 28 orang sementara dengan menggunakan metode </w:t>
      </w:r>
      <w:r>
        <w:rPr>
          <w:rFonts w:ascii="Times New Roman" w:hAnsi="Times New Roman"/>
          <w:i/>
          <w:color w:val="000000" w:themeColor="text1"/>
          <w:szCs w:val="20"/>
          <w14:textFill>
            <w14:solidFill>
              <w14:schemeClr w14:val="tx1"/>
            </w14:solidFill>
          </w14:textFill>
        </w:rPr>
        <w:t>single moving average</w:t>
      </w:r>
      <w:r>
        <w:rPr>
          <w:rFonts w:ascii="Times New Roman" w:hAnsi="Times New Roman"/>
          <w:color w:val="000000" w:themeColor="text1"/>
          <w:szCs w:val="20"/>
          <w14:textFill>
            <w14:solidFill>
              <w14:schemeClr w14:val="tx1"/>
            </w14:solidFill>
          </w14:textFill>
        </w:rPr>
        <w:t xml:space="preserve"> 5 bulanan adalah 27 orang. Peramalan yang dilakukan dengan menggunakan metode </w:t>
      </w:r>
      <w:r>
        <w:rPr>
          <w:rFonts w:ascii="Times New Roman" w:hAnsi="Times New Roman"/>
          <w:i/>
          <w:color w:val="000000" w:themeColor="text1"/>
          <w:szCs w:val="20"/>
          <w14:textFill>
            <w14:solidFill>
              <w14:schemeClr w14:val="tx1"/>
            </w14:solidFill>
          </w14:textFill>
        </w:rPr>
        <w:t>exponential smoothing</w:t>
      </w:r>
      <w:r>
        <w:rPr>
          <w:rFonts w:ascii="Times New Roman" w:hAnsi="Times New Roman"/>
          <w:color w:val="000000" w:themeColor="text1"/>
          <w:szCs w:val="20"/>
          <w14:textFill>
            <w14:solidFill>
              <w14:schemeClr w14:val="tx1"/>
            </w14:solidFill>
          </w14:textFill>
        </w:rPr>
        <w:t xml:space="preserve"> nilai α = 0,1 menghasilkan jumlah permintaan pemasangan layanan internet yaitu 28 orang, sementara metode </w:t>
      </w:r>
      <w:r>
        <w:rPr>
          <w:rFonts w:ascii="Times New Roman" w:hAnsi="Times New Roman"/>
          <w:i/>
          <w:color w:val="000000" w:themeColor="text1"/>
          <w:szCs w:val="20"/>
          <w14:textFill>
            <w14:solidFill>
              <w14:schemeClr w14:val="tx1"/>
            </w14:solidFill>
          </w14:textFill>
        </w:rPr>
        <w:t>exponential smoothing</w:t>
      </w:r>
      <w:r>
        <w:rPr>
          <w:rFonts w:ascii="Times New Roman" w:hAnsi="Times New Roman"/>
          <w:color w:val="000000" w:themeColor="text1"/>
          <w:szCs w:val="20"/>
          <w14:textFill>
            <w14:solidFill>
              <w14:schemeClr w14:val="tx1"/>
            </w14:solidFill>
          </w14:textFill>
        </w:rPr>
        <w:t xml:space="preserve"> dengan nilai α = 0,5 yaitu 26 orang. Nilai penyimpangan (</w:t>
      </w:r>
      <w:r>
        <w:rPr>
          <w:rFonts w:ascii="Times New Roman" w:hAnsi="Times New Roman"/>
          <w:i/>
          <w:color w:val="000000" w:themeColor="text1"/>
          <w:szCs w:val="20"/>
          <w14:textFill>
            <w14:solidFill>
              <w14:schemeClr w14:val="tx1"/>
            </w14:solidFill>
          </w14:textFill>
        </w:rPr>
        <w:t>error</w:t>
      </w:r>
      <w:r>
        <w:rPr>
          <w:rFonts w:ascii="Times New Roman" w:hAnsi="Times New Roman"/>
          <w:color w:val="000000" w:themeColor="text1"/>
          <w:szCs w:val="20"/>
          <w14:textFill>
            <w14:solidFill>
              <w14:schemeClr w14:val="tx1"/>
            </w14:solidFill>
          </w14:textFill>
        </w:rPr>
        <w:t xml:space="preserve">) juga dihitung untuk menentukan besar penyimpangan yang didapat untuk nilai peramalan yang dilakukan. Metode </w:t>
      </w:r>
      <w:r>
        <w:rPr>
          <w:rFonts w:ascii="Times New Roman" w:hAnsi="Times New Roman"/>
          <w:i/>
          <w:color w:val="000000" w:themeColor="text1"/>
          <w:szCs w:val="20"/>
          <w14:textFill>
            <w14:solidFill>
              <w14:schemeClr w14:val="tx1"/>
            </w14:solidFill>
          </w14:textFill>
        </w:rPr>
        <w:t>exponential smoothing</w:t>
      </w:r>
      <w:r>
        <w:rPr>
          <w:rFonts w:ascii="Times New Roman" w:hAnsi="Times New Roman"/>
          <w:color w:val="000000" w:themeColor="text1"/>
          <w:szCs w:val="20"/>
          <w14:textFill>
            <w14:solidFill>
              <w14:schemeClr w14:val="tx1"/>
            </w14:solidFill>
          </w14:textFill>
        </w:rPr>
        <w:t xml:space="preserve"> dengan nilai α = 0,5 memiliki nilai </w:t>
      </w:r>
      <w:r>
        <w:rPr>
          <w:rFonts w:ascii="Times New Roman" w:hAnsi="Times New Roman"/>
          <w:i/>
          <w:color w:val="000000" w:themeColor="text1"/>
          <w:szCs w:val="20"/>
          <w14:textFill>
            <w14:solidFill>
              <w14:schemeClr w14:val="tx1"/>
            </w14:solidFill>
          </w14:textFill>
        </w:rPr>
        <w:t>mean absolute error</w:t>
      </w:r>
      <w:r>
        <w:rPr>
          <w:rFonts w:ascii="Times New Roman" w:hAnsi="Times New Roman"/>
          <w:color w:val="000000" w:themeColor="text1"/>
          <w:szCs w:val="20"/>
          <w14:textFill>
            <w14:solidFill>
              <w14:schemeClr w14:val="tx1"/>
            </w14:solidFill>
          </w14:textFill>
        </w:rPr>
        <w:t xml:space="preserve"> (MAE) dan </w:t>
      </w:r>
      <w:r>
        <w:rPr>
          <w:rFonts w:ascii="Times New Roman" w:hAnsi="Times New Roman"/>
          <w:i/>
          <w:color w:val="000000" w:themeColor="text1"/>
          <w:szCs w:val="20"/>
          <w14:textFill>
            <w14:solidFill>
              <w14:schemeClr w14:val="tx1"/>
            </w14:solidFill>
          </w14:textFill>
        </w:rPr>
        <w:t xml:space="preserve">mean squared error </w:t>
      </w:r>
      <w:r>
        <w:rPr>
          <w:rFonts w:ascii="Times New Roman" w:hAnsi="Times New Roman"/>
          <w:color w:val="000000" w:themeColor="text1"/>
          <w:szCs w:val="20"/>
          <w14:textFill>
            <w14:solidFill>
              <w14:schemeClr w14:val="tx1"/>
            </w14:solidFill>
          </w14:textFill>
        </w:rPr>
        <w:t xml:space="preserve">(MSE) yang paling kecil diantara ketiga metode lainnya, yaitu 4,5 untuk MAE atau setara dengan 4 orang dan 24.38 untuk MSE atau setara dengan 24 orang sehingga penggunaan metode ini sangat direkomendasikan untuk peramalan jumlah permintaan pemasangan layanan internet oleh PT. XYZ. </w:t>
      </w:r>
    </w:p>
    <w:p>
      <w:pPr>
        <w:pStyle w:val="2"/>
        <w:numPr>
          <w:ilvl w:val="0"/>
          <w:numId w:val="0"/>
        </w:numPr>
        <w:ind w:left="360" w:hanging="360"/>
      </w:pPr>
      <w:r>
        <w:t>Referensi</w:t>
      </w:r>
    </w:p>
    <w:p>
      <w:pPr>
        <w:pStyle w:val="22"/>
        <w:numPr>
          <w:ilvl w:val="0"/>
          <w:numId w:val="5"/>
        </w:numPr>
        <w:ind w:left="317" w:hanging="317"/>
        <w:jc w:val="both"/>
        <w:rPr>
          <w:spacing w:val="-8"/>
          <w:sz w:val="18"/>
          <w:szCs w:val="18"/>
          <w:lang w:val="id-ID"/>
        </w:rPr>
      </w:pPr>
      <w:r>
        <w:rPr>
          <w:sz w:val="18"/>
          <w:szCs w:val="18"/>
        </w:rPr>
        <w:t xml:space="preserve">Heizer, Jay dan Barry Render. 2009. </w:t>
      </w:r>
      <w:r>
        <w:rPr>
          <w:i/>
          <w:sz w:val="18"/>
          <w:szCs w:val="18"/>
        </w:rPr>
        <w:t>Operation Management, 9</w:t>
      </w:r>
      <w:r>
        <w:rPr>
          <w:i/>
          <w:sz w:val="18"/>
          <w:szCs w:val="18"/>
          <w:vertAlign w:val="superscript"/>
        </w:rPr>
        <w:t>th</w:t>
      </w:r>
      <w:r>
        <w:rPr>
          <w:i/>
          <w:sz w:val="18"/>
          <w:szCs w:val="18"/>
        </w:rPr>
        <w:t xml:space="preserve"> Edition</w:t>
      </w:r>
      <w:r>
        <w:rPr>
          <w:sz w:val="18"/>
          <w:szCs w:val="18"/>
        </w:rPr>
        <w:t>. Jakarta: Salemba Empat.</w:t>
      </w:r>
    </w:p>
    <w:p>
      <w:pPr>
        <w:pStyle w:val="22"/>
        <w:numPr>
          <w:ilvl w:val="0"/>
          <w:numId w:val="5"/>
        </w:numPr>
        <w:ind w:left="317" w:hanging="317"/>
        <w:jc w:val="both"/>
        <w:rPr>
          <w:spacing w:val="-8"/>
          <w:sz w:val="18"/>
          <w:szCs w:val="18"/>
          <w:lang w:val="id-ID"/>
        </w:rPr>
      </w:pPr>
      <w:r>
        <w:rPr>
          <w:sz w:val="18"/>
          <w:szCs w:val="18"/>
        </w:rPr>
        <w:t xml:space="preserve">Sucipto, L., and Syaharuddin, S. 2018, Konstruksi Forecasting System Multi-Model untuk pemodelan matematika pada peramalan Indeks Pembangunan Manusia Provinsi Nusa Tenggara Barat. Register: </w:t>
      </w:r>
      <w:r>
        <w:rPr>
          <w:i/>
          <w:sz w:val="18"/>
          <w:szCs w:val="18"/>
        </w:rPr>
        <w:t>Jurnal Ilmiah Teknologi Sistem Informasi</w:t>
      </w:r>
      <w:r>
        <w:rPr>
          <w:sz w:val="18"/>
          <w:szCs w:val="18"/>
        </w:rPr>
        <w:t xml:space="preserve">, 4, 114. </w:t>
      </w:r>
      <w:r>
        <w:fldChar w:fldCharType="begin"/>
      </w:r>
      <w:r>
        <w:instrText xml:space="preserve"> HYPERLINK "https://doi.org/10.26594/register.v4i2.1263" </w:instrText>
      </w:r>
      <w:r>
        <w:fldChar w:fldCharType="separate"/>
      </w:r>
      <w:r>
        <w:rPr>
          <w:rStyle w:val="21"/>
          <w:color w:val="auto"/>
          <w:sz w:val="18"/>
          <w:szCs w:val="18"/>
        </w:rPr>
        <w:t>https://doi.org/10.26594/register.v4i2.1263</w:t>
      </w:r>
      <w:r>
        <w:rPr>
          <w:rStyle w:val="21"/>
          <w:color w:val="auto"/>
          <w:sz w:val="18"/>
          <w:szCs w:val="18"/>
        </w:rPr>
        <w:fldChar w:fldCharType="end"/>
      </w:r>
      <w:r>
        <w:rPr>
          <w:sz w:val="18"/>
          <w:szCs w:val="18"/>
        </w:rPr>
        <w:t>.</w:t>
      </w:r>
    </w:p>
    <w:p>
      <w:pPr>
        <w:pStyle w:val="22"/>
        <w:numPr>
          <w:ilvl w:val="0"/>
          <w:numId w:val="5"/>
        </w:numPr>
        <w:ind w:left="317" w:hanging="317"/>
        <w:jc w:val="both"/>
        <w:rPr>
          <w:spacing w:val="-8"/>
          <w:sz w:val="18"/>
          <w:szCs w:val="18"/>
          <w:lang w:val="id-ID"/>
        </w:rPr>
      </w:pPr>
      <w:r>
        <w:rPr>
          <w:sz w:val="18"/>
          <w:szCs w:val="18"/>
        </w:rPr>
        <w:t xml:space="preserve">Sofyan,     D.K.     2013. </w:t>
      </w:r>
      <w:r>
        <w:rPr>
          <w:i/>
          <w:sz w:val="18"/>
          <w:szCs w:val="18"/>
        </w:rPr>
        <w:t>Perencanaan &amp; Pengendalian   Produksi</w:t>
      </w:r>
      <w:r>
        <w:rPr>
          <w:sz w:val="18"/>
          <w:szCs w:val="18"/>
        </w:rPr>
        <w:t>.   Lhoksemawe NAD: Graha Ilmu</w:t>
      </w:r>
      <w:r>
        <w:rPr>
          <w:spacing w:val="-8"/>
          <w:sz w:val="18"/>
          <w:szCs w:val="18"/>
        </w:rPr>
        <w:t>.</w:t>
      </w:r>
    </w:p>
    <w:p>
      <w:pPr>
        <w:pStyle w:val="22"/>
        <w:numPr>
          <w:ilvl w:val="0"/>
          <w:numId w:val="5"/>
        </w:numPr>
        <w:ind w:left="317" w:hanging="317"/>
        <w:jc w:val="both"/>
        <w:rPr>
          <w:spacing w:val="-8"/>
          <w:sz w:val="18"/>
          <w:szCs w:val="18"/>
          <w:lang w:val="id-ID"/>
        </w:rPr>
      </w:pPr>
      <w:r>
        <w:rPr>
          <w:sz w:val="18"/>
          <w:szCs w:val="18"/>
          <w:lang w:val="id-ID"/>
        </w:rPr>
        <w:t xml:space="preserve">Diana, K. S. 2013. </w:t>
      </w:r>
      <w:r>
        <w:rPr>
          <w:i/>
          <w:sz w:val="18"/>
          <w:szCs w:val="18"/>
          <w:lang w:val="id-ID"/>
        </w:rPr>
        <w:t>Perencanaan dan Pengendalian Produksi</w:t>
      </w:r>
      <w:r>
        <w:rPr>
          <w:sz w:val="18"/>
          <w:szCs w:val="18"/>
          <w:lang w:val="id-ID"/>
        </w:rPr>
        <w:t>. Yogyakarta: Graha Ilmu.</w:t>
      </w:r>
    </w:p>
    <w:p>
      <w:pPr>
        <w:pStyle w:val="22"/>
        <w:numPr>
          <w:ilvl w:val="0"/>
          <w:numId w:val="5"/>
        </w:numPr>
        <w:ind w:left="317" w:hanging="317"/>
        <w:jc w:val="both"/>
        <w:rPr>
          <w:spacing w:val="-8"/>
          <w:sz w:val="18"/>
          <w:szCs w:val="18"/>
          <w:lang w:val="id-ID"/>
        </w:rPr>
      </w:pPr>
      <w:r>
        <w:rPr>
          <w:sz w:val="18"/>
          <w:szCs w:val="18"/>
        </w:rPr>
        <w:t>Lutfi, M.,  Muttaqien,  H.,  Apriliani,  A., Zainuddin,  H.  and  Yuyun,  Y., Application of the Naïve Bayes Algorithm and Simple    Exponential    Smoothing    for    Food Commodity Prices Forecasting. p.2284613, 2019.</w:t>
      </w:r>
    </w:p>
    <w:p>
      <w:pPr>
        <w:pStyle w:val="22"/>
        <w:numPr>
          <w:ilvl w:val="0"/>
          <w:numId w:val="5"/>
        </w:numPr>
        <w:ind w:left="317" w:hanging="317"/>
        <w:jc w:val="both"/>
        <w:rPr>
          <w:spacing w:val="-8"/>
          <w:sz w:val="18"/>
          <w:szCs w:val="18"/>
          <w:lang w:val="id-ID"/>
        </w:rPr>
      </w:pPr>
      <w:r>
        <w:rPr>
          <w:sz w:val="18"/>
          <w:szCs w:val="18"/>
        </w:rPr>
        <w:t xml:space="preserve">Haming, M. dan Nurjamuddin, M. </w:t>
      </w:r>
      <w:r>
        <w:rPr>
          <w:sz w:val="18"/>
          <w:szCs w:val="18"/>
          <w:lang w:val="id-ID"/>
        </w:rPr>
        <w:t xml:space="preserve">2014. </w:t>
      </w:r>
      <w:r>
        <w:rPr>
          <w:i/>
          <w:sz w:val="18"/>
          <w:szCs w:val="18"/>
          <w:lang w:val="id-ID"/>
        </w:rPr>
        <w:t>Manajemen Produksi Modern Operasi Manufaktur dan Jasa Buku 1</w:t>
      </w:r>
      <w:r>
        <w:rPr>
          <w:sz w:val="18"/>
          <w:szCs w:val="18"/>
          <w:lang w:val="id-ID"/>
        </w:rPr>
        <w:t>. Jakarta: PT. Bumi Aksara.</w:t>
      </w:r>
    </w:p>
    <w:p>
      <w:pPr>
        <w:pStyle w:val="22"/>
        <w:numPr>
          <w:ilvl w:val="0"/>
          <w:numId w:val="5"/>
        </w:numPr>
        <w:ind w:left="317" w:hanging="317"/>
        <w:jc w:val="both"/>
        <w:rPr>
          <w:spacing w:val="-8"/>
          <w:sz w:val="18"/>
          <w:szCs w:val="18"/>
          <w:lang w:val="id-ID"/>
        </w:rPr>
      </w:pPr>
      <w:r>
        <w:rPr>
          <w:spacing w:val="-8"/>
          <w:sz w:val="18"/>
          <w:szCs w:val="18"/>
        </w:rPr>
        <w:t xml:space="preserve">Handoko, T. Hani. 2011. </w:t>
      </w:r>
      <w:r>
        <w:rPr>
          <w:i/>
          <w:spacing w:val="-8"/>
          <w:sz w:val="18"/>
          <w:szCs w:val="18"/>
        </w:rPr>
        <w:t xml:space="preserve">Manajemen Personalia dan Sumberdaya Manusia. </w:t>
      </w:r>
      <w:r>
        <w:rPr>
          <w:spacing w:val="-8"/>
          <w:sz w:val="18"/>
          <w:szCs w:val="18"/>
        </w:rPr>
        <w:t>Yogyakarta: Penerbit BPFE.</w:t>
      </w:r>
    </w:p>
    <w:p>
      <w:pPr>
        <w:pStyle w:val="22"/>
        <w:numPr>
          <w:ilvl w:val="0"/>
          <w:numId w:val="5"/>
        </w:numPr>
        <w:ind w:left="317" w:hanging="317"/>
        <w:jc w:val="both"/>
        <w:rPr>
          <w:spacing w:val="-8"/>
          <w:sz w:val="18"/>
          <w:szCs w:val="18"/>
          <w:lang w:val="id-ID"/>
        </w:rPr>
      </w:pPr>
      <w:r>
        <w:rPr>
          <w:sz w:val="18"/>
          <w:szCs w:val="18"/>
        </w:rPr>
        <w:t xml:space="preserve">Himawan  and  P.  D.  Silitonga, Comparison  Of Forecasting  Accuracy  Rate  Of Exponential Smoothing Method on Admissionof New Students, </w:t>
      </w:r>
      <w:r>
        <w:rPr>
          <w:i/>
          <w:sz w:val="18"/>
          <w:szCs w:val="18"/>
        </w:rPr>
        <w:t>Journal of Critical Reviews</w:t>
      </w:r>
      <w:r>
        <w:rPr>
          <w:sz w:val="18"/>
          <w:szCs w:val="18"/>
        </w:rPr>
        <w:t>, vol. 7, no. 2, 2020.</w:t>
      </w:r>
    </w:p>
    <w:p>
      <w:pPr>
        <w:pStyle w:val="22"/>
        <w:numPr>
          <w:ilvl w:val="0"/>
          <w:numId w:val="5"/>
        </w:numPr>
        <w:ind w:left="317" w:hanging="317"/>
        <w:jc w:val="both"/>
        <w:rPr>
          <w:spacing w:val="-8"/>
          <w:sz w:val="18"/>
          <w:szCs w:val="18"/>
          <w:lang w:val="id-ID"/>
        </w:rPr>
      </w:pPr>
      <w:r>
        <w:rPr>
          <w:sz w:val="18"/>
          <w:szCs w:val="18"/>
        </w:rPr>
        <w:t xml:space="preserve">Pinontoan,  Pemodelan  Single  Exponential  Smoothing  (SES)  Dan Integer Autoregressive  (INAR)  Pada Peramalan  Permintaan  Intermittent, </w:t>
      </w:r>
      <w:r>
        <w:rPr>
          <w:i/>
          <w:sz w:val="18"/>
          <w:szCs w:val="18"/>
        </w:rPr>
        <w:t>Jurnal  Sains  danTeknologi</w:t>
      </w:r>
      <w:r>
        <w:rPr>
          <w:sz w:val="18"/>
          <w:szCs w:val="18"/>
        </w:rPr>
        <w:t>, vol. 2, pp. 141-146, 2018.</w:t>
      </w:r>
    </w:p>
    <w:sectPr>
      <w:type w:val="continuous"/>
      <w:pgSz w:w="11909" w:h="16834"/>
      <w:pgMar w:top="1152" w:right="806" w:bottom="1728" w:left="806" w:header="720" w:footer="1008" w:gutter="0"/>
      <w:cols w:space="245" w:num="2"/>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fldChar w:fldCharType="begin"/>
    </w:r>
    <w:r>
      <w:instrText xml:space="preserve"> PAGE   \* MERGEFORMAT </w:instrText>
    </w:r>
    <w:r>
      <w:fldChar w:fldCharType="separate"/>
    </w:r>
    <w:r>
      <w:t>2</w:t>
    </w:r>
    <w:r>
      <w:fldChar w:fldCharType="end"/>
    </w: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mc:AlternateContent>
        <mc:Choice Requires="wps">
          <w:drawing>
            <wp:anchor distT="0" distB="0" distL="114300" distR="114300" simplePos="0" relativeHeight="251659264" behindDoc="0" locked="0" layoutInCell="1" allowOverlap="1">
              <wp:simplePos x="0" y="0"/>
              <wp:positionH relativeFrom="column">
                <wp:posOffset>4126230</wp:posOffset>
              </wp:positionH>
              <wp:positionV relativeFrom="paragraph">
                <wp:posOffset>51435</wp:posOffset>
              </wp:positionV>
              <wp:extent cx="2533015" cy="320675"/>
              <wp:effectExtent l="0" t="0" r="0" b="0"/>
              <wp:wrapNone/>
              <wp:docPr id="17" name=" 1"/>
              <wp:cNvGraphicFramePr/>
              <a:graphic xmlns:a="http://schemas.openxmlformats.org/drawingml/2006/main">
                <a:graphicData uri="http://schemas.microsoft.com/office/word/2010/wordprocessingShape">
                  <wps:wsp>
                    <wps:cNvSpPr txBox="1"/>
                    <wps:spPr bwMode="auto">
                      <a:xfrm>
                        <a:off x="0" y="0"/>
                        <a:ext cx="2533015" cy="320675"/>
                      </a:xfrm>
                      <a:prstGeom prst="rect">
                        <a:avLst/>
                      </a:prstGeom>
                      <a:solidFill>
                        <a:srgbClr val="FFFFFF"/>
                      </a:solidFill>
                      <a:ln>
                        <a:noFill/>
                      </a:ln>
                    </wps:spPr>
                    <wps:txbx>
                      <w:txbxContent>
                        <w:p>
                          <w:pPr>
                            <w:jc w:val="right"/>
                            <w:rPr>
                              <w:sz w:val="14"/>
                              <w:szCs w:val="14"/>
                            </w:rPr>
                          </w:pPr>
                          <w:r>
                            <w:rPr>
                              <w:color w:val="FFFFFF" w:themeColor="background1"/>
                              <w:sz w:val="14"/>
                              <w:szCs w:val="14"/>
                              <w14:textFill>
                                <w14:solidFill>
                                  <w14:schemeClr w14:val="bg1"/>
                                </w14:solidFill>
                              </w14:textFill>
                            </w:rPr>
                            <w:t>DOI: xxx.xxx</w:t>
                          </w:r>
                        </w:p>
                      </w:txbxContent>
                    </wps:txbx>
                    <wps:bodyPr rot="0" vert="horz" wrap="square" lIns="91440" tIns="45720" rIns="91440" bIns="45720" anchor="t" anchorCtr="0" upright="1">
                      <a:noAutofit/>
                    </wps:bodyPr>
                  </wps:wsp>
                </a:graphicData>
              </a:graphic>
            </wp:anchor>
          </w:drawing>
        </mc:Choice>
        <mc:Fallback>
          <w:pict>
            <v:shape id=" 1" o:spid="_x0000_s1026" o:spt="202" type="#_x0000_t202" style="position:absolute;left:0pt;margin-left:324.9pt;margin-top:4.05pt;height:25.25pt;width:199.45pt;z-index:251659264;mso-width-relative:page;mso-height-relative:page;" fillcolor="#FFFFFF" filled="t" stroked="f" coordsize="21600,21600" o:gfxdata="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bXhFtcAAAAJAQAADwAAAAAAAAABACAAAAAiAAAAZHJzL2Rvd25yZXYu&#10;eG1sUEsBAhQAFAAAAAgAh07iQPQZbdf8AQAABgQAAA4AAAAAAAAAAQAgAAAAJgEAAGRycy9lMm9E&#10;b2MueG1sUEsFBgAAAAAGAAYAWQEAAJQFAAAAAA==&#10;">
              <v:fill on="t" focussize="0,0"/>
              <v:stroke on="f"/>
              <v:imagedata o:title=""/>
              <o:lock v:ext="edit" aspectratio="f"/>
              <v:textbox>
                <w:txbxContent>
                  <w:p>
                    <w:pPr>
                      <w:jc w:val="right"/>
                      <w:rPr>
                        <w:sz w:val="14"/>
                        <w:szCs w:val="14"/>
                      </w:rPr>
                    </w:pPr>
                    <w:r>
                      <w:rPr>
                        <w:color w:val="FFFFFF" w:themeColor="background1"/>
                        <w:sz w:val="14"/>
                        <w:szCs w:val="14"/>
                        <w14:textFill>
                          <w14:solidFill>
                            <w14:schemeClr w14:val="bg1"/>
                          </w14:solidFill>
                        </w14:textFill>
                      </w:rPr>
                      <w:t>DOI: xxx.xxx</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 xmlns:a="http://schemas.openxmlformats.org/drawingml/2006/main">
                <a:graphicData uri="http://schemas.microsoft.com/office/word/2010/wordprocessingShape">
                  <wps:wsp>
                    <wps:cNvSpPr txBox="1"/>
                    <wps:spPr bwMode="auto">
                      <a:xfrm>
                        <a:off x="0" y="0"/>
                        <a:ext cx="4072255" cy="561340"/>
                      </a:xfrm>
                      <a:prstGeom prst="rect">
                        <a:avLst/>
                      </a:prstGeom>
                      <a:solidFill>
                        <a:srgbClr val="FFFFFF"/>
                      </a:solidFill>
                      <a:ln>
                        <a:noFill/>
                      </a:ln>
                    </wps:spPr>
                    <wps:txb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wps:txbx>
                    <wps:bodyPr rot="0" vert="horz" wrap="square" lIns="91440" tIns="45720" rIns="91440" bIns="45720" anchor="t" anchorCtr="0" upright="1">
                      <a:noAutofit/>
                    </wps:bodyPr>
                  </wps:wsp>
                </a:graphicData>
              </a:graphic>
            </wp:anchor>
          </w:drawing>
        </mc:Choice>
        <mc:Fallback>
          <w:pict>
            <v:shape id=" 3" o:spid="_x0000_s1026" o:spt="202" type="#_x0000_t202" style="position:absolute;left:0pt;margin-left:0pt;margin-top:703.5pt;height:44.2pt;width:320.65pt;mso-position-horizontal-relative:margin;mso-position-vertical-relative:margin;mso-wrap-distance-bottom:0pt;mso-wrap-distance-left:9pt;mso-wrap-distance-right:9pt;mso-wrap-distance-top:0pt;z-index:251660288;mso-width-relative:page;mso-height-relative:page;" fillcolor="#FFFFFF" filled="t" stroked="f" coordsize="21600,21600" o:gfxdata="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RMs51wAAAAoBAAAPAAAAAAAAAAEAIAAAACIAAABkcnMvZG93bnJl&#10;di54bWxQSwECFAAUAAAACACHTuJAmuapsf4BAAAGBAAADgAAAAAAAAABACAAAAAmAQAAZHJzL2Uy&#10;b0RvYy54bWxQSwUGAAAAAAYABgBZAQAAlgUAAAAA&#10;">
              <v:fill on="t" focussize="0,0"/>
              <v:stroke on="f"/>
              <v:imagedata o:title=""/>
              <o:lock v:ext="edit" aspectratio="f"/>
              <v:textbox>
                <w:txbxContent>
                  <w:tbl>
                    <w:tblPr>
                      <w:tblStyle w:val="12"/>
                      <w:tblW w:w="6210" w:type="dxa"/>
                      <w:tblInd w:w="-90" w:type="dxa"/>
                      <w:tblLayout w:type="autofit"/>
                      <w:tblCellMar>
                        <w:top w:w="0" w:type="dxa"/>
                        <w:left w:w="0" w:type="dxa"/>
                        <w:bottom w:w="0" w:type="dxa"/>
                        <w:right w:w="0" w:type="dxa"/>
                      </w:tblCellMar>
                    </w:tblPr>
                    <w:tblGrid>
                      <w:gridCol w:w="1548"/>
                      <w:gridCol w:w="4662"/>
                    </w:tblGrid>
                    <w:tr>
                      <w:tblPrEx>
                        <w:tblCellMar>
                          <w:top w:w="0" w:type="dxa"/>
                          <w:left w:w="0" w:type="dxa"/>
                          <w:bottom w:w="0" w:type="dxa"/>
                          <w:right w:w="0" w:type="dxa"/>
                        </w:tblCellMar>
                      </w:tblPrEx>
                      <w:tc>
                        <w:tcPr>
                          <w:tcW w:w="1548" w:type="dxa"/>
                          <w:shd w:val="clear" w:color="auto" w:fill="auto"/>
                        </w:tcPr>
                        <w:p>
                          <w:pPr>
                            <w:spacing w:before="20" w:after="20"/>
                            <w:rPr>
                              <w:rFonts w:eastAsia="Calibri" w:cs="Arial"/>
                              <w:sz w:val="14"/>
                              <w:szCs w:val="14"/>
                            </w:rPr>
                          </w:pPr>
                        </w:p>
                      </w:tc>
                      <w:tc>
                        <w:tcPr>
                          <w:tcW w:w="4662" w:type="dxa"/>
                          <w:shd w:val="clear" w:color="auto" w:fill="auto"/>
                        </w:tcPr>
                        <w:p>
                          <w:pPr>
                            <w:spacing w:before="20" w:after="20"/>
                            <w:rPr>
                              <w:rFonts w:eastAsia="Calibri" w:cs="Arial"/>
                              <w:sz w:val="14"/>
                              <w:szCs w:val="14"/>
                            </w:rPr>
                          </w:pPr>
                        </w:p>
                      </w:tc>
                    </w:tr>
                    <w:tr>
                      <w:tblPrEx>
                        <w:tblCellMar>
                          <w:top w:w="0" w:type="dxa"/>
                          <w:left w:w="0" w:type="dxa"/>
                          <w:bottom w:w="0" w:type="dxa"/>
                          <w:right w:w="0" w:type="dxa"/>
                        </w:tblCellMar>
                      </w:tblPrEx>
                      <w:tc>
                        <w:tcPr>
                          <w:tcW w:w="6210" w:type="dxa"/>
                          <w:gridSpan w:val="2"/>
                          <w:shd w:val="clear" w:color="auto" w:fill="auto"/>
                        </w:tcPr>
                        <w:p>
                          <w:pPr>
                            <w:spacing w:before="20" w:after="20"/>
                            <w:rPr>
                              <w:rFonts w:eastAsia="Calibri" w:cs="Arial"/>
                              <w:sz w:val="14"/>
                              <w:szCs w:val="14"/>
                            </w:rPr>
                          </w:pPr>
                          <w:r>
                            <w:rPr>
                              <w:rFonts w:eastAsia="Calibri" w:cs="Arial"/>
                              <w:color w:val="FFFFFF" w:themeColor="background1"/>
                              <w:sz w:val="14"/>
                              <w:szCs w:val="14"/>
                              <w14:textFill>
                                <w14:solidFill>
                                  <w14:schemeClr w14:val="bg1"/>
                                </w14:solidFill>
                              </w14:textFill>
                            </w:rPr>
                            <w:t xml:space="preserve">Email: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"mailto:penulis1@email.com"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penulis1@email.com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1),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"mailto:penulis2@email.com"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penulis2@email.com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2),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"mailto:penulis3@email.com" </w:instrText>
                          </w:r>
                          <w:r>
                            <w:rPr>
                              <w:color w:val="FFFFFF" w:themeColor="background1"/>
                              <w14:textFill>
                                <w14:solidFill>
                                  <w14:schemeClr w14:val="bg1"/>
                                </w14:solidFill>
                              </w14:textFill>
                            </w:rPr>
                            <w:fldChar w:fldCharType="separate"/>
                          </w:r>
                          <w:r>
                            <w:rPr>
                              <w:rStyle w:val="21"/>
                              <w:rFonts w:eastAsia="Calibri" w:cs="Arial"/>
                              <w:color w:val="FFFFFF" w:themeColor="background1"/>
                              <w:sz w:val="14"/>
                              <w:szCs w:val="14"/>
                              <w14:textFill>
                                <w14:solidFill>
                                  <w14:schemeClr w14:val="bg1"/>
                                </w14:solidFill>
                              </w14:textFill>
                            </w:rPr>
                            <w:t>penulis3@email.com</w:t>
                          </w:r>
                          <w:r>
                            <w:rPr>
                              <w:rStyle w:val="21"/>
                              <w:rFonts w:eastAsia="Calibri" w:cs="Arial"/>
                              <w:color w:val="FFFFFF" w:themeColor="background1"/>
                              <w:sz w:val="14"/>
                              <w:szCs w:val="14"/>
                              <w14:textFill>
                                <w14:solidFill>
                                  <w14:schemeClr w14:val="bg1"/>
                                </w14:solidFill>
                              </w14:textFill>
                            </w:rPr>
                            <w:fldChar w:fldCharType="end"/>
                          </w:r>
                          <w:r>
                            <w:rPr>
                              <w:rFonts w:eastAsia="Calibri" w:cs="Arial"/>
                              <w:color w:val="FFFFFF" w:themeColor="background1"/>
                              <w:sz w:val="14"/>
                              <w:szCs w:val="14"/>
                              <w14:textFill>
                                <w14:solidFill>
                                  <w14:schemeClr w14:val="bg1"/>
                                </w14:solidFill>
                              </w14:textFill>
                            </w:rPr>
                            <w:t xml:space="preserve"> (penulis 3)</w:t>
                          </w:r>
                        </w:p>
                      </w:tc>
                    </w:tr>
                    <w:tr>
                      <w:tblPrEx>
                        <w:tblCellMar>
                          <w:top w:w="0" w:type="dxa"/>
                          <w:left w:w="0" w:type="dxa"/>
                          <w:bottom w:w="0" w:type="dxa"/>
                          <w:right w:w="0" w:type="dxa"/>
                        </w:tblCellMar>
                      </w:tblPrEx>
                      <w:tc>
                        <w:tcPr>
                          <w:tcW w:w="1548" w:type="dxa"/>
                          <w:shd w:val="clear" w:color="auto" w:fill="auto"/>
                        </w:tcPr>
                        <w:p>
                          <w:pPr>
                            <w:spacing w:before="20" w:after="20"/>
                            <w:rPr>
                              <w:rFonts w:eastAsia="Calibri" w:cs="Arial"/>
                              <w:iCs/>
                              <w:sz w:val="14"/>
                              <w:szCs w:val="14"/>
                            </w:rPr>
                          </w:pPr>
                        </w:p>
                        <w:p>
                          <w:pPr>
                            <w:spacing w:before="20" w:after="20"/>
                            <w:rPr>
                              <w:rFonts w:eastAsia="Calibri" w:cs="Arial"/>
                              <w:iCs/>
                              <w:sz w:val="14"/>
                              <w:szCs w:val="14"/>
                            </w:rPr>
                          </w:pPr>
                          <w:r>
                            <w:rPr>
                              <w:rFonts w:eastAsia="Calibri" w:cs="Arial"/>
                              <w:iCs/>
                              <w:sz w:val="14"/>
                              <w:szCs w:val="14"/>
                            </w:rPr>
                            <w:t>*Penulis korespondensi</w:t>
                          </w:r>
                        </w:p>
                      </w:tc>
                      <w:tc>
                        <w:tcPr>
                          <w:tcW w:w="4662" w:type="dxa"/>
                          <w:shd w:val="clear" w:color="auto" w:fill="auto"/>
                        </w:tcPr>
                        <w:p>
                          <w:pPr>
                            <w:spacing w:before="20" w:after="20"/>
                            <w:rPr>
                              <w:rFonts w:eastAsia="Calibri" w:cs="Arial"/>
                              <w:sz w:val="14"/>
                              <w:szCs w:val="14"/>
                            </w:rPr>
                          </w:pPr>
                        </w:p>
                      </w:tc>
                    </w:tr>
                  </w:tbl>
                  <w:p/>
                </w:txbxContent>
              </v:textbox>
              <w10:wrap type="square"/>
            </v:shape>
          </w:pict>
        </mc:Fallback>
      </mc:AlternateContent>
    </w:r>
    <w:r>
      <w:fldChar w:fldCharType="begin"/>
    </w:r>
    <w:r>
      <w:instrText xml:space="preserve"> INFO  Title  \* MERGEFORMAT </w:instrText>
    </w:r>
    <w:r>
      <w:fldChar w:fldCharType="end"/>
    </w:r>
  </w:p>
  <w:p>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rFonts w:hint="default"/>
        <w:sz w:val="18"/>
        <w:lang w:val="en-GB"/>
      </w:rPr>
      <w:t>Faizah Suryani</w:t>
    </w:r>
    <w:r>
      <w:rPr>
        <w:sz w:val="18"/>
      </w:rPr>
      <w:t xml:space="preserve">., dkk. JUTSIE Volume </w:t>
    </w:r>
    <w:r>
      <w:rPr>
        <w:rFonts w:hint="default"/>
        <w:sz w:val="18"/>
        <w:lang w:val="en-GB"/>
      </w:rPr>
      <w:t>01</w:t>
    </w:r>
    <w:r>
      <w:rPr>
        <w:sz w:val="18"/>
      </w:rPr>
      <w:t xml:space="preserve"> No </w:t>
    </w:r>
    <w:r>
      <w:rPr>
        <w:rFonts w:hint="default"/>
        <w:sz w:val="18"/>
        <w:lang w:val="en-GB"/>
      </w:rPr>
      <w:t>01</w:t>
    </w:r>
    <w:r>
      <w:rPr>
        <w:sz w:val="18"/>
      </w:rPr>
      <w:t xml:space="preserve"> (20</w:t>
    </w:r>
    <w:r>
      <w:rPr>
        <w:rFonts w:hint="default"/>
        <w:sz w:val="18"/>
        <w:lang w:val="en-GB"/>
      </w:rPr>
      <w:t>23</w:t>
    </w:r>
    <w:r>
      <w:rPr>
        <w:sz w:val="18"/>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rPr>
        <w:sz w:val="18"/>
      </w:rPr>
    </w:pPr>
    <w:r>
      <w:rPr>
        <w:sz w:val="18"/>
      </w:rPr>
      <w:t>Volume 01 Nomor 0</w:t>
    </w:r>
    <w:r>
      <w:rPr>
        <w:rFonts w:hint="default"/>
        <w:sz w:val="18"/>
        <w:lang w:val="en-GB"/>
      </w:rPr>
      <w:t>1</w:t>
    </w:r>
    <w:r>
      <w:rPr>
        <w:sz w:val="18"/>
      </w:rPr>
      <w:t xml:space="preserve">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1">
    <w:nsid w:val="01E71F03"/>
    <w:multiLevelType w:val="multilevel"/>
    <w:tmpl w:val="01E71F03"/>
    <w:lvl w:ilvl="0" w:tentative="0">
      <w:start w:val="1"/>
      <w:numFmt w:val="decimal"/>
      <w:lvlText w:val="[%1]"/>
      <w:lvlJc w:val="left"/>
      <w:pPr>
        <w:ind w:left="1211" w:hanging="360"/>
      </w:pPr>
      <w:rPr>
        <w:rFonts w:hint="default"/>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53B6174"/>
    <w:multiLevelType w:val="multilevel"/>
    <w:tmpl w:val="353B6174"/>
    <w:lvl w:ilvl="0" w:tentative="0">
      <w:start w:val="1"/>
      <w:numFmt w:val="decimal"/>
      <w:lvlText w:val="%1)"/>
      <w:lvlJc w:val="left"/>
      <w:pPr>
        <w:ind w:left="720" w:hanging="360"/>
      </w:pPr>
      <w:rPr>
        <w:sz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189603E"/>
    <w:multiLevelType w:val="multilevel"/>
    <w:tmpl w:val="4189603E"/>
    <w:lvl w:ilvl="0" w:tentative="0">
      <w:start w:val="1"/>
      <w:numFmt w:val="decimal"/>
      <w:pStyle w:val="2"/>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decimal"/>
      <w:pStyle w:val="3"/>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decimal"/>
      <w:pStyle w:val="5"/>
      <w:lvlText w:val="%1.%2.%3.%4"/>
      <w:lvlJc w:val="left"/>
      <w:pPr>
        <w:ind w:left="864" w:hanging="864"/>
      </w:pPr>
      <w:rPr>
        <w:rFonts w:hint="default"/>
        <w:b w:val="0"/>
        <w:bCs w:val="0"/>
        <w:i/>
        <w:iCs/>
        <w:sz w:val="20"/>
        <w:szCs w:val="20"/>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4">
    <w:nsid w:val="7F6341EE"/>
    <w:multiLevelType w:val="multilevel"/>
    <w:tmpl w:val="7F6341E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Dc2NzIyNbUwNDQ1NDFW0lEKTi0uzszPAykwrAUApCw2jSwAAAA="/>
  </w:docVars>
  <w:rsids>
    <w:rsidRoot w:val="004D12BA"/>
    <w:rsid w:val="00000483"/>
    <w:rsid w:val="00017CA5"/>
    <w:rsid w:val="00035C3D"/>
    <w:rsid w:val="000916DC"/>
    <w:rsid w:val="00092EEA"/>
    <w:rsid w:val="0009338C"/>
    <w:rsid w:val="000B60B3"/>
    <w:rsid w:val="000C1767"/>
    <w:rsid w:val="000C6FF3"/>
    <w:rsid w:val="00110AF9"/>
    <w:rsid w:val="0015271C"/>
    <w:rsid w:val="00173088"/>
    <w:rsid w:val="00181A4D"/>
    <w:rsid w:val="001A28FB"/>
    <w:rsid w:val="001B0882"/>
    <w:rsid w:val="001C4769"/>
    <w:rsid w:val="001D3C8D"/>
    <w:rsid w:val="002233C8"/>
    <w:rsid w:val="00250399"/>
    <w:rsid w:val="00250E2D"/>
    <w:rsid w:val="00261128"/>
    <w:rsid w:val="002C06E0"/>
    <w:rsid w:val="002C2C46"/>
    <w:rsid w:val="002F1F8D"/>
    <w:rsid w:val="002F4290"/>
    <w:rsid w:val="00303AF9"/>
    <w:rsid w:val="00307522"/>
    <w:rsid w:val="00313FE4"/>
    <w:rsid w:val="0031552C"/>
    <w:rsid w:val="00334648"/>
    <w:rsid w:val="003526CD"/>
    <w:rsid w:val="00353E5A"/>
    <w:rsid w:val="00394D94"/>
    <w:rsid w:val="003C3F74"/>
    <w:rsid w:val="003C5BA2"/>
    <w:rsid w:val="003C61E9"/>
    <w:rsid w:val="003D2734"/>
    <w:rsid w:val="003D4F94"/>
    <w:rsid w:val="003F1163"/>
    <w:rsid w:val="00413531"/>
    <w:rsid w:val="0049653F"/>
    <w:rsid w:val="004D10DA"/>
    <w:rsid w:val="004D12BA"/>
    <w:rsid w:val="004F0FE3"/>
    <w:rsid w:val="004F2E06"/>
    <w:rsid w:val="00517666"/>
    <w:rsid w:val="005220FA"/>
    <w:rsid w:val="00540DE1"/>
    <w:rsid w:val="0054723B"/>
    <w:rsid w:val="005943EE"/>
    <w:rsid w:val="005A584E"/>
    <w:rsid w:val="005B7D74"/>
    <w:rsid w:val="005C7D92"/>
    <w:rsid w:val="005E5124"/>
    <w:rsid w:val="005E577B"/>
    <w:rsid w:val="005F1FF0"/>
    <w:rsid w:val="0062398F"/>
    <w:rsid w:val="00633BFC"/>
    <w:rsid w:val="006356F6"/>
    <w:rsid w:val="00644CB7"/>
    <w:rsid w:val="0066238E"/>
    <w:rsid w:val="00694947"/>
    <w:rsid w:val="006A2128"/>
    <w:rsid w:val="006D04B3"/>
    <w:rsid w:val="006E2C36"/>
    <w:rsid w:val="0071673A"/>
    <w:rsid w:val="00720C0B"/>
    <w:rsid w:val="0073270F"/>
    <w:rsid w:val="00735F60"/>
    <w:rsid w:val="007466CE"/>
    <w:rsid w:val="00747E1F"/>
    <w:rsid w:val="00782C18"/>
    <w:rsid w:val="00783FB8"/>
    <w:rsid w:val="007A2002"/>
    <w:rsid w:val="007B6EFD"/>
    <w:rsid w:val="007C18B7"/>
    <w:rsid w:val="007E1681"/>
    <w:rsid w:val="00800765"/>
    <w:rsid w:val="00811318"/>
    <w:rsid w:val="0081360E"/>
    <w:rsid w:val="008222A4"/>
    <w:rsid w:val="008313E7"/>
    <w:rsid w:val="008523D8"/>
    <w:rsid w:val="008579BA"/>
    <w:rsid w:val="00894102"/>
    <w:rsid w:val="008A3658"/>
    <w:rsid w:val="008B2C1C"/>
    <w:rsid w:val="008E70AF"/>
    <w:rsid w:val="00956C1C"/>
    <w:rsid w:val="00960537"/>
    <w:rsid w:val="0099184D"/>
    <w:rsid w:val="009A144A"/>
    <w:rsid w:val="009A23D3"/>
    <w:rsid w:val="009D75FD"/>
    <w:rsid w:val="009E719A"/>
    <w:rsid w:val="00A37243"/>
    <w:rsid w:val="00A40336"/>
    <w:rsid w:val="00A61D89"/>
    <w:rsid w:val="00A62DAB"/>
    <w:rsid w:val="00A829B5"/>
    <w:rsid w:val="00A926FD"/>
    <w:rsid w:val="00AD522E"/>
    <w:rsid w:val="00AF1439"/>
    <w:rsid w:val="00B143D7"/>
    <w:rsid w:val="00B26B11"/>
    <w:rsid w:val="00B63913"/>
    <w:rsid w:val="00B77470"/>
    <w:rsid w:val="00BA4E97"/>
    <w:rsid w:val="00BE333B"/>
    <w:rsid w:val="00C00FFF"/>
    <w:rsid w:val="00C370FE"/>
    <w:rsid w:val="00C42EAA"/>
    <w:rsid w:val="00C43189"/>
    <w:rsid w:val="00C45DAC"/>
    <w:rsid w:val="00C62F26"/>
    <w:rsid w:val="00C96FA6"/>
    <w:rsid w:val="00CB731E"/>
    <w:rsid w:val="00CF1C16"/>
    <w:rsid w:val="00D07705"/>
    <w:rsid w:val="00D07DA5"/>
    <w:rsid w:val="00D10BD7"/>
    <w:rsid w:val="00D274E5"/>
    <w:rsid w:val="00D7402D"/>
    <w:rsid w:val="00DF3E40"/>
    <w:rsid w:val="00E03A02"/>
    <w:rsid w:val="00E10058"/>
    <w:rsid w:val="00E1523A"/>
    <w:rsid w:val="00E16962"/>
    <w:rsid w:val="00E22EA0"/>
    <w:rsid w:val="00E276A3"/>
    <w:rsid w:val="00E35EAE"/>
    <w:rsid w:val="00E83307"/>
    <w:rsid w:val="00E8786F"/>
    <w:rsid w:val="00E879B9"/>
    <w:rsid w:val="00E90CA0"/>
    <w:rsid w:val="00E96DD2"/>
    <w:rsid w:val="00EA6CE4"/>
    <w:rsid w:val="00EB3ECE"/>
    <w:rsid w:val="00EC5B93"/>
    <w:rsid w:val="00ED1249"/>
    <w:rsid w:val="00ED3E8C"/>
    <w:rsid w:val="00EF46DC"/>
    <w:rsid w:val="00F41CBB"/>
    <w:rsid w:val="00F561F3"/>
    <w:rsid w:val="00F63ACF"/>
    <w:rsid w:val="00F720EF"/>
    <w:rsid w:val="00FD1152"/>
    <w:rsid w:val="00FD182A"/>
    <w:rsid w:val="00FE041E"/>
    <w:rsid w:val="70EB768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lang w:val="en-US" w:eastAsia="en-US" w:bidi="ar-SA"/>
    </w:rPr>
  </w:style>
  <w:style w:type="paragraph" w:styleId="2">
    <w:name w:val="heading 1"/>
    <w:basedOn w:val="1"/>
    <w:next w:val="1"/>
    <w:link w:val="28"/>
    <w:qFormat/>
    <w:uiPriority w:val="99"/>
    <w:pPr>
      <w:keepNext/>
      <w:keepLines/>
      <w:numPr>
        <w:ilvl w:val="0"/>
        <w:numId w:val="1"/>
      </w:numPr>
      <w:tabs>
        <w:tab w:val="left" w:pos="216"/>
      </w:tabs>
      <w:spacing w:before="160" w:after="120"/>
      <w:ind w:left="432" w:hanging="432"/>
      <w:outlineLvl w:val="0"/>
    </w:pPr>
    <w:rPr>
      <w:rFonts w:eastAsia="MS Mincho"/>
      <w:b/>
    </w:rPr>
  </w:style>
  <w:style w:type="paragraph" w:styleId="3">
    <w:name w:val="heading 2"/>
    <w:basedOn w:val="1"/>
    <w:next w:val="1"/>
    <w:link w:val="29"/>
    <w:qFormat/>
    <w:uiPriority w:val="99"/>
    <w:pPr>
      <w:keepNext/>
      <w:keepLines/>
      <w:numPr>
        <w:ilvl w:val="1"/>
        <w:numId w:val="1"/>
      </w:numPr>
      <w:spacing w:before="120" w:after="120"/>
      <w:ind w:left="432" w:hanging="432"/>
      <w:outlineLvl w:val="1"/>
    </w:pPr>
    <w:rPr>
      <w:rFonts w:eastAsia="MS Mincho"/>
      <w:i/>
      <w:iCs/>
    </w:rPr>
  </w:style>
  <w:style w:type="paragraph" w:styleId="4">
    <w:name w:val="heading 3"/>
    <w:basedOn w:val="1"/>
    <w:next w:val="1"/>
    <w:link w:val="30"/>
    <w:qFormat/>
    <w:uiPriority w:val="99"/>
    <w:pPr>
      <w:numPr>
        <w:ilvl w:val="2"/>
        <w:numId w:val="1"/>
      </w:numPr>
      <w:spacing w:before="120" w:after="120" w:line="240" w:lineRule="exact"/>
      <w:ind w:left="576" w:hanging="576"/>
      <w:outlineLvl w:val="2"/>
    </w:pPr>
    <w:rPr>
      <w:rFonts w:eastAsia="MS Mincho"/>
      <w:i/>
      <w:iCs/>
    </w:rPr>
  </w:style>
  <w:style w:type="paragraph" w:styleId="5">
    <w:name w:val="heading 4"/>
    <w:basedOn w:val="1"/>
    <w:next w:val="1"/>
    <w:link w:val="31"/>
    <w:qFormat/>
    <w:uiPriority w:val="99"/>
    <w:pPr>
      <w:numPr>
        <w:ilvl w:val="3"/>
        <w:numId w:val="1"/>
      </w:numPr>
      <w:tabs>
        <w:tab w:val="left" w:pos="821"/>
      </w:tabs>
      <w:spacing w:before="40" w:after="40"/>
      <w:outlineLvl w:val="3"/>
    </w:pPr>
    <w:rPr>
      <w:rFonts w:eastAsia="MS Mincho"/>
      <w:i/>
      <w:iCs/>
    </w:rPr>
  </w:style>
  <w:style w:type="paragraph" w:styleId="6">
    <w:name w:val="heading 5"/>
    <w:basedOn w:val="1"/>
    <w:next w:val="1"/>
    <w:link w:val="32"/>
    <w:qFormat/>
    <w:uiPriority w:val="9"/>
    <w:pPr>
      <w:numPr>
        <w:ilvl w:val="4"/>
        <w:numId w:val="1"/>
      </w:numPr>
      <w:tabs>
        <w:tab w:val="left" w:pos="360"/>
      </w:tabs>
      <w:spacing w:before="160" w:after="80"/>
      <w:outlineLvl w:val="4"/>
    </w:pPr>
    <w:rPr>
      <w:rFonts w:ascii="Calibri" w:hAnsi="Calibri"/>
      <w:b/>
      <w:bCs/>
      <w:i/>
      <w:iCs/>
      <w:sz w:val="26"/>
      <w:szCs w:val="26"/>
    </w:rPr>
  </w:style>
  <w:style w:type="paragraph" w:styleId="7">
    <w:name w:val="heading 6"/>
    <w:basedOn w:val="1"/>
    <w:next w:val="1"/>
    <w:link w:val="45"/>
    <w:semiHidden/>
    <w:unhideWhenUsed/>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46"/>
    <w:semiHidden/>
    <w:unhideWhenUsed/>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47"/>
    <w:semiHidden/>
    <w:unhideWhenUsed/>
    <w:qFormat/>
    <w:uiPriority w:val="9"/>
    <w:pPr>
      <w:keepNext/>
      <w:keepLines/>
      <w:numPr>
        <w:ilvl w:val="7"/>
        <w:numId w:val="1"/>
      </w:numPr>
      <w:spacing w:before="200"/>
      <w:outlineLvl w:val="7"/>
    </w:pPr>
    <w:rPr>
      <w:rFonts w:ascii="Cambria" w:hAnsi="Cambria"/>
      <w:color w:val="404040"/>
    </w:rPr>
  </w:style>
  <w:style w:type="paragraph" w:styleId="10">
    <w:name w:val="heading 9"/>
    <w:basedOn w:val="1"/>
    <w:next w:val="1"/>
    <w:link w:val="48"/>
    <w:semiHidden/>
    <w:unhideWhenUsed/>
    <w:qFormat/>
    <w:uiPriority w:val="9"/>
    <w:pPr>
      <w:keepNext/>
      <w:keepLines/>
      <w:numPr>
        <w:ilvl w:val="8"/>
        <w:numId w:val="1"/>
      </w:numPr>
      <w:spacing w:before="200"/>
      <w:outlineLvl w:val="8"/>
    </w:pPr>
    <w:rPr>
      <w:rFonts w:ascii="Cambria" w:hAnsi="Cambria"/>
      <w:i/>
      <w:iCs/>
      <w:color w:val="40404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3"/>
    <w:semiHidden/>
    <w:unhideWhenUsed/>
    <w:uiPriority w:val="99"/>
    <w:rPr>
      <w:rFonts w:ascii="Tahoma" w:hAnsi="Tahoma" w:cs="Tahoma"/>
      <w:sz w:val="16"/>
      <w:szCs w:val="16"/>
    </w:rPr>
  </w:style>
  <w:style w:type="paragraph" w:styleId="14">
    <w:name w:val="Body Text"/>
    <w:basedOn w:val="1"/>
    <w:link w:val="43"/>
    <w:semiHidden/>
    <w:unhideWhenUsed/>
    <w:uiPriority w:val="99"/>
    <w:pPr>
      <w:spacing w:after="120"/>
    </w:pPr>
  </w:style>
  <w:style w:type="paragraph" w:styleId="15">
    <w:name w:val="Body Text 2"/>
    <w:basedOn w:val="1"/>
    <w:link w:val="41"/>
    <w:unhideWhenUsed/>
    <w:uiPriority w:val="99"/>
    <w:pPr>
      <w:spacing w:after="120" w:line="480" w:lineRule="auto"/>
    </w:pPr>
  </w:style>
  <w:style w:type="paragraph" w:styleId="16">
    <w:name w:val="Body Text Indent"/>
    <w:basedOn w:val="1"/>
    <w:link w:val="42"/>
    <w:semiHidden/>
    <w:unhideWhenUsed/>
    <w:uiPriority w:val="99"/>
    <w:pPr>
      <w:spacing w:after="120"/>
      <w:ind w:left="360"/>
    </w:pPr>
  </w:style>
  <w:style w:type="paragraph" w:styleId="17">
    <w:name w:val="caption"/>
    <w:basedOn w:val="1"/>
    <w:next w:val="1"/>
    <w:unhideWhenUsed/>
    <w:qFormat/>
    <w:uiPriority w:val="35"/>
    <w:pPr>
      <w:spacing w:line="360" w:lineRule="auto"/>
      <w:jc w:val="left"/>
    </w:pPr>
    <w:rPr>
      <w:bCs/>
      <w:sz w:val="16"/>
      <w:szCs w:val="18"/>
    </w:rPr>
  </w:style>
  <w:style w:type="character" w:styleId="18">
    <w:name w:val="Emphasis"/>
    <w:qFormat/>
    <w:uiPriority w:val="20"/>
    <w:rPr>
      <w:rFonts w:ascii="Times New Roman" w:hAnsi="Times New Roman"/>
      <w:iCs/>
      <w:sz w:val="24"/>
    </w:rPr>
  </w:style>
  <w:style w:type="paragraph" w:styleId="19">
    <w:name w:val="footer"/>
    <w:basedOn w:val="1"/>
    <w:link w:val="35"/>
    <w:unhideWhenUsed/>
    <w:uiPriority w:val="99"/>
    <w:pPr>
      <w:tabs>
        <w:tab w:val="center" w:pos="4680"/>
        <w:tab w:val="right" w:pos="9360"/>
      </w:tabs>
    </w:pPr>
  </w:style>
  <w:style w:type="paragraph" w:styleId="20">
    <w:name w:val="header"/>
    <w:basedOn w:val="1"/>
    <w:link w:val="34"/>
    <w:unhideWhenUsed/>
    <w:uiPriority w:val="99"/>
    <w:pPr>
      <w:tabs>
        <w:tab w:val="center" w:pos="4680"/>
        <w:tab w:val="right" w:pos="9360"/>
      </w:tabs>
    </w:pPr>
  </w:style>
  <w:style w:type="character" w:styleId="21">
    <w:name w:val="Hyperlink"/>
    <w:unhideWhenUsed/>
    <w:uiPriority w:val="99"/>
    <w:rPr>
      <w:color w:val="0000FF"/>
      <w:u w:val="single"/>
    </w:rPr>
  </w:style>
  <w:style w:type="paragraph" w:styleId="22">
    <w:name w:val="List Number 2"/>
    <w:basedOn w:val="1"/>
    <w:uiPriority w:val="0"/>
    <w:pPr>
      <w:numPr>
        <w:ilvl w:val="0"/>
        <w:numId w:val="2"/>
      </w:numPr>
      <w:jc w:val="left"/>
    </w:pPr>
  </w:style>
  <w:style w:type="paragraph" w:styleId="23">
    <w:name w:val="Normal (Web)"/>
    <w:basedOn w:val="1"/>
    <w:uiPriority w:val="99"/>
    <w:pPr>
      <w:spacing w:before="100" w:beforeAutospacing="1" w:after="100" w:afterAutospacing="1"/>
      <w:jc w:val="left"/>
    </w:pPr>
    <w:rPr>
      <w:rFonts w:ascii="Calibri" w:hAnsi="Calibri"/>
      <w:szCs w:val="24"/>
      <w:lang w:eastAsia="zh-CN"/>
    </w:rPr>
  </w:style>
  <w:style w:type="character" w:styleId="24">
    <w:name w:val="Strong"/>
    <w:qFormat/>
    <w:uiPriority w:val="22"/>
    <w:rPr>
      <w:rFonts w:ascii="Times New Roman" w:hAnsi="Times New Roman"/>
      <w:bCs/>
      <w:sz w:val="18"/>
    </w:rPr>
  </w:style>
  <w:style w:type="paragraph" w:styleId="25">
    <w:name w:val="Subtitle"/>
    <w:basedOn w:val="1"/>
    <w:next w:val="1"/>
    <w:link w:val="49"/>
    <w:qFormat/>
    <w:uiPriority w:val="11"/>
    <w:rPr>
      <w:iCs/>
      <w:sz w:val="16"/>
      <w:szCs w:val="24"/>
    </w:rPr>
  </w:style>
  <w:style w:type="table" w:styleId="26">
    <w:name w:val="Table Grid"/>
    <w:basedOn w:val="12"/>
    <w:uiPriority w:val="59"/>
    <w:rPr>
      <w:rFonts w:eastAsia="Calibri"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Pr>
  </w:style>
  <w:style w:type="paragraph" w:styleId="27">
    <w:name w:val="Title"/>
    <w:basedOn w:val="1"/>
    <w:next w:val="1"/>
    <w:link w:val="36"/>
    <w:qFormat/>
    <w:uiPriority w:val="0"/>
    <w:pPr>
      <w:spacing w:before="120" w:after="300" w:line="274" w:lineRule="auto"/>
    </w:pPr>
    <w:rPr>
      <w:b/>
      <w:spacing w:val="5"/>
      <w:kern w:val="28"/>
      <w:sz w:val="32"/>
      <w:szCs w:val="52"/>
      <w:lang w:val="en-MY" w:eastAsia="en-MY"/>
    </w:rPr>
  </w:style>
  <w:style w:type="character" w:customStyle="1" w:styleId="28">
    <w:name w:val="Heading 1 Char"/>
    <w:link w:val="2"/>
    <w:uiPriority w:val="99"/>
    <w:rPr>
      <w:rFonts w:ascii="Times New Roman" w:hAnsi="Times New Roman" w:eastAsia="MS Mincho"/>
      <w:b/>
    </w:rPr>
  </w:style>
  <w:style w:type="character" w:customStyle="1" w:styleId="29">
    <w:name w:val="Heading 2 Char"/>
    <w:link w:val="3"/>
    <w:uiPriority w:val="99"/>
    <w:rPr>
      <w:rFonts w:ascii="Times New Roman" w:hAnsi="Times New Roman" w:eastAsia="MS Mincho"/>
      <w:i/>
      <w:iCs/>
    </w:rPr>
  </w:style>
  <w:style w:type="character" w:customStyle="1" w:styleId="30">
    <w:name w:val="Heading 3 Char"/>
    <w:link w:val="4"/>
    <w:uiPriority w:val="99"/>
    <w:rPr>
      <w:rFonts w:ascii="Times New Roman" w:hAnsi="Times New Roman" w:eastAsia="MS Mincho"/>
      <w:i/>
      <w:iCs/>
    </w:rPr>
  </w:style>
  <w:style w:type="character" w:customStyle="1" w:styleId="31">
    <w:name w:val="Heading 4 Char"/>
    <w:link w:val="5"/>
    <w:uiPriority w:val="99"/>
    <w:rPr>
      <w:rFonts w:ascii="Times New Roman" w:hAnsi="Times New Roman" w:eastAsia="MS Mincho"/>
      <w:i/>
      <w:iCs/>
    </w:rPr>
  </w:style>
  <w:style w:type="character" w:customStyle="1" w:styleId="32">
    <w:name w:val="Heading 5 Char"/>
    <w:link w:val="6"/>
    <w:uiPriority w:val="9"/>
    <w:rPr>
      <w:b/>
      <w:bCs/>
      <w:i/>
      <w:iCs/>
      <w:sz w:val="26"/>
      <w:szCs w:val="26"/>
    </w:rPr>
  </w:style>
  <w:style w:type="character" w:customStyle="1" w:styleId="33">
    <w:name w:val="Balloon Text Char"/>
    <w:link w:val="13"/>
    <w:semiHidden/>
    <w:uiPriority w:val="99"/>
    <w:rPr>
      <w:rFonts w:ascii="Tahoma" w:hAnsi="Tahoma" w:cs="Tahoma"/>
      <w:sz w:val="16"/>
      <w:szCs w:val="16"/>
    </w:rPr>
  </w:style>
  <w:style w:type="character" w:customStyle="1" w:styleId="34">
    <w:name w:val="Header Char"/>
    <w:link w:val="20"/>
    <w:uiPriority w:val="99"/>
    <w:rPr>
      <w:rFonts w:ascii="Times New Roman" w:hAnsi="Times New Roman"/>
    </w:rPr>
  </w:style>
  <w:style w:type="character" w:customStyle="1" w:styleId="35">
    <w:name w:val="Footer Char"/>
    <w:link w:val="19"/>
    <w:uiPriority w:val="99"/>
    <w:rPr>
      <w:rFonts w:ascii="Times New Roman" w:hAnsi="Times New Roman"/>
    </w:rPr>
  </w:style>
  <w:style w:type="character" w:customStyle="1" w:styleId="36">
    <w:name w:val="Title Char"/>
    <w:link w:val="27"/>
    <w:uiPriority w:val="0"/>
    <w:rPr>
      <w:rFonts w:ascii="Times New Roman" w:hAnsi="Times New Roman" w:eastAsia="Times New Roman" w:cs="Times New Roman"/>
      <w:b/>
      <w:spacing w:val="5"/>
      <w:kern w:val="28"/>
      <w:sz w:val="32"/>
      <w:szCs w:val="52"/>
      <w:lang w:val="en-MY" w:eastAsia="en-MY"/>
    </w:rPr>
  </w:style>
  <w:style w:type="character" w:customStyle="1" w:styleId="37">
    <w:name w:val="Intense Emphasis"/>
    <w:qFormat/>
    <w:uiPriority w:val="21"/>
    <w:rPr>
      <w:rFonts w:ascii="Times New Roman" w:hAnsi="Times New Roman"/>
      <w:bCs/>
      <w:iCs/>
      <w:color w:val="auto"/>
      <w:sz w:val="20"/>
    </w:rPr>
  </w:style>
  <w:style w:type="character" w:customStyle="1" w:styleId="38">
    <w:name w:val="Subtle Emphasis"/>
    <w:qFormat/>
    <w:uiPriority w:val="19"/>
    <w:rPr>
      <w:rFonts w:ascii="Times New Roman" w:hAnsi="Times New Roman"/>
      <w:iCs/>
      <w:color w:val="auto"/>
      <w:sz w:val="13"/>
    </w:rPr>
  </w:style>
  <w:style w:type="paragraph" w:styleId="39">
    <w:name w:val="Quote"/>
    <w:basedOn w:val="1"/>
    <w:next w:val="1"/>
    <w:link w:val="40"/>
    <w:qFormat/>
    <w:uiPriority w:val="29"/>
    <w:pPr>
      <w:spacing w:line="274" w:lineRule="auto"/>
    </w:pPr>
    <w:rPr>
      <w:iCs/>
      <w:color w:val="000000"/>
      <w:sz w:val="14"/>
    </w:rPr>
  </w:style>
  <w:style w:type="character" w:customStyle="1" w:styleId="40">
    <w:name w:val="Quote Char"/>
    <w:link w:val="39"/>
    <w:uiPriority w:val="29"/>
    <w:rPr>
      <w:rFonts w:ascii="Times New Roman" w:hAnsi="Times New Roman"/>
      <w:iCs/>
      <w:color w:val="000000"/>
      <w:sz w:val="14"/>
    </w:rPr>
  </w:style>
  <w:style w:type="character" w:customStyle="1" w:styleId="41">
    <w:name w:val="Body Text 2 Char"/>
    <w:link w:val="15"/>
    <w:uiPriority w:val="99"/>
    <w:rPr>
      <w:rFonts w:ascii="Times New Roman" w:hAnsi="Times New Roman"/>
    </w:rPr>
  </w:style>
  <w:style w:type="character" w:customStyle="1" w:styleId="42">
    <w:name w:val="Body Text Indent Char"/>
    <w:link w:val="16"/>
    <w:semiHidden/>
    <w:uiPriority w:val="99"/>
    <w:rPr>
      <w:rFonts w:ascii="Times New Roman" w:hAnsi="Times New Roman"/>
    </w:rPr>
  </w:style>
  <w:style w:type="character" w:customStyle="1" w:styleId="43">
    <w:name w:val="Body Text Char"/>
    <w:link w:val="14"/>
    <w:semiHidden/>
    <w:uiPriority w:val="99"/>
    <w:rPr>
      <w:rFonts w:ascii="Times New Roman" w:hAnsi="Times New Roman"/>
    </w:rPr>
  </w:style>
  <w:style w:type="paragraph" w:styleId="44">
    <w:name w:val="List Paragraph"/>
    <w:basedOn w:val="1"/>
    <w:qFormat/>
    <w:uiPriority w:val="34"/>
    <w:pPr>
      <w:ind w:left="720"/>
      <w:contextualSpacing/>
      <w:jc w:val="left"/>
    </w:pPr>
  </w:style>
  <w:style w:type="character" w:customStyle="1" w:styleId="45">
    <w:name w:val="Heading 6 Char"/>
    <w:link w:val="7"/>
    <w:semiHidden/>
    <w:uiPriority w:val="9"/>
    <w:rPr>
      <w:rFonts w:ascii="Cambria" w:hAnsi="Cambria" w:eastAsia="Times New Roman" w:cs="Times New Roman"/>
      <w:i/>
      <w:iCs/>
      <w:color w:val="243F60"/>
    </w:rPr>
  </w:style>
  <w:style w:type="character" w:customStyle="1" w:styleId="46">
    <w:name w:val="Heading 7 Char"/>
    <w:link w:val="8"/>
    <w:semiHidden/>
    <w:uiPriority w:val="9"/>
    <w:rPr>
      <w:rFonts w:ascii="Cambria" w:hAnsi="Cambria" w:eastAsia="Times New Roman" w:cs="Times New Roman"/>
      <w:i/>
      <w:iCs/>
      <w:color w:val="404040"/>
    </w:rPr>
  </w:style>
  <w:style w:type="character" w:customStyle="1" w:styleId="47">
    <w:name w:val="Heading 8 Char"/>
    <w:link w:val="9"/>
    <w:semiHidden/>
    <w:uiPriority w:val="9"/>
    <w:rPr>
      <w:rFonts w:ascii="Cambria" w:hAnsi="Cambria" w:eastAsia="Times New Roman" w:cs="Times New Roman"/>
      <w:color w:val="404040"/>
    </w:rPr>
  </w:style>
  <w:style w:type="character" w:customStyle="1" w:styleId="48">
    <w:name w:val="Heading 9 Char"/>
    <w:link w:val="10"/>
    <w:semiHidden/>
    <w:uiPriority w:val="9"/>
    <w:rPr>
      <w:rFonts w:ascii="Cambria" w:hAnsi="Cambria" w:eastAsia="Times New Roman" w:cs="Times New Roman"/>
      <w:i/>
      <w:iCs/>
      <w:color w:val="404040"/>
    </w:rPr>
  </w:style>
  <w:style w:type="character" w:customStyle="1" w:styleId="49">
    <w:name w:val="Subtitle Char"/>
    <w:link w:val="25"/>
    <w:qFormat/>
    <w:uiPriority w:val="11"/>
    <w:rPr>
      <w:rFonts w:ascii="Times New Roman" w:hAnsi="Times New Roman" w:eastAsia="Times New Roman" w:cs="Times New Roman"/>
      <w:iCs/>
      <w:sz w:val="16"/>
      <w:szCs w:val="24"/>
    </w:rPr>
  </w:style>
  <w:style w:type="character" w:customStyle="1" w:styleId="50">
    <w:name w:val="Unresolved Mention1"/>
    <w:semiHidden/>
    <w:unhideWhenUsed/>
    <w:uiPriority w:val="99"/>
    <w:rPr>
      <w:color w:val="605E5C"/>
      <w:shd w:val="clear" w:color="auto" w:fill="E1DFDD"/>
    </w:rPr>
  </w:style>
  <w:style w:type="table" w:customStyle="1" w:styleId="51">
    <w:name w:val="Plain Table 21"/>
    <w:basedOn w:val="12"/>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styleId="52">
    <w:name w:val="Placeholder Text"/>
    <w:basedOn w:val="11"/>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A518-FDE7-4A30-BA8D-0BEE410D1AFE}">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5</Pages>
  <Words>3064</Words>
  <Characters>17468</Characters>
  <Lines>145</Lines>
  <Paragraphs>40</Paragraphs>
  <TotalTime>13</TotalTime>
  <ScaleCrop>false</ScaleCrop>
  <LinksUpToDate>false</LinksUpToDate>
  <CharactersWithSpaces>20492</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2023-03-22T15:31:00Z</dcterms:created>
  <dc:creator>Lenovo</dc:creator>
  <cp:lastModifiedBy>User</cp:lastModifiedBy>
  <dcterms:modified xsi:type="dcterms:W3CDTF">2023-05-09T04:57:23Z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KSOProductBuildVer">
    <vt:lpwstr>1033-11.2.0.11537</vt:lpwstr>
  </property>
  <property fmtid="{D5CDD505-2E9C-101B-9397-08002B2CF9AE}" pid="4" name="ICV">
    <vt:lpwstr>C8F70038033D440C92C646D1E74D32FB</vt:lpwstr>
  </property>
</Properties>
</file>