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529B0">
      <w:pPr>
        <w:pStyle w:val="5"/>
        <w:bidi w:val="0"/>
        <w:jc w:val="center"/>
        <w:rPr>
          <w:b/>
          <w:sz w:val="24"/>
        </w:rPr>
      </w:pPr>
      <w:r>
        <w:rPr>
          <w:rFonts w:hint="default" w:ascii="Times New Roman" w:hAnsi="Times New Roman" w:eastAsia="Times New Roman" w:cs="Times New Roman"/>
          <w:b/>
          <w:sz w:val="24"/>
        </w:rPr>
        <w:t>PENGARUH GAYA KEPEMIMPINAN,</w:t>
      </w:r>
      <w:r>
        <w:rPr>
          <w:rFonts w:hint="default" w:ascii="Times New Roman" w:hAnsi="Times New Roman" w:eastAsia="Times New Roman" w:cs="Times New Roman"/>
          <w:b/>
          <w:sz w:val="24"/>
          <w:lang w:val="id-ID"/>
        </w:rPr>
        <w:t xml:space="preserve"> </w:t>
      </w:r>
      <w:r>
        <w:rPr>
          <w:rFonts w:hint="default" w:ascii="Times New Roman" w:hAnsi="Times New Roman" w:eastAsia="Times New Roman" w:cs="Times New Roman"/>
          <w:b/>
          <w:sz w:val="24"/>
        </w:rPr>
        <w:t xml:space="preserve">LINGKUNGAN </w:t>
      </w:r>
      <w:r>
        <w:rPr>
          <w:rFonts w:hint="default" w:ascii="Times New Roman" w:hAnsi="Times New Roman" w:eastAsia="Times New Roman" w:cs="Times New Roman"/>
          <w:b/>
          <w:spacing w:val="9"/>
          <w:sz w:val="24"/>
        </w:rPr>
        <w:t>KERJA,</w:t>
      </w:r>
      <w:r>
        <w:rPr>
          <w:rFonts w:hint="default" w:ascii="Times New Roman" w:hAnsi="Times New Roman" w:eastAsia="Times New Roman" w:cs="Times New Roman"/>
          <w:b/>
          <w:spacing w:val="80"/>
          <w:sz w:val="24"/>
        </w:rPr>
        <w:t xml:space="preserve"> </w:t>
      </w:r>
      <w:r>
        <w:rPr>
          <w:rFonts w:hint="default" w:ascii="Times New Roman" w:hAnsi="Times New Roman" w:eastAsia="Times New Roman" w:cs="Times New Roman"/>
          <w:b/>
          <w:spacing w:val="-4"/>
          <w:sz w:val="24"/>
        </w:rPr>
        <w:t>DAN</w:t>
      </w:r>
      <w:r>
        <w:rPr>
          <w:rFonts w:hint="default" w:ascii="Times New Roman" w:hAnsi="Times New Roman" w:eastAsia="Times New Roman" w:cs="Times New Roman"/>
          <w:b/>
          <w:spacing w:val="-12"/>
          <w:sz w:val="24"/>
        </w:rPr>
        <w:t xml:space="preserve"> </w:t>
      </w:r>
      <w:r>
        <w:rPr>
          <w:rFonts w:hint="default" w:ascii="Times New Roman" w:hAnsi="Times New Roman" w:eastAsia="Times New Roman" w:cs="Times New Roman"/>
          <w:b/>
          <w:spacing w:val="-4"/>
          <w:sz w:val="24"/>
        </w:rPr>
        <w:t>KOMPETENSI</w:t>
      </w:r>
      <w:r>
        <w:rPr>
          <w:rFonts w:hint="default" w:ascii="Times New Roman" w:hAnsi="Times New Roman" w:eastAsia="Times New Roman" w:cs="Times New Roman"/>
          <w:b/>
          <w:spacing w:val="-9"/>
          <w:sz w:val="24"/>
        </w:rPr>
        <w:t xml:space="preserve"> </w:t>
      </w:r>
      <w:r>
        <w:rPr>
          <w:rFonts w:hint="default" w:ascii="Times New Roman" w:hAnsi="Times New Roman" w:eastAsia="Times New Roman" w:cs="Times New Roman"/>
          <w:b/>
          <w:spacing w:val="-4"/>
          <w:sz w:val="24"/>
        </w:rPr>
        <w:t>TERHADAP</w:t>
      </w:r>
      <w:r>
        <w:rPr>
          <w:rFonts w:hint="default" w:ascii="Times New Roman" w:hAnsi="Times New Roman" w:eastAsia="Times New Roman" w:cs="Times New Roman"/>
          <w:b/>
          <w:spacing w:val="-15"/>
          <w:sz w:val="24"/>
        </w:rPr>
        <w:t xml:space="preserve"> </w:t>
      </w:r>
      <w:r>
        <w:rPr>
          <w:rFonts w:hint="default" w:ascii="Times New Roman" w:hAnsi="Times New Roman" w:eastAsia="Times New Roman" w:cs="Times New Roman"/>
          <w:b/>
          <w:spacing w:val="-4"/>
          <w:sz w:val="24"/>
        </w:rPr>
        <w:t>KINERJA</w:t>
      </w:r>
      <w:r>
        <w:rPr>
          <w:rFonts w:hint="default" w:ascii="Times New Roman" w:hAnsi="Times New Roman" w:eastAsia="Times New Roman" w:cs="Times New Roman"/>
          <w:b/>
          <w:spacing w:val="-13"/>
          <w:sz w:val="24"/>
        </w:rPr>
        <w:t xml:space="preserve"> </w:t>
      </w:r>
      <w:r>
        <w:rPr>
          <w:rFonts w:hint="default" w:ascii="Times New Roman" w:hAnsi="Times New Roman" w:eastAsia="Times New Roman" w:cs="Times New Roman"/>
          <w:b/>
          <w:spacing w:val="-4"/>
          <w:sz w:val="24"/>
        </w:rPr>
        <w:t>KARYAWAN</w:t>
      </w:r>
      <w:r>
        <w:rPr>
          <w:rFonts w:hint="default" w:ascii="Times New Roman" w:hAnsi="Times New Roman" w:eastAsia="Times New Roman" w:cs="Times New Roman"/>
          <w:b/>
          <w:spacing w:val="-11"/>
          <w:sz w:val="24"/>
        </w:rPr>
        <w:t xml:space="preserve"> </w:t>
      </w:r>
      <w:r>
        <w:rPr>
          <w:rFonts w:hint="default" w:ascii="Times New Roman" w:hAnsi="Times New Roman" w:eastAsia="Times New Roman" w:cs="Times New Roman"/>
          <w:b/>
          <w:spacing w:val="-4"/>
          <w:sz w:val="24"/>
        </w:rPr>
        <w:t>PADA</w:t>
      </w:r>
      <w:r>
        <w:rPr>
          <w:rFonts w:hint="default" w:ascii="Times New Roman" w:hAnsi="Times New Roman" w:eastAsia="Times New Roman" w:cs="Times New Roman"/>
          <w:b/>
          <w:spacing w:val="-4"/>
          <w:sz w:val="24"/>
          <w:lang w:val="id-ID"/>
        </w:rPr>
        <w:t xml:space="preserve"> </w:t>
      </w:r>
      <w:r>
        <w:rPr>
          <w:rFonts w:hint="default" w:ascii="Times New Roman" w:hAnsi="Times New Roman" w:eastAsia="Times New Roman" w:cs="Times New Roman"/>
          <w:b/>
          <w:spacing w:val="-10"/>
          <w:sz w:val="24"/>
        </w:rPr>
        <w:t>PT. SUMBER</w:t>
      </w:r>
      <w:r>
        <w:rPr>
          <w:rFonts w:hint="default" w:ascii="Times New Roman" w:hAnsi="Times New Roman" w:eastAsia="Times New Roman" w:cs="Times New Roman"/>
          <w:b/>
          <w:spacing w:val="-18"/>
          <w:sz w:val="24"/>
        </w:rPr>
        <w:t xml:space="preserve"> </w:t>
      </w:r>
      <w:r>
        <w:rPr>
          <w:rFonts w:hint="default" w:ascii="Times New Roman" w:hAnsi="Times New Roman" w:eastAsia="Times New Roman" w:cs="Times New Roman"/>
          <w:b/>
          <w:spacing w:val="-10"/>
          <w:sz w:val="24"/>
        </w:rPr>
        <w:t>ALFARIA</w:t>
      </w:r>
      <w:r>
        <w:rPr>
          <w:rFonts w:hint="default" w:ascii="Times New Roman" w:hAnsi="Times New Roman" w:eastAsia="Times New Roman" w:cs="Times New Roman"/>
          <w:b/>
          <w:spacing w:val="-12"/>
          <w:sz w:val="24"/>
        </w:rPr>
        <w:t xml:space="preserve"> </w:t>
      </w:r>
      <w:r>
        <w:rPr>
          <w:rFonts w:hint="default" w:ascii="Times New Roman" w:hAnsi="Times New Roman" w:eastAsia="Times New Roman" w:cs="Times New Roman"/>
          <w:b/>
          <w:spacing w:val="-10"/>
          <w:sz w:val="24"/>
        </w:rPr>
        <w:t>TRIJAYA</w:t>
      </w:r>
    </w:p>
    <w:p w14:paraId="408D5DF8">
      <w:pPr>
        <w:spacing w:after="0" w:line="240" w:lineRule="auto"/>
        <w:ind w:left="720"/>
        <w:jc w:val="center"/>
        <w:rPr>
          <w:rFonts w:ascii="Times New Roman" w:hAnsi="Times New Roman" w:cs="Times New Roman"/>
          <w:b/>
          <w:bCs/>
          <w:sz w:val="24"/>
          <w:szCs w:val="24"/>
        </w:rPr>
      </w:pPr>
      <w:r>
        <w:rPr>
          <w:rStyle w:val="21"/>
        </w:rPr>
        <w:t>Raniati Melani Anggita</w:t>
      </w:r>
      <w:r>
        <w:rPr>
          <w:rFonts w:ascii="Times New Roman" w:hAnsi="Times New Roman" w:cs="Times New Roman"/>
          <w:b/>
          <w:sz w:val="24"/>
          <w:szCs w:val="24"/>
          <w:vertAlign w:val="superscript"/>
        </w:rPr>
        <w:t>1)</w:t>
      </w:r>
      <w:r>
        <w:rPr>
          <w:rFonts w:ascii="Times New Roman" w:hAnsi="Times New Roman" w:cs="Times New Roman"/>
          <w:b/>
          <w:sz w:val="24"/>
          <w:szCs w:val="24"/>
        </w:rPr>
        <w:t>,</w:t>
      </w:r>
      <w:r>
        <w:t xml:space="preserve"> </w:t>
      </w:r>
      <w:r>
        <w:rPr>
          <w:lang w:val="id-ID"/>
        </w:rPr>
        <w:t xml:space="preserve"> </w:t>
      </w:r>
      <w:r>
        <w:rPr>
          <w:rStyle w:val="21"/>
        </w:rPr>
        <w:t xml:space="preserve">Lusia Nargis </w:t>
      </w:r>
      <w:r>
        <w:rPr>
          <w:rFonts w:ascii="Times New Roman" w:hAnsi="Times New Roman" w:cs="Times New Roman"/>
          <w:b/>
          <w:sz w:val="24"/>
          <w:szCs w:val="24"/>
          <w:vertAlign w:val="superscript"/>
        </w:rPr>
        <w:t>2)</w:t>
      </w:r>
      <w:r>
        <w:rPr>
          <w:rFonts w:ascii="Times New Roman" w:hAnsi="Times New Roman" w:cs="Times New Roman"/>
          <w:b/>
          <w:sz w:val="24"/>
          <w:szCs w:val="24"/>
        </w:rPr>
        <w:t xml:space="preserve">, </w:t>
      </w:r>
      <w:r>
        <w:rPr>
          <w:rFonts w:ascii="Times New Roman" w:hAnsi="Times New Roman" w:cs="Times New Roman"/>
          <w:b/>
          <w:sz w:val="24"/>
          <w:szCs w:val="24"/>
          <w:lang w:val="id-ID"/>
        </w:rPr>
        <w:t xml:space="preserve">Veny Mayasari </w:t>
      </w:r>
      <w:r>
        <w:rPr>
          <w:rFonts w:ascii="Times New Roman" w:hAnsi="Times New Roman" w:cs="Times New Roman"/>
          <w:b/>
          <w:sz w:val="24"/>
          <w:szCs w:val="24"/>
          <w:vertAlign w:val="superscript"/>
        </w:rPr>
        <w:t xml:space="preserve"> 3)</w:t>
      </w:r>
    </w:p>
    <w:p w14:paraId="0A5AC5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 Program Studi Manajemen, Fakultas Ekonomi dan Bisnis </w:t>
      </w:r>
    </w:p>
    <w:p w14:paraId="57582B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Universitas Tridinanti</w:t>
      </w:r>
    </w:p>
    <w:p w14:paraId="5087F032">
      <w:pPr>
        <w:pBdr>
          <w:bottom w:val="thinThickThinMediumGap" w:color="auto" w:sz="18" w:space="1"/>
        </w:pBdr>
        <w:spacing w:after="0" w:line="240" w:lineRule="auto"/>
        <w:rPr>
          <w:rFonts w:ascii="Times New Roman" w:hAnsi="Times New Roman" w:cs="Times New Roman"/>
          <w:sz w:val="24"/>
        </w:rPr>
      </w:pPr>
    </w:p>
    <w:p w14:paraId="4C1C9A1A">
      <w:pPr>
        <w:spacing w:line="360" w:lineRule="auto"/>
        <w:jc w:val="center"/>
        <w:outlineLvl w:val="0"/>
        <w:rPr>
          <w:rFonts w:ascii="Times New Roman" w:hAnsi="Times New Roman" w:cs="Times New Roman"/>
          <w:b/>
          <w:bCs/>
          <w:sz w:val="28"/>
          <w:szCs w:val="28"/>
        </w:rPr>
      </w:pPr>
      <w:r>
        <w:rPr>
          <w:rFonts w:ascii="Times New Roman" w:hAnsi="Times New Roman" w:cs="Times New Roman"/>
          <w:b/>
          <w:bCs/>
          <w:sz w:val="28"/>
          <w:szCs w:val="28"/>
        </w:rPr>
        <w:t>ABSTRAK</w:t>
      </w:r>
    </w:p>
    <w:p w14:paraId="500BBDBC">
      <w:pPr>
        <w:bidi w:val="0"/>
        <w:snapToGrid/>
        <w:spacing w:line="360" w:lineRule="auto"/>
        <w:jc w:val="both"/>
        <w:rPr>
          <w:rFonts w:hint="default" w:ascii="Times New Roman" w:hAnsi="Times New Roman" w:eastAsia="Times New Roman" w:cs="Times New Roman"/>
          <w:sz w:val="24"/>
          <w:szCs w:val="24"/>
        </w:rPr>
      </w:pPr>
      <w:r>
        <w:t>P</w:t>
      </w:r>
      <w:r>
        <w:rPr>
          <w:rFonts w:hint="default" w:ascii="Times New Roman" w:hAnsi="Times New Roman" w:eastAsia="Times New Roman" w:cs="Times New Roman"/>
          <w:sz w:val="24"/>
          <w:szCs w:val="24"/>
        </w:rPr>
        <w:t>enelitian ini bertujuan untuk mengetahui pengaruh gaya kepemimpinan, lingkungan kerja, dan kompetensi terhadap kinerja karyawan pada PT. Sumber Alfaria Trijaya Palembang. Metode penelitian yang digunakan adalah kuantitatif dengan pendekatan survei melalui penyebaran kuesioner kepada 62 responden. Teknik analisis data yang digunakan meliputi uji validitas, reliabilitas, regresi linier berganda, serta uji hipotesis (uji t dan uji F).</w:t>
      </w:r>
    </w:p>
    <w:p w14:paraId="0F4AF0EA">
      <w:pPr>
        <w:bidi w:val="0"/>
        <w:snapToGrid/>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Hasil penelitian menunjukkan bahwa secara simultan, gaya kepemimpinan, lingkungan kerja, dan kompetensi berpengaruh signifikan terhadap kinerja karyawan. Secara parsial, gaya kepemimpinan dan kompetensi berpengaruh positif dan signifikan terhadap kinerja karyawan, sementara lingkungan kerja tidak berpengaruh signifikan. Nilai koefisien determinasi (Adjusted R Square) sebesar 0,462, yang berarti bahwa 46,2% variasi kinerja karya</w:t>
      </w:r>
      <w:bookmarkStart w:id="8" w:name="_GoBack"/>
      <w:bookmarkEnd w:id="8"/>
      <w:r>
        <w:rPr>
          <w:rFonts w:hint="default" w:ascii="Times New Roman" w:hAnsi="Times New Roman" w:eastAsia="Times New Roman" w:cs="Times New Roman"/>
          <w:sz w:val="24"/>
          <w:szCs w:val="24"/>
        </w:rPr>
        <w:t>wan dapat dijelaskan oleh ketiga variabel tersebut. Hasil ini memberikan implikasi bahwa perusahaan perlu terus mengembangkan gaya kepemimpinan yang efektif serta meningkatkan kompetensi karyawan guna menunjang kinerja secara optimal.</w:t>
      </w:r>
    </w:p>
    <w:p w14:paraId="470DA90B">
      <w:pPr>
        <w:bidi w:val="0"/>
        <w:snapToGrid/>
        <w:spacing w:line="360" w:lineRule="auto"/>
        <w:jc w:val="both"/>
        <w:rPr>
          <w:rFonts w:ascii="Times New Roman" w:hAnsi="Times New Roman" w:cs="Times New Roman"/>
          <w:sz w:val="24"/>
          <w:lang w:val="id-ID"/>
        </w:rPr>
      </w:pPr>
      <w:r>
        <w:rPr>
          <w:rFonts w:hint="default" w:ascii="Times New Roman" w:hAnsi="Times New Roman" w:eastAsia="Times New Roman" w:cs="Times New Roman"/>
          <w:b/>
          <w:bCs/>
          <w:sz w:val="24"/>
          <w:szCs w:val="24"/>
        </w:rPr>
        <w:t>Kata Kunci : Gaya Kepemipinan, Lingkungan Kerja, Kompetensi, Kinerja</w:t>
      </w:r>
    </w:p>
    <w:p w14:paraId="755A29C2">
      <w:pPr>
        <w:rPr>
          <w:rFonts w:ascii="Times New Roman" w:hAnsi="Times New Roman" w:cs="Times New Roman"/>
          <w:b/>
          <w:sz w:val="24"/>
        </w:rPr>
      </w:pPr>
    </w:p>
    <w:p w14:paraId="38D63279">
      <w:pPr>
        <w:rPr>
          <w:rFonts w:ascii="Times New Roman" w:hAnsi="Times New Roman" w:cs="Times New Roman"/>
          <w:b/>
          <w:sz w:val="24"/>
        </w:rPr>
        <w:sectPr>
          <w:headerReference r:id="rId5" w:type="first"/>
          <w:headerReference r:id="rId3" w:type="default"/>
          <w:headerReference r:id="rId4" w:type="even"/>
          <w:type w:val="continuous"/>
          <w:pgSz w:w="11910" w:h="16840"/>
          <w:pgMar w:top="1440" w:right="1440" w:bottom="1440" w:left="1440" w:header="720" w:footer="720" w:gutter="0"/>
          <w:cols w:space="720" w:num="1"/>
          <w:docGrid w:linePitch="299" w:charSpace="0"/>
        </w:sectPr>
      </w:pPr>
    </w:p>
    <w:p w14:paraId="58DA481E">
      <w:pPr>
        <w:pStyle w:val="19"/>
        <w:numPr>
          <w:ilvl w:val="0"/>
          <w:numId w:val="1"/>
        </w:numPr>
        <w:ind w:left="426"/>
        <w:rPr>
          <w:rFonts w:ascii="Times New Roman" w:hAnsi="Times New Roman" w:cs="Times New Roman"/>
          <w:b/>
          <w:sz w:val="24"/>
        </w:rPr>
      </w:pPr>
      <w:r>
        <w:rPr>
          <w:rFonts w:ascii="Times New Roman" w:hAnsi="Times New Roman" w:cs="Times New Roman"/>
          <w:b/>
          <w:sz w:val="24"/>
        </w:rPr>
        <w:t>PENDAHULUAN</w:t>
      </w:r>
    </w:p>
    <w:p w14:paraId="6623D1E0">
      <w:pPr>
        <w:bidi w:val="0"/>
        <w:spacing w:line="420" w:lineRule="auto"/>
        <w:ind w:left="0" w:leftChars="0" w:firstLine="480" w:firstLineChars="200"/>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Manajemen sumber daya manusia merupakan salah satu aspek yang sangat penting dalam berjalannya suatu perusahaan untuk mencapai visi, misi, strategi serta terciptanya tujuan perusahaan(Budiman dan Suparjo, 2021). Agar aktivitas perusahaan dapat berjalan secara kesinambungan, maka sangat dibutuhkan karyawan yang dapat bekerja dengan tingkat kesetiaan dan loyalitas dalam pekerjaannya mengabdikan diri bagi perusahaan.Perkembangan manajemen perusahaan dewasa ini khususnya dalam manajemen sumber daya manusia dipacu dengan adanya tuntutan untuk lebih memperhatikan kebijakan yang diterapkan perusahaan terhadap karyawannya.</w:t>
      </w:r>
    </w:p>
    <w:p w14:paraId="3F11F0AC">
      <w:pPr>
        <w:bidi w:val="0"/>
        <w:spacing w:line="420" w:lineRule="auto"/>
        <w:jc w:val="both"/>
        <w:rPr>
          <w:rFonts w:ascii="Times New Roman" w:hAnsi="Times New Roman" w:cs="Times New Roman"/>
          <w:b/>
          <w:sz w:val="24"/>
          <w:lang w:val="id-ID"/>
        </w:rPr>
      </w:pPr>
      <w:r>
        <w:rPr>
          <w:rFonts w:hint="default" w:ascii="Times New Roman" w:hAnsi="Times New Roman" w:eastAsia="Times New Roman" w:cs="Times New Roman"/>
          <w:b w:val="0"/>
          <w:bCs w:val="0"/>
          <w:sz w:val="24"/>
          <w:szCs w:val="24"/>
        </w:rPr>
        <w:t>Namun, seringkali kebijakan yang tidak sesuai dengan kebutuhan dan harapan karyawan akan membawa dampak buruk bagi kinerja karyawannya. Keberhasilan suatu organisasi sangat dipengaruhi oleh kinerja individu karyawannya. Setiap organisasi maupun perusahaan akan selalu berusaha untuk meningkatkan kinerja karyawan, dengan harapan apa yang manjadi tujuan perusahaan akan tercapai. Salah satu yang ditempuh oleh perusahaan dalam meningkatkan kinerja karyawannya, misalnya dengan melalui pendidikan, pelatihan, pemberian kompensasi yang layak, pemberian motivasi, dan menciptakan lingkungan kerja yang kondusif serta memiliki disiplin(Marsih dan Rakhmalina, 2021).</w:t>
      </w:r>
      <w:r>
        <w:rPr>
          <w:rFonts w:hint="default" w:ascii="Times New Roman" w:hAnsi="Times New Roman" w:eastAsia="Times New Roman" w:cs="Times New Roman"/>
          <w:b w:val="0"/>
          <w:bCs w:val="0"/>
          <w:sz w:val="24"/>
          <w:szCs w:val="24"/>
          <w:lang w:val="id-ID"/>
        </w:rPr>
        <w:t xml:space="preserve"> </w:t>
      </w:r>
      <w:r>
        <w:rPr>
          <w:rFonts w:hint="default" w:ascii="Times New Roman" w:hAnsi="Times New Roman" w:eastAsia="Times New Roman" w:cs="Times New Roman"/>
        </w:rPr>
        <w:t>Berdasarkan fenomena masalah dalam latar belakang penelitian ini, maka peneliti tertarik melakukan penelitian dengan judul “</w:t>
      </w:r>
      <w:r>
        <w:rPr>
          <w:rFonts w:hint="default" w:ascii="Times New Roman" w:hAnsi="Times New Roman" w:eastAsia="Times New Roman" w:cs="Times New Roman"/>
          <w:b/>
          <w:bCs/>
          <w:sz w:val="24"/>
          <w:szCs w:val="24"/>
        </w:rPr>
        <w:t>Pengaruh Gaya Kepemimpinan, Lingkungan Kerja dan Kompetensi Terhadap Kinerja Karyawan Pada PT. Sumber Alfaria Trijaya Palembang</w:t>
      </w:r>
      <w:r>
        <w:rPr>
          <w:rFonts w:hint="default" w:ascii="Times New Roman" w:hAnsi="Times New Roman" w:eastAsia="Times New Roman" w:cs="Times New Roman"/>
          <w:b/>
          <w:bCs/>
          <w:sz w:val="24"/>
          <w:szCs w:val="24"/>
          <w:lang w:val="id-ID"/>
        </w:rPr>
        <w:t>”</w:t>
      </w:r>
    </w:p>
    <w:p w14:paraId="71CFE74B">
      <w:pPr>
        <w:bidi w:val="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Perumusan Masalah</w:t>
      </w:r>
    </w:p>
    <w:p w14:paraId="5C0509AE">
      <w:pPr>
        <w:bidi w:val="0"/>
        <w:spacing w:line="480" w:lineRule="auto"/>
        <w:ind w:firstLine="240" w:firstLineChars="10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Berdasarkan latar belakang penelitian di atas, maka rumusan masalah dalam penelitian ini adalah mengetahui, menganalisis dan membuktikan sebagai berikut :</w:t>
      </w:r>
    </w:p>
    <w:p w14:paraId="6C2F5601">
      <w:pPr>
        <w:bidi w:val="0"/>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 Apakah gaya kepemimpinan,</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lingkungan kerja dan kompetensi</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berpengaruh secara simultan terhadap kinerja karyawan pada PT. Sumber Alfaria Trijaya Palembang ?</w:t>
      </w:r>
    </w:p>
    <w:p w14:paraId="6659DF51">
      <w:pPr>
        <w:bidi w:val="0"/>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 Apakah gaya kepemimpinan berpengaruh secara parsial terhadap</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kinerja karyawan pada PT. Sumber Alfaria Trijaya Palembang ?</w:t>
      </w:r>
    </w:p>
    <w:p w14:paraId="1473410B">
      <w:pPr>
        <w:bidi w:val="0"/>
        <w:spacing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3. Apakah lingkungan kerja berpengaruh secara parsial terhadap</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kinerja karyawan pada PT. Sumber Alfaria Trijaya Palembang ?</w:t>
      </w:r>
    </w:p>
    <w:p w14:paraId="04BA6B60">
      <w:pPr>
        <w:bidi w:val="0"/>
        <w:spacing w:line="480" w:lineRule="auto"/>
        <w:jc w:val="both"/>
        <w:rPr>
          <w:rFonts w:ascii="Times New Roman" w:hAnsi="Times New Roman" w:cs="Times New Roman"/>
          <w:sz w:val="24"/>
        </w:rPr>
      </w:pPr>
      <w:r>
        <w:rPr>
          <w:rFonts w:hint="default" w:ascii="Times New Roman" w:hAnsi="Times New Roman" w:eastAsia="Times New Roman" w:cs="Times New Roman"/>
          <w:sz w:val="24"/>
          <w:szCs w:val="24"/>
        </w:rPr>
        <w:t>4. Apakah kompetensi berpengaruh secara parsial terhadap kinerja karyawan pada PT. Sumber Alfaria Trijaya Palembang ?</w:t>
      </w:r>
    </w:p>
    <w:p w14:paraId="78A0293C">
      <w:pPr>
        <w:bidi w:val="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Kinerja Karyawan</w:t>
      </w:r>
    </w:p>
    <w:p w14:paraId="1DC13299">
      <w:pPr>
        <w:bidi w:val="0"/>
        <w:spacing w:line="480" w:lineRule="auto"/>
        <w:ind w:firstLine="480" w:firstLineChars="200"/>
        <w:jc w:val="both"/>
        <w:rPr>
          <w:rFonts w:hint="default" w:ascii="Times New Roman" w:hAnsi="Times New Roman" w:eastAsia="Times New Roman" w:cs="Times New Roman"/>
          <w:b w:val="0"/>
          <w:bCs w:val="0"/>
          <w:sz w:val="24"/>
          <w:szCs w:val="24"/>
          <w:lang w:val="id-ID"/>
        </w:rPr>
      </w:pPr>
      <w:r>
        <w:rPr>
          <w:rFonts w:hint="default" w:ascii="Times New Roman" w:hAnsi="Times New Roman" w:eastAsia="Times New Roman" w:cs="Times New Roman"/>
          <w:sz w:val="24"/>
          <w:szCs w:val="24"/>
        </w:rPr>
        <w:t>M</w:t>
      </w:r>
      <w:r>
        <w:rPr>
          <w:rFonts w:hint="default" w:ascii="Times New Roman" w:hAnsi="Times New Roman" w:eastAsia="Times New Roman" w:cs="Times New Roman"/>
          <w:b w:val="0"/>
          <w:bCs w:val="0"/>
          <w:sz w:val="24"/>
          <w:szCs w:val="24"/>
        </w:rPr>
        <w:t>enurut Kamijan (2021) kinerja adalah kesediaan seseorang atau kelompok oranguntuk melakukan sesuatu kegiatan dan menyempurnakannya sesuaitanggung jawab dengan hasil seperti yang diharapkan.Menurut Arifin dan Sinambela (2021) kinerja adalah hasil secarakualitas dan kuantitas yang dicapai oleh seorang pegawai</w:t>
      </w:r>
      <w:r>
        <w:rPr>
          <w:rFonts w:hint="default" w:ascii="Times New Roman" w:hAnsi="Times New Roman" w:eastAsia="Times New Roman" w:cs="Times New Roman"/>
          <w:b w:val="0"/>
          <w:bCs w:val="0"/>
          <w:sz w:val="24"/>
          <w:szCs w:val="24"/>
          <w:lang w:val="id-ID"/>
        </w:rPr>
        <w:t xml:space="preserve"> </w:t>
      </w:r>
      <w:r>
        <w:rPr>
          <w:rFonts w:hint="default" w:ascii="Times New Roman" w:hAnsi="Times New Roman" w:eastAsia="Times New Roman" w:cs="Times New Roman"/>
          <w:b w:val="0"/>
          <w:bCs w:val="0"/>
          <w:sz w:val="24"/>
          <w:szCs w:val="24"/>
        </w:rPr>
        <w:t xml:space="preserve">dalammelaksanakan tugasnya sesuai dengan </w:t>
      </w:r>
      <w:r>
        <w:rPr>
          <w:rFonts w:hint="default" w:ascii="Times New Roman" w:hAnsi="Times New Roman" w:eastAsia="Times New Roman" w:cs="Times New Roman"/>
          <w:b w:val="0"/>
          <w:bCs w:val="0"/>
          <w:sz w:val="24"/>
          <w:szCs w:val="24"/>
          <w:lang w:val="id-ID"/>
        </w:rPr>
        <w:t>t</w:t>
      </w:r>
      <w:r>
        <w:rPr>
          <w:rFonts w:hint="default" w:ascii="Times New Roman" w:hAnsi="Times New Roman" w:eastAsia="Times New Roman" w:cs="Times New Roman"/>
          <w:b w:val="0"/>
          <w:bCs w:val="0"/>
          <w:sz w:val="24"/>
          <w:szCs w:val="24"/>
        </w:rPr>
        <w:t>anggung jawab yang diberikankepadanya.Menurut Jodie Firjatullah (2023) kinerja adalah hasil kerjayang dapat dicapai oleh seseorang atau sekelompok orang dalam suatuorganisasi, sesuai dengan wewenang dan tanggung jawab masing-masing, dalam rangka upaya mencapai tujuan organisasi bersangkutansecara legal, tidak melanggar hukum sesuai dengan moral ataupunetika.</w:t>
      </w:r>
      <w:r>
        <w:rPr>
          <w:rFonts w:hint="default" w:ascii="Times New Roman" w:hAnsi="Times New Roman" w:eastAsia="Times New Roman" w:cs="Times New Roman"/>
          <w:b w:val="0"/>
          <w:bCs w:val="0"/>
          <w:sz w:val="24"/>
          <w:szCs w:val="24"/>
          <w:lang w:val="id-ID"/>
        </w:rPr>
        <w:t xml:space="preserve">  </w:t>
      </w:r>
    </w:p>
    <w:p w14:paraId="03B12C82">
      <w:pPr>
        <w:bidi w:val="0"/>
        <w:spacing w:line="480" w:lineRule="auto"/>
        <w:ind w:left="0" w:leftChars="0" w:firstLine="0" w:firstLineChars="0"/>
        <w:jc w:val="both"/>
        <w:rPr>
          <w:rFonts w:hint="default" w:ascii="Times New Roman" w:hAnsi="Times New Roman" w:eastAsia="Times New Roman" w:cs="Times New Roman"/>
          <w:b w:val="0"/>
          <w:bCs w:val="0"/>
          <w:sz w:val="24"/>
          <w:szCs w:val="24"/>
          <w:lang w:val="id-ID"/>
        </w:rPr>
      </w:pPr>
      <w:r>
        <w:rPr>
          <w:rFonts w:hint="default" w:ascii="Times New Roman" w:hAnsi="Times New Roman" w:eastAsia="Times New Roman" w:cs="Times New Roman"/>
          <w:b/>
          <w:bCs/>
          <w:sz w:val="24"/>
          <w:szCs w:val="24"/>
          <w:lang w:val="id-ID"/>
        </w:rPr>
        <w:t xml:space="preserve">Gaya Kepemimpinan </w:t>
      </w:r>
    </w:p>
    <w:p w14:paraId="3A605631">
      <w:pPr>
        <w:bidi w:val="0"/>
        <w:spacing w:line="480" w:lineRule="auto"/>
        <w:ind w:firstLine="480" w:firstLineChars="200"/>
        <w:jc w:val="both"/>
      </w:pPr>
      <w:r>
        <w:t>M</w:t>
      </w:r>
      <w:r>
        <w:rPr>
          <w:rFonts w:hint="default" w:ascii="Times New Roman" w:hAnsi="Times New Roman" w:eastAsia="Times New Roman" w:cs="Times New Roman"/>
          <w:sz w:val="24"/>
          <w:szCs w:val="24"/>
        </w:rPr>
        <w:t>enurut Budiman dan Suparjo (2021) gaya kepemimpinan adalah sekumpulan ciri yang digunakan pimpinan untuk mempengaruhi bawahan agar sasaran organisasi tercapai. Dapat pula dikatakan bahwa gaya kepemimpinan adalah pola prilaku dan strategi yang disukai dan serig diterapkan oleh seorang pemimpin. Menurut Putra dan Pasaribu(2022) gaya kepemimpinan merupakan suatu cara yang dimiliki seorang pimpinan yang menunjukkan suatu sikap yang menjadi ciri khas tertentu untuk mempengaruhi pegawainya dalam mencapai tujuan organisasi.Menurut Tampubolon (2022)</w:t>
      </w:r>
      <w:r>
        <w:rPr>
          <w:rFonts w:hint="default" w:ascii="Times New Roman" w:hAnsi="Times New Roman" w:eastAsia="Times New Roman" w:cs="Times New Roman"/>
          <w:sz w:val="24"/>
          <w:szCs w:val="24"/>
          <w:lang w:val="id-ID"/>
        </w:rPr>
        <w:t>.</w:t>
      </w:r>
    </w:p>
    <w:p w14:paraId="7DD126E4">
      <w:pPr>
        <w:bidi w:val="0"/>
        <w:spacing w:line="480" w:lineRule="auto"/>
        <w:ind w:left="0" w:leftChars="0" w:firstLine="0" w:firstLineChars="0"/>
        <w:jc w:val="both"/>
        <w:rPr>
          <w:rFonts w:hint="default" w:ascii="Times New Roman" w:hAnsi="Times New Roman" w:eastAsia="Times New Roman" w:cs="Times New Roman"/>
          <w:sz w:val="24"/>
          <w:szCs w:val="24"/>
          <w:lang w:val="id-ID"/>
        </w:rPr>
      </w:pPr>
      <w:r>
        <w:rPr>
          <w:rFonts w:hint="default" w:ascii="Times New Roman" w:hAnsi="Times New Roman" w:eastAsia="Times New Roman" w:cs="Times New Roman"/>
          <w:b/>
          <w:bCs/>
          <w:sz w:val="24"/>
          <w:szCs w:val="24"/>
          <w:lang w:val="id-ID"/>
        </w:rPr>
        <w:t>Lingkungan Kerja</w:t>
      </w:r>
    </w:p>
    <w:p w14:paraId="6908F052">
      <w:pPr>
        <w:bidi w:val="0"/>
        <w:spacing w:line="480" w:lineRule="auto"/>
        <w:ind w:left="0" w:leftChars="0" w:firstLine="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Menurut Yohanes (2022) lingkungan kerja adalah segala sesuatu yang berada disekitar karyawan yang mempengaruhi dirinya dalam menjalankan dan menyelesaikan tugas-tugas yang diberikan kepadanya dalam suatu wilayah. Pengertian darilingkungan kerja juga dinyatakan oleh Taiwo (Novriani Gultom dan Nurmaysaroh, 2021) lingkungan kerja adalah segala sesuatu, kejadian, orang- orang dan lainnya yang mempengaruhi cara orang-orang bekerja. Lingkungan kerja merupakan kumpulan dari faktor yang bersifat fisik maupun non fisik, di mana keduanya mempengaruhi terhadap cara karyawan bekerja. Situasi di tempat kerja adalah lingkungan kerja non fisik, sedangkan orang-orang atau peralatan merupakan lingkungan kerja fisik.</w:t>
      </w:r>
    </w:p>
    <w:p w14:paraId="0F5C5D28">
      <w:pPr>
        <w:bidi w:val="0"/>
        <w:spacing w:line="480" w:lineRule="auto"/>
        <w:ind w:left="0" w:leftChars="0" w:firstLine="0" w:firstLineChars="0"/>
        <w:jc w:val="both"/>
        <w:rPr>
          <w:rFonts w:hint="default" w:ascii="Times New Roman" w:hAnsi="Times New Roman" w:eastAsia="Times New Roman" w:cs="Times New Roman"/>
          <w:b/>
          <w:bCs/>
          <w:sz w:val="24"/>
          <w:szCs w:val="24"/>
          <w:lang w:val="id-ID"/>
        </w:rPr>
      </w:pPr>
      <w:r>
        <w:rPr>
          <w:rFonts w:hint="default" w:ascii="Times New Roman" w:hAnsi="Times New Roman" w:eastAsia="Times New Roman" w:cs="Times New Roman"/>
          <w:b/>
          <w:bCs/>
          <w:sz w:val="24"/>
          <w:szCs w:val="24"/>
          <w:lang w:val="id-ID"/>
        </w:rPr>
        <w:t>Kompetisi</w:t>
      </w:r>
    </w:p>
    <w:p w14:paraId="04C47CFC">
      <w:pPr>
        <w:bidi w:val="0"/>
        <w:spacing w:line="480" w:lineRule="auto"/>
        <w:ind w:left="0" w:leftChars="0" w:firstLine="0" w:firstLineChars="0"/>
        <w:jc w:val="both"/>
        <w:rPr>
          <w:rFonts w:hint="default" w:ascii="Times New Roman" w:hAnsi="Times New Roman" w:eastAsia="Times New Roman" w:cs="Times New Roman"/>
          <w:sz w:val="24"/>
          <w:szCs w:val="24"/>
          <w:lang w:val="id-ID"/>
        </w:rPr>
      </w:pPr>
      <w:r>
        <w:rPr>
          <w:rFonts w:hint="default" w:ascii="Times New Roman" w:hAnsi="Times New Roman" w:eastAsia="Times New Roman" w:cs="Times New Roman"/>
          <w:sz w:val="24"/>
          <w:szCs w:val="24"/>
        </w:rPr>
        <w:t>Kompetensi adalah suatu kemampuan untuk melaksanakan atau</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melakukan suatu pekerjaan atau tugas yang dilandasi atas keterampilan dan pengetahuan serta didukung oleh sikap kerja yang dituntut oleh pekerjaantersebut (Wirtadipura, 2021). Selain itu menurut Yohanes(2022) kompetensi adalah ”Kemampuan individu untuk melaksanakan suatu pekerjaan dengan benar dan memiliki keunggulan yang</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didasarkan pada hal-hal yang menyangkut pengetahuan, keahlian, dan sikap”.Kompetensi juga dapat diartikan sebagai tindakan cerdas, penuh tanggung jawab yang dimiliki seseorang sebagai syarat untuk dianggap mampu oleh masyarakat dalam</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melaksanakan tugastugas dibidang pekerjaan tertentu (Rohman, 2023)</w:t>
      </w:r>
    </w:p>
    <w:p w14:paraId="17187BE6">
      <w:pPr>
        <w:pStyle w:val="5"/>
      </w:pPr>
      <w:bookmarkStart w:id="0" w:name="_Toc196666352"/>
      <w:r>
        <w:t>Hipotesis</w:t>
      </w:r>
      <w:bookmarkEnd w:id="0"/>
    </w:p>
    <w:p w14:paraId="28731181">
      <w:pPr>
        <w:pStyle w:val="19"/>
        <w:keepNext/>
        <w:keepLines/>
        <w:widowControl w:val="0"/>
        <w:numPr>
          <w:ilvl w:val="0"/>
          <w:numId w:val="0"/>
        </w:numPr>
        <w:spacing w:after="200" w:line="480" w:lineRule="auto"/>
        <w:ind w:left="0" w:leftChars="0" w:firstLine="0" w:firstLineChars="0"/>
        <w:jc w:val="both"/>
        <w:rPr>
          <w:rFonts w:hint="default" w:ascii="Times New Roman" w:hAnsi="Times New Roman" w:eastAsia="Times New Roman" w:cs="Times New Roman"/>
          <w:sz w:val="24"/>
          <w:szCs w:val="24"/>
        </w:rPr>
      </w:pPr>
      <w:r>
        <w:rPr>
          <w:rFonts w:hint="eastAsia"/>
        </w:rPr>
        <w:t>M</w:t>
      </w:r>
      <w:r>
        <w:rPr>
          <w:rFonts w:hint="default" w:ascii="Times New Roman" w:hAnsi="Times New Roman" w:eastAsia="Times New Roman" w:cs="Times New Roman"/>
          <w:sz w:val="24"/>
          <w:szCs w:val="24"/>
        </w:rPr>
        <w:t>enurut Sugiyono (2022) definisi hipotesis merupakan jawaban</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sementara terhadap rumusan masalah penelitian, dimana rumusan penelitian</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telah dinyatakan dalam bentuk kalimat pernyataan. Berdasarkan pernyataan di atas dapat di simpulkan bahwa hipotesis penelitian dapat diartikan sebagai jawaban yang bersifat sementara terhadap masalah penelitian, sampai terbukti melalui data yang terkumpul dan harus di uji secara empiris.</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Sesuai uraian kerangka pemikiran dan hasil kajian empiris di atas, maka peneliti mangajukan beberapa hipotesis dalam penelitian ini sebagai berikut :</w:t>
      </w:r>
    </w:p>
    <w:p w14:paraId="3E7AE1BC">
      <w:pPr>
        <w:pStyle w:val="19"/>
        <w:keepNext/>
        <w:keepLines/>
        <w:widowControl w:val="0"/>
        <w:numPr>
          <w:ilvl w:val="0"/>
          <w:numId w:val="0"/>
        </w:numPr>
        <w:spacing w:after="200" w:line="480" w:lineRule="auto"/>
        <w:ind w:left="0" w:leftChars="0" w:firstLine="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H1 : Diduga gaya kepemimpinan, lingkungan kerja dan kompetensi berpengaruh secara simultan terhadap kinerja karyawan pada </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PT. Sumber Alfaria Trijaya Palembang.</w:t>
      </w:r>
    </w:p>
    <w:p w14:paraId="7F41DF1D">
      <w:pPr>
        <w:pStyle w:val="19"/>
        <w:keepNext/>
        <w:keepLines/>
        <w:widowControl w:val="0"/>
        <w:numPr>
          <w:ilvl w:val="0"/>
          <w:numId w:val="0"/>
        </w:numPr>
        <w:spacing w:after="200" w:line="480" w:lineRule="auto"/>
        <w:ind w:left="0" w:leftChars="0" w:firstLine="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H2 : Diduga gaya kepemimpinan berpengaruh secara parsial terhadap kinerja karyawan pada PT. Sumber Alfaria Trijaya Palembang.</w:t>
      </w:r>
    </w:p>
    <w:p w14:paraId="1F8CC959">
      <w:pPr>
        <w:pStyle w:val="19"/>
        <w:keepNext/>
        <w:keepLines/>
        <w:widowControl w:val="0"/>
        <w:numPr>
          <w:ilvl w:val="0"/>
          <w:numId w:val="0"/>
        </w:numPr>
        <w:spacing w:after="200" w:line="480" w:lineRule="auto"/>
        <w:ind w:left="0" w:leftChars="0" w:firstLine="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H3 : Diduga lingkungan kerja berpengaruh secara parsial terhadap</w:t>
      </w:r>
      <w:r>
        <w:rPr>
          <w:rFonts w:hint="default" w:ascii="Times New Roman" w:hAnsi="Times New Roman" w:eastAsia="Times New Roman" w:cs="Times New Roman"/>
          <w:sz w:val="24"/>
          <w:szCs w:val="24"/>
          <w:lang w:val="id-ID"/>
        </w:rPr>
        <w:t xml:space="preserve"> </w:t>
      </w:r>
      <w:r>
        <w:rPr>
          <w:rFonts w:hint="default" w:ascii="Times New Roman" w:hAnsi="Times New Roman" w:eastAsia="Times New Roman" w:cs="Times New Roman"/>
          <w:sz w:val="24"/>
          <w:szCs w:val="24"/>
        </w:rPr>
        <w:t>kinerja karyawan pada PT. Sumber Alfaria Trijaya Palembang.</w:t>
      </w:r>
    </w:p>
    <w:p w14:paraId="5911B34D">
      <w:pPr>
        <w:pStyle w:val="19"/>
        <w:keepNext/>
        <w:keepLines/>
        <w:widowControl w:val="0"/>
        <w:numPr>
          <w:ilvl w:val="0"/>
          <w:numId w:val="0"/>
        </w:numPr>
        <w:spacing w:after="200" w:line="480" w:lineRule="auto"/>
        <w:ind w:left="0" w:leftChars="0" w:firstLine="0" w:firstLineChars="0"/>
        <w:jc w:val="both"/>
        <w:rPr>
          <w:rFonts w:ascii="Times New Roman" w:hAnsi="Times New Roman" w:cs="Times New Roman"/>
          <w:sz w:val="24"/>
          <w:lang w:val="id-ID"/>
        </w:rPr>
      </w:pPr>
      <w:r>
        <w:rPr>
          <w:rFonts w:hint="default" w:ascii="Times New Roman" w:hAnsi="Times New Roman" w:eastAsia="Times New Roman" w:cs="Times New Roman"/>
          <w:sz w:val="24"/>
          <w:szCs w:val="24"/>
        </w:rPr>
        <w:t>H4 : Diduga kompetensi berpengaruh secara parsial terhadap kinerja karyawan pada PT. Sumber Alfaria Trijaya Palembang</w:t>
      </w:r>
    </w:p>
    <w:p w14:paraId="57423D4F">
      <w:pPr>
        <w:pStyle w:val="8"/>
        <w:numPr>
          <w:ilvl w:val="0"/>
          <w:numId w:val="1"/>
        </w:numPr>
        <w:spacing w:line="360" w:lineRule="auto"/>
        <w:ind w:left="426"/>
        <w:jc w:val="both"/>
        <w:rPr>
          <w:b/>
        </w:rPr>
      </w:pPr>
      <w:r>
        <w:rPr>
          <w:b/>
        </w:rPr>
        <w:t>METODE PENELITIAN</w:t>
      </w:r>
    </w:p>
    <w:p w14:paraId="0DD460FC">
      <w:pPr>
        <w:bidi w:val="0"/>
        <w:spacing w:line="480" w:lineRule="auto"/>
        <w:ind w:firstLine="480" w:firstLineChars="200"/>
        <w:jc w:val="both"/>
        <w:rPr>
          <w:b/>
        </w:rPr>
      </w:pPr>
      <w:r>
        <w:rPr>
          <w:rFonts w:hint="default" w:ascii="Times New Roman" w:hAnsi="Times New Roman" w:eastAsia="Times New Roman" w:cs="Times New Roman"/>
          <w:sz w:val="24"/>
          <w:szCs w:val="24"/>
        </w:rPr>
        <w:t>Penelitian ini dilakukan diPT.Sumber Alfaria Trijaya Palembang toko Alfamart Raya Alang – Alang Lebar, Alfamart Srijaya Palembang, Alfamart Basuki Rahmat Palembang, Alfamart Raya Angkatan 45 Palembang, Alfamart DI Panjaitan 2 Palembang, Alfamart Hilir Raya Palembang, Alfamart Opi Raya Palembang, Alfamart Kambang Iwak Palembang, Alfamart Jendral Sudimarno Palembang.</w:t>
      </w:r>
    </w:p>
    <w:p w14:paraId="0C8EBA6D">
      <w:pPr>
        <w:pStyle w:val="5"/>
        <w:widowControl w:val="0"/>
        <w:numPr>
          <w:ilvl w:val="2"/>
          <w:numId w:val="0"/>
        </w:numPr>
        <w:autoSpaceDE w:val="0"/>
        <w:autoSpaceDN w:val="0"/>
        <w:spacing w:before="0" w:beforeAutospacing="0" w:after="0" w:afterAutospacing="0" w:line="480" w:lineRule="auto"/>
        <w:ind w:left="720" w:hanging="720"/>
        <w:jc w:val="both"/>
        <w:rPr>
          <w:sz w:val="24"/>
          <w:szCs w:val="24"/>
          <w:lang w:eastAsia="id-ID"/>
        </w:rPr>
      </w:pPr>
      <w:bookmarkStart w:id="1" w:name="_Toc174962100"/>
      <w:bookmarkStart w:id="2" w:name="_Toc170547712"/>
      <w:r>
        <w:rPr>
          <w:sz w:val="24"/>
          <w:szCs w:val="24"/>
          <w:lang w:eastAsia="id-ID"/>
        </w:rPr>
        <w:t>Teknik Pengumpulan Data</w:t>
      </w:r>
      <w:bookmarkEnd w:id="1"/>
      <w:bookmarkEnd w:id="2"/>
    </w:p>
    <w:p w14:paraId="45C134A9">
      <w:pPr>
        <w:spacing w:after="0" w:line="360" w:lineRule="auto"/>
        <w:ind w:left="426"/>
        <w:rPr>
          <w:rFonts w:ascii="Times New Roman" w:hAnsi="Times New Roman" w:eastAsia="Times New Roman" w:cs="Times New Roman"/>
          <w:sz w:val="24"/>
          <w:szCs w:val="24"/>
          <w:lang w:val="id-ID" w:eastAsia="id-ID"/>
        </w:rPr>
      </w:pPr>
      <w:r>
        <w:rPr>
          <w:rFonts w:ascii="Times New Roman" w:hAnsi="Times New Roman" w:cs="Times New Roman" w:eastAsiaTheme="minorEastAsia"/>
          <w:sz w:val="24"/>
          <w:szCs w:val="24"/>
          <w:lang w:val="id-ID" w:eastAsia="id-ID"/>
        </w:rPr>
        <w:t>Adapun </w:t>
      </w:r>
      <w:r>
        <w:rPr>
          <w:rFonts w:ascii="Times New Roman" w:hAnsi="Times New Roman" w:cs="Times New Roman" w:eastAsiaTheme="minorEastAsia"/>
          <w:sz w:val="24"/>
          <w:szCs w:val="24"/>
          <w:lang w:val="en-US" w:eastAsia="id-ID"/>
        </w:rPr>
        <w:t>akan dikemukakan pengumpulan data berdasarkan tekniknya,yaitu:</w:t>
      </w:r>
    </w:p>
    <w:p w14:paraId="200E0DA4">
      <w:pPr>
        <w:pStyle w:val="19"/>
        <w:numPr>
          <w:ilvl w:val="0"/>
          <w:numId w:val="2"/>
        </w:numPr>
        <w:spacing w:after="0" w:line="360" w:lineRule="auto"/>
        <w:ind w:left="426"/>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Wawancara</w:t>
      </w:r>
    </w:p>
    <w:p w14:paraId="03C7C3CF">
      <w:pPr>
        <w:pStyle w:val="19"/>
        <w:numPr>
          <w:ilvl w:val="0"/>
          <w:numId w:val="2"/>
        </w:numPr>
        <w:spacing w:after="0" w:line="360" w:lineRule="auto"/>
        <w:ind w:left="426"/>
        <w:jc w:val="both"/>
        <w:rPr>
          <w:rFonts w:ascii="Times New Roman" w:hAnsi="Times New Roman" w:cs="Times New Roman"/>
          <w:sz w:val="24"/>
          <w:lang w:val="id-ID"/>
        </w:rPr>
      </w:pPr>
      <w:r>
        <w:rPr>
          <w:rFonts w:ascii="Times New Roman" w:hAnsi="Times New Roman" w:eastAsia="Times New Roman" w:cs="Times New Roman"/>
          <w:sz w:val="24"/>
          <w:szCs w:val="24"/>
          <w:lang w:val="en-US" w:eastAsia="id-ID"/>
        </w:rPr>
        <w:t>Kuisioner</w:t>
      </w:r>
      <w:bookmarkStart w:id="3" w:name="_Toc174962142"/>
    </w:p>
    <w:p w14:paraId="4ECB1673">
      <w:pPr>
        <w:pStyle w:val="7"/>
        <w:rPr>
          <w:rFonts w:ascii="Times New Roman" w:hAnsi="Times New Roman" w:cs="Times New Roman"/>
          <w:b/>
          <w:bCs/>
          <w:i w:val="0"/>
          <w:iCs w:val="0"/>
          <w:sz w:val="24"/>
          <w:szCs w:val="24"/>
        </w:rPr>
      </w:pPr>
      <w:bookmarkStart w:id="4" w:name="_Toc196666358"/>
      <w:r>
        <w:rPr>
          <w:rFonts w:ascii="Times New Roman" w:hAnsi="Times New Roman" w:cs="Times New Roman"/>
          <w:b/>
          <w:bCs/>
          <w:i w:val="0"/>
          <w:iCs w:val="0"/>
          <w:sz w:val="24"/>
          <w:szCs w:val="24"/>
        </w:rPr>
        <w:t>Rancangan Penelitian</w:t>
      </w:r>
      <w:bookmarkEnd w:id="4"/>
    </w:p>
    <w:p w14:paraId="0D58AA3A">
      <w:pPr>
        <w:pStyle w:val="7"/>
        <w:rPr>
          <w:rFonts w:ascii="Times New Roman" w:hAnsi="Times New Roman" w:cs="Times New Roman"/>
          <w:b/>
          <w:bCs/>
          <w:i w:val="0"/>
          <w:iCs w:val="0"/>
          <w:sz w:val="24"/>
          <w:szCs w:val="24"/>
        </w:rPr>
      </w:pPr>
    </w:p>
    <w:p w14:paraId="1952D1F7">
      <w:pPr>
        <w:pStyle w:val="7"/>
        <w:spacing w:line="480" w:lineRule="auto"/>
        <w:ind w:firstLine="480" w:firstLineChars="200"/>
        <w:jc w:val="both"/>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Rancangan penelitian adalah rekayasa operasional sebuah penelitian yang akan</w:t>
      </w:r>
      <w:r>
        <w:rPr>
          <w:rFonts w:hint="default" w:ascii="Times New Roman" w:hAnsi="Times New Roman" w:eastAsia="Times New Roman" w:cs="Times New Roman"/>
          <w:b w:val="0"/>
          <w:bCs w:val="0"/>
          <w:i w:val="0"/>
          <w:iCs w:val="0"/>
          <w:sz w:val="24"/>
          <w:szCs w:val="24"/>
          <w:lang w:val="id-ID"/>
        </w:rPr>
        <w:t xml:space="preserve"> </w:t>
      </w:r>
      <w:r>
        <w:rPr>
          <w:rFonts w:hint="default" w:ascii="Times New Roman" w:hAnsi="Times New Roman" w:eastAsia="Times New Roman" w:cs="Times New Roman"/>
          <w:b w:val="0"/>
          <w:bCs w:val="0"/>
          <w:i w:val="0"/>
          <w:iCs w:val="0"/>
          <w:sz w:val="24"/>
          <w:szCs w:val="24"/>
        </w:rPr>
        <w:t>dilaksanakan dalam rangka meminimalkan unsur kekeliruan (error). Rancangan penelitian ini merupakan penelitian</w:t>
      </w:r>
      <w:r>
        <w:rPr>
          <w:rFonts w:hint="default" w:ascii="Times New Roman" w:hAnsi="Times New Roman" w:eastAsia="Times New Roman" w:cs="Times New Roman"/>
          <w:b w:val="0"/>
          <w:bCs w:val="0"/>
          <w:i w:val="0"/>
          <w:iCs w:val="0"/>
          <w:sz w:val="24"/>
          <w:szCs w:val="24"/>
          <w:lang w:val="id-ID"/>
        </w:rPr>
        <w:t xml:space="preserve"> </w:t>
      </w:r>
      <w:r>
        <w:rPr>
          <w:rFonts w:hint="default" w:ascii="Times New Roman" w:hAnsi="Times New Roman" w:eastAsia="Times New Roman" w:cs="Times New Roman"/>
          <w:b w:val="0"/>
          <w:bCs w:val="0"/>
          <w:i w:val="0"/>
          <w:iCs w:val="0"/>
          <w:sz w:val="24"/>
          <w:szCs w:val="24"/>
        </w:rPr>
        <w:t>asosiatif kausal.</w:t>
      </w:r>
      <w:r>
        <w:rPr>
          <w:rFonts w:hint="default" w:ascii="Times New Roman" w:hAnsi="Times New Roman" w:eastAsia="Times New Roman" w:cs="Times New Roman"/>
          <w:b w:val="0"/>
          <w:bCs w:val="0"/>
          <w:i w:val="0"/>
          <w:iCs w:val="0"/>
          <w:sz w:val="24"/>
          <w:szCs w:val="24"/>
          <w:lang w:val="id-ID"/>
        </w:rPr>
        <w:t xml:space="preserve"> </w:t>
      </w:r>
      <w:r>
        <w:rPr>
          <w:rFonts w:hint="default" w:ascii="Times New Roman" w:hAnsi="Times New Roman" w:eastAsia="Times New Roman" w:cs="Times New Roman"/>
          <w:b w:val="0"/>
          <w:bCs w:val="0"/>
          <w:i w:val="0"/>
          <w:iCs w:val="0"/>
          <w:sz w:val="24"/>
          <w:szCs w:val="24"/>
        </w:rPr>
        <w:t xml:space="preserve">Menurut Suliyanto (2019:75) penelitian kausal merupakan penelitian yang dilakukan dengan tujuan untuk mengetahui pengaruh antara dua </w:t>
      </w:r>
    </w:p>
    <w:p w14:paraId="5445F56C">
      <w:pPr>
        <w:pStyle w:val="7"/>
        <w:spacing w:line="480" w:lineRule="auto"/>
        <w:jc w:val="both"/>
        <w:rPr>
          <w:rFonts w:ascii="Times New Roman" w:hAnsi="Times New Roman" w:cs="Times New Roman"/>
          <w:sz w:val="24"/>
          <w:lang w:val="id-ID"/>
        </w:rPr>
      </w:pPr>
      <w:r>
        <w:rPr>
          <w:rFonts w:hint="default" w:ascii="Times New Roman" w:hAnsi="Times New Roman" w:eastAsia="Times New Roman" w:cs="Times New Roman"/>
          <w:b w:val="0"/>
          <w:bCs w:val="0"/>
          <w:i w:val="0"/>
          <w:iCs w:val="0"/>
          <w:sz w:val="24"/>
          <w:szCs w:val="24"/>
        </w:rPr>
        <w:t>variabel atau lebih.</w:t>
      </w:r>
    </w:p>
    <w:bookmarkEnd w:id="3"/>
    <w:p w14:paraId="31EACB9B">
      <w:pPr>
        <w:pStyle w:val="2"/>
        <w:numPr>
          <w:ilvl w:val="0"/>
          <w:numId w:val="3"/>
        </w:numPr>
        <w:ind w:left="426"/>
        <w:jc w:val="left"/>
      </w:pPr>
      <w:bookmarkStart w:id="5" w:name="_Toc174962180"/>
      <w:r>
        <w:t>HASIL PENELITIAN DAN PEMBAHASAN</w:t>
      </w:r>
    </w:p>
    <w:p w14:paraId="114F1FC6">
      <w:pPr>
        <w:autoSpaceDE w:val="0"/>
        <w:autoSpaceDN w:val="0"/>
        <w:adjustRightInd w:val="0"/>
        <w:spacing w:after="0" w:line="480" w:lineRule="auto"/>
        <w:jc w:val="both"/>
        <w:rPr>
          <w:b/>
          <w:lang w:val="id-ID"/>
        </w:rPr>
      </w:pPr>
      <w:r>
        <w:rPr>
          <w:rFonts w:ascii="Times New Roman" w:hAnsi="Times New Roman" w:cs="Times New Roman"/>
          <w:b/>
          <w:bCs/>
          <w:sz w:val="24"/>
        </w:rPr>
        <w:t xml:space="preserve">Pembahasan </w:t>
      </w:r>
    </w:p>
    <w:p w14:paraId="31530155">
      <w:pPr>
        <w:bidi w:val="0"/>
        <w:jc w:val="both"/>
        <w:rPr>
          <w:rFonts w:hint="default" w:ascii="Times New Roman" w:hAnsi="Times New Roman" w:eastAsia="Times New Roman" w:cs="Times New Roman"/>
        </w:rPr>
      </w:pPr>
      <w:r>
        <w:rPr>
          <w:rFonts w:hint="default" w:ascii="Times New Roman" w:hAnsi="Times New Roman" w:eastAsia="Times New Roman" w:cs="Times New Roman"/>
          <w:b/>
          <w:bCs/>
          <w:sz w:val="24"/>
          <w:szCs w:val="24"/>
        </w:rPr>
        <w:t>Pengaruh Gaya Kepemimpinan Terhadap Kinerja Karyawan</w:t>
      </w:r>
    </w:p>
    <w:p w14:paraId="71F61068">
      <w:pPr>
        <w:bidi w:val="0"/>
        <w:spacing w:line="480" w:lineRule="auto"/>
        <w:ind w:firstLine="240" w:firstLineChars="100"/>
        <w:jc w:val="both"/>
        <w:rPr>
          <w:sz w:val="24"/>
          <w:szCs w:val="24"/>
        </w:rPr>
      </w:pPr>
      <w:r>
        <w:rPr>
          <w:rFonts w:hint="default" w:ascii="Times New Roman" w:hAnsi="Times New Roman" w:eastAsia="Times New Roman" w:cs="Times New Roman"/>
          <w:sz w:val="24"/>
          <w:szCs w:val="24"/>
        </w:rPr>
        <w:t>Hasil analisis menunjukkan bahwa gaya kepemimpinan memiliki pengaruh positif dan signifikan secara parsial terhadap kinerja karyawan, ditunjukkan dengan nilai signifikansi sebesar 0,000 &lt; 0,05 dan nilai koefisien regresi 0,461.</w:t>
      </w:r>
    </w:p>
    <w:p w14:paraId="0CD34BB8">
      <w:pPr>
        <w:autoSpaceDE w:val="0"/>
        <w:autoSpaceDN w:val="0"/>
        <w:adjustRightInd w:val="0"/>
        <w:spacing w:after="0" w:line="480" w:lineRule="auto"/>
        <w:jc w:val="both"/>
      </w:pPr>
      <w:r>
        <w:rPr>
          <w:sz w:val="24"/>
          <w:szCs w:val="24"/>
        </w:rPr>
        <w:t>Artinya, semakin baik gaya kepemimpinan yang diterapkan, maka kinerja karyawan akan meningkat. Hal ini sejalan dengan pendapat Muhammad Nurul Arifi</w:t>
      </w:r>
      <w:r>
        <w:t>n (2019) bahwa gaya kepemimpinan berpengaru poitif terhadap kinerja karyawan.</w:t>
      </w:r>
    </w:p>
    <w:p w14:paraId="017E3169">
      <w:pPr>
        <w:autoSpaceDE w:val="0"/>
        <w:autoSpaceDN w:val="0"/>
        <w:adjustRightInd w:val="0"/>
        <w:spacing w:after="0" w:line="480" w:lineRule="auto"/>
        <w:jc w:val="both"/>
        <w:rPr>
          <w:rFonts w:hint="eastAsia"/>
        </w:rPr>
      </w:pPr>
      <w:r>
        <w:rPr>
          <w:rFonts w:hint="eastAsia"/>
          <w:b/>
          <w:bCs/>
          <w:sz w:val="24"/>
          <w:szCs w:val="24"/>
        </w:rPr>
        <w:t>Pengaruh Lingkungan Kerja Terhadap Kinerja Karyawan</w:t>
      </w:r>
    </w:p>
    <w:p w14:paraId="0FA7A10F">
      <w:pPr>
        <w:autoSpaceDE w:val="0"/>
        <w:autoSpaceDN w:val="0"/>
        <w:adjustRightInd w:val="0"/>
        <w:spacing w:after="0" w:line="480" w:lineRule="auto"/>
        <w:jc w:val="both"/>
        <w:rPr>
          <w:rFonts w:hint="eastAsia"/>
        </w:rPr>
      </w:pPr>
      <w:r>
        <w:rPr>
          <w:rFonts w:hint="eastAsia"/>
        </w:rPr>
        <w:t xml:space="preserve">Lingkungan kerja memiliki pengaruh positif tetapi tidak signifikan secara parsial terhadap kinerja karyawan, dengan nilai signifikan sebesar </w:t>
      </w:r>
      <w:r>
        <w:rPr>
          <w:rFonts w:hint="default"/>
          <w:lang w:val="id-ID"/>
        </w:rPr>
        <w:t xml:space="preserve"> </w:t>
      </w:r>
      <w:r>
        <w:rPr>
          <w:rFonts w:hint="eastAsia"/>
        </w:rPr>
        <w:t>0,122 &gt; 0,05 dan koefisien regresi 0,259.</w:t>
      </w:r>
    </w:p>
    <w:p w14:paraId="017E3169">
      <w:pPr>
        <w:autoSpaceDE w:val="0"/>
        <w:autoSpaceDN w:val="0"/>
        <w:adjustRightInd w:val="0"/>
        <w:spacing w:after="0" w:line="480" w:lineRule="auto"/>
        <w:jc w:val="both"/>
      </w:pPr>
      <w:r>
        <w:rPr>
          <w:rFonts w:hint="eastAsia"/>
        </w:rPr>
        <w:t xml:space="preserve">Meskipun lingkungan kerja memiliki pengaruh positif, namun tidak </w:t>
      </w:r>
      <w:r>
        <w:rPr>
          <w:rFonts w:hint="default"/>
          <w:lang w:val="id-ID"/>
        </w:rPr>
        <w:t xml:space="preserve"> </w:t>
      </w:r>
      <w:r>
        <w:rPr>
          <w:rFonts w:hint="eastAsia"/>
        </w:rPr>
        <w:t>cukup kuat secara statistik untuk mempengaruhi kinerja. Hal ini mungkin disebabkan karena sebagian besar karyawan sudah terbiasa dengan kondisi</w:t>
      </w:r>
      <w:r>
        <w:rPr>
          <w:rFonts w:hint="default"/>
          <w:lang w:val="id-ID"/>
        </w:rPr>
        <w:t xml:space="preserve"> </w:t>
      </w:r>
      <w:r>
        <w:rPr>
          <w:rFonts w:hint="eastAsia"/>
        </w:rPr>
        <w:t>kerja saat ini, atau faktor lingkungan tidak menjadi perhatian utama</w:t>
      </w:r>
      <w:r>
        <w:rPr>
          <w:rFonts w:hint="default"/>
          <w:lang w:val="id-ID"/>
        </w:rPr>
        <w:t xml:space="preserve"> </w:t>
      </w:r>
      <w:r>
        <w:rPr>
          <w:rFonts w:hint="eastAsia"/>
        </w:rPr>
        <w:t>dibanding aspek lainnya.</w:t>
      </w:r>
      <w:r>
        <w:rPr>
          <w:rFonts w:hint="default"/>
          <w:lang w:val="id-ID"/>
        </w:rPr>
        <w:t xml:space="preserve"> </w:t>
      </w:r>
      <w:r>
        <w:rPr>
          <w:rFonts w:hint="eastAsia"/>
        </w:rPr>
        <w:t>Penelitian ini tidak sejalan dengan hasil penelitian sebelumnya seperti dari Nur Dwi Pujiyanto (2020) variabel lingkungan kerja memberi pengaruh secara positif dan signifikan sebesar 39,7 persen</w:t>
      </w:r>
    </w:p>
    <w:p w14:paraId="4AEFC72B">
      <w:pPr>
        <w:spacing w:line="480" w:lineRule="auto"/>
        <w:ind w:left="0" w:leftChars="0" w:firstLine="0" w:firstLineChars="0"/>
        <w:jc w:val="both"/>
        <w:rPr>
          <w:rFonts w:hint="eastAsia"/>
        </w:rPr>
      </w:pPr>
      <w:r>
        <w:rPr>
          <w:rFonts w:hint="eastAsia"/>
          <w:b/>
          <w:bCs/>
          <w:sz w:val="24"/>
          <w:szCs w:val="24"/>
        </w:rPr>
        <w:t>Pengaruh Kompetensi terhadap Kinerja Karyawan</w:t>
      </w:r>
    </w:p>
    <w:p w14:paraId="79B3C902">
      <w:pPr>
        <w:spacing w:line="480" w:lineRule="auto"/>
        <w:ind w:left="0" w:leftChars="0" w:firstLine="0" w:firstLineChars="0"/>
        <w:jc w:val="both"/>
        <w:rPr>
          <w:rFonts w:hint="default"/>
          <w:lang w:val="id-ID"/>
        </w:rPr>
      </w:pPr>
      <w:r>
        <w:rPr>
          <w:rFonts w:hint="eastAsia"/>
        </w:rPr>
        <w:t>Kompetensi juga terbukti berpengaruh positif dan signifikan secara parsial terhadap kinerja karyawan, dengan nilai signifikansi 0,048 &lt; 0,05 dan koefisien regresi 0,188.</w:t>
      </w:r>
      <w:r>
        <w:rPr>
          <w:rFonts w:hint="default"/>
          <w:lang w:val="id-ID"/>
        </w:rPr>
        <w:t xml:space="preserve"> </w:t>
      </w:r>
      <w:r>
        <w:rPr>
          <w:rFonts w:hint="eastAsia"/>
        </w:rPr>
        <w:t>Hasil ini menunjukkan bahwa karyawan dengan kemampuan teknis</w:t>
      </w:r>
      <w:r>
        <w:rPr>
          <w:rFonts w:hint="default"/>
          <w:lang w:val="id-ID"/>
        </w:rPr>
        <w:t xml:space="preserve"> </w:t>
      </w:r>
      <w:r>
        <w:rPr>
          <w:rFonts w:hint="eastAsia"/>
        </w:rPr>
        <w:t>dan non-teknis yang baik akan menunjukkan kinerja yang lebih optimal.</w:t>
      </w:r>
      <w:r>
        <w:rPr>
          <w:rFonts w:hint="default"/>
          <w:lang w:val="id-ID"/>
        </w:rPr>
        <w:t xml:space="preserve"> </w:t>
      </w:r>
      <w:r>
        <w:rPr>
          <w:rFonts w:hint="eastAsia"/>
        </w:rPr>
        <w:t>Kompetensi mencakup pengetahuan, keterampilan, dan sikap yang sangat dibutuhkan dalam menjalankan tugas. Temuan ini tidak sejalan dengan hasil penelitian sebelumnya, Sultan Imran Ikam Fadillah (2023) secara parsial kompetensi berpengaruh negatif dan signifikan terhadap kepuasan kerja karyawan</w:t>
      </w:r>
      <w:r>
        <w:rPr>
          <w:rFonts w:hint="default"/>
          <w:lang w:val="id-ID"/>
        </w:rPr>
        <w:t>.</w:t>
      </w:r>
    </w:p>
    <w:p w14:paraId="293C825E">
      <w:pPr>
        <w:pStyle w:val="2"/>
        <w:ind w:left="66"/>
        <w:jc w:val="both"/>
        <w:rPr>
          <w:rFonts w:hint="eastAsia"/>
        </w:rPr>
      </w:pPr>
      <w:r>
        <w:rPr>
          <w:rFonts w:hint="eastAsia"/>
        </w:rPr>
        <w:t xml:space="preserve">Pengaruh Gaya Kepemimpinan, Lingkungan Kerja dan </w:t>
      </w:r>
    </w:p>
    <w:p w14:paraId="5A738C0D">
      <w:pPr>
        <w:pStyle w:val="2"/>
        <w:ind w:left="66"/>
        <w:jc w:val="both"/>
        <w:rPr>
          <w:rFonts w:hint="eastAsia"/>
        </w:rPr>
      </w:pPr>
      <w:r>
        <w:rPr>
          <w:rFonts w:hint="eastAsia"/>
        </w:rPr>
        <w:t>Kompetensi Terhadap Kinerja Karyawan</w:t>
      </w:r>
    </w:p>
    <w:p w14:paraId="5A011E2B">
      <w:pPr>
        <w:pStyle w:val="2"/>
        <w:ind w:left="66" w:firstLine="440" w:firstLineChars="200"/>
        <w:jc w:val="both"/>
        <w:rPr>
          <w:rFonts w:hint="eastAsia"/>
          <w:b w:val="0"/>
          <w:bCs w:val="0"/>
        </w:rPr>
      </w:pPr>
      <w:r>
        <w:rPr>
          <w:rFonts w:hint="eastAsia"/>
          <w:b w:val="0"/>
          <w:bCs w:val="0"/>
        </w:rPr>
        <w:t>Dari hasil uji simultan (uji F), diketahui bahwa gaya kepemimpinan, lingkungan kerja, dan kompetensi secara bersama-sama berpengaruh</w:t>
      </w:r>
    </w:p>
    <w:p w14:paraId="2D077BDF">
      <w:pPr>
        <w:pStyle w:val="2"/>
        <w:ind w:left="66"/>
        <w:jc w:val="both"/>
        <w:rPr>
          <w:rFonts w:hint="eastAsia"/>
          <w:b w:val="0"/>
          <w:bCs w:val="0"/>
        </w:rPr>
      </w:pPr>
      <w:r>
        <w:rPr>
          <w:rFonts w:hint="eastAsia"/>
          <w:b w:val="0"/>
          <w:bCs w:val="0"/>
        </w:rPr>
        <w:t>signifikan terhadap kinerja karyawan, dengan nilai signifikan 0,000 &lt; 0,05 dan nilai Fhitung sebesar 18,481.</w:t>
      </w:r>
      <w:r>
        <w:rPr>
          <w:rFonts w:hint="default"/>
          <w:b w:val="0"/>
          <w:bCs w:val="0"/>
          <w:lang w:val="id-ID"/>
        </w:rPr>
        <w:t xml:space="preserve"> </w:t>
      </w:r>
      <w:r>
        <w:rPr>
          <w:rFonts w:hint="eastAsia"/>
          <w:b w:val="0"/>
          <w:bCs w:val="0"/>
        </w:rPr>
        <w:t xml:space="preserve">Koefisien determinasi (Adjusted R Square) sebesar 0,462 </w:t>
      </w:r>
    </w:p>
    <w:p w14:paraId="293C825E">
      <w:pPr>
        <w:pStyle w:val="2"/>
        <w:ind w:left="66"/>
        <w:jc w:val="both"/>
      </w:pPr>
      <w:r>
        <w:rPr>
          <w:rFonts w:hint="eastAsia"/>
          <w:b w:val="0"/>
          <w:bCs w:val="0"/>
        </w:rPr>
        <w:t>menunjukkan bahwa sebesar 46,2% variabel kinerja karyawan dapat dijelaskan oleh ketiga variabel independen tersebut.</w:t>
      </w:r>
    </w:p>
    <w:p w14:paraId="035A3BF3">
      <w:pPr>
        <w:pStyle w:val="2"/>
        <w:numPr>
          <w:ilvl w:val="0"/>
          <w:numId w:val="3"/>
        </w:numPr>
        <w:ind w:left="426"/>
        <w:jc w:val="left"/>
      </w:pPr>
      <w:r>
        <w:t>KESIMPULAN DAN SARAN</w:t>
      </w:r>
      <w:bookmarkEnd w:id="5"/>
    </w:p>
    <w:p w14:paraId="0C8F130E">
      <w:pPr>
        <w:spacing w:line="480" w:lineRule="auto"/>
        <w:jc w:val="both"/>
        <w:rPr>
          <w:rFonts w:ascii="Times New Roman" w:hAnsi="Times New Roman" w:cs="Times New Roman"/>
          <w:b/>
          <w:bCs/>
          <w:sz w:val="24"/>
        </w:rPr>
      </w:pPr>
      <w:r>
        <w:rPr>
          <w:rFonts w:ascii="Times New Roman" w:hAnsi="Times New Roman" w:cs="Times New Roman"/>
          <w:b/>
          <w:bCs/>
          <w:sz w:val="24"/>
        </w:rPr>
        <w:t>Kesimpulan</w:t>
      </w:r>
    </w:p>
    <w:p w14:paraId="537755A3">
      <w:pPr>
        <w:pStyle w:val="19"/>
        <w:numPr>
          <w:numId w:val="0"/>
        </w:numPr>
        <w:spacing w:line="480" w:lineRule="auto"/>
        <w:ind w:left="0" w:leftChars="0" w:firstLine="220" w:firstLineChars="100"/>
        <w:jc w:val="both"/>
        <w:rPr>
          <w:rFonts w:hint="eastAsia"/>
        </w:rPr>
      </w:pPr>
      <w:r>
        <w:rPr>
          <w:rFonts w:hint="eastAsia"/>
        </w:rPr>
        <w:t xml:space="preserve">Berdasarkan uraian dan analisis data pada sebelumnya, maka dapat </w:t>
      </w:r>
    </w:p>
    <w:p w14:paraId="74A398E2">
      <w:pPr>
        <w:pStyle w:val="19"/>
        <w:numPr>
          <w:numId w:val="0"/>
        </w:numPr>
        <w:spacing w:line="480" w:lineRule="auto"/>
        <w:ind w:left="0" w:leftChars="0" w:firstLine="0" w:firstLineChars="0"/>
        <w:jc w:val="both"/>
        <w:rPr>
          <w:rFonts w:hint="eastAsia"/>
        </w:rPr>
      </w:pPr>
      <w:r>
        <w:rPr>
          <w:rFonts w:hint="eastAsia"/>
        </w:rPr>
        <w:t>ditarik kesimpulan sebagai berikut :</w:t>
      </w:r>
    </w:p>
    <w:p w14:paraId="537755A3">
      <w:pPr>
        <w:pStyle w:val="19"/>
        <w:numPr>
          <w:numId w:val="0"/>
        </w:numPr>
        <w:spacing w:line="480" w:lineRule="auto"/>
        <w:ind w:left="0" w:leftChars="0" w:firstLine="0" w:firstLineChars="0"/>
        <w:jc w:val="both"/>
        <w:rPr>
          <w:rFonts w:hint="eastAsia"/>
        </w:rPr>
      </w:pPr>
      <w:r>
        <w:rPr>
          <w:rFonts w:hint="eastAsia"/>
        </w:rPr>
        <w:t>1. Terdapat pengaruh gaya kepemimpinan, lingkungan kerja dan kompetensi secara simultan terhadap kinerja karyawan pada PT. Sumber Alfaria Trijaya Palembang. Dengan nilai rata-rata kinerja karyawan sebesar 45,45 menunjukkan bahwa secara umum kinerja karyawan tergolong tinggi. Nilai minimum sebesar 36 dan maksimum 50 menunjukkan adanya perbedaan persepsi, namun tetap dalam kategori positif. Standar deviasi sebesar 4,605 menunjukkan variasi penilaian yang masih dalam batas wajar</w:t>
      </w:r>
    </w:p>
    <w:p w14:paraId="4269BF53">
      <w:pPr>
        <w:pStyle w:val="19"/>
        <w:numPr>
          <w:numId w:val="0"/>
        </w:numPr>
        <w:spacing w:line="480" w:lineRule="auto"/>
        <w:ind w:left="0" w:leftChars="0" w:firstLine="0" w:firstLineChars="0"/>
        <w:jc w:val="both"/>
        <w:rPr>
          <w:rFonts w:hint="eastAsia"/>
        </w:rPr>
      </w:pPr>
      <w:r>
        <w:rPr>
          <w:rFonts w:hint="eastAsia"/>
        </w:rPr>
        <w:t>2. Terdapat pengaruh gaya kepemimpinan secara parsial terhadap kinerja karyawan pada PT. Sumber Alfaria Trijaya Palembang.Gaya kepemimpinan memperoleh nilai rata-rata 45,32 dari maksimum 50, menandakan bahwa kepemimpinan di perusahaan dinilai cukup baik oleh mayoritas responden. Standar deviasi sebesar 4,382 menunjukkan konsistensi penilaian dari responden.</w:t>
      </w:r>
    </w:p>
    <w:p w14:paraId="7CB333CE">
      <w:pPr>
        <w:pStyle w:val="19"/>
        <w:numPr>
          <w:numId w:val="0"/>
        </w:numPr>
        <w:spacing w:line="480" w:lineRule="auto"/>
        <w:ind w:left="0" w:leftChars="0" w:firstLine="0" w:firstLineChars="0"/>
        <w:jc w:val="both"/>
        <w:rPr>
          <w:rFonts w:hint="eastAsia"/>
        </w:rPr>
      </w:pPr>
      <w:r>
        <w:rPr>
          <w:rFonts w:hint="eastAsia"/>
        </w:rPr>
        <w:t xml:space="preserve">3. Tidak terdapat pengaruh lingkungan kerja secara parsial terhadap kinerja karyawan pada PT. Sumber Alfaria Trijaya Palembang. Rata-rata nilai lingkungan kerja sebesar 26,61 dari </w:t>
      </w:r>
    </w:p>
    <w:p w14:paraId="0D3C2981">
      <w:pPr>
        <w:pStyle w:val="19"/>
        <w:numPr>
          <w:numId w:val="0"/>
        </w:numPr>
        <w:spacing w:line="480" w:lineRule="auto"/>
        <w:ind w:left="0" w:leftChars="0" w:firstLine="0" w:firstLineChars="0"/>
        <w:jc w:val="both"/>
        <w:rPr>
          <w:rFonts w:hint="eastAsia"/>
        </w:rPr>
      </w:pPr>
      <w:r>
        <w:rPr>
          <w:rFonts w:hint="eastAsia"/>
        </w:rPr>
        <w:t>maksimum 30 menunjukkan bahwa kondisi lingkungan kerja cukup baik. Meskipun demikian, nilai minimum yang cukup rendah (16) menunjukkan masih adanya beberapa karyawan yang kurang puas terhadap kondisi lingkungan kerja. Standar deviasi sebesar 3,389 menunjukkan variasi penilaian yang tidak terlalu besar tapi bisa diterima.</w:t>
      </w:r>
    </w:p>
    <w:p w14:paraId="65C1F7A1">
      <w:pPr>
        <w:pStyle w:val="19"/>
        <w:numPr>
          <w:numId w:val="0"/>
        </w:numPr>
        <w:spacing w:line="480" w:lineRule="auto"/>
        <w:ind w:left="0" w:leftChars="0" w:firstLine="0" w:firstLineChars="0"/>
        <w:jc w:val="both"/>
        <w:rPr>
          <w:rFonts w:hint="eastAsia"/>
        </w:rPr>
      </w:pPr>
      <w:r>
        <w:rPr>
          <w:rFonts w:hint="eastAsia"/>
        </w:rPr>
        <w:t>4. Terdapat pengaruh kompetensi secara parsial terhadap kinerja karyawan pada PT. Sumber Alfaria Trijaya Palembang.</w:t>
      </w:r>
    </w:p>
    <w:p w14:paraId="12BD1128">
      <w:pPr>
        <w:pStyle w:val="19"/>
        <w:numPr>
          <w:numId w:val="0"/>
        </w:numPr>
        <w:spacing w:line="480" w:lineRule="auto"/>
        <w:ind w:left="0" w:leftChars="0" w:firstLine="0" w:firstLineChars="0"/>
        <w:jc w:val="both"/>
        <w:rPr>
          <w:rFonts w:hint="eastAsia"/>
        </w:rPr>
      </w:pPr>
      <w:r>
        <w:rPr>
          <w:rFonts w:hint="eastAsia"/>
        </w:rPr>
        <w:t xml:space="preserve">Kompetensi memperoleh rata-rata nilai 44,05 dari maksimum 50, menunjukkan bahwa mayoritas karyawan memiliki kompetensi yang baik. Namun, dengan standar deviasi 5,382, terdapat variasi penilaian yang lebih besar dibanding variabel lainnya, yang mengindikasikan bahwa tidak semua karyawan </w:t>
      </w:r>
    </w:p>
    <w:p w14:paraId="537755A3">
      <w:pPr>
        <w:pStyle w:val="19"/>
        <w:numPr>
          <w:numId w:val="0"/>
        </w:numPr>
        <w:spacing w:line="480" w:lineRule="auto"/>
        <w:ind w:left="0" w:leftChars="0" w:firstLine="0" w:firstLineChars="0"/>
        <w:jc w:val="both"/>
        <w:rPr>
          <w:rFonts w:ascii="Times New Roman" w:hAnsi="Times New Roman" w:cs="Times New Roman"/>
          <w:sz w:val="24"/>
        </w:rPr>
      </w:pPr>
      <w:r>
        <w:rPr>
          <w:rFonts w:hint="eastAsia"/>
        </w:rPr>
        <w:t>berada pada tingkat kompetensi yang sama.</w:t>
      </w:r>
    </w:p>
    <w:p w14:paraId="5BA5764E">
      <w:pPr>
        <w:spacing w:line="480" w:lineRule="auto"/>
        <w:jc w:val="both"/>
        <w:rPr>
          <w:rFonts w:ascii="Times New Roman" w:hAnsi="Times New Roman" w:cs="Times New Roman"/>
          <w:b/>
          <w:sz w:val="24"/>
          <w:lang w:val="id-ID"/>
        </w:rPr>
      </w:pPr>
      <w:r>
        <w:rPr>
          <w:rFonts w:ascii="Times New Roman" w:hAnsi="Times New Roman" w:cs="Times New Roman"/>
          <w:b/>
          <w:sz w:val="24"/>
          <w:lang w:val="id-ID"/>
        </w:rPr>
        <w:t>Saran</w:t>
      </w:r>
    </w:p>
    <w:p w14:paraId="6F09B4A8">
      <w:pPr>
        <w:spacing w:line="480" w:lineRule="auto"/>
        <w:jc w:val="both"/>
        <w:rPr>
          <w:rFonts w:hint="eastAsia"/>
        </w:rPr>
      </w:pPr>
      <w:r>
        <w:rPr>
          <w:rFonts w:hint="eastAsia"/>
        </w:rPr>
        <w:t>Bertolak dari kesimpulan hasil penelitian di atas, berikut ini diajukan beberapa saran yang kiranya dapat berguna sebagai bahan pertimbangan pada PT. Sumber Alfaria Trijaya Palembang adalah sebagai berikut :</w:t>
      </w:r>
    </w:p>
    <w:p w14:paraId="43BE9801">
      <w:pPr>
        <w:spacing w:line="480" w:lineRule="auto"/>
        <w:jc w:val="both"/>
        <w:rPr>
          <w:rFonts w:hint="eastAsia"/>
        </w:rPr>
      </w:pPr>
      <w:r>
        <w:rPr>
          <w:rFonts w:hint="eastAsia"/>
        </w:rPr>
        <w:t xml:space="preserve">1. Bagi PT. Sumber Alfaria Trijaya Palembang, dalam usaha meningkatkan kinerja karyawan hendaknya selalu mengembangkan gaya kepemimpinan yang partisipatif dan komunikatif, menciptakan lingkungan kerja yang kondusif dan nyaman, serta meningkatkan kompetensi karyawan melalui </w:t>
      </w:r>
    </w:p>
    <w:p w14:paraId="321CD52B">
      <w:pPr>
        <w:spacing w:line="480" w:lineRule="auto"/>
        <w:jc w:val="both"/>
        <w:rPr>
          <w:rFonts w:hint="eastAsia"/>
        </w:rPr>
      </w:pPr>
      <w:r>
        <w:rPr>
          <w:rFonts w:hint="eastAsia"/>
        </w:rPr>
        <w:t>pelatihan dan pengembangan berkelanjutan..</w:t>
      </w:r>
    </w:p>
    <w:p w14:paraId="054DD07E">
      <w:pPr>
        <w:spacing w:line="480" w:lineRule="auto"/>
        <w:jc w:val="both"/>
        <w:rPr>
          <w:rFonts w:hint="eastAsia"/>
        </w:rPr>
      </w:pPr>
      <w:r>
        <w:rPr>
          <w:rFonts w:hint="eastAsia"/>
        </w:rPr>
        <w:t>2. Bagi Karyawan PT. Sumber Alfaria Trijaya Palembang diharapkan dapat lebih aktif dalam meningkatkan kompetensi diri, baik dari segi keterampilan teknis maupun soft skill, agar</w:t>
      </w:r>
      <w:r>
        <w:rPr>
          <w:rFonts w:hint="default"/>
          <w:lang w:val="id-ID"/>
        </w:rPr>
        <w:t xml:space="preserve"> </w:t>
      </w:r>
      <w:r>
        <w:rPr>
          <w:rFonts w:hint="eastAsia"/>
        </w:rPr>
        <w:t>dapat berkontribusi lebih optimal terhadap pencapaian kinerja perusahaan.</w:t>
      </w:r>
    </w:p>
    <w:p w14:paraId="1278C565">
      <w:pPr>
        <w:spacing w:line="480" w:lineRule="auto"/>
        <w:jc w:val="both"/>
        <w:rPr>
          <w:rFonts w:hint="eastAsia"/>
        </w:rPr>
      </w:pPr>
      <w:r>
        <w:rPr>
          <w:rFonts w:hint="eastAsia"/>
        </w:rPr>
        <w:t xml:space="preserve">3. Bagi penelitian lain, untuk menindaklanjuti lebih jauh hasil penelitian ini dengan mengembangkan variabel-variabel bebas yang lain seperti pengalaman kerja, promosi jabatan dan kompensasi. Penelitian ini hanya dilakukan pada satu perusahaan dan menggunakan pendekatan kuantitatif. Peneliti </w:t>
      </w:r>
    </w:p>
    <w:p w14:paraId="66D0018F">
      <w:pPr>
        <w:spacing w:line="480" w:lineRule="auto"/>
        <w:jc w:val="both"/>
      </w:pPr>
      <w:r>
        <w:rPr>
          <w:rFonts w:hint="eastAsia"/>
        </w:rPr>
        <w:t>selanjutnya disarankan untuk memperluas objek penelitian ke beberapa cabang atau perusahaan sejenis, sertamempertimbangkan pendekatan kualitatif atau mix method</w:t>
      </w:r>
      <w:r>
        <w:rPr>
          <w:rFonts w:hint="default"/>
          <w:lang w:val="id-ID"/>
        </w:rPr>
        <w:t xml:space="preserve"> </w:t>
      </w:r>
      <w:r>
        <w:rPr>
          <w:rFonts w:hint="eastAsia"/>
        </w:rPr>
        <w:t>untuk memperoleh hasil yang lebih mendalam dan</w:t>
      </w:r>
      <w:r>
        <w:rPr>
          <w:rFonts w:hint="default"/>
          <w:lang w:val="id-ID"/>
        </w:rPr>
        <w:t xml:space="preserve"> </w:t>
      </w:r>
      <w:r>
        <w:rPr>
          <w:rFonts w:hint="eastAsia"/>
        </w:rPr>
        <w:t>komprehensif.</w:t>
      </w:r>
    </w:p>
    <w:p w14:paraId="153B7F53">
      <w:pPr>
        <w:pStyle w:val="19"/>
        <w:widowControl w:val="0"/>
        <w:numPr>
          <w:ilvl w:val="0"/>
          <w:numId w:val="4"/>
        </w:numPr>
        <w:autoSpaceDE w:val="0"/>
        <w:autoSpaceDN w:val="0"/>
        <w:spacing w:after="0" w:line="480" w:lineRule="auto"/>
        <w:jc w:val="both"/>
        <w:outlineLvl w:val="1"/>
        <w:rPr>
          <w:rFonts w:ascii="Times New Roman" w:hAnsi="Times New Roman" w:eastAsia="Times New Roman" w:cs="Times New Roman"/>
          <w:b/>
          <w:bCs/>
          <w:vanish/>
          <w:sz w:val="24"/>
          <w:szCs w:val="24"/>
          <w:lang w:val="en-US"/>
        </w:rPr>
      </w:pPr>
      <w:bookmarkStart w:id="6" w:name="_Toc174962181"/>
      <w:bookmarkEnd w:id="6"/>
    </w:p>
    <w:p w14:paraId="16A46C8C">
      <w:pPr>
        <w:pStyle w:val="2"/>
      </w:pPr>
      <w:bookmarkStart w:id="7" w:name="_Toc174962185"/>
      <w:r>
        <w:t>DAFTAR PUSTAKA</w:t>
      </w:r>
      <w:bookmarkEnd w:id="7"/>
    </w:p>
    <w:sdt>
      <w:sdtPr>
        <w:id w:val="111145805"/>
      </w:sdtPr>
      <w:sdtContent>
        <w:p w14:paraId="41543676">
          <w:pPr>
            <w:jc w:val="both"/>
            <w:rPr>
              <w:rFonts w:hint="eastAsia"/>
            </w:rPr>
          </w:pPr>
          <w:r>
            <w:rPr>
              <w:rFonts w:hint="eastAsia"/>
            </w:rPr>
            <w:t xml:space="preserve">Andani, H., Renggani, F. P., Seftiansyah, R., Sabila, Z. Y., &amp; Apriliani, A.(2024). "Indikator Keberhasilan Gaya Kepemimpinan Demokratis."Karimah Tauhid, 3(2), 1932–1940. </w:t>
          </w:r>
        </w:p>
      </w:sdtContent>
    </w:sdt>
    <w:p w14:paraId="5B96FB5A">
      <w:pPr>
        <w:jc w:val="both"/>
        <w:rPr>
          <w:rFonts w:hint="eastAsia"/>
        </w:rPr>
      </w:pPr>
      <w:r>
        <w:rPr>
          <w:rFonts w:hint="eastAsia"/>
        </w:rPr>
        <w:t>https://doi.org/10.30997/karimahtauhid.v3i2.11986 Hal.20-33</w:t>
      </w:r>
    </w:p>
    <w:p w14:paraId="487994D7">
      <w:pPr>
        <w:jc w:val="both"/>
        <w:rPr>
          <w:rFonts w:hint="eastAsia"/>
        </w:rPr>
      </w:pPr>
      <w:r>
        <w:rPr>
          <w:rFonts w:hint="eastAsia"/>
        </w:rPr>
        <w:t>Arifin, S., &amp; Sinambela, E. A. (2021). "Studi Tentang Kinerja Karyawan Ditinjau Dari Keberadaan Sistem Informasi Akuntansi Dan Pengendalian</w:t>
      </w:r>
      <w:r>
        <w:rPr>
          <w:rFonts w:hint="default"/>
          <w:lang w:val="id-ID"/>
        </w:rPr>
        <w:t xml:space="preserve"> </w:t>
      </w:r>
      <w:r>
        <w:rPr>
          <w:rFonts w:hint="eastAsia"/>
        </w:rPr>
        <w:t>Internal."RealibleAccountingJournal,1(1),</w:t>
      </w:r>
    </w:p>
    <w:p w14:paraId="22476941">
      <w:pPr>
        <w:jc w:val="both"/>
        <w:rPr>
          <w:rFonts w:hint="eastAsia"/>
        </w:rPr>
      </w:pPr>
      <w:r>
        <w:rPr>
          <w:rFonts w:hint="eastAsia"/>
        </w:rPr>
        <w:t>58–70. https://doi.org/10.36352/raj.v1i1.136</w:t>
      </w:r>
    </w:p>
    <w:p w14:paraId="3CCE0D80">
      <w:pPr>
        <w:jc w:val="both"/>
        <w:rPr>
          <w:rFonts w:hint="eastAsia"/>
        </w:rPr>
      </w:pPr>
      <w:r>
        <w:rPr>
          <w:rFonts w:hint="eastAsia"/>
        </w:rPr>
        <w:t xml:space="preserve">Ayunasrah, T., Ratnawati, R., Diana, R., &amp; Ansari, A. (2022). "Pengaruh </w:t>
      </w:r>
    </w:p>
    <w:p w14:paraId="17FF46A0">
      <w:pPr>
        <w:jc w:val="both"/>
        <w:rPr>
          <w:rFonts w:hint="eastAsia"/>
        </w:rPr>
      </w:pPr>
      <w:r>
        <w:rPr>
          <w:rFonts w:hint="eastAsia"/>
        </w:rPr>
        <w:t xml:space="preserve">Lingkungan Kerja terhadap Kinerja Pegawai dengan Kepuasan Kerja sebagai Variabel Mediasi pada Dinas Lingkungan Hidup Kabupaten Bener Meriah."Jurnal Ilmiah Ilmu Manajemen, 4(1), 1–10. </w:t>
      </w:r>
    </w:p>
    <w:p w14:paraId="02F68FD1">
      <w:pPr>
        <w:jc w:val="both"/>
        <w:rPr>
          <w:rFonts w:hint="eastAsia"/>
        </w:rPr>
      </w:pPr>
      <w:r>
        <w:rPr>
          <w:rFonts w:hint="eastAsia"/>
        </w:rPr>
        <w:t>https://doi.org/10.55542/juiim.v4i1.147</w:t>
      </w:r>
    </w:p>
    <w:p w14:paraId="6FFA1A18">
      <w:pPr>
        <w:jc w:val="both"/>
        <w:rPr>
          <w:rFonts w:hint="eastAsia"/>
        </w:rPr>
      </w:pPr>
      <w:r>
        <w:rPr>
          <w:rFonts w:hint="eastAsia"/>
        </w:rPr>
        <w:t xml:space="preserve">Azhari, A., &amp; Wijaya, I. K. (2021). "Pengaruh Penempatan DanLingkungan Kerja Terhadap Disiplin Kerja Serta Dampaknya PadaKinerja Pegawai Lembaga LayananPendidikanTinggi(Lldikti)Wilayah Viii."JurnalIlmiah Manajemen dan Bisnis, 6(1), 88–97. </w:t>
      </w:r>
    </w:p>
    <w:p w14:paraId="0463EE84">
      <w:pPr>
        <w:jc w:val="both"/>
        <w:rPr>
          <w:rFonts w:hint="eastAsia"/>
        </w:rPr>
      </w:pPr>
      <w:r>
        <w:rPr>
          <w:rFonts w:hint="eastAsia"/>
        </w:rPr>
        <w:t>https://doi.org/10.38043/jimb.v6i1.2957Budiman,S.,&amp;Suparjo, S. (2021). "Manajemen</w:t>
      </w:r>
      <w:r>
        <w:rPr>
          <w:rFonts w:hint="default"/>
          <w:lang w:val="id-ID"/>
        </w:rPr>
        <w:t xml:space="preserve"> </w:t>
      </w:r>
      <w:r>
        <w:rPr>
          <w:rFonts w:hint="eastAsia"/>
        </w:rPr>
        <w:t>StrategikPendidikan Islam."JISIP(Jurnal Ilmu SosialdanPendidikan),</w:t>
      </w:r>
    </w:p>
    <w:p w14:paraId="578E0678">
      <w:pPr>
        <w:jc w:val="both"/>
        <w:rPr>
          <w:rFonts w:hint="eastAsia"/>
        </w:rPr>
      </w:pPr>
      <w:r>
        <w:rPr>
          <w:rFonts w:hint="eastAsia"/>
        </w:rPr>
        <w:t>5(3),515–523.</w:t>
      </w:r>
    </w:p>
    <w:p w14:paraId="2161719A">
      <w:pPr>
        <w:jc w:val="both"/>
        <w:rPr>
          <w:rFonts w:hint="eastAsia"/>
        </w:rPr>
      </w:pPr>
      <w:r>
        <w:rPr>
          <w:rFonts w:hint="eastAsia"/>
        </w:rPr>
        <w:t>https://doi.org/10.36312/jisip.v5i3.2197</w:t>
      </w:r>
    </w:p>
    <w:p w14:paraId="650FE04B">
      <w:pPr>
        <w:jc w:val="both"/>
        <w:rPr>
          <w:rFonts w:hint="eastAsia"/>
        </w:rPr>
      </w:pPr>
      <w:r>
        <w:rPr>
          <w:rFonts w:hint="eastAsia"/>
        </w:rPr>
        <w:t xml:space="preserve">Erdiansyah, E., Robyardi, E., Mayasari, V., &amp; Sari, I. D. (2022). "Pengaruh Komunikasi Interpersonal dan Motivasi Kerja Terhadap </w:t>
      </w:r>
    </w:p>
    <w:p w14:paraId="0AE45C69">
      <w:pPr>
        <w:jc w:val="both"/>
        <w:rPr>
          <w:rFonts w:hint="eastAsia"/>
        </w:rPr>
      </w:pPr>
      <w:r>
        <w:rPr>
          <w:rFonts w:hint="eastAsia"/>
        </w:rPr>
        <w:t>Peningkatan Kinerja Karyawan Bank SumseI BabeI Kantor Cabang Jakabaring PaIembang."Jurnal Media Wahana Ekonomika, 19(3), 383. https://doi.org/10.31851/jmwe.v19i3.9461</w:t>
      </w:r>
    </w:p>
    <w:p w14:paraId="3D6BCCBE">
      <w:pPr>
        <w:jc w:val="both"/>
        <w:rPr>
          <w:rFonts w:hint="eastAsia"/>
        </w:rPr>
      </w:pPr>
      <w:r>
        <w:rPr>
          <w:rFonts w:hint="eastAsia"/>
        </w:rPr>
        <w:t>Farizi Hagi, Mayasari, &amp; Kusumaningrum Rastri. (2023). "Kontruksi</w:t>
      </w:r>
      <w:r>
        <w:rPr>
          <w:rFonts w:hint="default"/>
          <w:lang w:val="id-ID"/>
        </w:rPr>
        <w:t xml:space="preserve"> </w:t>
      </w:r>
      <w:r>
        <w:rPr>
          <w:rFonts w:hint="eastAsia"/>
        </w:rPr>
        <w:t xml:space="preserve">Makna Dan Perilaku Budaya Ngopi Di Starbucks."Jurnal Ilmiah </w:t>
      </w:r>
    </w:p>
    <w:p w14:paraId="59280863">
      <w:pPr>
        <w:jc w:val="both"/>
        <w:rPr>
          <w:rFonts w:hint="eastAsia"/>
        </w:rPr>
      </w:pPr>
      <w:r>
        <w:rPr>
          <w:rFonts w:hint="eastAsia"/>
        </w:rPr>
        <w:t>Wahana Pendidikan, 9(17), 320–328.</w:t>
      </w:r>
    </w:p>
    <w:p w14:paraId="3B2B0F4B">
      <w:pPr>
        <w:jc w:val="both"/>
        <w:rPr>
          <w:rFonts w:hint="eastAsia"/>
        </w:rPr>
      </w:pPr>
      <w:r>
        <w:rPr>
          <w:rFonts w:hint="eastAsia"/>
        </w:rPr>
        <w:t xml:space="preserve">Fizia, N., &amp; Muttaqijn, M. I. (2018). "Pengaruh Pelatihan Dan Pengembangan Karir Terhadap Kinerja Karyawan Pada PT. Tri Megah makmur."Jurnal Dinamika Umt, 3(1), 1–12. </w:t>
      </w:r>
    </w:p>
    <w:p w14:paraId="369BE679">
      <w:pPr>
        <w:jc w:val="both"/>
      </w:pPr>
      <w:r>
        <w:rPr>
          <w:rFonts w:hint="eastAsia"/>
        </w:rPr>
        <w:t>https://doi.org/10.31000/dinamika.v3i1.1091</w:t>
      </w:r>
    </w:p>
    <w:p w14:paraId="62FECEA0">
      <w:pPr>
        <w:pStyle w:val="8"/>
        <w:spacing w:line="360" w:lineRule="auto"/>
        <w:ind w:left="720" w:hanging="720"/>
        <w:jc w:val="both"/>
        <w:rPr>
          <w:bCs/>
          <w:lang w:val="id-ID"/>
        </w:rPr>
      </w:pPr>
    </w:p>
    <w:p w14:paraId="699FCFF1">
      <w:pPr>
        <w:pStyle w:val="8"/>
        <w:tabs>
          <w:tab w:val="left" w:pos="6180"/>
          <w:tab w:val="left" w:pos="8609"/>
        </w:tabs>
        <w:spacing w:before="1" w:line="271" w:lineRule="auto"/>
        <w:ind w:left="0" w:leftChars="0" w:right="1549" w:firstLine="0" w:firstLineChars="0"/>
        <w:jc w:val="both"/>
      </w:pPr>
      <w:r>
        <w:t>Gani, N. A., Priharta, A., &amp; Purnamasari, A. (2022). "Pengaruh Kompensasi dan Lingkungan Kerja terhadap Turnover Intention pada Perusahaan Tambang di Kalimantan."</w:t>
      </w:r>
      <w:r>
        <w:rPr>
          <w:i/>
        </w:rPr>
        <w:t xml:space="preserve">Jurnal Pendidikan dan </w:t>
      </w:r>
      <w:r>
        <w:rPr>
          <w:i/>
          <w:spacing w:val="-2"/>
        </w:rPr>
        <w:t>Kewirausahaan</w:t>
      </w:r>
      <w:r>
        <w:rPr>
          <w:spacing w:val="-2"/>
        </w:rPr>
        <w:t>,</w:t>
      </w:r>
      <w:r>
        <w:tab/>
      </w:r>
      <w:r>
        <w:rPr>
          <w:i/>
          <w:spacing w:val="-2"/>
        </w:rPr>
        <w:t>10</w:t>
      </w:r>
      <w:r>
        <w:rPr>
          <w:spacing w:val="-2"/>
        </w:rPr>
        <w:t>(2),</w:t>
      </w:r>
      <w:r>
        <w:tab/>
      </w:r>
      <w:r>
        <w:rPr>
          <w:spacing w:val="-2"/>
        </w:rPr>
        <w:t>579–588. https://doi.org/10.47668/pkwu.v10i2.444</w:t>
      </w:r>
    </w:p>
    <w:p w14:paraId="606FC247">
      <w:pPr>
        <w:spacing w:before="0" w:line="271" w:lineRule="auto"/>
        <w:ind w:left="0" w:leftChars="0" w:right="1562" w:firstLine="0" w:firstLineChars="0"/>
        <w:jc w:val="both"/>
        <w:rPr>
          <w:sz w:val="24"/>
        </w:rPr>
      </w:pPr>
      <w:r>
        <w:rPr>
          <w:sz w:val="24"/>
        </w:rPr>
        <w:t>Jannah, N., Wahyono, T., &amp; Rizky, M. C. (2024). "</w:t>
      </w:r>
      <w:r>
        <w:rPr>
          <w:i/>
          <w:sz w:val="24"/>
        </w:rPr>
        <w:t>Pengaruh Komitmen Organisasi , Pengembangan Karir Dan Motivasi Terhadap Kinerja Karyawan Pada Le Polonia Hotel Medan</w:t>
      </w:r>
      <w:r>
        <w:rPr>
          <w:sz w:val="24"/>
        </w:rPr>
        <w:t>."</w:t>
      </w:r>
      <w:r>
        <w:rPr>
          <w:i/>
          <w:sz w:val="24"/>
        </w:rPr>
        <w:t>7</w:t>
      </w:r>
      <w:r>
        <w:rPr>
          <w:sz w:val="24"/>
        </w:rPr>
        <w:t>(September), 191–202.</w:t>
      </w:r>
    </w:p>
    <w:p w14:paraId="25BAC4C0">
      <w:pPr>
        <w:spacing w:before="1" w:line="271" w:lineRule="auto"/>
        <w:ind w:left="0" w:leftChars="0" w:right="1549" w:firstLine="0" w:firstLineChars="0"/>
        <w:jc w:val="both"/>
        <w:rPr>
          <w:sz w:val="24"/>
        </w:rPr>
      </w:pPr>
      <w:r>
        <w:rPr>
          <w:sz w:val="24"/>
        </w:rPr>
        <w:t>Jodie Firjatullah, Christian Wiradendi Wolor, &amp; Marsofiyati Marsofiyati. 2023. "Pengaruh Lingkungan Kerja, Budaya Kerja, Dan Beban Kerja Terhadap Kinerja Karyawan."</w:t>
      </w:r>
      <w:r>
        <w:rPr>
          <w:i/>
          <w:sz w:val="24"/>
        </w:rPr>
        <w:t>Jurnal Manuhara : Pusat Penelitian Ilmu Manajemen dan Bisnis</w:t>
      </w:r>
      <w:r>
        <w:rPr>
          <w:sz w:val="24"/>
        </w:rPr>
        <w:t xml:space="preserve">, </w:t>
      </w:r>
      <w:r>
        <w:rPr>
          <w:i/>
          <w:sz w:val="24"/>
        </w:rPr>
        <w:t>2</w:t>
      </w:r>
      <w:r>
        <w:rPr>
          <w:sz w:val="24"/>
        </w:rPr>
        <w:t xml:space="preserve">(1), 01–10. </w:t>
      </w:r>
      <w:r>
        <w:rPr>
          <w:spacing w:val="-2"/>
          <w:sz w:val="24"/>
        </w:rPr>
        <w:t>https://doi.org/10.61132/manuhara.v2i1.426</w:t>
      </w:r>
    </w:p>
    <w:p w14:paraId="6A8448CE">
      <w:pPr>
        <w:pStyle w:val="8"/>
        <w:tabs>
          <w:tab w:val="left" w:pos="4647"/>
          <w:tab w:val="left" w:pos="6891"/>
          <w:tab w:val="left" w:pos="8609"/>
        </w:tabs>
        <w:spacing w:before="2" w:line="271" w:lineRule="auto"/>
        <w:ind w:left="0" w:leftChars="0" w:right="1549" w:firstLine="0" w:firstLineChars="0"/>
        <w:jc w:val="both"/>
      </w:pPr>
      <w:r>
        <w:t xml:space="preserve">Kamijan, Y. 2021. "Faktor Internal Dan Faktor Eksternalterhadap Kinerja Guru Di Masa Pandemi Covid-19."Jurnal Ekonomi Manajemen </w:t>
      </w:r>
      <w:r>
        <w:rPr>
          <w:spacing w:val="-2"/>
        </w:rPr>
        <w:t>Sistem</w:t>
      </w:r>
      <w:r>
        <w:tab/>
      </w:r>
      <w:r>
        <w:rPr>
          <w:spacing w:val="-2"/>
        </w:rPr>
        <w:t>Informasi,</w:t>
      </w:r>
      <w:r>
        <w:tab/>
      </w:r>
      <w:r>
        <w:rPr>
          <w:i/>
          <w:spacing w:val="-4"/>
        </w:rPr>
        <w:t>2</w:t>
      </w:r>
      <w:r>
        <w:rPr>
          <w:spacing w:val="-4"/>
        </w:rPr>
        <w:t>(5),</w:t>
      </w:r>
      <w:r>
        <w:tab/>
      </w:r>
      <w:r>
        <w:rPr>
          <w:spacing w:val="-2"/>
        </w:rPr>
        <w:t>630–638. https://doi.org/10.31933/jemsi.v2i5.589</w:t>
      </w:r>
    </w:p>
    <w:p w14:paraId="65FBBEC3">
      <w:pPr>
        <w:pStyle w:val="8"/>
        <w:spacing w:before="1" w:line="271" w:lineRule="auto"/>
        <w:ind w:left="0" w:leftChars="0" w:right="1547" w:firstLine="0" w:firstLineChars="0"/>
        <w:jc w:val="both"/>
      </w:pPr>
      <w:r>
        <w:t xml:space="preserve">Marsih, Y., &amp; Rakhmalina, I. 2021. "Pengaruh Proses Rekrutmen Dan Kompetensi Terhadap Kinerja Karyawan Pada Pt Fif Group Pos Bayung Lencir."Jurnal Manajemen Kompeten,hal. 43. </w:t>
      </w:r>
      <w:r>
        <w:rPr>
          <w:spacing w:val="-2"/>
        </w:rPr>
        <w:t>https://doi.org/10.51877/mnjm.v4i1.191</w:t>
      </w:r>
    </w:p>
    <w:p w14:paraId="044F7A86">
      <w:pPr>
        <w:tabs>
          <w:tab w:val="left" w:pos="5815"/>
          <w:tab w:val="left" w:pos="8288"/>
        </w:tabs>
        <w:spacing w:before="0" w:line="271" w:lineRule="auto"/>
        <w:ind w:left="0" w:leftChars="0" w:right="1549" w:firstLine="0" w:firstLineChars="0"/>
        <w:jc w:val="both"/>
        <w:rPr>
          <w:sz w:val="24"/>
        </w:rPr>
      </w:pPr>
      <w:r>
        <w:rPr>
          <w:sz w:val="24"/>
        </w:rPr>
        <w:t>Novriani</w:t>
      </w:r>
      <w:r>
        <w:rPr>
          <w:spacing w:val="-8"/>
          <w:sz w:val="24"/>
        </w:rPr>
        <w:t xml:space="preserve"> </w:t>
      </w:r>
      <w:r>
        <w:rPr>
          <w:sz w:val="24"/>
        </w:rPr>
        <w:t>Gultom, H., &amp;</w:t>
      </w:r>
      <w:r>
        <w:rPr>
          <w:spacing w:val="-4"/>
          <w:sz w:val="24"/>
        </w:rPr>
        <w:t xml:space="preserve"> </w:t>
      </w:r>
      <w:r>
        <w:rPr>
          <w:sz w:val="24"/>
        </w:rPr>
        <w:t>Nurmaysaroh. 2021. "Pengaruh</w:t>
      </w:r>
      <w:r>
        <w:rPr>
          <w:spacing w:val="-4"/>
          <w:sz w:val="24"/>
        </w:rPr>
        <w:t xml:space="preserve"> </w:t>
      </w:r>
      <w:r>
        <w:rPr>
          <w:sz w:val="24"/>
        </w:rPr>
        <w:t>Lingkungan</w:t>
      </w:r>
      <w:r>
        <w:rPr>
          <w:spacing w:val="-4"/>
          <w:sz w:val="24"/>
        </w:rPr>
        <w:t xml:space="preserve"> </w:t>
      </w:r>
      <w:r>
        <w:rPr>
          <w:sz w:val="24"/>
        </w:rPr>
        <w:t>Kerja Terhadap Kinerja Karyawan."</w:t>
      </w:r>
      <w:r>
        <w:rPr>
          <w:i/>
          <w:sz w:val="24"/>
        </w:rPr>
        <w:t xml:space="preserve">Transekonomika: Akuntansi, Bisnis dan </w:t>
      </w:r>
      <w:r>
        <w:rPr>
          <w:i/>
          <w:spacing w:val="-2"/>
          <w:sz w:val="24"/>
        </w:rPr>
        <w:t>Keuangan</w:t>
      </w:r>
      <w:r>
        <w:rPr>
          <w:spacing w:val="-2"/>
          <w:sz w:val="24"/>
        </w:rPr>
        <w:t>,</w:t>
      </w:r>
      <w:r>
        <w:rPr>
          <w:sz w:val="24"/>
        </w:rPr>
        <w:tab/>
      </w:r>
      <w:r>
        <w:rPr>
          <w:i/>
          <w:spacing w:val="-4"/>
          <w:sz w:val="24"/>
        </w:rPr>
        <w:t>1</w:t>
      </w:r>
      <w:r>
        <w:rPr>
          <w:spacing w:val="-4"/>
          <w:sz w:val="24"/>
        </w:rPr>
        <w:t>(2),</w:t>
      </w:r>
      <w:r>
        <w:rPr>
          <w:sz w:val="24"/>
        </w:rPr>
        <w:tab/>
      </w:r>
      <w:r>
        <w:rPr>
          <w:spacing w:val="-4"/>
          <w:sz w:val="24"/>
        </w:rPr>
        <w:t xml:space="preserve">hal.191–198. </w:t>
      </w:r>
      <w:r>
        <w:rPr>
          <w:spacing w:val="-2"/>
          <w:sz w:val="24"/>
        </w:rPr>
        <w:t>https://doi.org/10.55047/transekonomika.v1i2.36</w:t>
      </w:r>
    </w:p>
    <w:p w14:paraId="6DC5D794">
      <w:pPr>
        <w:pStyle w:val="8"/>
        <w:spacing w:line="271" w:lineRule="auto"/>
        <w:ind w:left="0" w:leftChars="0" w:right="1560" w:firstLine="0" w:firstLineChars="0"/>
        <w:jc w:val="both"/>
      </w:pPr>
      <w:r>
        <w:t>Pardamean, N. 2022. "Peran Mediasi Motivasi Kerja Pada Pengaruh Komitmen Organisasi Dan Lingkungan Kerja Terhadap Kinerja Pegawai Pada Kantor Dinas Ketahanan Pangan Dan Peternakan Provinsi Sumatera Utara."Jesya (Jurnal Ekonomi &amp; Ekonomi Syariah),</w:t>
      </w:r>
      <w:r>
        <w:rPr>
          <w:i/>
        </w:rPr>
        <w:t>5</w:t>
      </w:r>
      <w:r>
        <w:t>(1), 572–585. https://doi.org/10.36778/jesya.v5i1.635</w:t>
      </w:r>
    </w:p>
    <w:p w14:paraId="7B33D740">
      <w:pPr>
        <w:pStyle w:val="8"/>
        <w:spacing w:line="271" w:lineRule="auto"/>
        <w:ind w:left="0" w:leftChars="0" w:right="1494" w:firstLine="0" w:firstLineChars="0"/>
        <w:jc w:val="both"/>
      </w:pPr>
      <w:r>
        <w:t>Poernamasari, I. O., Muhajirin, A., Ali, H., Bisnis, E., Bhayangkara, U., &amp; Raya, J. 2023. "Pengaruh Kepemimpinan , Keseimbangan kehidupan Pengembangan Karir terhadap Kinerja Organisasi kerja."Jurnal Ilmu Manajemen Terapan (JIMT), 5(1), hal. 30–38.</w:t>
      </w:r>
    </w:p>
    <w:p w14:paraId="2EAF5C73">
      <w:pPr>
        <w:pStyle w:val="8"/>
        <w:spacing w:line="271" w:lineRule="auto"/>
        <w:ind w:left="0" w:leftChars="0" w:right="1549" w:firstLine="0" w:firstLineChars="0"/>
        <w:jc w:val="both"/>
      </w:pPr>
      <w:r>
        <w:t>Putra, B., &amp; Pasaribu, V. 2022. "Pengaruh Gaya Kepemimpinan dan Lingkungan Kerja Terhadap Kinerja Karyawan pada PT. Tumbakmas Niagasakti."Jurnal Pendidikan Tambusai, 6, hal. 399–399.</w:t>
      </w:r>
    </w:p>
    <w:p w14:paraId="7FA1F51A">
      <w:pPr>
        <w:pStyle w:val="8"/>
        <w:spacing w:line="271" w:lineRule="auto"/>
        <w:ind w:left="0" w:leftChars="0" w:right="1553" w:firstLine="0" w:firstLineChars="0"/>
        <w:jc w:val="both"/>
      </w:pPr>
      <w:r>
        <w:t xml:space="preserve">Rahmasita, A. N., Badia, P., &amp; Zunaidah. 2022. "Pengaruh Disiplin Kerja dan Lingkungan Kerja Fisik Terhadap Kinerja Pegawai Pelayanan Pajak Kantor Samsat </w:t>
      </w:r>
    </w:p>
    <w:p w14:paraId="4CA89094">
      <w:pPr>
        <w:pStyle w:val="8"/>
        <w:spacing w:line="271" w:lineRule="auto"/>
        <w:ind w:left="0" w:leftChars="0" w:right="1553" w:firstLine="0" w:firstLineChars="0"/>
        <w:jc w:val="both"/>
      </w:pPr>
    </w:p>
    <w:p w14:paraId="6293515B">
      <w:pPr>
        <w:pStyle w:val="8"/>
        <w:spacing w:line="271" w:lineRule="auto"/>
        <w:ind w:left="0" w:leftChars="0" w:right="1553" w:firstLine="0" w:firstLineChars="0"/>
        <w:jc w:val="both"/>
      </w:pPr>
      <w:r>
        <w:t>Palembang."</w:t>
      </w:r>
      <w:r>
        <w:rPr>
          <w:i/>
        </w:rPr>
        <w:t>Cam Journal, 6</w:t>
      </w:r>
      <w:r>
        <w:t>(2), hal. 146–157.</w:t>
      </w:r>
    </w:p>
    <w:p w14:paraId="166FDC29">
      <w:pPr>
        <w:pStyle w:val="8"/>
        <w:ind w:left="0" w:leftChars="0" w:firstLine="0" w:firstLineChars="0"/>
        <w:jc w:val="both"/>
      </w:pPr>
      <w:r>
        <w:t>Rohman,</w:t>
      </w:r>
      <w:r>
        <w:rPr>
          <w:spacing w:val="36"/>
        </w:rPr>
        <w:t xml:space="preserve">  </w:t>
      </w:r>
      <w:r>
        <w:t>M.</w:t>
      </w:r>
      <w:r>
        <w:rPr>
          <w:spacing w:val="39"/>
        </w:rPr>
        <w:t xml:space="preserve">  </w:t>
      </w:r>
      <w:r>
        <w:t>Z.,</w:t>
      </w:r>
      <w:r>
        <w:rPr>
          <w:spacing w:val="39"/>
        </w:rPr>
        <w:t xml:space="preserve">  </w:t>
      </w:r>
      <w:r>
        <w:t>Patimah,</w:t>
      </w:r>
      <w:r>
        <w:rPr>
          <w:spacing w:val="39"/>
        </w:rPr>
        <w:t xml:space="preserve">  </w:t>
      </w:r>
      <w:r>
        <w:t>S.,</w:t>
      </w:r>
      <w:r>
        <w:rPr>
          <w:spacing w:val="39"/>
        </w:rPr>
        <w:t xml:space="preserve">  </w:t>
      </w:r>
      <w:r>
        <w:t>Subandi,</w:t>
      </w:r>
      <w:r>
        <w:rPr>
          <w:spacing w:val="39"/>
        </w:rPr>
        <w:t xml:space="preserve">  </w:t>
      </w:r>
      <w:r>
        <w:t>&amp;</w:t>
      </w:r>
      <w:r>
        <w:rPr>
          <w:spacing w:val="38"/>
        </w:rPr>
        <w:t xml:space="preserve">  </w:t>
      </w:r>
      <w:r>
        <w:t>Makbulloh,</w:t>
      </w:r>
      <w:r>
        <w:rPr>
          <w:spacing w:val="39"/>
        </w:rPr>
        <w:t xml:space="preserve">  </w:t>
      </w:r>
      <w:r>
        <w:t>D.</w:t>
      </w:r>
      <w:r>
        <w:rPr>
          <w:spacing w:val="39"/>
        </w:rPr>
        <w:t xml:space="preserve">  </w:t>
      </w:r>
      <w:r>
        <w:rPr>
          <w:spacing w:val="-2"/>
        </w:rPr>
        <w:t>2023.</w:t>
      </w:r>
    </w:p>
    <w:p w14:paraId="5393EABD">
      <w:pPr>
        <w:pStyle w:val="8"/>
        <w:spacing w:line="360" w:lineRule="auto"/>
        <w:jc w:val="both"/>
        <w:rPr>
          <w:b/>
        </w:rPr>
      </w:pPr>
    </w:p>
    <w:sectPr>
      <w:type w:val="continuous"/>
      <w:pgSz w:w="11910" w:h="16840"/>
      <w:pgMar w:top="1440" w:right="1440" w:bottom="1440" w:left="1440" w:header="720" w:footer="720" w:gutter="0"/>
      <w:cols w:space="720" w:num="2"/>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Taken by Vultures Alternates De">
    <w:panose1 w:val="02000500000000000000"/>
    <w:charset w:val="00"/>
    <w:family w:val="auto"/>
    <w:pitch w:val="default"/>
    <w:sig w:usb0="00000000" w:usb1="00000000" w:usb2="00000000" w:usb3="00000000" w:csb0="00000001" w:csb1="00000000"/>
  </w:font>
  <w:font w:name="Cambria Math">
    <w:panose1 w:val="02040503050406030204"/>
    <w:charset w:val="00"/>
    <w:family w:val="roman"/>
    <w:pitch w:val="default"/>
    <w:sig w:usb0="00000000" w:usb1="00000000" w:usb2="02000000" w:usb3="00000000" w:csb0="0000019F" w:csb1="00000000"/>
  </w:font>
  <w:font w:name="SimSun">
    <w:altName w:val="宋体"/>
    <w:panose1 w:val="02010600030101010101"/>
    <w:charset w:val="86"/>
    <w:family w:val="auto"/>
    <w:pitch w:val="default"/>
    <w:sig w:usb0="00000000" w:usb1="00000000" w:usb2="00000016" w:usb3="00000000" w:csb0="00040001" w:csb1="00000000"/>
  </w:font>
  <w:font w:name="Arial MT">
    <w:altName w:val="Arial"/>
    <w:panose1 w:val="00000000000000000000"/>
    <w:charset w:val="01"/>
    <w:family w:val="swiss"/>
    <w:pitch w:val="default"/>
    <w:sig w:usb0="00000000" w:usb1="00000000" w:usb2="00000000" w:usb3="00000000" w:csb0="00000000" w:csb1="00000000"/>
  </w:font>
  <w:font w:name="STIX Two Math">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FEA4B">
    <w:pPr>
      <w:pStyle w:val="10"/>
      <w:rPr>
        <w:rFonts w:ascii="Times New Roman" w:hAnsi="Times New Roman" w:cs="Times New Roman"/>
      </w:rPr>
    </w:pPr>
    <w:r>
      <w:rPr>
        <w:rFonts w:ascii="Times New Roman" w:hAnsi="Times New Roman" w:cs="Times New Roman"/>
        <w:lang w:val="en-US"/>
      </w:rPr>
      <w:pict>
        <v:shape id="WordPictureWatermark16089923" o:spid="_x0000_s1027" o:spt="75" type="#_x0000_t75" style="position:absolute;left:0pt;height:405pt;width:40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fe"/>
          <o:lock v:ext="edit" aspectratio="t"/>
        </v:shape>
      </w:pict>
    </w:r>
    <w:r>
      <w:rPr>
        <w:rFonts w:ascii="Times New Roman" w:hAnsi="Times New Roman" w:cs="Times New Roman"/>
      </w:rPr>
      <w:t>Jurnal Kompetitif</w:t>
    </w:r>
    <w:r>
      <w:rPr>
        <w:rFonts w:ascii="Times New Roman" w:hAnsi="Times New Roman" w:cs="Times New Roman"/>
      </w:rPr>
      <w:tab/>
    </w:r>
    <w:r>
      <w:rPr>
        <w:rFonts w:ascii="Times New Roman" w:hAnsi="Times New Roman" w:cs="Times New Roman"/>
      </w:rPr>
      <w:t xml:space="preserve">                                                                                                Universitas Tridinanti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C3F91">
    <w:pPr>
      <w:pStyle w:val="10"/>
    </w:pPr>
    <w:r>
      <w:rPr>
        <w:lang w:val="en-US"/>
      </w:rPr>
      <w:pict>
        <v:shape id="WordPictureWatermark16089922" o:spid="_x0000_s1026" o:spt="75" type="#_x0000_t75" style="position:absolute;left:0pt;height:405pt;width:40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f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FAD2E">
    <w:pPr>
      <w:pStyle w:val="10"/>
    </w:pPr>
    <w:r>
      <w:rPr>
        <w:lang w:val="en-US"/>
      </w:rPr>
      <w:pict>
        <v:shape id="WordPictureWatermark16089921" o:spid="_x0000_s1025" o:spt="75" type="#_x0000_t75" style="position:absolute;left:0pt;height:405pt;width:405pt;mso-position-horizontal:center;mso-position-horizontal-relative:margin;mso-position-vertical:center;mso-position-vertical-relative:margin;z-index:-251658240;mso-width-relative:page;mso-height-relative:page;" filled="f" o:preferrelative="t" stroked="f" coordsize="21600,21600" o:allowincell="f">
          <v:path/>
          <v:fill on="f" focussize="0,0"/>
          <v:stroke on="f" joinstyle="miter"/>
          <v:imagedata r:id="rId1" gain="19661f" blacklevel="22938f" o:title="f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70FA8"/>
    <w:multiLevelType w:val="multilevel"/>
    <w:tmpl w:val="0ED70FA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10207F9"/>
    <w:multiLevelType w:val="multilevel"/>
    <w:tmpl w:val="210207F9"/>
    <w:lvl w:ilvl="0" w:tentative="0">
      <w:start w:val="3"/>
      <w:numFmt w:val="upperLetter"/>
      <w:lvlText w:val="%1."/>
      <w:lvlJc w:val="left"/>
      <w:pPr>
        <w:ind w:left="108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93E4F96"/>
    <w:multiLevelType w:val="multilevel"/>
    <w:tmpl w:val="693E4F96"/>
    <w:lvl w:ilvl="0" w:tentative="0">
      <w:start w:val="1"/>
      <w:numFmt w:val="decimal"/>
      <w:lvlText w:val="%1."/>
      <w:lvlJc w:val="left"/>
      <w:pPr>
        <w:ind w:left="1080" w:hanging="360"/>
      </w:pPr>
      <w:rPr>
        <w:rFonts w:hint="default" w:eastAsiaTheme="minorEastAsia"/>
      </w:rPr>
    </w:lvl>
    <w:lvl w:ilvl="1" w:tentative="0">
      <w:start w:val="1"/>
      <w:numFmt w:val="lowerLetter"/>
      <w:lvlText w:val="%2."/>
      <w:lvlJc w:val="left"/>
      <w:pPr>
        <w:ind w:left="1800" w:hanging="360"/>
      </w:pPr>
      <w:rPr>
        <w:vertAlign w:val="baseline"/>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7F467362"/>
    <w:multiLevelType w:val="multilevel"/>
    <w:tmpl w:val="7F467362"/>
    <w:lvl w:ilvl="0" w:tentative="0">
      <w:start w:val="1"/>
      <w:numFmt w:val="decimal"/>
      <w:lvlText w:val="%1."/>
      <w:lvlJc w:val="left"/>
      <w:pPr>
        <w:ind w:left="720" w:hanging="360"/>
      </w:pPr>
      <w:rPr>
        <w:rFonts w:hint="default"/>
      </w:rPr>
    </w:lvl>
    <w:lvl w:ilvl="1" w:tentative="0">
      <w:start w:val="6"/>
      <w:numFmt w:val="decimal"/>
      <w:isLgl/>
      <w:lvlText w:val="%1.%2"/>
      <w:lvlJc w:val="left"/>
      <w:pPr>
        <w:ind w:left="840" w:hanging="480"/>
      </w:pPr>
      <w:rPr>
        <w:rFonts w:hint="default"/>
      </w:rPr>
    </w:lvl>
    <w:lvl w:ilvl="2" w:tentative="0">
      <w:start w:val="3"/>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ocumentProtection w:enforcement="0"/>
  <w:defaultTabStop w:val="720"/>
  <w:drawingGridHorizontalSpacing w:val="110"/>
  <w:drawingGridVerticalSpacing w:val="299"/>
  <w:displayHorizontalDrawingGridEvery w:val="2"/>
  <w:characterSpacingControl w:val="doNotCompress"/>
  <w:hdrShapeDefaults>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3"/>
    <w:next w:val="1"/>
    <w:link w:val="21"/>
    <w:qFormat/>
    <w:uiPriority w:val="9"/>
    <w:pPr>
      <w:pBdr>
        <w:bottom w:val="none" w:color="auto" w:sz="0" w:space="0"/>
      </w:pBdr>
      <w:spacing w:after="0" w:line="480" w:lineRule="auto"/>
      <w:ind w:right="3"/>
      <w:jc w:val="center"/>
      <w:outlineLvl w:val="0"/>
    </w:pPr>
    <w:rPr>
      <w:rFonts w:ascii="Times New Roman" w:hAnsi="Times New Roman" w:eastAsia="Calibri" w:cs="Times New Roman"/>
      <w:b/>
      <w:color w:val="auto"/>
      <w:spacing w:val="-10"/>
      <w:sz w:val="24"/>
      <w:szCs w:val="24"/>
      <w:lang w:val="id-ID"/>
    </w:rPr>
  </w:style>
  <w:style w:type="paragraph" w:styleId="4">
    <w:name w:val="heading 2"/>
    <w:basedOn w:val="1"/>
    <w:next w:val="1"/>
    <w:link w:val="2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6">
    <w:name w:val="heading 4"/>
    <w:basedOn w:val="1"/>
    <w:next w:val="1"/>
    <w:link w:val="28"/>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9"/>
    <w:basedOn w:val="1"/>
    <w:next w:val="1"/>
    <w:link w:val="34"/>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unhideWhenUsed/>
    <w:uiPriority w:val="1"/>
  </w:style>
  <w:style w:type="table" w:default="1" w:styleId="16">
    <w:name w:val="Normal Table"/>
    <w:unhideWhenUsed/>
    <w:uiPriority w:val="99"/>
    <w:tblPr>
      <w:tblLayout w:type="fixed"/>
      <w:tblCellMar>
        <w:top w:w="0" w:type="dxa"/>
        <w:left w:w="108" w:type="dxa"/>
        <w:bottom w:w="0" w:type="dxa"/>
        <w:right w:w="108" w:type="dxa"/>
      </w:tblCellMar>
    </w:tblPr>
  </w:style>
  <w:style w:type="paragraph" w:styleId="3">
    <w:name w:val="Title"/>
    <w:basedOn w:val="1"/>
    <w:next w:val="1"/>
    <w:link w:val="2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8">
    <w:name w:val="Body Text"/>
    <w:basedOn w:val="1"/>
    <w:link w:val="20"/>
    <w:qFormat/>
    <w:uiPriority w:val="1"/>
    <w:pPr>
      <w:widowControl w:val="0"/>
      <w:autoSpaceDE w:val="0"/>
      <w:autoSpaceDN w:val="0"/>
      <w:spacing w:after="0" w:line="240" w:lineRule="auto"/>
    </w:pPr>
    <w:rPr>
      <w:rFonts w:ascii="Times New Roman" w:hAnsi="Times New Roman" w:eastAsia="Times New Roman" w:cs="Times New Roman"/>
      <w:sz w:val="24"/>
      <w:szCs w:val="24"/>
      <w:lang w:val="en-US"/>
    </w:rPr>
  </w:style>
  <w:style w:type="paragraph" w:styleId="9">
    <w:name w:val="footer"/>
    <w:basedOn w:val="1"/>
    <w:link w:val="31"/>
    <w:unhideWhenUsed/>
    <w:uiPriority w:val="99"/>
    <w:pPr>
      <w:tabs>
        <w:tab w:val="center" w:pos="4680"/>
        <w:tab w:val="right" w:pos="9360"/>
      </w:tabs>
      <w:spacing w:after="0" w:line="240" w:lineRule="auto"/>
    </w:pPr>
  </w:style>
  <w:style w:type="paragraph" w:styleId="10">
    <w:name w:val="header"/>
    <w:basedOn w:val="1"/>
    <w:link w:val="30"/>
    <w:unhideWhenUsed/>
    <w:uiPriority w:val="99"/>
    <w:pPr>
      <w:tabs>
        <w:tab w:val="center" w:pos="4680"/>
        <w:tab w:val="right" w:pos="9360"/>
      </w:tabs>
      <w:spacing w:after="0" w:line="240" w:lineRule="auto"/>
    </w:pPr>
  </w:style>
  <w:style w:type="paragraph" w:styleId="11">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styleId="13">
    <w:name w:val="Emphasis"/>
    <w:basedOn w:val="12"/>
    <w:qFormat/>
    <w:uiPriority w:val="20"/>
    <w:rPr>
      <w:i/>
      <w:iCs/>
    </w:rPr>
  </w:style>
  <w:style w:type="character" w:styleId="14">
    <w:name w:val="Hyperlink"/>
    <w:basedOn w:val="12"/>
    <w:unhideWhenUsed/>
    <w:uiPriority w:val="99"/>
    <w:rPr>
      <w:color w:val="0000FF" w:themeColor="hyperlink"/>
      <w:u w:val="single"/>
      <w14:textFill>
        <w14:solidFill>
          <w14:schemeClr w14:val="hlink"/>
        </w14:solidFill>
      </w14:textFill>
    </w:rPr>
  </w:style>
  <w:style w:type="character" w:styleId="15">
    <w:name w:val="Strong"/>
    <w:basedOn w:val="12"/>
    <w:qFormat/>
    <w:uiPriority w:val="22"/>
    <w:rPr>
      <w:b/>
      <w:bCs/>
    </w:rPr>
  </w:style>
  <w:style w:type="table" w:styleId="17">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8">
    <w:name w:val="Heading 3 Char"/>
    <w:basedOn w:val="12"/>
    <w:link w:val="5"/>
    <w:uiPriority w:val="9"/>
    <w:rPr>
      <w:rFonts w:ascii="Times New Roman" w:hAnsi="Times New Roman" w:eastAsia="Times New Roman" w:cs="Times New Roman"/>
      <w:b/>
      <w:bCs/>
      <w:sz w:val="27"/>
      <w:szCs w:val="27"/>
    </w:rPr>
  </w:style>
  <w:style w:type="paragraph" w:customStyle="1" w:styleId="19">
    <w:name w:val="List Paragraph"/>
    <w:basedOn w:val="1"/>
    <w:link w:val="27"/>
    <w:qFormat/>
    <w:uiPriority w:val="1"/>
    <w:pPr>
      <w:ind w:left="720"/>
      <w:contextualSpacing/>
    </w:pPr>
  </w:style>
  <w:style w:type="character" w:customStyle="1" w:styleId="20">
    <w:name w:val="Body Text Char"/>
    <w:basedOn w:val="12"/>
    <w:link w:val="8"/>
    <w:uiPriority w:val="1"/>
    <w:rPr>
      <w:rFonts w:ascii="Times New Roman" w:hAnsi="Times New Roman" w:eastAsia="Times New Roman" w:cs="Times New Roman"/>
      <w:sz w:val="24"/>
      <w:szCs w:val="24"/>
    </w:rPr>
  </w:style>
  <w:style w:type="character" w:customStyle="1" w:styleId="21">
    <w:name w:val="Heading 1 Char"/>
    <w:basedOn w:val="12"/>
    <w:link w:val="2"/>
    <w:uiPriority w:val="9"/>
    <w:rPr>
      <w:rFonts w:ascii="Times New Roman" w:hAnsi="Times New Roman" w:eastAsia="Calibri" w:cs="Times New Roman"/>
      <w:b/>
      <w:spacing w:val="-10"/>
      <w:kern w:val="28"/>
      <w:sz w:val="24"/>
      <w:szCs w:val="24"/>
      <w:lang w:val="id-ID"/>
    </w:rPr>
  </w:style>
  <w:style w:type="character" w:customStyle="1" w:styleId="22">
    <w:name w:val="Title Char"/>
    <w:basedOn w:val="12"/>
    <w:link w:val="3"/>
    <w:uiPriority w:val="10"/>
    <w:rPr>
      <w:rFonts w:asciiTheme="majorHAnsi" w:hAnsiTheme="majorHAnsi" w:eastAsiaTheme="majorEastAsia" w:cstheme="majorBidi"/>
      <w:color w:val="17375E" w:themeColor="text2" w:themeShade="BF"/>
      <w:spacing w:val="5"/>
      <w:kern w:val="28"/>
      <w:sz w:val="52"/>
      <w:szCs w:val="52"/>
      <w:lang w:val="zh-CN"/>
    </w:rPr>
  </w:style>
  <w:style w:type="character" w:customStyle="1" w:styleId="23">
    <w:name w:val="bumpedfont15"/>
    <w:basedOn w:val="12"/>
    <w:uiPriority w:val="0"/>
  </w:style>
  <w:style w:type="character" w:customStyle="1" w:styleId="24">
    <w:name w:val="Heading 2 Char"/>
    <w:basedOn w:val="12"/>
    <w:link w:val="4"/>
    <w:uiPriority w:val="9"/>
    <w:rPr>
      <w:rFonts w:asciiTheme="majorHAnsi" w:hAnsiTheme="majorHAnsi" w:eastAsiaTheme="majorEastAsia" w:cstheme="majorBidi"/>
      <w:b/>
      <w:bCs/>
      <w:color w:val="4F81BD" w:themeColor="accent1"/>
      <w:sz w:val="26"/>
      <w:szCs w:val="26"/>
      <w:lang w:val="zh-CN"/>
      <w14:textFill>
        <w14:solidFill>
          <w14:schemeClr w14:val="accent1"/>
        </w14:solidFill>
      </w14:textFill>
    </w:rPr>
  </w:style>
  <w:style w:type="paragraph" w:customStyle="1" w:styleId="25">
    <w:name w:val="s52"/>
    <w:basedOn w:val="1"/>
    <w:uiPriority w:val="0"/>
    <w:pPr>
      <w:spacing w:before="100" w:beforeAutospacing="1" w:after="100" w:afterAutospacing="1" w:line="240" w:lineRule="auto"/>
    </w:pPr>
    <w:rPr>
      <w:rFonts w:ascii="Times New Roman" w:hAnsi="Times New Roman" w:cs="Times New Roman" w:eastAsiaTheme="minorEastAsia"/>
      <w:sz w:val="24"/>
      <w:szCs w:val="24"/>
      <w:lang w:val="id-ID" w:eastAsia="id-ID"/>
    </w:rPr>
  </w:style>
  <w:style w:type="character" w:customStyle="1" w:styleId="26">
    <w:name w:val="apple-converted-space"/>
    <w:basedOn w:val="12"/>
    <w:uiPriority w:val="0"/>
  </w:style>
  <w:style w:type="character" w:customStyle="1" w:styleId="27">
    <w:name w:val="List Paragraph Char"/>
    <w:basedOn w:val="12"/>
    <w:link w:val="19"/>
    <w:qFormat/>
    <w:locked/>
    <w:uiPriority w:val="34"/>
    <w:rPr>
      <w:lang w:val="zh-CN"/>
    </w:rPr>
  </w:style>
  <w:style w:type="character" w:customStyle="1" w:styleId="28">
    <w:name w:val="Heading 4 Char"/>
    <w:basedOn w:val="12"/>
    <w:link w:val="6"/>
    <w:uiPriority w:val="9"/>
    <w:rPr>
      <w:rFonts w:asciiTheme="majorHAnsi" w:hAnsiTheme="majorHAnsi" w:eastAsiaTheme="majorEastAsia" w:cstheme="majorBidi"/>
      <w:b/>
      <w:bCs/>
      <w:i/>
      <w:iCs/>
      <w:color w:val="4F81BD" w:themeColor="accent1"/>
      <w:lang w:val="zh-CN"/>
      <w14:textFill>
        <w14:solidFill>
          <w14:schemeClr w14:val="accent1"/>
        </w14:solidFill>
      </w14:textFill>
    </w:rPr>
  </w:style>
  <w:style w:type="table" w:customStyle="1" w:styleId="29">
    <w:name w:val="Table Grid3"/>
    <w:basedOn w:val="16"/>
    <w:uiPriority w:val="39"/>
    <w:pPr>
      <w:spacing w:after="0" w:line="240" w:lineRule="auto"/>
    </w:pPr>
    <w:rPr>
      <w:kern w:val="2"/>
      <w:lang w:val="zh-C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30">
    <w:name w:val="Header Char"/>
    <w:basedOn w:val="12"/>
    <w:link w:val="10"/>
    <w:uiPriority w:val="99"/>
    <w:rPr>
      <w:lang w:val="zh-CN"/>
    </w:rPr>
  </w:style>
  <w:style w:type="character" w:customStyle="1" w:styleId="31">
    <w:name w:val="Footer Char"/>
    <w:basedOn w:val="12"/>
    <w:link w:val="9"/>
    <w:uiPriority w:val="99"/>
    <w:rPr>
      <w:lang w:val="zh-CN"/>
    </w:rPr>
  </w:style>
  <w:style w:type="character" w:customStyle="1" w:styleId="32">
    <w:name w:val="Unresolved Mention"/>
    <w:basedOn w:val="12"/>
    <w:unhideWhenUsed/>
    <w:uiPriority w:val="99"/>
    <w:rPr>
      <w:color w:val="605E5C"/>
      <w:shd w:val="clear" w:color="auto" w:fill="E1DFDD"/>
    </w:rPr>
  </w:style>
  <w:style w:type="character" w:customStyle="1" w:styleId="33">
    <w:name w:val="relative"/>
    <w:basedOn w:val="12"/>
    <w:uiPriority w:val="0"/>
  </w:style>
  <w:style w:type="character" w:customStyle="1" w:styleId="34">
    <w:name w:val="Heading 9 Char"/>
    <w:basedOn w:val="12"/>
    <w:link w:val="7"/>
    <w:uiPriority w:val="9"/>
    <w:rPr>
      <w:rFonts w:asciiTheme="majorHAnsi" w:hAnsiTheme="majorHAnsi" w:eastAsiaTheme="majorEastAsia" w:cstheme="majorBidi"/>
      <w:i/>
      <w:iCs/>
      <w:color w:val="262626" w:themeColor="text1" w:themeTint="D9"/>
      <w:sz w:val="21"/>
      <w:szCs w:val="21"/>
      <w:lang w:val="zh-CN"/>
      <w14:textFill>
        <w14:solidFill>
          <w14:schemeClr w14:val="tx1">
            <w14:lumMod w14:val="85000"/>
            <w14:lumOff w14:val="15000"/>
          </w14:schemeClr>
        </w14:solidFill>
      </w14:textFill>
    </w:rPr>
  </w:style>
  <w:style w:type="paragraph" w:customStyle="1" w:styleId="35">
    <w:name w:val="Bibliography"/>
    <w:basedOn w:val="1"/>
    <w:next w:val="1"/>
    <w:unhideWhenUsed/>
    <w:uiPriority w:val="37"/>
    <w:pPr>
      <w:spacing w:after="200" w:line="276"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15</Pages>
  <Words>3453</Words>
  <Characters>19686</Characters>
  <Lines>164</Lines>
  <Paragraphs>46</Paragraphs>
  <ScaleCrop>false</ScaleCrop>
  <LinksUpToDate>false</LinksUpToDate>
  <CharactersWithSpaces>23093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2025-08-08T05:48:00Z</dcterms:created>
  <dc:creator>ismail - [2010]</dc:creator>
  <cp:lastModifiedBy>iPhone</cp:lastModifiedBy>
  <dcterms:modified xsi:type="dcterms:W3CDTF">2025-09-09T18:35:22Z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7e64d6323e06106fa8385c4bf376500fa28c56ba844e45eac17c8f6f72ef718f</vt:lpwstr>
  </property>
  <property fmtid="{D5CDD505-2E9C-101B-9397-08002B2CF9AE}" pid="3" name="ICV">
    <vt:lpwstr>500201864ECD6FBCFA10C068EA775DA8_33</vt:lpwstr>
  </property>
  <property fmtid="{D5CDD505-2E9C-101B-9397-08002B2CF9AE}" pid="4" name="KSOProductBuildVer">
    <vt:lpwstr>2052-11.35.00</vt:lpwstr>
  </property>
</Properties>
</file>