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webextensions/taskpanes.xml" ContentType="application/vnd.ms-office.webextensiontaskpanes+xml"/>
  <Override PartName="/word/webextensions/webextension1.xml" ContentType="application/vnd.ms-office.webextension+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5" Type="http://schemas.microsoft.com/office/2011/relationships/webextensiontaskpanes" Target="word/webextensions/taskpanes.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45AA5BC5" w14:textId="6331B3F5" w:rsidR="00777A36" w:rsidRPr="007F701F" w:rsidRDefault="006773D6" w:rsidP="00CC2F31">
      <w:pPr>
        <w:pStyle w:val="Heading1"/>
        <w:spacing w:before="84" w:line="242" w:lineRule="auto"/>
        <w:ind w:right="-1"/>
        <w:jc w:val="center"/>
      </w:pPr>
      <w:bookmarkStart w:id="0" w:name="_GoBack"/>
      <w:bookmarkEnd w:id="0"/>
      <w:r w:rsidRPr="006773D6">
        <w:t xml:space="preserve">PENGARUH DEBT TO EQUITY RATIO </w:t>
      </w:r>
      <w:r w:rsidR="00815A8F">
        <w:t xml:space="preserve">DAN </w:t>
      </w:r>
      <w:r w:rsidR="00815A8F" w:rsidRPr="00815A8F">
        <w:t xml:space="preserve">LIKUIDITAS </w:t>
      </w:r>
      <w:r w:rsidRPr="006773D6">
        <w:t>TERHADAP RETURN ON INVESTMENT PADA PERUSAHAAN SUB SEKTOR MAKANAN DAN MINUMAN Y</w:t>
      </w:r>
      <w:r w:rsidR="001C08F0">
        <w:t>AN</w:t>
      </w:r>
      <w:r w:rsidRPr="006773D6">
        <w:t>G TERDAFTAR DI BEI PERIODE 2022-2024</w:t>
      </w:r>
    </w:p>
    <w:p w14:paraId="338F5C20" w14:textId="6A9B6356" w:rsidR="00777A36" w:rsidRPr="002663DF" w:rsidRDefault="006C622C" w:rsidP="00CC2F31">
      <w:pPr>
        <w:spacing w:before="177" w:line="252" w:lineRule="exact"/>
        <w:ind w:left="142" w:right="-1"/>
        <w:jc w:val="center"/>
        <w:rPr>
          <w:b/>
          <w:vertAlign w:val="superscript"/>
        </w:rPr>
      </w:pPr>
      <w:r>
        <w:rPr>
          <w:b/>
        </w:rPr>
        <w:t>N</w:t>
      </w:r>
      <w:r w:rsidR="002663DF">
        <w:rPr>
          <w:b/>
        </w:rPr>
        <w:t>yayu Khairani Putri</w:t>
      </w:r>
      <w:r>
        <w:rPr>
          <w:b/>
        </w:rPr>
        <w:t>¹</w:t>
      </w:r>
      <w:r>
        <w:rPr>
          <w:b/>
          <w:vertAlign w:val="superscript"/>
        </w:rPr>
        <w:t>)</w:t>
      </w:r>
      <w:r w:rsidR="002663DF">
        <w:rPr>
          <w:b/>
        </w:rPr>
        <w:t>, Dian Septianti</w:t>
      </w:r>
      <w:r w:rsidR="002663DF">
        <w:rPr>
          <w:b/>
          <w:vertAlign w:val="superscript"/>
        </w:rPr>
        <w:t>2)</w:t>
      </w:r>
      <w:r w:rsidR="002663DF">
        <w:rPr>
          <w:b/>
        </w:rPr>
        <w:t>,</w:t>
      </w:r>
      <w:r w:rsidR="002663DF">
        <w:rPr>
          <w:b/>
          <w:vertAlign w:val="superscript"/>
        </w:rPr>
        <w:t xml:space="preserve"> </w:t>
      </w:r>
      <w:r w:rsidR="002663DF">
        <w:rPr>
          <w:b/>
        </w:rPr>
        <w:t>Sasiska Rani</w:t>
      </w:r>
      <w:r w:rsidR="002663DF">
        <w:rPr>
          <w:b/>
          <w:vertAlign w:val="superscript"/>
        </w:rPr>
        <w:t>3)</w:t>
      </w:r>
    </w:p>
    <w:p w14:paraId="1DCDFD03" w14:textId="3E10C640" w:rsidR="00777A36" w:rsidRDefault="006C622C" w:rsidP="00CC2F31">
      <w:pPr>
        <w:spacing w:line="231" w:lineRule="exact"/>
        <w:ind w:left="142" w:right="-1"/>
        <w:jc w:val="center"/>
        <w:rPr>
          <w:rFonts w:ascii="Cambria"/>
          <w:i/>
          <w:sz w:val="20"/>
        </w:rPr>
      </w:pPr>
      <w:r>
        <w:rPr>
          <w:rFonts w:ascii="Cambria"/>
          <w:i/>
          <w:position w:val="5"/>
          <w:sz w:val="13"/>
        </w:rPr>
        <w:t>1,</w:t>
      </w:r>
      <w:r>
        <w:rPr>
          <w:rFonts w:ascii="Cambria"/>
          <w:i/>
          <w:spacing w:val="-3"/>
          <w:position w:val="5"/>
          <w:sz w:val="13"/>
        </w:rPr>
        <w:t xml:space="preserve"> </w:t>
      </w:r>
      <w:r>
        <w:rPr>
          <w:rFonts w:ascii="Cambria"/>
          <w:i/>
          <w:position w:val="5"/>
          <w:sz w:val="13"/>
        </w:rPr>
        <w:t>,2,</w:t>
      </w:r>
      <w:r>
        <w:rPr>
          <w:rFonts w:ascii="Cambria"/>
          <w:i/>
          <w:spacing w:val="-3"/>
          <w:position w:val="5"/>
          <w:sz w:val="13"/>
        </w:rPr>
        <w:t xml:space="preserve"> </w:t>
      </w:r>
      <w:r>
        <w:rPr>
          <w:rFonts w:ascii="Cambria"/>
          <w:i/>
          <w:position w:val="5"/>
          <w:sz w:val="13"/>
        </w:rPr>
        <w:t>3)</w:t>
      </w:r>
      <w:r w:rsidR="002663DF">
        <w:rPr>
          <w:rFonts w:ascii="Cambria"/>
          <w:i/>
          <w:sz w:val="20"/>
        </w:rPr>
        <w:t>Fakultas Ekonomi dan Bisnis</w:t>
      </w:r>
      <w:r>
        <w:rPr>
          <w:rFonts w:ascii="Cambria"/>
          <w:i/>
          <w:sz w:val="20"/>
        </w:rPr>
        <w:t>,</w:t>
      </w:r>
      <w:r w:rsidR="002663DF">
        <w:rPr>
          <w:rFonts w:ascii="Cambria"/>
          <w:i/>
          <w:sz w:val="20"/>
        </w:rPr>
        <w:t xml:space="preserve"> </w:t>
      </w:r>
      <w:r>
        <w:rPr>
          <w:rFonts w:ascii="Cambria"/>
          <w:i/>
          <w:sz w:val="20"/>
        </w:rPr>
        <w:t>Universitas</w:t>
      </w:r>
      <w:r w:rsidR="002663DF">
        <w:rPr>
          <w:rFonts w:ascii="Cambria"/>
          <w:i/>
          <w:sz w:val="20"/>
        </w:rPr>
        <w:t xml:space="preserve"> Tridinanti</w:t>
      </w:r>
      <w:r>
        <w:rPr>
          <w:rFonts w:ascii="Cambria"/>
          <w:i/>
          <w:sz w:val="20"/>
        </w:rPr>
        <w:t>,</w:t>
      </w:r>
      <w:r w:rsidR="002663DF">
        <w:rPr>
          <w:rFonts w:ascii="Cambria"/>
          <w:i/>
          <w:sz w:val="20"/>
        </w:rPr>
        <w:t xml:space="preserve"> Sumatera Selatan, Indonesia</w:t>
      </w:r>
    </w:p>
    <w:p w14:paraId="21373229" w14:textId="6FE0F582" w:rsidR="00777A36" w:rsidRPr="00CC2F31" w:rsidRDefault="00CE1081" w:rsidP="00CC2F31">
      <w:pPr>
        <w:spacing w:line="232" w:lineRule="exact"/>
        <w:ind w:left="142" w:right="-1"/>
        <w:jc w:val="center"/>
        <w:rPr>
          <w:rFonts w:ascii="Cambria"/>
          <w:sz w:val="20"/>
        </w:rPr>
      </w:pPr>
      <w:r>
        <w:rPr>
          <w:rFonts w:ascii="Cambria"/>
          <w:position w:val="5"/>
          <w:sz w:val="13"/>
        </w:rPr>
        <w:t xml:space="preserve"> </w:t>
      </w:r>
      <w:r>
        <w:rPr>
          <w:rFonts w:ascii="Cambria"/>
          <w:sz w:val="20"/>
        </w:rPr>
        <w:t xml:space="preserve">Email : </w:t>
      </w:r>
      <w:r>
        <w:rPr>
          <w:rFonts w:ascii="Cambria"/>
          <w:sz w:val="20"/>
          <w:vertAlign w:val="superscript"/>
        </w:rPr>
        <w:t>1)</w:t>
      </w:r>
      <w:r>
        <w:rPr>
          <w:rFonts w:ascii="Cambria"/>
          <w:sz w:val="20"/>
        </w:rPr>
        <w:t>n</w:t>
      </w:r>
      <w:r w:rsidR="002663DF">
        <w:rPr>
          <w:rFonts w:ascii="Cambria"/>
          <w:sz w:val="20"/>
        </w:rPr>
        <w:t xml:space="preserve">yayukhairani@univ-tridinanti.ac.id </w:t>
      </w:r>
      <w:r w:rsidR="000D6112">
        <w:rPr>
          <w:rFonts w:ascii="Cambria"/>
          <w:color w:val="FF0000"/>
          <w:sz w:val="20"/>
        </w:rPr>
        <w:t>;</w:t>
      </w:r>
      <w:r w:rsidR="00FE3E00">
        <w:rPr>
          <w:rFonts w:ascii="Cambria"/>
          <w:color w:val="FF0000"/>
          <w:spacing w:val="38"/>
          <w:sz w:val="20"/>
        </w:rPr>
        <w:t xml:space="preserve"> </w:t>
      </w:r>
      <w:r w:rsidR="006C622C">
        <w:rPr>
          <w:rFonts w:ascii="Cambria"/>
          <w:position w:val="5"/>
          <w:sz w:val="13"/>
        </w:rPr>
        <w:t>2)</w:t>
      </w:r>
      <w:r w:rsidR="002663DF">
        <w:rPr>
          <w:rFonts w:ascii="Cambria"/>
          <w:sz w:val="20"/>
        </w:rPr>
        <w:t>dian_septianti@univ-tridinanti.ac.id</w:t>
      </w:r>
      <w:r w:rsidR="006C622C">
        <w:rPr>
          <w:rFonts w:ascii="Cambria"/>
          <w:spacing w:val="-5"/>
          <w:sz w:val="20"/>
        </w:rPr>
        <w:t xml:space="preserve"> </w:t>
      </w:r>
      <w:r w:rsidR="000D6112">
        <w:rPr>
          <w:rFonts w:ascii="Cambria"/>
          <w:color w:val="FF0000"/>
          <w:sz w:val="20"/>
        </w:rPr>
        <w:t>;</w:t>
      </w:r>
      <w:r w:rsidR="00FE3E00">
        <w:rPr>
          <w:rFonts w:ascii="Cambria"/>
          <w:color w:val="FF0000"/>
          <w:sz w:val="20"/>
        </w:rPr>
        <w:t xml:space="preserve"> </w:t>
      </w:r>
      <w:r w:rsidR="00FE3E00">
        <w:rPr>
          <w:rFonts w:ascii="Cambria"/>
          <w:position w:val="5"/>
          <w:sz w:val="13"/>
        </w:rPr>
        <w:t xml:space="preserve"> </w:t>
      </w:r>
      <w:r w:rsidR="006C622C">
        <w:rPr>
          <w:rFonts w:ascii="Cambria"/>
          <w:position w:val="5"/>
          <w:sz w:val="13"/>
        </w:rPr>
        <w:t>3)</w:t>
      </w:r>
      <w:r>
        <w:rPr>
          <w:rFonts w:ascii="Cambria"/>
          <w:sz w:val="20"/>
        </w:rPr>
        <w:t>sasiska_rani@univ-tridinanti.ac.id</w:t>
      </w:r>
    </w:p>
    <w:p w14:paraId="5D8C0392" w14:textId="77777777" w:rsidR="00777A36" w:rsidRDefault="00C81AF7">
      <w:pPr>
        <w:pStyle w:val="BodyText"/>
        <w:ind w:left="0"/>
        <w:jc w:val="left"/>
        <w:rPr>
          <w:rFonts w:ascii="Cambria"/>
          <w:i/>
          <w:sz w:val="15"/>
        </w:rPr>
      </w:pPr>
      <w:r>
        <w:rPr>
          <w:noProof/>
        </w:rPr>
        <mc:AlternateContent>
          <mc:Choice Requires="wps">
            <w:drawing>
              <wp:anchor distT="0" distB="0" distL="0" distR="0" simplePos="0" relativeHeight="487586816" behindDoc="1" locked="0" layoutInCell="1" allowOverlap="1" wp14:anchorId="4C5E704E" wp14:editId="738E556E">
                <wp:simplePos x="0" y="0"/>
                <wp:positionH relativeFrom="page">
                  <wp:posOffset>1061085</wp:posOffset>
                </wp:positionH>
                <wp:positionV relativeFrom="paragraph">
                  <wp:posOffset>136525</wp:posOffset>
                </wp:positionV>
                <wp:extent cx="5619750" cy="27940"/>
                <wp:effectExtent l="0" t="0" r="0" b="0"/>
                <wp:wrapTopAndBottom/>
                <wp:docPr id="1437491201" name="AutoShape 1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5619750" cy="27940"/>
                        </a:xfrm>
                        <a:custGeom>
                          <a:avLst/>
                          <a:gdLst>
                            <a:gd name="T0" fmla="+- 0 10521 1671"/>
                            <a:gd name="T1" fmla="*/ T0 w 8850"/>
                            <a:gd name="T2" fmla="+- 0 244 215"/>
                            <a:gd name="T3" fmla="*/ 244 h 44"/>
                            <a:gd name="T4" fmla="+- 0 1671 1671"/>
                            <a:gd name="T5" fmla="*/ T4 w 8850"/>
                            <a:gd name="T6" fmla="+- 0 244 215"/>
                            <a:gd name="T7" fmla="*/ 244 h 44"/>
                            <a:gd name="T8" fmla="+- 0 1671 1671"/>
                            <a:gd name="T9" fmla="*/ T8 w 8850"/>
                            <a:gd name="T10" fmla="+- 0 258 215"/>
                            <a:gd name="T11" fmla="*/ 258 h 44"/>
                            <a:gd name="T12" fmla="+- 0 10521 1671"/>
                            <a:gd name="T13" fmla="*/ T12 w 8850"/>
                            <a:gd name="T14" fmla="+- 0 258 215"/>
                            <a:gd name="T15" fmla="*/ 258 h 44"/>
                            <a:gd name="T16" fmla="+- 0 10521 1671"/>
                            <a:gd name="T17" fmla="*/ T16 w 8850"/>
                            <a:gd name="T18" fmla="+- 0 244 215"/>
                            <a:gd name="T19" fmla="*/ 244 h 44"/>
                            <a:gd name="T20" fmla="+- 0 10521 1671"/>
                            <a:gd name="T21" fmla="*/ T20 w 8850"/>
                            <a:gd name="T22" fmla="+- 0 215 215"/>
                            <a:gd name="T23" fmla="*/ 215 h 44"/>
                            <a:gd name="T24" fmla="+- 0 1671 1671"/>
                            <a:gd name="T25" fmla="*/ T24 w 8850"/>
                            <a:gd name="T26" fmla="+- 0 215 215"/>
                            <a:gd name="T27" fmla="*/ 215 h 44"/>
                            <a:gd name="T28" fmla="+- 0 1671 1671"/>
                            <a:gd name="T29" fmla="*/ T28 w 8850"/>
                            <a:gd name="T30" fmla="+- 0 230 215"/>
                            <a:gd name="T31" fmla="*/ 230 h 44"/>
                            <a:gd name="T32" fmla="+- 0 10521 1671"/>
                            <a:gd name="T33" fmla="*/ T32 w 8850"/>
                            <a:gd name="T34" fmla="+- 0 230 215"/>
                            <a:gd name="T35" fmla="*/ 230 h 44"/>
                            <a:gd name="T36" fmla="+- 0 10521 1671"/>
                            <a:gd name="T37" fmla="*/ T36 w 8850"/>
                            <a:gd name="T38" fmla="+- 0 215 215"/>
                            <a:gd name="T39" fmla="*/ 215 h 44"/>
                          </a:gdLst>
                          <a:ahLst/>
                          <a:cxnLst>
                            <a:cxn ang="0">
                              <a:pos x="T1" y="T3"/>
                            </a:cxn>
                            <a:cxn ang="0">
                              <a:pos x="T5" y="T7"/>
                            </a:cxn>
                            <a:cxn ang="0">
                              <a:pos x="T9" y="T11"/>
                            </a:cxn>
                            <a:cxn ang="0">
                              <a:pos x="T13" y="T15"/>
                            </a:cxn>
                            <a:cxn ang="0">
                              <a:pos x="T17" y="T19"/>
                            </a:cxn>
                            <a:cxn ang="0">
                              <a:pos x="T21" y="T23"/>
                            </a:cxn>
                            <a:cxn ang="0">
                              <a:pos x="T25" y="T27"/>
                            </a:cxn>
                            <a:cxn ang="0">
                              <a:pos x="T29" y="T31"/>
                            </a:cxn>
                            <a:cxn ang="0">
                              <a:pos x="T33" y="T35"/>
                            </a:cxn>
                            <a:cxn ang="0">
                              <a:pos x="T37" y="T39"/>
                            </a:cxn>
                          </a:cxnLst>
                          <a:rect l="0" t="0" r="r" b="b"/>
                          <a:pathLst>
                            <a:path w="8850" h="44">
                              <a:moveTo>
                                <a:pt x="8850" y="29"/>
                              </a:moveTo>
                              <a:lnTo>
                                <a:pt x="0" y="29"/>
                              </a:lnTo>
                              <a:lnTo>
                                <a:pt x="0" y="43"/>
                              </a:lnTo>
                              <a:lnTo>
                                <a:pt x="8850" y="43"/>
                              </a:lnTo>
                              <a:lnTo>
                                <a:pt x="8850" y="29"/>
                              </a:lnTo>
                              <a:close/>
                              <a:moveTo>
                                <a:pt x="8850" y="0"/>
                              </a:moveTo>
                              <a:lnTo>
                                <a:pt x="0" y="0"/>
                              </a:lnTo>
                              <a:lnTo>
                                <a:pt x="0" y="15"/>
                              </a:lnTo>
                              <a:lnTo>
                                <a:pt x="8850" y="15"/>
                              </a:lnTo>
                              <a:lnTo>
                                <a:pt x="8850" y="0"/>
                              </a:lnTo>
                              <a:close/>
                            </a:path>
                          </a:pathLst>
                        </a:custGeom>
                        <a:solidFill>
                          <a:srgbClr val="000000"/>
                        </a:solidFill>
                        <a:ln>
                          <a:noFill/>
                        </a:ln>
                        <a:extLst>
                          <a:ext uri="{91240B29-F687-4F45-9708-019B960494DF}">
                            <a14:hiddenLine xmlns:a14="http://schemas.microsoft.com/office/drawing/2010/main" w="9525">
                              <a:solidFill>
                                <a:srgbClr val="000000"/>
                              </a:solidFill>
                              <a:round/>
                              <a:headEnd/>
                              <a:tailEnd/>
                            </a14:hiddenLine>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shape w14:anchorId="3CED2CDA" id="AutoShape 11" o:spid="_x0000_s1026" style="position:absolute;margin-left:83.55pt;margin-top:10.75pt;width:442.5pt;height:2.2pt;z-index:-15729664;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page;mso-height-relative:page;v-text-anchor:top" coordsize="8850,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ef648QMAAIcNAAAOAAAAZHJzL2Uyb0RvYy54bWysV9uuozYUfa/Uf7B4bDUHbMhVhzOqZjRV&#10;pelFGuYDHC4BFTC1Scjp13dvg3NMGmdQ1TyEi5e3117LxtvP7y9NTc65VJVoY48+BR7J21RkVXuM&#10;va/Jp3dbj6ietxmvRZvH3muuvPcv33/3PHT7nIlS1FkuCQRp1X7oYq/s+27v+yot84arJ9HlLTQW&#10;Qja8h0d59DPJB4je1D4LgrU/CJl1UqS5UvD249jovej4RZGn/e9FofKe1LEH3Hr9L/X/Af/9l2e+&#10;P0relVU60eD/gUXDqxYGvYb6yHtOTrL6V6imSqVQouifUtH4oiiqNNc5QDY0uMnmS8m7XOcC4qju&#10;KpP6/8Kmv52/dH9IpK66zyL9U4Ei/tCp/bUFHxRgyGH4VWTgIT/1Qid7KWSDPSENctGavl41zS89&#10;SeHlak13mxVIn0Ib2+wirbnP96ZzelL9z7nQgfj5s+pHSzK404JmpOUNjJpAjKKpwZ0f35GA0GDF&#10;KKHrDZ08vOKowf3gkyQgA9luYfwpqgnGDEgHY1FEGF3dgkIDgkgIKUkU3WIigxlZAZ+7pFYGhqQi&#10;B6m1AT0itTGgB6Rg0dlSuUjtDAxJbR2k6Fx3ttrek4raqiPmnlZ0rvoDC23lE8pc1Obiu6jZ2jup&#10;zbV/QM3WP6FrF7W5BY4JRm0HXDOMzQ1wU2O2BwlzTv25CzDv7xnKbAsQc89QNjcAV+Pd2c9sCxLm&#10;mv9sboKLme2Ak9lcfzcz24GEuRZBOPeAhcE9zULbAMTc0yycy++2M7QdSELXIgjnHrio2Q44qc31&#10;f0DNtiAJXYsgnJvg8DO0LbD9hE3iaLYBXpqdIb2009YAd4RjnRHo3agTCnehBEyArSYJ8UsNIQCF&#10;+4gDDLIgeLMIDEQRDN+6JaEp+Kfhel/5JhMKmmr4blF0XOwIh3W6hAyuQA1flimbUoUZvSQ6TlWM&#10;Hi5LNZxSBeet6KNCk7cSKrfbmk16BGq2A/bh+473OCXMLRliT+/zpIw92KXxfSPOeSI0oseZMbYD&#10;T8huHPcNUbc2Ela7DTON5trpcCMoMvqbRnMdQdcxl+Ku3EyctBYq1ym/sb2JbUqqN4DpbDM1KNNm&#10;rjZmrIHACdNorjcjLsXdjmmSgRHQQL1Ar07iBLCKQSXqKvtU1TU6qOTx8KGW5MyxkNe/ycMZrNZr&#10;vRXYbbQY3+h6FktYPBao/UFkr1DOSjGeBuD0AjelkH97ZICTQOypv05c5h6pf2mh1N7RCIpW0uuH&#10;aLXB/VjaLQe7hbcphIq93oNvE95+6MfjxqmT1bGEkaienK34CcroosJyV/MbWU0PUO1rbaaTCR4n&#10;7GeNejs/vfwDAAD//wMAUEsDBBQABgAIAAAAIQC7C3pH3QAAAAoBAAAPAAAAZHJzL2Rvd25yZXYu&#10;eG1sTI/BTsMwEETvSPyDtUjcqJ2ItBDiVAXEB9CCRG9ObOKUeB1stwl/z/YEx5l9mp2p1rMb2MmE&#10;2HuUkC0EMIOt1z12Et52Lzd3wGJSqNXg0Uj4MRHW9eVFpUrtJ3w1p23qGIVgLJUEm9JYch5ba5yK&#10;Cz8apNunD04lkqHjOqiJwt3AcyGW3Kke6YNVo3mypv3aHp0EzA7Tx2pvQ5MfHm9F3Ozev/fPUl5f&#10;zZsHYMnM6Q+Gc32qDjV1avwRdWQD6eUqI1RCnhXAzoAocnIacop74HXF/0+ofwEAAP//AwBQSwEC&#10;LQAUAAYACAAAACEAtoM4kv4AAADhAQAAEwAAAAAAAAAAAAAAAAAAAAAAW0NvbnRlbnRfVHlwZXNd&#10;LnhtbFBLAQItABQABgAIAAAAIQA4/SH/1gAAAJQBAAALAAAAAAAAAAAAAAAAAC8BAABfcmVscy8u&#10;cmVsc1BLAQItABQABgAIAAAAIQCref648QMAAIcNAAAOAAAAAAAAAAAAAAAAAC4CAABkcnMvZTJv&#10;RG9jLnhtbFBLAQItABQABgAIAAAAIQC7C3pH3QAAAAoBAAAPAAAAAAAAAAAAAAAAAEsGAABkcnMv&#10;ZG93bnJldi54bWxQSwUGAAAAAAQABADzAAAAVQcAAAAA&#10;" path="m8850,29l,29,,43r8850,l8850,29xm8850,l,,,15r8850,l8850,xe" fillcolor="black" stroked="f">
                <v:path arrowok="t" o:connecttype="custom" o:connectlocs="5619750,154940;0,154940;0,163830;5619750,163830;5619750,154940;5619750,136525;0,136525;0,146050;5619750,146050;5619750,136525" o:connectangles="0,0,0,0,0,0,0,0,0,0"/>
                <w10:wrap type="topAndBottom" anchorx="page"/>
              </v:shape>
            </w:pict>
          </mc:Fallback>
        </mc:AlternateContent>
      </w:r>
    </w:p>
    <w:p w14:paraId="5F71DD1E" w14:textId="77777777" w:rsidR="00777A36" w:rsidRDefault="00777A36">
      <w:pPr>
        <w:pStyle w:val="BodyText"/>
        <w:spacing w:before="11"/>
        <w:ind w:left="0"/>
        <w:jc w:val="left"/>
        <w:rPr>
          <w:rFonts w:ascii="Cambria"/>
          <w:i/>
          <w:sz w:val="5"/>
        </w:rPr>
      </w:pPr>
    </w:p>
    <w:p w14:paraId="2E3CA303" w14:textId="77777777" w:rsidR="00777A36" w:rsidRDefault="00777A36">
      <w:pPr>
        <w:rPr>
          <w:rFonts w:ascii="Cambria"/>
          <w:sz w:val="5"/>
        </w:rPr>
        <w:sectPr w:rsidR="00777A36" w:rsidSect="00765282">
          <w:headerReference w:type="default" r:id="rId9"/>
          <w:footerReference w:type="default" r:id="rId10"/>
          <w:type w:val="continuous"/>
          <w:pgSz w:w="11910" w:h="16840"/>
          <w:pgMar w:top="1440" w:right="1278" w:bottom="1480" w:left="1560" w:header="855" w:footer="1284" w:gutter="0"/>
          <w:pgNumType w:start="120"/>
          <w:cols w:space="720"/>
        </w:sectPr>
      </w:pPr>
    </w:p>
    <w:p w14:paraId="67467F22" w14:textId="59FDA6F0" w:rsidR="00777A36" w:rsidRDefault="006C622C">
      <w:pPr>
        <w:tabs>
          <w:tab w:val="left" w:pos="2774"/>
        </w:tabs>
        <w:spacing w:before="81"/>
        <w:ind w:left="150"/>
        <w:rPr>
          <w:i/>
          <w:sz w:val="24"/>
        </w:rPr>
      </w:pPr>
      <w:r>
        <w:rPr>
          <w:i/>
          <w:sz w:val="24"/>
          <w:u w:val="single"/>
        </w:rPr>
        <w:lastRenderedPageBreak/>
        <w:t xml:space="preserve"> </w:t>
      </w:r>
      <w:r>
        <w:rPr>
          <w:i/>
          <w:spacing w:val="-20"/>
          <w:sz w:val="24"/>
          <w:u w:val="single"/>
        </w:rPr>
        <w:t xml:space="preserve"> </w:t>
      </w:r>
      <w:r>
        <w:rPr>
          <w:i/>
          <w:sz w:val="24"/>
          <w:u w:val="single"/>
        </w:rPr>
        <w:tab/>
      </w:r>
    </w:p>
    <w:p w14:paraId="2547519C" w14:textId="77777777" w:rsidR="00777A36" w:rsidRDefault="006C622C">
      <w:pPr>
        <w:spacing w:before="81"/>
        <w:ind w:left="150"/>
        <w:rPr>
          <w:i/>
          <w:sz w:val="24"/>
        </w:rPr>
      </w:pPr>
      <w:r>
        <w:br w:type="column"/>
      </w:r>
      <w:r>
        <w:rPr>
          <w:i/>
          <w:sz w:val="24"/>
        </w:rPr>
        <w:lastRenderedPageBreak/>
        <w:t>ABSTRAK</w:t>
      </w:r>
    </w:p>
    <w:p w14:paraId="3C129395" w14:textId="6E284E7C" w:rsidR="00AA2C4B" w:rsidRPr="00AA2C4B" w:rsidRDefault="00C36D4D" w:rsidP="00AA2C4B">
      <w:pPr>
        <w:ind w:left="150" w:right="1097"/>
        <w:jc w:val="both"/>
        <w:rPr>
          <w:sz w:val="18"/>
          <w:lang w:val="en-ID"/>
        </w:rPr>
      </w:pPr>
      <w:r>
        <w:rPr>
          <w:sz w:val="18"/>
        </w:rPr>
        <w:t>Studi</w:t>
      </w:r>
      <w:r w:rsidR="000E78A4" w:rsidRPr="000E78A4">
        <w:rPr>
          <w:sz w:val="18"/>
        </w:rPr>
        <w:t xml:space="preserve"> </w:t>
      </w:r>
      <w:r w:rsidR="00EB1214" w:rsidRPr="00EB1214">
        <w:rPr>
          <w:sz w:val="18"/>
        </w:rPr>
        <w:t xml:space="preserve">ini bertujuan menganalisis pengaruh Debt to Equity Ratio (DER) dan Current Ratio (CR) terhadap Return on Investment (ROI) pada perusahaan sub sektor makanan dan minuman yang terdaftar di Bursa Efek Indonesia (BEI) periode 2022–2024. </w:t>
      </w:r>
      <w:r>
        <w:rPr>
          <w:sz w:val="18"/>
        </w:rPr>
        <w:t>Studi</w:t>
      </w:r>
      <w:r w:rsidR="00EB1214" w:rsidRPr="00EB1214">
        <w:rPr>
          <w:sz w:val="18"/>
        </w:rPr>
        <w:t xml:space="preserve"> ini </w:t>
      </w:r>
      <w:r w:rsidR="00676F72">
        <w:rPr>
          <w:sz w:val="18"/>
        </w:rPr>
        <w:t>menerapkan</w:t>
      </w:r>
      <w:r w:rsidR="00EB1214" w:rsidRPr="00EB1214">
        <w:rPr>
          <w:sz w:val="18"/>
        </w:rPr>
        <w:t xml:space="preserve"> pendekatan kuantitatif dengan data sekunder yang diperoleh dari laporan keuangan tahunan perusahaan. Sampel </w:t>
      </w:r>
      <w:r w:rsidR="003C2F4A">
        <w:rPr>
          <w:sz w:val="18"/>
        </w:rPr>
        <w:t>studi</w:t>
      </w:r>
      <w:r w:rsidR="00EB1214" w:rsidRPr="00EB1214">
        <w:rPr>
          <w:sz w:val="18"/>
        </w:rPr>
        <w:t xml:space="preserve"> dipilih menggunakan metode purposive samplin</w:t>
      </w:r>
      <w:r w:rsidR="00676F72">
        <w:rPr>
          <w:sz w:val="18"/>
        </w:rPr>
        <w:t>g</w:t>
      </w:r>
      <w:r w:rsidR="00EB1214" w:rsidRPr="00EB1214">
        <w:rPr>
          <w:sz w:val="18"/>
        </w:rPr>
        <w:t xml:space="preserve">. Analisis data dilakukan melalui </w:t>
      </w:r>
      <w:r w:rsidR="00676F72">
        <w:rPr>
          <w:sz w:val="18"/>
        </w:rPr>
        <w:t xml:space="preserve">pengujian </w:t>
      </w:r>
      <w:r w:rsidR="00EB1214" w:rsidRPr="00EB1214">
        <w:rPr>
          <w:sz w:val="18"/>
        </w:rPr>
        <w:t xml:space="preserve">asumsi klasik, dan analisis regresi linier berganda menggunakan SPSS versi 25. </w:t>
      </w:r>
      <w:r w:rsidR="002E3FAF">
        <w:rPr>
          <w:sz w:val="18"/>
        </w:rPr>
        <w:t>Temuan</w:t>
      </w:r>
      <w:r w:rsidR="00EB1214" w:rsidRPr="00EB1214">
        <w:rPr>
          <w:sz w:val="18"/>
        </w:rPr>
        <w:t xml:space="preserve"> </w:t>
      </w:r>
      <w:r w:rsidR="003C2F4A">
        <w:rPr>
          <w:sz w:val="18"/>
        </w:rPr>
        <w:t>studi</w:t>
      </w:r>
      <w:r w:rsidR="00EB1214" w:rsidRPr="00EB1214">
        <w:rPr>
          <w:sz w:val="18"/>
        </w:rPr>
        <w:t xml:space="preserve"> menunjukkan </w:t>
      </w:r>
      <w:r w:rsidR="003B1753">
        <w:rPr>
          <w:sz w:val="18"/>
        </w:rPr>
        <w:t>bahwasanya</w:t>
      </w:r>
      <w:r w:rsidR="00EB1214" w:rsidRPr="00EB1214">
        <w:rPr>
          <w:sz w:val="18"/>
        </w:rPr>
        <w:t xml:space="preserve"> DER berpengaruh negatif dan signifikan terhadap ROI, yang berarti peningkatan proporsi utang terhadap ekuitas menurunkan tingkat pengembalian investasi perusahaan. Sebaliknya, CR berpengaruh positif dan signifikan terhadap ROI, menandakan </w:t>
      </w:r>
      <w:r w:rsidR="003B1753">
        <w:rPr>
          <w:sz w:val="18"/>
        </w:rPr>
        <w:t>bahwasanya</w:t>
      </w:r>
      <w:r w:rsidR="00EB1214" w:rsidRPr="00EB1214">
        <w:rPr>
          <w:sz w:val="18"/>
        </w:rPr>
        <w:t xml:space="preserve"> kemampuan perusahaan dalam memenuhi kewajiban jangka pendek secara tepat waktu menjadi sinyal positif bagi investor dan berdampak pada peningkatan pengembalian. Secara simultan, DER dan CR berpengaruh signifikan terhadap ROI dengan koefisien determinasi yang kuat. Temuan ini mengindikasikan pentingnya pengelolaan struktur modal dan likuiditas dalam menjaga stabilitas keuangan serta meningkatkan daya tarik investasi perusahaan di pasar modal.</w:t>
      </w:r>
    </w:p>
    <w:p w14:paraId="3AB8C2D0" w14:textId="4775081E" w:rsidR="00777A36" w:rsidRDefault="00AA2C4B" w:rsidP="00DA3605">
      <w:pPr>
        <w:ind w:left="150" w:right="1097"/>
        <w:jc w:val="both"/>
        <w:rPr>
          <w:b/>
          <w:bCs/>
          <w:sz w:val="18"/>
        </w:rPr>
      </w:pPr>
      <w:r w:rsidRPr="00AA2C4B">
        <w:rPr>
          <w:b/>
          <w:bCs/>
          <w:sz w:val="18"/>
          <w:lang w:val="en-ID"/>
        </w:rPr>
        <w:t>Kata Kunci</w:t>
      </w:r>
      <w:r>
        <w:rPr>
          <w:b/>
          <w:bCs/>
          <w:sz w:val="18"/>
          <w:lang w:val="en-ID"/>
        </w:rPr>
        <w:t>:</w:t>
      </w:r>
      <w:r>
        <w:rPr>
          <w:sz w:val="18"/>
          <w:lang w:val="en-ID"/>
        </w:rPr>
        <w:t xml:space="preserve"> </w:t>
      </w:r>
      <w:r w:rsidR="00DA3605" w:rsidRPr="00DA3605">
        <w:rPr>
          <w:b/>
          <w:bCs/>
          <w:sz w:val="18"/>
        </w:rPr>
        <w:t>Debt to Equity Ratio, Current Ratio, Return on Investment, Likuiditas, Struktur Modal</w:t>
      </w:r>
    </w:p>
    <w:p w14:paraId="7E5138D2" w14:textId="77777777" w:rsidR="00DA3605" w:rsidRDefault="00DA3605" w:rsidP="00DA3605">
      <w:pPr>
        <w:ind w:left="150" w:right="1097"/>
        <w:jc w:val="both"/>
        <w:rPr>
          <w:b/>
          <w:sz w:val="17"/>
        </w:rPr>
      </w:pPr>
    </w:p>
    <w:p w14:paraId="5D168339" w14:textId="77777777" w:rsidR="00777A36" w:rsidRDefault="006C622C" w:rsidP="00E20F1B">
      <w:pPr>
        <w:spacing w:before="1"/>
        <w:ind w:left="142"/>
        <w:rPr>
          <w:i/>
          <w:sz w:val="24"/>
        </w:rPr>
      </w:pPr>
      <w:r>
        <w:rPr>
          <w:i/>
          <w:sz w:val="24"/>
        </w:rPr>
        <w:t>ABSTRACT</w:t>
      </w:r>
    </w:p>
    <w:p w14:paraId="20CB4945" w14:textId="1B162B65" w:rsidR="006048FB" w:rsidRPr="006048FB" w:rsidRDefault="00EF312A" w:rsidP="00E20F1B">
      <w:pPr>
        <w:ind w:left="142" w:right="1134"/>
        <w:jc w:val="both"/>
        <w:rPr>
          <w:i/>
          <w:sz w:val="18"/>
        </w:rPr>
      </w:pPr>
      <w:r w:rsidRPr="00EF312A">
        <w:rPr>
          <w:i/>
          <w:sz w:val="18"/>
        </w:rPr>
        <w:t>This research investigates the influence of the Debt to Equity Ratio (DER) and Current Ratio (CR) on Return on Investment (ROI) among food and beverage sub-sector companies listed on the Indonesia Stock Exchange (IDX) for the 2022–2024 period. Adopting a quantitative method, the study utilizes secondary data sourced from companies’ annual financial statements. The sample was determined through purposive sampling, and data analysis involved classical assumption testing and multiple linear regression, processed using SPSS version 25.</w:t>
      </w:r>
      <w:r w:rsidR="006048FB" w:rsidRPr="006048FB">
        <w:rPr>
          <w:i/>
          <w:sz w:val="18"/>
        </w:rPr>
        <w:t xml:space="preserve"> The results indicate that DER has a negative and significant effect on ROI, meaning that an increase in the proportion of debt to equity reduces the company’s investment returns. Conversely, CR has a positive and significant effect on ROI, suggesting that the company’s ability to meet short-term obligations promptly serves as a positive signal for investors and contributes to higher returns. Simultaneously, DER and CR have a significant effect on ROI with a strong coefficient of determination. These findings highlight the importance of managing capital structure and liquidity to maintain financial stability and enhance the company’s investment attractiveness in the capital market.</w:t>
      </w:r>
    </w:p>
    <w:p w14:paraId="393F2AF4" w14:textId="31C6A892" w:rsidR="00777A36" w:rsidRPr="006048FB" w:rsidRDefault="006048FB" w:rsidP="00E20F1B">
      <w:pPr>
        <w:ind w:left="142" w:right="1134"/>
        <w:jc w:val="both"/>
        <w:rPr>
          <w:b/>
          <w:bCs/>
          <w:sz w:val="18"/>
        </w:rPr>
        <w:sectPr w:rsidR="00777A36" w:rsidRPr="006048FB" w:rsidSect="007671F9">
          <w:type w:val="continuous"/>
          <w:pgSz w:w="11910" w:h="16840"/>
          <w:pgMar w:top="1440" w:right="1278" w:bottom="1480" w:left="1560" w:header="720" w:footer="720" w:gutter="0"/>
          <w:cols w:num="2" w:space="720" w:equalWidth="0">
            <w:col w:w="2815" w:space="253"/>
            <w:col w:w="6862"/>
          </w:cols>
        </w:sectPr>
      </w:pPr>
      <w:r w:rsidRPr="006048FB">
        <w:rPr>
          <w:b/>
          <w:bCs/>
          <w:i/>
          <w:sz w:val="18"/>
        </w:rPr>
        <w:t>Keywords: Debt to Equity Ratio, Current Ratio, Return on Investment, Liquidity, Capital Structure</w:t>
      </w:r>
    </w:p>
    <w:p w14:paraId="475FAA9B" w14:textId="77777777" w:rsidR="00777A36" w:rsidRDefault="00777A36" w:rsidP="00093ABD">
      <w:pPr>
        <w:pStyle w:val="BodyText"/>
        <w:spacing w:before="4" w:after="1"/>
        <w:ind w:left="0" w:right="1134"/>
        <w:jc w:val="left"/>
        <w:rPr>
          <w:b/>
          <w:i/>
          <w:sz w:val="23"/>
        </w:rPr>
      </w:pPr>
    </w:p>
    <w:p w14:paraId="3C20DF97" w14:textId="77777777" w:rsidR="00777A36" w:rsidRDefault="00C81AF7">
      <w:pPr>
        <w:tabs>
          <w:tab w:val="left" w:pos="3093"/>
        </w:tabs>
        <w:spacing w:line="20" w:lineRule="exact"/>
        <w:ind w:left="125"/>
        <w:rPr>
          <w:sz w:val="2"/>
        </w:rPr>
      </w:pPr>
      <w:r>
        <w:rPr>
          <w:noProof/>
          <w:sz w:val="2"/>
        </w:rPr>
        <mc:AlternateContent>
          <mc:Choice Requires="wpg">
            <w:drawing>
              <wp:inline distT="0" distB="0" distL="0" distR="0" wp14:anchorId="542D7A97" wp14:editId="6FC4DBFA">
                <wp:extent cx="1729105" cy="6350"/>
                <wp:effectExtent l="0" t="0" r="0" b="5715"/>
                <wp:docPr id="1942722890" name="Group 9"/>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1729105" cy="6350"/>
                          <a:chOff x="0" y="0"/>
                          <a:chExt cx="2723" cy="10"/>
                        </a:xfrm>
                      </wpg:grpSpPr>
                      <wps:wsp>
                        <wps:cNvPr id="749125663" name="Rectangle 10"/>
                        <wps:cNvSpPr>
                          <a:spLocks noChangeArrowheads="1"/>
                        </wps:cNvSpPr>
                        <wps:spPr bwMode="auto">
                          <a:xfrm>
                            <a:off x="0" y="0"/>
                            <a:ext cx="2723"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0112DE00" id="Group 9" o:spid="_x0000_s1026" style="width:136.15pt;height:.5pt;mso-position-horizontal-relative:char;mso-position-vertical-relative:line" coordsize="2723,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EG+aJSgIAAA0FAAAOAAAAZHJzL2Uyb0RvYy54bWykVMlu2zAQvRfoPxC8N7IUL41gOQiSxiiQ&#10;tkHTfgBNUQsqcdghbTn9+gxJ1TYS9OLqIHA4C997w+Hyet93bKfQtqALnl5MOFNaQtnquuA/f9x/&#10;+MiZdUKXogOtCv6sLL9evX+3HEyuMmigKxUyKqJtPpiCN86ZPEmsbFQv7AUYpclZAfbCkYl1UqIY&#10;qHrfJdlkMk8GwNIgSGUt7d5FJ1+F+lWlpPtWVVY51hWcsLnwx/Df+H+yWoq8RmGaVo4wxBkoetFq&#10;OvRQ6k44wbbYvinVtxLBQuUuJPQJVFUrVeBAbNLJKzZrhK0JXOp8qM1BJpL2lU5nl5Vfd2s0T+YR&#10;I3paPoD8ZUmXZDB1fur3dh2D2Wb4AiX1U2wdBOL7CntfgiixfdD3+aCv2jsmaTNdZFfpZMaZJN/8&#10;cjbKLxvq0Zsk2Xwa07JFdhlz0pCRiDyeFhCOiHzH6QrZo0r2/1R6aoRRQXzrVXhE1pYFX0yv0mw2&#10;nxMgLXoS4DtdMaHrTrEIzqOg8L+K2ign03DbUJi6QYShUaIkdKm/fcThJMEblppxnr7/FErkBq1b&#10;K+iZXxQcCXVom9g9WOdhHEN8Fy10bXnfdl0wsN7cdsh2wg9R+ALyV2Gd9sEafFqs6HcCP08pNmgD&#10;5TPRQ4iTSC8HLRrAP5wNNIUFt7+3AhVn3WdNEl2l06kf22BMZ4uMDDz1bE49QksqVXDHWVzeujjq&#10;W4Nt3dBJaSCt4YaubdUG4l7yiGoES3corMLMBWXG98EP9akdoo6v2OoFAAD//wMAUEsDBBQABgAI&#10;AAAAIQBf0uI22wAAAAMBAAAPAAAAZHJzL2Rvd25yZXYueG1sTI9PS8NAEMXvgt9hGcGb3STFP6TZ&#10;lFLUUxFsBeltmkyT0OxsyG6T9Ns7erGXB8N7vPebbDnZVg3U+8axgXgWgSIuXNlwZeBr9/bwAsoH&#10;5BJbx2TgQh6W+e1NhmnpRv6kYRsqJSXsUzRQh9ClWvuiJot+5jpi8Y6utxjk7Ctd9jhKuW11EkVP&#10;2mLDslBjR+uaitP2bA28jziu5vHrsDkd15f97vHjexOTMfd302oBKtAU/sPwiy/okAvTwZ259Ko1&#10;II+EPxUveU7moA4SikDnmb5mz38AAAD//wMAUEsBAi0AFAAGAAgAAAAhALaDOJL+AAAA4QEAABMA&#10;AAAAAAAAAAAAAAAAAAAAAFtDb250ZW50X1R5cGVzXS54bWxQSwECLQAUAAYACAAAACEAOP0h/9YA&#10;AACUAQAACwAAAAAAAAAAAAAAAAAvAQAAX3JlbHMvLnJlbHNQSwECLQAUAAYACAAAACEAhBvmiUoC&#10;AAANBQAADgAAAAAAAAAAAAAAAAAuAgAAZHJzL2Uyb0RvYy54bWxQSwECLQAUAAYACAAAACEAX9Li&#10;NtsAAAADAQAADwAAAAAAAAAAAAAAAACkBAAAZHJzL2Rvd25yZXYueG1sUEsFBgAAAAAEAAQA8wAA&#10;AKwFAAAAAA==&#10;">
                <v:rect id="Rectangle 10" o:spid="_x0000_s1027" style="position:absolute;width:2723;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etkHzAAAAOIAAAAPAAAAZHJzL2Rvd25yZXYueG1sRI9Ba8JA&#10;FITvBf/D8oTe6sZUU01dRYVCL4Vqe6i3Z/Y1CWbfxt2tpv31bkHwOMzMN8xs0ZlGnMj52rKC4SAB&#10;QVxYXXOp4PPj5WECwgdkjY1lUvBLHhbz3t0Mc23PvKHTNpQiQtjnqKAKoc2l9EVFBv3AtsTR+7bO&#10;YIjSlVI7PEe4aWSaJJk0WHNcqLCldUXFYftjFKymk9XxfcRvf5v9jnZf+8M4dYlS9/1u+QwiUBdu&#10;4Wv7VSt4Gk2H6TjLHuH/UrwDcn4BAAD//wMAUEsBAi0AFAAGAAgAAAAhANvh9svuAAAAhQEAABMA&#10;AAAAAAAAAAAAAAAAAAAAAFtDb250ZW50X1R5cGVzXS54bWxQSwECLQAUAAYACAAAACEAWvQsW78A&#10;AAAVAQAACwAAAAAAAAAAAAAAAAAfAQAAX3JlbHMvLnJlbHNQSwECLQAUAAYACAAAACEALHrZB8wA&#10;AADiAAAADwAAAAAAAAAAAAAAAAAHAgAAZHJzL2Rvd25yZXYueG1sUEsFBgAAAAADAAMAtwAAAAAD&#10;AAAAAA==&#10;" fillcolor="black" stroked="f"/>
                <w10:anchorlock/>
              </v:group>
            </w:pict>
          </mc:Fallback>
        </mc:AlternateContent>
      </w:r>
      <w:r>
        <w:rPr>
          <w:sz w:val="2"/>
        </w:rPr>
        <w:tab/>
      </w:r>
      <w:r>
        <w:rPr>
          <w:noProof/>
          <w:sz w:val="2"/>
        </w:rPr>
        <mc:AlternateContent>
          <mc:Choice Requires="wpg">
            <w:drawing>
              <wp:inline distT="0" distB="0" distL="0" distR="0" wp14:anchorId="6E37FFF3" wp14:editId="75631079">
                <wp:extent cx="3707765" cy="6350"/>
                <wp:effectExtent l="0" t="0" r="1270" b="5715"/>
                <wp:docPr id="153445622"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3707765" cy="6350"/>
                          <a:chOff x="0" y="0"/>
                          <a:chExt cx="5839" cy="10"/>
                        </a:xfrm>
                      </wpg:grpSpPr>
                      <wps:wsp>
                        <wps:cNvPr id="37661829" name="Rectangle 8"/>
                        <wps:cNvSpPr>
                          <a:spLocks noChangeArrowheads="1"/>
                        </wps:cNvSpPr>
                        <wps:spPr bwMode="auto">
                          <a:xfrm>
                            <a:off x="0" y="0"/>
                            <a:ext cx="5839" cy="10"/>
                          </a:xfrm>
                          <a:prstGeom prst="rect">
                            <a:avLst/>
                          </a:prstGeom>
                          <a:solidFill>
                            <a:srgbClr val="000000"/>
                          </a:solidFill>
                          <a:ln>
                            <a:noFill/>
                          </a:ln>
                          <a:extLs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wpg:wgp>
                  </a:graphicData>
                </a:graphic>
              </wp:inline>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w:pict>
              <v:group w14:anchorId="2FBED7BC" id="Group 7" o:spid="_x0000_s1026" style="width:291.95pt;height:.5pt;mso-position-horizontal-relative:char;mso-position-vertical-relative:line" coordsize="5839,1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hk4+5SAIAAAsFAAAOAAAAZHJzL2Uyb0RvYy54bWykVNuO0zAQfUfiHyy/0zS9b9R0teqyFdIC&#10;KxY+wHWci0g8Zuw2LV/P2Alt1RUvJQ+Rx3PxOWc8Xt4fmprtFdoKdMrjwZAzpSVklS5S/uP704cF&#10;Z9YJnYkatEr5UVl+v3r/btmaRI2ghDpTyKiItklrUl46Z5IosrJUjbADMEqTMwdshCMTiyhD0VL1&#10;po5Gw+EsagEzgyCVtbT72Dn5KtTPcyXd1zy3yrE65YTNhT+G/9b/o9VSJAUKU1ayhyFuQNGIStOh&#10;p1KPwgm2w+pNqaaSCBZyN5DQRJDnlVSBA7GJh1dsNgg7E7gUSVuYk0wk7ZVON5eVX/YbNK/mBTv0&#10;tHwG+dOSLlFriuTS7+2iC2bb9jNk1E+xcxCIH3JsfAmixA5B3+NJX3VwTNLmeD6cz2dTziT5ZuNp&#10;L78sqUdvkmT5sU+bLsZ3XU4cMiKRdKcFhD0i33G6Qvaskv0/lV5LYVQQ33oVXpBVmacwm8WLEeHR&#10;oiH+3+iGCV3Uii38XfIYKPivnrYTk2lYlxSlHhChLZXICFvs44nBRYI3LLXiNnX/KZNIDFq3UdAw&#10;v0g5EujQNLF/ts7DOIf4Hlqoq+ypqutgYLFd18j2wo9Q+ALyq7Ba+2ANPq2r6HcCP0+pk2YL2ZHo&#10;IXRzSO8GLUrA35y1NIMpt792AhVn9SdNEt3Fk4kf2mBMpvMRGXjp2V56hJZUKuWOs265dt2g7wxW&#10;RUknxYG0hge6tHkViHvJO1Q9WLpBYRUmLijTvw5+pC/tEHV+w1Z/AAAA//8DAFBLAwQUAAYACAAA&#10;ACEAy73N49oAAAADAQAADwAAAGRycy9kb3ducmV2LnhtbEyPQUvDQBCF74L/YRnBm93EUqkxm1KK&#10;eiqCrSDeptlpEpqdDdltkv57Ry96eTC8x3vf5KvJtWqgPjSeDaSzBBRx6W3DlYGP/cvdElSIyBZb&#10;z2TgQgFWxfVVjpn1I7/TsIuVkhIOGRqoY+wyrUNZk8Mw8x2xeEffO4xy9pW2PY5S7lp9nyQP2mHD&#10;slBjR5uaytPu7Ay8jjiu5+nzsD0dN5ev/eLtc5uSMbc30/oJVKQp/oXhB1/QoRCmgz+zDao1II/E&#10;XxVvsZw/gjpIKAFd5Po/e/ENAAD//wMAUEsBAi0AFAAGAAgAAAAhALaDOJL+AAAA4QEAABMAAAAA&#10;AAAAAAAAAAAAAAAAAFtDb250ZW50X1R5cGVzXS54bWxQSwECLQAUAAYACAAAACEAOP0h/9YAAACU&#10;AQAACwAAAAAAAAAAAAAAAAAvAQAAX3JlbHMvLnJlbHNQSwECLQAUAAYACAAAACEAoZOPuUgCAAAL&#10;BQAADgAAAAAAAAAAAAAAAAAuAgAAZHJzL2Uyb0RvYy54bWxQSwECLQAUAAYACAAAACEAy73N49oA&#10;AAADAQAADwAAAAAAAAAAAAAAAACiBAAAZHJzL2Rvd25yZXYueG1sUEsFBgAAAAAEAAQA8wAAAKkF&#10;AAAAAA==&#10;">
                <v:rect id="Rectangle 8" o:spid="_x0000_s1027" style="position:absolute;width:5839;height:1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1Q8yywAAAOEAAAAPAAAAZHJzL2Rvd25yZXYueG1sRI9BT8JA&#10;FITvJP6HzTPhBluK1lJYiJiYeDER9CC3R/fRNnTf1t0VCr/eNTHxOJmZbzKLVW9acSLnG8sKJuME&#10;BHFpdcOVgo/351EOwgdkja1lUnAhD6vlzWCBhbZn3tBpGyoRIewLVFCH0BVS+rImg35sO+LoHawz&#10;GKJ0ldQOzxFuWpkmSSYNNhwXauzoqabyuP02CtazfP31dsev181+R7vP/fE+dYlSw9v+cQ4iUB/+&#10;w3/tF61g+pBlkzydwe+j+Abk8gcAAP//AwBQSwECLQAUAAYACAAAACEA2+H2y+4AAACFAQAAEwAA&#10;AAAAAAAAAAAAAAAAAAAAW0NvbnRlbnRfVHlwZXNdLnhtbFBLAQItABQABgAIAAAAIQBa9CxbvwAA&#10;ABUBAAALAAAAAAAAAAAAAAAAAB8BAABfcmVscy8ucmVsc1BLAQItABQABgAIAAAAIQC21Q8yywAA&#10;AOEAAAAPAAAAAAAAAAAAAAAAAAcCAABkcnMvZG93bnJldi54bWxQSwUGAAAAAAMAAwC3AAAA/wIA&#10;AAAA&#10;" fillcolor="black" stroked="f"/>
                <w10:anchorlock/>
              </v:group>
            </w:pict>
          </mc:Fallback>
        </mc:AlternateContent>
      </w:r>
    </w:p>
    <w:p w14:paraId="542E712E" w14:textId="77777777" w:rsidR="00777A36" w:rsidRDefault="00777A36">
      <w:pPr>
        <w:pStyle w:val="BodyText"/>
        <w:spacing w:before="5"/>
        <w:ind w:left="0"/>
        <w:jc w:val="left"/>
        <w:rPr>
          <w:b/>
          <w:i/>
          <w:sz w:val="26"/>
        </w:rPr>
      </w:pPr>
    </w:p>
    <w:p w14:paraId="74E6CC59" w14:textId="77777777" w:rsidR="009C458F" w:rsidRDefault="009C458F">
      <w:pPr>
        <w:rPr>
          <w:sz w:val="26"/>
        </w:rPr>
        <w:sectPr w:rsidR="009C458F" w:rsidSect="007671F9">
          <w:type w:val="continuous"/>
          <w:pgSz w:w="11910" w:h="16840"/>
          <w:pgMar w:top="1440" w:right="1278" w:bottom="1480" w:left="1560" w:header="720" w:footer="720" w:gutter="0"/>
          <w:cols w:space="720"/>
        </w:sectPr>
      </w:pPr>
    </w:p>
    <w:p w14:paraId="14B8DCF0" w14:textId="77777777" w:rsidR="00777A36" w:rsidRDefault="00777A36">
      <w:pPr>
        <w:rPr>
          <w:sz w:val="26"/>
        </w:rPr>
        <w:sectPr w:rsidR="00777A36" w:rsidSect="007671F9">
          <w:type w:val="continuous"/>
          <w:pgSz w:w="11910" w:h="16840"/>
          <w:pgMar w:top="1440" w:right="1278" w:bottom="1480" w:left="1560" w:header="720" w:footer="720" w:gutter="0"/>
          <w:cols w:num="2" w:space="720"/>
        </w:sectPr>
      </w:pPr>
    </w:p>
    <w:p w14:paraId="018704AA" w14:textId="77777777" w:rsidR="00D002B2" w:rsidRDefault="00D002B2">
      <w:pPr>
        <w:rPr>
          <w:b/>
          <w:bCs/>
          <w:sz w:val="24"/>
          <w:szCs w:val="24"/>
        </w:rPr>
      </w:pPr>
      <w:r>
        <w:lastRenderedPageBreak/>
        <w:br w:type="page"/>
      </w:r>
    </w:p>
    <w:p w14:paraId="130093E5" w14:textId="1E356597" w:rsidR="00777A36" w:rsidRDefault="006C622C">
      <w:pPr>
        <w:pStyle w:val="Heading1"/>
        <w:numPr>
          <w:ilvl w:val="0"/>
          <w:numId w:val="6"/>
        </w:numPr>
        <w:tabs>
          <w:tab w:val="left" w:pos="437"/>
        </w:tabs>
        <w:spacing w:before="95"/>
      </w:pPr>
      <w:r>
        <w:lastRenderedPageBreak/>
        <w:t>PENDAHULUAN</w:t>
      </w:r>
    </w:p>
    <w:p w14:paraId="134B4B76" w14:textId="47A7F32A" w:rsidR="00500C95" w:rsidRDefault="00E811BC" w:rsidP="00500C95">
      <w:pPr>
        <w:pStyle w:val="BodyText"/>
        <w:spacing w:before="137" w:line="360" w:lineRule="auto"/>
        <w:ind w:right="65" w:firstLine="806"/>
      </w:pPr>
      <w:r>
        <w:t>Tren investasi di kalangan masyarakat Indonesia dalam beberapa tahun terakhir menunjukkan peningkatan yang sangat pesat. Berdasarkan data terbaru per April 2025 dari PT Kustodian Sentral Efek Indonesia (KSEI), jumlah Single Investor Identification (SID) atau investor individual di pasar modal telah mencapai 16.198.083 orang. Angka ini mencerminkan tingginya minat</w:t>
      </w:r>
      <w:r w:rsidR="008507D5" w:rsidRPr="008507D5">
        <w:rPr>
          <w:sz w:val="22"/>
          <w:szCs w:val="22"/>
        </w:rPr>
        <w:t xml:space="preserve"> </w:t>
      </w:r>
      <w:r w:rsidR="008507D5" w:rsidRPr="008507D5">
        <w:t>berinvestasi</w:t>
      </w:r>
      <w:r>
        <w:t xml:space="preserve"> masyarakat </w:t>
      </w:r>
      <w:r w:rsidR="00797390">
        <w:t xml:space="preserve">dalam </w:t>
      </w:r>
      <w:r>
        <w:t xml:space="preserve">pasar modal, </w:t>
      </w:r>
      <w:r w:rsidR="00797390">
        <w:t>di</w:t>
      </w:r>
      <w:r>
        <w:t>karena</w:t>
      </w:r>
      <w:r w:rsidR="00797390">
        <w:t>kan</w:t>
      </w:r>
      <w:r>
        <w:t xml:space="preserve"> meningkatnya kesadaran </w:t>
      </w:r>
      <w:r w:rsidR="0002458C">
        <w:t>pada</w:t>
      </w:r>
      <w:r>
        <w:t xml:space="preserve"> pentingnya pengelolaan keuangan dan potensi pertumbuhan kekayaan melalui instrumen investasi yang lebih produktif.</w:t>
      </w:r>
    </w:p>
    <w:p w14:paraId="01B6294B" w14:textId="41130FA0" w:rsidR="00E811BC" w:rsidRDefault="00E811BC" w:rsidP="00500C95">
      <w:pPr>
        <w:pStyle w:val="BodyText"/>
        <w:spacing w:before="137" w:line="360" w:lineRule="auto"/>
        <w:ind w:right="65" w:firstLine="806"/>
      </w:pPr>
      <w:r>
        <w:t>Pasar modal menjadi salah satu pilihan favorit karena menawarkan return yang relatif tinggi dibandingkan instrumen konvensional seperti deposito bank. Return saham yang berada di atas rata-rata bunga deposito memberikan daya tarik tersendiri bagi investor yang ingin memperoleh keuntungan lebih besar dalam jangka panjang.</w:t>
      </w:r>
    </w:p>
    <w:p w14:paraId="5D8E6297" w14:textId="730A5132" w:rsidR="00500C95" w:rsidRDefault="00E811BC" w:rsidP="00500C95">
      <w:pPr>
        <w:pStyle w:val="BodyText"/>
        <w:spacing w:before="137" w:line="360" w:lineRule="auto"/>
        <w:ind w:right="65" w:firstLine="806"/>
      </w:pPr>
      <w:r>
        <w:t xml:space="preserve">Namun, tingginya potensi keuntungan di pasar saham juga diiringi oleh tingkat risiko yang tinggi. Fluktuasi harga saham, kondisi ekonomi makro, serta faktor internal perusahaan dapat </w:t>
      </w:r>
      <w:r>
        <w:lastRenderedPageBreak/>
        <w:t xml:space="preserve">memengaruhi besarnya </w:t>
      </w:r>
      <w:r w:rsidR="00FF4FBC">
        <w:t xml:space="preserve">potensi </w:t>
      </w:r>
      <w:r>
        <w:t xml:space="preserve">return </w:t>
      </w:r>
      <w:r w:rsidR="00FF4FBC">
        <w:t>bagi</w:t>
      </w:r>
      <w:r>
        <w:t xml:space="preserve"> investor</w:t>
      </w:r>
      <w:r w:rsidR="00880A3E">
        <w:t xml:space="preserve">, sehingga </w:t>
      </w:r>
      <w:r>
        <w:t>diperlukan analisis yang matang dalam menentukan saham yang layak dipilih agar keputusan investasi tidak hanya didasarkan pada potensi keuntungan, tetapi juga memperhitungkan risiko yang ada.</w:t>
      </w:r>
    </w:p>
    <w:p w14:paraId="072A44A2" w14:textId="386F49F7" w:rsidR="005227A4" w:rsidRPr="005227A4" w:rsidRDefault="00E811BC" w:rsidP="00E811BC">
      <w:pPr>
        <w:pStyle w:val="BodyText"/>
        <w:spacing w:before="137" w:line="360" w:lineRule="auto"/>
        <w:ind w:right="65" w:firstLine="806"/>
      </w:pPr>
      <w:r>
        <w:t xml:space="preserve">Salah satu pendekatan penting dalam analisis saham </w:t>
      </w:r>
      <w:r w:rsidR="00B716CE">
        <w:t>ialah</w:t>
      </w:r>
      <w:r>
        <w:t xml:space="preserve"> analisis rasio keuangan</w:t>
      </w:r>
      <w:r w:rsidR="00964CB2">
        <w:t xml:space="preserve"> guna </w:t>
      </w:r>
      <w:r>
        <w:t xml:space="preserve">membantu investor menilai kesehatan dan kinerja perusahaan secara lebih objektif. </w:t>
      </w:r>
      <w:r w:rsidR="00B0432F">
        <w:t xml:space="preserve">Salah satu rasio dianalisis ialah </w:t>
      </w:r>
      <w:r>
        <w:t xml:space="preserve">Current Ratio </w:t>
      </w:r>
      <w:r w:rsidR="00B0432F">
        <w:t xml:space="preserve">yang </w:t>
      </w:r>
      <w:r>
        <w:t xml:space="preserve">menggambarkan kemampuan perusahaan </w:t>
      </w:r>
      <w:r w:rsidR="005F307C">
        <w:t>mematuhi</w:t>
      </w:r>
      <w:r>
        <w:t xml:space="preserve"> kewajiban jangka pendek </w:t>
      </w:r>
      <w:r w:rsidR="00B96231">
        <w:t>me</w:t>
      </w:r>
      <w:r w:rsidR="007E117A">
        <w:t>nggunakan</w:t>
      </w:r>
      <w:r>
        <w:t xml:space="preserve"> </w:t>
      </w:r>
      <w:r w:rsidR="00B96231" w:rsidRPr="00B96231">
        <w:rPr>
          <w:i/>
          <w:iCs/>
        </w:rPr>
        <w:t>current asset</w:t>
      </w:r>
      <w:r>
        <w:t xml:space="preserve">. Semakin </w:t>
      </w:r>
      <w:r w:rsidR="00B0432F">
        <w:t>besar</w:t>
      </w:r>
      <w:r>
        <w:t xml:space="preserve"> nilai CR, </w:t>
      </w:r>
      <w:r w:rsidR="00B0432F">
        <w:t xml:space="preserve">maka </w:t>
      </w:r>
      <w:r>
        <w:t xml:space="preserve"> perusahaan </w:t>
      </w:r>
      <w:r w:rsidR="00784841">
        <w:t>leb</w:t>
      </w:r>
      <w:r w:rsidR="00714917">
        <w:t xml:space="preserve">ih </w:t>
      </w:r>
      <w:r w:rsidR="00B0432F">
        <w:t xml:space="preserve">mampu </w:t>
      </w:r>
      <w:r>
        <w:t xml:space="preserve">menjaga stabilitas keuangannya, yang pada akhirnya </w:t>
      </w:r>
      <w:r w:rsidR="00B0432F">
        <w:t>me</w:t>
      </w:r>
      <w:r>
        <w:t xml:space="preserve"> kepercayaan investor </w:t>
      </w:r>
      <w:r w:rsidR="0002458C">
        <w:t>pada</w:t>
      </w:r>
      <w:r>
        <w:t xml:space="preserve"> prospek perusahaan. </w:t>
      </w:r>
      <w:r w:rsidR="005227A4" w:rsidRPr="005227A4">
        <w:t xml:space="preserve">Kepercayaan tersebut </w:t>
      </w:r>
      <w:r w:rsidR="00E027AB">
        <w:t>menstimulus</w:t>
      </w:r>
      <w:r w:rsidR="005227A4" w:rsidRPr="005227A4">
        <w:t xml:space="preserve"> investor untuk menanamkan modalnya, yang pada gilirannya </w:t>
      </w:r>
      <w:r w:rsidR="00053842">
        <w:t>mendorong</w:t>
      </w:r>
      <w:r w:rsidR="005227A4" w:rsidRPr="005227A4">
        <w:t xml:space="preserve"> permintaan </w:t>
      </w:r>
      <w:r w:rsidR="003E2B98">
        <w:t xml:space="preserve">atas </w:t>
      </w:r>
      <w:r w:rsidR="005227A4" w:rsidRPr="005227A4">
        <w:t>saham</w:t>
      </w:r>
      <w:r w:rsidR="007E4760">
        <w:t xml:space="preserve"> sehingga </w:t>
      </w:r>
      <w:r w:rsidR="005227A4" w:rsidRPr="005227A4">
        <w:t xml:space="preserve">akan berimplikasi </w:t>
      </w:r>
      <w:r w:rsidR="00B16724">
        <w:t xml:space="preserve">atas </w:t>
      </w:r>
      <w:r w:rsidR="005227A4" w:rsidRPr="005227A4">
        <w:t xml:space="preserve">naiknya return saham yang diterima investor. </w:t>
      </w:r>
      <w:r w:rsidR="00D3665D">
        <w:t>Hal ini d</w:t>
      </w:r>
      <w:r w:rsidR="009C3378">
        <w:t xml:space="preserve">iperkuat </w:t>
      </w:r>
      <w:r w:rsidR="003C2F4A">
        <w:t>studi</w:t>
      </w:r>
      <w:r w:rsidR="005227A4" w:rsidRPr="005227A4">
        <w:t xml:space="preserve"> </w:t>
      </w:r>
      <w:r w:rsidR="00EA40EF">
        <w:fldChar w:fldCharType="begin" w:fldLock="1"/>
      </w:r>
      <w:r w:rsidR="00767D48">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EA40EF">
        <w:fldChar w:fldCharType="separate"/>
      </w:r>
      <w:r w:rsidR="00EA40EF" w:rsidRPr="00EA40EF">
        <w:rPr>
          <w:noProof/>
        </w:rPr>
        <w:t xml:space="preserve">Rahardian &amp; Herusugondo </w:t>
      </w:r>
      <w:r w:rsidR="00EA40EF">
        <w:rPr>
          <w:noProof/>
        </w:rPr>
        <w:t>(</w:t>
      </w:r>
      <w:r w:rsidR="00EA40EF" w:rsidRPr="00EA40EF">
        <w:rPr>
          <w:noProof/>
        </w:rPr>
        <w:t>2021)</w:t>
      </w:r>
      <w:r w:rsidR="00EA40EF">
        <w:fldChar w:fldCharType="end"/>
      </w:r>
      <w:r w:rsidR="00EA40EF">
        <w:t xml:space="preserve"> </w:t>
      </w:r>
      <w:r w:rsidR="005227A4" w:rsidRPr="005227A4">
        <w:t xml:space="preserve">yang menunjukkan </w:t>
      </w:r>
      <w:r w:rsidR="003B1753">
        <w:t>bahwasanya</w:t>
      </w:r>
      <w:r w:rsidR="005227A4" w:rsidRPr="005227A4">
        <w:t xml:space="preserve"> CR </w:t>
      </w:r>
      <w:r w:rsidR="003B1753">
        <w:t>memengaruhi</w:t>
      </w:r>
      <w:r w:rsidR="0096042E">
        <w:t xml:space="preserve"> secara</w:t>
      </w:r>
      <w:r w:rsidR="005227A4" w:rsidRPr="005227A4">
        <w:t xml:space="preserve"> positif </w:t>
      </w:r>
      <w:r w:rsidR="0002458C">
        <w:t>pada</w:t>
      </w:r>
      <w:r w:rsidR="005227A4" w:rsidRPr="005227A4">
        <w:t xml:space="preserve"> return saham.</w:t>
      </w:r>
    </w:p>
    <w:p w14:paraId="3316D113" w14:textId="723B6EBB" w:rsidR="00611C88" w:rsidRDefault="00D06FF8" w:rsidP="00821BC8">
      <w:pPr>
        <w:pStyle w:val="BodyText"/>
        <w:spacing w:before="137" w:line="360" w:lineRule="auto"/>
        <w:ind w:right="65" w:firstLine="806"/>
      </w:pPr>
      <w:r>
        <w:t>Sementara itu, menurut</w:t>
      </w:r>
      <w:r w:rsidR="00942CD0" w:rsidRPr="00942CD0">
        <w:t xml:space="preserve"> teori </w:t>
      </w:r>
      <w:r w:rsidR="00942CD0" w:rsidRPr="00942CD0">
        <w:lastRenderedPageBreak/>
        <w:t>sinyal</w:t>
      </w:r>
      <w:r w:rsidR="00CF78BA">
        <w:t xml:space="preserve"> </w:t>
      </w:r>
      <w:r w:rsidR="00942CD0" w:rsidRPr="00942CD0">
        <w:t xml:space="preserve">peningkatan </w:t>
      </w:r>
      <w:r w:rsidR="008C3B41">
        <w:t xml:space="preserve">rasio </w:t>
      </w:r>
      <w:r w:rsidR="00942CD0" w:rsidRPr="00942CD0">
        <w:t xml:space="preserve">Debt to Equity dipersepsikan sebagai tanda negatif oleh investor karena menunjukkan tingginya ketergantungan perusahaan pada utang. Kondisi ini membuat </w:t>
      </w:r>
      <w:r w:rsidR="00894A78">
        <w:t xml:space="preserve">permintaan </w:t>
      </w:r>
      <w:r w:rsidR="00942CD0" w:rsidRPr="00942CD0">
        <w:t xml:space="preserve">investor </w:t>
      </w:r>
      <w:r w:rsidR="00894A78">
        <w:t xml:space="preserve">cenderung </w:t>
      </w:r>
      <w:r w:rsidR="00524DA5">
        <w:t>menhidar</w:t>
      </w:r>
      <w:r w:rsidR="000F51B9">
        <w:t>i</w:t>
      </w:r>
      <w:r w:rsidR="00942CD0" w:rsidRPr="00942CD0">
        <w:t xml:space="preserve"> saham DER tinggi, sehingga </w:t>
      </w:r>
      <w:r w:rsidR="00E85B9C">
        <w:t>menurukan</w:t>
      </w:r>
      <w:r w:rsidR="00942CD0" w:rsidRPr="00942CD0">
        <w:t xml:space="preserve"> return saham. </w:t>
      </w:r>
      <w:r w:rsidR="00BA55B1">
        <w:t xml:space="preserve">Hal ini sejalan dengan studi </w:t>
      </w:r>
      <w:r w:rsidR="00BA55B1">
        <w:fldChar w:fldCharType="begin" w:fldLock="1"/>
      </w:r>
      <w:r w:rsidR="004C24CA">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BA55B1">
        <w:fldChar w:fldCharType="separate"/>
      </w:r>
      <w:r w:rsidR="003254C7" w:rsidRPr="003254C7">
        <w:rPr>
          <w:noProof/>
        </w:rPr>
        <w:t>Pribadi et al.</w:t>
      </w:r>
      <w:r w:rsidR="003254C7">
        <w:rPr>
          <w:noProof/>
        </w:rPr>
        <w:t xml:space="preserve"> (</w:t>
      </w:r>
      <w:r w:rsidR="003254C7" w:rsidRPr="003254C7">
        <w:rPr>
          <w:noProof/>
        </w:rPr>
        <w:t>2024)</w:t>
      </w:r>
      <w:r w:rsidR="00BA55B1">
        <w:fldChar w:fldCharType="end"/>
      </w:r>
      <w:r w:rsidR="00E174C8">
        <w:t>.</w:t>
      </w:r>
    </w:p>
    <w:p w14:paraId="7A1BF39E" w14:textId="38F21B2E" w:rsidR="00942CD0" w:rsidRDefault="00942CD0" w:rsidP="00821BC8">
      <w:pPr>
        <w:pStyle w:val="BodyText"/>
        <w:spacing w:before="137" w:line="360" w:lineRule="auto"/>
        <w:ind w:right="65" w:firstLine="806"/>
      </w:pPr>
      <w:r w:rsidRPr="00942CD0">
        <w:t xml:space="preserve">Namun, teori pecking order menawarkan pandangan berbeda. Menurut teori ini, penggunaan dana eksternal yang dikelola secara efisien justru dapat memperkuat kinerja perusahaan melalui peningkatan penjualan dan profitabilitas. Kenaikan profitabilitas tersebut pada akhirnya akan tercermin dalam peningkatan return saham. </w:t>
      </w:r>
      <w:r>
        <w:t>Oleh karena itu</w:t>
      </w:r>
      <w:r w:rsidRPr="00942CD0">
        <w:t xml:space="preserve"> DER tidak selalu berdampak negatif, melainkan juga </w:t>
      </w:r>
      <w:r w:rsidR="00E174C8">
        <w:t>mampu berdampak</w:t>
      </w:r>
      <w:r w:rsidRPr="00942CD0">
        <w:t xml:space="preserve"> positif </w:t>
      </w:r>
      <w:r w:rsidR="0002458C">
        <w:t>pada</w:t>
      </w:r>
      <w:r w:rsidRPr="00942CD0">
        <w:t xml:space="preserve"> return saham. </w:t>
      </w:r>
      <w:r w:rsidR="001A0708">
        <w:t>Hal ini diperkuat</w:t>
      </w:r>
      <w:r w:rsidRPr="00942CD0">
        <w:t xml:space="preserve"> </w:t>
      </w:r>
      <w:r w:rsidR="003C2F4A">
        <w:t>studi</w:t>
      </w:r>
      <w:r w:rsidRPr="00942CD0">
        <w:t xml:space="preserve"> </w:t>
      </w:r>
      <w:r w:rsidR="00767D48">
        <w:fldChar w:fldCharType="begin" w:fldLock="1"/>
      </w:r>
      <w:r w:rsidR="00BA55B1">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767D48">
        <w:fldChar w:fldCharType="separate"/>
      </w:r>
      <w:r w:rsidR="00767D48" w:rsidRPr="00767D48">
        <w:rPr>
          <w:noProof/>
        </w:rPr>
        <w:t xml:space="preserve">Rahardian &amp; Herusugondo </w:t>
      </w:r>
      <w:r w:rsidR="00767D48">
        <w:rPr>
          <w:noProof/>
        </w:rPr>
        <w:t>(</w:t>
      </w:r>
      <w:r w:rsidR="00767D48" w:rsidRPr="00767D48">
        <w:rPr>
          <w:noProof/>
        </w:rPr>
        <w:t>2021)</w:t>
      </w:r>
      <w:r w:rsidR="00767D48">
        <w:fldChar w:fldCharType="end"/>
      </w:r>
      <w:r w:rsidR="00767D48">
        <w:t xml:space="preserve"> </w:t>
      </w:r>
      <w:r w:rsidRPr="00942CD0">
        <w:t xml:space="preserve">yang membuktikan adanya pengaruh positif DER </w:t>
      </w:r>
      <w:r w:rsidR="0002458C">
        <w:t>pada</w:t>
      </w:r>
      <w:r w:rsidRPr="00942CD0">
        <w:t xml:space="preserve"> return saham.</w:t>
      </w:r>
    </w:p>
    <w:p w14:paraId="516F4573" w14:textId="10992863" w:rsidR="005227A4" w:rsidRPr="00F131D0" w:rsidRDefault="005227A4" w:rsidP="005227A4">
      <w:pPr>
        <w:pStyle w:val="BodyText"/>
        <w:spacing w:before="137" w:line="360" w:lineRule="auto"/>
        <w:ind w:right="65" w:firstLine="806"/>
        <w:rPr>
          <w:lang w:val="en-ID"/>
        </w:rPr>
      </w:pPr>
      <w:r w:rsidRPr="005227A4">
        <w:rPr>
          <w:lang w:val="en-ID"/>
        </w:rPr>
        <w:t xml:space="preserve">Berdasarkan adanya fenomena gap serta perbedaan hasil dari </w:t>
      </w:r>
      <w:r w:rsidR="003C2F4A">
        <w:rPr>
          <w:lang w:val="en-ID"/>
        </w:rPr>
        <w:t>studi</w:t>
      </w:r>
      <w:r w:rsidRPr="005227A4">
        <w:rPr>
          <w:lang w:val="en-ID"/>
        </w:rPr>
        <w:t xml:space="preserve"> terdahulu yang masih menunjukkan ketidakkonsistenan temuan, penulis terdorong untuk melakukan </w:t>
      </w:r>
      <w:r w:rsidR="003C2F4A">
        <w:rPr>
          <w:lang w:val="en-ID"/>
        </w:rPr>
        <w:t>studi</w:t>
      </w:r>
      <w:r w:rsidRPr="005227A4">
        <w:rPr>
          <w:lang w:val="en-ID"/>
        </w:rPr>
        <w:t xml:space="preserve"> lebih lanjut dengan judul </w:t>
      </w:r>
      <w:r w:rsidRPr="00F131D0">
        <w:rPr>
          <w:bCs/>
          <w:lang w:val="en-ID"/>
        </w:rPr>
        <w:t xml:space="preserve">“Pengaruh Debt to Equity Ratio dan Likuiditas terhadap </w:t>
      </w:r>
      <w:r w:rsidRPr="00F131D0">
        <w:rPr>
          <w:bCs/>
          <w:lang w:val="en-ID"/>
        </w:rPr>
        <w:lastRenderedPageBreak/>
        <w:t>Return on Investment pada Perusahaan Sub Sektor Makanan dan Minuman yang Terdaftar di BEI Periode 2022–2024.”</w:t>
      </w:r>
    </w:p>
    <w:p w14:paraId="5041281B" w14:textId="77777777" w:rsidR="00915A7B" w:rsidRDefault="00915A7B" w:rsidP="004F2069">
      <w:pPr>
        <w:pStyle w:val="BodyText"/>
        <w:spacing w:line="360" w:lineRule="auto"/>
        <w:ind w:right="38"/>
        <w:rPr>
          <w:b/>
          <w:bCs/>
        </w:rPr>
      </w:pPr>
    </w:p>
    <w:p w14:paraId="7DE89F9C" w14:textId="5FFB8C45" w:rsidR="00F20B5E" w:rsidRPr="00821BC8" w:rsidRDefault="00F20B5E" w:rsidP="004F2069">
      <w:pPr>
        <w:pStyle w:val="BodyText"/>
        <w:spacing w:line="360" w:lineRule="auto"/>
        <w:ind w:right="38"/>
        <w:rPr>
          <w:b/>
          <w:bCs/>
          <w:lang w:val="en-ID"/>
        </w:rPr>
      </w:pPr>
      <w:r w:rsidRPr="00940949">
        <w:rPr>
          <w:b/>
          <w:bCs/>
        </w:rPr>
        <w:t>Kajian Teori</w:t>
      </w:r>
    </w:p>
    <w:p w14:paraId="5215A669" w14:textId="77777777" w:rsidR="004B3D5A" w:rsidRPr="004B3D5A" w:rsidRDefault="004B3D5A" w:rsidP="004F2069">
      <w:pPr>
        <w:pStyle w:val="BodyText"/>
        <w:spacing w:line="360" w:lineRule="auto"/>
        <w:ind w:right="38"/>
        <w:rPr>
          <w:b/>
          <w:bCs/>
          <w:lang w:val="id-ID"/>
        </w:rPr>
      </w:pPr>
      <w:r w:rsidRPr="004B3D5A">
        <w:rPr>
          <w:b/>
          <w:bCs/>
          <w:i/>
          <w:iCs/>
          <w:lang w:val="id-ID"/>
        </w:rPr>
        <w:t>Signalling Theory</w:t>
      </w:r>
    </w:p>
    <w:p w14:paraId="239DFA77" w14:textId="5B7C3812" w:rsidR="004B3D5A" w:rsidRPr="004B3D5A" w:rsidRDefault="00366F74" w:rsidP="004B3D5A">
      <w:pPr>
        <w:pStyle w:val="BodyText"/>
        <w:spacing w:before="137" w:line="360" w:lineRule="auto"/>
        <w:ind w:right="38" w:firstLine="581"/>
        <w:rPr>
          <w:lang w:val="id-ID"/>
        </w:rPr>
      </w:pPr>
      <w:r w:rsidRPr="00366F74">
        <w:rPr>
          <w:i/>
          <w:iCs/>
          <w:lang w:val="id-ID"/>
        </w:rPr>
        <w:t>Signalling Theory</w:t>
      </w:r>
      <w:r>
        <w:rPr>
          <w:lang w:val="id-ID"/>
        </w:rPr>
        <w:t xml:space="preserve"> </w:t>
      </w:r>
      <w:r w:rsidR="00594339">
        <w:rPr>
          <w:lang w:val="id-ID"/>
        </w:rPr>
        <w:t>ialah</w:t>
      </w:r>
      <w:r w:rsidR="002546C4" w:rsidRPr="002546C4">
        <w:rPr>
          <w:lang w:val="id-ID"/>
        </w:rPr>
        <w:t xml:space="preserve"> </w:t>
      </w:r>
      <w:r w:rsidR="00292B09">
        <w:rPr>
          <w:lang w:val="id-ID"/>
        </w:rPr>
        <w:t xml:space="preserve">bagaimana </w:t>
      </w:r>
      <w:r w:rsidR="002546C4" w:rsidRPr="002546C4">
        <w:rPr>
          <w:lang w:val="id-ID"/>
        </w:rPr>
        <w:t>manajemen berupaya</w:t>
      </w:r>
      <w:r w:rsidR="00522B77">
        <w:rPr>
          <w:lang w:val="id-ID"/>
        </w:rPr>
        <w:t xml:space="preserve"> </w:t>
      </w:r>
      <w:r w:rsidR="001D05B6">
        <w:rPr>
          <w:lang w:val="id-ID"/>
        </w:rPr>
        <w:t xml:space="preserve">menyampaikan </w:t>
      </w:r>
      <w:r w:rsidR="002546C4" w:rsidRPr="002546C4">
        <w:rPr>
          <w:lang w:val="id-ID"/>
        </w:rPr>
        <w:t xml:space="preserve">informasi penting </w:t>
      </w:r>
      <w:r w:rsidR="00EF4761">
        <w:rPr>
          <w:lang w:val="id-ID"/>
        </w:rPr>
        <w:t>ke</w:t>
      </w:r>
      <w:r w:rsidR="002546C4" w:rsidRPr="002546C4">
        <w:rPr>
          <w:lang w:val="id-ID"/>
        </w:rPr>
        <w:t xml:space="preserve"> investor mengenai kondisi, prospek, serta potensi pertumbuhan perusahaan di masa mendatang </w:t>
      </w:r>
      <w:r w:rsidR="001D05B6">
        <w:rPr>
          <w:lang w:val="id-ID"/>
        </w:rPr>
        <w:fldChar w:fldCharType="begin" w:fldLock="1"/>
      </w:r>
      <w:r w:rsidR="001C02B4">
        <w:rPr>
          <w:lang w:val="id-ID"/>
        </w:rPr>
        <w:instrText>ADDIN CSL_CITATION {"citationItems":[{"id":"ITEM-1","itemData":{"author":[{"dropping-particle":"","family":"Brigham","given":"E F","non-dropping-particle":"","parse-names":false,"suffix":""},{"dropping-particle":"","family":"Houston","given":"J F","non-dropping-particle":"","parse-names":false,"suffix":""}],"id":"ITEM-1","issued":{"date-parts":[["2011"]]},"publisher":"Salemba Empat","title":"Dasar-dasar Manajemen Keuangan Terjemahan Edisi 10","type":"book"},"uris":["http://www.mendeley.com/documents/?uuid=1e2bf30c-5e57-4e89-8630-4bcced6932c6"]}],"mendeley":{"formattedCitation":"(Brigham &amp; Houston, 2011)","plainTextFormattedCitation":"(Brigham &amp; Houston, 2011)","previouslyFormattedCitation":"(Brigham &amp; Houston, 2011)"},"properties":{"noteIndex":0},"schema":"https://github.com/citation-style-language/schema/raw/master/csl-citation.json"}</w:instrText>
      </w:r>
      <w:r w:rsidR="001D05B6">
        <w:rPr>
          <w:lang w:val="id-ID"/>
        </w:rPr>
        <w:fldChar w:fldCharType="separate"/>
      </w:r>
      <w:r w:rsidR="001D05B6" w:rsidRPr="001D05B6">
        <w:rPr>
          <w:noProof/>
          <w:lang w:val="id-ID"/>
        </w:rPr>
        <w:t>(Brigham &amp; Houston, 2011)</w:t>
      </w:r>
      <w:r w:rsidR="001D05B6">
        <w:rPr>
          <w:lang w:val="id-ID"/>
        </w:rPr>
        <w:fldChar w:fldCharType="end"/>
      </w:r>
      <w:r w:rsidR="002546C4" w:rsidRPr="002546C4">
        <w:rPr>
          <w:lang w:val="id-ID"/>
        </w:rPr>
        <w:t xml:space="preserve">. Menurut </w:t>
      </w:r>
      <w:r w:rsidR="001C02B4">
        <w:rPr>
          <w:lang w:val="id-ID"/>
        </w:rPr>
        <w:fldChar w:fldCharType="begin" w:fldLock="1"/>
      </w:r>
      <w:r w:rsidR="00B06CFE">
        <w:rPr>
          <w:lang w:val="id-ID"/>
        </w:rPr>
        <w:instrText>ADDIN CSL_CITATION {"citationItems":[{"id":"ITEM-1","itemData":{"author":[{"dropping-particle":"","family":"Umam","given":"A C","non-dropping-particle":"","parse-names":false,"suffix":""},{"dropping-particle":"","family":"Utami","given":"H","non-dropping-particle":"","parse-names":false,"suffix":""}],"container-title":"Jurnal Ilmu Manajemen (JIM)","id":"ITEM-1","issue":"3","issued":{"date-parts":[["2019"]]},"page":"642-654","title":"Pengaruh Firm Size, Profitabilitas, Struktur Modal, Kebijakan Dividen, GCG, dan CSR Terhadap Nilai Perusahaan Pada Sektor Finance yang Terdaftar di Bursa Efek Indonesia Tahun 2014-2017","type":"article-journal","volume":"7"},"uris":["http://www.mendeley.com/documents/?uuid=31ffc6f7-cbb4-463c-9c2e-b5ff0ca50369"]}],"mendeley":{"formattedCitation":"(Umam &amp; Utami, 2019)","manualFormatting":"Umam &amp; Utami (2019)","plainTextFormattedCitation":"(Umam &amp; Utami, 2019)","previouslyFormattedCitation":"(Umam &amp; Utami, 2019)"},"properties":{"noteIndex":0},"schema":"https://github.com/citation-style-language/schema/raw/master/csl-citation.json"}</w:instrText>
      </w:r>
      <w:r w:rsidR="001C02B4">
        <w:rPr>
          <w:lang w:val="id-ID"/>
        </w:rPr>
        <w:fldChar w:fldCharType="separate"/>
      </w:r>
      <w:r w:rsidR="001C02B4" w:rsidRPr="001C02B4">
        <w:rPr>
          <w:noProof/>
          <w:lang w:val="id-ID"/>
        </w:rPr>
        <w:t>Umam &amp; Utami</w:t>
      </w:r>
      <w:r w:rsidR="001C02B4">
        <w:rPr>
          <w:noProof/>
          <w:lang w:val="id-ID"/>
        </w:rPr>
        <w:t xml:space="preserve"> (</w:t>
      </w:r>
      <w:r w:rsidR="001C02B4" w:rsidRPr="001C02B4">
        <w:rPr>
          <w:noProof/>
          <w:lang w:val="id-ID"/>
        </w:rPr>
        <w:t>2019)</w:t>
      </w:r>
      <w:r w:rsidR="001C02B4">
        <w:rPr>
          <w:lang w:val="id-ID"/>
        </w:rPr>
        <w:fldChar w:fldCharType="end"/>
      </w:r>
      <w:r w:rsidR="001C02B4">
        <w:rPr>
          <w:lang w:val="id-ID"/>
        </w:rPr>
        <w:t xml:space="preserve"> </w:t>
      </w:r>
      <w:r w:rsidR="002546C4" w:rsidRPr="002546C4">
        <w:rPr>
          <w:lang w:val="id-ID"/>
        </w:rPr>
        <w:t xml:space="preserve">teori ini berfokus pada penyampaian sinyal yang muncul dari berbagai kebijakan perusahaan dan digunakan oleh investor sebagai dasar dalam mengambil keputusan investasi. Sinyal positif yang diberikan perusahaan dengan kinerja baik akan membantu pasar membedakan antara perusahaan yang memiliki prospek cerah dengan yang kurang berkualitas </w:t>
      </w:r>
      <w:r w:rsidR="00B06CFE">
        <w:rPr>
          <w:lang w:val="id-ID"/>
        </w:rPr>
        <w:fldChar w:fldCharType="begin" w:fldLock="1"/>
      </w:r>
      <w:r w:rsidR="00B06CFE">
        <w:rPr>
          <w:lang w:val="id-ID"/>
        </w:rPr>
        <w:instrText>ADDIN CSL_CITATION {"citationItems":[{"id":"ITEM-1","itemData":{"DOI":"10.26740/JIM.V10N1.P11-27","author":[{"dropping-particle":"","family":"Khoirunnisa","given":"R","non-dropping-particle":"","parse-names":false,"suffix":""}],"container-title":"Jurnal Ilmu Manajemen","id":"ITEM-1","issue":"1","issued":{"date-parts":[["2022"]]},"page":"11-27","title":"Pengaruh Firm Size terhadap Nilai Perusahaan dengan Profitabilitas dan Liabilitas Sebagai Variabel Mediasi pada Sektor Finance yang Terdaftar di BEI Tahun 2016-2020","type":"article-journal","volume":"10"},"uris":["http://www.mendeley.com/documents/?uuid=b469e9d5-6da5-477e-94b1-ad134ae9ca56"]}],"mendeley":{"formattedCitation":"(Khoirunnisa, 2022)","plainTextFormattedCitation":"(Khoirunnisa, 2022)"},"properties":{"noteIndex":0},"schema":"https://github.com/citation-style-language/schema/raw/master/csl-citation.json"}</w:instrText>
      </w:r>
      <w:r w:rsidR="00B06CFE">
        <w:rPr>
          <w:lang w:val="id-ID"/>
        </w:rPr>
        <w:fldChar w:fldCharType="separate"/>
      </w:r>
      <w:r w:rsidR="00B06CFE" w:rsidRPr="00B06CFE">
        <w:rPr>
          <w:noProof/>
          <w:lang w:val="id-ID"/>
        </w:rPr>
        <w:t>(Khoirunnisa, 2022)</w:t>
      </w:r>
      <w:r w:rsidR="00B06CFE">
        <w:rPr>
          <w:lang w:val="id-ID"/>
        </w:rPr>
        <w:fldChar w:fldCharType="end"/>
      </w:r>
      <w:r w:rsidR="00B06CFE">
        <w:rPr>
          <w:lang w:val="id-ID"/>
        </w:rPr>
        <w:t>.</w:t>
      </w:r>
    </w:p>
    <w:p w14:paraId="60401EDA" w14:textId="1842A856" w:rsidR="00821BC8" w:rsidRPr="00497654" w:rsidRDefault="00497654" w:rsidP="00821BC8">
      <w:pPr>
        <w:pStyle w:val="BodyText"/>
        <w:spacing w:before="137" w:line="360" w:lineRule="auto"/>
        <w:ind w:right="38"/>
        <w:rPr>
          <w:b/>
          <w:bCs/>
          <w:i/>
          <w:iCs/>
          <w:lang w:val="en-ID"/>
        </w:rPr>
      </w:pPr>
      <w:r w:rsidRPr="00497654">
        <w:rPr>
          <w:b/>
          <w:bCs/>
          <w:i/>
          <w:iCs/>
          <w:lang w:val="en-ID"/>
        </w:rPr>
        <w:t>Debt Equity Ratio</w:t>
      </w:r>
    </w:p>
    <w:p w14:paraId="2889694A" w14:textId="45AF6EE5" w:rsidR="00D61484" w:rsidRDefault="00960CE1" w:rsidP="00497654">
      <w:pPr>
        <w:pStyle w:val="BodyText"/>
        <w:spacing w:line="360" w:lineRule="auto"/>
        <w:ind w:right="38" w:firstLine="854"/>
        <w:rPr>
          <w:lang w:val="en-ID"/>
        </w:rPr>
      </w:pPr>
      <w:r w:rsidRPr="00960CE1">
        <w:t>DER merepresentasikan perbandingan antara total liabilitas dan total ekuitas perusahaan, mencerminkan sejauh mana struktur pendanaan perusahaan bertumpu pada sumber eksternal berupa utang.</w:t>
      </w:r>
      <w:r w:rsidR="00815972">
        <w:t xml:space="preserve"> </w:t>
      </w:r>
      <w:r w:rsidR="003F5AFE" w:rsidRPr="003F5AFE">
        <w:t xml:space="preserve">DER tinggi menandakan </w:t>
      </w:r>
      <w:r w:rsidR="003B1753">
        <w:t>bahwasanya</w:t>
      </w:r>
      <w:r w:rsidR="004C24CA">
        <w:t xml:space="preserve"> </w:t>
      </w:r>
      <w:r w:rsidR="003F5AFE" w:rsidRPr="003F5AFE">
        <w:t xml:space="preserve">perusahaan lebih mengandalkan utang dibandingkan </w:t>
      </w:r>
      <w:r w:rsidR="003F5AFE" w:rsidRPr="003F5AFE">
        <w:lastRenderedPageBreak/>
        <w:t xml:space="preserve">ekuitas, yang dapat meningkatkan risiko </w:t>
      </w:r>
      <w:r w:rsidR="00821BC8" w:rsidRPr="00844DAD">
        <w:t>kebangkrutan tetapi juga dapat meningkatkan</w:t>
      </w:r>
      <w:r w:rsidR="004162B2" w:rsidRPr="004162B2">
        <w:rPr>
          <w:color w:val="FFFFFF" w:themeColor="background1"/>
        </w:rPr>
        <w:t>m</w:t>
      </w:r>
      <w:r w:rsidR="00821BC8" w:rsidRPr="00844DAD">
        <w:t>potensi pengembalian bagi pemegang</w:t>
      </w:r>
      <w:r w:rsidR="004162B2" w:rsidRPr="004162B2">
        <w:rPr>
          <w:color w:val="FFFFFF" w:themeColor="background1"/>
        </w:rPr>
        <w:t>m</w:t>
      </w:r>
      <w:r w:rsidR="00821BC8" w:rsidRPr="00844DAD">
        <w:t xml:space="preserve">saham melalui leverage </w:t>
      </w:r>
    </w:p>
    <w:p w14:paraId="47D032B6" w14:textId="77777777" w:rsidR="00497654" w:rsidRDefault="00497654" w:rsidP="00497654">
      <w:pPr>
        <w:pStyle w:val="BodyText"/>
        <w:spacing w:line="360" w:lineRule="auto"/>
        <w:ind w:right="38" w:firstLine="854"/>
        <w:rPr>
          <w:lang w:val="en-ID"/>
        </w:rPr>
      </w:pPr>
    </w:p>
    <w:p w14:paraId="6A614C1C" w14:textId="4B6602E3" w:rsidR="00497654" w:rsidRPr="00497654" w:rsidRDefault="00497654" w:rsidP="00497654">
      <w:pPr>
        <w:pStyle w:val="BodyText"/>
        <w:ind w:right="38" w:firstLine="854"/>
        <w:rPr>
          <w:lang w:val="id-ID"/>
        </w:rPr>
      </w:pPr>
      <w:r w:rsidRPr="00497654">
        <w:rPr>
          <w:i/>
          <w:iCs/>
          <w:lang w:val="id-ID"/>
        </w:rPr>
        <w:t>DER</w:t>
      </w:r>
      <w:r w:rsidRPr="00497654">
        <w:rPr>
          <w:lang w:val="id-ID"/>
        </w:rPr>
        <w:t xml:space="preserve"> = </w:t>
      </w:r>
      <m:oMath>
        <m:f>
          <m:fPr>
            <m:ctrlPr>
              <w:rPr>
                <w:rFonts w:ascii="Cambria Math" w:hAnsi="Cambria Math"/>
                <w:iCs/>
                <w:lang w:val="id-ID"/>
              </w:rPr>
            </m:ctrlPr>
          </m:fPr>
          <m:num>
            <m:r>
              <m:rPr>
                <m:sty m:val="p"/>
              </m:rPr>
              <w:rPr>
                <w:rFonts w:ascii="Cambria Math" w:hAnsi="Cambria Math"/>
                <w:lang w:val="id-ID"/>
              </w:rPr>
              <m:t>Total Liabilitas</m:t>
            </m:r>
          </m:num>
          <m:den>
            <m:r>
              <m:rPr>
                <m:sty m:val="p"/>
              </m:rPr>
              <w:rPr>
                <w:rFonts w:ascii="Cambria Math" w:hAnsi="Cambria Math"/>
                <w:lang w:val="id-ID"/>
              </w:rPr>
              <m:t>Total Ekuitas</m:t>
            </m:r>
          </m:den>
        </m:f>
      </m:oMath>
    </w:p>
    <w:p w14:paraId="47362240" w14:textId="77777777" w:rsidR="00775254" w:rsidRDefault="00775254" w:rsidP="00775254">
      <w:pPr>
        <w:pStyle w:val="BodyText"/>
        <w:spacing w:line="360" w:lineRule="auto"/>
        <w:ind w:right="38"/>
      </w:pPr>
    </w:p>
    <w:p w14:paraId="6EF3D808" w14:textId="1076578F" w:rsidR="00775254" w:rsidRPr="007225A2" w:rsidRDefault="00B43DCA" w:rsidP="00775254">
      <w:pPr>
        <w:pStyle w:val="BodyText"/>
        <w:spacing w:before="137" w:line="360" w:lineRule="auto"/>
        <w:ind w:right="38"/>
        <w:rPr>
          <w:b/>
          <w:bCs/>
          <w:lang w:val="en-ID"/>
        </w:rPr>
      </w:pPr>
      <w:r w:rsidRPr="007225A2">
        <w:rPr>
          <w:b/>
          <w:bCs/>
          <w:lang w:val="en-ID"/>
        </w:rPr>
        <w:t>Likuiditas</w:t>
      </w:r>
    </w:p>
    <w:p w14:paraId="26F9A4BE" w14:textId="77777777" w:rsidR="009F318A" w:rsidRDefault="00DF6AF9" w:rsidP="00367BB3">
      <w:pPr>
        <w:pStyle w:val="BodyText"/>
        <w:spacing w:line="360" w:lineRule="auto"/>
        <w:ind w:right="38" w:firstLine="854"/>
      </w:pPr>
      <w:r w:rsidRPr="00DF6AF9">
        <w:t>Likuiditas menggambarkan seberapa baik suatu perusahaan dapat melunasi kewajiban jangka pendeknya saat jatuh tempo</w:t>
      </w:r>
      <w:r>
        <w:t xml:space="preserve"> </w:t>
      </w:r>
      <w:r w:rsidR="00367BB3" w:rsidRPr="00367BB3">
        <w:t>agar operasional tetap berjalan lancar</w:t>
      </w:r>
      <w:r w:rsidR="00DF1B22">
        <w:t xml:space="preserve"> </w:t>
      </w:r>
      <w:r w:rsidR="00DF1B22">
        <w:rPr>
          <w:rStyle w:val="FootnoteReference"/>
        </w:rPr>
        <w:fldChar w:fldCharType="begin" w:fldLock="1"/>
      </w:r>
      <w:r w:rsidR="00DF1B22">
        <w:instrText>ADDIN CSL_CITATION {"citationItems":[{"id":"ITEM-1","itemData":{"author":[{"dropping-particle":"","family":"Kasmir","given":"","non-dropping-particle":"","parse-names":false,"suffix":""}],"id":"ITEM-1","issued":{"date-parts":[["2019"]]},"publisher":"Rajawali Pers","title":"Analisis Laporan Keuangan Edisi Revisi Cetakan Ke-11","type":"book"},"uris":["http://www.mendeley.com/documents/?uuid=ea798ef1-3751-474c-a4ec-5ee2e378fa84"]}],"mendeley":{"formattedCitation":"(Kasmir, 2019)","plainTextFormattedCitation":"(Kasmir, 2019)","previouslyFormattedCitation":"(Kasmir, 2019)"},"properties":{"noteIndex":0},"schema":"https://github.com/citation-style-language/schema/raw/master/csl-citation.json"}</w:instrText>
      </w:r>
      <w:r w:rsidR="00DF1B22">
        <w:rPr>
          <w:rStyle w:val="FootnoteReference"/>
        </w:rPr>
        <w:fldChar w:fldCharType="separate"/>
      </w:r>
      <w:r w:rsidR="00DF1B22" w:rsidRPr="00DF1B22">
        <w:rPr>
          <w:noProof/>
        </w:rPr>
        <w:t>(Kasmir, 2019)</w:t>
      </w:r>
      <w:r w:rsidR="00DF1B22">
        <w:rPr>
          <w:rStyle w:val="FootnoteReference"/>
        </w:rPr>
        <w:fldChar w:fldCharType="end"/>
      </w:r>
      <w:r w:rsidR="00367BB3" w:rsidRPr="00367BB3">
        <w:t xml:space="preserve">. </w:t>
      </w:r>
      <w:r w:rsidR="009F318A" w:rsidRPr="009F318A">
        <w:t>Kemampuan ini mencerminkan proporsi aset lancar yang tersedia untuk menutup kewajiban jangka pendek yang segera jatuh tempo. Salah satu ukuran utama dalam menilai tingkat likuiditas adalah Current Ratio (CR), yakni rasio antara aset lancar dan liabilitas lancar perusahaan.</w:t>
      </w:r>
    </w:p>
    <w:p w14:paraId="732350E0" w14:textId="2550C747" w:rsidR="00367BB3" w:rsidRPr="00367BB3" w:rsidRDefault="00DF1B22" w:rsidP="00367BB3">
      <w:pPr>
        <w:pStyle w:val="BodyText"/>
        <w:spacing w:line="360" w:lineRule="auto"/>
        <w:ind w:right="38" w:firstLine="854"/>
      </w:pPr>
      <w:r w:rsidRPr="00DF1B22">
        <w:t xml:space="preserve">Menurut </w:t>
      </w:r>
      <w:r>
        <w:fldChar w:fldCharType="begin" w:fldLock="1"/>
      </w:r>
      <w:r w:rsidR="00683CD7">
        <w:instrText>ADDIN CSL_CITATION {"citationItems":[{"id":"ITEM-1","itemData":{"author":[{"dropping-particle":"","family":"Syamsuddin","given":"Lukman","non-dropping-particle":"","parse-names":false,"suffix":""}],"id":"ITEM-1","issued":{"date-parts":[["2016"]]},"publisher":"PT. Raja Grafindo Persada","publisher-place":"Jakarta","title":"Manajemen Keuangan Perusahaan","type":"book"},"uris":["http://www.mendeley.com/documents/?uuid=c4cb9f07-db04-4969-a1d9-fc4c5b8ed6fc"]}],"mendeley":{"formattedCitation":"(Syamsuddin, 2016)","manualFormatting":"Syamsuddin (2016)","plainTextFormattedCitation":"(Syamsuddin, 2016)","previouslyFormattedCitation":"(Syamsuddin, 2016)"},"properties":{"noteIndex":0},"schema":"https://github.com/citation-style-language/schema/raw/master/csl-citation.json"}</w:instrText>
      </w:r>
      <w:r>
        <w:fldChar w:fldCharType="separate"/>
      </w:r>
      <w:r w:rsidRPr="00DF1B22">
        <w:rPr>
          <w:noProof/>
        </w:rPr>
        <w:t>Syamsuddin</w:t>
      </w:r>
      <w:r>
        <w:rPr>
          <w:noProof/>
        </w:rPr>
        <w:t xml:space="preserve"> (</w:t>
      </w:r>
      <w:r w:rsidRPr="00DF1B22">
        <w:rPr>
          <w:noProof/>
        </w:rPr>
        <w:t>2016)</w:t>
      </w:r>
      <w:r>
        <w:fldChar w:fldCharType="end"/>
      </w:r>
      <w:r>
        <w:t xml:space="preserve">, </w:t>
      </w:r>
      <w:r w:rsidRPr="00DF1B22">
        <w:t xml:space="preserve">likuiditas tidak hanya mencerminkan kondisi keuangan perusahaan, tetapi juga menggambarkan sejauh mana perusahaan mampu mengonversi aset lancarnya menjadi kas dalam waktu singkat. Semakin tinggi tingkat likuiditas yang dimiliki, semakin besar pula kemampuan perusahaan dalam menjalankan operasionalnya secara efisien, yang pada akhirnya berdampak positif terhadap </w:t>
      </w:r>
      <w:r w:rsidRPr="00DF1B22">
        <w:lastRenderedPageBreak/>
        <w:t>peningkatan profitabilitas.</w:t>
      </w:r>
    </w:p>
    <w:p w14:paraId="0DD1E73E" w14:textId="77777777" w:rsidR="00367BB3" w:rsidRDefault="00367BB3" w:rsidP="00775254">
      <w:pPr>
        <w:pStyle w:val="BodyText"/>
        <w:ind w:right="38" w:firstLine="854"/>
        <w:rPr>
          <w:b/>
          <w:bCs/>
        </w:rPr>
      </w:pPr>
    </w:p>
    <w:p w14:paraId="12ACB9E3" w14:textId="657B4E02" w:rsidR="00775254" w:rsidRPr="00497654" w:rsidRDefault="00367BB3" w:rsidP="00775254">
      <w:pPr>
        <w:pStyle w:val="BodyText"/>
        <w:ind w:right="38" w:firstLine="854"/>
        <w:rPr>
          <w:lang w:val="id-ID"/>
        </w:rPr>
      </w:pPr>
      <w:r>
        <w:rPr>
          <w:i/>
          <w:iCs/>
          <w:lang w:val="id-ID"/>
        </w:rPr>
        <w:t>CR</w:t>
      </w:r>
      <w:r w:rsidR="00775254" w:rsidRPr="00497654">
        <w:rPr>
          <w:lang w:val="id-ID"/>
        </w:rPr>
        <w:t xml:space="preserve"> = </w:t>
      </w:r>
      <m:oMath>
        <m:f>
          <m:fPr>
            <m:ctrlPr>
              <w:rPr>
                <w:rFonts w:ascii="Cambria Math" w:hAnsi="Cambria Math"/>
                <w:iCs/>
                <w:lang w:val="id-ID"/>
              </w:rPr>
            </m:ctrlPr>
          </m:fPr>
          <m:num>
            <m:r>
              <m:rPr>
                <m:sty m:val="p"/>
              </m:rPr>
              <w:rPr>
                <w:rFonts w:ascii="Cambria Math" w:hAnsi="Cambria Math"/>
                <w:lang w:val="id-ID"/>
              </w:rPr>
              <m:t>Aset Lancar</m:t>
            </m:r>
          </m:num>
          <m:den>
            <m:r>
              <m:rPr>
                <m:sty m:val="p"/>
              </m:rPr>
              <w:rPr>
                <w:rFonts w:ascii="Cambria Math" w:hAnsi="Cambria Math"/>
                <w:lang w:val="id-ID"/>
              </w:rPr>
              <m:t>Utang Lancar</m:t>
            </m:r>
          </m:den>
        </m:f>
      </m:oMath>
    </w:p>
    <w:p w14:paraId="15B61AA0" w14:textId="77777777" w:rsidR="00775254" w:rsidRDefault="00775254" w:rsidP="00775254">
      <w:pPr>
        <w:pStyle w:val="BodyText"/>
        <w:spacing w:line="360" w:lineRule="auto"/>
        <w:ind w:right="38"/>
      </w:pPr>
    </w:p>
    <w:p w14:paraId="55768188" w14:textId="67DF2A83" w:rsidR="00042E33" w:rsidRDefault="00042E33" w:rsidP="00775254">
      <w:pPr>
        <w:pStyle w:val="BodyText"/>
        <w:spacing w:line="360" w:lineRule="auto"/>
        <w:ind w:right="38"/>
        <w:rPr>
          <w:b/>
          <w:bCs/>
        </w:rPr>
      </w:pPr>
      <w:r>
        <w:rPr>
          <w:b/>
          <w:bCs/>
        </w:rPr>
        <w:t>Return</w:t>
      </w:r>
    </w:p>
    <w:p w14:paraId="6FADA7E3" w14:textId="370F183A" w:rsidR="00042E33" w:rsidRDefault="00042E33" w:rsidP="00042E33">
      <w:pPr>
        <w:pStyle w:val="BodyText"/>
        <w:spacing w:line="360" w:lineRule="auto"/>
        <w:ind w:right="38" w:firstLine="581"/>
      </w:pPr>
      <w:r>
        <w:t>R</w:t>
      </w:r>
      <w:r w:rsidRPr="00042E33">
        <w:t xml:space="preserve">eturn merupakan </w:t>
      </w:r>
      <w:r w:rsidR="00AA7B6A">
        <w:t xml:space="preserve">besaran </w:t>
      </w:r>
      <w:r w:rsidRPr="00042E33">
        <w:t xml:space="preserve">keuntungan </w:t>
      </w:r>
      <w:r w:rsidR="00F91EEE">
        <w:t xml:space="preserve">invetasi </w:t>
      </w:r>
      <w:r w:rsidRPr="00042E33">
        <w:t xml:space="preserve">yang diterima investor </w:t>
      </w:r>
      <w:r w:rsidR="00683CD7">
        <w:fldChar w:fldCharType="begin" w:fldLock="1"/>
      </w:r>
      <w:r w:rsidR="00EA40EF">
        <w:instrText>ADDIN CSL_CITATION {"citationItems":[{"id":"ITEM-1","itemData":{"author":[{"dropping-particle":"","family":"Hartono","given":"J","non-dropping-particle":"","parse-names":false,"suffix":""}],"id":"ITEM-1","issued":{"date-parts":[["2013"]]},"publisher":"BPFE","publisher-place":"Yogyakarta","title":"Teori Portofolio dan Analisis Investasi Edisi Kedelapan","type":"book"},"uris":["http://www.mendeley.com/documents/?uuid=7552e748-6fec-4fb7-b47d-dcf8dd475fce"]}],"mendeley":{"formattedCitation":"(Hartono, 2013)","plainTextFormattedCitation":"(Hartono, 2013)","previouslyFormattedCitation":"(Hartono, 2013)"},"properties":{"noteIndex":0},"schema":"https://github.com/citation-style-language/schema/raw/master/csl-citation.json"}</w:instrText>
      </w:r>
      <w:r w:rsidR="00683CD7">
        <w:fldChar w:fldCharType="separate"/>
      </w:r>
      <w:r w:rsidR="00683CD7" w:rsidRPr="00683CD7">
        <w:rPr>
          <w:noProof/>
        </w:rPr>
        <w:t>(Hartono, 2013)</w:t>
      </w:r>
      <w:r w:rsidR="00683CD7">
        <w:fldChar w:fldCharType="end"/>
      </w:r>
      <w:r w:rsidR="00AA7B6A">
        <w:t>.</w:t>
      </w:r>
      <w:r w:rsidR="00683CD7">
        <w:t xml:space="preserve"> </w:t>
      </w:r>
      <w:r w:rsidRPr="00042E33">
        <w:t xml:space="preserve">Dalam </w:t>
      </w:r>
      <w:r w:rsidR="003C2F4A">
        <w:t>studi</w:t>
      </w:r>
      <w:r w:rsidRPr="00042E33">
        <w:t xml:space="preserve"> ini, pengukuran return saham menggunakan pendekatan capital gain, yaitu selisih </w:t>
      </w:r>
      <w:r w:rsidR="00DC2AF1">
        <w:t>dari</w:t>
      </w:r>
      <w:r w:rsidRPr="00042E33">
        <w:t xml:space="preserve"> harga jual dan beli </w:t>
      </w:r>
      <w:r w:rsidR="00B032CC">
        <w:t xml:space="preserve">dalam </w:t>
      </w:r>
      <w:r w:rsidRPr="00042E33">
        <w:t xml:space="preserve">periode tertentu. Rumus yang </w:t>
      </w:r>
      <w:r w:rsidR="00AA2C95">
        <w:t>diterapkan</w:t>
      </w:r>
      <w:r w:rsidRPr="00042E33">
        <w:t xml:space="preserve"> </w:t>
      </w:r>
      <w:r w:rsidR="00AA2C95">
        <w:t>ialah</w:t>
      </w:r>
      <w:r w:rsidRPr="00042E33">
        <w:t>:</w:t>
      </w:r>
    </w:p>
    <w:p w14:paraId="261CD80A" w14:textId="0DEC327D" w:rsidR="009C08DD" w:rsidRPr="009C08DD" w:rsidRDefault="009C08DD" w:rsidP="008E528F">
      <w:pPr>
        <w:pStyle w:val="BodyText"/>
        <w:spacing w:line="360" w:lineRule="auto"/>
        <w:ind w:firstLine="3"/>
        <w:jc w:val="center"/>
        <w:rPr>
          <w:sz w:val="32"/>
          <w:szCs w:val="32"/>
          <w:lang w:val="id-ID"/>
        </w:rPr>
      </w:pPr>
      <w:r w:rsidRPr="009C08DD">
        <w:rPr>
          <w:i/>
          <w:iCs/>
          <w:lang w:val="id-ID"/>
        </w:rPr>
        <w:t>Return</w:t>
      </w:r>
      <w:r w:rsidRPr="009C08DD">
        <w:rPr>
          <w:lang w:val="id-ID"/>
        </w:rPr>
        <w:t xml:space="preserve"> </w:t>
      </w:r>
      <w:r w:rsidRPr="009C08DD">
        <w:rPr>
          <w:sz w:val="32"/>
          <w:szCs w:val="32"/>
          <w:lang w:val="id-ID"/>
        </w:rPr>
        <w:t xml:space="preserve">= </w:t>
      </w:r>
      <m:oMath>
        <m:f>
          <m:fPr>
            <m:ctrlPr>
              <w:rPr>
                <w:rFonts w:ascii="Cambria Math" w:hAnsi="Cambria Math"/>
                <w:i/>
                <w:sz w:val="32"/>
                <w:szCs w:val="32"/>
                <w:lang w:val="id-ID"/>
              </w:rPr>
            </m:ctrlPr>
          </m:fPr>
          <m:num>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m:t>
                </m:r>
              </m:sub>
            </m:sSub>
            <m:r>
              <w:rPr>
                <w:rFonts w:ascii="Cambria Math" w:hAnsi="Cambria Math"/>
                <w:sz w:val="32"/>
                <w:szCs w:val="32"/>
                <w:lang w:val="id-ID"/>
              </w:rPr>
              <m:t>-</m:t>
            </m:r>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t-1</m:t>
                </m:r>
              </m:sub>
            </m:sSub>
          </m:num>
          <m:den>
            <m:sSub>
              <m:sSubPr>
                <m:ctrlPr>
                  <w:rPr>
                    <w:rFonts w:ascii="Cambria Math" w:hAnsi="Cambria Math"/>
                    <w:i/>
                    <w:sz w:val="32"/>
                    <w:szCs w:val="32"/>
                    <w:lang w:val="id-ID"/>
                  </w:rPr>
                </m:ctrlPr>
              </m:sSubPr>
              <m:e>
                <m:r>
                  <w:rPr>
                    <w:rFonts w:ascii="Cambria Math" w:hAnsi="Cambria Math"/>
                    <w:sz w:val="32"/>
                    <w:szCs w:val="32"/>
                    <w:lang w:val="id-ID"/>
                  </w:rPr>
                  <m:t>P</m:t>
                </m:r>
              </m:e>
              <m:sub>
                <m:r>
                  <w:rPr>
                    <w:rFonts w:ascii="Cambria Math" w:hAnsi="Cambria Math"/>
                    <w:sz w:val="32"/>
                    <w:szCs w:val="32"/>
                    <w:lang w:val="id-ID"/>
                  </w:rPr>
                  <m:t>t-1</m:t>
                </m:r>
              </m:sub>
            </m:sSub>
          </m:den>
        </m:f>
      </m:oMath>
    </w:p>
    <w:p w14:paraId="5BE4A7F4" w14:textId="77777777" w:rsidR="009C08DD" w:rsidRPr="00042E33" w:rsidRDefault="009C08DD" w:rsidP="00042E33">
      <w:pPr>
        <w:pStyle w:val="BodyText"/>
        <w:spacing w:line="360" w:lineRule="auto"/>
        <w:ind w:right="38" w:firstLine="581"/>
      </w:pPr>
    </w:p>
    <w:p w14:paraId="43147E50" w14:textId="141FA513" w:rsidR="00853DB8" w:rsidRDefault="00853DB8" w:rsidP="00853DB8">
      <w:pPr>
        <w:pStyle w:val="BodyText"/>
        <w:spacing w:before="137" w:line="360" w:lineRule="auto"/>
        <w:ind w:right="38"/>
        <w:rPr>
          <w:b/>
          <w:bCs/>
          <w:lang w:val="en-ID"/>
        </w:rPr>
      </w:pPr>
      <w:r w:rsidRPr="00853DB8">
        <w:rPr>
          <w:b/>
          <w:bCs/>
          <w:lang w:val="en-ID"/>
        </w:rPr>
        <w:t>Hipotesis</w:t>
      </w:r>
    </w:p>
    <w:p w14:paraId="13457A7A" w14:textId="062E5F48" w:rsidR="004C4055" w:rsidRDefault="004C4055" w:rsidP="004C4055">
      <w:pPr>
        <w:pStyle w:val="BodyText"/>
        <w:spacing w:before="137" w:line="360" w:lineRule="auto"/>
        <w:ind w:right="38" w:firstLine="581"/>
      </w:pPr>
      <w:r w:rsidRPr="004C4055">
        <w:t xml:space="preserve">Dalam teori sinyal (signalling theory), peningkatan Debt to Equity Ratio (DER) umumnya diartikan sebagai sinyal negatif bagi investor </w:t>
      </w:r>
      <w:r w:rsidR="00A57E2D">
        <w:t>di</w:t>
      </w:r>
      <w:r w:rsidRPr="004C4055">
        <w:t>karena</w:t>
      </w:r>
      <w:r w:rsidR="00A57E2D">
        <w:t>kan</w:t>
      </w:r>
      <w:r w:rsidRPr="004C4055">
        <w:t xml:space="preserve"> </w:t>
      </w:r>
      <w:r w:rsidR="00A57E2D">
        <w:t>menandakan</w:t>
      </w:r>
      <w:r w:rsidRPr="004C4055">
        <w:t xml:space="preserve"> tingginya ketergantungan perusahaan </w:t>
      </w:r>
      <w:r w:rsidR="00D608C1">
        <w:t>ke</w:t>
      </w:r>
      <w:r w:rsidRPr="004C4055">
        <w:t xml:space="preserve"> pembiayaan utang. Kondisi tersebut mencerminkan risiko keuangan yang lebih besar, sehingga investor cenderung </w:t>
      </w:r>
      <w:r w:rsidR="004B1037">
        <w:t>men</w:t>
      </w:r>
      <w:r w:rsidR="007307C6">
        <w:t>hindari</w:t>
      </w:r>
      <w:r w:rsidRPr="004C4055">
        <w:t xml:space="preserve"> perusahaan DER tinggi, </w:t>
      </w:r>
      <w:r w:rsidR="00762A32">
        <w:t>sehingga</w:t>
      </w:r>
      <w:r w:rsidRPr="004C4055">
        <w:t xml:space="preserve"> menekan return saham. </w:t>
      </w:r>
      <w:r w:rsidR="002E3FAF">
        <w:t>Temuan</w:t>
      </w:r>
      <w:r w:rsidR="004C24CA" w:rsidRPr="004C24CA">
        <w:t xml:space="preserve"> ini selaras dengan </w:t>
      </w:r>
      <w:r w:rsidR="003C2F4A">
        <w:t>studi</w:t>
      </w:r>
      <w:r w:rsidR="004C24CA" w:rsidRPr="004C24CA">
        <w:t xml:space="preserve"> </w:t>
      </w:r>
      <w:r w:rsidR="004C24CA">
        <w:fldChar w:fldCharType="begin" w:fldLock="1"/>
      </w:r>
      <w:r w:rsidR="003E6E4B">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4C24CA">
        <w:fldChar w:fldCharType="separate"/>
      </w:r>
      <w:r w:rsidR="004C24CA" w:rsidRPr="004C24CA">
        <w:rPr>
          <w:noProof/>
        </w:rPr>
        <w:t>Pribadi et al.</w:t>
      </w:r>
      <w:r w:rsidR="004C24CA">
        <w:rPr>
          <w:noProof/>
        </w:rPr>
        <w:t xml:space="preserve"> (</w:t>
      </w:r>
      <w:r w:rsidR="004C24CA" w:rsidRPr="004C24CA">
        <w:rPr>
          <w:noProof/>
        </w:rPr>
        <w:t>2024)</w:t>
      </w:r>
      <w:r w:rsidR="004C24CA">
        <w:fldChar w:fldCharType="end"/>
      </w:r>
    </w:p>
    <w:p w14:paraId="6B78664C" w14:textId="0499E0C0" w:rsidR="004C4055" w:rsidRDefault="004C4055" w:rsidP="004C4055">
      <w:pPr>
        <w:pStyle w:val="BodyText"/>
        <w:spacing w:before="137" w:line="360" w:lineRule="auto"/>
        <w:ind w:right="38"/>
        <w:rPr>
          <w:lang w:val="id-ID"/>
        </w:rPr>
      </w:pPr>
      <w:r w:rsidRPr="00853DB8">
        <w:rPr>
          <w:lang w:val="id-ID"/>
        </w:rPr>
        <w:t>H</w:t>
      </w:r>
      <w:r>
        <w:rPr>
          <w:lang w:val="id-ID"/>
        </w:rPr>
        <w:t xml:space="preserve">1 </w:t>
      </w:r>
      <w:r w:rsidRPr="00853DB8">
        <w:rPr>
          <w:lang w:val="id-ID"/>
        </w:rPr>
        <w:t>:</w:t>
      </w:r>
      <w:r>
        <w:rPr>
          <w:lang w:val="id-ID"/>
        </w:rPr>
        <w:t xml:space="preserve"> </w:t>
      </w:r>
      <w:r w:rsidRPr="004C4055">
        <w:rPr>
          <w:lang w:val="id-ID"/>
        </w:rPr>
        <w:t>DER</w:t>
      </w:r>
      <w:r w:rsidR="00142F19">
        <w:rPr>
          <w:lang w:val="id-ID"/>
        </w:rPr>
        <w:t xml:space="preserve"> </w:t>
      </w:r>
      <w:r w:rsidRPr="004C4055">
        <w:rPr>
          <w:lang w:val="id-ID"/>
        </w:rPr>
        <w:t xml:space="preserve">berpengaruh </w:t>
      </w:r>
      <w:r w:rsidR="001D1150">
        <w:rPr>
          <w:lang w:val="id-ID"/>
        </w:rPr>
        <w:t>negatif</w:t>
      </w:r>
      <w:r w:rsidRPr="004C4055">
        <w:rPr>
          <w:lang w:val="id-ID"/>
        </w:rPr>
        <w:t xml:space="preserve"> </w:t>
      </w:r>
      <w:r w:rsidR="0002458C">
        <w:rPr>
          <w:lang w:val="id-ID"/>
        </w:rPr>
        <w:t>pada</w:t>
      </w:r>
      <w:r w:rsidRPr="004C4055">
        <w:rPr>
          <w:lang w:val="id-ID"/>
        </w:rPr>
        <w:t xml:space="preserve"> Return Saham  </w:t>
      </w:r>
    </w:p>
    <w:p w14:paraId="372A16B0" w14:textId="33E35C62" w:rsidR="00586149" w:rsidRDefault="00276FB6" w:rsidP="00586149">
      <w:pPr>
        <w:pStyle w:val="BodyText"/>
        <w:spacing w:before="137" w:line="360" w:lineRule="auto"/>
        <w:ind w:right="38" w:firstLine="581"/>
        <w:rPr>
          <w:b/>
          <w:bCs/>
          <w:lang w:val="en-ID"/>
        </w:rPr>
      </w:pPr>
      <w:r>
        <w:t xml:space="preserve">Sementara itu </w:t>
      </w:r>
      <w:r w:rsidR="00BC54C4" w:rsidRPr="00BC54C4">
        <w:t>teori sinyal</w:t>
      </w:r>
      <w:r w:rsidR="00103C3D">
        <w:t xml:space="preserve"> </w:t>
      </w:r>
      <w:r w:rsidR="00103C3D">
        <w:lastRenderedPageBreak/>
        <w:t xml:space="preserve">menyatakan </w:t>
      </w:r>
      <w:r w:rsidR="00BC54C4" w:rsidRPr="00BC54C4">
        <w:t xml:space="preserve">tingginya rasio CR </w:t>
      </w:r>
      <w:r w:rsidR="00684996">
        <w:t xml:space="preserve">perusahaan akan mampu </w:t>
      </w:r>
      <w:r w:rsidR="00BC54C4" w:rsidRPr="00BC54C4">
        <w:t xml:space="preserve">menjaga kestabilan keuangannya melalui pengelolaan aset lancar </w:t>
      </w:r>
      <w:r w:rsidR="00B768AA">
        <w:t xml:space="preserve">guna menunaikan </w:t>
      </w:r>
      <w:r w:rsidR="00BC54C4" w:rsidRPr="00BC54C4">
        <w:t xml:space="preserve"> kewajiban jangka pendek. Kondisi ini </w:t>
      </w:r>
      <w:r w:rsidR="00BD743F">
        <w:t xml:space="preserve">sebagai </w:t>
      </w:r>
      <w:r w:rsidR="00683559">
        <w:t>prospek</w:t>
      </w:r>
      <w:r w:rsidR="00BC54C4" w:rsidRPr="00BC54C4">
        <w:t xml:space="preserve"> positif bagi investor, </w:t>
      </w:r>
      <w:r w:rsidR="003D5421">
        <w:t>di</w:t>
      </w:r>
      <w:r w:rsidR="00BC54C4" w:rsidRPr="00BC54C4">
        <w:t>karena</w:t>
      </w:r>
      <w:r w:rsidR="003D5421">
        <w:t>kan</w:t>
      </w:r>
      <w:r w:rsidR="00BC54C4" w:rsidRPr="00BC54C4">
        <w:t xml:space="preserve"> posisi </w:t>
      </w:r>
      <w:r w:rsidR="00160CF3" w:rsidRPr="00160CF3">
        <w:t xml:space="preserve">perusahaan </w:t>
      </w:r>
      <w:r w:rsidR="00BC54C4" w:rsidRPr="00BC54C4">
        <w:t xml:space="preserve">likuid dan memiliki kinerja operasional yang sehat. Sinyal tersebut menumbuhkan rasa percaya investor </w:t>
      </w:r>
      <w:r w:rsidR="0002458C">
        <w:t>pada</w:t>
      </w:r>
      <w:r w:rsidR="00BC54C4" w:rsidRPr="00BC54C4">
        <w:t xml:space="preserve"> prospek perusahaan, sehingga mendorong minat untuk membeli sahamnya</w:t>
      </w:r>
      <w:r w:rsidR="002A2F72">
        <w:t>, maka</w:t>
      </w:r>
      <w:r w:rsidR="00BC54C4" w:rsidRPr="00BC54C4">
        <w:t xml:space="preserve"> saham ini kemudian berpotensi menaikkan return saham yang diperoleh investor. </w:t>
      </w:r>
      <w:r w:rsidR="006024EC">
        <w:t>D</w:t>
      </w:r>
      <w:r w:rsidR="00FE5844">
        <w:t>iperkuat</w:t>
      </w:r>
      <w:r w:rsidR="00BC54C4" w:rsidRPr="00BC54C4">
        <w:t xml:space="preserve"> </w:t>
      </w:r>
      <w:r w:rsidR="003C2F4A">
        <w:t>studi</w:t>
      </w:r>
      <w:r w:rsidR="00BC54C4" w:rsidRPr="00BC54C4">
        <w:t xml:space="preserve"> </w:t>
      </w:r>
      <w:r w:rsidR="00BF1887">
        <w:fldChar w:fldCharType="begin" w:fldLock="1"/>
      </w:r>
      <w:r w:rsidR="00CA5F16">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BF1887">
        <w:fldChar w:fldCharType="separate"/>
      </w:r>
      <w:r w:rsidR="00BF1887" w:rsidRPr="00BF1887">
        <w:rPr>
          <w:noProof/>
        </w:rPr>
        <w:t>Rahardian &amp; Herusugondo</w:t>
      </w:r>
      <w:r w:rsidR="00BF1887">
        <w:rPr>
          <w:noProof/>
        </w:rPr>
        <w:t xml:space="preserve"> (</w:t>
      </w:r>
      <w:r w:rsidR="00BF1887" w:rsidRPr="00BF1887">
        <w:rPr>
          <w:noProof/>
        </w:rPr>
        <w:t>2021)</w:t>
      </w:r>
      <w:r w:rsidR="00BF1887">
        <w:fldChar w:fldCharType="end"/>
      </w:r>
      <w:r w:rsidR="00BF1887">
        <w:t xml:space="preserve"> </w:t>
      </w:r>
      <w:r w:rsidR="00BC54C4" w:rsidRPr="00BC54C4">
        <w:t xml:space="preserve">yang menemukan </w:t>
      </w:r>
      <w:r w:rsidR="003B1753">
        <w:t>bahwasanya</w:t>
      </w:r>
      <w:r w:rsidR="00BC54C4" w:rsidRPr="00BC54C4">
        <w:t xml:space="preserve"> Current Ratio </w:t>
      </w:r>
      <w:r w:rsidR="009E36C1">
        <w:t>memengaruhi</w:t>
      </w:r>
      <w:r w:rsidR="00BC54C4" w:rsidRPr="00BC54C4">
        <w:t xml:space="preserve"> positif </w:t>
      </w:r>
      <w:r w:rsidR="0002458C">
        <w:t>pada</w:t>
      </w:r>
      <w:r w:rsidR="00BC54C4" w:rsidRPr="00BC54C4">
        <w:t xml:space="preserve"> return saham, karena mencerminkan kekuatan dalam menjaga kepercayaan pasar melalui stabilitas likuiditasnya</w:t>
      </w:r>
      <w:r w:rsidR="00586149" w:rsidRPr="00586149">
        <w:t>.</w:t>
      </w:r>
    </w:p>
    <w:p w14:paraId="2AE6F906" w14:textId="5A2D8AD0" w:rsidR="00853DB8" w:rsidRDefault="00853DB8" w:rsidP="00853DB8">
      <w:pPr>
        <w:pStyle w:val="BodyText"/>
        <w:spacing w:before="137" w:line="360" w:lineRule="auto"/>
        <w:ind w:right="38"/>
        <w:rPr>
          <w:lang w:val="id-ID"/>
        </w:rPr>
      </w:pPr>
      <w:r>
        <w:rPr>
          <w:lang w:val="id-ID"/>
        </w:rPr>
        <w:t>H</w:t>
      </w:r>
      <w:r w:rsidR="00933704">
        <w:rPr>
          <w:lang w:val="id-ID"/>
        </w:rPr>
        <w:t>2</w:t>
      </w:r>
      <w:r>
        <w:rPr>
          <w:lang w:val="id-ID"/>
        </w:rPr>
        <w:tab/>
        <w:t xml:space="preserve">: </w:t>
      </w:r>
      <w:r w:rsidR="00BC54C4" w:rsidRPr="00BC54C4">
        <w:rPr>
          <w:lang w:val="id-ID"/>
        </w:rPr>
        <w:t>CR</w:t>
      </w:r>
      <w:r w:rsidR="00160CF3">
        <w:rPr>
          <w:lang w:val="id-ID"/>
        </w:rPr>
        <w:t xml:space="preserve"> </w:t>
      </w:r>
      <w:r w:rsidR="008D4B52">
        <w:rPr>
          <w:lang w:val="id-ID"/>
        </w:rPr>
        <w:t>memengaruhi secara</w:t>
      </w:r>
      <w:r w:rsidR="00BC54C4" w:rsidRPr="00BC54C4">
        <w:rPr>
          <w:lang w:val="id-ID"/>
        </w:rPr>
        <w:t xml:space="preserve"> positif </w:t>
      </w:r>
      <w:r w:rsidR="0002458C">
        <w:rPr>
          <w:lang w:val="id-ID"/>
        </w:rPr>
        <w:t>pada</w:t>
      </w:r>
      <w:r w:rsidR="00BC54C4" w:rsidRPr="00BC54C4">
        <w:rPr>
          <w:lang w:val="id-ID"/>
        </w:rPr>
        <w:t xml:space="preserve"> Return Saham</w:t>
      </w:r>
    </w:p>
    <w:p w14:paraId="56643985" w14:textId="77777777" w:rsidR="007B1299" w:rsidRPr="00853DB8" w:rsidRDefault="007B1299" w:rsidP="001D7E3C">
      <w:pPr>
        <w:pStyle w:val="BodyText"/>
        <w:spacing w:before="137" w:line="360" w:lineRule="auto"/>
        <w:ind w:right="38"/>
        <w:rPr>
          <w:lang w:val="en-ID"/>
        </w:rPr>
      </w:pPr>
    </w:p>
    <w:p w14:paraId="4489F81A" w14:textId="5E592D8B" w:rsidR="007053E9" w:rsidRDefault="007053E9" w:rsidP="007053E9">
      <w:pPr>
        <w:pStyle w:val="Heading1"/>
        <w:spacing w:before="84"/>
        <w:jc w:val="both"/>
      </w:pPr>
      <w:r>
        <w:t>Kerangka</w:t>
      </w:r>
      <w:r>
        <w:rPr>
          <w:spacing w:val="-10"/>
        </w:rPr>
        <w:t xml:space="preserve"> </w:t>
      </w:r>
      <w:r>
        <w:t>Penelitian</w:t>
      </w:r>
    </w:p>
    <w:p w14:paraId="20DBBCBF" w14:textId="6DD9BFAC" w:rsidR="00B3414D" w:rsidRDefault="00D70BA1" w:rsidP="00067792">
      <w:pPr>
        <w:pStyle w:val="BodyText"/>
        <w:spacing w:before="137" w:line="360" w:lineRule="auto"/>
        <w:ind w:right="65"/>
      </w:pPr>
      <w:r>
        <w:t>K</w:t>
      </w:r>
      <w:r w:rsidR="00B3414D" w:rsidRPr="00B3414D">
        <w:t xml:space="preserve">erangka </w:t>
      </w:r>
      <w:r w:rsidR="003C2F4A">
        <w:t>studi</w:t>
      </w:r>
      <w:r w:rsidR="00B3414D" w:rsidRPr="00B3414D">
        <w:t xml:space="preserve"> dapat diilustrasikan sebagai</w:t>
      </w:r>
      <w:r w:rsidR="003F5AFE" w:rsidRPr="003F5AFE">
        <w:rPr>
          <w:color w:val="FFFFFF" w:themeColor="background1"/>
        </w:rPr>
        <w:t>b</w:t>
      </w:r>
      <w:r w:rsidR="00B3414D">
        <w:t>berikut</w:t>
      </w:r>
      <w:r w:rsidR="007053E9">
        <w:t>:</w:t>
      </w:r>
    </w:p>
    <w:p w14:paraId="2DB2CD2A" w14:textId="5F0E9D70" w:rsidR="001D7E3C" w:rsidRDefault="001D7E3C" w:rsidP="001D7E3C">
      <w:pPr>
        <w:pStyle w:val="BodyText"/>
        <w:spacing w:before="137" w:line="360" w:lineRule="auto"/>
        <w:ind w:right="65" w:firstLine="3"/>
      </w:pPr>
      <w:r>
        <w:rPr>
          <w:noProof/>
        </w:rPr>
        <w:lastRenderedPageBreak/>
        <mc:AlternateContent>
          <mc:Choice Requires="wpg">
            <w:drawing>
              <wp:inline distT="0" distB="0" distL="0" distR="0" wp14:anchorId="4EBAB9FD" wp14:editId="30644FE1">
                <wp:extent cx="2496630" cy="1959136"/>
                <wp:effectExtent l="0" t="0" r="18415" b="22225"/>
                <wp:docPr id="1694850973" name="Group 11"/>
                <wp:cNvGraphicFramePr/>
                <a:graphic xmlns:a="http://schemas.openxmlformats.org/drawingml/2006/main">
                  <a:graphicData uri="http://schemas.microsoft.com/office/word/2010/wordprocessingGroup">
                    <wpg:wgp>
                      <wpg:cNvGrpSpPr/>
                      <wpg:grpSpPr>
                        <a:xfrm>
                          <a:off x="0" y="0"/>
                          <a:ext cx="2496630" cy="1959136"/>
                          <a:chOff x="0" y="0"/>
                          <a:chExt cx="2496630" cy="1959136"/>
                        </a:xfrm>
                      </wpg:grpSpPr>
                      <wps:wsp>
                        <wps:cNvPr id="615785827" name="Rectangle 9"/>
                        <wps:cNvSpPr/>
                        <wps:spPr>
                          <a:xfrm>
                            <a:off x="0" y="13648"/>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56202150" w14:textId="4F170649" w:rsidR="001D7E3C" w:rsidRPr="00815A8F" w:rsidRDefault="00727535" w:rsidP="001D7E3C">
                              <w:pPr>
                                <w:jc w:val="center"/>
                                <w:rPr>
                                  <w:color w:val="000000" w:themeColor="text1"/>
                                </w:rPr>
                              </w:pPr>
                              <w:r w:rsidRPr="00815A8F">
                                <w:rPr>
                                  <w:color w:val="000000" w:themeColor="text1"/>
                                </w:rPr>
                                <w:t>Debt Equity Ratio</w:t>
                              </w:r>
                              <w:r w:rsidR="001D7E3C" w:rsidRPr="00815A8F">
                                <w:rPr>
                                  <w:color w:val="000000" w:themeColor="text1"/>
                                </w:rPr>
                                <w:t xml:space="preserve"> (DER)</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618605519" name="Rectangle 9"/>
                        <wps:cNvSpPr/>
                        <wps:spPr>
                          <a:xfrm>
                            <a:off x="1460310" y="0"/>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29AAE0CA" w14:textId="78382D77" w:rsidR="001D7E3C" w:rsidRPr="00815A8F" w:rsidRDefault="00727535" w:rsidP="001D7E3C">
                              <w:pPr>
                                <w:jc w:val="center"/>
                                <w:rPr>
                                  <w:color w:val="000000" w:themeColor="text1"/>
                                </w:rPr>
                              </w:pPr>
                              <w:r w:rsidRPr="00815A8F">
                                <w:rPr>
                                  <w:color w:val="000000" w:themeColor="text1"/>
                                </w:rPr>
                                <w:t>Likuiditas</w:t>
                              </w:r>
                              <w:r w:rsidR="001D7E3C" w:rsidRPr="00815A8F">
                                <w:rPr>
                                  <w:color w:val="000000" w:themeColor="text1"/>
                                </w:rPr>
                                <w:t xml:space="preserve"> (</w:t>
                              </w:r>
                              <w:r w:rsidRPr="00815A8F">
                                <w:rPr>
                                  <w:color w:val="000000" w:themeColor="text1"/>
                                </w:rPr>
                                <w:t>Current</w:t>
                              </w:r>
                              <w:r w:rsidR="00160CF3">
                                <w:rPr>
                                  <w:color w:val="000000" w:themeColor="text1"/>
                                </w:rPr>
                                <w:t xml:space="preserve"> </w:t>
                              </w:r>
                              <w:r w:rsidRPr="00815A8F">
                                <w:rPr>
                                  <w:color w:val="000000" w:themeColor="text1"/>
                                </w:rPr>
                                <w:t>Ratio</w:t>
                              </w:r>
                              <w:r w:rsidR="001D7E3C" w:rsidRPr="00815A8F">
                                <w:rPr>
                                  <w:color w:val="000000" w:themeColor="text1"/>
                                </w:rPr>
                                <w:t>)</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93028170" name="Straight Connector 11"/>
                        <wps:cNvCnPr/>
                        <wps:spPr>
                          <a:xfrm>
                            <a:off x="532262" y="600502"/>
                            <a:ext cx="281" cy="293767"/>
                          </a:xfrm>
                          <a:prstGeom prst="line">
                            <a:avLst/>
                          </a:prstGeom>
                        </wps:spPr>
                        <wps:style>
                          <a:lnRef idx="1">
                            <a:schemeClr val="dk1"/>
                          </a:lnRef>
                          <a:fillRef idx="0">
                            <a:schemeClr val="dk1"/>
                          </a:fillRef>
                          <a:effectRef idx="0">
                            <a:schemeClr val="dk1"/>
                          </a:effectRef>
                          <a:fontRef idx="minor">
                            <a:schemeClr val="tx1"/>
                          </a:fontRef>
                        </wps:style>
                        <wps:bodyPr/>
                      </wps:wsp>
                      <wps:wsp>
                        <wps:cNvPr id="1708312368" name="Straight Connector 11"/>
                        <wps:cNvCnPr/>
                        <wps:spPr>
                          <a:xfrm>
                            <a:off x="518615" y="887105"/>
                            <a:ext cx="1497535" cy="0"/>
                          </a:xfrm>
                          <a:prstGeom prst="line">
                            <a:avLst/>
                          </a:prstGeom>
                        </wps:spPr>
                        <wps:style>
                          <a:lnRef idx="1">
                            <a:schemeClr val="dk1"/>
                          </a:lnRef>
                          <a:fillRef idx="0">
                            <a:schemeClr val="dk1"/>
                          </a:fillRef>
                          <a:effectRef idx="0">
                            <a:schemeClr val="dk1"/>
                          </a:effectRef>
                          <a:fontRef idx="minor">
                            <a:schemeClr val="tx1"/>
                          </a:fontRef>
                        </wps:style>
                        <wps:bodyPr/>
                      </wps:wsp>
                      <wps:wsp>
                        <wps:cNvPr id="1716850498" name="Straight Connector 11"/>
                        <wps:cNvCnPr/>
                        <wps:spPr>
                          <a:xfrm flipH="1">
                            <a:off x="1263555" y="900752"/>
                            <a:ext cx="0" cy="448310"/>
                          </a:xfrm>
                          <a:prstGeom prst="line">
                            <a:avLst/>
                          </a:prstGeom>
                          <a:ln>
                            <a:tailEnd type="triangle"/>
                          </a:ln>
                        </wps:spPr>
                        <wps:style>
                          <a:lnRef idx="1">
                            <a:schemeClr val="dk1"/>
                          </a:lnRef>
                          <a:fillRef idx="0">
                            <a:schemeClr val="dk1"/>
                          </a:fillRef>
                          <a:effectRef idx="0">
                            <a:schemeClr val="dk1"/>
                          </a:effectRef>
                          <a:fontRef idx="minor">
                            <a:schemeClr val="tx1"/>
                          </a:fontRef>
                        </wps:style>
                        <wps:bodyPr/>
                      </wps:wsp>
                      <wps:wsp>
                        <wps:cNvPr id="47599696" name="Rectangle 9"/>
                        <wps:cNvSpPr/>
                        <wps:spPr>
                          <a:xfrm>
                            <a:off x="750626" y="1364776"/>
                            <a:ext cx="1036320" cy="594360"/>
                          </a:xfrm>
                          <a:prstGeom prst="rect">
                            <a:avLst/>
                          </a:prstGeom>
                          <a:noFill/>
                        </wps:spPr>
                        <wps:style>
                          <a:lnRef idx="2">
                            <a:schemeClr val="accent1">
                              <a:shade val="15000"/>
                            </a:schemeClr>
                          </a:lnRef>
                          <a:fillRef idx="1">
                            <a:schemeClr val="accent1"/>
                          </a:fillRef>
                          <a:effectRef idx="0">
                            <a:schemeClr val="accent1"/>
                          </a:effectRef>
                          <a:fontRef idx="minor">
                            <a:schemeClr val="lt1"/>
                          </a:fontRef>
                        </wps:style>
                        <wps:txbx>
                          <w:txbxContent>
                            <w:p w14:paraId="1B7E8059" w14:textId="25BB2DA2" w:rsidR="001D7E3C" w:rsidRPr="00815A8F" w:rsidRDefault="00727535" w:rsidP="001D7E3C">
                              <w:pPr>
                                <w:jc w:val="center"/>
                                <w:rPr>
                                  <w:color w:val="000000" w:themeColor="text1"/>
                                </w:rPr>
                              </w:pPr>
                              <w:r w:rsidRPr="00815A8F">
                                <w:rPr>
                                  <w:color w:val="000000" w:themeColor="text1"/>
                                </w:rPr>
                                <w:t>Return Saham</w:t>
                              </w:r>
                              <w:r w:rsidR="001D7E3C" w:rsidRPr="00815A8F">
                                <w:rPr>
                                  <w:color w:val="000000" w:themeColor="text1"/>
                                </w:rPr>
                                <w:t xml:space="preserve"> </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847283887" name="Straight Connector 11"/>
                        <wps:cNvCnPr/>
                        <wps:spPr>
                          <a:xfrm>
                            <a:off x="2019868" y="600502"/>
                            <a:ext cx="0" cy="293370"/>
                          </a:xfrm>
                          <a:prstGeom prst="line">
                            <a:avLst/>
                          </a:prstGeom>
                        </wps:spPr>
                        <wps:style>
                          <a:lnRef idx="1">
                            <a:schemeClr val="dk1"/>
                          </a:lnRef>
                          <a:fillRef idx="0">
                            <a:schemeClr val="dk1"/>
                          </a:fillRef>
                          <a:effectRef idx="0">
                            <a:schemeClr val="dk1"/>
                          </a:effectRef>
                          <a:fontRef idx="minor">
                            <a:schemeClr val="tx1"/>
                          </a:fontRef>
                        </wps:style>
                        <wps:bodyPr/>
                      </wps:wsp>
                    </wpg:wgp>
                  </a:graphicData>
                </a:graphic>
              </wp:inline>
            </w:drawing>
          </mc:Choice>
          <mc:Fallback>
            <w:pict>
              <v:group id="Group 11" o:spid="_x0000_s1026" style="width:196.6pt;height:154.25pt;mso-position-horizontal-relative:char;mso-position-vertical-relative:line" coordsize="24966,1959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3VL/dAQAAGEXAAAOAAAAZHJzL2Uyb0RvYy54bWzsWFtv2zYUfh+w/yDofbGou4w4ReA22YCg&#10;DZoOfWYoyhYmkRxJx05//Q5JUU5ip93irggKv9gUeXhIfvzOjadvNn0X3FGpWs5mITqJwoAywuuW&#10;LWbhn58ufivDQGnMatxxRmfhPVXhm7NffzldiymN+ZJ3NZUBKGFquhazcKm1mE4miixpj9UJF5TB&#10;YMNljzV8ysWklngN2vtuEkdRPllzWQvJCVUKet+6wfDM6m8aSvSHplFUB90shL1p+yvt7635nZyd&#10;4ulCYrFsybAN/IJd9LhlsOio6i3WOFjJdkdV3xLJFW/0CeH9hDdNS6g9A5wGRU9Ocyn5StizLKbr&#10;hRhhAmif4PRiteT93bUM2hruLq/SMouqIgkDhnu4K7t8gJABaS0WU5C9lOJGXMuhY+G+zLk3jezN&#10;P5wo2Fh470d46UYHBDrjtMrzBG6BwBiqsgolubsAsoRb2plHlu++MXPiF56Y/Y3bWQsgk9ripQ7D&#10;62aJBbXXoAwGA145yooyK+PCw/URyIbZoqNB5RCz0iNcaqoAuWexAizS0qHh8UJRkifxgFdWpUlu&#10;+ToeGk+FVPqS8j4wjVkoYQeWhfjuSmm4JBD1ImZhxi/arjP9BiG3HdvS9x01Ah37SBtgg7ksq8ja&#10;IZ13MrjDYEGYEMo0ckNLXFPXjbIo8lsbZ9jVrUKjuYGFR92DAmPju7rdtgd5M5VaMx4nR1/bmJs8&#10;zrArc6bHyX3LuNynoINTDSs7eQ+Sg8agpDe3GxAxzVte3wMNJHf+RAly0cINXGGlr7EEBwKXBk5R&#10;f4CfpuPrWciHVhgsufyyr9/IA09hNAzW4JBmofp7hSUNg+4PBgyuUJoaD2Y/0qwwxJAPR24fjrBV&#10;P+dwYwjcryC2aeR155uN5P1n8J3nZlUYwozA2rOQaOk/5to5SvC+hJ6fWzHwWgLrK3YjiFFuADYM&#10;+7T5jKUYaKiBwO+5txo8fcJGJ2tmMn6+0rxpLVW3uA7QgwU7tH+AKZd5lGWoOtSUUZpHCQI0d53f&#10;0Zib12bMLux5X3206Z/KpiGdSaK4RAVYo0tnbrTE7WKpgzlnDCIll2NuYyP1nA2JjQ+NPrkYs5os&#10;ieM8ttadR1EWxY/jNazmcpu4Soq8GOKJz4x8IB6cZNcyk1PseEcTzn3ssfnCcwF6bxCt//JhbH/k&#10;3Rs8t5P+Y9TdTnxBxNUbv9XmuYjrTNKEZQPCj4sHQJoyQXGSQ/Hy3biDSsgYLXfKskBR9pg7KK2K&#10;LIFxkxv7XOpInf3J2qumDsqhikqrQ6kTNF0rfvc51lBWoThPssyxqIqiInvigcDXGf6kKdD3IBKZ&#10;UsA4J43b7h2rA30voCDUsrUFzuDZjMi/qCSOjso8bfwvNWhaZFWVV7l3Uy8tQYssymPQYupyqEOL&#10;YqjLj5XoWLm+yuTVmv+2cDoWpD9JQYrKtIjLBBIFb9mHJ6/wvliVJqMBI9+XvQ6xA3LXBHJm9xZy&#10;TEC+ZwJiHynhHRei5qOH4offNqJuX8bP/gEAAP//AwBQSwMEFAAGAAgAAAAhAKyBbx7cAAAABQEA&#10;AA8AAABkcnMvZG93bnJldi54bWxMj0FLw0AQhe+C/2EZwZvdpKFSYzalFPVUBFtBvE2TaRKanQ3Z&#10;bZL+e0cv9TK84Q3vfZOtJtuqgXrfODYQzyJQxIUrG64MfO5fH5agfEAusXVMBi7kYZXf3mSYlm7k&#10;Dxp2oVISwj5FA3UIXaq1L2qy6GeuIxbv6HqLQda+0mWPo4TbVs+j6FFbbFgaauxoU1Nx2p2tgbcR&#10;x3USvwzb03Fz+d4v3r+2MRlzfzetn0EFmsL1GH7xBR1yYTq4M5detQbkkfA3xUuekjmog4houQCd&#10;Z/o/ff4DAAD//wMAUEsBAi0AFAAGAAgAAAAhALaDOJL+AAAA4QEAABMAAAAAAAAAAAAAAAAAAAAA&#10;AFtDb250ZW50X1R5cGVzXS54bWxQSwECLQAUAAYACAAAACEAOP0h/9YAAACUAQAACwAAAAAAAAAA&#10;AAAAAAAvAQAAX3JlbHMvLnJlbHNQSwECLQAUAAYACAAAACEAL91S/3QEAABhFwAADgAAAAAAAAAA&#10;AAAAAAAuAgAAZHJzL2Uyb0RvYy54bWxQSwECLQAUAAYACAAAACEArIFvHtwAAAAFAQAADwAAAAAA&#10;AAAAAAAAAADOBgAAZHJzL2Rvd25yZXYueG1sUEsFBgAAAAAEAAQA8wAAANcHAAAAAA==&#10;">
                <v:rect id="Rectangle 9" o:spid="_x0000_s1027" style="position:absolute;top:136;width:10363;height:59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ZgPfscoA&#10;AADiAAAADwAAAGRycy9kb3ducmV2LnhtbESPQWvCQBSE74X+h+UVeqsbhWiMriJKsYcequ0PeGSf&#10;yWL2bdhdk9hf3y0Uehxm5htmvR1tK3rywThWMJ1kIIgrpw3XCr4+X18KECEia2wdk4I7BdhuHh/W&#10;WGo38In6c6xFgnAoUUETY1dKGaqGLIaJ64iTd3HeYkzS11J7HBLctnKWZXNp0XBaaLCjfUPV9Xyz&#10;CvzYD/polpxX30tz8O/17eOyU+r5adytQEQa43/4r/2mFcyn+aLIi9kCfi+lOyA3PwAAAP//AwBQ&#10;SwECLQAUAAYACAAAACEA8PeKu/0AAADiAQAAEwAAAAAAAAAAAAAAAAAAAAAAW0NvbnRlbnRfVHlw&#10;ZXNdLnhtbFBLAQItABQABgAIAAAAIQAx3V9h0gAAAI8BAAALAAAAAAAAAAAAAAAAAC4BAABfcmVs&#10;cy8ucmVsc1BLAQItABQABgAIAAAAIQAzLwWeQQAAADkAAAAQAAAAAAAAAAAAAAAAACkCAABkcnMv&#10;c2hhcGV4bWwueG1sUEsBAi0AFAAGAAgAAAAhAGYD37HKAAAA4gAAAA8AAAAAAAAAAAAAAAAAmAIA&#10;AGRycy9kb3ducmV2LnhtbFBLBQYAAAAABAAEAPUAAACPAwAAAAA=&#10;" filled="f" strokecolor="#0a121c [484]" strokeweight="2pt">
                  <v:textbox>
                    <w:txbxContent>
                      <w:p w14:paraId="56202150" w14:textId="4F170649" w:rsidR="001D7E3C" w:rsidRPr="00815A8F" w:rsidRDefault="00727535" w:rsidP="001D7E3C">
                        <w:pPr>
                          <w:jc w:val="center"/>
                          <w:rPr>
                            <w:color w:val="000000" w:themeColor="text1"/>
                          </w:rPr>
                        </w:pPr>
                        <w:r w:rsidRPr="00815A8F">
                          <w:rPr>
                            <w:color w:val="000000" w:themeColor="text1"/>
                          </w:rPr>
                          <w:t>Debt Equity Ratio</w:t>
                        </w:r>
                        <w:r w:rsidR="001D7E3C" w:rsidRPr="00815A8F">
                          <w:rPr>
                            <w:color w:val="000000" w:themeColor="text1"/>
                          </w:rPr>
                          <w:t xml:space="preserve"> (DER)</w:t>
                        </w:r>
                      </w:p>
                    </w:txbxContent>
                  </v:textbox>
                </v:rect>
                <v:rect id="Rectangle 9" o:spid="_x0000_s1028" style="position:absolute;left:14603;width:10363;height:5943;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ClfAVckA&#10;AADiAAAADwAAAGRycy9kb3ducmV2LnhtbESPwWrDMBBE74X8g9hAbo3sgk3sRgmhpaSHHtq0H7BY&#10;G1vUWhlJsZ18fVUo9DjMzBtmu59tL0bywThWkK8zEMSN04ZbBV+fL/cbECEia+wdk4IrBdjvFndb&#10;rLWb+IPGU2xFgnCoUUEX41BLGZqOLIa1G4iTd3beYkzSt1J7nBLc9vIhy0pp0XBa6HCgp46a79PF&#10;KvDzOOmjqbhobpV59m/t5f18UGq1nA+PICLN8T/8137VCsp8U2ZFkVfweyndAbn7AQAA//8DAFBL&#10;AQItABQABgAIAAAAIQDw94q7/QAAAOIBAAATAAAAAAAAAAAAAAAAAAAAAABbQ29udGVudF9UeXBl&#10;c10ueG1sUEsBAi0AFAAGAAgAAAAhADHdX2HSAAAAjwEAAAsAAAAAAAAAAAAAAAAALgEAAF9yZWxz&#10;Ly5yZWxzUEsBAi0AFAAGAAgAAAAhADMvBZ5BAAAAOQAAABAAAAAAAAAAAAAAAAAAKQIAAGRycy9z&#10;aGFwZXhtbC54bWxQSwECLQAUAAYACAAAACEAClfAVckAAADiAAAADwAAAAAAAAAAAAAAAACYAgAA&#10;ZHJzL2Rvd25yZXYueG1sUEsFBgAAAAAEAAQA9QAAAI4DAAAAAA==&#10;" filled="f" strokecolor="#0a121c [484]" strokeweight="2pt">
                  <v:textbox>
                    <w:txbxContent>
                      <w:p w14:paraId="29AAE0CA" w14:textId="78382D77" w:rsidR="001D7E3C" w:rsidRPr="00815A8F" w:rsidRDefault="00727535" w:rsidP="001D7E3C">
                        <w:pPr>
                          <w:jc w:val="center"/>
                          <w:rPr>
                            <w:color w:val="000000" w:themeColor="text1"/>
                          </w:rPr>
                        </w:pPr>
                        <w:r w:rsidRPr="00815A8F">
                          <w:rPr>
                            <w:color w:val="000000" w:themeColor="text1"/>
                          </w:rPr>
                          <w:t>Likuiditas</w:t>
                        </w:r>
                        <w:r w:rsidR="001D7E3C" w:rsidRPr="00815A8F">
                          <w:rPr>
                            <w:color w:val="000000" w:themeColor="text1"/>
                          </w:rPr>
                          <w:t xml:space="preserve"> (</w:t>
                        </w:r>
                        <w:r w:rsidRPr="00815A8F">
                          <w:rPr>
                            <w:color w:val="000000" w:themeColor="text1"/>
                          </w:rPr>
                          <w:t>Current</w:t>
                        </w:r>
                        <w:r w:rsidR="00160CF3">
                          <w:rPr>
                            <w:color w:val="000000" w:themeColor="text1"/>
                          </w:rPr>
                          <w:t xml:space="preserve"> </w:t>
                        </w:r>
                        <w:r w:rsidRPr="00815A8F">
                          <w:rPr>
                            <w:color w:val="000000" w:themeColor="text1"/>
                          </w:rPr>
                          <w:t>Ratio</w:t>
                        </w:r>
                        <w:r w:rsidR="001D7E3C" w:rsidRPr="00815A8F">
                          <w:rPr>
                            <w:color w:val="000000" w:themeColor="text1"/>
                          </w:rPr>
                          <w:t>)</w:t>
                        </w:r>
                      </w:p>
                    </w:txbxContent>
                  </v:textbox>
                </v:rect>
                <v:line id="Straight Connector 11" o:spid="_x0000_s1029" style="position:absolute;visibility:visible;mso-wrap-style:square" from="5322,6005" to="5325,8942"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pYCmckAAADjAAAADwAAAGRycy9kb3ducmV2LnhtbESPQU/DMAyF70j8h8hI3FjaTZStWzYh&#10;BAKxE4PdrcZrqzVOl4Qt/Ht8QOL4/J4/+6022Q3qTCH2ng2UkwIUceNtz62Br8+XuzmomJAtDp7J&#10;wA9F2Kyvr1ZYW3/hDzrvUqsEwrFGA11KY611bDpyGCd+JBbv4IPDJDK02ga8CNwNeloUlXbYs1zo&#10;cKSnjprj7tsJpdyfnH49LnD/HrbheVbl+3wy5vYmPy5BJcrpP/y3/Wbl/WoxK6bz8kFaSCcZgF7/&#10;Ag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P6WApnJAAAA4wAAAA8AAAAA&#10;AAAAAAAAAAAAoQIAAGRycy9kb3ducmV2LnhtbFBLBQYAAAAABAAEAPkAAACXAwAAAAA=&#10;" strokecolor="black [3040]"/>
                <v:line id="Straight Connector 11" o:spid="_x0000_s1030" style="position:absolute;visibility:visible;mso-wrap-style:square" from="5186,8871" to="20161,8871"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vbpY+MkAAADjAAAADwAAAGRycy9kb3ducmV2LnhtbESPQU/DMAyF70j8h8hI3FjaVZTRLZsQ&#10;AoHgxGB3q/Haao3TJWEL/x4fkDg++/nze6tNdqM6UYiDZwPlrABF3Ho7cGfg6/P5ZgEqJmSLo2cy&#10;8EMRNuvLixU21p/5g07b1CmBcGzQQJ/S1Ggd254cxpmfiGW398FhEhk6bQOeBe5GPS+KWjscWD70&#10;ONFjT+1h++2EUu6OTr8c7nH3Ft7DU1Xn23w05voqPyxBJcrp3/x3/Wol/l2xqMp5VUto6SQD0Otf&#10;AA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L26WPjJAAAA4wAAAA8AAAAA&#10;AAAAAAAAAAAAoQIAAGRycy9kb3ducmV2LnhtbFBLBQYAAAAABAAEAPkAAACXAwAAAAA=&#10;" strokecolor="black [3040]"/>
                <v:line id="Straight Connector 11" o:spid="_x0000_s1031" style="position:absolute;flip:x;visibility:visible;mso-wrap-style:square" from="12635,9007" to="12635,13490"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QDFQac0AAADjAAAADwAAAGRycy9kb3ducmV2LnhtbESPMU/DQAyFdyT+w8mV2OilKDQh9FoB&#10;EoKhDJQOdDM5NwnkfFHumqb8ejxUYrTf83ufF6vRtWqgPjSeDcymCSji0tuGKwPbj+frHFSIyBZb&#10;z2TgRAFWy8uLBRbWH/mdhk2slIRwKNBAHWNXaB3KmhyGqe+IRdv73mGUsa+07fEo4a7VN0ky1w4b&#10;loYaO3qqqfzZHJyBQ5bl383X2+fvdtil6xe3S0+PnTFXk/HhHlSkMf6bz9evVvCz2Ty/TdI7gZaf&#10;ZAF6+QcAAP//AwBQSwECLQAUAAYACAAAACEA/iXrpQABAADqAQAAEwAAAAAAAAAAAAAAAAAAAAAA&#10;W0NvbnRlbnRfVHlwZXNdLnhtbFBLAQItABQABgAIAAAAIQCWBTNY1AAAAJcBAAALAAAAAAAAAAAA&#10;AAAAADEBAABfcmVscy8ucmVsc1BLAQItABQABgAIAAAAIQAzLwWeQQAAADkAAAAUAAAAAAAAAAAA&#10;AAAAAC4CAABkcnMvY29ubmVjdG9yeG1sLnhtbFBLAQItABQABgAIAAAAIQBAMVBpzQAAAOMAAAAP&#10;AAAAAAAAAAAAAAAAAKECAABkcnMvZG93bnJldi54bWxQSwUGAAAAAAQABAD5AAAAmwMAAAAA&#10;" strokecolor="black [3040]">
                  <v:stroke endarrow="block"/>
                </v:line>
                <v:rect id="Rectangle 9" o:spid="_x0000_s1032" style="position:absolute;left:7506;top:13647;width:10363;height:5944;visibility:visible;mso-wrap-style:square;v-text-anchor:middle" o:gfxdata="UEsDBBQABgAIAAAAIQDw94q7/QAAAOIBAAATAAAAW0NvbnRlbnRfVHlwZXNdLnhtbJSRzUrEMBDH&#10;74LvEOYqbaoHEWm6B6tHFV0fYEimbdg2CZlYd9/edD8u4goeZ+b/8SOpV9tpFDNFtt4puC4rEOS0&#10;N9b1Cj7WT8UdCE7oDI7ekYIdMayay4t6vQvEIrsdKxhSCvdSsh5oQi59IJcvnY8TpjzGXgbUG+xJ&#10;3lTVrdTeJXKpSEsGNHVLHX6OSTxu8/pAEmlkEA8H4dKlAEMYrcaUSeXszI+W4thQZudew4MNfJUx&#10;QP7asFzOFxx9L/lpojUkXjGmZ5wyhjSRJQ8YKGvKv1MWzIkL33VWU9lGfl98J6hz4cZ/uUjzf7Pb&#10;bHuj+ZQu9z/UfAMAAP//AwBQSwMEFAAGAAgAAAAhADHdX2HSAAAAjwEAAAsAAABfcmVscy8ucmVs&#10;c6SQwWrDMAyG74O9g9G9cdpDGaNOb4VeSwe7CltJTGPLWCZt376mMFhGbzvqF/o+8e/2tzCpmbJ4&#10;jgbWTQuKomXn42Dg63xYfYCSgtHhxJEM3Elg372/7U40YalHMvokqlKiGBhLSZ9aix0poDScKNZN&#10;zzlgqWMedEJ7wYH0pm23Ov9mQLdgqqMzkI9uA+p8T9X8hx28zSzcl8Zy0Nz33r6iasfXeKK5UjAP&#10;VAy4LM8w09zU50C/9q7/6ZURE31X/kL8TKv1x6wXNXYPAAAA//8DAFBLAwQUAAYACAAAACEAMy8F&#10;nkEAAAA5AAAAEAAAAGRycy9zaGFwZXhtbC54bWyysa/IzVEoSy0qzszPs1Uy1DNQUkjNS85PycxL&#10;t1UKDXHTtVBSKC5JzEtJzMnPS7VVqkwtVrK34+UCAAAA//8DAFBLAwQUAAYACAAAACEA+HX9j8kA&#10;AADhAAAADwAAAGRycy9kb3ducmV2LnhtbESPwU7DMBBE70j9B2srcaNOKxpwWreqQAgOHKDwAat4&#10;m1iN15HtJoGvx0hIHEcz80az3U+uEwOFaD1rWC4KEMS1N5YbDZ8fTzf3IGJCNth5Jg1fFGG/m11t&#10;sTJ+5HcajqkRGcKxQg1tSn0lZaxbchgXvifO3skHhynL0EgTcMxw18lVUZTSoeW80GJPDy3V5+PF&#10;aQjTMJpnq3hdfyv7GF6by9vpoPX1fDpsQCSa0n/4r/1iNNzerZUqVQm/j/IbkLsfAAAA//8DAFBL&#10;AQItABQABgAIAAAAIQDw94q7/QAAAOIBAAATAAAAAAAAAAAAAAAAAAAAAABbQ29udGVudF9UeXBl&#10;c10ueG1sUEsBAi0AFAAGAAgAAAAhADHdX2HSAAAAjwEAAAsAAAAAAAAAAAAAAAAALgEAAF9yZWxz&#10;Ly5yZWxzUEsBAi0AFAAGAAgAAAAhADMvBZ5BAAAAOQAAABAAAAAAAAAAAAAAAAAAKQIAAGRycy9z&#10;aGFwZXhtbC54bWxQSwECLQAUAAYACAAAACEA+HX9j8kAAADhAAAADwAAAAAAAAAAAAAAAACYAgAA&#10;ZHJzL2Rvd25yZXYueG1sUEsFBgAAAAAEAAQA9QAAAI4DAAAAAA==&#10;" filled="f" strokecolor="#0a121c [484]" strokeweight="2pt">
                  <v:textbox>
                    <w:txbxContent>
                      <w:p w14:paraId="1B7E8059" w14:textId="25BB2DA2" w:rsidR="001D7E3C" w:rsidRPr="00815A8F" w:rsidRDefault="00727535" w:rsidP="001D7E3C">
                        <w:pPr>
                          <w:jc w:val="center"/>
                          <w:rPr>
                            <w:color w:val="000000" w:themeColor="text1"/>
                          </w:rPr>
                        </w:pPr>
                        <w:r w:rsidRPr="00815A8F">
                          <w:rPr>
                            <w:color w:val="000000" w:themeColor="text1"/>
                          </w:rPr>
                          <w:t>Return Saham</w:t>
                        </w:r>
                        <w:r w:rsidR="001D7E3C" w:rsidRPr="00815A8F">
                          <w:rPr>
                            <w:color w:val="000000" w:themeColor="text1"/>
                          </w:rPr>
                          <w:t xml:space="preserve"> </w:t>
                        </w:r>
                      </w:p>
                    </w:txbxContent>
                  </v:textbox>
                </v:rect>
                <v:line id="Straight Connector 11" o:spid="_x0000_s1033" style="position:absolute;visibility:visible;mso-wrap-style:square" from="20198,6005" to="20198,8938" o:connectortype="straight" o:gfxdata="UEsDBBQABgAIAAAAIQD+JeulAAEAAOoBAAATAAAAW0NvbnRlbnRfVHlwZXNdLnhtbJSRzU7EIBDH&#10;7ya+A+FqWqoHY0zpHqwe1Zj1AQhMW2I7EAbr7ts73e5ejGviEeb/8RuoN7tpFDMk8gG1vC4rKQBt&#10;cB57Ld+3T8WdFJQNOjMGBC33QHLTXF7U230EEuxG0nLIOd4rRXaAyVAZIiBPupAmk/mYehWN/TA9&#10;qJuqulU2YAbMRV4yZFO30JnPMYvHHV+vJAlGkuJhFS5dWpoYR29NZlI1o/vRUhwbSnYeNDT4SFeM&#10;IdWvDcvkfMHR98JPk7wD8WpSfjYTYyiXaNkAweaQWFf+nbSgTlSErvMWyjYRL7V6T3DnSlz4wgTz&#10;f/Nbtr3BfEpXh59qvgEAAP//AwBQSwMEFAAGAAgAAAAhAJYFM1jUAAAAlwEAAAsAAABfcmVscy8u&#10;cmVsc6SQPWsDMQyG90L/g9He8yVDKSW+bIWsIYWuxtZ9kLNkJHNN/n1MoaVXsnWUXvQ8L9rtL2k2&#10;C4pOTA42TQsGKXCcaHDwfnp7egGjxVP0MxM6uKLCvnt82B1x9qUe6ThlNZVC6mAsJb9aq2HE5LXh&#10;jFSTniX5UkcZbPbh7Ae027Z9tvKbAd2KaQ7RgRziFszpmqv5DztNQVi5L03gZLnvp3CPaiN/0hGX&#10;SvEyYHEQRb+WgktTy4G979380xuYCENh+aiOlfwnqfbvBnb1zu4GAAD//wMAUEsDBBQABgAIAAAA&#10;IQAzLwWeQQAAADkAAAAUAAAAZHJzL2Nvbm5lY3RvcnhtbC54bWyysa/IzVEoSy0qzszPs1Uy1DNQ&#10;UkjNS85PycxLt1UKDXHTtVBSKC5JzEtJzMnPS7VVqkwtVrK34+UCAAAA//8DAFBLAwQUAAYACAAA&#10;ACEAT9W8v8kAAADjAAAADwAAAGRycy9kb3ducmV2LnhtbESPQU8CMRCF7yb+h2ZMvEkXUCgrhRCi&#10;0cBJhPtkO+5u2E6XtkL999bEhOPMe++bN/Nlsp04kw+tYw3DQQGCuHKm5VrD/vP1QYEIEdlg55g0&#10;/FCA5eL2Zo6lcRf+oPMu1iJDOJSooYmxL6UMVUMWw8D1xFn7ct5izKOvpfF4yXDbyVFRTKTFlvOF&#10;BntaN1Qdd982U4aHk5VvxxkeNn7rX8aT9JROWt/fpdUziEgpXs3/6XeT66vH6UiNlZrC3095AXLx&#10;CwAA//8DAFBLAQItABQABgAIAAAAIQD+JeulAAEAAOoBAAATAAAAAAAAAAAAAAAAAAAAAABbQ29u&#10;dGVudF9UeXBlc10ueG1sUEsBAi0AFAAGAAgAAAAhAJYFM1jUAAAAlwEAAAsAAAAAAAAAAAAAAAAA&#10;MQEAAF9yZWxzLy5yZWxzUEsBAi0AFAAGAAgAAAAhADMvBZ5BAAAAOQAAABQAAAAAAAAAAAAAAAAA&#10;LgIAAGRycy9jb25uZWN0b3J4bWwueG1sUEsBAi0AFAAGAAgAAAAhAE/VvL/JAAAA4wAAAA8AAAAA&#10;AAAAAAAAAAAAoQIAAGRycy9kb3ducmV2LnhtbFBLBQYAAAAABAAEAPkAAACXAwAAAAA=&#10;" strokecolor="black [3040]"/>
                <w10:anchorlock/>
              </v:group>
            </w:pict>
          </mc:Fallback>
        </mc:AlternateContent>
      </w:r>
    </w:p>
    <w:p w14:paraId="6C6C125C" w14:textId="77777777" w:rsidR="001D7E3C" w:rsidRDefault="001D7E3C" w:rsidP="00BB349D">
      <w:pPr>
        <w:pStyle w:val="BodyText"/>
        <w:spacing w:before="137" w:line="360" w:lineRule="auto"/>
        <w:ind w:left="0" w:right="38"/>
        <w:jc w:val="center"/>
      </w:pPr>
      <w:r w:rsidRPr="00844DAD">
        <w:t>Gambar 1. Kerangka Penelitian</w:t>
      </w:r>
    </w:p>
    <w:p w14:paraId="56174416" w14:textId="77777777" w:rsidR="001D7E3C" w:rsidRDefault="001D7E3C" w:rsidP="001D7E3C">
      <w:pPr>
        <w:pStyle w:val="BodyText"/>
        <w:spacing w:before="137" w:line="360" w:lineRule="auto"/>
        <w:ind w:left="0" w:right="38"/>
      </w:pPr>
    </w:p>
    <w:p w14:paraId="52A86DF9" w14:textId="77777777" w:rsidR="001D7E3C" w:rsidRPr="00A2444A" w:rsidRDefault="001D7E3C" w:rsidP="001D7E3C">
      <w:pPr>
        <w:pStyle w:val="BodyText"/>
        <w:numPr>
          <w:ilvl w:val="0"/>
          <w:numId w:val="6"/>
        </w:numPr>
        <w:spacing w:before="1" w:line="360" w:lineRule="auto"/>
        <w:ind w:right="990"/>
        <w:rPr>
          <w:b/>
          <w:bCs/>
        </w:rPr>
      </w:pPr>
      <w:r w:rsidRPr="00A2444A">
        <w:rPr>
          <w:b/>
          <w:bCs/>
        </w:rPr>
        <w:t>METODEPENELITIAN</w:t>
      </w:r>
    </w:p>
    <w:p w14:paraId="228FBBF5" w14:textId="3AE90A23" w:rsidR="001D7E3C" w:rsidRDefault="001D7E3C" w:rsidP="001D7E3C">
      <w:pPr>
        <w:pStyle w:val="BodyText"/>
        <w:spacing w:before="1" w:line="360" w:lineRule="auto"/>
        <w:ind w:right="-26" w:firstLine="581"/>
      </w:pPr>
      <w:r w:rsidRPr="00A2444A">
        <w:t>Metode</w:t>
      </w:r>
      <w:r w:rsidRPr="004162B2">
        <w:rPr>
          <w:color w:val="FFFFFF" w:themeColor="background1"/>
        </w:rPr>
        <w:t>m</w:t>
      </w:r>
      <w:r w:rsidRPr="00A2444A">
        <w:t>yang digunakan</w:t>
      </w:r>
      <w:r w:rsidRPr="004162B2">
        <w:rPr>
          <w:color w:val="FFFFFF" w:themeColor="background1"/>
        </w:rPr>
        <w:t>m</w:t>
      </w:r>
      <w:r w:rsidRPr="00A2444A">
        <w:t xml:space="preserve">dalam </w:t>
      </w:r>
      <w:r w:rsidR="003C2F4A">
        <w:t>studi</w:t>
      </w:r>
      <w:r w:rsidRPr="00A2444A">
        <w:t xml:space="preserve"> ini</w:t>
      </w:r>
      <w:r w:rsidRPr="004162B2">
        <w:rPr>
          <w:color w:val="FFFFFF" w:themeColor="background1"/>
        </w:rPr>
        <w:t>n</w:t>
      </w:r>
      <w:r w:rsidRPr="00A2444A">
        <w:t>adalah :</w:t>
      </w:r>
    </w:p>
    <w:p w14:paraId="17FCB84B" w14:textId="2FC099D5" w:rsidR="001D7E3C" w:rsidRDefault="001D7E3C" w:rsidP="001D7E3C">
      <w:pPr>
        <w:pStyle w:val="BodyText"/>
        <w:spacing w:before="1" w:line="360" w:lineRule="auto"/>
        <w:ind w:right="990"/>
        <w:rPr>
          <w:b/>
          <w:bCs/>
        </w:rPr>
      </w:pPr>
      <w:r w:rsidRPr="002018D2">
        <w:rPr>
          <w:b/>
          <w:bCs/>
        </w:rPr>
        <w:t>Variabel Penelitian</w:t>
      </w:r>
    </w:p>
    <w:p w14:paraId="40F52BBE" w14:textId="2103A9C6" w:rsidR="003A77EB" w:rsidRPr="003A77EB" w:rsidRDefault="003A77EB" w:rsidP="003A77EB">
      <w:pPr>
        <w:pStyle w:val="BodyText"/>
        <w:spacing w:before="1" w:line="360" w:lineRule="auto"/>
        <w:ind w:right="65" w:firstLine="581"/>
        <w:rPr>
          <w:lang w:val="en-ID"/>
        </w:rPr>
      </w:pPr>
      <w:r w:rsidRPr="003A77EB">
        <w:rPr>
          <w:lang w:val="en-ID"/>
        </w:rPr>
        <w:t xml:space="preserve">Variabel independen meliputi Debt to Equity Ratio (DER) sebagai variabel X₁ dan Likuiditas yang diukur menggunakan Current Ratio (CR) sebagai variabel X₂. Sedangkan </w:t>
      </w:r>
      <w:r w:rsidR="00A63AC4">
        <w:rPr>
          <w:lang w:val="en-ID"/>
        </w:rPr>
        <w:t xml:space="preserve">studi ini menerapkan </w:t>
      </w:r>
      <w:r w:rsidRPr="003A77EB">
        <w:rPr>
          <w:lang w:val="en-ID"/>
        </w:rPr>
        <w:t xml:space="preserve">Return on Investment (ROI) sebagai variabel </w:t>
      </w:r>
      <w:r w:rsidR="00AF5A81">
        <w:rPr>
          <w:lang w:val="en-ID"/>
        </w:rPr>
        <w:t>dependen</w:t>
      </w:r>
      <w:r w:rsidRPr="003A77EB">
        <w:rPr>
          <w:lang w:val="en-ID"/>
        </w:rPr>
        <w:t xml:space="preserve"> yang merepresentasikan tingkat pengembalian investasi perusahaan.</w:t>
      </w:r>
    </w:p>
    <w:p w14:paraId="3C0AF928" w14:textId="2EEF5D98" w:rsidR="003A77EB" w:rsidRPr="003A77EB" w:rsidRDefault="00C57CEE" w:rsidP="003A77EB">
      <w:pPr>
        <w:pStyle w:val="BodyText"/>
        <w:spacing w:before="1" w:line="360" w:lineRule="auto"/>
        <w:ind w:right="65" w:firstLine="581"/>
        <w:rPr>
          <w:lang w:val="en-ID"/>
        </w:rPr>
      </w:pPr>
      <w:r>
        <w:rPr>
          <w:lang w:val="en-ID"/>
        </w:rPr>
        <w:t xml:space="preserve">Data kuantitatif dalam studi ini </w:t>
      </w:r>
      <w:r w:rsidR="003A77EB" w:rsidRPr="003A77EB">
        <w:rPr>
          <w:lang w:val="en-ID"/>
        </w:rPr>
        <w:t xml:space="preserve"> </w:t>
      </w:r>
      <w:r w:rsidR="0076652F">
        <w:rPr>
          <w:lang w:val="en-ID"/>
        </w:rPr>
        <w:t xml:space="preserve">bersifta sekudner yakni </w:t>
      </w:r>
      <w:r w:rsidR="003A77EB" w:rsidRPr="003A77EB">
        <w:rPr>
          <w:lang w:val="en-ID"/>
        </w:rPr>
        <w:t xml:space="preserve">angka rasio keuangan yang diperoleh </w:t>
      </w:r>
      <w:r w:rsidR="0076652F">
        <w:rPr>
          <w:lang w:val="en-ID"/>
        </w:rPr>
        <w:t>dalam</w:t>
      </w:r>
      <w:r w:rsidR="003A77EB" w:rsidRPr="003A77EB">
        <w:rPr>
          <w:lang w:val="en-ID"/>
        </w:rPr>
        <w:t xml:space="preserve"> laporan keuangan perusahaan</w:t>
      </w:r>
      <w:r w:rsidR="0076652F">
        <w:rPr>
          <w:lang w:val="en-ID"/>
        </w:rPr>
        <w:t xml:space="preserve"> </w:t>
      </w:r>
      <w:r w:rsidR="003A77EB" w:rsidRPr="003A77EB">
        <w:rPr>
          <w:lang w:val="en-ID"/>
        </w:rPr>
        <w:t xml:space="preserve">yang </w:t>
      </w:r>
      <w:r w:rsidR="00EA20C2">
        <w:rPr>
          <w:lang w:val="en-ID"/>
        </w:rPr>
        <w:t>terpublikasi</w:t>
      </w:r>
      <w:r w:rsidR="003A77EB" w:rsidRPr="003A77EB">
        <w:rPr>
          <w:lang w:val="en-ID"/>
        </w:rPr>
        <w:t xml:space="preserve"> resmi</w:t>
      </w:r>
      <w:r w:rsidR="003E2AEF">
        <w:rPr>
          <w:lang w:val="en-ID"/>
        </w:rPr>
        <w:t xml:space="preserve"> di BEI</w:t>
      </w:r>
      <w:r w:rsidR="003A77EB" w:rsidRPr="003A77EB">
        <w:rPr>
          <w:lang w:val="en-ID"/>
        </w:rPr>
        <w:t>.</w:t>
      </w:r>
    </w:p>
    <w:p w14:paraId="7E8CA7AB" w14:textId="77777777" w:rsidR="003A77EB" w:rsidRDefault="003A77EB" w:rsidP="001D7E3C">
      <w:pPr>
        <w:pStyle w:val="BodyText"/>
        <w:spacing w:before="1" w:line="360" w:lineRule="auto"/>
        <w:ind w:right="65"/>
        <w:rPr>
          <w:b/>
          <w:bCs/>
        </w:rPr>
      </w:pPr>
    </w:p>
    <w:p w14:paraId="747A4A59" w14:textId="1EB41B6B" w:rsidR="001D7E3C" w:rsidRPr="00844DAD" w:rsidRDefault="001D7E3C" w:rsidP="001D7E3C">
      <w:pPr>
        <w:pStyle w:val="BodyText"/>
        <w:spacing w:before="1" w:line="360" w:lineRule="auto"/>
        <w:ind w:right="65"/>
        <w:rPr>
          <w:b/>
          <w:bCs/>
        </w:rPr>
      </w:pPr>
      <w:r w:rsidRPr="00844DAD">
        <w:rPr>
          <w:b/>
          <w:bCs/>
        </w:rPr>
        <w:t>Populasi dan Sampel</w:t>
      </w:r>
    </w:p>
    <w:p w14:paraId="536A3D07" w14:textId="7307FF8C" w:rsidR="001D7E3C" w:rsidRPr="00D833B5" w:rsidRDefault="003A77EB" w:rsidP="000E4D9D">
      <w:pPr>
        <w:pStyle w:val="BodyText"/>
        <w:spacing w:line="360" w:lineRule="auto"/>
        <w:ind w:right="65" w:firstLine="581"/>
        <w:rPr>
          <w:lang w:val="en-ID"/>
        </w:rPr>
      </w:pPr>
      <w:r>
        <w:t xml:space="preserve">Populasi </w:t>
      </w:r>
      <w:r w:rsidR="006A379E">
        <w:t>studi ialah</w:t>
      </w:r>
      <w:r>
        <w:t xml:space="preserve"> </w:t>
      </w:r>
      <w:r w:rsidR="006A379E">
        <w:t>ke</w:t>
      </w:r>
      <w:r>
        <w:t>seluruh</w:t>
      </w:r>
      <w:r w:rsidR="006A379E">
        <w:t>an</w:t>
      </w:r>
      <w:r>
        <w:t xml:space="preserve"> </w:t>
      </w:r>
      <w:r w:rsidR="006A379E">
        <w:t>entitas</w:t>
      </w:r>
      <w:r>
        <w:t xml:space="preserve"> sub sektor makanan dan minuman </w:t>
      </w:r>
      <w:r>
        <w:lastRenderedPageBreak/>
        <w:t>yang terdaftar di BEI</w:t>
      </w:r>
      <w:r w:rsidR="006A379E">
        <w:t xml:space="preserve"> </w:t>
      </w:r>
      <w:r w:rsidR="008C765A">
        <w:t>dari</w:t>
      </w:r>
      <w:r>
        <w:t xml:space="preserve"> 2022–2024, dengan total sebanyak </w:t>
      </w:r>
      <w:r w:rsidR="006A379E">
        <w:t>92</w:t>
      </w:r>
      <w:r>
        <w:t xml:space="preserve"> perusahaan. Penentuan sampel menggunakan metode purposive sampling</w:t>
      </w:r>
      <w:r w:rsidR="000E4D9D">
        <w:t xml:space="preserve"> sehingga dipeoleh 15 sampel.</w:t>
      </w:r>
    </w:p>
    <w:p w14:paraId="2DB4214B" w14:textId="77777777" w:rsidR="001D7E3C" w:rsidRPr="00D833B5" w:rsidRDefault="001D7E3C" w:rsidP="00D833B5">
      <w:pPr>
        <w:pStyle w:val="BodyText"/>
        <w:spacing w:line="360" w:lineRule="auto"/>
        <w:ind w:right="65"/>
        <w:rPr>
          <w:b/>
          <w:bCs/>
        </w:rPr>
      </w:pPr>
    </w:p>
    <w:p w14:paraId="6C6E263F" w14:textId="3B96E807" w:rsidR="001D7E3C" w:rsidRPr="00D833B5" w:rsidRDefault="001D7E3C" w:rsidP="00D833B5">
      <w:pPr>
        <w:pStyle w:val="BodyText"/>
        <w:spacing w:line="360" w:lineRule="auto"/>
        <w:ind w:right="65"/>
        <w:rPr>
          <w:b/>
          <w:bCs/>
        </w:rPr>
      </w:pPr>
      <w:r w:rsidRPr="00D833B5">
        <w:rPr>
          <w:b/>
          <w:bCs/>
        </w:rPr>
        <w:t xml:space="preserve">Model </w:t>
      </w:r>
      <w:r w:rsidR="00ED738D">
        <w:rPr>
          <w:b/>
          <w:bCs/>
        </w:rPr>
        <w:t>Pengumpulan</w:t>
      </w:r>
      <w:r w:rsidRPr="00D833B5">
        <w:rPr>
          <w:b/>
          <w:bCs/>
        </w:rPr>
        <w:t xml:space="preserve"> Data </w:t>
      </w:r>
    </w:p>
    <w:p w14:paraId="54D240CC" w14:textId="1A6A4265" w:rsidR="00D833B5" w:rsidRDefault="00C47197" w:rsidP="00D833B5">
      <w:pPr>
        <w:pStyle w:val="BodyText"/>
        <w:spacing w:line="360" w:lineRule="auto"/>
        <w:ind w:right="65" w:firstLine="581"/>
      </w:pPr>
      <w:r>
        <w:t>Pengumpulan data emenrapkan</w:t>
      </w:r>
      <w:r w:rsidR="00ED738D" w:rsidRPr="00ED738D">
        <w:t xml:space="preserve"> metode dokumentasi, yaitu pencatatan, pengunduhan, dan pengutipan data dari laporan keuangan tahunan perusahaan </w:t>
      </w:r>
      <w:r>
        <w:t xml:space="preserve">dari </w:t>
      </w:r>
      <w:r w:rsidR="00ED738D" w:rsidRPr="00ED738D">
        <w:t xml:space="preserve">2022–2024. </w:t>
      </w:r>
    </w:p>
    <w:p w14:paraId="46EE46D2" w14:textId="77777777" w:rsidR="00ED738D" w:rsidRPr="00D833B5" w:rsidRDefault="00ED738D" w:rsidP="00D833B5">
      <w:pPr>
        <w:pStyle w:val="BodyText"/>
        <w:spacing w:line="360" w:lineRule="auto"/>
        <w:ind w:right="65" w:firstLine="581"/>
      </w:pPr>
    </w:p>
    <w:p w14:paraId="2DE62CE8" w14:textId="77777777" w:rsidR="001D7E3C" w:rsidRPr="00D833B5" w:rsidRDefault="001D7E3C" w:rsidP="00D833B5">
      <w:pPr>
        <w:pStyle w:val="BodyText"/>
        <w:spacing w:line="360" w:lineRule="auto"/>
        <w:ind w:right="65"/>
        <w:rPr>
          <w:b/>
          <w:bCs/>
        </w:rPr>
      </w:pPr>
      <w:r w:rsidRPr="00D833B5">
        <w:rPr>
          <w:b/>
          <w:bCs/>
        </w:rPr>
        <w:t>Teknik Analisis Data</w:t>
      </w:r>
    </w:p>
    <w:p w14:paraId="72558FA1" w14:textId="69246E0C" w:rsidR="001D7E3C" w:rsidRPr="00D833B5" w:rsidRDefault="00B326FE" w:rsidP="003A59DF">
      <w:pPr>
        <w:pStyle w:val="BodyText"/>
        <w:spacing w:line="360" w:lineRule="auto"/>
        <w:ind w:right="65" w:firstLine="581"/>
      </w:pPr>
      <w:r>
        <w:t>A</w:t>
      </w:r>
      <w:r w:rsidR="003A59DF">
        <w:t xml:space="preserve">nalisis data yang </w:t>
      </w:r>
      <w:r>
        <w:t>diterapkan</w:t>
      </w:r>
      <w:r w:rsidR="003A59DF">
        <w:t xml:space="preserve"> dalam </w:t>
      </w:r>
      <w:r w:rsidR="003C2F4A">
        <w:t>studi</w:t>
      </w:r>
      <w:r w:rsidR="003A59DF">
        <w:t xml:space="preserve"> ini meliputi beberapa tahapan</w:t>
      </w:r>
      <w:r w:rsidR="00547DC7">
        <w:t xml:space="preserve"> </w:t>
      </w:r>
      <w:r w:rsidR="003A59DF">
        <w:t>uji asumsi klasik</w:t>
      </w:r>
      <w:r w:rsidR="003B26E2">
        <w:t xml:space="preserve">, </w:t>
      </w:r>
      <w:r w:rsidR="003A59DF">
        <w:t>analisis regresi linier berganda</w:t>
      </w:r>
      <w:r w:rsidR="002D67FC">
        <w:t xml:space="preserve">, </w:t>
      </w:r>
      <w:r w:rsidR="003A59DF">
        <w:t xml:space="preserve">uji hipotesis (uji t dan F) </w:t>
      </w:r>
      <w:r w:rsidR="00547DC7">
        <w:t>guna</w:t>
      </w:r>
      <w:r w:rsidR="003A59DF">
        <w:t xml:space="preserve"> melihat pengaruh parsial dan simultan antarvariabel, serta uji R²</w:t>
      </w:r>
      <w:r w:rsidR="002B6EFA">
        <w:t>.</w:t>
      </w:r>
    </w:p>
    <w:p w14:paraId="5773FB0A" w14:textId="77777777" w:rsidR="001D7E3C" w:rsidRPr="00D833B5" w:rsidRDefault="001D7E3C" w:rsidP="00D833B5">
      <w:pPr>
        <w:pStyle w:val="BodyText"/>
        <w:spacing w:line="360" w:lineRule="auto"/>
        <w:ind w:right="65" w:firstLine="581"/>
      </w:pPr>
    </w:p>
    <w:p w14:paraId="335C019E" w14:textId="77777777" w:rsidR="00D833B5" w:rsidRPr="00D833B5" w:rsidRDefault="00D833B5" w:rsidP="00846DEB">
      <w:pPr>
        <w:pStyle w:val="BodyText"/>
        <w:numPr>
          <w:ilvl w:val="0"/>
          <w:numId w:val="6"/>
        </w:numPr>
        <w:spacing w:line="360" w:lineRule="auto"/>
        <w:ind w:right="65" w:hanging="436"/>
        <w:rPr>
          <w:b/>
          <w:bCs/>
          <w:lang w:val="en-ID"/>
        </w:rPr>
      </w:pPr>
      <w:r w:rsidRPr="00D833B5">
        <w:rPr>
          <w:b/>
          <w:bCs/>
          <w:lang w:val="en-ID"/>
        </w:rPr>
        <w:t>HASIL DAN</w:t>
      </w:r>
      <w:r w:rsidRPr="00D833B5">
        <w:rPr>
          <w:b/>
          <w:bCs/>
          <w:color w:val="FFFFFF" w:themeColor="background1"/>
          <w:lang w:val="en-ID"/>
        </w:rPr>
        <w:t>P</w:t>
      </w:r>
      <w:r w:rsidRPr="00D833B5">
        <w:rPr>
          <w:b/>
          <w:bCs/>
          <w:lang w:val="en-ID"/>
        </w:rPr>
        <w:t>PEMBAHASAN</w:t>
      </w:r>
    </w:p>
    <w:p w14:paraId="362778A9" w14:textId="77777777" w:rsidR="00D833B5" w:rsidRDefault="00D833B5" w:rsidP="00846DEB">
      <w:pPr>
        <w:pStyle w:val="BodyText"/>
        <w:spacing w:line="360" w:lineRule="auto"/>
        <w:ind w:left="0" w:right="65"/>
        <w:rPr>
          <w:b/>
          <w:bCs/>
          <w:lang w:val="en-ID"/>
        </w:rPr>
      </w:pPr>
      <w:r w:rsidRPr="00D833B5">
        <w:rPr>
          <w:b/>
          <w:bCs/>
          <w:lang w:val="en-ID"/>
        </w:rPr>
        <w:t>Hasil Analisis</w:t>
      </w:r>
    </w:p>
    <w:p w14:paraId="65738BEF" w14:textId="77777777" w:rsidR="00694D3D" w:rsidRDefault="00694D3D" w:rsidP="00346B85">
      <w:pPr>
        <w:pStyle w:val="BodyText"/>
        <w:spacing w:line="360" w:lineRule="auto"/>
        <w:ind w:left="0" w:right="65"/>
        <w:jc w:val="center"/>
        <w:rPr>
          <w:b/>
          <w:bCs/>
          <w:lang w:val="en-ID"/>
        </w:rPr>
      </w:pPr>
    </w:p>
    <w:p w14:paraId="55CAB4A8" w14:textId="72594330" w:rsidR="00346B85" w:rsidRPr="00EE3A87" w:rsidRDefault="00346B85" w:rsidP="00346B85">
      <w:pPr>
        <w:pStyle w:val="BodyText"/>
        <w:spacing w:line="360" w:lineRule="auto"/>
        <w:ind w:left="0" w:right="65"/>
        <w:jc w:val="center"/>
        <w:rPr>
          <w:b/>
          <w:bCs/>
          <w:lang w:val="en-ID"/>
        </w:rPr>
      </w:pPr>
      <w:r w:rsidRPr="00EE3A87">
        <w:rPr>
          <w:b/>
          <w:bCs/>
          <w:lang w:val="en-ID"/>
        </w:rPr>
        <w:t>Tabel 1. Uji Asumsi Klasik</w:t>
      </w:r>
    </w:p>
    <w:tbl>
      <w:tblPr>
        <w:tblStyle w:val="TableGrid"/>
        <w:tblW w:w="0" w:type="auto"/>
        <w:tblLook w:val="04A0" w:firstRow="1" w:lastRow="0" w:firstColumn="1" w:lastColumn="0" w:noHBand="0" w:noVBand="1"/>
      </w:tblPr>
      <w:tblGrid>
        <w:gridCol w:w="1300"/>
        <w:gridCol w:w="823"/>
        <w:gridCol w:w="2043"/>
      </w:tblGrid>
      <w:tr w:rsidR="00182499" w14:paraId="6859AB5F" w14:textId="77777777" w:rsidTr="00182499">
        <w:tc>
          <w:tcPr>
            <w:tcW w:w="1300" w:type="dxa"/>
          </w:tcPr>
          <w:p w14:paraId="2F0FF199" w14:textId="778FC0EB"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Variabel</w:t>
            </w:r>
          </w:p>
        </w:tc>
        <w:tc>
          <w:tcPr>
            <w:tcW w:w="823" w:type="dxa"/>
          </w:tcPr>
          <w:p w14:paraId="11B4351B" w14:textId="59F561D1"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VIF</w:t>
            </w:r>
          </w:p>
        </w:tc>
        <w:tc>
          <w:tcPr>
            <w:tcW w:w="2043" w:type="dxa"/>
          </w:tcPr>
          <w:p w14:paraId="4965FAF7" w14:textId="19CE54FD" w:rsidR="00182499" w:rsidRPr="00182499" w:rsidRDefault="00182499" w:rsidP="00EE3A87">
            <w:pPr>
              <w:widowControl/>
              <w:autoSpaceDE/>
              <w:autoSpaceDN/>
              <w:jc w:val="both"/>
              <w:rPr>
                <w:rFonts w:eastAsia="Calibri"/>
                <w:b/>
                <w:bCs/>
                <w:sz w:val="24"/>
                <w:szCs w:val="24"/>
                <w:lang w:val="id-ID" w:eastAsia="id-ID"/>
              </w:rPr>
            </w:pPr>
            <w:r w:rsidRPr="00182499">
              <w:rPr>
                <w:rFonts w:eastAsia="Calibri"/>
                <w:b/>
                <w:bCs/>
                <w:sz w:val="24"/>
                <w:szCs w:val="24"/>
                <w:lang w:val="id-ID" w:eastAsia="id-ID"/>
              </w:rPr>
              <w:t>Sig Heterokedastistas</w:t>
            </w:r>
          </w:p>
        </w:tc>
      </w:tr>
      <w:tr w:rsidR="007A55E1" w14:paraId="5F41463A" w14:textId="77777777" w:rsidTr="00182499">
        <w:tc>
          <w:tcPr>
            <w:tcW w:w="1300" w:type="dxa"/>
          </w:tcPr>
          <w:p w14:paraId="53104CF4" w14:textId="6210B433"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DER</w:t>
            </w:r>
          </w:p>
        </w:tc>
        <w:tc>
          <w:tcPr>
            <w:tcW w:w="823" w:type="dxa"/>
          </w:tcPr>
          <w:p w14:paraId="336506A1" w14:textId="1D8C92F3"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1.275</w:t>
            </w:r>
          </w:p>
        </w:tc>
        <w:tc>
          <w:tcPr>
            <w:tcW w:w="2043" w:type="dxa"/>
          </w:tcPr>
          <w:p w14:paraId="45BC2E19" w14:textId="331E1EC1" w:rsidR="007A55E1" w:rsidRPr="003A3C67"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0.609</w:t>
            </w:r>
          </w:p>
        </w:tc>
      </w:tr>
      <w:tr w:rsidR="007A55E1" w14:paraId="1E051A92" w14:textId="77777777" w:rsidTr="00182499">
        <w:tc>
          <w:tcPr>
            <w:tcW w:w="1300" w:type="dxa"/>
          </w:tcPr>
          <w:p w14:paraId="66301468" w14:textId="1D563C16" w:rsidR="007A55E1" w:rsidRPr="00182499" w:rsidRDefault="00694D3D" w:rsidP="00EE3A87">
            <w:pPr>
              <w:widowControl/>
              <w:autoSpaceDE/>
              <w:autoSpaceDN/>
              <w:jc w:val="both"/>
              <w:rPr>
                <w:rFonts w:eastAsia="Calibri"/>
                <w:sz w:val="24"/>
                <w:szCs w:val="24"/>
                <w:lang w:val="id-ID" w:eastAsia="id-ID"/>
              </w:rPr>
            </w:pPr>
            <w:r>
              <w:rPr>
                <w:rFonts w:eastAsia="Calibri"/>
                <w:sz w:val="24"/>
                <w:szCs w:val="24"/>
                <w:lang w:val="id-ID" w:eastAsia="id-ID"/>
              </w:rPr>
              <w:t>CR</w:t>
            </w:r>
          </w:p>
        </w:tc>
        <w:tc>
          <w:tcPr>
            <w:tcW w:w="823" w:type="dxa"/>
          </w:tcPr>
          <w:p w14:paraId="5D8BC4DA" w14:textId="6DDBA54C" w:rsidR="007A55E1" w:rsidRPr="00182499"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1.275</w:t>
            </w:r>
          </w:p>
        </w:tc>
        <w:tc>
          <w:tcPr>
            <w:tcW w:w="2043" w:type="dxa"/>
          </w:tcPr>
          <w:p w14:paraId="560BCEB0" w14:textId="16558D01" w:rsidR="007A55E1" w:rsidRPr="003A3C67" w:rsidRDefault="007A55E1" w:rsidP="00EE3A87">
            <w:pPr>
              <w:widowControl/>
              <w:autoSpaceDE/>
              <w:autoSpaceDN/>
              <w:jc w:val="both"/>
              <w:rPr>
                <w:rFonts w:eastAsia="Calibri"/>
                <w:sz w:val="24"/>
                <w:szCs w:val="24"/>
                <w:lang w:val="id-ID" w:eastAsia="id-ID"/>
              </w:rPr>
            </w:pPr>
            <w:r>
              <w:rPr>
                <w:rFonts w:eastAsia="Calibri"/>
                <w:sz w:val="24"/>
                <w:szCs w:val="24"/>
                <w:lang w:val="id-ID" w:eastAsia="id-ID"/>
              </w:rPr>
              <w:t>0.343</w:t>
            </w:r>
          </w:p>
        </w:tc>
      </w:tr>
      <w:tr w:rsidR="00182499" w14:paraId="7DDC5927" w14:textId="77777777" w:rsidTr="00735821">
        <w:tc>
          <w:tcPr>
            <w:tcW w:w="2123" w:type="dxa"/>
            <w:gridSpan w:val="2"/>
          </w:tcPr>
          <w:p w14:paraId="0B26E5D8" w14:textId="53563E24" w:rsidR="00182499" w:rsidRPr="00182499" w:rsidRDefault="00182499" w:rsidP="00EE3A87">
            <w:pPr>
              <w:widowControl/>
              <w:autoSpaceDE/>
              <w:autoSpaceDN/>
              <w:jc w:val="both"/>
              <w:rPr>
                <w:rFonts w:eastAsia="Calibri"/>
                <w:sz w:val="24"/>
                <w:szCs w:val="24"/>
                <w:lang w:val="id-ID" w:eastAsia="id-ID"/>
              </w:rPr>
            </w:pPr>
            <w:r w:rsidRPr="00182499">
              <w:rPr>
                <w:rFonts w:eastAsia="Calibri"/>
                <w:sz w:val="24"/>
                <w:szCs w:val="24"/>
                <w:lang w:val="id-ID" w:eastAsia="id-ID"/>
              </w:rPr>
              <w:t>Kolmogorov-Smirnov Tes</w:t>
            </w:r>
          </w:p>
        </w:tc>
        <w:tc>
          <w:tcPr>
            <w:tcW w:w="2043" w:type="dxa"/>
          </w:tcPr>
          <w:p w14:paraId="6E4C3D66" w14:textId="65336C24" w:rsidR="00182499" w:rsidRPr="009A447D" w:rsidRDefault="003A3C67" w:rsidP="00EE3A87">
            <w:pPr>
              <w:widowControl/>
              <w:autoSpaceDE/>
              <w:autoSpaceDN/>
              <w:jc w:val="both"/>
              <w:rPr>
                <w:rFonts w:eastAsia="Calibri"/>
                <w:sz w:val="24"/>
                <w:szCs w:val="24"/>
                <w:lang w:val="id-ID" w:eastAsia="id-ID"/>
              </w:rPr>
            </w:pPr>
            <w:r w:rsidRPr="009A447D">
              <w:rPr>
                <w:rFonts w:eastAsia="Calibri"/>
                <w:sz w:val="24"/>
                <w:szCs w:val="24"/>
                <w:lang w:val="id-ID" w:eastAsia="id-ID"/>
              </w:rPr>
              <w:t>0.78</w:t>
            </w:r>
          </w:p>
        </w:tc>
      </w:tr>
    </w:tbl>
    <w:p w14:paraId="5DFC797B" w14:textId="37FD97D4" w:rsidR="00182499" w:rsidRPr="00EE3A87" w:rsidRDefault="00EE3A87" w:rsidP="00846DEB">
      <w:pPr>
        <w:widowControl/>
        <w:autoSpaceDE/>
        <w:autoSpaceDN/>
        <w:spacing w:line="360" w:lineRule="auto"/>
        <w:jc w:val="both"/>
        <w:rPr>
          <w:rFonts w:eastAsia="Calibri"/>
          <w:sz w:val="24"/>
          <w:szCs w:val="24"/>
          <w:lang w:val="id-ID" w:eastAsia="id-ID"/>
        </w:rPr>
      </w:pPr>
      <w:r w:rsidRPr="00EE3A87">
        <w:rPr>
          <w:rFonts w:eastAsia="Calibri"/>
          <w:sz w:val="24"/>
          <w:szCs w:val="24"/>
          <w:lang w:val="id-ID" w:eastAsia="id-ID"/>
        </w:rPr>
        <w:t>Sumber: SPSS 25 (2025, data diolah)</w:t>
      </w:r>
    </w:p>
    <w:p w14:paraId="59280348" w14:textId="77777777" w:rsidR="00EE3A87" w:rsidRDefault="00EE3A87" w:rsidP="00846DEB">
      <w:pPr>
        <w:widowControl/>
        <w:autoSpaceDE/>
        <w:autoSpaceDN/>
        <w:spacing w:line="360" w:lineRule="auto"/>
        <w:jc w:val="both"/>
        <w:rPr>
          <w:rFonts w:eastAsia="Calibri"/>
          <w:b/>
          <w:bCs/>
          <w:sz w:val="24"/>
          <w:szCs w:val="24"/>
          <w:lang w:val="id-ID" w:eastAsia="id-ID"/>
        </w:rPr>
      </w:pPr>
    </w:p>
    <w:p w14:paraId="2D48F88A" w14:textId="63E2B6DC" w:rsidR="00846DEB" w:rsidRPr="00EA3926" w:rsidRDefault="00904590" w:rsidP="00846DEB">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Pengujian</w:t>
      </w:r>
      <w:r w:rsidR="00846DEB" w:rsidRPr="00EA3926">
        <w:rPr>
          <w:rFonts w:eastAsia="Calibri"/>
          <w:b/>
          <w:bCs/>
          <w:sz w:val="24"/>
          <w:szCs w:val="24"/>
          <w:lang w:val="id-ID" w:eastAsia="id-ID"/>
        </w:rPr>
        <w:t xml:space="preserve"> Normalitas</w:t>
      </w:r>
    </w:p>
    <w:p w14:paraId="2C476AC4" w14:textId="52283975" w:rsidR="00AF6447" w:rsidRPr="00EA3926" w:rsidRDefault="00D4622B" w:rsidP="00846DEB">
      <w:pPr>
        <w:widowControl/>
        <w:suppressAutoHyphens/>
        <w:autoSpaceDE/>
        <w:autoSpaceDN/>
        <w:spacing w:after="240" w:line="360" w:lineRule="auto"/>
        <w:ind w:firstLine="720"/>
        <w:contextualSpacing/>
        <w:jc w:val="both"/>
        <w:textDirection w:val="btLr"/>
        <w:textAlignment w:val="top"/>
        <w:outlineLvl w:val="0"/>
        <w:rPr>
          <w:rFonts w:eastAsia="Calibri"/>
          <w:position w:val="-1"/>
          <w:sz w:val="24"/>
          <w:szCs w:val="24"/>
          <w:lang w:val="id-ID"/>
        </w:rPr>
      </w:pPr>
      <w:r>
        <w:rPr>
          <w:rFonts w:eastAsia="Calibri"/>
          <w:position w:val="-1"/>
          <w:sz w:val="24"/>
          <w:szCs w:val="24"/>
          <w:lang w:val="id-ID"/>
        </w:rPr>
        <w:lastRenderedPageBreak/>
        <w:t>Output</w:t>
      </w:r>
      <w:r w:rsidR="002426BE">
        <w:rPr>
          <w:rFonts w:eastAsia="Calibri"/>
          <w:position w:val="-1"/>
          <w:sz w:val="24"/>
          <w:szCs w:val="24"/>
          <w:lang w:val="id-ID"/>
        </w:rPr>
        <w:t xml:space="preserve"> </w:t>
      </w:r>
      <w:r w:rsidR="00D56535">
        <w:rPr>
          <w:rFonts w:eastAsia="Calibri"/>
          <w:position w:val="-1"/>
          <w:sz w:val="24"/>
          <w:szCs w:val="24"/>
          <w:lang w:val="id-ID"/>
        </w:rPr>
        <w:t xml:space="preserve">sig </w:t>
      </w:r>
      <w:r w:rsidR="00AF6447" w:rsidRPr="00AF6447">
        <w:rPr>
          <w:rFonts w:eastAsia="Calibri"/>
          <w:position w:val="-1"/>
          <w:sz w:val="24"/>
          <w:szCs w:val="24"/>
          <w:lang w:val="id-ID"/>
        </w:rPr>
        <w:t>Kolmogorov</w:t>
      </w:r>
      <w:r w:rsidR="00C3642E">
        <w:rPr>
          <w:rFonts w:eastAsia="Calibri"/>
          <w:position w:val="-1"/>
          <w:sz w:val="24"/>
          <w:szCs w:val="24"/>
          <w:lang w:val="id-ID"/>
        </w:rPr>
        <w:t>-</w:t>
      </w:r>
      <w:r w:rsidR="00AF6447" w:rsidRPr="00AF6447">
        <w:rPr>
          <w:rFonts w:eastAsia="Calibri"/>
          <w:position w:val="-1"/>
          <w:sz w:val="24"/>
          <w:szCs w:val="24"/>
          <w:lang w:val="id-ID"/>
        </w:rPr>
        <w:t xml:space="preserve">Smirnov </w:t>
      </w:r>
      <w:r w:rsidR="002B600A">
        <w:rPr>
          <w:rFonts w:eastAsia="Calibri"/>
          <w:position w:val="-1"/>
          <w:sz w:val="24"/>
          <w:szCs w:val="24"/>
          <w:lang w:val="id-ID"/>
        </w:rPr>
        <w:t>senilai</w:t>
      </w:r>
      <w:r w:rsidR="00AF6447" w:rsidRPr="00AF6447">
        <w:rPr>
          <w:rFonts w:eastAsia="Calibri"/>
          <w:position w:val="-1"/>
          <w:sz w:val="24"/>
          <w:szCs w:val="24"/>
          <w:lang w:val="id-ID"/>
        </w:rPr>
        <w:t xml:space="preserve"> 0.78</w:t>
      </w:r>
      <w:r w:rsidR="00721E25">
        <w:rPr>
          <w:rFonts w:eastAsia="Calibri"/>
          <w:position w:val="-1"/>
          <w:sz w:val="24"/>
          <w:szCs w:val="24"/>
          <w:lang w:val="id-ID"/>
        </w:rPr>
        <w:t>&gt;</w:t>
      </w:r>
      <w:r w:rsidR="00AF6447" w:rsidRPr="00AF6447">
        <w:rPr>
          <w:rFonts w:eastAsia="Calibri"/>
          <w:position w:val="-1"/>
          <w:sz w:val="24"/>
          <w:szCs w:val="24"/>
          <w:lang w:val="id-ID"/>
        </w:rPr>
        <w:t xml:space="preserve">0.05. </w:t>
      </w:r>
      <w:r w:rsidR="00721E25">
        <w:rPr>
          <w:rFonts w:eastAsia="Calibri"/>
          <w:position w:val="-1"/>
          <w:sz w:val="24"/>
          <w:szCs w:val="24"/>
          <w:lang w:val="id-ID"/>
        </w:rPr>
        <w:t xml:space="preserve">Artinya </w:t>
      </w:r>
      <w:r w:rsidR="00AF6447" w:rsidRPr="00AF6447">
        <w:rPr>
          <w:rFonts w:eastAsia="Calibri"/>
          <w:position w:val="-1"/>
          <w:sz w:val="24"/>
          <w:szCs w:val="24"/>
          <w:lang w:val="id-ID"/>
        </w:rPr>
        <w:t xml:space="preserve">data residual berdistribusi normal. </w:t>
      </w:r>
    </w:p>
    <w:p w14:paraId="63E4FCB3" w14:textId="77777777" w:rsidR="00694D3D" w:rsidRDefault="00694D3D" w:rsidP="00846DEB">
      <w:pPr>
        <w:widowControl/>
        <w:autoSpaceDE/>
        <w:autoSpaceDN/>
        <w:spacing w:line="360" w:lineRule="auto"/>
        <w:jc w:val="both"/>
        <w:rPr>
          <w:rFonts w:eastAsia="Calibri"/>
          <w:b/>
          <w:bCs/>
          <w:sz w:val="24"/>
          <w:szCs w:val="24"/>
          <w:lang w:val="id-ID" w:eastAsia="id-ID"/>
        </w:rPr>
      </w:pPr>
    </w:p>
    <w:p w14:paraId="627A0B68" w14:textId="1CDC3EE5" w:rsidR="00846DEB" w:rsidRPr="00EA3926" w:rsidRDefault="008C5834" w:rsidP="00846DEB">
      <w:pPr>
        <w:widowControl/>
        <w:autoSpaceDE/>
        <w:autoSpaceDN/>
        <w:spacing w:line="360" w:lineRule="auto"/>
        <w:jc w:val="both"/>
        <w:rPr>
          <w:rFonts w:eastAsia="Calibri"/>
          <w:b/>
          <w:bCs/>
          <w:sz w:val="24"/>
          <w:szCs w:val="24"/>
          <w:lang w:val="id-ID" w:eastAsia="id-ID"/>
        </w:rPr>
      </w:pPr>
      <w:r>
        <w:rPr>
          <w:rFonts w:eastAsia="Calibri"/>
          <w:b/>
          <w:bCs/>
          <w:sz w:val="24"/>
          <w:szCs w:val="24"/>
          <w:lang w:val="id-ID" w:eastAsia="id-ID"/>
        </w:rPr>
        <w:t>Pengujian</w:t>
      </w:r>
      <w:r w:rsidR="00846DEB" w:rsidRPr="00EA3926">
        <w:rPr>
          <w:rFonts w:eastAsia="Calibri"/>
          <w:b/>
          <w:bCs/>
          <w:sz w:val="24"/>
          <w:szCs w:val="24"/>
          <w:lang w:val="id-ID" w:eastAsia="id-ID"/>
        </w:rPr>
        <w:t xml:space="preserve"> Multikolinearitas</w:t>
      </w:r>
    </w:p>
    <w:p w14:paraId="3DEFF9EA" w14:textId="5BFC8E94" w:rsidR="000579F5" w:rsidRDefault="00CD222E" w:rsidP="00CD222E">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Merujuk pada</w:t>
      </w:r>
      <w:r w:rsidR="000579F5" w:rsidRPr="000579F5">
        <w:rPr>
          <w:rFonts w:eastAsia="Calibri"/>
          <w:sz w:val="24"/>
          <w:szCs w:val="24"/>
          <w:lang w:val="id-ID" w:eastAsia="id-ID"/>
        </w:rPr>
        <w:t xml:space="preserve"> </w:t>
      </w:r>
      <w:r>
        <w:rPr>
          <w:rFonts w:eastAsia="Calibri"/>
          <w:sz w:val="24"/>
          <w:szCs w:val="24"/>
          <w:lang w:val="id-ID" w:eastAsia="id-ID"/>
        </w:rPr>
        <w:t>output</w:t>
      </w:r>
      <w:r w:rsidR="000579F5" w:rsidRPr="000579F5">
        <w:rPr>
          <w:rFonts w:eastAsia="Calibri"/>
          <w:sz w:val="24"/>
          <w:szCs w:val="24"/>
          <w:lang w:val="id-ID" w:eastAsia="id-ID"/>
        </w:rPr>
        <w:t xml:space="preserve"> uji heteroskedastisitas, nilai signifikansi untuk variabel Likuiditas 0.343 dan DER 0.609. Keduanya </w:t>
      </w:r>
      <w:r w:rsidR="00A66B3C">
        <w:rPr>
          <w:rFonts w:eastAsia="Calibri"/>
          <w:sz w:val="24"/>
          <w:szCs w:val="24"/>
          <w:lang w:val="id-ID" w:eastAsia="id-ID"/>
        </w:rPr>
        <w:t xml:space="preserve">lebih </w:t>
      </w:r>
      <w:r w:rsidR="000579F5" w:rsidRPr="000579F5">
        <w:rPr>
          <w:rFonts w:eastAsia="Calibri"/>
          <w:sz w:val="24"/>
          <w:szCs w:val="24"/>
          <w:lang w:val="id-ID" w:eastAsia="id-ID"/>
        </w:rPr>
        <w:t xml:space="preserve">dari taraf </w:t>
      </w:r>
      <w:r w:rsidR="004042AF">
        <w:rPr>
          <w:rFonts w:eastAsia="Calibri"/>
          <w:sz w:val="24"/>
          <w:szCs w:val="24"/>
          <w:lang w:val="id-ID" w:eastAsia="id-ID"/>
        </w:rPr>
        <w:t>sig</w:t>
      </w:r>
      <w:r w:rsidR="000579F5" w:rsidRPr="000579F5">
        <w:rPr>
          <w:rFonts w:eastAsia="Calibri"/>
          <w:sz w:val="24"/>
          <w:szCs w:val="24"/>
          <w:lang w:val="id-ID" w:eastAsia="id-ID"/>
        </w:rPr>
        <w:t xml:space="preserve"> 0.05, yang berarti model bebas dari gejala heteroskedastisitas. </w:t>
      </w:r>
      <w:r w:rsidR="006F4C08">
        <w:rPr>
          <w:rFonts w:eastAsia="Calibri"/>
          <w:sz w:val="24"/>
          <w:szCs w:val="24"/>
          <w:lang w:val="id-ID" w:eastAsia="id-ID"/>
        </w:rPr>
        <w:t>V</w:t>
      </w:r>
      <w:r w:rsidR="000579F5" w:rsidRPr="000579F5">
        <w:rPr>
          <w:rFonts w:eastAsia="Calibri"/>
          <w:sz w:val="24"/>
          <w:szCs w:val="24"/>
          <w:lang w:val="id-ID" w:eastAsia="id-ID"/>
        </w:rPr>
        <w:t>varians dari residual dalam model bersifat konstan atau homoskedastis, sehingga model regresi dapat dinyatakan memenuhi asumsi homogenitas varians.</w:t>
      </w:r>
    </w:p>
    <w:p w14:paraId="2B713AEE" w14:textId="77777777" w:rsidR="000579F5" w:rsidRDefault="000579F5" w:rsidP="00846DEB">
      <w:pPr>
        <w:widowControl/>
        <w:autoSpaceDE/>
        <w:autoSpaceDN/>
        <w:spacing w:line="360" w:lineRule="auto"/>
        <w:jc w:val="both"/>
        <w:rPr>
          <w:rFonts w:eastAsia="Calibri"/>
          <w:sz w:val="24"/>
          <w:szCs w:val="24"/>
          <w:lang w:val="id-ID" w:eastAsia="id-ID"/>
        </w:rPr>
      </w:pPr>
    </w:p>
    <w:p w14:paraId="0C76C9D9" w14:textId="20CFB289" w:rsidR="00846DEB" w:rsidRPr="00EA3926" w:rsidRDefault="000265A8" w:rsidP="00846DEB">
      <w:pPr>
        <w:widowControl/>
        <w:autoSpaceDE/>
        <w:autoSpaceDN/>
        <w:spacing w:line="360" w:lineRule="auto"/>
        <w:jc w:val="both"/>
        <w:rPr>
          <w:b/>
          <w:bCs/>
          <w:sz w:val="24"/>
          <w:szCs w:val="24"/>
          <w:lang w:val="id-ID" w:eastAsia="id-ID"/>
        </w:rPr>
      </w:pPr>
      <w:r>
        <w:rPr>
          <w:b/>
          <w:bCs/>
          <w:sz w:val="24"/>
          <w:szCs w:val="24"/>
          <w:lang w:val="id-ID" w:eastAsia="id-ID"/>
        </w:rPr>
        <w:t>Pengujian</w:t>
      </w:r>
      <w:r w:rsidR="00846DEB" w:rsidRPr="00EA3926">
        <w:rPr>
          <w:b/>
          <w:bCs/>
          <w:sz w:val="24"/>
          <w:szCs w:val="24"/>
          <w:lang w:val="id-ID" w:eastAsia="id-ID"/>
        </w:rPr>
        <w:t xml:space="preserve"> Heteroskedastisitas </w:t>
      </w:r>
    </w:p>
    <w:p w14:paraId="239D0004" w14:textId="41E67A75" w:rsidR="00846DEB" w:rsidRDefault="00964DF8" w:rsidP="00986F69">
      <w:pPr>
        <w:widowControl/>
        <w:autoSpaceDE/>
        <w:autoSpaceDN/>
        <w:spacing w:line="360" w:lineRule="auto"/>
        <w:ind w:firstLine="720"/>
        <w:jc w:val="both"/>
        <w:rPr>
          <w:sz w:val="24"/>
          <w:szCs w:val="24"/>
          <w:lang w:val="id-ID" w:eastAsia="id-ID"/>
        </w:rPr>
      </w:pPr>
      <w:r>
        <w:rPr>
          <w:sz w:val="24"/>
          <w:szCs w:val="24"/>
          <w:lang w:val="id-ID" w:eastAsia="id-ID"/>
        </w:rPr>
        <w:t xml:space="preserve">Merujuk </w:t>
      </w:r>
      <w:r w:rsidR="00C71B9A" w:rsidRPr="00C71B9A">
        <w:rPr>
          <w:sz w:val="24"/>
          <w:szCs w:val="24"/>
          <w:lang w:val="id-ID" w:eastAsia="id-ID"/>
        </w:rPr>
        <w:t xml:space="preserve">nilai signifikansi untuk variabel Likuiditas 0.343 dan DER 0.609. Keduanya lebih dari taraf </w:t>
      </w:r>
      <w:r w:rsidR="0000621A">
        <w:rPr>
          <w:sz w:val="24"/>
          <w:szCs w:val="24"/>
          <w:lang w:val="id-ID" w:eastAsia="id-ID"/>
        </w:rPr>
        <w:t>sig</w:t>
      </w:r>
      <w:r w:rsidR="00C71B9A" w:rsidRPr="00C71B9A">
        <w:rPr>
          <w:sz w:val="24"/>
          <w:szCs w:val="24"/>
          <w:lang w:val="id-ID" w:eastAsia="id-ID"/>
        </w:rPr>
        <w:t xml:space="preserve"> 0.05, berarti model bebas dari gejala heteroskedastisitas. </w:t>
      </w:r>
      <w:r w:rsidR="006F4C08">
        <w:rPr>
          <w:sz w:val="24"/>
          <w:szCs w:val="24"/>
          <w:lang w:val="id-ID" w:eastAsia="id-ID"/>
        </w:rPr>
        <w:t>V</w:t>
      </w:r>
      <w:r w:rsidR="00C71B9A" w:rsidRPr="00C71B9A">
        <w:rPr>
          <w:sz w:val="24"/>
          <w:szCs w:val="24"/>
          <w:lang w:val="id-ID" w:eastAsia="id-ID"/>
        </w:rPr>
        <w:t>arians dari residual dalam model bersifat konstan atau homoskedastis, sehingga model regresi dapat dinyatakan memenuhi asumsi homogenitas varians.</w:t>
      </w:r>
    </w:p>
    <w:p w14:paraId="11976E86" w14:textId="77777777" w:rsidR="00C71B9A" w:rsidRPr="00EA3926" w:rsidRDefault="00C71B9A" w:rsidP="00846DEB">
      <w:pPr>
        <w:widowControl/>
        <w:autoSpaceDE/>
        <w:autoSpaceDN/>
        <w:spacing w:line="360" w:lineRule="auto"/>
        <w:jc w:val="both"/>
        <w:rPr>
          <w:b/>
          <w:bCs/>
          <w:sz w:val="24"/>
          <w:szCs w:val="24"/>
          <w:lang w:val="id-ID" w:eastAsia="id-ID"/>
        </w:rPr>
      </w:pPr>
    </w:p>
    <w:p w14:paraId="59165ACA" w14:textId="39B94F2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Analisis Regresi Linier Berganda</w:t>
      </w:r>
    </w:p>
    <w:p w14:paraId="49A5E035" w14:textId="19B8603F" w:rsidR="00846DEB" w:rsidRPr="00EA3926" w:rsidRDefault="004A2B06" w:rsidP="00846DEB">
      <w:pPr>
        <w:widowControl/>
        <w:autoSpaceDE/>
        <w:autoSpaceDN/>
        <w:spacing w:after="240" w:line="360" w:lineRule="auto"/>
        <w:ind w:firstLine="720"/>
        <w:jc w:val="both"/>
        <w:rPr>
          <w:rFonts w:eastAsia="Calibri"/>
          <w:sz w:val="24"/>
          <w:szCs w:val="24"/>
          <w:lang w:val="id-ID" w:eastAsia="id-ID"/>
        </w:rPr>
      </w:pPr>
      <w:r>
        <w:rPr>
          <w:rFonts w:eastAsia="Calibri"/>
          <w:sz w:val="24"/>
          <w:szCs w:val="24"/>
          <w:lang w:val="id-ID" w:eastAsia="id-ID"/>
        </w:rPr>
        <w:t>Merujuk</w:t>
      </w:r>
      <w:r w:rsidR="003E6E4B">
        <w:rPr>
          <w:rFonts w:eastAsia="Calibri"/>
          <w:sz w:val="24"/>
          <w:szCs w:val="24"/>
          <w:lang w:val="id-ID" w:eastAsia="id-ID"/>
        </w:rPr>
        <w:t xml:space="preserve"> </w:t>
      </w:r>
      <w:r w:rsidR="003E6E4B">
        <w:rPr>
          <w:rFonts w:eastAsia="Calibri"/>
          <w:sz w:val="24"/>
          <w:szCs w:val="24"/>
          <w:lang w:val="id-ID" w:eastAsia="id-ID"/>
        </w:rPr>
        <w:fldChar w:fldCharType="begin" w:fldLock="1"/>
      </w:r>
      <w:r w:rsidR="0060085D">
        <w:rPr>
          <w:rFonts w:eastAsia="Calibri"/>
          <w:sz w:val="24"/>
          <w:szCs w:val="24"/>
          <w:lang w:val="id-ID" w:eastAsia="id-ID"/>
        </w:rPr>
        <w:instrText>ADDIN CSL_CITATION {"citationItems":[{"id":"ITEM-1","itemData":{"author":[{"dropping-particle":"","family":"Sugiyono","given":"","non-dropping-particle":"","parse-names":false,"suffix":""}],"edition":"Edisi Kedu","editor":[{"dropping-particle":"","family":"Sutopo","given":"","non-dropping-particle":"","parse-names":false,"suffix":""}],"id":"ITEM-1","issued":{"date-parts":[["2020"]]},"publisher":"Alfabeta","publisher-place":"Bandung","title":"Metode Penelitian Kuantitatf,Kualitatif, dan R&amp;D","type":"book"},"uris":["http://www.mendeley.com/documents/?uuid=eb4ce135-9238-4421-bbd1-f3868b74e6fb"]}],"mendeley":{"formattedCitation":"(Sugiyono, 2020)","manualFormatting":"Sugiyono (2020)","plainTextFormattedCitation":"(Sugiyono, 2020)","previouslyFormattedCitation":"(Sugiyono, 2020)"},"properties":{"noteIndex":0},"schema":"https://github.com/citation-style-language/schema/raw/master/csl-citation.json"}</w:instrText>
      </w:r>
      <w:r w:rsidR="003E6E4B">
        <w:rPr>
          <w:rFonts w:eastAsia="Calibri"/>
          <w:sz w:val="24"/>
          <w:szCs w:val="24"/>
          <w:lang w:val="id-ID" w:eastAsia="id-ID"/>
        </w:rPr>
        <w:fldChar w:fldCharType="separate"/>
      </w:r>
      <w:r w:rsidR="003E6E4B" w:rsidRPr="003E6E4B">
        <w:rPr>
          <w:rFonts w:eastAsia="Calibri"/>
          <w:noProof/>
          <w:sz w:val="24"/>
          <w:szCs w:val="24"/>
          <w:lang w:val="id-ID" w:eastAsia="id-ID"/>
        </w:rPr>
        <w:t>Sugiyono</w:t>
      </w:r>
      <w:r w:rsidR="003E6E4B">
        <w:rPr>
          <w:rFonts w:eastAsia="Calibri"/>
          <w:noProof/>
          <w:sz w:val="24"/>
          <w:szCs w:val="24"/>
          <w:lang w:val="id-ID" w:eastAsia="id-ID"/>
        </w:rPr>
        <w:t xml:space="preserve"> (</w:t>
      </w:r>
      <w:r w:rsidR="003E6E4B" w:rsidRPr="003E6E4B">
        <w:rPr>
          <w:rFonts w:eastAsia="Calibri"/>
          <w:noProof/>
          <w:sz w:val="24"/>
          <w:szCs w:val="24"/>
          <w:lang w:val="id-ID" w:eastAsia="id-ID"/>
        </w:rPr>
        <w:t>2020)</w:t>
      </w:r>
      <w:r w:rsidR="003E6E4B">
        <w:rPr>
          <w:rFonts w:eastAsia="Calibri"/>
          <w:sz w:val="24"/>
          <w:szCs w:val="24"/>
          <w:lang w:val="id-ID" w:eastAsia="id-ID"/>
        </w:rPr>
        <w:fldChar w:fldCharType="end"/>
      </w:r>
      <w:r w:rsidR="000F1AF3">
        <w:rPr>
          <w:rFonts w:eastAsia="Calibri"/>
          <w:sz w:val="24"/>
          <w:szCs w:val="24"/>
          <w:lang w:val="id-ID" w:eastAsia="id-ID"/>
        </w:rPr>
        <w:t>,</w:t>
      </w:r>
      <w:r w:rsidR="00354D97">
        <w:rPr>
          <w:rFonts w:eastAsia="Calibri"/>
          <w:sz w:val="24"/>
          <w:szCs w:val="24"/>
          <w:lang w:val="id-ID" w:eastAsia="id-ID"/>
        </w:rPr>
        <w:t xml:space="preserve"> </w:t>
      </w:r>
      <w:r w:rsidR="000F1AF3" w:rsidRPr="000F1AF3">
        <w:rPr>
          <w:rFonts w:eastAsia="Calibri"/>
          <w:sz w:val="24"/>
          <w:szCs w:val="24"/>
          <w:lang w:val="id-ID" w:eastAsia="id-ID"/>
        </w:rPr>
        <w:t xml:space="preserve">analisis regresi linier berganda </w:t>
      </w:r>
      <w:r w:rsidR="0004168E">
        <w:rPr>
          <w:rFonts w:eastAsia="Calibri"/>
          <w:sz w:val="24"/>
          <w:szCs w:val="24"/>
          <w:lang w:val="id-ID" w:eastAsia="id-ID"/>
        </w:rPr>
        <w:t>diterapkan</w:t>
      </w:r>
      <w:r w:rsidR="000F1AF3" w:rsidRPr="000F1AF3">
        <w:rPr>
          <w:rFonts w:eastAsia="Calibri"/>
          <w:sz w:val="24"/>
          <w:szCs w:val="24"/>
          <w:lang w:val="id-ID" w:eastAsia="id-ID"/>
        </w:rPr>
        <w:t xml:space="preserve"> </w:t>
      </w:r>
      <w:r w:rsidR="0004168E">
        <w:rPr>
          <w:rFonts w:eastAsia="Calibri"/>
          <w:sz w:val="24"/>
          <w:szCs w:val="24"/>
          <w:lang w:val="id-ID" w:eastAsia="id-ID"/>
        </w:rPr>
        <w:t>guna</w:t>
      </w:r>
      <w:r w:rsidR="000F1AF3" w:rsidRPr="000F1AF3">
        <w:rPr>
          <w:rFonts w:eastAsia="Calibri"/>
          <w:sz w:val="24"/>
          <w:szCs w:val="24"/>
          <w:lang w:val="id-ID" w:eastAsia="id-ID"/>
        </w:rPr>
        <w:t xml:space="preserve"> memprediksi perubahan pada variabel dependen ketika terjadi kenaikan atau penurunan pada dua atau lebih variabel </w:t>
      </w:r>
      <w:r w:rsidR="000F1AF3" w:rsidRPr="000F1AF3">
        <w:rPr>
          <w:rFonts w:eastAsia="Calibri"/>
          <w:sz w:val="24"/>
          <w:szCs w:val="24"/>
          <w:lang w:val="id-ID" w:eastAsia="id-ID"/>
        </w:rPr>
        <w:lastRenderedPageBreak/>
        <w:t xml:space="preserve">independen. </w:t>
      </w:r>
      <w:r w:rsidR="002E3FAF">
        <w:rPr>
          <w:rFonts w:eastAsia="Calibri"/>
          <w:sz w:val="24"/>
          <w:szCs w:val="24"/>
          <w:lang w:val="id-ID" w:eastAsia="id-ID"/>
        </w:rPr>
        <w:t>Output</w:t>
      </w:r>
      <w:r w:rsidR="000F1AF3" w:rsidRPr="000F1AF3">
        <w:rPr>
          <w:rFonts w:eastAsia="Calibri"/>
          <w:sz w:val="24"/>
          <w:szCs w:val="24"/>
          <w:lang w:val="id-ID" w:eastAsia="id-ID"/>
        </w:rPr>
        <w:t xml:space="preserve"> analisis pada Tabel 2 berikut ini.</w:t>
      </w:r>
    </w:p>
    <w:p w14:paraId="7B972F83" w14:textId="08C08FDB" w:rsidR="00846DEB" w:rsidRPr="00EA3926" w:rsidRDefault="00846DEB" w:rsidP="00C800CA">
      <w:pPr>
        <w:keepNext/>
        <w:widowControl/>
        <w:autoSpaceDE/>
        <w:autoSpaceDN/>
        <w:jc w:val="center"/>
        <w:rPr>
          <w:rFonts w:eastAsia="Calibri"/>
          <w:b/>
          <w:bCs/>
          <w:kern w:val="2"/>
          <w:sz w:val="24"/>
          <w:szCs w:val="24"/>
          <w:lang w:val="id-ID"/>
          <w14:ligatures w14:val="standardContextual"/>
        </w:rPr>
      </w:pPr>
      <w:r w:rsidRPr="00BB349D">
        <w:rPr>
          <w:rFonts w:eastAsia="Calibri"/>
          <w:b/>
          <w:bCs/>
          <w:kern w:val="2"/>
          <w:sz w:val="24"/>
          <w:szCs w:val="24"/>
          <w:lang w:val="id-ID"/>
          <w14:ligatures w14:val="standardContextual"/>
        </w:rPr>
        <w:t xml:space="preserve">Tabel 2. </w:t>
      </w:r>
      <w:r w:rsidR="008F2D25">
        <w:rPr>
          <w:rFonts w:eastAsia="Calibri"/>
          <w:b/>
          <w:bCs/>
          <w:kern w:val="2"/>
          <w:sz w:val="24"/>
          <w:szCs w:val="24"/>
          <w:lang w:val="id-ID"/>
          <w14:ligatures w14:val="standardContextual"/>
        </w:rPr>
        <w:t>Output</w:t>
      </w:r>
      <w:r w:rsidRPr="00BB349D">
        <w:rPr>
          <w:rFonts w:eastAsia="Calibri"/>
          <w:b/>
          <w:bCs/>
          <w:kern w:val="2"/>
          <w:sz w:val="24"/>
          <w:szCs w:val="24"/>
          <w:lang w:val="id-ID"/>
          <w14:ligatures w14:val="standardContextual"/>
        </w:rPr>
        <w:t xml:space="preserve"> Analisis Regeresi Berganda</w:t>
      </w:r>
    </w:p>
    <w:tbl>
      <w:tblPr>
        <w:tblStyle w:val="TableGrid1"/>
        <w:tblW w:w="3845" w:type="dxa"/>
        <w:jc w:val="center"/>
        <w:tblBorders>
          <w:left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0"/>
        <w:gridCol w:w="1296"/>
        <w:gridCol w:w="923"/>
        <w:gridCol w:w="756"/>
      </w:tblGrid>
      <w:tr w:rsidR="00846DEB" w:rsidRPr="00D833B5" w14:paraId="4F689FCC" w14:textId="77777777" w:rsidTr="00FA6C2C">
        <w:trPr>
          <w:jc w:val="center"/>
        </w:trPr>
        <w:tc>
          <w:tcPr>
            <w:tcW w:w="870" w:type="dxa"/>
            <w:tcBorders>
              <w:top w:val="single" w:sz="4" w:space="0" w:color="auto"/>
              <w:bottom w:val="single" w:sz="4" w:space="0" w:color="auto"/>
            </w:tcBorders>
          </w:tcPr>
          <w:p w14:paraId="7206A1C2" w14:textId="261BC4D5" w:rsidR="00846DEB" w:rsidRPr="00EA3926" w:rsidRDefault="00C02DF5" w:rsidP="00171E7C">
            <w:pPr>
              <w:tabs>
                <w:tab w:val="left" w:pos="3560"/>
              </w:tabs>
              <w:rPr>
                <w:rFonts w:eastAsia="Calibri"/>
                <w:sz w:val="24"/>
                <w:szCs w:val="24"/>
                <w:lang w:val="id-ID" w:eastAsia="id-ID"/>
              </w:rPr>
            </w:pPr>
            <w:r>
              <w:rPr>
                <w:rFonts w:eastAsia="Calibri"/>
                <w:sz w:val="24"/>
                <w:szCs w:val="24"/>
                <w:lang w:val="id-ID" w:eastAsia="id-ID"/>
              </w:rPr>
              <w:t>Return</w:t>
            </w:r>
          </w:p>
        </w:tc>
        <w:tc>
          <w:tcPr>
            <w:tcW w:w="1296" w:type="dxa"/>
            <w:tcBorders>
              <w:top w:val="single" w:sz="4" w:space="0" w:color="auto"/>
              <w:bottom w:val="single" w:sz="4" w:space="0" w:color="auto"/>
            </w:tcBorders>
          </w:tcPr>
          <w:p w14:paraId="03788258"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Coefficient</w:t>
            </w:r>
          </w:p>
        </w:tc>
        <w:tc>
          <w:tcPr>
            <w:tcW w:w="923" w:type="dxa"/>
            <w:tcBorders>
              <w:top w:val="single" w:sz="4" w:space="0" w:color="auto"/>
              <w:bottom w:val="single" w:sz="4" w:space="0" w:color="auto"/>
            </w:tcBorders>
          </w:tcPr>
          <w:p w14:paraId="412D2EFA" w14:textId="77777777" w:rsidR="00846DEB" w:rsidRPr="00EA3926" w:rsidRDefault="00846DEB" w:rsidP="00171E7C">
            <w:pPr>
              <w:tabs>
                <w:tab w:val="left" w:pos="3560"/>
              </w:tabs>
              <w:rPr>
                <w:rFonts w:eastAsia="Calibri"/>
                <w:sz w:val="24"/>
                <w:szCs w:val="24"/>
                <w:lang w:val="id-ID" w:eastAsia="id-ID"/>
              </w:rPr>
            </w:pPr>
            <w:r w:rsidRPr="00EA3926">
              <w:rPr>
                <w:rFonts w:eastAsia="Calibri"/>
                <w:sz w:val="24"/>
                <w:szCs w:val="24"/>
                <w:lang w:val="id-ID" w:eastAsia="id-ID"/>
              </w:rPr>
              <w:t>Std.err.</w:t>
            </w:r>
          </w:p>
        </w:tc>
        <w:tc>
          <w:tcPr>
            <w:tcW w:w="756" w:type="dxa"/>
            <w:tcBorders>
              <w:top w:val="single" w:sz="4" w:space="0" w:color="auto"/>
              <w:bottom w:val="single" w:sz="4" w:space="0" w:color="auto"/>
            </w:tcBorders>
          </w:tcPr>
          <w:p w14:paraId="7D7011D2" w14:textId="3913CF64" w:rsidR="00846DEB" w:rsidRPr="00EA3926" w:rsidRDefault="00FA6C2C" w:rsidP="00171E7C">
            <w:pPr>
              <w:tabs>
                <w:tab w:val="left" w:pos="3560"/>
              </w:tabs>
              <w:rPr>
                <w:rFonts w:eastAsia="Calibri"/>
                <w:sz w:val="24"/>
                <w:szCs w:val="24"/>
                <w:lang w:val="id-ID" w:eastAsia="id-ID"/>
              </w:rPr>
            </w:pPr>
            <w:r>
              <w:rPr>
                <w:rFonts w:eastAsia="Calibri"/>
                <w:sz w:val="24"/>
                <w:szCs w:val="24"/>
                <w:lang w:val="id-ID" w:eastAsia="id-ID"/>
              </w:rPr>
              <w:t>Sig</w:t>
            </w:r>
          </w:p>
        </w:tc>
      </w:tr>
      <w:tr w:rsidR="0090664D" w:rsidRPr="00D833B5" w14:paraId="193B80EB" w14:textId="77777777" w:rsidTr="00FA6C2C">
        <w:trPr>
          <w:jc w:val="center"/>
        </w:trPr>
        <w:tc>
          <w:tcPr>
            <w:tcW w:w="870" w:type="dxa"/>
          </w:tcPr>
          <w:p w14:paraId="7BC72E58" w14:textId="696ECD8B"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DER</w:t>
            </w:r>
          </w:p>
        </w:tc>
        <w:tc>
          <w:tcPr>
            <w:tcW w:w="1296" w:type="dxa"/>
          </w:tcPr>
          <w:p w14:paraId="2349F2FC" w14:textId="7FDAD064" w:rsidR="0090664D" w:rsidRPr="00EA3926" w:rsidRDefault="0090664D" w:rsidP="0090664D">
            <w:pPr>
              <w:tabs>
                <w:tab w:val="left" w:pos="3560"/>
              </w:tabs>
              <w:rPr>
                <w:rFonts w:eastAsia="Calibri"/>
                <w:sz w:val="24"/>
                <w:szCs w:val="24"/>
                <w:lang w:val="id-ID" w:eastAsia="id-ID"/>
              </w:rPr>
            </w:pPr>
            <w:r>
              <w:rPr>
                <w:sz w:val="24"/>
                <w:szCs w:val="24"/>
                <w:lang w:val="id-ID" w:eastAsia="id-ID"/>
              </w:rPr>
              <w:t>-0.401</w:t>
            </w:r>
          </w:p>
        </w:tc>
        <w:tc>
          <w:tcPr>
            <w:tcW w:w="923" w:type="dxa"/>
          </w:tcPr>
          <w:p w14:paraId="66FB81B0" w14:textId="3AA0C8B0"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0.030</w:t>
            </w:r>
          </w:p>
        </w:tc>
        <w:tc>
          <w:tcPr>
            <w:tcW w:w="756" w:type="dxa"/>
          </w:tcPr>
          <w:p w14:paraId="59AB3C77" w14:textId="3D9D4E49"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0.000</w:t>
            </w:r>
          </w:p>
        </w:tc>
      </w:tr>
      <w:tr w:rsidR="0090664D" w:rsidRPr="00D833B5" w14:paraId="2F327F5F" w14:textId="77777777" w:rsidTr="00FA6C2C">
        <w:trPr>
          <w:jc w:val="center"/>
        </w:trPr>
        <w:tc>
          <w:tcPr>
            <w:tcW w:w="870" w:type="dxa"/>
          </w:tcPr>
          <w:p w14:paraId="1ACD6920" w14:textId="272FE07C"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CR</w:t>
            </w:r>
          </w:p>
        </w:tc>
        <w:tc>
          <w:tcPr>
            <w:tcW w:w="1296" w:type="dxa"/>
          </w:tcPr>
          <w:p w14:paraId="5546BB7A" w14:textId="58052443" w:rsidR="0090664D" w:rsidRPr="00EA3926" w:rsidRDefault="0090664D" w:rsidP="0090664D">
            <w:pPr>
              <w:tabs>
                <w:tab w:val="left" w:pos="3560"/>
              </w:tabs>
              <w:rPr>
                <w:rFonts w:eastAsia="Calibri"/>
                <w:sz w:val="24"/>
                <w:szCs w:val="24"/>
                <w:lang w:val="id-ID" w:eastAsia="id-ID"/>
              </w:rPr>
            </w:pPr>
            <w:r>
              <w:rPr>
                <w:sz w:val="24"/>
                <w:szCs w:val="24"/>
                <w:lang w:val="id-ID" w:eastAsia="id-ID"/>
              </w:rPr>
              <w:t>0.087</w:t>
            </w:r>
          </w:p>
        </w:tc>
        <w:tc>
          <w:tcPr>
            <w:tcW w:w="923" w:type="dxa"/>
          </w:tcPr>
          <w:p w14:paraId="159322C5" w14:textId="1F5AA609"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0.004</w:t>
            </w:r>
          </w:p>
        </w:tc>
        <w:tc>
          <w:tcPr>
            <w:tcW w:w="756" w:type="dxa"/>
          </w:tcPr>
          <w:p w14:paraId="48A9A52D" w14:textId="6C7DC3C2" w:rsidR="0090664D" w:rsidRPr="00EA3926" w:rsidRDefault="0090664D" w:rsidP="0090664D">
            <w:pPr>
              <w:tabs>
                <w:tab w:val="left" w:pos="3560"/>
              </w:tabs>
              <w:rPr>
                <w:rFonts w:eastAsia="Calibri"/>
                <w:sz w:val="24"/>
                <w:szCs w:val="24"/>
                <w:lang w:val="id-ID" w:eastAsia="id-ID"/>
              </w:rPr>
            </w:pPr>
            <w:r>
              <w:rPr>
                <w:rFonts w:eastAsia="Calibri"/>
                <w:sz w:val="24"/>
                <w:szCs w:val="24"/>
                <w:lang w:val="id-ID" w:eastAsia="id-ID"/>
              </w:rPr>
              <w:t>0.000</w:t>
            </w:r>
          </w:p>
        </w:tc>
      </w:tr>
      <w:tr w:rsidR="00FA6C2C" w:rsidRPr="00D833B5" w14:paraId="0E2FF9B4" w14:textId="77777777" w:rsidTr="00FA6C2C">
        <w:trPr>
          <w:jc w:val="center"/>
        </w:trPr>
        <w:tc>
          <w:tcPr>
            <w:tcW w:w="870" w:type="dxa"/>
          </w:tcPr>
          <w:p w14:paraId="3F4D390D" w14:textId="77777777" w:rsidR="00FA6C2C" w:rsidRPr="00EA3926" w:rsidRDefault="00FA6C2C" w:rsidP="00FA6C2C">
            <w:pPr>
              <w:tabs>
                <w:tab w:val="left" w:pos="3560"/>
              </w:tabs>
              <w:rPr>
                <w:rFonts w:eastAsia="Calibri"/>
                <w:sz w:val="24"/>
                <w:szCs w:val="24"/>
                <w:lang w:val="id-ID" w:eastAsia="id-ID"/>
              </w:rPr>
            </w:pPr>
            <w:r w:rsidRPr="00EA3926">
              <w:rPr>
                <w:rFonts w:eastAsia="Calibri"/>
                <w:sz w:val="24"/>
                <w:szCs w:val="24"/>
                <w:lang w:val="id-ID" w:eastAsia="id-ID"/>
              </w:rPr>
              <w:t>_cons</w:t>
            </w:r>
          </w:p>
        </w:tc>
        <w:tc>
          <w:tcPr>
            <w:tcW w:w="1296" w:type="dxa"/>
          </w:tcPr>
          <w:p w14:paraId="109283E3" w14:textId="684B0C1E" w:rsidR="00FA6C2C" w:rsidRPr="00EA3926" w:rsidRDefault="00FA6C2C" w:rsidP="00FA6C2C">
            <w:pPr>
              <w:tabs>
                <w:tab w:val="left" w:pos="3560"/>
              </w:tabs>
              <w:rPr>
                <w:rFonts w:eastAsia="Calibri"/>
                <w:sz w:val="24"/>
                <w:szCs w:val="24"/>
                <w:lang w:val="id-ID" w:eastAsia="id-ID"/>
              </w:rPr>
            </w:pPr>
            <w:r>
              <w:rPr>
                <w:sz w:val="24"/>
                <w:szCs w:val="24"/>
                <w:lang w:val="id-ID" w:eastAsia="id-ID"/>
              </w:rPr>
              <w:t>0.77</w:t>
            </w:r>
          </w:p>
        </w:tc>
        <w:tc>
          <w:tcPr>
            <w:tcW w:w="923" w:type="dxa"/>
          </w:tcPr>
          <w:p w14:paraId="5FDA5EF9" w14:textId="005915FB" w:rsidR="00FA6C2C" w:rsidRPr="00EA3926" w:rsidRDefault="00FA6C2C" w:rsidP="00FA6C2C">
            <w:pPr>
              <w:tabs>
                <w:tab w:val="left" w:pos="3560"/>
              </w:tabs>
              <w:rPr>
                <w:rFonts w:eastAsia="Calibri"/>
                <w:sz w:val="24"/>
                <w:szCs w:val="24"/>
                <w:lang w:val="id-ID" w:eastAsia="id-ID"/>
              </w:rPr>
            </w:pPr>
            <w:r w:rsidRPr="00D833B5">
              <w:rPr>
                <w:rFonts w:eastAsia="Calibri"/>
                <w:sz w:val="24"/>
                <w:szCs w:val="24"/>
                <w:lang w:val="id-ID" w:eastAsia="id-ID"/>
              </w:rPr>
              <w:t>0</w:t>
            </w:r>
            <w:r w:rsidRPr="00EA3926">
              <w:rPr>
                <w:rFonts w:eastAsia="Calibri"/>
                <w:sz w:val="24"/>
                <w:szCs w:val="24"/>
                <w:lang w:val="id-ID" w:eastAsia="id-ID"/>
              </w:rPr>
              <w:t>.</w:t>
            </w:r>
            <w:r>
              <w:rPr>
                <w:rFonts w:eastAsia="Calibri"/>
                <w:sz w:val="24"/>
                <w:szCs w:val="24"/>
                <w:lang w:val="id-ID" w:eastAsia="id-ID"/>
              </w:rPr>
              <w:t>20</w:t>
            </w:r>
          </w:p>
        </w:tc>
        <w:tc>
          <w:tcPr>
            <w:tcW w:w="756" w:type="dxa"/>
          </w:tcPr>
          <w:p w14:paraId="577A698C" w14:textId="2F8CEED3" w:rsidR="00FA6C2C" w:rsidRPr="00EA3926" w:rsidRDefault="00FA6C2C" w:rsidP="00FA6C2C">
            <w:pPr>
              <w:tabs>
                <w:tab w:val="left" w:pos="3560"/>
              </w:tabs>
              <w:rPr>
                <w:rFonts w:eastAsia="Calibri"/>
                <w:sz w:val="24"/>
                <w:szCs w:val="24"/>
                <w:lang w:val="id-ID" w:eastAsia="id-ID"/>
              </w:rPr>
            </w:pPr>
            <w:r w:rsidRPr="00F01255">
              <w:rPr>
                <w:rFonts w:eastAsia="Calibri"/>
                <w:sz w:val="24"/>
                <w:szCs w:val="24"/>
                <w:lang w:val="id-ID" w:eastAsia="id-ID"/>
              </w:rPr>
              <w:t>0.000</w:t>
            </w:r>
          </w:p>
        </w:tc>
      </w:tr>
    </w:tbl>
    <w:p w14:paraId="618B19B3" w14:textId="24B0CE75" w:rsidR="00846DEB" w:rsidRPr="00EA3926" w:rsidRDefault="00846DEB" w:rsidP="00171E7C">
      <w:pPr>
        <w:widowControl/>
        <w:autoSpaceDE/>
        <w:autoSpaceDN/>
        <w:jc w:val="both"/>
        <w:rPr>
          <w:rFonts w:eastAsia="Calibri"/>
          <w:sz w:val="24"/>
          <w:szCs w:val="24"/>
          <w:lang w:val="id-ID" w:eastAsia="id-ID"/>
        </w:rPr>
      </w:pPr>
      <w:r w:rsidRPr="00EA3926">
        <w:rPr>
          <w:rFonts w:eastAsia="Calibri"/>
          <w:sz w:val="24"/>
          <w:szCs w:val="24"/>
          <w:lang w:val="id-ID" w:eastAsia="id-ID"/>
        </w:rPr>
        <w:t xml:space="preserve"> Sumber: </w:t>
      </w:r>
      <w:r w:rsidR="0063311D">
        <w:rPr>
          <w:rFonts w:eastAsia="Calibri"/>
          <w:sz w:val="24"/>
          <w:szCs w:val="24"/>
          <w:lang w:val="id-ID" w:eastAsia="id-ID"/>
        </w:rPr>
        <w:t>SPSS 25</w:t>
      </w:r>
      <w:r w:rsidRPr="00EA3926">
        <w:rPr>
          <w:rFonts w:eastAsia="Calibri"/>
          <w:sz w:val="24"/>
          <w:szCs w:val="24"/>
          <w:lang w:val="id-ID" w:eastAsia="id-ID"/>
        </w:rPr>
        <w:t xml:space="preserve"> (202</w:t>
      </w:r>
      <w:r w:rsidR="0063311D">
        <w:rPr>
          <w:rFonts w:eastAsia="Calibri"/>
          <w:sz w:val="24"/>
          <w:szCs w:val="24"/>
          <w:lang w:val="id-ID" w:eastAsia="id-ID"/>
        </w:rPr>
        <w:t>5</w:t>
      </w:r>
      <w:r w:rsidRPr="00EA3926">
        <w:rPr>
          <w:rFonts w:eastAsia="Calibri"/>
          <w:sz w:val="24"/>
          <w:szCs w:val="24"/>
          <w:lang w:val="id-ID" w:eastAsia="id-ID"/>
        </w:rPr>
        <w:t>, data diolah)</w:t>
      </w:r>
    </w:p>
    <w:p w14:paraId="7FC862F3" w14:textId="77777777" w:rsidR="0063311D" w:rsidRDefault="0063311D" w:rsidP="00846DEB">
      <w:pPr>
        <w:widowControl/>
        <w:autoSpaceDE/>
        <w:autoSpaceDN/>
        <w:spacing w:line="360" w:lineRule="auto"/>
        <w:jc w:val="center"/>
        <w:rPr>
          <w:rFonts w:eastAsia="Calibri"/>
          <w:sz w:val="24"/>
          <w:szCs w:val="24"/>
          <w:lang w:val="id-ID" w:eastAsia="id-ID"/>
        </w:rPr>
      </w:pPr>
    </w:p>
    <w:p w14:paraId="3065C16B" w14:textId="30BBC4DC" w:rsidR="00846DEB" w:rsidRPr="000D6112" w:rsidRDefault="00846DEB" w:rsidP="00846DEB">
      <w:pPr>
        <w:widowControl/>
        <w:autoSpaceDE/>
        <w:autoSpaceDN/>
        <w:spacing w:line="360" w:lineRule="auto"/>
        <w:jc w:val="center"/>
        <w:rPr>
          <w:rFonts w:eastAsia="Calibri"/>
          <w:sz w:val="24"/>
          <w:szCs w:val="24"/>
          <w:lang w:val="id-ID" w:eastAsia="id-ID"/>
        </w:rPr>
      </w:pPr>
      <w:r>
        <w:rPr>
          <w:rFonts w:eastAsia="Calibri"/>
          <w:sz w:val="24"/>
          <w:szCs w:val="24"/>
          <w:lang w:val="id-ID" w:eastAsia="id-ID"/>
        </w:rPr>
        <w:t xml:space="preserve">Y = </w:t>
      </w:r>
      <w:r w:rsidR="0063311D">
        <w:rPr>
          <w:rFonts w:eastAsia="Calibri"/>
          <w:sz w:val="24"/>
          <w:szCs w:val="24"/>
          <w:lang w:val="id-ID" w:eastAsia="id-ID"/>
        </w:rPr>
        <w:t>0.77-0.401</w:t>
      </w:r>
      <w:r>
        <w:rPr>
          <w:rFonts w:eastAsia="Calibri"/>
          <w:sz w:val="24"/>
          <w:szCs w:val="24"/>
          <w:lang w:val="id-ID" w:eastAsia="id-ID"/>
        </w:rPr>
        <w:t>X</w:t>
      </w:r>
      <w:r w:rsidR="00665CBF" w:rsidRPr="00665CBF">
        <w:rPr>
          <w:rFonts w:eastAsia="Calibri"/>
          <w:sz w:val="24"/>
          <w:szCs w:val="24"/>
          <w:vertAlign w:val="subscript"/>
          <w:lang w:val="id-ID" w:eastAsia="id-ID"/>
        </w:rPr>
        <w:t>1</w:t>
      </w:r>
      <w:r w:rsidR="00665CBF">
        <w:rPr>
          <w:rFonts w:eastAsia="Calibri"/>
          <w:sz w:val="24"/>
          <w:szCs w:val="24"/>
          <w:lang w:val="id-ID" w:eastAsia="id-ID"/>
        </w:rPr>
        <w:t>+</w:t>
      </w:r>
      <w:r w:rsidR="00665CBF" w:rsidRPr="00665CBF">
        <w:rPr>
          <w:rFonts w:eastAsia="Calibri"/>
          <w:sz w:val="24"/>
          <w:szCs w:val="24"/>
          <w:lang w:val="id-ID" w:eastAsia="id-ID"/>
        </w:rPr>
        <w:t>0.087X</w:t>
      </w:r>
      <w:r w:rsidR="00665CBF" w:rsidRPr="00665CBF">
        <w:rPr>
          <w:rFonts w:eastAsia="Calibri"/>
          <w:sz w:val="24"/>
          <w:szCs w:val="24"/>
          <w:vertAlign w:val="subscript"/>
          <w:lang w:val="id-ID" w:eastAsia="id-ID"/>
        </w:rPr>
        <w:t>2</w:t>
      </w:r>
      <w:r w:rsidR="000D6112">
        <w:rPr>
          <w:rFonts w:eastAsia="Calibri"/>
          <w:sz w:val="24"/>
          <w:szCs w:val="24"/>
          <w:lang w:val="id-ID" w:eastAsia="id-ID"/>
        </w:rPr>
        <w:t>+ e</w:t>
      </w:r>
    </w:p>
    <w:p w14:paraId="4AB9F419" w14:textId="77777777" w:rsidR="00846DEB" w:rsidRDefault="00846DEB" w:rsidP="00846DEB">
      <w:pPr>
        <w:widowControl/>
        <w:autoSpaceDE/>
        <w:autoSpaceDN/>
        <w:spacing w:line="360" w:lineRule="auto"/>
        <w:ind w:firstLine="720"/>
        <w:jc w:val="both"/>
        <w:rPr>
          <w:rFonts w:eastAsia="Calibri"/>
          <w:sz w:val="24"/>
          <w:szCs w:val="24"/>
          <w:lang w:val="id-ID" w:eastAsia="id-ID"/>
        </w:rPr>
      </w:pPr>
    </w:p>
    <w:p w14:paraId="6E69980D" w14:textId="0F172A43" w:rsidR="00C0751E" w:rsidRDefault="006B7566" w:rsidP="006B7566">
      <w:pPr>
        <w:widowControl/>
        <w:autoSpaceDE/>
        <w:autoSpaceDN/>
        <w:spacing w:line="360" w:lineRule="auto"/>
        <w:ind w:firstLine="720"/>
        <w:jc w:val="both"/>
        <w:rPr>
          <w:rFonts w:eastAsia="Calibri"/>
          <w:sz w:val="24"/>
          <w:szCs w:val="24"/>
          <w:lang w:val="id-ID" w:eastAsia="id-ID"/>
        </w:rPr>
      </w:pPr>
      <w:r w:rsidRPr="006B7566">
        <w:rPr>
          <w:rFonts w:eastAsia="Calibri"/>
          <w:sz w:val="24"/>
          <w:szCs w:val="24"/>
          <w:lang w:val="id-ID" w:eastAsia="id-ID"/>
        </w:rPr>
        <w:t xml:space="preserve">Nilai konstanta senilai 0.77 mengindikasikan bahwasanya ketika nilai CR dan DER dianggap nol, maka Return yang dihasilkan adalah </w:t>
      </w:r>
      <w:r w:rsidR="002B600A">
        <w:rPr>
          <w:rFonts w:eastAsia="Calibri"/>
          <w:sz w:val="24"/>
          <w:szCs w:val="24"/>
          <w:lang w:val="id-ID" w:eastAsia="id-ID"/>
        </w:rPr>
        <w:t>senilai</w:t>
      </w:r>
      <w:r w:rsidRPr="006B7566">
        <w:rPr>
          <w:rFonts w:eastAsia="Calibri"/>
          <w:sz w:val="24"/>
          <w:szCs w:val="24"/>
          <w:lang w:val="id-ID" w:eastAsia="id-ID"/>
        </w:rPr>
        <w:t xml:space="preserve"> 0.77. </w:t>
      </w:r>
      <w:r>
        <w:rPr>
          <w:rFonts w:eastAsia="Calibri"/>
          <w:sz w:val="24"/>
          <w:szCs w:val="24"/>
          <w:lang w:val="id-ID" w:eastAsia="id-ID"/>
        </w:rPr>
        <w:t xml:space="preserve"> </w:t>
      </w:r>
    </w:p>
    <w:p w14:paraId="46C9049E" w14:textId="32539CE7" w:rsidR="006B7566" w:rsidRDefault="000B1916" w:rsidP="006B7566">
      <w:pPr>
        <w:widowControl/>
        <w:autoSpaceDE/>
        <w:autoSpaceDN/>
        <w:spacing w:line="360" w:lineRule="auto"/>
        <w:ind w:firstLine="720"/>
        <w:jc w:val="both"/>
        <w:rPr>
          <w:rFonts w:eastAsia="Calibri"/>
          <w:sz w:val="24"/>
          <w:szCs w:val="24"/>
          <w:lang w:val="id-ID" w:eastAsia="id-ID"/>
        </w:rPr>
      </w:pPr>
      <w:r w:rsidRPr="000B1916">
        <w:rPr>
          <w:rFonts w:eastAsia="Calibri"/>
          <w:sz w:val="24"/>
          <w:szCs w:val="24"/>
          <w:lang w:val="id-ID" w:eastAsia="id-ID"/>
        </w:rPr>
        <w:t>Koefisien</w:t>
      </w:r>
      <w:r w:rsidR="00AD307D" w:rsidRPr="00AD307D">
        <w:rPr>
          <w:rFonts w:eastAsia="Calibri"/>
          <w:sz w:val="24"/>
          <w:szCs w:val="24"/>
          <w:lang w:val="id-ID" w:eastAsia="id-ID"/>
        </w:rPr>
        <w:t xml:space="preserve"> DER </w:t>
      </w:r>
      <w:r w:rsidR="00D207FF">
        <w:rPr>
          <w:rFonts w:eastAsia="Calibri"/>
          <w:sz w:val="24"/>
          <w:szCs w:val="24"/>
          <w:lang w:val="id-ID" w:eastAsia="id-ID"/>
        </w:rPr>
        <w:t>senilai</w:t>
      </w:r>
      <w:r w:rsidR="00AD307D" w:rsidRPr="00AD307D">
        <w:rPr>
          <w:rFonts w:eastAsia="Calibri"/>
          <w:sz w:val="24"/>
          <w:szCs w:val="24"/>
          <w:lang w:val="id-ID" w:eastAsia="id-ID"/>
        </w:rPr>
        <w:t xml:space="preserve"> –0.401 dengan nilai signifikansi 0.000 (&lt; 0.05)  </w:t>
      </w:r>
      <w:r w:rsidR="00AA7B5F">
        <w:rPr>
          <w:rFonts w:eastAsia="Calibri"/>
          <w:sz w:val="24"/>
          <w:szCs w:val="24"/>
          <w:lang w:val="id-ID" w:eastAsia="id-ID"/>
        </w:rPr>
        <w:t xml:space="preserve">menandakan </w:t>
      </w:r>
      <w:r w:rsidR="003B1753">
        <w:rPr>
          <w:rFonts w:eastAsia="Calibri"/>
          <w:sz w:val="24"/>
          <w:szCs w:val="24"/>
          <w:lang w:val="id-ID" w:eastAsia="id-ID"/>
        </w:rPr>
        <w:t>bahwasanya</w:t>
      </w:r>
      <w:r w:rsidR="00AD307D" w:rsidRPr="00AD307D">
        <w:rPr>
          <w:rFonts w:eastAsia="Calibri"/>
          <w:sz w:val="24"/>
          <w:szCs w:val="24"/>
          <w:lang w:val="id-ID" w:eastAsia="id-ID"/>
        </w:rPr>
        <w:t xml:space="preserve"> DER </w:t>
      </w:r>
      <w:r w:rsidR="00F9673B">
        <w:rPr>
          <w:rFonts w:eastAsia="Calibri"/>
          <w:sz w:val="24"/>
          <w:szCs w:val="24"/>
          <w:lang w:val="id-ID" w:eastAsia="id-ID"/>
        </w:rPr>
        <w:t>memengaruhi</w:t>
      </w:r>
      <w:r w:rsidR="00AD307D" w:rsidRPr="00AD307D">
        <w:rPr>
          <w:rFonts w:eastAsia="Calibri"/>
          <w:sz w:val="24"/>
          <w:szCs w:val="24"/>
          <w:lang w:val="id-ID" w:eastAsia="id-ID"/>
        </w:rPr>
        <w:t xml:space="preserve"> negatif signifikan </w:t>
      </w:r>
      <w:r w:rsidR="0002458C">
        <w:rPr>
          <w:rFonts w:eastAsia="Calibri"/>
          <w:sz w:val="24"/>
          <w:szCs w:val="24"/>
          <w:lang w:val="id-ID" w:eastAsia="id-ID"/>
        </w:rPr>
        <w:t>pada</w:t>
      </w:r>
      <w:r w:rsidR="00AD307D" w:rsidRPr="00AD307D">
        <w:rPr>
          <w:rFonts w:eastAsia="Calibri"/>
          <w:sz w:val="24"/>
          <w:szCs w:val="24"/>
          <w:lang w:val="id-ID" w:eastAsia="id-ID"/>
        </w:rPr>
        <w:t xml:space="preserve"> Return. Hal ini berarti, </w:t>
      </w:r>
      <w:r w:rsidR="00B903C1">
        <w:rPr>
          <w:rFonts w:eastAsia="Calibri"/>
          <w:sz w:val="24"/>
          <w:szCs w:val="24"/>
          <w:lang w:val="id-ID" w:eastAsia="id-ID"/>
        </w:rPr>
        <w:t>tiap</w:t>
      </w:r>
      <w:r w:rsidR="00AD307D" w:rsidRPr="00AD307D">
        <w:rPr>
          <w:rFonts w:eastAsia="Calibri"/>
          <w:sz w:val="24"/>
          <w:szCs w:val="24"/>
          <w:lang w:val="id-ID" w:eastAsia="id-ID"/>
        </w:rPr>
        <w:t xml:space="preserve"> kenaikan 1 satuan pada DER menurunkan Return </w:t>
      </w:r>
      <w:r w:rsidR="002B600A">
        <w:rPr>
          <w:rFonts w:eastAsia="Calibri"/>
          <w:sz w:val="24"/>
          <w:szCs w:val="24"/>
          <w:lang w:val="id-ID" w:eastAsia="id-ID"/>
        </w:rPr>
        <w:t>senilai</w:t>
      </w:r>
      <w:r w:rsidR="00AD307D" w:rsidRPr="00AD307D">
        <w:rPr>
          <w:rFonts w:eastAsia="Calibri"/>
          <w:sz w:val="24"/>
          <w:szCs w:val="24"/>
          <w:lang w:val="id-ID" w:eastAsia="id-ID"/>
        </w:rPr>
        <w:t xml:space="preserve"> 0.401</w:t>
      </w:r>
      <w:r w:rsidR="006C5A24">
        <w:rPr>
          <w:rFonts w:eastAsia="Calibri"/>
          <w:sz w:val="24"/>
          <w:szCs w:val="24"/>
          <w:lang w:val="id-ID" w:eastAsia="id-ID"/>
        </w:rPr>
        <w:t>.</w:t>
      </w:r>
      <w:r w:rsidR="00B06D73">
        <w:rPr>
          <w:rFonts w:eastAsia="Calibri"/>
          <w:sz w:val="24"/>
          <w:szCs w:val="24"/>
          <w:lang w:val="id-ID" w:eastAsia="id-ID"/>
        </w:rPr>
        <w:t xml:space="preserve"> </w:t>
      </w:r>
    </w:p>
    <w:p w14:paraId="01B93659" w14:textId="38F6ABA9" w:rsidR="00AD307D" w:rsidRPr="00AD307D" w:rsidRDefault="006B7566" w:rsidP="006B7566">
      <w:pPr>
        <w:widowControl/>
        <w:autoSpaceDE/>
        <w:autoSpaceDN/>
        <w:spacing w:line="360" w:lineRule="auto"/>
        <w:ind w:firstLine="720"/>
        <w:jc w:val="both"/>
        <w:rPr>
          <w:rFonts w:eastAsia="Calibri"/>
          <w:sz w:val="24"/>
          <w:szCs w:val="24"/>
          <w:lang w:val="id-ID" w:eastAsia="id-ID"/>
        </w:rPr>
      </w:pPr>
      <w:r>
        <w:rPr>
          <w:rFonts w:eastAsia="Calibri"/>
          <w:sz w:val="24"/>
          <w:szCs w:val="24"/>
          <w:lang w:val="id-ID" w:eastAsia="id-ID"/>
        </w:rPr>
        <w:t>K</w:t>
      </w:r>
      <w:r w:rsidR="00D87CC6">
        <w:rPr>
          <w:rFonts w:eastAsia="Calibri"/>
          <w:sz w:val="24"/>
          <w:szCs w:val="24"/>
          <w:lang w:val="id-ID" w:eastAsia="id-ID"/>
        </w:rPr>
        <w:t>oefiesien</w:t>
      </w:r>
      <w:r w:rsidR="000B1916" w:rsidRPr="000B1916">
        <w:rPr>
          <w:rFonts w:eastAsia="Calibri"/>
          <w:sz w:val="24"/>
          <w:szCs w:val="24"/>
          <w:lang w:val="id-ID" w:eastAsia="id-ID"/>
        </w:rPr>
        <w:t xml:space="preserve"> </w:t>
      </w:r>
      <w:r w:rsidR="00AD307D" w:rsidRPr="00AD307D">
        <w:rPr>
          <w:rFonts w:eastAsia="Calibri"/>
          <w:sz w:val="24"/>
          <w:szCs w:val="24"/>
          <w:lang w:val="id-ID" w:eastAsia="id-ID"/>
        </w:rPr>
        <w:t xml:space="preserve">variabel CR </w:t>
      </w:r>
      <w:r w:rsidR="002B600A">
        <w:rPr>
          <w:rFonts w:eastAsia="Calibri"/>
          <w:sz w:val="24"/>
          <w:szCs w:val="24"/>
          <w:lang w:val="id-ID" w:eastAsia="id-ID"/>
        </w:rPr>
        <w:t>senilai</w:t>
      </w:r>
      <w:r w:rsidR="00AD307D" w:rsidRPr="00AD307D">
        <w:rPr>
          <w:rFonts w:eastAsia="Calibri"/>
          <w:sz w:val="24"/>
          <w:szCs w:val="24"/>
          <w:lang w:val="id-ID" w:eastAsia="id-ID"/>
        </w:rPr>
        <w:t xml:space="preserve"> 0.087 </w:t>
      </w:r>
      <w:r w:rsidR="005F1476">
        <w:rPr>
          <w:rFonts w:eastAsia="Calibri"/>
          <w:sz w:val="24"/>
          <w:szCs w:val="24"/>
          <w:lang w:val="id-ID" w:eastAsia="id-ID"/>
        </w:rPr>
        <w:t xml:space="preserve">dan sig </w:t>
      </w:r>
      <w:r w:rsidR="00AD307D" w:rsidRPr="00AD307D">
        <w:rPr>
          <w:rFonts w:eastAsia="Calibri"/>
          <w:sz w:val="24"/>
          <w:szCs w:val="24"/>
          <w:lang w:val="id-ID" w:eastAsia="id-ID"/>
        </w:rPr>
        <w:t xml:space="preserve">0.000 (&lt; 0.05) </w:t>
      </w:r>
      <w:r w:rsidR="00AA7B5F">
        <w:rPr>
          <w:rFonts w:eastAsia="Calibri"/>
          <w:sz w:val="24"/>
          <w:szCs w:val="24"/>
          <w:lang w:val="id-ID" w:eastAsia="id-ID"/>
        </w:rPr>
        <w:t xml:space="preserve">menandakan </w:t>
      </w:r>
      <w:r w:rsidR="003B1753">
        <w:rPr>
          <w:rFonts w:eastAsia="Calibri"/>
          <w:sz w:val="24"/>
          <w:szCs w:val="24"/>
          <w:lang w:val="id-ID" w:eastAsia="id-ID"/>
        </w:rPr>
        <w:t>bahwasanya</w:t>
      </w:r>
      <w:r w:rsidR="00AD307D" w:rsidRPr="00AD307D">
        <w:rPr>
          <w:rFonts w:eastAsia="Calibri"/>
          <w:sz w:val="24"/>
          <w:szCs w:val="24"/>
          <w:lang w:val="id-ID" w:eastAsia="id-ID"/>
        </w:rPr>
        <w:t xml:space="preserve"> Likuiditas (CR) </w:t>
      </w:r>
      <w:r w:rsidR="005F1476">
        <w:rPr>
          <w:rFonts w:eastAsia="Calibri"/>
          <w:sz w:val="24"/>
          <w:szCs w:val="24"/>
          <w:lang w:val="id-ID" w:eastAsia="id-ID"/>
        </w:rPr>
        <w:t>memengaruhi</w:t>
      </w:r>
      <w:r w:rsidR="00AD307D" w:rsidRPr="00AD307D">
        <w:rPr>
          <w:rFonts w:eastAsia="Calibri"/>
          <w:sz w:val="24"/>
          <w:szCs w:val="24"/>
          <w:lang w:val="id-ID" w:eastAsia="id-ID"/>
        </w:rPr>
        <w:t xml:space="preserve"> positif signifikan </w:t>
      </w:r>
      <w:r w:rsidR="0002458C">
        <w:rPr>
          <w:rFonts w:eastAsia="Calibri"/>
          <w:sz w:val="24"/>
          <w:szCs w:val="24"/>
          <w:lang w:val="id-ID" w:eastAsia="id-ID"/>
        </w:rPr>
        <w:t>pada</w:t>
      </w:r>
      <w:r w:rsidR="00AD307D" w:rsidRPr="00AD307D">
        <w:rPr>
          <w:rFonts w:eastAsia="Calibri"/>
          <w:sz w:val="24"/>
          <w:szCs w:val="24"/>
          <w:lang w:val="id-ID" w:eastAsia="id-ID"/>
        </w:rPr>
        <w:t xml:space="preserve"> Return. Artinya, </w:t>
      </w:r>
      <w:r w:rsidR="00820274">
        <w:rPr>
          <w:rFonts w:eastAsia="Calibri"/>
          <w:sz w:val="24"/>
          <w:szCs w:val="24"/>
          <w:lang w:val="id-ID" w:eastAsia="id-ID"/>
        </w:rPr>
        <w:t>ti</w:t>
      </w:r>
      <w:r w:rsidR="00B903C1">
        <w:rPr>
          <w:rFonts w:eastAsia="Calibri"/>
          <w:sz w:val="24"/>
          <w:szCs w:val="24"/>
          <w:lang w:val="id-ID" w:eastAsia="id-ID"/>
        </w:rPr>
        <w:t>ap</w:t>
      </w:r>
      <w:r w:rsidR="00AD307D" w:rsidRPr="00AD307D">
        <w:rPr>
          <w:rFonts w:eastAsia="Calibri"/>
          <w:sz w:val="24"/>
          <w:szCs w:val="24"/>
          <w:lang w:val="id-ID" w:eastAsia="id-ID"/>
        </w:rPr>
        <w:t xml:space="preserve"> kenaikan 1 satuan pada Likuiditas meningkatkan Return </w:t>
      </w:r>
      <w:r w:rsidR="002B600A">
        <w:rPr>
          <w:rFonts w:eastAsia="Calibri"/>
          <w:sz w:val="24"/>
          <w:szCs w:val="24"/>
          <w:lang w:val="id-ID" w:eastAsia="id-ID"/>
        </w:rPr>
        <w:t>senilai</w:t>
      </w:r>
      <w:r w:rsidR="00AD307D" w:rsidRPr="00AD307D">
        <w:rPr>
          <w:rFonts w:eastAsia="Calibri"/>
          <w:sz w:val="24"/>
          <w:szCs w:val="24"/>
          <w:lang w:val="id-ID" w:eastAsia="id-ID"/>
        </w:rPr>
        <w:t xml:space="preserve"> 0.087</w:t>
      </w:r>
      <w:r w:rsidR="00B06D73">
        <w:rPr>
          <w:rFonts w:eastAsia="Calibri"/>
          <w:sz w:val="24"/>
          <w:szCs w:val="24"/>
          <w:lang w:val="id-ID" w:eastAsia="id-ID"/>
        </w:rPr>
        <w:t>.</w:t>
      </w:r>
    </w:p>
    <w:p w14:paraId="65CF93B8" w14:textId="77777777" w:rsidR="00846DEB" w:rsidRPr="00EA3926" w:rsidRDefault="00846DEB" w:rsidP="00846DEB">
      <w:pPr>
        <w:widowControl/>
        <w:autoSpaceDE/>
        <w:autoSpaceDN/>
        <w:spacing w:line="360" w:lineRule="auto"/>
        <w:jc w:val="both"/>
        <w:rPr>
          <w:rFonts w:eastAsia="Calibri"/>
          <w:sz w:val="24"/>
          <w:szCs w:val="24"/>
          <w:lang w:val="id-ID" w:eastAsia="id-ID"/>
        </w:rPr>
      </w:pPr>
    </w:p>
    <w:p w14:paraId="6762DAB9" w14:textId="2993CE2A" w:rsidR="00846DEB" w:rsidRPr="00EA3926" w:rsidRDefault="00846DEB" w:rsidP="00846DEB">
      <w:pPr>
        <w:widowControl/>
        <w:autoSpaceDE/>
        <w:autoSpaceDN/>
        <w:spacing w:line="360" w:lineRule="auto"/>
        <w:jc w:val="both"/>
        <w:rPr>
          <w:b/>
          <w:bCs/>
          <w:sz w:val="24"/>
          <w:szCs w:val="24"/>
          <w:lang w:val="id-ID" w:eastAsia="id-ID"/>
        </w:rPr>
      </w:pPr>
      <w:r w:rsidRPr="00EA3926">
        <w:rPr>
          <w:b/>
          <w:bCs/>
          <w:sz w:val="24"/>
          <w:szCs w:val="24"/>
          <w:lang w:val="id-ID" w:eastAsia="id-ID"/>
        </w:rPr>
        <w:t xml:space="preserve">Uji F </w:t>
      </w:r>
    </w:p>
    <w:p w14:paraId="5120D5FF" w14:textId="247D4FD5" w:rsidR="00846DEB" w:rsidRDefault="00846DEB" w:rsidP="00E83567">
      <w:pPr>
        <w:widowControl/>
        <w:autoSpaceDE/>
        <w:autoSpaceDN/>
        <w:spacing w:line="360" w:lineRule="auto"/>
        <w:ind w:firstLine="720"/>
        <w:jc w:val="both"/>
        <w:rPr>
          <w:sz w:val="24"/>
          <w:szCs w:val="24"/>
          <w:lang w:val="en-ID"/>
        </w:rPr>
      </w:pPr>
      <w:r w:rsidRPr="00D833B5">
        <w:rPr>
          <w:b/>
          <w:bCs/>
          <w:sz w:val="24"/>
          <w:szCs w:val="24"/>
          <w:lang w:val="en-ID"/>
        </w:rPr>
        <w:t xml:space="preserve"> </w:t>
      </w:r>
      <w:r w:rsidR="00E83567" w:rsidRPr="00E83567">
        <w:rPr>
          <w:sz w:val="24"/>
          <w:szCs w:val="24"/>
          <w:lang w:val="en-ID"/>
        </w:rPr>
        <w:t>Uji F menghasilkan nilai signifikansi 0,000, jauh di bawah ambang 0,05</w:t>
      </w:r>
      <w:r w:rsidR="00D554D6">
        <w:rPr>
          <w:sz w:val="24"/>
          <w:szCs w:val="24"/>
          <w:lang w:val="en-ID"/>
        </w:rPr>
        <w:t xml:space="preserve"> menandakan </w:t>
      </w:r>
      <w:r w:rsidR="00E83567" w:rsidRPr="00E83567">
        <w:rPr>
          <w:sz w:val="24"/>
          <w:szCs w:val="24"/>
          <w:lang w:val="en-ID"/>
        </w:rPr>
        <w:t>bahwa</w:t>
      </w:r>
      <w:r w:rsidR="00D554D6">
        <w:rPr>
          <w:sz w:val="24"/>
          <w:szCs w:val="24"/>
          <w:lang w:val="en-ID"/>
        </w:rPr>
        <w:t>sanya</w:t>
      </w:r>
      <w:r w:rsidR="00E83567" w:rsidRPr="00E83567">
        <w:rPr>
          <w:sz w:val="24"/>
          <w:szCs w:val="24"/>
          <w:lang w:val="en-ID"/>
        </w:rPr>
        <w:t xml:space="preserve"> Likuiditas </w:t>
      </w:r>
      <w:r w:rsidR="00E83567" w:rsidRPr="00E83567">
        <w:rPr>
          <w:sz w:val="24"/>
          <w:szCs w:val="24"/>
          <w:lang w:val="en-ID"/>
        </w:rPr>
        <w:lastRenderedPageBreak/>
        <w:t xml:space="preserve">(CR) dan DER secara simultan </w:t>
      </w:r>
      <w:r w:rsidR="0055687B">
        <w:rPr>
          <w:sz w:val="24"/>
          <w:szCs w:val="24"/>
          <w:lang w:val="en-ID"/>
        </w:rPr>
        <w:t>memengaruhi</w:t>
      </w:r>
      <w:r w:rsidR="00E83567" w:rsidRPr="00E83567">
        <w:rPr>
          <w:sz w:val="24"/>
          <w:szCs w:val="24"/>
          <w:lang w:val="en-ID"/>
        </w:rPr>
        <w:t xml:space="preserve"> signifikan </w:t>
      </w:r>
      <w:r w:rsidR="008B1662">
        <w:rPr>
          <w:sz w:val="24"/>
          <w:szCs w:val="24"/>
          <w:lang w:val="en-ID"/>
        </w:rPr>
        <w:t>pada</w:t>
      </w:r>
      <w:r w:rsidR="00E83567" w:rsidRPr="00E83567">
        <w:rPr>
          <w:sz w:val="24"/>
          <w:szCs w:val="24"/>
          <w:lang w:val="en-ID"/>
        </w:rPr>
        <w:t xml:space="preserve"> Return. Ini menandakan bahwa</w:t>
      </w:r>
      <w:r w:rsidR="00795B67">
        <w:rPr>
          <w:sz w:val="24"/>
          <w:szCs w:val="24"/>
          <w:lang w:val="en-ID"/>
        </w:rPr>
        <w:t>sanya</w:t>
      </w:r>
      <w:r w:rsidR="00E83567" w:rsidRPr="00E83567">
        <w:rPr>
          <w:sz w:val="24"/>
          <w:szCs w:val="24"/>
          <w:lang w:val="en-ID"/>
        </w:rPr>
        <w:t xml:space="preserve"> kemampuan perusahaan </w:t>
      </w:r>
      <w:r w:rsidR="00D97BE7">
        <w:rPr>
          <w:sz w:val="24"/>
          <w:szCs w:val="24"/>
          <w:lang w:val="en-ID"/>
        </w:rPr>
        <w:t>mematuhi</w:t>
      </w:r>
      <w:r w:rsidR="00E83567" w:rsidRPr="00E83567">
        <w:rPr>
          <w:sz w:val="24"/>
          <w:szCs w:val="24"/>
          <w:lang w:val="en-ID"/>
        </w:rPr>
        <w:t xml:space="preserve"> kewajiban jangka pendek dan struktur pendanaannya secara bersama-sama memengaruhi tingkat pengembalian yang diperoleh.</w:t>
      </w:r>
    </w:p>
    <w:p w14:paraId="02319A97" w14:textId="77777777" w:rsidR="00E83567" w:rsidRPr="00EA3926" w:rsidRDefault="00E83567" w:rsidP="00E83567">
      <w:pPr>
        <w:widowControl/>
        <w:autoSpaceDE/>
        <w:autoSpaceDN/>
        <w:spacing w:line="360" w:lineRule="auto"/>
        <w:ind w:firstLine="720"/>
        <w:jc w:val="both"/>
        <w:rPr>
          <w:rFonts w:eastAsia="Calibri"/>
          <w:sz w:val="24"/>
          <w:szCs w:val="24"/>
          <w:lang w:val="id-ID" w:eastAsia="id-ID"/>
        </w:rPr>
      </w:pPr>
    </w:p>
    <w:p w14:paraId="73BE8913" w14:textId="77777777" w:rsidR="00846DEB" w:rsidRPr="00EA3926" w:rsidRDefault="00846DEB" w:rsidP="00846DEB">
      <w:pPr>
        <w:widowControl/>
        <w:autoSpaceDE/>
        <w:autoSpaceDN/>
        <w:spacing w:line="360" w:lineRule="auto"/>
        <w:jc w:val="both"/>
        <w:rPr>
          <w:rFonts w:eastAsia="Calibri"/>
          <w:b/>
          <w:bCs/>
          <w:sz w:val="24"/>
          <w:szCs w:val="24"/>
          <w:lang w:val="id-ID" w:eastAsia="id-ID"/>
        </w:rPr>
      </w:pPr>
      <w:r w:rsidRPr="00EA3926">
        <w:rPr>
          <w:rFonts w:eastAsia="Calibri"/>
          <w:b/>
          <w:bCs/>
          <w:sz w:val="24"/>
          <w:szCs w:val="24"/>
          <w:lang w:val="id-ID" w:eastAsia="id-ID"/>
        </w:rPr>
        <w:t>Koefisien Determinasi</w:t>
      </w:r>
    </w:p>
    <w:p w14:paraId="6F9D9E40" w14:textId="0E0BE5C8" w:rsidR="00846DEB" w:rsidRPr="00EA3926" w:rsidRDefault="00846DEB" w:rsidP="00846DEB">
      <w:pPr>
        <w:widowControl/>
        <w:autoSpaceDE/>
        <w:autoSpaceDN/>
        <w:spacing w:line="360" w:lineRule="auto"/>
        <w:ind w:firstLine="720"/>
        <w:jc w:val="both"/>
        <w:rPr>
          <w:rFonts w:eastAsia="Arial Unicode MS"/>
          <w:color w:val="000000"/>
          <w:position w:val="-1"/>
          <w:sz w:val="24"/>
          <w:szCs w:val="24"/>
          <w:lang w:val="id-ID" w:eastAsia="zh-TW"/>
        </w:rPr>
      </w:pPr>
      <w:r w:rsidRPr="00EA3926">
        <w:rPr>
          <w:rFonts w:eastAsia="Arial Unicode MS"/>
          <w:color w:val="000000"/>
          <w:position w:val="-1"/>
          <w:sz w:val="24"/>
          <w:szCs w:val="24"/>
          <w:lang w:val="id-ID" w:eastAsia="zh-TW"/>
        </w:rPr>
        <w:t>Berdasarkan hasil analisis dapat diketahui skor R square 0,</w:t>
      </w:r>
      <w:r w:rsidR="00086828">
        <w:rPr>
          <w:rFonts w:eastAsia="Arial Unicode MS"/>
          <w:color w:val="000000"/>
          <w:position w:val="-1"/>
          <w:sz w:val="24"/>
          <w:szCs w:val="24"/>
          <w:lang w:val="id-ID" w:eastAsia="zh-TW"/>
        </w:rPr>
        <w:t>968</w:t>
      </w:r>
      <w:r w:rsidRPr="00EA3926">
        <w:rPr>
          <w:rFonts w:eastAsia="Arial Unicode MS"/>
          <w:color w:val="000000"/>
          <w:position w:val="-1"/>
          <w:sz w:val="24"/>
          <w:szCs w:val="24"/>
          <w:lang w:val="id-ID" w:eastAsia="zh-TW"/>
        </w:rPr>
        <w:t xml:space="preserve"> yang </w:t>
      </w:r>
      <w:r w:rsidR="004F1BAE">
        <w:rPr>
          <w:rFonts w:eastAsia="Arial Unicode MS"/>
          <w:color w:val="000000"/>
          <w:position w:val="-1"/>
          <w:sz w:val="24"/>
          <w:szCs w:val="24"/>
          <w:lang w:val="id-ID" w:eastAsia="zh-TW"/>
        </w:rPr>
        <w:t>menandakan</w:t>
      </w:r>
      <w:r w:rsidRPr="00EA3926">
        <w:rPr>
          <w:rFonts w:eastAsia="Arial Unicode MS"/>
          <w:color w:val="000000"/>
          <w:position w:val="-1"/>
          <w:sz w:val="24"/>
          <w:szCs w:val="24"/>
          <w:lang w:val="id-ID" w:eastAsia="zh-TW"/>
        </w:rPr>
        <w:t xml:space="preserve"> pengaruh </w:t>
      </w:r>
      <w:r w:rsidRPr="00D833B5">
        <w:rPr>
          <w:rFonts w:eastAsia="Arial Unicode MS"/>
          <w:color w:val="000000"/>
          <w:position w:val="-1"/>
          <w:sz w:val="24"/>
          <w:szCs w:val="24"/>
          <w:lang w:val="id-ID" w:eastAsia="zh-TW"/>
        </w:rPr>
        <w:t>ked</w:t>
      </w:r>
      <w:r w:rsidR="00B147F5">
        <w:rPr>
          <w:rFonts w:eastAsia="Arial Unicode MS"/>
          <w:color w:val="000000"/>
          <w:position w:val="-1"/>
          <w:sz w:val="24"/>
          <w:szCs w:val="24"/>
          <w:lang w:val="id-ID" w:eastAsia="zh-TW"/>
        </w:rPr>
        <w:t>u</w:t>
      </w:r>
      <w:r w:rsidRPr="00D833B5">
        <w:rPr>
          <w:rFonts w:eastAsia="Arial Unicode MS"/>
          <w:color w:val="000000"/>
          <w:position w:val="-1"/>
          <w:sz w:val="24"/>
          <w:szCs w:val="24"/>
          <w:lang w:val="id-ID" w:eastAsia="zh-TW"/>
        </w:rPr>
        <w:t>a</w:t>
      </w:r>
      <w:r w:rsidRPr="00EA3926">
        <w:rPr>
          <w:rFonts w:eastAsia="Arial Unicode MS"/>
          <w:color w:val="000000"/>
          <w:position w:val="-1"/>
          <w:sz w:val="24"/>
          <w:szCs w:val="24"/>
          <w:lang w:val="id-ID" w:eastAsia="zh-TW"/>
        </w:rPr>
        <w:t xml:space="preserve"> variabel independen </w:t>
      </w:r>
      <w:r w:rsidR="0002458C">
        <w:rPr>
          <w:rFonts w:eastAsia="Arial Unicode MS"/>
          <w:color w:val="000000"/>
          <w:position w:val="-1"/>
          <w:sz w:val="24"/>
          <w:szCs w:val="24"/>
          <w:lang w:val="id-ID" w:eastAsia="zh-TW"/>
        </w:rPr>
        <w:t>pada</w:t>
      </w:r>
      <w:r w:rsidRPr="00EA3926">
        <w:rPr>
          <w:rFonts w:eastAsia="Arial Unicode MS"/>
          <w:color w:val="000000"/>
          <w:position w:val="-1"/>
          <w:sz w:val="24"/>
          <w:szCs w:val="24"/>
          <w:lang w:val="id-ID" w:eastAsia="zh-TW"/>
        </w:rPr>
        <w:t xml:space="preserve"> </w:t>
      </w:r>
      <w:r w:rsidR="007100E5">
        <w:rPr>
          <w:rFonts w:eastAsia="Arial Unicode MS"/>
          <w:color w:val="000000"/>
          <w:position w:val="-1"/>
          <w:sz w:val="24"/>
          <w:szCs w:val="24"/>
          <w:lang w:val="id-ID" w:eastAsia="zh-TW"/>
        </w:rPr>
        <w:t>ret</w:t>
      </w:r>
      <w:r w:rsidR="00BB7DC6">
        <w:rPr>
          <w:rFonts w:eastAsia="Arial Unicode MS"/>
          <w:color w:val="000000"/>
          <w:position w:val="-1"/>
          <w:sz w:val="24"/>
          <w:szCs w:val="24"/>
          <w:lang w:val="id-ID" w:eastAsia="zh-TW"/>
        </w:rPr>
        <w:t>urn</w:t>
      </w:r>
      <w:r w:rsidRPr="00EA3926">
        <w:rPr>
          <w:rFonts w:eastAsia="Arial Unicode MS"/>
          <w:color w:val="000000"/>
          <w:position w:val="-1"/>
          <w:sz w:val="24"/>
          <w:szCs w:val="24"/>
          <w:lang w:val="id-ID" w:eastAsia="zh-TW"/>
        </w:rPr>
        <w:t xml:space="preserve"> </w:t>
      </w:r>
      <w:r w:rsidR="002B600A">
        <w:rPr>
          <w:rFonts w:eastAsia="Arial Unicode MS"/>
          <w:color w:val="000000"/>
          <w:position w:val="-1"/>
          <w:sz w:val="24"/>
          <w:szCs w:val="24"/>
          <w:lang w:val="id-ID" w:eastAsia="zh-TW"/>
        </w:rPr>
        <w:t>senilai</w:t>
      </w:r>
      <w:r w:rsidRPr="00EA3926">
        <w:rPr>
          <w:rFonts w:eastAsia="Arial Unicode MS"/>
          <w:color w:val="000000"/>
          <w:position w:val="-1"/>
          <w:sz w:val="24"/>
          <w:szCs w:val="24"/>
          <w:lang w:val="id-ID" w:eastAsia="zh-TW"/>
        </w:rPr>
        <w:t xml:space="preserve"> </w:t>
      </w:r>
      <w:r w:rsidR="00CA7283">
        <w:rPr>
          <w:rFonts w:eastAsia="Arial Unicode MS"/>
          <w:color w:val="000000"/>
          <w:position w:val="-1"/>
          <w:sz w:val="24"/>
          <w:szCs w:val="24"/>
          <w:lang w:val="id-ID" w:eastAsia="zh-TW"/>
        </w:rPr>
        <w:t>96,8</w:t>
      </w:r>
      <w:r w:rsidRPr="00EA3926">
        <w:rPr>
          <w:rFonts w:eastAsia="Arial Unicode MS"/>
          <w:color w:val="000000"/>
          <w:position w:val="-1"/>
          <w:sz w:val="24"/>
          <w:szCs w:val="24"/>
          <w:lang w:val="id-ID" w:eastAsia="zh-TW"/>
        </w:rPr>
        <w:t>% atau tergolong kuat.</w:t>
      </w:r>
    </w:p>
    <w:p w14:paraId="0CCD034D" w14:textId="77777777" w:rsidR="00846DEB" w:rsidRDefault="00846DEB" w:rsidP="00846DEB">
      <w:pPr>
        <w:pStyle w:val="BodyText"/>
        <w:spacing w:before="1" w:line="360" w:lineRule="auto"/>
        <w:ind w:left="0" w:right="65"/>
        <w:rPr>
          <w:b/>
          <w:bCs/>
          <w:lang w:val="en-ID"/>
        </w:rPr>
      </w:pPr>
    </w:p>
    <w:p w14:paraId="300452CD" w14:textId="77777777" w:rsidR="00846DEB" w:rsidRDefault="00846DEB" w:rsidP="00846DEB">
      <w:pPr>
        <w:pStyle w:val="BodyText"/>
        <w:spacing w:before="1" w:line="360" w:lineRule="auto"/>
        <w:ind w:left="0" w:right="65"/>
        <w:rPr>
          <w:b/>
          <w:bCs/>
          <w:lang w:val="en-ID"/>
        </w:rPr>
      </w:pPr>
      <w:r>
        <w:rPr>
          <w:b/>
          <w:bCs/>
          <w:lang w:val="en-ID"/>
        </w:rPr>
        <w:t>PEMBAHASAN</w:t>
      </w:r>
    </w:p>
    <w:p w14:paraId="7D1E7851" w14:textId="7F4F219F" w:rsidR="00E6149C" w:rsidRDefault="002F2F10" w:rsidP="000106FC">
      <w:pPr>
        <w:pStyle w:val="BodyText"/>
        <w:spacing w:line="360" w:lineRule="auto"/>
        <w:ind w:left="0" w:right="-6"/>
        <w:rPr>
          <w:b/>
          <w:bCs/>
        </w:rPr>
      </w:pPr>
      <w:r w:rsidRPr="002F2F10">
        <w:rPr>
          <w:b/>
          <w:bCs/>
        </w:rPr>
        <w:t xml:space="preserve">Pengaruh </w:t>
      </w:r>
      <w:r w:rsidRPr="002F2F10">
        <w:rPr>
          <w:b/>
          <w:bCs/>
          <w:i/>
          <w:iCs/>
        </w:rPr>
        <w:t>Debt Equity Ratio</w:t>
      </w:r>
      <w:r w:rsidRPr="002F2F10">
        <w:rPr>
          <w:b/>
          <w:bCs/>
        </w:rPr>
        <w:t xml:space="preserve"> </w:t>
      </w:r>
      <w:r w:rsidR="00C27514">
        <w:rPr>
          <w:b/>
          <w:bCs/>
        </w:rPr>
        <w:t>pada</w:t>
      </w:r>
      <w:r w:rsidRPr="002F2F10">
        <w:rPr>
          <w:b/>
          <w:bCs/>
        </w:rPr>
        <w:t xml:space="preserve"> </w:t>
      </w:r>
      <w:r w:rsidRPr="002F2F10">
        <w:rPr>
          <w:b/>
          <w:bCs/>
          <w:i/>
          <w:iCs/>
        </w:rPr>
        <w:t>Return</w:t>
      </w:r>
    </w:p>
    <w:p w14:paraId="5CE9B8C2" w14:textId="7B0361B1" w:rsidR="00F73A68" w:rsidRDefault="00E6149C" w:rsidP="000106FC">
      <w:pPr>
        <w:pStyle w:val="BodyText"/>
        <w:spacing w:line="360" w:lineRule="auto"/>
        <w:ind w:left="0" w:right="-6" w:firstLine="720"/>
      </w:pPr>
      <w:r w:rsidRPr="00E6149C">
        <w:t xml:space="preserve">Koefisien </w:t>
      </w:r>
      <w:r w:rsidR="002F249C">
        <w:t>DER</w:t>
      </w:r>
      <w:r w:rsidRPr="00E6149C">
        <w:t xml:space="preserve"> </w:t>
      </w:r>
      <w:r w:rsidR="00D008B7">
        <w:t>senilai</w:t>
      </w:r>
      <w:r w:rsidRPr="00E6149C">
        <w:t xml:space="preserve"> –0,401 dengan </w:t>
      </w:r>
      <w:r w:rsidR="00040805">
        <w:t xml:space="preserve">sig </w:t>
      </w:r>
      <w:r w:rsidRPr="00E6149C">
        <w:t xml:space="preserve">0,000 (&lt;0,05) menunjukkan </w:t>
      </w:r>
      <w:r w:rsidR="003B1753">
        <w:t>bahwasanya</w:t>
      </w:r>
      <w:r w:rsidRPr="00E6149C">
        <w:t xml:space="preserve"> DER </w:t>
      </w:r>
      <w:r w:rsidR="00596DB0">
        <w:t>memengaruhi</w:t>
      </w:r>
      <w:r w:rsidRPr="00E6149C">
        <w:t xml:space="preserve"> negatif signifikan </w:t>
      </w:r>
      <w:r w:rsidR="00B81618">
        <w:t>pada</w:t>
      </w:r>
      <w:r w:rsidRPr="00E6149C">
        <w:t xml:space="preserve"> Return. Artinya, </w:t>
      </w:r>
      <w:r w:rsidR="00F11E00">
        <w:t>tiap</w:t>
      </w:r>
      <w:r w:rsidRPr="00E6149C">
        <w:t xml:space="preserve"> kenaikan satu satuan pada DER akan menurunkan Return </w:t>
      </w:r>
      <w:r w:rsidR="002B600A">
        <w:t>senilai</w:t>
      </w:r>
      <w:r w:rsidRPr="00E6149C">
        <w:t xml:space="preserve"> 0,401</w:t>
      </w:r>
      <w:r w:rsidR="001D3523">
        <w:t>.</w:t>
      </w:r>
    </w:p>
    <w:p w14:paraId="05ECED9B" w14:textId="77777777" w:rsidR="00FB5CA1" w:rsidRDefault="00E6149C" w:rsidP="000106FC">
      <w:pPr>
        <w:pStyle w:val="BodyText"/>
        <w:spacing w:line="360" w:lineRule="auto"/>
        <w:ind w:left="0" w:right="-6" w:firstLine="720"/>
      </w:pPr>
      <w:r w:rsidRPr="00E6149C">
        <w:t xml:space="preserve"> </w:t>
      </w:r>
      <w:r w:rsidR="0060085D">
        <w:t xml:space="preserve">Merujuk pada </w:t>
      </w:r>
      <w:r w:rsidRPr="0060085D">
        <w:rPr>
          <w:i/>
          <w:iCs/>
        </w:rPr>
        <w:t>signalling theory</w:t>
      </w:r>
      <w:r w:rsidRPr="00E6149C">
        <w:t xml:space="preserve">, peningkatan DER dipandang sebagai sinyal negatif oleh investor karena mencerminkan tingginya ketergantungan perusahaan terhadap pendanaan eksternal berupa utang. Kondisi ini menimbulkan persepsi risiko keuangan yang lebih besar, sehingga investor cenderung </w:t>
      </w:r>
      <w:r w:rsidR="00CA5276">
        <w:t>menhindari</w:t>
      </w:r>
      <w:r w:rsidRPr="00E6149C">
        <w:t xml:space="preserve"> saham perusahaan dengan DER tinggi, yang pada akhirnya berimplikasi pada </w:t>
      </w:r>
      <w:r w:rsidRPr="00E6149C">
        <w:lastRenderedPageBreak/>
        <w:t>penurunan tingkat pengembalian (return) saham.</w:t>
      </w:r>
      <w:r w:rsidR="00530178">
        <w:t xml:space="preserve"> </w:t>
      </w:r>
      <w:r w:rsidR="00530178" w:rsidRPr="00530178">
        <w:t xml:space="preserve">Sebaliknya, apabila nilai DER rendah, perusahaan dianggap mampu mengelola struktur permodalannya dengan baik, sehingga menarik minat investor dan mendorong kenaikan harga saham. Hasil </w:t>
      </w:r>
      <w:r w:rsidR="003C2F4A">
        <w:t>studi</w:t>
      </w:r>
      <w:r w:rsidR="00530178" w:rsidRPr="00530178">
        <w:t xml:space="preserve"> ini </w:t>
      </w:r>
      <w:r w:rsidR="00875567">
        <w:t>menandakan</w:t>
      </w:r>
      <w:r w:rsidR="00530178" w:rsidRPr="00530178">
        <w:t xml:space="preserve"> </w:t>
      </w:r>
      <w:r w:rsidR="003B1753">
        <w:t>bahwasanya</w:t>
      </w:r>
      <w:r w:rsidR="00530178" w:rsidRPr="00530178">
        <w:t xml:space="preserve"> DER </w:t>
      </w:r>
      <w:r w:rsidR="00235305">
        <w:t>memengaruhi</w:t>
      </w:r>
      <w:r w:rsidR="00530178" w:rsidRPr="00530178">
        <w:t xml:space="preserve"> negatif signifikan </w:t>
      </w:r>
      <w:r w:rsidR="00235305">
        <w:t>pada</w:t>
      </w:r>
      <w:r w:rsidR="00530178" w:rsidRPr="00530178">
        <w:t xml:space="preserve"> harga saham, yang berarti semakin besar proporsi utang terhadap ekuitas, semakin rendah nilai saham perusahaan di pasar.</w:t>
      </w:r>
      <w:r w:rsidR="00530178">
        <w:t xml:space="preserve"> </w:t>
      </w:r>
      <w:r w:rsidR="00C00608">
        <w:t>Hal ini diperkuat</w:t>
      </w:r>
      <w:r w:rsidR="0060085D">
        <w:t xml:space="preserve"> studi </w:t>
      </w:r>
      <w:r w:rsidR="0060085D">
        <w:fldChar w:fldCharType="begin" w:fldLock="1"/>
      </w:r>
      <w:r w:rsidR="00D24F42">
        <w:instrText>ADDIN CSL_CITATION {"citationItems":[{"id":"ITEM-1","itemData":{"abstract":"Penelitian bertujuan untuk mengetahui Pengaruh Return On Asset Dan Debt To Equity Ratio Terhadap Harga Saham Pada Perusahaan PT.Unilever Indonesia Tbk Yang Terdaftar di Bursa Efek Indonesia. Jenis penelitian yang dilakukan adalah kuantatif yang bersifat asosiatif kasual yaitu untuk mengetahui hubungan antara dua variabel atau lebih atau bagaimana suatu variabel mempengaruhi variabel lainnya. Berdasarkan uji t pada variabel Return On Asset memiliki nilai Thitung ˂ Ttabel dimana −18,685 ˂ 2,10982 dan nilai signifikansi ˂ α (0,05) yakni 0,000 ˂ 0,05. Sehingga dapat disimpulkan bahwa variabel Return On Asset (X1) memiliki pengaruh yang negatif dan signifikan terhadap harga saham. Pada variabel Debt To Equity Ratio memiliki nilai Thitung ˂ Ttabel dimana-4,082 ˂ 2,10982 dan nilai signifikansi ˂ α (0,05) yakni 0,001 ˂ 0,05. Sehingga dapat disimpulkan bahwa variabel Debt To Equity Ratio (X2) memiliki pengaruh yang negatif dan signifikan terhadap harga saham. Berdasarkan uji f Return On Asset dan Debt To Equity Ratio dengan nilai Fhitung &gt; Ftabel dimana 182,887 &gt; 3.59 dan nilai signifikansi ˂ α (0,05) yakni 0,001 ˂ 0,05. Sehingga dapat disimpulkan bahwa seluruh variabel independent (Return On Asset dan Debt To Equity Ratio) berpengaruh positif signifikan terhadap harga saham.","author":[{"dropping-particle":"","family":"Pribadi","given":"Teddi","non-dropping-particle":"","parse-names":false,"suffix":""},{"dropping-particle":"","family":"Yastri","given":"Joika","non-dropping-particle":"","parse-names":false,"suffix":""},{"dropping-particle":"","family":"Zebua","given":"Yanti","non-dropping-particle":"","parse-names":false,"suffix":""},{"dropping-particle":"","family":"Marbun","given":"Patar","non-dropping-particle":"","parse-names":false,"suffix":""}],"container-title":"Jurnal Masharif al-Syariah: Jurnal Ekonomi dan Perbankan Syariah","id":"ITEM-1","issue":"2","issued":{"date-parts":[["2024"]]},"page":"1075-1084","title":"Pengaruh ROA Dan DER Terhadap Harga Saham Pada Perusahaan PT. Unilever Indonesia Tbk Yang Terdaftar Pada Bursa Efek Indonesia Tahun 2018-2022","type":"article-journal","volume":"9"},"uris":["http://www.mendeley.com/documents/?uuid=4d56d635-90e3-459d-91af-6b7222cf4dc2"]}],"mendeley":{"formattedCitation":"(Pribadi et al., 2024)","manualFormatting":"Pribadi et al. (2024)","plainTextFormattedCitation":"(Pribadi et al., 2024)","previouslyFormattedCitation":"(Pribadi et al., 2024)"},"properties":{"noteIndex":0},"schema":"https://github.com/citation-style-language/schema/raw/master/csl-citation.json"}</w:instrText>
      </w:r>
      <w:r w:rsidR="0060085D">
        <w:fldChar w:fldCharType="separate"/>
      </w:r>
      <w:r w:rsidR="0060085D" w:rsidRPr="0060085D">
        <w:rPr>
          <w:noProof/>
        </w:rPr>
        <w:t>Pribadi et al.</w:t>
      </w:r>
      <w:r w:rsidR="0060085D">
        <w:rPr>
          <w:noProof/>
        </w:rPr>
        <w:t xml:space="preserve"> (</w:t>
      </w:r>
      <w:r w:rsidR="0060085D" w:rsidRPr="0060085D">
        <w:rPr>
          <w:noProof/>
        </w:rPr>
        <w:t>2024)</w:t>
      </w:r>
      <w:r w:rsidR="0060085D">
        <w:fldChar w:fldCharType="end"/>
      </w:r>
      <w:r w:rsidR="00530178">
        <w:t xml:space="preserve">. </w:t>
      </w:r>
    </w:p>
    <w:p w14:paraId="6F7AABE8" w14:textId="618972A9" w:rsidR="00124C18" w:rsidRDefault="00E6149C" w:rsidP="000106FC">
      <w:pPr>
        <w:pStyle w:val="BodyText"/>
        <w:spacing w:line="360" w:lineRule="auto"/>
        <w:ind w:left="0" w:right="-6" w:firstLine="720"/>
        <w:rPr>
          <w:b/>
          <w:bCs/>
        </w:rPr>
      </w:pPr>
      <w:r w:rsidRPr="00E6149C">
        <w:t xml:space="preserve">Namun demikian, </w:t>
      </w:r>
      <w:r w:rsidR="001B425D">
        <w:t>temuan</w:t>
      </w:r>
      <w:r w:rsidRPr="00E6149C">
        <w:t xml:space="preserve"> </w:t>
      </w:r>
      <w:r w:rsidR="001B425D">
        <w:t>studi</w:t>
      </w:r>
      <w:r w:rsidRPr="00E6149C">
        <w:t xml:space="preserve"> ini tidak sejalan dengan temuan </w:t>
      </w:r>
      <w:r w:rsidR="00CA5F16">
        <w:fldChar w:fldCharType="begin" w:fldLock="1"/>
      </w:r>
      <w:r w:rsidR="003254C7">
        <w:instrText>ADDIN CSL_CITATION {"citationItems":[{"id":"ITEM-1","itemData":{"ISSN":"2252-9993","abstract":"Researchers are trying to understand how certain figures about companies, such as the amount of money they have compared to their debts (known as the Current Ratio), their debts compared to the money deposited by their owners (known as the Debt to Equity Ratio), and how they generate money for their owners (known as Return on Equity), impact their stock prices.We observed food and beverage businesses listed on the Indonesian stock exchange and operating.We want to know whether these figures impact the overall stock price or the individual stock prices.This method is researchDeductive research using a quantitative and descriptive nature.The significant test results (0.000 less than 0.05) indicate that investors look at all financial figures simultaneously.On the other hand, they look at how all those numbers work together to determine how healthy a business is.This study looks at available cash, company debt, and total profit to help explain stock price changes.Investors in the food and beverage stock market from 2020 to 2023 paid more attention to the overall financial picture rather than just looking at one number.During that time, there are other important factors outside the company that might be very significant.","author":[{"dropping-particle":"","family":"Matondang","given":"Roma Uli Tua Br","non-dropping-particle":"","parse-names":false,"suffix":""},{"dropping-particle":"","family":"Irama","given":"Ova Novi","non-dropping-particle":"","parse-names":false,"suffix":""},{"dropping-particle":"","family":"Wardany","given":"Sri","non-dropping-particle":"","parse-names":false,"suffix":""},{"dropping-particle":"","family":"Harahap","given":"Ardhansyah Putra","non-dropping-particle":"","parse-names":false,"suffix":""}],"container-title":"Economic and Digital Business Review","id":"ITEM-1","issue":"2","issued":{"date-parts":[["2025"]]},"page":"196-206","title":"Pengaruh Current Ratio, Debt To Equity Ratio, Return on Equity Ratio, Terhadap Harga Saham Pada Perusahaan Manufaktur Sub Sektor Makanan Dan Minuman Yang Terdaftar Di Bei","type":"article-journal","volume":"6"},"uris":["http://www.mendeley.com/documents/?uuid=093d9436-0a2c-48a7-81b7-9bd89b9da84f"]}],"mendeley":{"formattedCitation":"(Matondang et al., 2025)","manualFormatting":"Matondang et al. (2025)","plainTextFormattedCitation":"(Matondang et al., 2025)","previouslyFormattedCitation":"(Matondang et al., 2025)"},"properties":{"noteIndex":0},"schema":"https://github.com/citation-style-language/schema/raw/master/csl-citation.json"}</w:instrText>
      </w:r>
      <w:r w:rsidR="00CA5F16">
        <w:fldChar w:fldCharType="separate"/>
      </w:r>
      <w:r w:rsidR="00CA5F16" w:rsidRPr="00CA5F16">
        <w:rPr>
          <w:noProof/>
        </w:rPr>
        <w:t>Matondang et al.</w:t>
      </w:r>
      <w:r w:rsidR="00CA5F16">
        <w:rPr>
          <w:noProof/>
        </w:rPr>
        <w:t xml:space="preserve"> (</w:t>
      </w:r>
      <w:r w:rsidR="00CA5F16" w:rsidRPr="00CA5F16">
        <w:rPr>
          <w:noProof/>
        </w:rPr>
        <w:t>2025)</w:t>
      </w:r>
      <w:r w:rsidR="00CA5F16">
        <w:fldChar w:fldCharType="end"/>
      </w:r>
      <w:r w:rsidRPr="00E6149C">
        <w:t xml:space="preserve"> yang </w:t>
      </w:r>
      <w:r w:rsidR="00C50D02">
        <w:t>menemukan</w:t>
      </w:r>
      <w:r w:rsidRPr="00E6149C">
        <w:t xml:space="preserve"> </w:t>
      </w:r>
      <w:r w:rsidR="003B1753">
        <w:t>bahwasanya</w:t>
      </w:r>
      <w:r w:rsidRPr="00E6149C">
        <w:t xml:space="preserve"> DER justru </w:t>
      </w:r>
      <w:r w:rsidR="00A2574E">
        <w:t>memengaruhi</w:t>
      </w:r>
      <w:r w:rsidRPr="00E6149C">
        <w:t xml:space="preserve"> positif </w:t>
      </w:r>
      <w:r w:rsidR="00C50A55">
        <w:t>pada</w:t>
      </w:r>
      <w:r w:rsidRPr="00E6149C">
        <w:t xml:space="preserve"> return, di mana peningkatan rasio utang dapat diartikan sebagai upaya perusahaan dalam memaksimalkan penggunaan leverage meningkatkan keuntungan pemegang saham.</w:t>
      </w:r>
    </w:p>
    <w:p w14:paraId="2A798CD3" w14:textId="77777777" w:rsidR="000106FC" w:rsidRDefault="000106FC" w:rsidP="000106FC">
      <w:pPr>
        <w:pStyle w:val="BodyText"/>
        <w:spacing w:before="1" w:line="360" w:lineRule="auto"/>
        <w:ind w:left="0" w:right="65"/>
        <w:rPr>
          <w:b/>
          <w:bCs/>
        </w:rPr>
      </w:pPr>
    </w:p>
    <w:p w14:paraId="60211391" w14:textId="13727EDC" w:rsidR="003275E4" w:rsidRPr="000E78A4" w:rsidRDefault="003275E4" w:rsidP="000106FC">
      <w:pPr>
        <w:pStyle w:val="BodyText"/>
        <w:spacing w:before="1" w:line="360" w:lineRule="auto"/>
        <w:ind w:left="0" w:right="65"/>
        <w:rPr>
          <w:b/>
          <w:bCs/>
        </w:rPr>
      </w:pPr>
      <w:r>
        <w:rPr>
          <w:b/>
          <w:bCs/>
        </w:rPr>
        <w:t xml:space="preserve">Pengaruh Likuiditas terhadap </w:t>
      </w:r>
      <w:r w:rsidRPr="00CA3709">
        <w:rPr>
          <w:b/>
          <w:bCs/>
          <w:i/>
          <w:iCs/>
        </w:rPr>
        <w:t>Return</w:t>
      </w:r>
    </w:p>
    <w:p w14:paraId="62300DBA" w14:textId="516914D6" w:rsidR="00E33172" w:rsidRDefault="003275E4" w:rsidP="003275E4">
      <w:pPr>
        <w:pStyle w:val="BodyText"/>
        <w:spacing w:before="1" w:line="360" w:lineRule="auto"/>
        <w:ind w:right="65" w:firstLine="581"/>
      </w:pPr>
      <w:r w:rsidRPr="00224DCE">
        <w:t xml:space="preserve">Koefisien </w:t>
      </w:r>
      <w:r w:rsidR="00D87CC6" w:rsidRPr="00D87CC6">
        <w:t xml:space="preserve">variabel CR </w:t>
      </w:r>
      <w:r w:rsidR="002B600A">
        <w:t>senilai</w:t>
      </w:r>
      <w:r w:rsidR="00D87CC6" w:rsidRPr="00D87CC6">
        <w:t xml:space="preserve"> 0.087 dengan nilai signifikansi 0.000 (&lt; 0.05) menunjukkan </w:t>
      </w:r>
      <w:r w:rsidR="003B1753">
        <w:t>bahwasanya</w:t>
      </w:r>
      <w:r w:rsidR="00D87CC6" w:rsidRPr="00D87CC6">
        <w:t xml:space="preserve"> Likuiditas (CR) berpengaruh positif dan signifikan terhadap Return. Artinya, setiap kenaikan 1 satuan pada Likuiditas akan meningkatkan Return </w:t>
      </w:r>
      <w:r w:rsidR="002B600A">
        <w:t>senilai</w:t>
      </w:r>
      <w:r w:rsidR="00D87CC6" w:rsidRPr="00D87CC6">
        <w:t xml:space="preserve"> 0.087, dengan asumsi variabel lain konstan</w:t>
      </w:r>
      <w:r w:rsidR="00E33172">
        <w:t xml:space="preserve">. </w:t>
      </w:r>
    </w:p>
    <w:p w14:paraId="2D872785" w14:textId="2FB6529B" w:rsidR="003275E4" w:rsidRDefault="00764995" w:rsidP="003275E4">
      <w:pPr>
        <w:pStyle w:val="BodyText"/>
        <w:spacing w:before="1" w:line="360" w:lineRule="auto"/>
        <w:ind w:right="65" w:firstLine="581"/>
      </w:pPr>
      <w:r>
        <w:t>Temuan ini sejalan dengan</w:t>
      </w:r>
      <w:r w:rsidRPr="00764995">
        <w:t xml:space="preserve"> teori sinyal</w:t>
      </w:r>
      <w:r w:rsidR="00C141B6">
        <w:t xml:space="preserve"> dimana </w:t>
      </w:r>
      <w:r w:rsidRPr="00764995">
        <w:t xml:space="preserve">tingginya Current Ratio </w:t>
      </w:r>
      <w:r w:rsidRPr="00764995">
        <w:lastRenderedPageBreak/>
        <w:t xml:space="preserve">(CR) mencerminkan kemampuan perusahaan dalam menjaga kestabilan keuangan melalui pengelolaan aset lancar yang efektif untuk memenuhi kewajiban jangka pendek. Kondisi ini memberikan sinyal positif kepada investor </w:t>
      </w:r>
      <w:r w:rsidR="003B1753">
        <w:t>bahwasanya</w:t>
      </w:r>
      <w:r w:rsidRPr="00764995">
        <w:t xml:space="preserve"> perusahaan memiliki posisi likuid dan operasional yang sehat. Kepercayaan investor terhadap prospek perusahaan pun meningkat, sehingga mendorong permintaan terhadap sahamnya. Peningkatan permintaan ini pada akhirnya berdampak pada naiknya return saham yang diterima investor.</w:t>
      </w:r>
      <w:r w:rsidR="00F64949">
        <w:t xml:space="preserve"> Temuan ini diperkuat dengan temuan studi </w:t>
      </w:r>
      <w:r w:rsidR="00F64949" w:rsidRPr="00F64949">
        <w:fldChar w:fldCharType="begin" w:fldLock="1"/>
      </w:r>
      <w:r w:rsidR="00F64949" w:rsidRPr="00F64949">
        <w:instrText>ADDIN CSL_CITATION {"citationItems":[{"id":"ITEM-1","itemData":{"ISSN":"2337-3792","abstract":"This study aims to analyze the effect of liquidity, debt to equity ratio, and firm size on stock return. Current ratio used as a proxy from liquidity and ROA were used as proxy from profitability. The population that was used in this research consisted of all listed firms in Indonesia Stock Exchange 2020. After passed the purposive sampling method there were 16 firms obtained as samples from SRI-Kehati index during 2012-2018. The data analysis technique is path analysis, the wide version from multiple linear regression. The result of this research showed that current ratio and firm size have negatively non significant impact on stock returns, debt to equity ratio and ROA have positively significant impact on stock returns.","author":[{"dropping-particle":"","family":"Rahardian","given":"Tito","non-dropping-particle":"","parse-names":false,"suffix":""},{"dropping-particle":"","family":"Herusugondo","given":"","non-dropping-particle":"","parse-names":false,"suffix":""}],"container-title":"Diponegoro Journal of Management","id":"ITEM-1","issue":"1","issued":{"date-parts":[["2021"]]},"page":"1-11","title":"Analisis Pengaruh Likuiditas, Debt To Equity Ratio, Firm Size, Dan ROA Terhadap Return Saham (Studi Pada Perusahaan Yang Terdaftar Pada Indeks SRI-KEHATI Periode 2012-2018)","type":"article-journal","volume":"10"},"uris":["http://www.mendeley.com/documents/?uuid=d50c8470-c579-4402-bd7a-2b5aea3cc1dd"]}],"mendeley":{"formattedCitation":"(Rahardian &amp; Herusugondo, 2021)","manualFormatting":"Rahardian &amp; Herusugondo (2021)","plainTextFormattedCitation":"(Rahardian &amp; Herusugondo, 2021)","previouslyFormattedCitation":"(Rahardian &amp; Herusugondo, 2021)"},"properties":{"noteIndex":0},"schema":"https://github.com/citation-style-language/schema/raw/master/csl-citation.json"}</w:instrText>
      </w:r>
      <w:r w:rsidR="00F64949" w:rsidRPr="00F64949">
        <w:fldChar w:fldCharType="separate"/>
      </w:r>
      <w:r w:rsidR="00F64949" w:rsidRPr="00F64949">
        <w:rPr>
          <w:noProof/>
        </w:rPr>
        <w:t>Rahardian &amp; Herusugondo (2021)</w:t>
      </w:r>
      <w:r w:rsidR="00F64949" w:rsidRPr="00F64949">
        <w:fldChar w:fldCharType="end"/>
      </w:r>
      <w:r w:rsidR="00F64949">
        <w:t>.</w:t>
      </w:r>
    </w:p>
    <w:p w14:paraId="2EFAE149" w14:textId="3A4F0FC6" w:rsidR="00D24F42" w:rsidRDefault="00D24F42" w:rsidP="00D24F42">
      <w:pPr>
        <w:pStyle w:val="BodyText"/>
        <w:spacing w:before="1" w:line="360" w:lineRule="auto"/>
        <w:ind w:right="65" w:firstLine="581"/>
      </w:pPr>
      <w:r w:rsidRPr="00D24F42">
        <w:t xml:space="preserve">Namun demikian, </w:t>
      </w:r>
      <w:r>
        <w:t>temuan ini tidak sejalan dengan</w:t>
      </w:r>
      <w:r w:rsidR="00A95B2A">
        <w:t xml:space="preserve"> </w:t>
      </w:r>
      <w:r w:rsidR="00A95B2A">
        <w:fldChar w:fldCharType="begin" w:fldLock="1"/>
      </w:r>
      <w:r w:rsidR="009F03C7">
        <w:instrText>ADDIN CSL_CITATION {"citationItems":[{"id":"ITEM-1","itemData":{"author":[{"dropping-particle":"","family":"Putri","given":"Cynthia Margaretha","non-dropping-particle":"","parse-names":false,"suffix":""},{"dropping-particle":"","family":"Hastuti","given":"Rini Tri","non-dropping-particle":"","parse-names":false,"suffix":""}],"container-title":"Jurnal Multiparadigma Akuntansi","id":"ITEM-1","issue":"4","issued":{"date-parts":[["2021"]]},"page":"1756-1765","title":"PENGARUH LIKUIDITAS, PROFITABILITAS, DAN AKTIVITAS TERHADAP RETURN SAHAM DENGAN MODERASI KEBIJAKAN DIVIDEN","type":"article-journal","volume":"3"},"uris":["http://www.mendeley.com/documents/?uuid=8f376475-af2e-4dc6-99ca-574cc7c1ddfd"]}],"mendeley":{"formattedCitation":"(Putri &amp; Hastuti, 2021)","manualFormatting":"Putri &amp; Hastuti (2021)","plainTextFormattedCitation":"(Putri &amp; Hastuti, 2021)","previouslyFormattedCitation":"(Putri &amp; Hastuti, 2021)"},"properties":{"noteIndex":0},"schema":"https://github.com/citation-style-language/schema/raw/master/csl-citation.json"}</w:instrText>
      </w:r>
      <w:r w:rsidR="00A95B2A">
        <w:fldChar w:fldCharType="separate"/>
      </w:r>
      <w:r w:rsidR="00A95B2A" w:rsidRPr="00A95B2A">
        <w:rPr>
          <w:noProof/>
        </w:rPr>
        <w:t>Putri &amp; Hastuti</w:t>
      </w:r>
      <w:r w:rsidR="00A95B2A">
        <w:rPr>
          <w:noProof/>
        </w:rPr>
        <w:t xml:space="preserve"> (</w:t>
      </w:r>
      <w:r w:rsidR="00A95B2A" w:rsidRPr="00A95B2A">
        <w:rPr>
          <w:noProof/>
        </w:rPr>
        <w:t>2021)</w:t>
      </w:r>
      <w:r w:rsidR="00A95B2A">
        <w:fldChar w:fldCharType="end"/>
      </w:r>
      <w:r>
        <w:t xml:space="preserve"> </w:t>
      </w:r>
      <w:r w:rsidR="00A95B2A">
        <w:t xml:space="preserve">  dan </w:t>
      </w:r>
      <w:r>
        <w:fldChar w:fldCharType="begin" w:fldLock="1"/>
      </w:r>
      <w:r w:rsidR="00A95B2A">
        <w:instrText>ADDIN CSL_CITATION {"citationItems":[{"id":"ITEM-1","itemData":{"author":[{"dropping-particle":"","family":"Paramata","given":"Sri Sindi","non-dropping-particle":"","parse-names":false,"suffix":""},{"dropping-particle":"","family":"Hineolo","given":"Raflin","non-dropping-particle":"","parse-names":false,"suffix":""},{"dropping-particle":"","family":"Hamin","given":"Dewi Indrayani","non-dropping-particle":"","parse-names":false,"suffix":""}],"container-title":"Jurnal Ilmiah Manajemen dan Bisnis","id":"ITEM-1","issue":"2","issued":{"date-parts":[["2024"]]},"page":"735-744","title":"PENGARUH LIKUIDITAS, PROFITABILITAS, DAN SOLVABILITAS TERHADAP RETURN SAHAM PADA PERUSAHAAN IDXBASIC PERIODE 2019-2022","type":"article-journal","volume":"7"},"uris":["http://www.mendeley.com/documents/?uuid=f812fce3-aa2f-41a4-b405-363e3ce652f6"]}],"mendeley":{"formattedCitation":"(Paramata et al., 2024)","manualFormatting":"Paramata et al. (2024)","plainTextFormattedCitation":"(Paramata et al., 2024)","previouslyFormattedCitation":"(Paramata et al., 2024)"},"properties":{"noteIndex":0},"schema":"https://github.com/citation-style-language/schema/raw/master/csl-citation.json"}</w:instrText>
      </w:r>
      <w:r>
        <w:fldChar w:fldCharType="separate"/>
      </w:r>
      <w:r w:rsidRPr="00D24F42">
        <w:rPr>
          <w:noProof/>
        </w:rPr>
        <w:t>Paramata et al.</w:t>
      </w:r>
      <w:r>
        <w:rPr>
          <w:noProof/>
        </w:rPr>
        <w:t xml:space="preserve"> (</w:t>
      </w:r>
      <w:r w:rsidRPr="00D24F42">
        <w:rPr>
          <w:noProof/>
        </w:rPr>
        <w:t>2024)</w:t>
      </w:r>
      <w:r>
        <w:fldChar w:fldCharType="end"/>
      </w:r>
      <w:r>
        <w:t xml:space="preserve"> </w:t>
      </w:r>
      <w:r w:rsidR="009A3998">
        <w:t>memengar</w:t>
      </w:r>
      <w:r w:rsidR="00B02317">
        <w:t>uhi</w:t>
      </w:r>
      <w:r>
        <w:t xml:space="preserve"> Current Ratio berpengaruh negatif signifikan terhadap Return Saham. </w:t>
      </w:r>
    </w:p>
    <w:p w14:paraId="228F8CA7" w14:textId="77777777" w:rsidR="00846DEB" w:rsidRDefault="00846DEB" w:rsidP="00846DEB">
      <w:pPr>
        <w:pStyle w:val="BodyText"/>
        <w:spacing w:before="1" w:line="360" w:lineRule="auto"/>
        <w:ind w:right="65" w:firstLine="581"/>
      </w:pPr>
    </w:p>
    <w:p w14:paraId="7813AD38" w14:textId="77777777" w:rsidR="00846DEB" w:rsidRPr="00A2444A" w:rsidRDefault="00846DEB" w:rsidP="00846DEB">
      <w:pPr>
        <w:pStyle w:val="BodyText"/>
        <w:numPr>
          <w:ilvl w:val="0"/>
          <w:numId w:val="6"/>
        </w:numPr>
        <w:spacing w:before="1" w:line="360" w:lineRule="auto"/>
        <w:ind w:right="-6"/>
        <w:rPr>
          <w:b/>
          <w:bCs/>
        </w:rPr>
      </w:pPr>
      <w:r>
        <w:rPr>
          <w:b/>
          <w:bCs/>
        </w:rPr>
        <w:t>KESIMPULAN DAN SARAN</w:t>
      </w:r>
    </w:p>
    <w:p w14:paraId="25E93348" w14:textId="77777777" w:rsidR="00846DEB" w:rsidRPr="00902CD2" w:rsidRDefault="00846DEB" w:rsidP="00846DEB">
      <w:pPr>
        <w:pStyle w:val="BodyText"/>
        <w:spacing w:before="1" w:line="360" w:lineRule="auto"/>
        <w:ind w:right="-26"/>
        <w:rPr>
          <w:b/>
          <w:bCs/>
        </w:rPr>
      </w:pPr>
      <w:r w:rsidRPr="00902CD2">
        <w:rPr>
          <w:b/>
          <w:bCs/>
        </w:rPr>
        <w:t>Simpulan</w:t>
      </w:r>
    </w:p>
    <w:p w14:paraId="2C5ADD1B" w14:textId="129216BF" w:rsidR="009C2A59" w:rsidRDefault="009C2A59" w:rsidP="009C2A59">
      <w:pPr>
        <w:pStyle w:val="BodyText"/>
        <w:spacing w:before="1" w:line="360" w:lineRule="auto"/>
        <w:ind w:right="-26" w:firstLine="581"/>
      </w:pPr>
      <w:r>
        <w:t xml:space="preserve">Temuan menunjukkan </w:t>
      </w:r>
      <w:r w:rsidR="003B1753">
        <w:t>bahwasanya</w:t>
      </w:r>
      <w:r>
        <w:t xml:space="preserve"> DER </w:t>
      </w:r>
      <w:r w:rsidR="00A2574E">
        <w:t>memengaruhi</w:t>
      </w:r>
      <w:r>
        <w:t xml:space="preserve"> negatif signifikan </w:t>
      </w:r>
      <w:r w:rsidR="00A2574E">
        <w:t>pada</w:t>
      </w:r>
      <w:r>
        <w:t xml:space="preserve"> return perusahaan. Hal ini mengindikasikan </w:t>
      </w:r>
      <w:r w:rsidR="003B1753">
        <w:t>bahwasanya</w:t>
      </w:r>
      <w:r>
        <w:t xml:space="preserve"> semakin tinggi tingkat utang yang digunakan dalam struktur permodalan, semakin rendah tingkat pengembalian yang diperoleh. Peningkatan DER dipandang </w:t>
      </w:r>
      <w:r>
        <w:lastRenderedPageBreak/>
        <w:t>investor sebagai sinyal negatif karena mencerminkan tingginya ketergantungan perusahaan terhadap pendanaan eksternal dan meningkatnya risiko keuangan. Sebaliknya, perusahaan dengan DER yang rendah dinilai lebih efisien dalam mengelola modalnya, sehingga menarik minat investor dan berpotensi meningkatkan nilai saham.</w:t>
      </w:r>
    </w:p>
    <w:p w14:paraId="7E612765" w14:textId="7965D79D" w:rsidR="00846DEB" w:rsidRDefault="009C2A59" w:rsidP="009C2A59">
      <w:pPr>
        <w:pStyle w:val="BodyText"/>
        <w:spacing w:before="1" w:line="360" w:lineRule="auto"/>
        <w:ind w:right="-26" w:firstLine="581"/>
      </w:pPr>
      <w:r>
        <w:t xml:space="preserve">Sementara itu, Current Ratio </w:t>
      </w:r>
      <w:r w:rsidR="003B48A3">
        <w:t>memengaruhi</w:t>
      </w:r>
      <w:r>
        <w:t xml:space="preserve"> positif signifikan </w:t>
      </w:r>
      <w:r w:rsidR="00892A5E">
        <w:t>pada</w:t>
      </w:r>
      <w:r>
        <w:t xml:space="preserve"> return. Kondisi ini menggambarkan </w:t>
      </w:r>
      <w:r w:rsidR="003B1753">
        <w:t>bahwasanya</w:t>
      </w:r>
      <w:r>
        <w:t xml:space="preserve"> kemampuan perusahaan </w:t>
      </w:r>
      <w:r w:rsidR="003419A8">
        <w:t>mematuhi</w:t>
      </w:r>
      <w:r>
        <w:t xml:space="preserve"> kewajiban jangka pendek tepat waktu memberikan sinyal positif </w:t>
      </w:r>
      <w:r w:rsidR="00CE469D">
        <w:t xml:space="preserve">bagi </w:t>
      </w:r>
      <w:r>
        <w:t xml:space="preserve">investor </w:t>
      </w:r>
      <w:r w:rsidR="00E36E62">
        <w:t>terkait</w:t>
      </w:r>
      <w:r>
        <w:t xml:space="preserve"> stabilitas dan kesehatan keuangan perusahaan. Tingkat likuiditas yang baik mencerminkan efisiensi pengelolaan aset lancar, </w:t>
      </w:r>
      <w:r w:rsidR="008E7348">
        <w:t>mendorong</w:t>
      </w:r>
      <w:r>
        <w:t xml:space="preserve"> kepercayaan investor, </w:t>
      </w:r>
      <w:r w:rsidR="002B600A">
        <w:t>serta</w:t>
      </w:r>
      <w:r>
        <w:t xml:space="preserve"> pada akhirnya </w:t>
      </w:r>
      <w:r w:rsidR="00B763D0">
        <w:t>memicu</w:t>
      </w:r>
      <w:r>
        <w:t xml:space="preserve"> kenaikan return saham.</w:t>
      </w:r>
      <w:r w:rsidR="00846DEB" w:rsidRPr="003F5AFE">
        <w:t>.</w:t>
      </w:r>
    </w:p>
    <w:p w14:paraId="70315083" w14:textId="77777777" w:rsidR="00846DEB" w:rsidRDefault="00846DEB" w:rsidP="00846DEB">
      <w:pPr>
        <w:pStyle w:val="BodyText"/>
        <w:spacing w:before="1" w:line="360" w:lineRule="auto"/>
        <w:ind w:right="-26"/>
        <w:rPr>
          <w:b/>
          <w:bCs/>
        </w:rPr>
      </w:pPr>
    </w:p>
    <w:p w14:paraId="2EEAB77D" w14:textId="77777777" w:rsidR="00846DEB" w:rsidRDefault="00846DEB" w:rsidP="0063652E">
      <w:pPr>
        <w:pStyle w:val="BodyText"/>
        <w:spacing w:before="1" w:line="360" w:lineRule="auto"/>
        <w:ind w:left="0" w:right="-26"/>
        <w:rPr>
          <w:b/>
          <w:bCs/>
        </w:rPr>
      </w:pPr>
      <w:r w:rsidRPr="00902CD2">
        <w:rPr>
          <w:b/>
          <w:bCs/>
        </w:rPr>
        <w:t>S</w:t>
      </w:r>
      <w:r>
        <w:rPr>
          <w:b/>
          <w:bCs/>
        </w:rPr>
        <w:t>aran</w:t>
      </w:r>
    </w:p>
    <w:p w14:paraId="6AAC7D0F" w14:textId="77777777" w:rsidR="0063652E" w:rsidRDefault="0063652E" w:rsidP="0063652E">
      <w:pPr>
        <w:pStyle w:val="BodyText"/>
        <w:spacing w:before="1" w:line="360" w:lineRule="auto"/>
        <w:ind w:left="0" w:right="-26" w:firstLine="720"/>
      </w:pPr>
      <w:r>
        <w:t xml:space="preserve">Perusahaan disarankan untuk lebih berhati-hati dalam mengelola struktur permodalannya, khususnya dalam penggunaan utang. Rasio utang yang terlalu tinggi dapat menurunkan kepercayaan investor karena mencerminkan tingginya risiko keuangan. Oleh karena itu, manajemen perlu menyeimbangkan antara penggunaan modal sendiri dan modal pinjaman agar </w:t>
      </w:r>
      <w:r>
        <w:lastRenderedPageBreak/>
        <w:t xml:space="preserve">tetap menjaga stabilitas keuangan sekaligus meminimalkan beban bunga yang berlebihan. </w:t>
      </w:r>
    </w:p>
    <w:p w14:paraId="0BC74E20" w14:textId="77777777" w:rsidR="0063652E" w:rsidRDefault="0063652E" w:rsidP="0063652E">
      <w:pPr>
        <w:pStyle w:val="BodyText"/>
        <w:spacing w:before="1" w:line="360" w:lineRule="auto"/>
        <w:ind w:left="0" w:right="-26" w:firstLine="720"/>
      </w:pPr>
      <w:r>
        <w:t>Selain itu, perusahaan perlu memperhatikan likuiditasnya dengan menjaga keseimbangan antara aset lancar dan kewajiban jangka pendek. Pengelolaan kas yang efisien serta peningkatan perputaran aset lancar dapat membantu menjaga kepercayaan investor dan meningkatkan potensi pengembalian saham.</w:t>
      </w:r>
    </w:p>
    <w:p w14:paraId="2C177E39" w14:textId="419A7ED6" w:rsidR="0063652E" w:rsidRDefault="00C36D4D" w:rsidP="0063652E">
      <w:pPr>
        <w:pStyle w:val="BodyText"/>
        <w:spacing w:before="1" w:line="360" w:lineRule="auto"/>
        <w:ind w:left="0" w:right="-26" w:firstLine="720"/>
      </w:pPr>
      <w:r>
        <w:t>Studi</w:t>
      </w:r>
      <w:r w:rsidR="0063652E">
        <w:t xml:space="preserve"> selanjutnya disarankan untuk memperluas variabel yang digunakan agar dapat memberikan gambaran yang lebih komprehensif mengenai faktor-faktor yang memengaruhi return saham, seperti ukuran perusahaan, pertumbuhan penjualan, dan tingkat inflasi. Selain itu, </w:t>
      </w:r>
      <w:r w:rsidR="003C2F4A">
        <w:t>studi</w:t>
      </w:r>
      <w:r w:rsidR="0063652E">
        <w:t xml:space="preserve"> berikutnya juga dapat memperpanjang periode pengamatan agar hasil analisis lebih representatif terhadap kondisi pasar yang dinamis.</w:t>
      </w:r>
    </w:p>
    <w:p w14:paraId="6C120F61" w14:textId="77777777" w:rsidR="0063652E" w:rsidRDefault="0063652E" w:rsidP="0063652E">
      <w:pPr>
        <w:pStyle w:val="BodyText"/>
        <w:spacing w:before="1" w:line="360" w:lineRule="auto"/>
        <w:ind w:left="0" w:right="-26" w:firstLine="720"/>
      </w:pPr>
    </w:p>
    <w:p w14:paraId="6BB729FA" w14:textId="77777777" w:rsidR="00846DEB" w:rsidRDefault="00846DEB" w:rsidP="00846DEB">
      <w:pPr>
        <w:pStyle w:val="Heading1"/>
        <w:numPr>
          <w:ilvl w:val="0"/>
          <w:numId w:val="6"/>
        </w:numPr>
        <w:tabs>
          <w:tab w:val="left" w:pos="423"/>
        </w:tabs>
        <w:ind w:left="408" w:hanging="408"/>
      </w:pPr>
      <w:r>
        <w:t>DAFTAR</w:t>
      </w:r>
      <w:r>
        <w:rPr>
          <w:spacing w:val="-1"/>
        </w:rPr>
        <w:t xml:space="preserve"> </w:t>
      </w:r>
      <w:r>
        <w:t>RUJUKAN</w:t>
      </w:r>
    </w:p>
    <w:p w14:paraId="6CD24431" w14:textId="77777777" w:rsidR="00846DEB" w:rsidRDefault="00846DEB" w:rsidP="00846DEB">
      <w:pPr>
        <w:pStyle w:val="Heading1"/>
        <w:tabs>
          <w:tab w:val="left" w:pos="423"/>
        </w:tabs>
        <w:ind w:left="138"/>
      </w:pPr>
    </w:p>
    <w:p w14:paraId="41200E28" w14:textId="7382BAF5" w:rsidR="00B06CFE" w:rsidRPr="00B06CFE" w:rsidRDefault="009F03C7" w:rsidP="00EE117D">
      <w:pPr>
        <w:adjustRightInd w:val="0"/>
        <w:ind w:left="480" w:hanging="480"/>
        <w:jc w:val="both"/>
        <w:rPr>
          <w:noProof/>
          <w:sz w:val="24"/>
        </w:rPr>
      </w:pPr>
      <w:r>
        <w:fldChar w:fldCharType="begin" w:fldLock="1"/>
      </w:r>
      <w:r>
        <w:instrText xml:space="preserve">ADDIN Mendeley Bibliography CSL_BIBLIOGRAPHY </w:instrText>
      </w:r>
      <w:r>
        <w:fldChar w:fldCharType="separate"/>
      </w:r>
      <w:r w:rsidR="00B06CFE" w:rsidRPr="00B06CFE">
        <w:rPr>
          <w:noProof/>
          <w:sz w:val="24"/>
        </w:rPr>
        <w:t xml:space="preserve">Brigham, E. F., dan Houston, J. F. (2011). </w:t>
      </w:r>
      <w:r w:rsidR="00B06CFE" w:rsidRPr="00B06CFE">
        <w:rPr>
          <w:i/>
          <w:iCs/>
          <w:noProof/>
          <w:sz w:val="24"/>
        </w:rPr>
        <w:t>Dasar-dasar Manajemen Keuangan Terjemahan Edisi 10</w:t>
      </w:r>
      <w:r w:rsidR="00B06CFE" w:rsidRPr="00B06CFE">
        <w:rPr>
          <w:noProof/>
          <w:sz w:val="24"/>
        </w:rPr>
        <w:t>. Salemba Empat.</w:t>
      </w:r>
    </w:p>
    <w:p w14:paraId="05CBEC20" w14:textId="77777777" w:rsidR="00B06CFE" w:rsidRPr="00B06CFE" w:rsidRDefault="00B06CFE" w:rsidP="00EE117D">
      <w:pPr>
        <w:adjustRightInd w:val="0"/>
        <w:ind w:left="480" w:hanging="480"/>
        <w:jc w:val="both"/>
        <w:rPr>
          <w:noProof/>
          <w:sz w:val="24"/>
        </w:rPr>
      </w:pPr>
      <w:r w:rsidRPr="00B06CFE">
        <w:rPr>
          <w:noProof/>
          <w:sz w:val="24"/>
        </w:rPr>
        <w:t xml:space="preserve">Hartono, J. (2013). </w:t>
      </w:r>
      <w:r w:rsidRPr="00B06CFE">
        <w:rPr>
          <w:i/>
          <w:iCs/>
          <w:noProof/>
          <w:sz w:val="24"/>
        </w:rPr>
        <w:t>Teori Portofolio dan Analisis Investasi Edisi Kedelapan</w:t>
      </w:r>
      <w:r w:rsidRPr="00B06CFE">
        <w:rPr>
          <w:noProof/>
          <w:sz w:val="24"/>
        </w:rPr>
        <w:t>. Yogyakarta: BPFE.</w:t>
      </w:r>
    </w:p>
    <w:p w14:paraId="7B2E480F" w14:textId="77777777" w:rsidR="00B06CFE" w:rsidRPr="00B06CFE" w:rsidRDefault="00B06CFE" w:rsidP="00EE117D">
      <w:pPr>
        <w:adjustRightInd w:val="0"/>
        <w:ind w:left="480" w:hanging="480"/>
        <w:jc w:val="both"/>
        <w:rPr>
          <w:noProof/>
          <w:sz w:val="24"/>
        </w:rPr>
      </w:pPr>
      <w:r w:rsidRPr="00B06CFE">
        <w:rPr>
          <w:noProof/>
          <w:sz w:val="24"/>
        </w:rPr>
        <w:t xml:space="preserve">Kasmir. (2019). </w:t>
      </w:r>
      <w:r w:rsidRPr="00B06CFE">
        <w:rPr>
          <w:i/>
          <w:iCs/>
          <w:noProof/>
          <w:sz w:val="24"/>
        </w:rPr>
        <w:t>Analisis Laporan Keuangan Edisi Revisi Cetakan Ke-11</w:t>
      </w:r>
      <w:r w:rsidRPr="00B06CFE">
        <w:rPr>
          <w:noProof/>
          <w:sz w:val="24"/>
        </w:rPr>
        <w:t>. Rajawali Pers.</w:t>
      </w:r>
    </w:p>
    <w:p w14:paraId="398F6FBF" w14:textId="77777777" w:rsidR="00B06CFE" w:rsidRPr="00B06CFE" w:rsidRDefault="00B06CFE" w:rsidP="00EE117D">
      <w:pPr>
        <w:adjustRightInd w:val="0"/>
        <w:ind w:left="480" w:hanging="480"/>
        <w:jc w:val="both"/>
        <w:rPr>
          <w:noProof/>
          <w:sz w:val="24"/>
        </w:rPr>
      </w:pPr>
      <w:r w:rsidRPr="00B06CFE">
        <w:rPr>
          <w:noProof/>
          <w:sz w:val="24"/>
        </w:rPr>
        <w:t xml:space="preserve">Khoirunnisa, R. (2022). Pengaruh Firm </w:t>
      </w:r>
      <w:r w:rsidRPr="00B06CFE">
        <w:rPr>
          <w:noProof/>
          <w:sz w:val="24"/>
        </w:rPr>
        <w:lastRenderedPageBreak/>
        <w:t xml:space="preserve">Size terhadap Nilai Perusahaan dengan Profitabilitas dan Liabilitas Sebagai Variabel Mediasi pada Sektor Finance yang Terdaftar di BEI Tahun 2016-2020. </w:t>
      </w:r>
      <w:r w:rsidRPr="00B06CFE">
        <w:rPr>
          <w:i/>
          <w:iCs/>
          <w:noProof/>
          <w:sz w:val="24"/>
        </w:rPr>
        <w:t>Jurnal Ilmu Manajemen</w:t>
      </w:r>
      <w:r w:rsidRPr="00B06CFE">
        <w:rPr>
          <w:noProof/>
          <w:sz w:val="24"/>
        </w:rPr>
        <w:t xml:space="preserve">, </w:t>
      </w:r>
      <w:r w:rsidRPr="00B06CFE">
        <w:rPr>
          <w:i/>
          <w:iCs/>
          <w:noProof/>
          <w:sz w:val="24"/>
        </w:rPr>
        <w:t>10</w:t>
      </w:r>
      <w:r w:rsidRPr="00B06CFE">
        <w:rPr>
          <w:noProof/>
          <w:sz w:val="24"/>
        </w:rPr>
        <w:t>(1), 11–27. https://doi.org/10.26740/JIM.V10N1.P11-27</w:t>
      </w:r>
    </w:p>
    <w:p w14:paraId="4EBEB572" w14:textId="77777777" w:rsidR="00B06CFE" w:rsidRPr="00B06CFE" w:rsidRDefault="00B06CFE" w:rsidP="00EE117D">
      <w:pPr>
        <w:adjustRightInd w:val="0"/>
        <w:ind w:left="480" w:hanging="480"/>
        <w:jc w:val="both"/>
        <w:rPr>
          <w:noProof/>
          <w:sz w:val="24"/>
        </w:rPr>
      </w:pPr>
      <w:r w:rsidRPr="00B06CFE">
        <w:rPr>
          <w:noProof/>
          <w:sz w:val="24"/>
        </w:rPr>
        <w:t xml:space="preserve">Matondang, R. U. T. B., Irama, O. N., Wardany, S., dan Harahap, A. P. (2025). Pengaruh Current Ratio, Debt To Equity Ratio, Return on Equity Ratio, Terhadap Harga Saham Pada Perusahaan Manufaktur Sub Sektor Makanan Dan Minuman Yang Terdaftar Di Bei. </w:t>
      </w:r>
      <w:r w:rsidRPr="00B06CFE">
        <w:rPr>
          <w:i/>
          <w:iCs/>
          <w:noProof/>
          <w:sz w:val="24"/>
        </w:rPr>
        <w:t>Economic and Digital Business Review</w:t>
      </w:r>
      <w:r w:rsidRPr="00B06CFE">
        <w:rPr>
          <w:noProof/>
          <w:sz w:val="24"/>
        </w:rPr>
        <w:t xml:space="preserve">, </w:t>
      </w:r>
      <w:r w:rsidRPr="00B06CFE">
        <w:rPr>
          <w:i/>
          <w:iCs/>
          <w:noProof/>
          <w:sz w:val="24"/>
        </w:rPr>
        <w:t>6</w:t>
      </w:r>
      <w:r w:rsidRPr="00B06CFE">
        <w:rPr>
          <w:noProof/>
          <w:sz w:val="24"/>
        </w:rPr>
        <w:t>(2), 196–206.</w:t>
      </w:r>
    </w:p>
    <w:p w14:paraId="0543C610" w14:textId="77777777" w:rsidR="00B06CFE" w:rsidRPr="00B06CFE" w:rsidRDefault="00B06CFE" w:rsidP="00EE117D">
      <w:pPr>
        <w:adjustRightInd w:val="0"/>
        <w:ind w:left="480" w:hanging="480"/>
        <w:jc w:val="both"/>
        <w:rPr>
          <w:noProof/>
          <w:sz w:val="24"/>
        </w:rPr>
      </w:pPr>
      <w:r w:rsidRPr="00B06CFE">
        <w:rPr>
          <w:noProof/>
          <w:sz w:val="24"/>
        </w:rPr>
        <w:t xml:space="preserve">Paramata, S. S., Hineolo, R., dan Hamin, D. I. (2024). PENGARUH LIKUIDITAS, PROFITABILITAS, DAN SOLVABILITAS TERHADAP RETURN SAHAM PADA PERUSAHAAN IDXBASIC PERIODE 2019-2022. </w:t>
      </w:r>
      <w:r w:rsidRPr="00B06CFE">
        <w:rPr>
          <w:i/>
          <w:iCs/>
          <w:noProof/>
          <w:sz w:val="24"/>
        </w:rPr>
        <w:t>Jurnal Ilmiah Manajemen dan Bisnis</w:t>
      </w:r>
      <w:r w:rsidRPr="00B06CFE">
        <w:rPr>
          <w:noProof/>
          <w:sz w:val="24"/>
        </w:rPr>
        <w:t xml:space="preserve">, </w:t>
      </w:r>
      <w:r w:rsidRPr="00B06CFE">
        <w:rPr>
          <w:i/>
          <w:iCs/>
          <w:noProof/>
          <w:sz w:val="24"/>
        </w:rPr>
        <w:t>7</w:t>
      </w:r>
      <w:r w:rsidRPr="00B06CFE">
        <w:rPr>
          <w:noProof/>
          <w:sz w:val="24"/>
        </w:rPr>
        <w:t>(2), 735–744. Diambil dari http://ejurnal.ung.ac.id/index.php/JIMB</w:t>
      </w:r>
    </w:p>
    <w:p w14:paraId="1411F9A8" w14:textId="77777777" w:rsidR="00B06CFE" w:rsidRPr="00B06CFE" w:rsidRDefault="00B06CFE" w:rsidP="00EE117D">
      <w:pPr>
        <w:adjustRightInd w:val="0"/>
        <w:ind w:left="480" w:hanging="480"/>
        <w:jc w:val="both"/>
        <w:rPr>
          <w:noProof/>
          <w:sz w:val="24"/>
        </w:rPr>
      </w:pPr>
      <w:r w:rsidRPr="00B06CFE">
        <w:rPr>
          <w:noProof/>
          <w:sz w:val="24"/>
        </w:rPr>
        <w:t xml:space="preserve">Pribadi, T., Yastri, J., Zebua, Y., dan Marbun, P. (2024). Pengaruh ROA Dan DER Terhadap Harga Saham Pada Perusahaan PT. Unilever Indonesia Tbk Yang Terdaftar Pada Bursa Efek Indonesia Tahun 2018-2022. </w:t>
      </w:r>
      <w:r w:rsidRPr="00B06CFE">
        <w:rPr>
          <w:i/>
          <w:iCs/>
          <w:noProof/>
          <w:sz w:val="24"/>
        </w:rPr>
        <w:t>Jurnal Masharif al-Syariah: Jurnal Ekonomi dan Perbankan Syariah</w:t>
      </w:r>
      <w:r w:rsidRPr="00B06CFE">
        <w:rPr>
          <w:noProof/>
          <w:sz w:val="24"/>
        </w:rPr>
        <w:t xml:space="preserve">, </w:t>
      </w:r>
      <w:r w:rsidRPr="00B06CFE">
        <w:rPr>
          <w:i/>
          <w:iCs/>
          <w:noProof/>
          <w:sz w:val="24"/>
        </w:rPr>
        <w:t>9</w:t>
      </w:r>
      <w:r w:rsidRPr="00B06CFE">
        <w:rPr>
          <w:noProof/>
          <w:sz w:val="24"/>
        </w:rPr>
        <w:t>(2), 1075–1084. Diambil dari https://www.doi.org/10.30651/jms.v9i2.22516</w:t>
      </w:r>
    </w:p>
    <w:p w14:paraId="10A34B18" w14:textId="77777777" w:rsidR="00B06CFE" w:rsidRPr="00B06CFE" w:rsidRDefault="00B06CFE" w:rsidP="00EE117D">
      <w:pPr>
        <w:adjustRightInd w:val="0"/>
        <w:ind w:left="480" w:hanging="480"/>
        <w:jc w:val="both"/>
        <w:rPr>
          <w:noProof/>
          <w:sz w:val="24"/>
        </w:rPr>
      </w:pPr>
      <w:r w:rsidRPr="00B06CFE">
        <w:rPr>
          <w:noProof/>
          <w:sz w:val="24"/>
        </w:rPr>
        <w:t xml:space="preserve">Putri, C. M., dan Hastuti, R. T. (2021). PENGARUH LIKUIDITAS, PROFITABILITAS, DAN AKTIVITAS TERHADAP RETURN SAHAM DENGAN MODERASI KEBIJAKAN DIVIDEN. </w:t>
      </w:r>
      <w:r w:rsidRPr="00B06CFE">
        <w:rPr>
          <w:i/>
          <w:iCs/>
          <w:noProof/>
          <w:sz w:val="24"/>
        </w:rPr>
        <w:t>Jurnal Multiparadigma Akuntansi</w:t>
      </w:r>
      <w:r w:rsidRPr="00B06CFE">
        <w:rPr>
          <w:noProof/>
          <w:sz w:val="24"/>
        </w:rPr>
        <w:t xml:space="preserve">, </w:t>
      </w:r>
      <w:r w:rsidRPr="00B06CFE">
        <w:rPr>
          <w:i/>
          <w:iCs/>
          <w:noProof/>
          <w:sz w:val="24"/>
        </w:rPr>
        <w:t>3</w:t>
      </w:r>
      <w:r w:rsidRPr="00B06CFE">
        <w:rPr>
          <w:noProof/>
          <w:sz w:val="24"/>
        </w:rPr>
        <w:t>(4), 1756–1765.</w:t>
      </w:r>
    </w:p>
    <w:p w14:paraId="63849FDF" w14:textId="77777777" w:rsidR="00B06CFE" w:rsidRPr="00B06CFE" w:rsidRDefault="00B06CFE" w:rsidP="00EE117D">
      <w:pPr>
        <w:adjustRightInd w:val="0"/>
        <w:ind w:left="480" w:hanging="480"/>
        <w:jc w:val="both"/>
        <w:rPr>
          <w:noProof/>
          <w:sz w:val="24"/>
        </w:rPr>
      </w:pPr>
      <w:r w:rsidRPr="00B06CFE">
        <w:rPr>
          <w:noProof/>
          <w:sz w:val="24"/>
        </w:rPr>
        <w:lastRenderedPageBreak/>
        <w:t xml:space="preserve">Rahardian, T., dan Herusugondo. (2021). Analisis Pengaruh Likuiditas, Debt To Equity Ratio, Firm Size, Dan ROA Terhadap Return Saham (Studi Pada Perusahaan Yang Terdaftar Pada Indeks SRI-KEHATI Periode 2012-2018). </w:t>
      </w:r>
      <w:r w:rsidRPr="00B06CFE">
        <w:rPr>
          <w:i/>
          <w:iCs/>
          <w:noProof/>
          <w:sz w:val="24"/>
        </w:rPr>
        <w:t>Diponegoro Journal of Management</w:t>
      </w:r>
      <w:r w:rsidRPr="00B06CFE">
        <w:rPr>
          <w:noProof/>
          <w:sz w:val="24"/>
        </w:rPr>
        <w:t xml:space="preserve">, </w:t>
      </w:r>
      <w:r w:rsidRPr="00B06CFE">
        <w:rPr>
          <w:i/>
          <w:iCs/>
          <w:noProof/>
          <w:sz w:val="24"/>
        </w:rPr>
        <w:t>10</w:t>
      </w:r>
      <w:r w:rsidRPr="00B06CFE">
        <w:rPr>
          <w:noProof/>
          <w:sz w:val="24"/>
        </w:rPr>
        <w:t>(1), 1–11. Diambil dari http://ejournal-s1.undip.ac.id/index.php/dbr</w:t>
      </w:r>
    </w:p>
    <w:p w14:paraId="71F62B24" w14:textId="77777777" w:rsidR="00B06CFE" w:rsidRPr="00B06CFE" w:rsidRDefault="00B06CFE" w:rsidP="00EE117D">
      <w:pPr>
        <w:adjustRightInd w:val="0"/>
        <w:ind w:left="480" w:hanging="480"/>
        <w:jc w:val="both"/>
        <w:rPr>
          <w:noProof/>
          <w:sz w:val="24"/>
        </w:rPr>
      </w:pPr>
      <w:r w:rsidRPr="00B06CFE">
        <w:rPr>
          <w:noProof/>
          <w:sz w:val="24"/>
        </w:rPr>
        <w:t xml:space="preserve">Sugiyono. (2020). </w:t>
      </w:r>
      <w:r w:rsidRPr="00B06CFE">
        <w:rPr>
          <w:i/>
          <w:iCs/>
          <w:noProof/>
          <w:sz w:val="24"/>
        </w:rPr>
        <w:t>Metode Penelitian Kuantitatf,Kualitatif, dan R&amp;D</w:t>
      </w:r>
      <w:r w:rsidRPr="00B06CFE">
        <w:rPr>
          <w:noProof/>
          <w:sz w:val="24"/>
        </w:rPr>
        <w:t xml:space="preserve"> (Edisi Kedu; Sutopo, ed.). Bandung: Alfabeta.</w:t>
      </w:r>
    </w:p>
    <w:p w14:paraId="0BE1EAF5" w14:textId="77777777" w:rsidR="00B06CFE" w:rsidRPr="00B06CFE" w:rsidRDefault="00B06CFE" w:rsidP="00EE117D">
      <w:pPr>
        <w:adjustRightInd w:val="0"/>
        <w:ind w:left="480" w:hanging="480"/>
        <w:jc w:val="both"/>
        <w:rPr>
          <w:noProof/>
          <w:sz w:val="24"/>
        </w:rPr>
      </w:pPr>
      <w:r w:rsidRPr="00B06CFE">
        <w:rPr>
          <w:noProof/>
          <w:sz w:val="24"/>
        </w:rPr>
        <w:t xml:space="preserve">Syamsuddin, L. (2016). </w:t>
      </w:r>
      <w:r w:rsidRPr="00B06CFE">
        <w:rPr>
          <w:i/>
          <w:iCs/>
          <w:noProof/>
          <w:sz w:val="24"/>
        </w:rPr>
        <w:t>Manajemen Keuangan Perusahaan</w:t>
      </w:r>
      <w:r w:rsidRPr="00B06CFE">
        <w:rPr>
          <w:noProof/>
          <w:sz w:val="24"/>
        </w:rPr>
        <w:t>. Jakarta: PT. Raja Grafindo Persada.</w:t>
      </w:r>
    </w:p>
    <w:p w14:paraId="74FF7B9D" w14:textId="77777777" w:rsidR="00B06CFE" w:rsidRPr="00B06CFE" w:rsidRDefault="00B06CFE" w:rsidP="00EE117D">
      <w:pPr>
        <w:adjustRightInd w:val="0"/>
        <w:ind w:left="480" w:hanging="480"/>
        <w:jc w:val="both"/>
        <w:rPr>
          <w:noProof/>
          <w:sz w:val="24"/>
        </w:rPr>
      </w:pPr>
      <w:r w:rsidRPr="00B06CFE">
        <w:rPr>
          <w:noProof/>
          <w:sz w:val="24"/>
        </w:rPr>
        <w:t xml:space="preserve">Umam, A. C., dan Utami, H. (2019). Pengaruh Firm Size, Profitabilitas, Struktur Modal, Kebijakan Dividen, GCG, dan CSR Terhadap Nilai Perusahaan Pada Sektor Finance yang Terdaftar di Bursa Efek Indonesia Tahun 2014-2017. </w:t>
      </w:r>
      <w:r w:rsidRPr="00B06CFE">
        <w:rPr>
          <w:i/>
          <w:iCs/>
          <w:noProof/>
          <w:sz w:val="24"/>
        </w:rPr>
        <w:t>Jurnal Ilmu Manajemen (JIM)</w:t>
      </w:r>
      <w:r w:rsidRPr="00B06CFE">
        <w:rPr>
          <w:noProof/>
          <w:sz w:val="24"/>
        </w:rPr>
        <w:t xml:space="preserve">, </w:t>
      </w:r>
      <w:r w:rsidRPr="00B06CFE">
        <w:rPr>
          <w:i/>
          <w:iCs/>
          <w:noProof/>
          <w:sz w:val="24"/>
        </w:rPr>
        <w:t>7</w:t>
      </w:r>
      <w:r w:rsidRPr="00B06CFE">
        <w:rPr>
          <w:noProof/>
          <w:sz w:val="24"/>
        </w:rPr>
        <w:t>(3), 642–654. Diambil dari https://jurnalmahasiswa.unesa.ac.id/index.php/jim/article/view/28762</w:t>
      </w:r>
    </w:p>
    <w:p w14:paraId="6232DE44" w14:textId="54875DAF" w:rsidR="00D833B5" w:rsidRDefault="009F03C7" w:rsidP="00EE117D">
      <w:pPr>
        <w:pStyle w:val="BodyText"/>
        <w:ind w:left="436" w:right="65"/>
      </w:pPr>
      <w:r>
        <w:fldChar w:fldCharType="end"/>
      </w:r>
    </w:p>
    <w:sectPr w:rsidR="00D833B5" w:rsidSect="007671F9">
      <w:type w:val="continuous"/>
      <w:pgSz w:w="11910" w:h="16840"/>
      <w:pgMar w:top="1440" w:right="1278" w:bottom="1480" w:left="1560" w:header="855" w:footer="1284" w:gutter="0"/>
      <w:cols w:num="2" w:space="72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3F48945" w14:textId="77777777" w:rsidR="00CD31B9" w:rsidRDefault="00CD31B9">
      <w:r>
        <w:separator/>
      </w:r>
    </w:p>
  </w:endnote>
  <w:endnote w:type="continuationSeparator" w:id="0">
    <w:p w14:paraId="4B937CF9" w14:textId="77777777" w:rsidR="00CD31B9" w:rsidRDefault="00CD31B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80C3D8F" w14:textId="19604B4A" w:rsidR="00F131D0" w:rsidRDefault="00CD31B9">
    <w:pPr>
      <w:pStyle w:val="Footer"/>
      <w:jc w:val="right"/>
    </w:pPr>
    <w:sdt>
      <w:sdtPr>
        <w:id w:val="196974860"/>
        <w:docPartObj>
          <w:docPartGallery w:val="Page Numbers (Bottom of Page)"/>
          <w:docPartUnique/>
        </w:docPartObj>
      </w:sdtPr>
      <w:sdtEndPr>
        <w:rPr>
          <w:noProof/>
        </w:rPr>
      </w:sdtEndPr>
      <w:sdtContent>
        <w:r w:rsidR="00F131D0">
          <w:fldChar w:fldCharType="begin"/>
        </w:r>
        <w:r w:rsidR="00F131D0">
          <w:instrText xml:space="preserve"> PAGE   \* MERGEFORMAT </w:instrText>
        </w:r>
        <w:r w:rsidR="00F131D0">
          <w:fldChar w:fldCharType="separate"/>
        </w:r>
        <w:r w:rsidR="00765282">
          <w:rPr>
            <w:noProof/>
          </w:rPr>
          <w:t>121</w:t>
        </w:r>
        <w:r w:rsidR="00F131D0">
          <w:rPr>
            <w:noProof/>
          </w:rPr>
          <w:fldChar w:fldCharType="end"/>
        </w:r>
      </w:sdtContent>
    </w:sdt>
  </w:p>
  <w:p w14:paraId="3161B3BC" w14:textId="1E3517D2" w:rsidR="00F131D0" w:rsidRDefault="00F131D0">
    <w:pPr>
      <w:pStyle w:val="Footer"/>
    </w:pPr>
    <w:r>
      <w:rPr>
        <w:noProof/>
        <w:sz w:val="18"/>
        <w:szCs w:val="18"/>
      </w:rPr>
      <mc:AlternateContent>
        <mc:Choice Requires="wps">
          <w:drawing>
            <wp:anchor distT="0" distB="0" distL="114300" distR="114300" simplePos="0" relativeHeight="251659264" behindDoc="0" locked="0" layoutInCell="1" allowOverlap="1" wp14:anchorId="20A1FBBD" wp14:editId="75DFA722">
              <wp:simplePos x="0" y="0"/>
              <wp:positionH relativeFrom="column">
                <wp:posOffset>64770</wp:posOffset>
              </wp:positionH>
              <wp:positionV relativeFrom="paragraph">
                <wp:posOffset>34925</wp:posOffset>
              </wp:positionV>
              <wp:extent cx="4248150" cy="409575"/>
              <wp:effectExtent l="0" t="0" r="0" b="9525"/>
              <wp:wrapNone/>
              <wp:docPr id="5" name="Text Box 5"/>
              <wp:cNvGraphicFramePr/>
              <a:graphic xmlns:a="http://schemas.openxmlformats.org/drawingml/2006/main">
                <a:graphicData uri="http://schemas.microsoft.com/office/word/2010/wordprocessingShape">
                  <wps:wsp>
                    <wps:cNvSpPr txBox="1"/>
                    <wps:spPr>
                      <a:xfrm>
                        <a:off x="0" y="0"/>
                        <a:ext cx="4248150" cy="40957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69862201" w14:textId="77777777" w:rsidR="00F131D0" w:rsidRDefault="00F131D0" w:rsidP="00F131D0">
                          <w:r>
                            <w:t>https://ejournal.univ-tridinanti.ac.id/index.php/kompetitif</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type id="_x0000_t202" coordsize="21600,21600" o:spt="202" path="m,l,21600r21600,l21600,xe">
              <v:stroke joinstyle="miter"/>
              <v:path gradientshapeok="t" o:connecttype="rect"/>
            </v:shapetype>
            <v:shape id="Text Box 5" o:spid="_x0000_s1034" type="#_x0000_t202" style="position:absolute;margin-left:5.1pt;margin-top:2.75pt;width:334.5pt;height:32.25pt;z-index:2516592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vnIGcgIAAFAFAAAOAAAAZHJzL2Uyb0RvYy54bWysVEuP2jAQvlfqf7B8LwEK+0CEFWVFVWnV&#10;XZWtejaODVZtj2sbEvrrO3bCo+1etuolsWe+eX2emeldYzTZCx8U2JIOen1KhOVQKbsp6dfn5bsb&#10;SkJktmIarCjpQQR6N3v7Zlq7iRjCFnQlPEEnNkxqV9JtjG5SFIFvhWGhB05YVErwhkW8+k1ReVaj&#10;d6OLYb9/VdTgK+eBixBQet8q6Sz7l1Lw+ChlEJHokmJuMX99/q7Tt5hN2WTjmdsq3qXB/iELw5TF&#10;oCdX9ywysvPqL1dGcQ8BZOxxMAVIqbjINWA1g/4f1ay2zIlcC5IT3Imm8P/c8s/7J09UVdIxJZYZ&#10;fKJn0UTyARoyTuzULkwQtHIIiw2K8ZWP8oDCVHQjvUl/LIegHnk+nLhNzjgKR8PRzWCMKo66Uf92&#10;fJ3dF2dr50P8KMCQdCipx7fLlLL9Q4iYCUKPkBQsgFbVUmmdL6lfxEJ7smf40jrmHNHiN5S2pC7p&#10;1XtMIxlZSOatZ22TROSO6cKlytsK8yketEgYbb8IiYzlQl+IzTgX9hQ/oxNKYqjXGHb4c1avMW7r&#10;QIscGWw8GRtlwefq84idKau+HymTLR4Jv6g7HWOzbrqOWEN1wIbw0A5UcHyp8NUeWIhPzOME4UPj&#10;VoiP+JEakHXoTpRswf98SZ7w2NiopaTGiSxp+LFjXlCiP1ls+dvBaJRGOF9G4+shXvylZn2psTuz&#10;AGyFAe4fx/Mx4aM+HqUH8w2XxzxFRRWzHGOXNB6Pi9juCVw+XMznGYRD61h8sCvHk+tEr4X5LoJU&#10;uUUTTS03HX04trlzuxWT9sLlPaPOi3D2CwAA//8DAFBLAwQUAAYACAAAACEA8d9WX90AAAAHAQAA&#10;DwAAAGRycy9kb3ducmV2LnhtbEyOTU/DMBBE70j8B2uRuCBq0ypNCXEqhPiQuNFQEDc3XpKIeB3F&#10;bhL+PcsJjk8zmnn5dnadGHEIrScNVwsFAqnytqVaw2v5cLkBEaIhazpPqOEbA2yL05PcZNZP9ILj&#10;LtaCRyhkRkMTY59JGaoGnQkL3yNx9ukHZyLjUEs7mInHXSeXSq2lMy3xQ2N6vGuw+todnYaPi/r9&#10;OcyP+2mVrPr7p7FM32yp9fnZfHsDIuIc/8rwq8/qULDTwR/JBtExqyU3NSQJCI7X6TXzQUOqFMgi&#10;l//9ix8AAAD//wMAUEsBAi0AFAAGAAgAAAAhALaDOJL+AAAA4QEAABMAAAAAAAAAAAAAAAAAAAAA&#10;AFtDb250ZW50X1R5cGVzXS54bWxQSwECLQAUAAYACAAAACEAOP0h/9YAAACUAQAACwAAAAAAAAAA&#10;AAAAAAAvAQAAX3JlbHMvLnJlbHNQSwECLQAUAAYACAAAACEAg75yBnICAABQBQAADgAAAAAAAAAA&#10;AAAAAAAuAgAAZHJzL2Uyb0RvYy54bWxQSwECLQAUAAYACAAAACEA8d9WX90AAAAHAQAADwAAAAAA&#10;AAAAAAAAAADMBAAAZHJzL2Rvd25yZXYueG1sUEsFBgAAAAAEAAQA8wAAANYFAAAAAA==&#10;" fillcolor="white [3201]" stroked="f" strokeweight=".5pt">
              <v:textbox>
                <w:txbxContent>
                  <w:p w14:paraId="69862201" w14:textId="77777777" w:rsidR="00F131D0" w:rsidRDefault="00F131D0" w:rsidP="00F131D0">
                    <w:r>
                      <w:t>https://ejournal.univ-tridinanti.ac.id/index.php/kompetitif</w:t>
                    </w:r>
                  </w:p>
                </w:txbxContent>
              </v:textbox>
            </v:shape>
          </w:pict>
        </mc:Fallback>
      </mc:AlternateConten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4ACEA5B3" w14:textId="77777777" w:rsidR="00CD31B9" w:rsidRDefault="00CD31B9">
      <w:r>
        <w:separator/>
      </w:r>
    </w:p>
  </w:footnote>
  <w:footnote w:type="continuationSeparator" w:id="0">
    <w:p w14:paraId="40FF988A" w14:textId="77777777" w:rsidR="00CD31B9" w:rsidRDefault="00CD31B9">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1A2681F9" w14:textId="2E963F9D" w:rsidR="00F131D0" w:rsidRDefault="00F131D0" w:rsidP="00F131D0">
    <w:pPr>
      <w:pStyle w:val="Header"/>
      <w:rPr>
        <w:b/>
        <w:sz w:val="18"/>
        <w:szCs w:val="18"/>
      </w:rPr>
    </w:pPr>
    <w:r>
      <w:rPr>
        <w:b/>
        <w:sz w:val="18"/>
        <w:szCs w:val="18"/>
      </w:rPr>
      <w:t xml:space="preserve">Jurnal Kompetitif, Vol. 14, No. 02, hal. </w:t>
    </w:r>
    <w:r w:rsidR="00765282">
      <w:rPr>
        <w:b/>
        <w:sz w:val="18"/>
        <w:szCs w:val="18"/>
      </w:rPr>
      <w:t>120</w:t>
    </w:r>
    <w:r>
      <w:rPr>
        <w:b/>
        <w:sz w:val="18"/>
        <w:szCs w:val="18"/>
      </w:rPr>
      <w:t xml:space="preserve">– </w:t>
    </w:r>
    <w:r w:rsidR="00765282">
      <w:rPr>
        <w:b/>
        <w:sz w:val="18"/>
        <w:szCs w:val="18"/>
      </w:rPr>
      <w:t>129</w:t>
    </w:r>
    <w:r>
      <w:rPr>
        <w:b/>
        <w:sz w:val="18"/>
        <w:szCs w:val="18"/>
      </w:rPr>
      <w:t>, Desember 2025</w:t>
    </w:r>
  </w:p>
  <w:p w14:paraId="2D51D157" w14:textId="5254EB92" w:rsidR="00777A36" w:rsidRPr="00F131D0" w:rsidRDefault="00F131D0" w:rsidP="00F131D0">
    <w:pPr>
      <w:pStyle w:val="Header"/>
    </w:pPr>
    <w:r>
      <w:rPr>
        <w:b/>
        <w:sz w:val="18"/>
        <w:szCs w:val="18"/>
      </w:rPr>
      <w:t>p-ISSN 2302-4585; e-ISSN 2721-3765</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516400B"/>
    <w:multiLevelType w:val="hybridMultilevel"/>
    <w:tmpl w:val="44E0D378"/>
    <w:lvl w:ilvl="0" w:tplc="64BAC5EA">
      <w:numFmt w:val="bullet"/>
      <w:lvlText w:val=""/>
      <w:lvlJc w:val="left"/>
      <w:pPr>
        <w:ind w:left="-94" w:hanging="183"/>
      </w:pPr>
      <w:rPr>
        <w:rFonts w:ascii="Symbol" w:eastAsia="Symbol" w:hAnsi="Symbol" w:cs="Symbol" w:hint="default"/>
        <w:w w:val="99"/>
        <w:sz w:val="16"/>
        <w:szCs w:val="16"/>
        <w:lang w:eastAsia="en-US" w:bidi="ar-SA"/>
      </w:rPr>
    </w:lvl>
    <w:lvl w:ilvl="1" w:tplc="4ED8102C">
      <w:numFmt w:val="bullet"/>
      <w:lvlText w:val="•"/>
      <w:lvlJc w:val="left"/>
      <w:pPr>
        <w:ind w:left="2" w:hanging="183"/>
      </w:pPr>
      <w:rPr>
        <w:rFonts w:hint="default"/>
        <w:lang w:eastAsia="en-US" w:bidi="ar-SA"/>
      </w:rPr>
    </w:lvl>
    <w:lvl w:ilvl="2" w:tplc="CB5AE52C">
      <w:numFmt w:val="bullet"/>
      <w:lvlText w:val="•"/>
      <w:lvlJc w:val="left"/>
      <w:pPr>
        <w:ind w:left="100" w:hanging="183"/>
      </w:pPr>
      <w:rPr>
        <w:rFonts w:hint="default"/>
        <w:lang w:eastAsia="en-US" w:bidi="ar-SA"/>
      </w:rPr>
    </w:lvl>
    <w:lvl w:ilvl="3" w:tplc="8D0C787C">
      <w:numFmt w:val="bullet"/>
      <w:lvlText w:val="•"/>
      <w:lvlJc w:val="left"/>
      <w:pPr>
        <w:ind w:left="199" w:hanging="183"/>
      </w:pPr>
      <w:rPr>
        <w:rFonts w:hint="default"/>
        <w:lang w:eastAsia="en-US" w:bidi="ar-SA"/>
      </w:rPr>
    </w:lvl>
    <w:lvl w:ilvl="4" w:tplc="BDA03F1C">
      <w:numFmt w:val="bullet"/>
      <w:lvlText w:val="•"/>
      <w:lvlJc w:val="left"/>
      <w:pPr>
        <w:ind w:left="297" w:hanging="183"/>
      </w:pPr>
      <w:rPr>
        <w:rFonts w:hint="default"/>
        <w:lang w:eastAsia="en-US" w:bidi="ar-SA"/>
      </w:rPr>
    </w:lvl>
    <w:lvl w:ilvl="5" w:tplc="8086146E">
      <w:numFmt w:val="bullet"/>
      <w:lvlText w:val="•"/>
      <w:lvlJc w:val="left"/>
      <w:pPr>
        <w:ind w:left="396" w:hanging="183"/>
      </w:pPr>
      <w:rPr>
        <w:rFonts w:hint="default"/>
        <w:lang w:eastAsia="en-US" w:bidi="ar-SA"/>
      </w:rPr>
    </w:lvl>
    <w:lvl w:ilvl="6" w:tplc="185AAE94">
      <w:numFmt w:val="bullet"/>
      <w:lvlText w:val="•"/>
      <w:lvlJc w:val="left"/>
      <w:pPr>
        <w:ind w:left="494" w:hanging="183"/>
      </w:pPr>
      <w:rPr>
        <w:rFonts w:hint="default"/>
        <w:lang w:eastAsia="en-US" w:bidi="ar-SA"/>
      </w:rPr>
    </w:lvl>
    <w:lvl w:ilvl="7" w:tplc="FF18D968">
      <w:numFmt w:val="bullet"/>
      <w:lvlText w:val="•"/>
      <w:lvlJc w:val="left"/>
      <w:pPr>
        <w:ind w:left="592" w:hanging="183"/>
      </w:pPr>
      <w:rPr>
        <w:rFonts w:hint="default"/>
        <w:lang w:eastAsia="en-US" w:bidi="ar-SA"/>
      </w:rPr>
    </w:lvl>
    <w:lvl w:ilvl="8" w:tplc="E8B4EC84">
      <w:numFmt w:val="bullet"/>
      <w:lvlText w:val="•"/>
      <w:lvlJc w:val="left"/>
      <w:pPr>
        <w:ind w:left="691" w:hanging="183"/>
      </w:pPr>
      <w:rPr>
        <w:rFonts w:hint="default"/>
        <w:lang w:eastAsia="en-US" w:bidi="ar-SA"/>
      </w:rPr>
    </w:lvl>
  </w:abstractNum>
  <w:abstractNum w:abstractNumId="1">
    <w:nsid w:val="077D715C"/>
    <w:multiLevelType w:val="multilevel"/>
    <w:tmpl w:val="57FE0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91219D0"/>
    <w:multiLevelType w:val="multilevel"/>
    <w:tmpl w:val="06C290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9C34042"/>
    <w:multiLevelType w:val="multilevel"/>
    <w:tmpl w:val="EC843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109B4627"/>
    <w:multiLevelType w:val="multilevel"/>
    <w:tmpl w:val="F76695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16EB7BBA"/>
    <w:multiLevelType w:val="hybridMultilevel"/>
    <w:tmpl w:val="12021F8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185F18AF"/>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nsid w:val="18BB72AE"/>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nsid w:val="19200DF1"/>
    <w:multiLevelType w:val="multilevel"/>
    <w:tmpl w:val="B364AC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218E0946"/>
    <w:multiLevelType w:val="hybridMultilevel"/>
    <w:tmpl w:val="EAC07692"/>
    <w:lvl w:ilvl="0" w:tplc="FBEC24D6">
      <w:start w:val="3"/>
      <w:numFmt w:val="upperLetter"/>
      <w:lvlText w:val="%1."/>
      <w:lvlJc w:val="left"/>
      <w:pPr>
        <w:ind w:left="436" w:hanging="298"/>
      </w:pPr>
      <w:rPr>
        <w:rFonts w:hint="default"/>
        <w:b/>
        <w:bCs/>
        <w:w w:val="99"/>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10">
    <w:nsid w:val="26AE10FF"/>
    <w:multiLevelType w:val="multilevel"/>
    <w:tmpl w:val="555C06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9AC674C"/>
    <w:multiLevelType w:val="multilevel"/>
    <w:tmpl w:val="1AB867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30F262ED"/>
    <w:multiLevelType w:val="hybridMultilevel"/>
    <w:tmpl w:val="432C5A88"/>
    <w:lvl w:ilvl="0" w:tplc="A62A3270">
      <w:start w:val="1"/>
      <w:numFmt w:val="decimal"/>
      <w:lvlText w:val="%1."/>
      <w:lvlJc w:val="left"/>
      <w:pPr>
        <w:ind w:left="499" w:hanging="360"/>
      </w:pPr>
      <w:rPr>
        <w:rFonts w:hint="default"/>
      </w:rPr>
    </w:lvl>
    <w:lvl w:ilvl="1" w:tplc="38090019" w:tentative="1">
      <w:start w:val="1"/>
      <w:numFmt w:val="lowerLetter"/>
      <w:lvlText w:val="%2."/>
      <w:lvlJc w:val="left"/>
      <w:pPr>
        <w:ind w:left="1219" w:hanging="360"/>
      </w:pPr>
    </w:lvl>
    <w:lvl w:ilvl="2" w:tplc="3809001B" w:tentative="1">
      <w:start w:val="1"/>
      <w:numFmt w:val="lowerRoman"/>
      <w:lvlText w:val="%3."/>
      <w:lvlJc w:val="right"/>
      <w:pPr>
        <w:ind w:left="1939" w:hanging="180"/>
      </w:pPr>
    </w:lvl>
    <w:lvl w:ilvl="3" w:tplc="3809000F" w:tentative="1">
      <w:start w:val="1"/>
      <w:numFmt w:val="decimal"/>
      <w:lvlText w:val="%4."/>
      <w:lvlJc w:val="left"/>
      <w:pPr>
        <w:ind w:left="2659" w:hanging="360"/>
      </w:pPr>
    </w:lvl>
    <w:lvl w:ilvl="4" w:tplc="38090019" w:tentative="1">
      <w:start w:val="1"/>
      <w:numFmt w:val="lowerLetter"/>
      <w:lvlText w:val="%5."/>
      <w:lvlJc w:val="left"/>
      <w:pPr>
        <w:ind w:left="3379" w:hanging="360"/>
      </w:pPr>
    </w:lvl>
    <w:lvl w:ilvl="5" w:tplc="3809001B" w:tentative="1">
      <w:start w:val="1"/>
      <w:numFmt w:val="lowerRoman"/>
      <w:lvlText w:val="%6."/>
      <w:lvlJc w:val="right"/>
      <w:pPr>
        <w:ind w:left="4099" w:hanging="180"/>
      </w:pPr>
    </w:lvl>
    <w:lvl w:ilvl="6" w:tplc="3809000F" w:tentative="1">
      <w:start w:val="1"/>
      <w:numFmt w:val="decimal"/>
      <w:lvlText w:val="%7."/>
      <w:lvlJc w:val="left"/>
      <w:pPr>
        <w:ind w:left="4819" w:hanging="360"/>
      </w:pPr>
    </w:lvl>
    <w:lvl w:ilvl="7" w:tplc="38090019" w:tentative="1">
      <w:start w:val="1"/>
      <w:numFmt w:val="lowerLetter"/>
      <w:lvlText w:val="%8."/>
      <w:lvlJc w:val="left"/>
      <w:pPr>
        <w:ind w:left="5539" w:hanging="360"/>
      </w:pPr>
    </w:lvl>
    <w:lvl w:ilvl="8" w:tplc="3809001B" w:tentative="1">
      <w:start w:val="1"/>
      <w:numFmt w:val="lowerRoman"/>
      <w:lvlText w:val="%9."/>
      <w:lvlJc w:val="right"/>
      <w:pPr>
        <w:ind w:left="6259" w:hanging="180"/>
      </w:pPr>
    </w:lvl>
  </w:abstractNum>
  <w:abstractNum w:abstractNumId="13">
    <w:nsid w:val="34BC40D2"/>
    <w:multiLevelType w:val="hybridMultilevel"/>
    <w:tmpl w:val="F36AE332"/>
    <w:lvl w:ilvl="0" w:tplc="3809000F">
      <w:start w:val="1"/>
      <w:numFmt w:val="decimal"/>
      <w:lvlText w:val="%1."/>
      <w:lvlJc w:val="left"/>
      <w:pPr>
        <w:ind w:left="1440" w:hanging="360"/>
      </w:pPr>
    </w:lvl>
    <w:lvl w:ilvl="1" w:tplc="38090019" w:tentative="1">
      <w:start w:val="1"/>
      <w:numFmt w:val="lowerLetter"/>
      <w:lvlText w:val="%2."/>
      <w:lvlJc w:val="left"/>
      <w:pPr>
        <w:ind w:left="2160" w:hanging="360"/>
      </w:pPr>
    </w:lvl>
    <w:lvl w:ilvl="2" w:tplc="3809001B" w:tentative="1">
      <w:start w:val="1"/>
      <w:numFmt w:val="lowerRoman"/>
      <w:lvlText w:val="%3."/>
      <w:lvlJc w:val="right"/>
      <w:pPr>
        <w:ind w:left="2880" w:hanging="180"/>
      </w:pPr>
    </w:lvl>
    <w:lvl w:ilvl="3" w:tplc="3809000F" w:tentative="1">
      <w:start w:val="1"/>
      <w:numFmt w:val="decimal"/>
      <w:lvlText w:val="%4."/>
      <w:lvlJc w:val="left"/>
      <w:pPr>
        <w:ind w:left="3600" w:hanging="360"/>
      </w:pPr>
    </w:lvl>
    <w:lvl w:ilvl="4" w:tplc="38090019" w:tentative="1">
      <w:start w:val="1"/>
      <w:numFmt w:val="lowerLetter"/>
      <w:lvlText w:val="%5."/>
      <w:lvlJc w:val="left"/>
      <w:pPr>
        <w:ind w:left="4320" w:hanging="360"/>
      </w:pPr>
    </w:lvl>
    <w:lvl w:ilvl="5" w:tplc="3809001B" w:tentative="1">
      <w:start w:val="1"/>
      <w:numFmt w:val="lowerRoman"/>
      <w:lvlText w:val="%6."/>
      <w:lvlJc w:val="right"/>
      <w:pPr>
        <w:ind w:left="5040" w:hanging="180"/>
      </w:pPr>
    </w:lvl>
    <w:lvl w:ilvl="6" w:tplc="3809000F" w:tentative="1">
      <w:start w:val="1"/>
      <w:numFmt w:val="decimal"/>
      <w:lvlText w:val="%7."/>
      <w:lvlJc w:val="left"/>
      <w:pPr>
        <w:ind w:left="5760" w:hanging="360"/>
      </w:pPr>
    </w:lvl>
    <w:lvl w:ilvl="7" w:tplc="38090019" w:tentative="1">
      <w:start w:val="1"/>
      <w:numFmt w:val="lowerLetter"/>
      <w:lvlText w:val="%8."/>
      <w:lvlJc w:val="left"/>
      <w:pPr>
        <w:ind w:left="6480" w:hanging="360"/>
      </w:pPr>
    </w:lvl>
    <w:lvl w:ilvl="8" w:tplc="3809001B" w:tentative="1">
      <w:start w:val="1"/>
      <w:numFmt w:val="lowerRoman"/>
      <w:lvlText w:val="%9."/>
      <w:lvlJc w:val="right"/>
      <w:pPr>
        <w:ind w:left="7200" w:hanging="180"/>
      </w:pPr>
    </w:lvl>
  </w:abstractNum>
  <w:abstractNum w:abstractNumId="14">
    <w:nsid w:val="34F314C1"/>
    <w:multiLevelType w:val="hybridMultilevel"/>
    <w:tmpl w:val="E13AFD62"/>
    <w:lvl w:ilvl="0" w:tplc="541ABA1E">
      <w:start w:val="1"/>
      <w:numFmt w:val="decimal"/>
      <w:lvlText w:val="%1."/>
      <w:lvlJc w:val="left"/>
      <w:pPr>
        <w:ind w:left="408" w:hanging="269"/>
      </w:pPr>
      <w:rPr>
        <w:rFonts w:ascii="Times New Roman" w:eastAsia="Times New Roman" w:hAnsi="Times New Roman" w:cs="Times New Roman" w:hint="default"/>
        <w:w w:val="100"/>
        <w:sz w:val="24"/>
        <w:szCs w:val="24"/>
        <w:lang w:eastAsia="en-US" w:bidi="ar-SA"/>
      </w:rPr>
    </w:lvl>
    <w:lvl w:ilvl="1" w:tplc="C53884B2">
      <w:numFmt w:val="bullet"/>
      <w:lvlText w:val="•"/>
      <w:lvlJc w:val="left"/>
      <w:pPr>
        <w:ind w:left="877" w:hanging="269"/>
      </w:pPr>
      <w:rPr>
        <w:rFonts w:hint="default"/>
        <w:lang w:eastAsia="en-US" w:bidi="ar-SA"/>
      </w:rPr>
    </w:lvl>
    <w:lvl w:ilvl="2" w:tplc="00F28506">
      <w:numFmt w:val="bullet"/>
      <w:lvlText w:val="•"/>
      <w:lvlJc w:val="left"/>
      <w:pPr>
        <w:ind w:left="1354" w:hanging="269"/>
      </w:pPr>
      <w:rPr>
        <w:rFonts w:hint="default"/>
        <w:lang w:eastAsia="en-US" w:bidi="ar-SA"/>
      </w:rPr>
    </w:lvl>
    <w:lvl w:ilvl="3" w:tplc="9AA88820">
      <w:numFmt w:val="bullet"/>
      <w:lvlText w:val="•"/>
      <w:lvlJc w:val="left"/>
      <w:pPr>
        <w:ind w:left="1832" w:hanging="269"/>
      </w:pPr>
      <w:rPr>
        <w:rFonts w:hint="default"/>
        <w:lang w:eastAsia="en-US" w:bidi="ar-SA"/>
      </w:rPr>
    </w:lvl>
    <w:lvl w:ilvl="4" w:tplc="9448FAA6">
      <w:numFmt w:val="bullet"/>
      <w:lvlText w:val="•"/>
      <w:lvlJc w:val="left"/>
      <w:pPr>
        <w:ind w:left="2309" w:hanging="269"/>
      </w:pPr>
      <w:rPr>
        <w:rFonts w:hint="default"/>
        <w:lang w:eastAsia="en-US" w:bidi="ar-SA"/>
      </w:rPr>
    </w:lvl>
    <w:lvl w:ilvl="5" w:tplc="666EFB64">
      <w:numFmt w:val="bullet"/>
      <w:lvlText w:val="•"/>
      <w:lvlJc w:val="left"/>
      <w:pPr>
        <w:ind w:left="2787" w:hanging="269"/>
      </w:pPr>
      <w:rPr>
        <w:rFonts w:hint="default"/>
        <w:lang w:eastAsia="en-US" w:bidi="ar-SA"/>
      </w:rPr>
    </w:lvl>
    <w:lvl w:ilvl="6" w:tplc="E786A040">
      <w:numFmt w:val="bullet"/>
      <w:lvlText w:val="•"/>
      <w:lvlJc w:val="left"/>
      <w:pPr>
        <w:ind w:left="3264" w:hanging="269"/>
      </w:pPr>
      <w:rPr>
        <w:rFonts w:hint="default"/>
        <w:lang w:eastAsia="en-US" w:bidi="ar-SA"/>
      </w:rPr>
    </w:lvl>
    <w:lvl w:ilvl="7" w:tplc="2F4E3426">
      <w:numFmt w:val="bullet"/>
      <w:lvlText w:val="•"/>
      <w:lvlJc w:val="left"/>
      <w:pPr>
        <w:ind w:left="3742" w:hanging="269"/>
      </w:pPr>
      <w:rPr>
        <w:rFonts w:hint="default"/>
        <w:lang w:eastAsia="en-US" w:bidi="ar-SA"/>
      </w:rPr>
    </w:lvl>
    <w:lvl w:ilvl="8" w:tplc="EDA0C5D8">
      <w:numFmt w:val="bullet"/>
      <w:lvlText w:val="•"/>
      <w:lvlJc w:val="left"/>
      <w:pPr>
        <w:ind w:left="4219" w:hanging="269"/>
      </w:pPr>
      <w:rPr>
        <w:rFonts w:hint="default"/>
        <w:lang w:eastAsia="en-US" w:bidi="ar-SA"/>
      </w:rPr>
    </w:lvl>
  </w:abstractNum>
  <w:abstractNum w:abstractNumId="15">
    <w:nsid w:val="3C3C150E"/>
    <w:multiLevelType w:val="hybridMultilevel"/>
    <w:tmpl w:val="C0088DEC"/>
    <w:lvl w:ilvl="0" w:tplc="38090019">
      <w:start w:val="1"/>
      <w:numFmt w:val="lowerLetter"/>
      <w:lvlText w:val="%1."/>
      <w:lvlJc w:val="left"/>
      <w:pPr>
        <w:ind w:left="859" w:hanging="360"/>
      </w:pPr>
    </w:lvl>
    <w:lvl w:ilvl="1" w:tplc="38090019" w:tentative="1">
      <w:start w:val="1"/>
      <w:numFmt w:val="lowerLetter"/>
      <w:lvlText w:val="%2."/>
      <w:lvlJc w:val="left"/>
      <w:pPr>
        <w:ind w:left="1579" w:hanging="360"/>
      </w:pPr>
    </w:lvl>
    <w:lvl w:ilvl="2" w:tplc="3809001B" w:tentative="1">
      <w:start w:val="1"/>
      <w:numFmt w:val="lowerRoman"/>
      <w:lvlText w:val="%3."/>
      <w:lvlJc w:val="right"/>
      <w:pPr>
        <w:ind w:left="2299" w:hanging="180"/>
      </w:pPr>
    </w:lvl>
    <w:lvl w:ilvl="3" w:tplc="3809000F" w:tentative="1">
      <w:start w:val="1"/>
      <w:numFmt w:val="decimal"/>
      <w:lvlText w:val="%4."/>
      <w:lvlJc w:val="left"/>
      <w:pPr>
        <w:ind w:left="3019" w:hanging="360"/>
      </w:pPr>
    </w:lvl>
    <w:lvl w:ilvl="4" w:tplc="38090019" w:tentative="1">
      <w:start w:val="1"/>
      <w:numFmt w:val="lowerLetter"/>
      <w:lvlText w:val="%5."/>
      <w:lvlJc w:val="left"/>
      <w:pPr>
        <w:ind w:left="3739" w:hanging="360"/>
      </w:pPr>
    </w:lvl>
    <w:lvl w:ilvl="5" w:tplc="3809001B" w:tentative="1">
      <w:start w:val="1"/>
      <w:numFmt w:val="lowerRoman"/>
      <w:lvlText w:val="%6."/>
      <w:lvlJc w:val="right"/>
      <w:pPr>
        <w:ind w:left="4459" w:hanging="180"/>
      </w:pPr>
    </w:lvl>
    <w:lvl w:ilvl="6" w:tplc="3809000F" w:tentative="1">
      <w:start w:val="1"/>
      <w:numFmt w:val="decimal"/>
      <w:lvlText w:val="%7."/>
      <w:lvlJc w:val="left"/>
      <w:pPr>
        <w:ind w:left="5179" w:hanging="360"/>
      </w:pPr>
    </w:lvl>
    <w:lvl w:ilvl="7" w:tplc="38090019" w:tentative="1">
      <w:start w:val="1"/>
      <w:numFmt w:val="lowerLetter"/>
      <w:lvlText w:val="%8."/>
      <w:lvlJc w:val="left"/>
      <w:pPr>
        <w:ind w:left="5899" w:hanging="360"/>
      </w:pPr>
    </w:lvl>
    <w:lvl w:ilvl="8" w:tplc="3809001B" w:tentative="1">
      <w:start w:val="1"/>
      <w:numFmt w:val="lowerRoman"/>
      <w:lvlText w:val="%9."/>
      <w:lvlJc w:val="right"/>
      <w:pPr>
        <w:ind w:left="6619" w:hanging="180"/>
      </w:pPr>
    </w:lvl>
  </w:abstractNum>
  <w:abstractNum w:abstractNumId="16">
    <w:nsid w:val="49F9149D"/>
    <w:multiLevelType w:val="hybridMultilevel"/>
    <w:tmpl w:val="F51E07DC"/>
    <w:lvl w:ilvl="0" w:tplc="C8BC9300">
      <w:start w:val="1"/>
      <w:numFmt w:val="decimal"/>
      <w:lvlText w:val="%1."/>
      <w:lvlJc w:val="left"/>
      <w:pPr>
        <w:ind w:left="408" w:hanging="269"/>
      </w:pPr>
      <w:rPr>
        <w:rFonts w:ascii="Times New Roman" w:eastAsia="Times New Roman" w:hAnsi="Times New Roman" w:cs="Times New Roman" w:hint="default"/>
        <w:w w:val="100"/>
        <w:sz w:val="24"/>
        <w:szCs w:val="24"/>
        <w:lang w:eastAsia="en-US" w:bidi="ar-SA"/>
      </w:rPr>
    </w:lvl>
    <w:lvl w:ilvl="1" w:tplc="15083146">
      <w:numFmt w:val="bullet"/>
      <w:lvlText w:val="•"/>
      <w:lvlJc w:val="left"/>
      <w:pPr>
        <w:ind w:left="1200" w:hanging="269"/>
      </w:pPr>
      <w:rPr>
        <w:rFonts w:hint="default"/>
        <w:lang w:eastAsia="en-US" w:bidi="ar-SA"/>
      </w:rPr>
    </w:lvl>
    <w:lvl w:ilvl="2" w:tplc="B82E3698">
      <w:numFmt w:val="bullet"/>
      <w:lvlText w:val="•"/>
      <w:lvlJc w:val="left"/>
      <w:pPr>
        <w:ind w:left="1008" w:hanging="269"/>
      </w:pPr>
      <w:rPr>
        <w:rFonts w:hint="default"/>
        <w:lang w:eastAsia="en-US" w:bidi="ar-SA"/>
      </w:rPr>
    </w:lvl>
    <w:lvl w:ilvl="3" w:tplc="B420D488">
      <w:numFmt w:val="bullet"/>
      <w:lvlText w:val="•"/>
      <w:lvlJc w:val="left"/>
      <w:pPr>
        <w:ind w:left="816" w:hanging="269"/>
      </w:pPr>
      <w:rPr>
        <w:rFonts w:hint="default"/>
        <w:lang w:eastAsia="en-US" w:bidi="ar-SA"/>
      </w:rPr>
    </w:lvl>
    <w:lvl w:ilvl="4" w:tplc="01EE5BA6">
      <w:numFmt w:val="bullet"/>
      <w:lvlText w:val="•"/>
      <w:lvlJc w:val="left"/>
      <w:pPr>
        <w:ind w:left="624" w:hanging="269"/>
      </w:pPr>
      <w:rPr>
        <w:rFonts w:hint="default"/>
        <w:lang w:eastAsia="en-US" w:bidi="ar-SA"/>
      </w:rPr>
    </w:lvl>
    <w:lvl w:ilvl="5" w:tplc="7CA8DFAE">
      <w:numFmt w:val="bullet"/>
      <w:lvlText w:val="•"/>
      <w:lvlJc w:val="left"/>
      <w:pPr>
        <w:ind w:left="432" w:hanging="269"/>
      </w:pPr>
      <w:rPr>
        <w:rFonts w:hint="default"/>
        <w:lang w:eastAsia="en-US" w:bidi="ar-SA"/>
      </w:rPr>
    </w:lvl>
    <w:lvl w:ilvl="6" w:tplc="95FA1726">
      <w:numFmt w:val="bullet"/>
      <w:lvlText w:val="•"/>
      <w:lvlJc w:val="left"/>
      <w:pPr>
        <w:ind w:left="240" w:hanging="269"/>
      </w:pPr>
      <w:rPr>
        <w:rFonts w:hint="default"/>
        <w:lang w:eastAsia="en-US" w:bidi="ar-SA"/>
      </w:rPr>
    </w:lvl>
    <w:lvl w:ilvl="7" w:tplc="772C3D7A">
      <w:numFmt w:val="bullet"/>
      <w:lvlText w:val="•"/>
      <w:lvlJc w:val="left"/>
      <w:pPr>
        <w:ind w:left="48" w:hanging="269"/>
      </w:pPr>
      <w:rPr>
        <w:rFonts w:hint="default"/>
        <w:lang w:eastAsia="en-US" w:bidi="ar-SA"/>
      </w:rPr>
    </w:lvl>
    <w:lvl w:ilvl="8" w:tplc="FFAE7A72">
      <w:numFmt w:val="bullet"/>
      <w:lvlText w:val="•"/>
      <w:lvlJc w:val="left"/>
      <w:pPr>
        <w:ind w:left="-144" w:hanging="269"/>
      </w:pPr>
      <w:rPr>
        <w:rFonts w:hint="default"/>
        <w:lang w:eastAsia="en-US" w:bidi="ar-SA"/>
      </w:rPr>
    </w:lvl>
  </w:abstractNum>
  <w:abstractNum w:abstractNumId="17">
    <w:nsid w:val="4C8D106B"/>
    <w:multiLevelType w:val="hybridMultilevel"/>
    <w:tmpl w:val="2C10B292"/>
    <w:lvl w:ilvl="0" w:tplc="3809000F">
      <w:start w:val="1"/>
      <w:numFmt w:val="decimal"/>
      <w:lvlText w:val="%1."/>
      <w:lvlJc w:val="left"/>
      <w:pPr>
        <w:ind w:left="3195" w:hanging="360"/>
      </w:pPr>
    </w:lvl>
    <w:lvl w:ilvl="1" w:tplc="38090019" w:tentative="1">
      <w:start w:val="1"/>
      <w:numFmt w:val="lowerLetter"/>
      <w:lvlText w:val="%2."/>
      <w:lvlJc w:val="left"/>
      <w:pPr>
        <w:ind w:left="3915" w:hanging="360"/>
      </w:pPr>
    </w:lvl>
    <w:lvl w:ilvl="2" w:tplc="3809001B" w:tentative="1">
      <w:start w:val="1"/>
      <w:numFmt w:val="lowerRoman"/>
      <w:lvlText w:val="%3."/>
      <w:lvlJc w:val="right"/>
      <w:pPr>
        <w:ind w:left="4635" w:hanging="180"/>
      </w:pPr>
    </w:lvl>
    <w:lvl w:ilvl="3" w:tplc="3809000F" w:tentative="1">
      <w:start w:val="1"/>
      <w:numFmt w:val="decimal"/>
      <w:lvlText w:val="%4."/>
      <w:lvlJc w:val="left"/>
      <w:pPr>
        <w:ind w:left="5355" w:hanging="360"/>
      </w:pPr>
    </w:lvl>
    <w:lvl w:ilvl="4" w:tplc="38090019" w:tentative="1">
      <w:start w:val="1"/>
      <w:numFmt w:val="lowerLetter"/>
      <w:lvlText w:val="%5."/>
      <w:lvlJc w:val="left"/>
      <w:pPr>
        <w:ind w:left="6075" w:hanging="360"/>
      </w:pPr>
    </w:lvl>
    <w:lvl w:ilvl="5" w:tplc="3809001B" w:tentative="1">
      <w:start w:val="1"/>
      <w:numFmt w:val="lowerRoman"/>
      <w:lvlText w:val="%6."/>
      <w:lvlJc w:val="right"/>
      <w:pPr>
        <w:ind w:left="6795" w:hanging="180"/>
      </w:pPr>
    </w:lvl>
    <w:lvl w:ilvl="6" w:tplc="3809000F" w:tentative="1">
      <w:start w:val="1"/>
      <w:numFmt w:val="decimal"/>
      <w:lvlText w:val="%7."/>
      <w:lvlJc w:val="left"/>
      <w:pPr>
        <w:ind w:left="7515" w:hanging="360"/>
      </w:pPr>
    </w:lvl>
    <w:lvl w:ilvl="7" w:tplc="38090019" w:tentative="1">
      <w:start w:val="1"/>
      <w:numFmt w:val="lowerLetter"/>
      <w:lvlText w:val="%8."/>
      <w:lvlJc w:val="left"/>
      <w:pPr>
        <w:ind w:left="8235" w:hanging="360"/>
      </w:pPr>
    </w:lvl>
    <w:lvl w:ilvl="8" w:tplc="3809001B" w:tentative="1">
      <w:start w:val="1"/>
      <w:numFmt w:val="lowerRoman"/>
      <w:lvlText w:val="%9."/>
      <w:lvlJc w:val="right"/>
      <w:pPr>
        <w:ind w:left="8955" w:hanging="180"/>
      </w:pPr>
    </w:lvl>
  </w:abstractNum>
  <w:abstractNum w:abstractNumId="18">
    <w:nsid w:val="503F4D84"/>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nsid w:val="535D6ADD"/>
    <w:multiLevelType w:val="hybridMultilevel"/>
    <w:tmpl w:val="C9FC463A"/>
    <w:lvl w:ilvl="0" w:tplc="8448661A">
      <w:start w:val="1"/>
      <w:numFmt w:val="decimal"/>
      <w:lvlText w:val="%1."/>
      <w:lvlJc w:val="left"/>
      <w:pPr>
        <w:ind w:left="408" w:hanging="269"/>
      </w:pPr>
      <w:rPr>
        <w:rFonts w:ascii="Times New Roman" w:eastAsia="Times New Roman" w:hAnsi="Times New Roman" w:cs="Times New Roman" w:hint="default"/>
        <w:spacing w:val="-29"/>
        <w:w w:val="100"/>
        <w:sz w:val="22"/>
        <w:szCs w:val="22"/>
        <w:lang w:eastAsia="en-US" w:bidi="ar-SA"/>
      </w:rPr>
    </w:lvl>
    <w:lvl w:ilvl="1" w:tplc="4A285DA2">
      <w:numFmt w:val="bullet"/>
      <w:lvlText w:val="•"/>
      <w:lvlJc w:val="left"/>
      <w:pPr>
        <w:ind w:left="877" w:hanging="269"/>
      </w:pPr>
      <w:rPr>
        <w:rFonts w:hint="default"/>
        <w:lang w:eastAsia="en-US" w:bidi="ar-SA"/>
      </w:rPr>
    </w:lvl>
    <w:lvl w:ilvl="2" w:tplc="72EC37D0">
      <w:numFmt w:val="bullet"/>
      <w:lvlText w:val="•"/>
      <w:lvlJc w:val="left"/>
      <w:pPr>
        <w:ind w:left="1354" w:hanging="269"/>
      </w:pPr>
      <w:rPr>
        <w:rFonts w:hint="default"/>
        <w:lang w:eastAsia="en-US" w:bidi="ar-SA"/>
      </w:rPr>
    </w:lvl>
    <w:lvl w:ilvl="3" w:tplc="B1660D04">
      <w:numFmt w:val="bullet"/>
      <w:lvlText w:val="•"/>
      <w:lvlJc w:val="left"/>
      <w:pPr>
        <w:ind w:left="1832" w:hanging="269"/>
      </w:pPr>
      <w:rPr>
        <w:rFonts w:hint="default"/>
        <w:lang w:eastAsia="en-US" w:bidi="ar-SA"/>
      </w:rPr>
    </w:lvl>
    <w:lvl w:ilvl="4" w:tplc="A5FAFCE0">
      <w:numFmt w:val="bullet"/>
      <w:lvlText w:val="•"/>
      <w:lvlJc w:val="left"/>
      <w:pPr>
        <w:ind w:left="2309" w:hanging="269"/>
      </w:pPr>
      <w:rPr>
        <w:rFonts w:hint="default"/>
        <w:lang w:eastAsia="en-US" w:bidi="ar-SA"/>
      </w:rPr>
    </w:lvl>
    <w:lvl w:ilvl="5" w:tplc="C6CE77A6">
      <w:numFmt w:val="bullet"/>
      <w:lvlText w:val="•"/>
      <w:lvlJc w:val="left"/>
      <w:pPr>
        <w:ind w:left="2787" w:hanging="269"/>
      </w:pPr>
      <w:rPr>
        <w:rFonts w:hint="default"/>
        <w:lang w:eastAsia="en-US" w:bidi="ar-SA"/>
      </w:rPr>
    </w:lvl>
    <w:lvl w:ilvl="6" w:tplc="889AE9D2">
      <w:numFmt w:val="bullet"/>
      <w:lvlText w:val="•"/>
      <w:lvlJc w:val="left"/>
      <w:pPr>
        <w:ind w:left="3264" w:hanging="269"/>
      </w:pPr>
      <w:rPr>
        <w:rFonts w:hint="default"/>
        <w:lang w:eastAsia="en-US" w:bidi="ar-SA"/>
      </w:rPr>
    </w:lvl>
    <w:lvl w:ilvl="7" w:tplc="DF7C343C">
      <w:numFmt w:val="bullet"/>
      <w:lvlText w:val="•"/>
      <w:lvlJc w:val="left"/>
      <w:pPr>
        <w:ind w:left="3742" w:hanging="269"/>
      </w:pPr>
      <w:rPr>
        <w:rFonts w:hint="default"/>
        <w:lang w:eastAsia="en-US" w:bidi="ar-SA"/>
      </w:rPr>
    </w:lvl>
    <w:lvl w:ilvl="8" w:tplc="6F9C14AC">
      <w:numFmt w:val="bullet"/>
      <w:lvlText w:val="•"/>
      <w:lvlJc w:val="left"/>
      <w:pPr>
        <w:ind w:left="4219" w:hanging="269"/>
      </w:pPr>
      <w:rPr>
        <w:rFonts w:hint="default"/>
        <w:lang w:eastAsia="en-US" w:bidi="ar-SA"/>
      </w:rPr>
    </w:lvl>
  </w:abstractNum>
  <w:abstractNum w:abstractNumId="20">
    <w:nsid w:val="58B01297"/>
    <w:multiLevelType w:val="hybridMultilevel"/>
    <w:tmpl w:val="974CD89E"/>
    <w:lvl w:ilvl="0" w:tplc="AA4EE6B8">
      <w:start w:val="1"/>
      <w:numFmt w:val="decimal"/>
      <w:lvlText w:val="%1."/>
      <w:lvlJc w:val="left"/>
      <w:pPr>
        <w:ind w:left="408" w:hanging="269"/>
      </w:pPr>
      <w:rPr>
        <w:rFonts w:ascii="Times New Roman" w:eastAsia="Times New Roman" w:hAnsi="Times New Roman" w:cs="Times New Roman" w:hint="default"/>
        <w:w w:val="100"/>
        <w:sz w:val="24"/>
        <w:szCs w:val="24"/>
        <w:lang w:eastAsia="en-US" w:bidi="ar-SA"/>
      </w:rPr>
    </w:lvl>
    <w:lvl w:ilvl="1" w:tplc="DB168498">
      <w:numFmt w:val="bullet"/>
      <w:lvlText w:val="•"/>
      <w:lvlJc w:val="left"/>
      <w:pPr>
        <w:ind w:left="877" w:hanging="269"/>
      </w:pPr>
      <w:rPr>
        <w:rFonts w:hint="default"/>
        <w:lang w:eastAsia="en-US" w:bidi="ar-SA"/>
      </w:rPr>
    </w:lvl>
    <w:lvl w:ilvl="2" w:tplc="239A1D38">
      <w:numFmt w:val="bullet"/>
      <w:lvlText w:val="•"/>
      <w:lvlJc w:val="left"/>
      <w:pPr>
        <w:ind w:left="1354" w:hanging="269"/>
      </w:pPr>
      <w:rPr>
        <w:rFonts w:hint="default"/>
        <w:lang w:eastAsia="en-US" w:bidi="ar-SA"/>
      </w:rPr>
    </w:lvl>
    <w:lvl w:ilvl="3" w:tplc="6E1A6768">
      <w:numFmt w:val="bullet"/>
      <w:lvlText w:val="•"/>
      <w:lvlJc w:val="left"/>
      <w:pPr>
        <w:ind w:left="1832" w:hanging="269"/>
      </w:pPr>
      <w:rPr>
        <w:rFonts w:hint="default"/>
        <w:lang w:eastAsia="en-US" w:bidi="ar-SA"/>
      </w:rPr>
    </w:lvl>
    <w:lvl w:ilvl="4" w:tplc="9C26089C">
      <w:numFmt w:val="bullet"/>
      <w:lvlText w:val="•"/>
      <w:lvlJc w:val="left"/>
      <w:pPr>
        <w:ind w:left="2309" w:hanging="269"/>
      </w:pPr>
      <w:rPr>
        <w:rFonts w:hint="default"/>
        <w:lang w:eastAsia="en-US" w:bidi="ar-SA"/>
      </w:rPr>
    </w:lvl>
    <w:lvl w:ilvl="5" w:tplc="AF94549A">
      <w:numFmt w:val="bullet"/>
      <w:lvlText w:val="•"/>
      <w:lvlJc w:val="left"/>
      <w:pPr>
        <w:ind w:left="2787" w:hanging="269"/>
      </w:pPr>
      <w:rPr>
        <w:rFonts w:hint="default"/>
        <w:lang w:eastAsia="en-US" w:bidi="ar-SA"/>
      </w:rPr>
    </w:lvl>
    <w:lvl w:ilvl="6" w:tplc="17CEB020">
      <w:numFmt w:val="bullet"/>
      <w:lvlText w:val="•"/>
      <w:lvlJc w:val="left"/>
      <w:pPr>
        <w:ind w:left="3264" w:hanging="269"/>
      </w:pPr>
      <w:rPr>
        <w:rFonts w:hint="default"/>
        <w:lang w:eastAsia="en-US" w:bidi="ar-SA"/>
      </w:rPr>
    </w:lvl>
    <w:lvl w:ilvl="7" w:tplc="6868F6E2">
      <w:numFmt w:val="bullet"/>
      <w:lvlText w:val="•"/>
      <w:lvlJc w:val="left"/>
      <w:pPr>
        <w:ind w:left="3742" w:hanging="269"/>
      </w:pPr>
      <w:rPr>
        <w:rFonts w:hint="default"/>
        <w:lang w:eastAsia="en-US" w:bidi="ar-SA"/>
      </w:rPr>
    </w:lvl>
    <w:lvl w:ilvl="8" w:tplc="C20E0C9C">
      <w:numFmt w:val="bullet"/>
      <w:lvlText w:val="•"/>
      <w:lvlJc w:val="left"/>
      <w:pPr>
        <w:ind w:left="4219" w:hanging="269"/>
      </w:pPr>
      <w:rPr>
        <w:rFonts w:hint="default"/>
        <w:lang w:eastAsia="en-US" w:bidi="ar-SA"/>
      </w:rPr>
    </w:lvl>
  </w:abstractNum>
  <w:abstractNum w:abstractNumId="21">
    <w:nsid w:val="5B411CD0"/>
    <w:multiLevelType w:val="multilevel"/>
    <w:tmpl w:val="04A0CB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5CA742B5"/>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nsid w:val="61BF3666"/>
    <w:multiLevelType w:val="multilevel"/>
    <w:tmpl w:val="B364AC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nsid w:val="7EE0316D"/>
    <w:multiLevelType w:val="hybridMultilevel"/>
    <w:tmpl w:val="FE30281C"/>
    <w:lvl w:ilvl="0" w:tplc="AB345D60">
      <w:start w:val="1"/>
      <w:numFmt w:val="upperLetter"/>
      <w:lvlText w:val="%1."/>
      <w:lvlJc w:val="left"/>
      <w:pPr>
        <w:ind w:left="436" w:hanging="298"/>
      </w:pPr>
      <w:rPr>
        <w:rFonts w:hint="default"/>
        <w:b/>
        <w:bCs/>
        <w:w w:val="99"/>
        <w:lang w:eastAsia="en-US" w:bidi="ar-SA"/>
      </w:rPr>
    </w:lvl>
    <w:lvl w:ilvl="1" w:tplc="A45E3492">
      <w:start w:val="1"/>
      <w:numFmt w:val="lowerLetter"/>
      <w:lvlText w:val="%2."/>
      <w:lvlJc w:val="left"/>
      <w:pPr>
        <w:ind w:left="408" w:hanging="270"/>
      </w:pPr>
      <w:rPr>
        <w:rFonts w:ascii="Times New Roman" w:eastAsia="Times New Roman" w:hAnsi="Times New Roman" w:cs="Times New Roman" w:hint="default"/>
        <w:spacing w:val="-1"/>
        <w:w w:val="100"/>
        <w:sz w:val="24"/>
        <w:szCs w:val="24"/>
        <w:lang w:eastAsia="en-US" w:bidi="ar-SA"/>
      </w:rPr>
    </w:lvl>
    <w:lvl w:ilvl="2" w:tplc="1E424F20">
      <w:numFmt w:val="bullet"/>
      <w:lvlText w:val="•"/>
      <w:lvlJc w:val="left"/>
      <w:pPr>
        <w:ind w:left="860" w:hanging="270"/>
      </w:pPr>
      <w:rPr>
        <w:rFonts w:hint="default"/>
        <w:lang w:eastAsia="en-US" w:bidi="ar-SA"/>
      </w:rPr>
    </w:lvl>
    <w:lvl w:ilvl="3" w:tplc="D9FA0A6A">
      <w:numFmt w:val="bullet"/>
      <w:lvlText w:val="•"/>
      <w:lvlJc w:val="left"/>
      <w:pPr>
        <w:ind w:left="1280" w:hanging="270"/>
      </w:pPr>
      <w:rPr>
        <w:rFonts w:hint="default"/>
        <w:lang w:eastAsia="en-US" w:bidi="ar-SA"/>
      </w:rPr>
    </w:lvl>
    <w:lvl w:ilvl="4" w:tplc="F3E2E7FC">
      <w:numFmt w:val="bullet"/>
      <w:lvlText w:val="•"/>
      <w:lvlJc w:val="left"/>
      <w:pPr>
        <w:ind w:left="1700" w:hanging="270"/>
      </w:pPr>
      <w:rPr>
        <w:rFonts w:hint="default"/>
        <w:lang w:eastAsia="en-US" w:bidi="ar-SA"/>
      </w:rPr>
    </w:lvl>
    <w:lvl w:ilvl="5" w:tplc="651652D2">
      <w:numFmt w:val="bullet"/>
      <w:lvlText w:val="•"/>
      <w:lvlJc w:val="left"/>
      <w:pPr>
        <w:ind w:left="2121" w:hanging="270"/>
      </w:pPr>
      <w:rPr>
        <w:rFonts w:hint="default"/>
        <w:lang w:eastAsia="en-US" w:bidi="ar-SA"/>
      </w:rPr>
    </w:lvl>
    <w:lvl w:ilvl="6" w:tplc="A18AA7D2">
      <w:numFmt w:val="bullet"/>
      <w:lvlText w:val="•"/>
      <w:lvlJc w:val="left"/>
      <w:pPr>
        <w:ind w:left="2541" w:hanging="270"/>
      </w:pPr>
      <w:rPr>
        <w:rFonts w:hint="default"/>
        <w:lang w:eastAsia="en-US" w:bidi="ar-SA"/>
      </w:rPr>
    </w:lvl>
    <w:lvl w:ilvl="7" w:tplc="BF9EA236">
      <w:numFmt w:val="bullet"/>
      <w:lvlText w:val="•"/>
      <w:lvlJc w:val="left"/>
      <w:pPr>
        <w:ind w:left="2961" w:hanging="270"/>
      </w:pPr>
      <w:rPr>
        <w:rFonts w:hint="default"/>
        <w:lang w:eastAsia="en-US" w:bidi="ar-SA"/>
      </w:rPr>
    </w:lvl>
    <w:lvl w:ilvl="8" w:tplc="634002D8">
      <w:numFmt w:val="bullet"/>
      <w:lvlText w:val="•"/>
      <w:lvlJc w:val="left"/>
      <w:pPr>
        <w:ind w:left="3381" w:hanging="270"/>
      </w:pPr>
      <w:rPr>
        <w:rFonts w:hint="default"/>
        <w:lang w:eastAsia="en-US" w:bidi="ar-SA"/>
      </w:rPr>
    </w:lvl>
  </w:abstractNum>
  <w:num w:numId="1">
    <w:abstractNumId w:val="16"/>
  </w:num>
  <w:num w:numId="2">
    <w:abstractNumId w:val="14"/>
  </w:num>
  <w:num w:numId="3">
    <w:abstractNumId w:val="0"/>
  </w:num>
  <w:num w:numId="4">
    <w:abstractNumId w:val="20"/>
  </w:num>
  <w:num w:numId="5">
    <w:abstractNumId w:val="19"/>
  </w:num>
  <w:num w:numId="6">
    <w:abstractNumId w:val="24"/>
  </w:num>
  <w:num w:numId="7">
    <w:abstractNumId w:val="21"/>
  </w:num>
  <w:num w:numId="8">
    <w:abstractNumId w:val="1"/>
  </w:num>
  <w:num w:numId="9">
    <w:abstractNumId w:val="11"/>
  </w:num>
  <w:num w:numId="10">
    <w:abstractNumId w:val="10"/>
  </w:num>
  <w:num w:numId="11">
    <w:abstractNumId w:val="3"/>
  </w:num>
  <w:num w:numId="12">
    <w:abstractNumId w:val="22"/>
  </w:num>
  <w:num w:numId="13">
    <w:abstractNumId w:val="6"/>
  </w:num>
  <w:num w:numId="14">
    <w:abstractNumId w:val="23"/>
  </w:num>
  <w:num w:numId="15">
    <w:abstractNumId w:val="18"/>
  </w:num>
  <w:num w:numId="16">
    <w:abstractNumId w:val="7"/>
  </w:num>
  <w:num w:numId="17">
    <w:abstractNumId w:val="2"/>
  </w:num>
  <w:num w:numId="18">
    <w:abstractNumId w:val="15"/>
  </w:num>
  <w:num w:numId="19">
    <w:abstractNumId w:val="8"/>
  </w:num>
  <w:num w:numId="20">
    <w:abstractNumId w:val="4"/>
  </w:num>
  <w:num w:numId="21">
    <w:abstractNumId w:val="9"/>
  </w:num>
  <w:num w:numId="22">
    <w:abstractNumId w:val="17"/>
  </w:num>
  <w:num w:numId="23">
    <w:abstractNumId w:val="13"/>
  </w:num>
  <w:num w:numId="24">
    <w:abstractNumId w:val="5"/>
  </w:num>
  <w:num w:numId="2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77A36"/>
    <w:rsid w:val="0000621A"/>
    <w:rsid w:val="00010632"/>
    <w:rsid w:val="000106FC"/>
    <w:rsid w:val="0002458C"/>
    <w:rsid w:val="000265A8"/>
    <w:rsid w:val="00040805"/>
    <w:rsid w:val="0004168E"/>
    <w:rsid w:val="00042E33"/>
    <w:rsid w:val="00053842"/>
    <w:rsid w:val="0005437B"/>
    <w:rsid w:val="000579F5"/>
    <w:rsid w:val="00067792"/>
    <w:rsid w:val="00081AE2"/>
    <w:rsid w:val="00084418"/>
    <w:rsid w:val="00085162"/>
    <w:rsid w:val="00086828"/>
    <w:rsid w:val="00093ABD"/>
    <w:rsid w:val="000A12FF"/>
    <w:rsid w:val="000A4434"/>
    <w:rsid w:val="000A5D50"/>
    <w:rsid w:val="000B1916"/>
    <w:rsid w:val="000C200F"/>
    <w:rsid w:val="000D5CFA"/>
    <w:rsid w:val="000D6112"/>
    <w:rsid w:val="000E4D9D"/>
    <w:rsid w:val="000E78A4"/>
    <w:rsid w:val="000F1AF3"/>
    <w:rsid w:val="000F1CA8"/>
    <w:rsid w:val="000F384A"/>
    <w:rsid w:val="000F51B9"/>
    <w:rsid w:val="00103C3D"/>
    <w:rsid w:val="00103E99"/>
    <w:rsid w:val="00105A09"/>
    <w:rsid w:val="00114D0B"/>
    <w:rsid w:val="00124C18"/>
    <w:rsid w:val="001325B8"/>
    <w:rsid w:val="00132C72"/>
    <w:rsid w:val="001363F4"/>
    <w:rsid w:val="00142F19"/>
    <w:rsid w:val="00153CF5"/>
    <w:rsid w:val="00160CF3"/>
    <w:rsid w:val="0017151C"/>
    <w:rsid w:val="00171E7C"/>
    <w:rsid w:val="001804C0"/>
    <w:rsid w:val="00182499"/>
    <w:rsid w:val="00183CE8"/>
    <w:rsid w:val="001850F2"/>
    <w:rsid w:val="00190E98"/>
    <w:rsid w:val="001A0708"/>
    <w:rsid w:val="001B1EBD"/>
    <w:rsid w:val="001B425D"/>
    <w:rsid w:val="001C02B4"/>
    <w:rsid w:val="001C03DC"/>
    <w:rsid w:val="001C08F0"/>
    <w:rsid w:val="001C1307"/>
    <w:rsid w:val="001D05B6"/>
    <w:rsid w:val="001D1150"/>
    <w:rsid w:val="001D1A91"/>
    <w:rsid w:val="001D3523"/>
    <w:rsid w:val="001D7E3C"/>
    <w:rsid w:val="001E7298"/>
    <w:rsid w:val="001F14C8"/>
    <w:rsid w:val="001F44ED"/>
    <w:rsid w:val="00200909"/>
    <w:rsid w:val="002018D2"/>
    <w:rsid w:val="00224DCE"/>
    <w:rsid w:val="00227A7D"/>
    <w:rsid w:val="00235305"/>
    <w:rsid w:val="002426BE"/>
    <w:rsid w:val="002546C4"/>
    <w:rsid w:val="002563F7"/>
    <w:rsid w:val="002663DF"/>
    <w:rsid w:val="00276A2C"/>
    <w:rsid w:val="00276FB6"/>
    <w:rsid w:val="002776E5"/>
    <w:rsid w:val="00285D17"/>
    <w:rsid w:val="00292B09"/>
    <w:rsid w:val="002A2F72"/>
    <w:rsid w:val="002B600A"/>
    <w:rsid w:val="002B6EFA"/>
    <w:rsid w:val="002C3FF0"/>
    <w:rsid w:val="002D67FC"/>
    <w:rsid w:val="002E3FAF"/>
    <w:rsid w:val="002F249C"/>
    <w:rsid w:val="002F2F10"/>
    <w:rsid w:val="0030117D"/>
    <w:rsid w:val="00304EE1"/>
    <w:rsid w:val="003061AC"/>
    <w:rsid w:val="00311A31"/>
    <w:rsid w:val="00320B13"/>
    <w:rsid w:val="00321FC2"/>
    <w:rsid w:val="00323CEE"/>
    <w:rsid w:val="003254C7"/>
    <w:rsid w:val="003275E4"/>
    <w:rsid w:val="003342AD"/>
    <w:rsid w:val="003410F4"/>
    <w:rsid w:val="003419A8"/>
    <w:rsid w:val="00342ACF"/>
    <w:rsid w:val="003433AA"/>
    <w:rsid w:val="00345819"/>
    <w:rsid w:val="00346B85"/>
    <w:rsid w:val="00352562"/>
    <w:rsid w:val="00354D60"/>
    <w:rsid w:val="00354D97"/>
    <w:rsid w:val="00366F74"/>
    <w:rsid w:val="00367BB3"/>
    <w:rsid w:val="003738DD"/>
    <w:rsid w:val="003758E5"/>
    <w:rsid w:val="003973B8"/>
    <w:rsid w:val="003A3C67"/>
    <w:rsid w:val="003A59DF"/>
    <w:rsid w:val="003A77EB"/>
    <w:rsid w:val="003B1753"/>
    <w:rsid w:val="003B26E2"/>
    <w:rsid w:val="003B48A3"/>
    <w:rsid w:val="003C2F4A"/>
    <w:rsid w:val="003C44E9"/>
    <w:rsid w:val="003C7422"/>
    <w:rsid w:val="003D254D"/>
    <w:rsid w:val="003D5421"/>
    <w:rsid w:val="003D7F8E"/>
    <w:rsid w:val="003E2911"/>
    <w:rsid w:val="003E2AEF"/>
    <w:rsid w:val="003E2B98"/>
    <w:rsid w:val="003E6E4B"/>
    <w:rsid w:val="003F5AFE"/>
    <w:rsid w:val="004042AF"/>
    <w:rsid w:val="00414448"/>
    <w:rsid w:val="004162B2"/>
    <w:rsid w:val="00417996"/>
    <w:rsid w:val="00427585"/>
    <w:rsid w:val="00427B7C"/>
    <w:rsid w:val="00432668"/>
    <w:rsid w:val="00462E22"/>
    <w:rsid w:val="00481D4F"/>
    <w:rsid w:val="0048394C"/>
    <w:rsid w:val="00497654"/>
    <w:rsid w:val="004A2B06"/>
    <w:rsid w:val="004A6D66"/>
    <w:rsid w:val="004B1037"/>
    <w:rsid w:val="004B3D5A"/>
    <w:rsid w:val="004B42D0"/>
    <w:rsid w:val="004B6B72"/>
    <w:rsid w:val="004C00BD"/>
    <w:rsid w:val="004C24CA"/>
    <w:rsid w:val="004C4055"/>
    <w:rsid w:val="004D046A"/>
    <w:rsid w:val="004E3822"/>
    <w:rsid w:val="004E38DA"/>
    <w:rsid w:val="004F1BAE"/>
    <w:rsid w:val="004F2069"/>
    <w:rsid w:val="004F4CCA"/>
    <w:rsid w:val="004F5D16"/>
    <w:rsid w:val="00500C95"/>
    <w:rsid w:val="005116C8"/>
    <w:rsid w:val="005159B0"/>
    <w:rsid w:val="005201A5"/>
    <w:rsid w:val="005227A4"/>
    <w:rsid w:val="00522B77"/>
    <w:rsid w:val="00524DA5"/>
    <w:rsid w:val="005273BC"/>
    <w:rsid w:val="00530178"/>
    <w:rsid w:val="00547DC7"/>
    <w:rsid w:val="00551497"/>
    <w:rsid w:val="00552FF6"/>
    <w:rsid w:val="00555D8E"/>
    <w:rsid w:val="0055687B"/>
    <w:rsid w:val="0057546D"/>
    <w:rsid w:val="00580C47"/>
    <w:rsid w:val="00586149"/>
    <w:rsid w:val="00587DF6"/>
    <w:rsid w:val="0059120D"/>
    <w:rsid w:val="00591A57"/>
    <w:rsid w:val="00594339"/>
    <w:rsid w:val="00594FC6"/>
    <w:rsid w:val="00596722"/>
    <w:rsid w:val="00596DB0"/>
    <w:rsid w:val="005B2F5C"/>
    <w:rsid w:val="005C2D4B"/>
    <w:rsid w:val="005D0997"/>
    <w:rsid w:val="005E674F"/>
    <w:rsid w:val="005F1159"/>
    <w:rsid w:val="005F1476"/>
    <w:rsid w:val="005F307C"/>
    <w:rsid w:val="00600284"/>
    <w:rsid w:val="0060085D"/>
    <w:rsid w:val="006024EC"/>
    <w:rsid w:val="006048FB"/>
    <w:rsid w:val="00611C88"/>
    <w:rsid w:val="00612F46"/>
    <w:rsid w:val="00615354"/>
    <w:rsid w:val="0063311D"/>
    <w:rsid w:val="0063652E"/>
    <w:rsid w:val="00651DE1"/>
    <w:rsid w:val="006553AE"/>
    <w:rsid w:val="00657B56"/>
    <w:rsid w:val="00665CBF"/>
    <w:rsid w:val="00670F2E"/>
    <w:rsid w:val="0067364E"/>
    <w:rsid w:val="006743BE"/>
    <w:rsid w:val="00676F72"/>
    <w:rsid w:val="006771A9"/>
    <w:rsid w:val="006773D6"/>
    <w:rsid w:val="00677BBF"/>
    <w:rsid w:val="006807F8"/>
    <w:rsid w:val="00681BEF"/>
    <w:rsid w:val="00682ECC"/>
    <w:rsid w:val="00683559"/>
    <w:rsid w:val="00683CD7"/>
    <w:rsid w:val="00684996"/>
    <w:rsid w:val="00692CBC"/>
    <w:rsid w:val="00694D3D"/>
    <w:rsid w:val="00695C94"/>
    <w:rsid w:val="006A379E"/>
    <w:rsid w:val="006A563A"/>
    <w:rsid w:val="006A6D66"/>
    <w:rsid w:val="006B7566"/>
    <w:rsid w:val="006C5A24"/>
    <w:rsid w:val="006C622C"/>
    <w:rsid w:val="006C7157"/>
    <w:rsid w:val="006C7EDA"/>
    <w:rsid w:val="006E0BBA"/>
    <w:rsid w:val="006E2322"/>
    <w:rsid w:val="006F188C"/>
    <w:rsid w:val="006F4C08"/>
    <w:rsid w:val="006F5035"/>
    <w:rsid w:val="007016FB"/>
    <w:rsid w:val="0070275D"/>
    <w:rsid w:val="007053E9"/>
    <w:rsid w:val="007100E5"/>
    <w:rsid w:val="00714917"/>
    <w:rsid w:val="007153BC"/>
    <w:rsid w:val="00721E18"/>
    <w:rsid w:val="00721E25"/>
    <w:rsid w:val="007225A2"/>
    <w:rsid w:val="00727535"/>
    <w:rsid w:val="007307C6"/>
    <w:rsid w:val="007334BD"/>
    <w:rsid w:val="00735A24"/>
    <w:rsid w:val="007451C1"/>
    <w:rsid w:val="007574EA"/>
    <w:rsid w:val="00762A32"/>
    <w:rsid w:val="00764995"/>
    <w:rsid w:val="00765282"/>
    <w:rsid w:val="0076652F"/>
    <w:rsid w:val="007671F9"/>
    <w:rsid w:val="00767D48"/>
    <w:rsid w:val="00775254"/>
    <w:rsid w:val="00777A36"/>
    <w:rsid w:val="0078373E"/>
    <w:rsid w:val="00784841"/>
    <w:rsid w:val="00795B67"/>
    <w:rsid w:val="00797390"/>
    <w:rsid w:val="007A55E1"/>
    <w:rsid w:val="007B1299"/>
    <w:rsid w:val="007E117A"/>
    <w:rsid w:val="007E4760"/>
    <w:rsid w:val="007E76DF"/>
    <w:rsid w:val="007F25F8"/>
    <w:rsid w:val="007F2BDF"/>
    <w:rsid w:val="007F701F"/>
    <w:rsid w:val="00800015"/>
    <w:rsid w:val="00807DB2"/>
    <w:rsid w:val="00815972"/>
    <w:rsid w:val="00815A8F"/>
    <w:rsid w:val="00820274"/>
    <w:rsid w:val="00821BC8"/>
    <w:rsid w:val="008221AC"/>
    <w:rsid w:val="00844DAD"/>
    <w:rsid w:val="00846DEB"/>
    <w:rsid w:val="00847F48"/>
    <w:rsid w:val="008507D5"/>
    <w:rsid w:val="00853987"/>
    <w:rsid w:val="00853DB8"/>
    <w:rsid w:val="00854C27"/>
    <w:rsid w:val="0085708A"/>
    <w:rsid w:val="008742C6"/>
    <w:rsid w:val="00875567"/>
    <w:rsid w:val="00880A3E"/>
    <w:rsid w:val="008847F4"/>
    <w:rsid w:val="00892A5E"/>
    <w:rsid w:val="00894A78"/>
    <w:rsid w:val="008A6710"/>
    <w:rsid w:val="008A6E0D"/>
    <w:rsid w:val="008B1662"/>
    <w:rsid w:val="008C0992"/>
    <w:rsid w:val="008C3B41"/>
    <w:rsid w:val="008C5834"/>
    <w:rsid w:val="008C765A"/>
    <w:rsid w:val="008D4B52"/>
    <w:rsid w:val="008E528F"/>
    <w:rsid w:val="008E7348"/>
    <w:rsid w:val="008F2D25"/>
    <w:rsid w:val="00902CD2"/>
    <w:rsid w:val="00904590"/>
    <w:rsid w:val="0090664D"/>
    <w:rsid w:val="00914AF3"/>
    <w:rsid w:val="00915A7B"/>
    <w:rsid w:val="00923FE6"/>
    <w:rsid w:val="00925686"/>
    <w:rsid w:val="00933704"/>
    <w:rsid w:val="00940949"/>
    <w:rsid w:val="00942CD0"/>
    <w:rsid w:val="0095173F"/>
    <w:rsid w:val="0096042E"/>
    <w:rsid w:val="00960CE1"/>
    <w:rsid w:val="00964CB2"/>
    <w:rsid w:val="00964DF8"/>
    <w:rsid w:val="0097667B"/>
    <w:rsid w:val="0098551A"/>
    <w:rsid w:val="00986F69"/>
    <w:rsid w:val="009A16FE"/>
    <w:rsid w:val="009A3998"/>
    <w:rsid w:val="009A447D"/>
    <w:rsid w:val="009B200C"/>
    <w:rsid w:val="009C08DD"/>
    <w:rsid w:val="009C2A59"/>
    <w:rsid w:val="009C3378"/>
    <w:rsid w:val="009C458F"/>
    <w:rsid w:val="009E36C1"/>
    <w:rsid w:val="009F03C7"/>
    <w:rsid w:val="009F318A"/>
    <w:rsid w:val="00A13B8C"/>
    <w:rsid w:val="00A213B9"/>
    <w:rsid w:val="00A2444A"/>
    <w:rsid w:val="00A2574E"/>
    <w:rsid w:val="00A27E7D"/>
    <w:rsid w:val="00A33A32"/>
    <w:rsid w:val="00A35BD7"/>
    <w:rsid w:val="00A42199"/>
    <w:rsid w:val="00A44C1A"/>
    <w:rsid w:val="00A50810"/>
    <w:rsid w:val="00A57E2D"/>
    <w:rsid w:val="00A63AC4"/>
    <w:rsid w:val="00A66B3C"/>
    <w:rsid w:val="00A90661"/>
    <w:rsid w:val="00A95B2A"/>
    <w:rsid w:val="00AA00E7"/>
    <w:rsid w:val="00AA2C4B"/>
    <w:rsid w:val="00AA2C95"/>
    <w:rsid w:val="00AA7B5F"/>
    <w:rsid w:val="00AA7B6A"/>
    <w:rsid w:val="00AB22C8"/>
    <w:rsid w:val="00AB3530"/>
    <w:rsid w:val="00AB6F4F"/>
    <w:rsid w:val="00AC164D"/>
    <w:rsid w:val="00AC4ED3"/>
    <w:rsid w:val="00AD307D"/>
    <w:rsid w:val="00AD4110"/>
    <w:rsid w:val="00AE4922"/>
    <w:rsid w:val="00AE6727"/>
    <w:rsid w:val="00AF0F05"/>
    <w:rsid w:val="00AF5A81"/>
    <w:rsid w:val="00AF6447"/>
    <w:rsid w:val="00B02317"/>
    <w:rsid w:val="00B02FDC"/>
    <w:rsid w:val="00B032CC"/>
    <w:rsid w:val="00B0432F"/>
    <w:rsid w:val="00B0559C"/>
    <w:rsid w:val="00B05F55"/>
    <w:rsid w:val="00B06CFE"/>
    <w:rsid w:val="00B06D73"/>
    <w:rsid w:val="00B11631"/>
    <w:rsid w:val="00B12806"/>
    <w:rsid w:val="00B1365B"/>
    <w:rsid w:val="00B147F5"/>
    <w:rsid w:val="00B16724"/>
    <w:rsid w:val="00B16D74"/>
    <w:rsid w:val="00B21507"/>
    <w:rsid w:val="00B326FE"/>
    <w:rsid w:val="00B3414D"/>
    <w:rsid w:val="00B3454D"/>
    <w:rsid w:val="00B43DCA"/>
    <w:rsid w:val="00B5014D"/>
    <w:rsid w:val="00B629B8"/>
    <w:rsid w:val="00B716CE"/>
    <w:rsid w:val="00B73114"/>
    <w:rsid w:val="00B763D0"/>
    <w:rsid w:val="00B764C2"/>
    <w:rsid w:val="00B768AA"/>
    <w:rsid w:val="00B80A84"/>
    <w:rsid w:val="00B81618"/>
    <w:rsid w:val="00B816A1"/>
    <w:rsid w:val="00B81EDF"/>
    <w:rsid w:val="00B84C10"/>
    <w:rsid w:val="00B856F7"/>
    <w:rsid w:val="00B860CA"/>
    <w:rsid w:val="00B903C1"/>
    <w:rsid w:val="00B96231"/>
    <w:rsid w:val="00B97DAE"/>
    <w:rsid w:val="00BA55B1"/>
    <w:rsid w:val="00BB2680"/>
    <w:rsid w:val="00BB349D"/>
    <w:rsid w:val="00BB6035"/>
    <w:rsid w:val="00BB7DC6"/>
    <w:rsid w:val="00BC54C4"/>
    <w:rsid w:val="00BD743F"/>
    <w:rsid w:val="00BE2E39"/>
    <w:rsid w:val="00BE33FE"/>
    <w:rsid w:val="00BF1887"/>
    <w:rsid w:val="00C00608"/>
    <w:rsid w:val="00C02DF5"/>
    <w:rsid w:val="00C0751E"/>
    <w:rsid w:val="00C141B6"/>
    <w:rsid w:val="00C14698"/>
    <w:rsid w:val="00C20DA9"/>
    <w:rsid w:val="00C27514"/>
    <w:rsid w:val="00C30C65"/>
    <w:rsid w:val="00C3642E"/>
    <w:rsid w:val="00C36D4D"/>
    <w:rsid w:val="00C426EF"/>
    <w:rsid w:val="00C47197"/>
    <w:rsid w:val="00C50A55"/>
    <w:rsid w:val="00C50D02"/>
    <w:rsid w:val="00C55A14"/>
    <w:rsid w:val="00C57409"/>
    <w:rsid w:val="00C57CEE"/>
    <w:rsid w:val="00C604D0"/>
    <w:rsid w:val="00C66EC5"/>
    <w:rsid w:val="00C71B9A"/>
    <w:rsid w:val="00C747E2"/>
    <w:rsid w:val="00C800CA"/>
    <w:rsid w:val="00C81AF7"/>
    <w:rsid w:val="00C85C8B"/>
    <w:rsid w:val="00C8673F"/>
    <w:rsid w:val="00C9001A"/>
    <w:rsid w:val="00C94DA8"/>
    <w:rsid w:val="00CA3709"/>
    <w:rsid w:val="00CA5276"/>
    <w:rsid w:val="00CA5F16"/>
    <w:rsid w:val="00CA7283"/>
    <w:rsid w:val="00CB0636"/>
    <w:rsid w:val="00CC2F31"/>
    <w:rsid w:val="00CD222E"/>
    <w:rsid w:val="00CD31B9"/>
    <w:rsid w:val="00CD490E"/>
    <w:rsid w:val="00CE1081"/>
    <w:rsid w:val="00CE469D"/>
    <w:rsid w:val="00CE7604"/>
    <w:rsid w:val="00CF4CA7"/>
    <w:rsid w:val="00CF78BA"/>
    <w:rsid w:val="00D002B2"/>
    <w:rsid w:val="00D008B7"/>
    <w:rsid w:val="00D06FF8"/>
    <w:rsid w:val="00D07A8A"/>
    <w:rsid w:val="00D207FF"/>
    <w:rsid w:val="00D21C96"/>
    <w:rsid w:val="00D24F42"/>
    <w:rsid w:val="00D3507A"/>
    <w:rsid w:val="00D35DB4"/>
    <w:rsid w:val="00D3665D"/>
    <w:rsid w:val="00D41546"/>
    <w:rsid w:val="00D4510C"/>
    <w:rsid w:val="00D4622B"/>
    <w:rsid w:val="00D47C4E"/>
    <w:rsid w:val="00D554D6"/>
    <w:rsid w:val="00D55E65"/>
    <w:rsid w:val="00D56535"/>
    <w:rsid w:val="00D5799F"/>
    <w:rsid w:val="00D608C1"/>
    <w:rsid w:val="00D61484"/>
    <w:rsid w:val="00D665C4"/>
    <w:rsid w:val="00D67479"/>
    <w:rsid w:val="00D70BA1"/>
    <w:rsid w:val="00D833B5"/>
    <w:rsid w:val="00D83D39"/>
    <w:rsid w:val="00D87CC6"/>
    <w:rsid w:val="00D94ED0"/>
    <w:rsid w:val="00D97BE7"/>
    <w:rsid w:val="00DA0749"/>
    <w:rsid w:val="00DA2FFF"/>
    <w:rsid w:val="00DA3605"/>
    <w:rsid w:val="00DC2AF1"/>
    <w:rsid w:val="00DC2F3F"/>
    <w:rsid w:val="00DD06C5"/>
    <w:rsid w:val="00DE564B"/>
    <w:rsid w:val="00DE75E3"/>
    <w:rsid w:val="00DF1B22"/>
    <w:rsid w:val="00DF2C44"/>
    <w:rsid w:val="00DF6AF9"/>
    <w:rsid w:val="00E027AB"/>
    <w:rsid w:val="00E0694C"/>
    <w:rsid w:val="00E06B32"/>
    <w:rsid w:val="00E174C8"/>
    <w:rsid w:val="00E20F1B"/>
    <w:rsid w:val="00E21DA3"/>
    <w:rsid w:val="00E27A2A"/>
    <w:rsid w:val="00E30869"/>
    <w:rsid w:val="00E33172"/>
    <w:rsid w:val="00E36E62"/>
    <w:rsid w:val="00E50A93"/>
    <w:rsid w:val="00E6149C"/>
    <w:rsid w:val="00E62A2D"/>
    <w:rsid w:val="00E703C8"/>
    <w:rsid w:val="00E80CE8"/>
    <w:rsid w:val="00E811BC"/>
    <w:rsid w:val="00E83567"/>
    <w:rsid w:val="00E85B9C"/>
    <w:rsid w:val="00E9163A"/>
    <w:rsid w:val="00EA20C2"/>
    <w:rsid w:val="00EA3926"/>
    <w:rsid w:val="00EA40EF"/>
    <w:rsid w:val="00EB1214"/>
    <w:rsid w:val="00EB4981"/>
    <w:rsid w:val="00EC2E8F"/>
    <w:rsid w:val="00ED738D"/>
    <w:rsid w:val="00EE117D"/>
    <w:rsid w:val="00EE3A87"/>
    <w:rsid w:val="00EE5FDA"/>
    <w:rsid w:val="00EF0241"/>
    <w:rsid w:val="00EF312A"/>
    <w:rsid w:val="00EF4761"/>
    <w:rsid w:val="00F02713"/>
    <w:rsid w:val="00F05D1B"/>
    <w:rsid w:val="00F11E00"/>
    <w:rsid w:val="00F131D0"/>
    <w:rsid w:val="00F14BED"/>
    <w:rsid w:val="00F20B5E"/>
    <w:rsid w:val="00F27CA2"/>
    <w:rsid w:val="00F32DE8"/>
    <w:rsid w:val="00F36A75"/>
    <w:rsid w:val="00F502CE"/>
    <w:rsid w:val="00F6416E"/>
    <w:rsid w:val="00F64949"/>
    <w:rsid w:val="00F66D8D"/>
    <w:rsid w:val="00F73A68"/>
    <w:rsid w:val="00F80E98"/>
    <w:rsid w:val="00F83061"/>
    <w:rsid w:val="00F91EEE"/>
    <w:rsid w:val="00F92037"/>
    <w:rsid w:val="00F9673B"/>
    <w:rsid w:val="00FA08F6"/>
    <w:rsid w:val="00FA1F8A"/>
    <w:rsid w:val="00FA264D"/>
    <w:rsid w:val="00FA290B"/>
    <w:rsid w:val="00FA67D3"/>
    <w:rsid w:val="00FA6C2C"/>
    <w:rsid w:val="00FB2852"/>
    <w:rsid w:val="00FB5CA1"/>
    <w:rsid w:val="00FD3872"/>
    <w:rsid w:val="00FE3E00"/>
    <w:rsid w:val="00FE533B"/>
    <w:rsid w:val="00FE5844"/>
    <w:rsid w:val="00FF4FBC"/>
  </w:rsids>
  <m:mathPr>
    <m:mathFont m:val="Cambria Math"/>
    <m:brkBin m:val="before"/>
    <m:brkBinSub m:val="--"/>
    <m:smallFrac m:val="0"/>
    <m:dispDef/>
    <m:lMargin m:val="0"/>
    <m:rMargin m:val="0"/>
    <m:defJc m:val="centerGroup"/>
    <m:wrapIndent m:val="1440"/>
    <m:intLim m:val="subSup"/>
    <m:naryLim m:val="undOvr"/>
  </m:mathPr>
  <w:themeFontLang w:val="en-ID" w:bidi="ar-SA"/>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5AA1C2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8DD"/>
    <w:rPr>
      <w:rFonts w:ascii="Times New Roman" w:eastAsia="Times New Roman" w:hAnsi="Times New Roman" w:cs="Times New Roman"/>
    </w:rPr>
  </w:style>
  <w:style w:type="paragraph" w:styleId="Heading1">
    <w:name w:val="heading 1"/>
    <w:basedOn w:val="Normal"/>
    <w:link w:val="Heading1Char"/>
    <w:uiPriority w:val="9"/>
    <w:qFormat/>
    <w:pPr>
      <w:ind w:left="139"/>
      <w:outlineLvl w:val="0"/>
    </w:pPr>
    <w:rPr>
      <w:b/>
      <w:bCs/>
      <w:sz w:val="24"/>
      <w:szCs w:val="24"/>
    </w:rPr>
  </w:style>
  <w:style w:type="paragraph" w:styleId="Heading3">
    <w:name w:val="heading 3"/>
    <w:basedOn w:val="Normal"/>
    <w:next w:val="Normal"/>
    <w:link w:val="Heading3Char"/>
    <w:uiPriority w:val="9"/>
    <w:semiHidden/>
    <w:unhideWhenUsed/>
    <w:qFormat/>
    <w:rsid w:val="00E27A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1BC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jc w:val="both"/>
    </w:pPr>
    <w:rPr>
      <w:sz w:val="24"/>
      <w:szCs w:val="24"/>
    </w:rPr>
  </w:style>
  <w:style w:type="paragraph" w:styleId="ListParagraph">
    <w:name w:val="List Paragraph"/>
    <w:basedOn w:val="Normal"/>
    <w:uiPriority w:val="1"/>
    <w:qFormat/>
    <w:pPr>
      <w:ind w:left="408" w:hanging="269"/>
      <w:jc w:val="both"/>
    </w:pPr>
  </w:style>
  <w:style w:type="paragraph" w:customStyle="1" w:styleId="TableParagraph">
    <w:name w:val="Table Paragraph"/>
    <w:basedOn w:val="Normal"/>
    <w:uiPriority w:val="1"/>
    <w:qFormat/>
    <w:pPr>
      <w:spacing w:line="210" w:lineRule="exact"/>
      <w:jc w:val="center"/>
    </w:pPr>
  </w:style>
  <w:style w:type="paragraph" w:styleId="Header">
    <w:name w:val="header"/>
    <w:basedOn w:val="Normal"/>
    <w:link w:val="HeaderChar"/>
    <w:uiPriority w:val="99"/>
    <w:unhideWhenUsed/>
    <w:qFormat/>
    <w:rsid w:val="007F701F"/>
    <w:pPr>
      <w:tabs>
        <w:tab w:val="center" w:pos="4513"/>
        <w:tab w:val="right" w:pos="9026"/>
      </w:tabs>
    </w:pPr>
  </w:style>
  <w:style w:type="character" w:customStyle="1" w:styleId="HeaderChar">
    <w:name w:val="Header Char"/>
    <w:basedOn w:val="DefaultParagraphFont"/>
    <w:link w:val="Header"/>
    <w:uiPriority w:val="99"/>
    <w:rsid w:val="007F701F"/>
    <w:rPr>
      <w:rFonts w:ascii="Times New Roman" w:eastAsia="Times New Roman" w:hAnsi="Times New Roman" w:cs="Times New Roman"/>
    </w:rPr>
  </w:style>
  <w:style w:type="paragraph" w:styleId="Footer">
    <w:name w:val="footer"/>
    <w:basedOn w:val="Normal"/>
    <w:link w:val="FooterChar"/>
    <w:uiPriority w:val="99"/>
    <w:unhideWhenUsed/>
    <w:rsid w:val="007F701F"/>
    <w:pPr>
      <w:tabs>
        <w:tab w:val="center" w:pos="4513"/>
        <w:tab w:val="right" w:pos="9026"/>
      </w:tabs>
    </w:pPr>
  </w:style>
  <w:style w:type="character" w:customStyle="1" w:styleId="FooterChar">
    <w:name w:val="Footer Char"/>
    <w:basedOn w:val="DefaultParagraphFont"/>
    <w:link w:val="Footer"/>
    <w:uiPriority w:val="99"/>
    <w:rsid w:val="007F701F"/>
    <w:rPr>
      <w:rFonts w:ascii="Times New Roman" w:eastAsia="Times New Roman" w:hAnsi="Times New Roman" w:cs="Times New Roman"/>
    </w:rPr>
  </w:style>
  <w:style w:type="paragraph" w:styleId="NormalWeb">
    <w:name w:val="Normal (Web)"/>
    <w:basedOn w:val="Normal"/>
    <w:uiPriority w:val="99"/>
    <w:semiHidden/>
    <w:unhideWhenUsed/>
    <w:rsid w:val="00AA2C4B"/>
    <w:rPr>
      <w:sz w:val="24"/>
      <w:szCs w:val="24"/>
    </w:rPr>
  </w:style>
  <w:style w:type="character" w:styleId="Emphasis">
    <w:name w:val="Emphasis"/>
    <w:basedOn w:val="DefaultParagraphFont"/>
    <w:uiPriority w:val="20"/>
    <w:qFormat/>
    <w:rsid w:val="00940949"/>
    <w:rPr>
      <w:i/>
      <w:iCs/>
    </w:rPr>
  </w:style>
  <w:style w:type="character" w:customStyle="1" w:styleId="Heading4Char">
    <w:name w:val="Heading 4 Char"/>
    <w:basedOn w:val="DefaultParagraphFont"/>
    <w:link w:val="Heading4"/>
    <w:uiPriority w:val="9"/>
    <w:semiHidden/>
    <w:rsid w:val="00821BC8"/>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E27A2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C2F31"/>
    <w:rPr>
      <w:color w:val="0000FF" w:themeColor="hyperlink"/>
      <w:u w:val="single"/>
    </w:rPr>
  </w:style>
  <w:style w:type="character" w:customStyle="1" w:styleId="UnresolvedMention1">
    <w:name w:val="Unresolved Mention1"/>
    <w:basedOn w:val="DefaultParagraphFont"/>
    <w:uiPriority w:val="99"/>
    <w:semiHidden/>
    <w:unhideWhenUsed/>
    <w:rsid w:val="00CC2F31"/>
    <w:rPr>
      <w:color w:val="605E5C"/>
      <w:shd w:val="clear" w:color="auto" w:fill="E1DFDD"/>
    </w:rPr>
  </w:style>
  <w:style w:type="character" w:customStyle="1" w:styleId="Heading1Char">
    <w:name w:val="Heading 1 Char"/>
    <w:basedOn w:val="DefaultParagraphFont"/>
    <w:link w:val="Heading1"/>
    <w:uiPriority w:val="9"/>
    <w:rsid w:val="00D61484"/>
    <w:rPr>
      <w:rFonts w:ascii="Times New Roman" w:eastAsia="Times New Roman" w:hAnsi="Times New Roman" w:cs="Times New Roman"/>
      <w:b/>
      <w:bCs/>
      <w:sz w:val="24"/>
      <w:szCs w:val="24"/>
    </w:rPr>
  </w:style>
  <w:style w:type="paragraph" w:styleId="Bibliography">
    <w:name w:val="Bibliography"/>
    <w:basedOn w:val="Normal"/>
    <w:next w:val="Normal"/>
    <w:uiPriority w:val="37"/>
    <w:unhideWhenUsed/>
    <w:rsid w:val="00D61484"/>
  </w:style>
  <w:style w:type="paragraph" w:styleId="BalloonText">
    <w:name w:val="Balloon Text"/>
    <w:basedOn w:val="Normal"/>
    <w:link w:val="BalloonTextChar"/>
    <w:uiPriority w:val="99"/>
    <w:semiHidden/>
    <w:unhideWhenUsed/>
    <w:rsid w:val="005159B0"/>
    <w:rPr>
      <w:rFonts w:ascii="Tahoma" w:hAnsi="Tahoma" w:cs="Tahoma"/>
      <w:sz w:val="16"/>
      <w:szCs w:val="16"/>
    </w:rPr>
  </w:style>
  <w:style w:type="character" w:customStyle="1" w:styleId="BalloonTextChar">
    <w:name w:val="Balloon Text Char"/>
    <w:basedOn w:val="DefaultParagraphFont"/>
    <w:link w:val="BalloonText"/>
    <w:uiPriority w:val="99"/>
    <w:semiHidden/>
    <w:rsid w:val="005159B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5159B0"/>
    <w:rPr>
      <w:sz w:val="16"/>
      <w:szCs w:val="16"/>
    </w:rPr>
  </w:style>
  <w:style w:type="paragraph" w:styleId="CommentText">
    <w:name w:val="annotation text"/>
    <w:basedOn w:val="Normal"/>
    <w:link w:val="CommentTextChar"/>
    <w:uiPriority w:val="99"/>
    <w:semiHidden/>
    <w:unhideWhenUsed/>
    <w:rsid w:val="005159B0"/>
    <w:rPr>
      <w:sz w:val="20"/>
      <w:szCs w:val="20"/>
    </w:rPr>
  </w:style>
  <w:style w:type="character" w:customStyle="1" w:styleId="CommentTextChar">
    <w:name w:val="Comment Text Char"/>
    <w:basedOn w:val="DefaultParagraphFont"/>
    <w:link w:val="CommentText"/>
    <w:uiPriority w:val="99"/>
    <w:semiHidden/>
    <w:rsid w:val="005159B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159B0"/>
    <w:rPr>
      <w:b/>
      <w:bCs/>
    </w:rPr>
  </w:style>
  <w:style w:type="character" w:customStyle="1" w:styleId="CommentSubjectChar">
    <w:name w:val="Comment Subject Char"/>
    <w:basedOn w:val="CommentTextChar"/>
    <w:link w:val="CommentSubject"/>
    <w:uiPriority w:val="99"/>
    <w:semiHidden/>
    <w:rsid w:val="005159B0"/>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1D7E3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F2BDF"/>
    <w:rPr>
      <w:color w:val="666666"/>
    </w:rPr>
  </w:style>
  <w:style w:type="paragraph" w:customStyle="1" w:styleId="msonormal0">
    <w:name w:val="msonormal"/>
    <w:basedOn w:val="Normal"/>
    <w:rsid w:val="007F2BDF"/>
    <w:pPr>
      <w:widowControl/>
      <w:autoSpaceDE/>
      <w:autoSpaceDN/>
      <w:spacing w:before="100" w:beforeAutospacing="1" w:after="100" w:afterAutospacing="1"/>
    </w:pPr>
    <w:rPr>
      <w:rFonts w:eastAsiaTheme="minorEastAsia"/>
      <w:sz w:val="24"/>
      <w:szCs w:val="24"/>
      <w:lang w:val="en-ID" w:eastAsia="en-ID"/>
    </w:rPr>
  </w:style>
  <w:style w:type="character" w:customStyle="1" w:styleId="UnresolvedMention">
    <w:name w:val="Unresolved Mention"/>
    <w:basedOn w:val="DefaultParagraphFont"/>
    <w:uiPriority w:val="99"/>
    <w:semiHidden/>
    <w:unhideWhenUsed/>
    <w:rsid w:val="007F2BDF"/>
    <w:rPr>
      <w:color w:val="605E5C"/>
      <w:shd w:val="clear" w:color="auto" w:fill="E1DFDD"/>
    </w:rPr>
  </w:style>
  <w:style w:type="table" w:customStyle="1" w:styleId="TableGrid1">
    <w:name w:val="Table Grid1"/>
    <w:basedOn w:val="TableNormal"/>
    <w:next w:val="TableGrid"/>
    <w:uiPriority w:val="39"/>
    <w:qFormat/>
    <w:rsid w:val="00EA3926"/>
    <w:pPr>
      <w:widowControl/>
      <w:autoSpaceDE/>
      <w:autoSpaceDN/>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EA3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DF1B22"/>
    <w:rPr>
      <w:sz w:val="20"/>
      <w:szCs w:val="20"/>
    </w:rPr>
  </w:style>
  <w:style w:type="character" w:customStyle="1" w:styleId="FootnoteTextChar">
    <w:name w:val="Footnote Text Char"/>
    <w:basedOn w:val="DefaultParagraphFont"/>
    <w:link w:val="FootnoteText"/>
    <w:uiPriority w:val="99"/>
    <w:semiHidden/>
    <w:rsid w:val="00DF1B2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F1B22"/>
    <w:rPr>
      <w:vertAlign w:val="superscript"/>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header" w:qFormat="1"/>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9C08DD"/>
    <w:rPr>
      <w:rFonts w:ascii="Times New Roman" w:eastAsia="Times New Roman" w:hAnsi="Times New Roman" w:cs="Times New Roman"/>
    </w:rPr>
  </w:style>
  <w:style w:type="paragraph" w:styleId="Heading1">
    <w:name w:val="heading 1"/>
    <w:basedOn w:val="Normal"/>
    <w:link w:val="Heading1Char"/>
    <w:uiPriority w:val="9"/>
    <w:qFormat/>
    <w:pPr>
      <w:ind w:left="139"/>
      <w:outlineLvl w:val="0"/>
    </w:pPr>
    <w:rPr>
      <w:b/>
      <w:bCs/>
      <w:sz w:val="24"/>
      <w:szCs w:val="24"/>
    </w:rPr>
  </w:style>
  <w:style w:type="paragraph" w:styleId="Heading3">
    <w:name w:val="heading 3"/>
    <w:basedOn w:val="Normal"/>
    <w:next w:val="Normal"/>
    <w:link w:val="Heading3Char"/>
    <w:uiPriority w:val="9"/>
    <w:semiHidden/>
    <w:unhideWhenUsed/>
    <w:qFormat/>
    <w:rsid w:val="00E27A2A"/>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821BC8"/>
    <w:pPr>
      <w:keepNext/>
      <w:keepLines/>
      <w:spacing w:before="40"/>
      <w:outlineLvl w:val="3"/>
    </w:pPr>
    <w:rPr>
      <w:rFonts w:asciiTheme="majorHAnsi" w:eastAsiaTheme="majorEastAsia" w:hAnsiTheme="majorHAnsi" w:cstheme="majorBidi"/>
      <w:i/>
      <w:iCs/>
      <w:color w:val="365F91"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pPr>
      <w:ind w:left="139"/>
      <w:jc w:val="both"/>
    </w:pPr>
    <w:rPr>
      <w:sz w:val="24"/>
      <w:szCs w:val="24"/>
    </w:rPr>
  </w:style>
  <w:style w:type="paragraph" w:styleId="ListParagraph">
    <w:name w:val="List Paragraph"/>
    <w:basedOn w:val="Normal"/>
    <w:uiPriority w:val="1"/>
    <w:qFormat/>
    <w:pPr>
      <w:ind w:left="408" w:hanging="269"/>
      <w:jc w:val="both"/>
    </w:pPr>
  </w:style>
  <w:style w:type="paragraph" w:customStyle="1" w:styleId="TableParagraph">
    <w:name w:val="Table Paragraph"/>
    <w:basedOn w:val="Normal"/>
    <w:uiPriority w:val="1"/>
    <w:qFormat/>
    <w:pPr>
      <w:spacing w:line="210" w:lineRule="exact"/>
      <w:jc w:val="center"/>
    </w:pPr>
  </w:style>
  <w:style w:type="paragraph" w:styleId="Header">
    <w:name w:val="header"/>
    <w:basedOn w:val="Normal"/>
    <w:link w:val="HeaderChar"/>
    <w:uiPriority w:val="99"/>
    <w:unhideWhenUsed/>
    <w:qFormat/>
    <w:rsid w:val="007F701F"/>
    <w:pPr>
      <w:tabs>
        <w:tab w:val="center" w:pos="4513"/>
        <w:tab w:val="right" w:pos="9026"/>
      </w:tabs>
    </w:pPr>
  </w:style>
  <w:style w:type="character" w:customStyle="1" w:styleId="HeaderChar">
    <w:name w:val="Header Char"/>
    <w:basedOn w:val="DefaultParagraphFont"/>
    <w:link w:val="Header"/>
    <w:uiPriority w:val="99"/>
    <w:rsid w:val="007F701F"/>
    <w:rPr>
      <w:rFonts w:ascii="Times New Roman" w:eastAsia="Times New Roman" w:hAnsi="Times New Roman" w:cs="Times New Roman"/>
    </w:rPr>
  </w:style>
  <w:style w:type="paragraph" w:styleId="Footer">
    <w:name w:val="footer"/>
    <w:basedOn w:val="Normal"/>
    <w:link w:val="FooterChar"/>
    <w:uiPriority w:val="99"/>
    <w:unhideWhenUsed/>
    <w:rsid w:val="007F701F"/>
    <w:pPr>
      <w:tabs>
        <w:tab w:val="center" w:pos="4513"/>
        <w:tab w:val="right" w:pos="9026"/>
      </w:tabs>
    </w:pPr>
  </w:style>
  <w:style w:type="character" w:customStyle="1" w:styleId="FooterChar">
    <w:name w:val="Footer Char"/>
    <w:basedOn w:val="DefaultParagraphFont"/>
    <w:link w:val="Footer"/>
    <w:uiPriority w:val="99"/>
    <w:rsid w:val="007F701F"/>
    <w:rPr>
      <w:rFonts w:ascii="Times New Roman" w:eastAsia="Times New Roman" w:hAnsi="Times New Roman" w:cs="Times New Roman"/>
    </w:rPr>
  </w:style>
  <w:style w:type="paragraph" w:styleId="NormalWeb">
    <w:name w:val="Normal (Web)"/>
    <w:basedOn w:val="Normal"/>
    <w:uiPriority w:val="99"/>
    <w:semiHidden/>
    <w:unhideWhenUsed/>
    <w:rsid w:val="00AA2C4B"/>
    <w:rPr>
      <w:sz w:val="24"/>
      <w:szCs w:val="24"/>
    </w:rPr>
  </w:style>
  <w:style w:type="character" w:styleId="Emphasis">
    <w:name w:val="Emphasis"/>
    <w:basedOn w:val="DefaultParagraphFont"/>
    <w:uiPriority w:val="20"/>
    <w:qFormat/>
    <w:rsid w:val="00940949"/>
    <w:rPr>
      <w:i/>
      <w:iCs/>
    </w:rPr>
  </w:style>
  <w:style w:type="character" w:customStyle="1" w:styleId="Heading4Char">
    <w:name w:val="Heading 4 Char"/>
    <w:basedOn w:val="DefaultParagraphFont"/>
    <w:link w:val="Heading4"/>
    <w:uiPriority w:val="9"/>
    <w:semiHidden/>
    <w:rsid w:val="00821BC8"/>
    <w:rPr>
      <w:rFonts w:asciiTheme="majorHAnsi" w:eastAsiaTheme="majorEastAsia" w:hAnsiTheme="majorHAnsi" w:cstheme="majorBidi"/>
      <w:i/>
      <w:iCs/>
      <w:color w:val="365F91" w:themeColor="accent1" w:themeShade="BF"/>
    </w:rPr>
  </w:style>
  <w:style w:type="character" w:customStyle="1" w:styleId="Heading3Char">
    <w:name w:val="Heading 3 Char"/>
    <w:basedOn w:val="DefaultParagraphFont"/>
    <w:link w:val="Heading3"/>
    <w:uiPriority w:val="9"/>
    <w:semiHidden/>
    <w:rsid w:val="00E27A2A"/>
    <w:rPr>
      <w:rFonts w:asciiTheme="majorHAnsi" w:eastAsiaTheme="majorEastAsia" w:hAnsiTheme="majorHAnsi" w:cstheme="majorBidi"/>
      <w:color w:val="243F60" w:themeColor="accent1" w:themeShade="7F"/>
      <w:sz w:val="24"/>
      <w:szCs w:val="24"/>
    </w:rPr>
  </w:style>
  <w:style w:type="character" w:styleId="Hyperlink">
    <w:name w:val="Hyperlink"/>
    <w:basedOn w:val="DefaultParagraphFont"/>
    <w:uiPriority w:val="99"/>
    <w:unhideWhenUsed/>
    <w:rsid w:val="00CC2F31"/>
    <w:rPr>
      <w:color w:val="0000FF" w:themeColor="hyperlink"/>
      <w:u w:val="single"/>
    </w:rPr>
  </w:style>
  <w:style w:type="character" w:customStyle="1" w:styleId="UnresolvedMention1">
    <w:name w:val="Unresolved Mention1"/>
    <w:basedOn w:val="DefaultParagraphFont"/>
    <w:uiPriority w:val="99"/>
    <w:semiHidden/>
    <w:unhideWhenUsed/>
    <w:rsid w:val="00CC2F31"/>
    <w:rPr>
      <w:color w:val="605E5C"/>
      <w:shd w:val="clear" w:color="auto" w:fill="E1DFDD"/>
    </w:rPr>
  </w:style>
  <w:style w:type="character" w:customStyle="1" w:styleId="Heading1Char">
    <w:name w:val="Heading 1 Char"/>
    <w:basedOn w:val="DefaultParagraphFont"/>
    <w:link w:val="Heading1"/>
    <w:uiPriority w:val="9"/>
    <w:rsid w:val="00D61484"/>
    <w:rPr>
      <w:rFonts w:ascii="Times New Roman" w:eastAsia="Times New Roman" w:hAnsi="Times New Roman" w:cs="Times New Roman"/>
      <w:b/>
      <w:bCs/>
      <w:sz w:val="24"/>
      <w:szCs w:val="24"/>
    </w:rPr>
  </w:style>
  <w:style w:type="paragraph" w:styleId="Bibliography">
    <w:name w:val="Bibliography"/>
    <w:basedOn w:val="Normal"/>
    <w:next w:val="Normal"/>
    <w:uiPriority w:val="37"/>
    <w:unhideWhenUsed/>
    <w:rsid w:val="00D61484"/>
  </w:style>
  <w:style w:type="paragraph" w:styleId="BalloonText">
    <w:name w:val="Balloon Text"/>
    <w:basedOn w:val="Normal"/>
    <w:link w:val="BalloonTextChar"/>
    <w:uiPriority w:val="99"/>
    <w:semiHidden/>
    <w:unhideWhenUsed/>
    <w:rsid w:val="005159B0"/>
    <w:rPr>
      <w:rFonts w:ascii="Tahoma" w:hAnsi="Tahoma" w:cs="Tahoma"/>
      <w:sz w:val="16"/>
      <w:szCs w:val="16"/>
    </w:rPr>
  </w:style>
  <w:style w:type="character" w:customStyle="1" w:styleId="BalloonTextChar">
    <w:name w:val="Balloon Text Char"/>
    <w:basedOn w:val="DefaultParagraphFont"/>
    <w:link w:val="BalloonText"/>
    <w:uiPriority w:val="99"/>
    <w:semiHidden/>
    <w:rsid w:val="005159B0"/>
    <w:rPr>
      <w:rFonts w:ascii="Tahoma" w:eastAsia="Times New Roman" w:hAnsi="Tahoma" w:cs="Tahoma"/>
      <w:sz w:val="16"/>
      <w:szCs w:val="16"/>
    </w:rPr>
  </w:style>
  <w:style w:type="character" w:styleId="CommentReference">
    <w:name w:val="annotation reference"/>
    <w:basedOn w:val="DefaultParagraphFont"/>
    <w:uiPriority w:val="99"/>
    <w:semiHidden/>
    <w:unhideWhenUsed/>
    <w:rsid w:val="005159B0"/>
    <w:rPr>
      <w:sz w:val="16"/>
      <w:szCs w:val="16"/>
    </w:rPr>
  </w:style>
  <w:style w:type="paragraph" w:styleId="CommentText">
    <w:name w:val="annotation text"/>
    <w:basedOn w:val="Normal"/>
    <w:link w:val="CommentTextChar"/>
    <w:uiPriority w:val="99"/>
    <w:semiHidden/>
    <w:unhideWhenUsed/>
    <w:rsid w:val="005159B0"/>
    <w:rPr>
      <w:sz w:val="20"/>
      <w:szCs w:val="20"/>
    </w:rPr>
  </w:style>
  <w:style w:type="character" w:customStyle="1" w:styleId="CommentTextChar">
    <w:name w:val="Comment Text Char"/>
    <w:basedOn w:val="DefaultParagraphFont"/>
    <w:link w:val="CommentText"/>
    <w:uiPriority w:val="99"/>
    <w:semiHidden/>
    <w:rsid w:val="005159B0"/>
    <w:rPr>
      <w:rFonts w:ascii="Times New Roman" w:eastAsia="Times New Roman" w:hAnsi="Times New Roman" w:cs="Times New Roman"/>
      <w:sz w:val="20"/>
      <w:szCs w:val="20"/>
    </w:rPr>
  </w:style>
  <w:style w:type="paragraph" w:styleId="CommentSubject">
    <w:name w:val="annotation subject"/>
    <w:basedOn w:val="CommentText"/>
    <w:next w:val="CommentText"/>
    <w:link w:val="CommentSubjectChar"/>
    <w:uiPriority w:val="99"/>
    <w:semiHidden/>
    <w:unhideWhenUsed/>
    <w:rsid w:val="005159B0"/>
    <w:rPr>
      <w:b/>
      <w:bCs/>
    </w:rPr>
  </w:style>
  <w:style w:type="character" w:customStyle="1" w:styleId="CommentSubjectChar">
    <w:name w:val="Comment Subject Char"/>
    <w:basedOn w:val="CommentTextChar"/>
    <w:link w:val="CommentSubject"/>
    <w:uiPriority w:val="99"/>
    <w:semiHidden/>
    <w:rsid w:val="005159B0"/>
    <w:rPr>
      <w:rFonts w:ascii="Times New Roman" w:eastAsia="Times New Roman" w:hAnsi="Times New Roman" w:cs="Times New Roman"/>
      <w:b/>
      <w:bCs/>
      <w:sz w:val="20"/>
      <w:szCs w:val="20"/>
    </w:rPr>
  </w:style>
  <w:style w:type="character" w:customStyle="1" w:styleId="BodyTextChar">
    <w:name w:val="Body Text Char"/>
    <w:basedOn w:val="DefaultParagraphFont"/>
    <w:link w:val="BodyText"/>
    <w:uiPriority w:val="1"/>
    <w:rsid w:val="001D7E3C"/>
    <w:rPr>
      <w:rFonts w:ascii="Times New Roman" w:eastAsia="Times New Roman" w:hAnsi="Times New Roman" w:cs="Times New Roman"/>
      <w:sz w:val="24"/>
      <w:szCs w:val="24"/>
    </w:rPr>
  </w:style>
  <w:style w:type="character" w:styleId="PlaceholderText">
    <w:name w:val="Placeholder Text"/>
    <w:basedOn w:val="DefaultParagraphFont"/>
    <w:uiPriority w:val="99"/>
    <w:semiHidden/>
    <w:rsid w:val="007F2BDF"/>
    <w:rPr>
      <w:color w:val="666666"/>
    </w:rPr>
  </w:style>
  <w:style w:type="paragraph" w:customStyle="1" w:styleId="msonormal0">
    <w:name w:val="msonormal"/>
    <w:basedOn w:val="Normal"/>
    <w:rsid w:val="007F2BDF"/>
    <w:pPr>
      <w:widowControl/>
      <w:autoSpaceDE/>
      <w:autoSpaceDN/>
      <w:spacing w:before="100" w:beforeAutospacing="1" w:after="100" w:afterAutospacing="1"/>
    </w:pPr>
    <w:rPr>
      <w:rFonts w:eastAsiaTheme="minorEastAsia"/>
      <w:sz w:val="24"/>
      <w:szCs w:val="24"/>
      <w:lang w:val="en-ID" w:eastAsia="en-ID"/>
    </w:rPr>
  </w:style>
  <w:style w:type="character" w:customStyle="1" w:styleId="UnresolvedMention">
    <w:name w:val="Unresolved Mention"/>
    <w:basedOn w:val="DefaultParagraphFont"/>
    <w:uiPriority w:val="99"/>
    <w:semiHidden/>
    <w:unhideWhenUsed/>
    <w:rsid w:val="007F2BDF"/>
    <w:rPr>
      <w:color w:val="605E5C"/>
      <w:shd w:val="clear" w:color="auto" w:fill="E1DFDD"/>
    </w:rPr>
  </w:style>
  <w:style w:type="table" w:customStyle="1" w:styleId="TableGrid1">
    <w:name w:val="Table Grid1"/>
    <w:basedOn w:val="TableNormal"/>
    <w:next w:val="TableGrid"/>
    <w:uiPriority w:val="39"/>
    <w:qFormat/>
    <w:rsid w:val="00EA3926"/>
    <w:pPr>
      <w:widowControl/>
      <w:autoSpaceDE/>
      <w:autoSpaceDN/>
    </w:pPr>
    <w:rPr>
      <w:lang w:val="en-ID"/>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TableGrid">
    <w:name w:val="Table Grid"/>
    <w:basedOn w:val="TableNormal"/>
    <w:uiPriority w:val="39"/>
    <w:rsid w:val="00EA3926"/>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FootnoteText">
    <w:name w:val="footnote text"/>
    <w:basedOn w:val="Normal"/>
    <w:link w:val="FootnoteTextChar"/>
    <w:uiPriority w:val="99"/>
    <w:semiHidden/>
    <w:unhideWhenUsed/>
    <w:rsid w:val="00DF1B22"/>
    <w:rPr>
      <w:sz w:val="20"/>
      <w:szCs w:val="20"/>
    </w:rPr>
  </w:style>
  <w:style w:type="character" w:customStyle="1" w:styleId="FootnoteTextChar">
    <w:name w:val="Footnote Text Char"/>
    <w:basedOn w:val="DefaultParagraphFont"/>
    <w:link w:val="FootnoteText"/>
    <w:uiPriority w:val="99"/>
    <w:semiHidden/>
    <w:rsid w:val="00DF1B22"/>
    <w:rPr>
      <w:rFonts w:ascii="Times New Roman" w:eastAsia="Times New Roman" w:hAnsi="Times New Roman" w:cs="Times New Roman"/>
      <w:sz w:val="20"/>
      <w:szCs w:val="20"/>
    </w:rPr>
  </w:style>
  <w:style w:type="character" w:styleId="FootnoteReference">
    <w:name w:val="footnote reference"/>
    <w:basedOn w:val="DefaultParagraphFont"/>
    <w:uiPriority w:val="99"/>
    <w:semiHidden/>
    <w:unhideWhenUsed/>
    <w:rsid w:val="00DF1B22"/>
    <w:rPr>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25045">
      <w:bodyDiv w:val="1"/>
      <w:marLeft w:val="0"/>
      <w:marRight w:val="0"/>
      <w:marTop w:val="0"/>
      <w:marBottom w:val="0"/>
      <w:divBdr>
        <w:top w:val="none" w:sz="0" w:space="0" w:color="auto"/>
        <w:left w:val="none" w:sz="0" w:space="0" w:color="auto"/>
        <w:bottom w:val="none" w:sz="0" w:space="0" w:color="auto"/>
        <w:right w:val="none" w:sz="0" w:space="0" w:color="auto"/>
      </w:divBdr>
    </w:div>
    <w:div w:id="10763617">
      <w:bodyDiv w:val="1"/>
      <w:marLeft w:val="0"/>
      <w:marRight w:val="0"/>
      <w:marTop w:val="0"/>
      <w:marBottom w:val="0"/>
      <w:divBdr>
        <w:top w:val="none" w:sz="0" w:space="0" w:color="auto"/>
        <w:left w:val="none" w:sz="0" w:space="0" w:color="auto"/>
        <w:bottom w:val="none" w:sz="0" w:space="0" w:color="auto"/>
        <w:right w:val="none" w:sz="0" w:space="0" w:color="auto"/>
      </w:divBdr>
    </w:div>
    <w:div w:id="18511108">
      <w:bodyDiv w:val="1"/>
      <w:marLeft w:val="0"/>
      <w:marRight w:val="0"/>
      <w:marTop w:val="0"/>
      <w:marBottom w:val="0"/>
      <w:divBdr>
        <w:top w:val="none" w:sz="0" w:space="0" w:color="auto"/>
        <w:left w:val="none" w:sz="0" w:space="0" w:color="auto"/>
        <w:bottom w:val="none" w:sz="0" w:space="0" w:color="auto"/>
        <w:right w:val="none" w:sz="0" w:space="0" w:color="auto"/>
      </w:divBdr>
    </w:div>
    <w:div w:id="48234612">
      <w:bodyDiv w:val="1"/>
      <w:marLeft w:val="0"/>
      <w:marRight w:val="0"/>
      <w:marTop w:val="0"/>
      <w:marBottom w:val="0"/>
      <w:divBdr>
        <w:top w:val="none" w:sz="0" w:space="0" w:color="auto"/>
        <w:left w:val="none" w:sz="0" w:space="0" w:color="auto"/>
        <w:bottom w:val="none" w:sz="0" w:space="0" w:color="auto"/>
        <w:right w:val="none" w:sz="0" w:space="0" w:color="auto"/>
      </w:divBdr>
      <w:divsChild>
        <w:div w:id="706026721">
          <w:marLeft w:val="0"/>
          <w:marRight w:val="0"/>
          <w:marTop w:val="0"/>
          <w:marBottom w:val="0"/>
          <w:divBdr>
            <w:top w:val="none" w:sz="0" w:space="0" w:color="auto"/>
            <w:left w:val="none" w:sz="0" w:space="0" w:color="auto"/>
            <w:bottom w:val="none" w:sz="0" w:space="0" w:color="auto"/>
            <w:right w:val="none" w:sz="0" w:space="0" w:color="auto"/>
          </w:divBdr>
          <w:divsChild>
            <w:div w:id="1320113035">
              <w:marLeft w:val="0"/>
              <w:marRight w:val="0"/>
              <w:marTop w:val="0"/>
              <w:marBottom w:val="0"/>
              <w:divBdr>
                <w:top w:val="none" w:sz="0" w:space="0" w:color="auto"/>
                <w:left w:val="none" w:sz="0" w:space="0" w:color="auto"/>
                <w:bottom w:val="none" w:sz="0" w:space="0" w:color="auto"/>
                <w:right w:val="none" w:sz="0" w:space="0" w:color="auto"/>
              </w:divBdr>
              <w:divsChild>
                <w:div w:id="529146968">
                  <w:marLeft w:val="0"/>
                  <w:marRight w:val="0"/>
                  <w:marTop w:val="0"/>
                  <w:marBottom w:val="0"/>
                  <w:divBdr>
                    <w:top w:val="none" w:sz="0" w:space="0" w:color="auto"/>
                    <w:left w:val="none" w:sz="0" w:space="0" w:color="auto"/>
                    <w:bottom w:val="none" w:sz="0" w:space="0" w:color="auto"/>
                    <w:right w:val="none" w:sz="0" w:space="0" w:color="auto"/>
                  </w:divBdr>
                  <w:divsChild>
                    <w:div w:id="1586915786">
                      <w:marLeft w:val="0"/>
                      <w:marRight w:val="0"/>
                      <w:marTop w:val="0"/>
                      <w:marBottom w:val="0"/>
                      <w:divBdr>
                        <w:top w:val="none" w:sz="0" w:space="0" w:color="auto"/>
                        <w:left w:val="none" w:sz="0" w:space="0" w:color="auto"/>
                        <w:bottom w:val="none" w:sz="0" w:space="0" w:color="auto"/>
                        <w:right w:val="none" w:sz="0" w:space="0" w:color="auto"/>
                      </w:divBdr>
                      <w:divsChild>
                        <w:div w:id="41712564">
                          <w:marLeft w:val="0"/>
                          <w:marRight w:val="0"/>
                          <w:marTop w:val="0"/>
                          <w:marBottom w:val="0"/>
                          <w:divBdr>
                            <w:top w:val="none" w:sz="0" w:space="0" w:color="auto"/>
                            <w:left w:val="none" w:sz="0" w:space="0" w:color="auto"/>
                            <w:bottom w:val="none" w:sz="0" w:space="0" w:color="auto"/>
                            <w:right w:val="none" w:sz="0" w:space="0" w:color="auto"/>
                          </w:divBdr>
                          <w:divsChild>
                            <w:div w:id="17084102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2894436">
      <w:bodyDiv w:val="1"/>
      <w:marLeft w:val="0"/>
      <w:marRight w:val="0"/>
      <w:marTop w:val="0"/>
      <w:marBottom w:val="0"/>
      <w:divBdr>
        <w:top w:val="none" w:sz="0" w:space="0" w:color="auto"/>
        <w:left w:val="none" w:sz="0" w:space="0" w:color="auto"/>
        <w:bottom w:val="none" w:sz="0" w:space="0" w:color="auto"/>
        <w:right w:val="none" w:sz="0" w:space="0" w:color="auto"/>
      </w:divBdr>
    </w:div>
    <w:div w:id="61611676">
      <w:bodyDiv w:val="1"/>
      <w:marLeft w:val="0"/>
      <w:marRight w:val="0"/>
      <w:marTop w:val="0"/>
      <w:marBottom w:val="0"/>
      <w:divBdr>
        <w:top w:val="none" w:sz="0" w:space="0" w:color="auto"/>
        <w:left w:val="none" w:sz="0" w:space="0" w:color="auto"/>
        <w:bottom w:val="none" w:sz="0" w:space="0" w:color="auto"/>
        <w:right w:val="none" w:sz="0" w:space="0" w:color="auto"/>
      </w:divBdr>
    </w:div>
    <w:div w:id="61949623">
      <w:bodyDiv w:val="1"/>
      <w:marLeft w:val="0"/>
      <w:marRight w:val="0"/>
      <w:marTop w:val="0"/>
      <w:marBottom w:val="0"/>
      <w:divBdr>
        <w:top w:val="none" w:sz="0" w:space="0" w:color="auto"/>
        <w:left w:val="none" w:sz="0" w:space="0" w:color="auto"/>
        <w:bottom w:val="none" w:sz="0" w:space="0" w:color="auto"/>
        <w:right w:val="none" w:sz="0" w:space="0" w:color="auto"/>
      </w:divBdr>
    </w:div>
    <w:div w:id="76369611">
      <w:bodyDiv w:val="1"/>
      <w:marLeft w:val="0"/>
      <w:marRight w:val="0"/>
      <w:marTop w:val="0"/>
      <w:marBottom w:val="0"/>
      <w:divBdr>
        <w:top w:val="none" w:sz="0" w:space="0" w:color="auto"/>
        <w:left w:val="none" w:sz="0" w:space="0" w:color="auto"/>
        <w:bottom w:val="none" w:sz="0" w:space="0" w:color="auto"/>
        <w:right w:val="none" w:sz="0" w:space="0" w:color="auto"/>
      </w:divBdr>
    </w:div>
    <w:div w:id="141579475">
      <w:bodyDiv w:val="1"/>
      <w:marLeft w:val="0"/>
      <w:marRight w:val="0"/>
      <w:marTop w:val="0"/>
      <w:marBottom w:val="0"/>
      <w:divBdr>
        <w:top w:val="none" w:sz="0" w:space="0" w:color="auto"/>
        <w:left w:val="none" w:sz="0" w:space="0" w:color="auto"/>
        <w:bottom w:val="none" w:sz="0" w:space="0" w:color="auto"/>
        <w:right w:val="none" w:sz="0" w:space="0" w:color="auto"/>
      </w:divBdr>
    </w:div>
    <w:div w:id="165445147">
      <w:bodyDiv w:val="1"/>
      <w:marLeft w:val="0"/>
      <w:marRight w:val="0"/>
      <w:marTop w:val="0"/>
      <w:marBottom w:val="0"/>
      <w:divBdr>
        <w:top w:val="none" w:sz="0" w:space="0" w:color="auto"/>
        <w:left w:val="none" w:sz="0" w:space="0" w:color="auto"/>
        <w:bottom w:val="none" w:sz="0" w:space="0" w:color="auto"/>
        <w:right w:val="none" w:sz="0" w:space="0" w:color="auto"/>
      </w:divBdr>
    </w:div>
    <w:div w:id="177668225">
      <w:bodyDiv w:val="1"/>
      <w:marLeft w:val="0"/>
      <w:marRight w:val="0"/>
      <w:marTop w:val="0"/>
      <w:marBottom w:val="0"/>
      <w:divBdr>
        <w:top w:val="none" w:sz="0" w:space="0" w:color="auto"/>
        <w:left w:val="none" w:sz="0" w:space="0" w:color="auto"/>
        <w:bottom w:val="none" w:sz="0" w:space="0" w:color="auto"/>
        <w:right w:val="none" w:sz="0" w:space="0" w:color="auto"/>
      </w:divBdr>
    </w:div>
    <w:div w:id="220797612">
      <w:bodyDiv w:val="1"/>
      <w:marLeft w:val="0"/>
      <w:marRight w:val="0"/>
      <w:marTop w:val="0"/>
      <w:marBottom w:val="0"/>
      <w:divBdr>
        <w:top w:val="none" w:sz="0" w:space="0" w:color="auto"/>
        <w:left w:val="none" w:sz="0" w:space="0" w:color="auto"/>
        <w:bottom w:val="none" w:sz="0" w:space="0" w:color="auto"/>
        <w:right w:val="none" w:sz="0" w:space="0" w:color="auto"/>
      </w:divBdr>
    </w:div>
    <w:div w:id="252401402">
      <w:bodyDiv w:val="1"/>
      <w:marLeft w:val="0"/>
      <w:marRight w:val="0"/>
      <w:marTop w:val="0"/>
      <w:marBottom w:val="0"/>
      <w:divBdr>
        <w:top w:val="none" w:sz="0" w:space="0" w:color="auto"/>
        <w:left w:val="none" w:sz="0" w:space="0" w:color="auto"/>
        <w:bottom w:val="none" w:sz="0" w:space="0" w:color="auto"/>
        <w:right w:val="none" w:sz="0" w:space="0" w:color="auto"/>
      </w:divBdr>
    </w:div>
    <w:div w:id="274754561">
      <w:bodyDiv w:val="1"/>
      <w:marLeft w:val="0"/>
      <w:marRight w:val="0"/>
      <w:marTop w:val="0"/>
      <w:marBottom w:val="0"/>
      <w:divBdr>
        <w:top w:val="none" w:sz="0" w:space="0" w:color="auto"/>
        <w:left w:val="none" w:sz="0" w:space="0" w:color="auto"/>
        <w:bottom w:val="none" w:sz="0" w:space="0" w:color="auto"/>
        <w:right w:val="none" w:sz="0" w:space="0" w:color="auto"/>
      </w:divBdr>
    </w:div>
    <w:div w:id="296645397">
      <w:bodyDiv w:val="1"/>
      <w:marLeft w:val="0"/>
      <w:marRight w:val="0"/>
      <w:marTop w:val="0"/>
      <w:marBottom w:val="0"/>
      <w:divBdr>
        <w:top w:val="none" w:sz="0" w:space="0" w:color="auto"/>
        <w:left w:val="none" w:sz="0" w:space="0" w:color="auto"/>
        <w:bottom w:val="none" w:sz="0" w:space="0" w:color="auto"/>
        <w:right w:val="none" w:sz="0" w:space="0" w:color="auto"/>
      </w:divBdr>
    </w:div>
    <w:div w:id="318769266">
      <w:bodyDiv w:val="1"/>
      <w:marLeft w:val="0"/>
      <w:marRight w:val="0"/>
      <w:marTop w:val="0"/>
      <w:marBottom w:val="0"/>
      <w:divBdr>
        <w:top w:val="none" w:sz="0" w:space="0" w:color="auto"/>
        <w:left w:val="none" w:sz="0" w:space="0" w:color="auto"/>
        <w:bottom w:val="none" w:sz="0" w:space="0" w:color="auto"/>
        <w:right w:val="none" w:sz="0" w:space="0" w:color="auto"/>
      </w:divBdr>
    </w:div>
    <w:div w:id="337926585">
      <w:bodyDiv w:val="1"/>
      <w:marLeft w:val="0"/>
      <w:marRight w:val="0"/>
      <w:marTop w:val="0"/>
      <w:marBottom w:val="0"/>
      <w:divBdr>
        <w:top w:val="none" w:sz="0" w:space="0" w:color="auto"/>
        <w:left w:val="none" w:sz="0" w:space="0" w:color="auto"/>
        <w:bottom w:val="none" w:sz="0" w:space="0" w:color="auto"/>
        <w:right w:val="none" w:sz="0" w:space="0" w:color="auto"/>
      </w:divBdr>
    </w:div>
    <w:div w:id="369260155">
      <w:bodyDiv w:val="1"/>
      <w:marLeft w:val="0"/>
      <w:marRight w:val="0"/>
      <w:marTop w:val="0"/>
      <w:marBottom w:val="0"/>
      <w:divBdr>
        <w:top w:val="none" w:sz="0" w:space="0" w:color="auto"/>
        <w:left w:val="none" w:sz="0" w:space="0" w:color="auto"/>
        <w:bottom w:val="none" w:sz="0" w:space="0" w:color="auto"/>
        <w:right w:val="none" w:sz="0" w:space="0" w:color="auto"/>
      </w:divBdr>
      <w:divsChild>
        <w:div w:id="1306079419">
          <w:marLeft w:val="0"/>
          <w:marRight w:val="0"/>
          <w:marTop w:val="0"/>
          <w:marBottom w:val="0"/>
          <w:divBdr>
            <w:top w:val="none" w:sz="0" w:space="0" w:color="auto"/>
            <w:left w:val="none" w:sz="0" w:space="0" w:color="auto"/>
            <w:bottom w:val="none" w:sz="0" w:space="0" w:color="auto"/>
            <w:right w:val="none" w:sz="0" w:space="0" w:color="auto"/>
          </w:divBdr>
          <w:divsChild>
            <w:div w:id="377828344">
              <w:marLeft w:val="0"/>
              <w:marRight w:val="0"/>
              <w:marTop w:val="0"/>
              <w:marBottom w:val="0"/>
              <w:divBdr>
                <w:top w:val="none" w:sz="0" w:space="0" w:color="auto"/>
                <w:left w:val="none" w:sz="0" w:space="0" w:color="auto"/>
                <w:bottom w:val="none" w:sz="0" w:space="0" w:color="auto"/>
                <w:right w:val="none" w:sz="0" w:space="0" w:color="auto"/>
              </w:divBdr>
              <w:divsChild>
                <w:div w:id="201212086">
                  <w:marLeft w:val="0"/>
                  <w:marRight w:val="0"/>
                  <w:marTop w:val="0"/>
                  <w:marBottom w:val="0"/>
                  <w:divBdr>
                    <w:top w:val="none" w:sz="0" w:space="0" w:color="auto"/>
                    <w:left w:val="none" w:sz="0" w:space="0" w:color="auto"/>
                    <w:bottom w:val="none" w:sz="0" w:space="0" w:color="auto"/>
                    <w:right w:val="none" w:sz="0" w:space="0" w:color="auto"/>
                  </w:divBdr>
                  <w:divsChild>
                    <w:div w:id="77679375">
                      <w:marLeft w:val="0"/>
                      <w:marRight w:val="0"/>
                      <w:marTop w:val="0"/>
                      <w:marBottom w:val="0"/>
                      <w:divBdr>
                        <w:top w:val="none" w:sz="0" w:space="0" w:color="auto"/>
                        <w:left w:val="none" w:sz="0" w:space="0" w:color="auto"/>
                        <w:bottom w:val="none" w:sz="0" w:space="0" w:color="auto"/>
                        <w:right w:val="none" w:sz="0" w:space="0" w:color="auto"/>
                      </w:divBdr>
                      <w:divsChild>
                        <w:div w:id="557938303">
                          <w:marLeft w:val="0"/>
                          <w:marRight w:val="0"/>
                          <w:marTop w:val="0"/>
                          <w:marBottom w:val="0"/>
                          <w:divBdr>
                            <w:top w:val="none" w:sz="0" w:space="0" w:color="auto"/>
                            <w:left w:val="none" w:sz="0" w:space="0" w:color="auto"/>
                            <w:bottom w:val="none" w:sz="0" w:space="0" w:color="auto"/>
                            <w:right w:val="none" w:sz="0" w:space="0" w:color="auto"/>
                          </w:divBdr>
                          <w:divsChild>
                            <w:div w:id="1334869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76855381">
      <w:bodyDiv w:val="1"/>
      <w:marLeft w:val="0"/>
      <w:marRight w:val="0"/>
      <w:marTop w:val="0"/>
      <w:marBottom w:val="0"/>
      <w:divBdr>
        <w:top w:val="none" w:sz="0" w:space="0" w:color="auto"/>
        <w:left w:val="none" w:sz="0" w:space="0" w:color="auto"/>
        <w:bottom w:val="none" w:sz="0" w:space="0" w:color="auto"/>
        <w:right w:val="none" w:sz="0" w:space="0" w:color="auto"/>
      </w:divBdr>
      <w:divsChild>
        <w:div w:id="785466683">
          <w:marLeft w:val="0"/>
          <w:marRight w:val="0"/>
          <w:marTop w:val="0"/>
          <w:marBottom w:val="0"/>
          <w:divBdr>
            <w:top w:val="none" w:sz="0" w:space="0" w:color="auto"/>
            <w:left w:val="none" w:sz="0" w:space="0" w:color="auto"/>
            <w:bottom w:val="none" w:sz="0" w:space="0" w:color="auto"/>
            <w:right w:val="none" w:sz="0" w:space="0" w:color="auto"/>
          </w:divBdr>
          <w:divsChild>
            <w:div w:id="1794471719">
              <w:marLeft w:val="0"/>
              <w:marRight w:val="0"/>
              <w:marTop w:val="0"/>
              <w:marBottom w:val="0"/>
              <w:divBdr>
                <w:top w:val="none" w:sz="0" w:space="0" w:color="auto"/>
                <w:left w:val="none" w:sz="0" w:space="0" w:color="auto"/>
                <w:bottom w:val="none" w:sz="0" w:space="0" w:color="auto"/>
                <w:right w:val="none" w:sz="0" w:space="0" w:color="auto"/>
              </w:divBdr>
              <w:divsChild>
                <w:div w:id="1707291070">
                  <w:marLeft w:val="0"/>
                  <w:marRight w:val="0"/>
                  <w:marTop w:val="0"/>
                  <w:marBottom w:val="0"/>
                  <w:divBdr>
                    <w:top w:val="none" w:sz="0" w:space="0" w:color="auto"/>
                    <w:left w:val="none" w:sz="0" w:space="0" w:color="auto"/>
                    <w:bottom w:val="none" w:sz="0" w:space="0" w:color="auto"/>
                    <w:right w:val="none" w:sz="0" w:space="0" w:color="auto"/>
                  </w:divBdr>
                  <w:divsChild>
                    <w:div w:id="1417240946">
                      <w:marLeft w:val="0"/>
                      <w:marRight w:val="0"/>
                      <w:marTop w:val="0"/>
                      <w:marBottom w:val="0"/>
                      <w:divBdr>
                        <w:top w:val="none" w:sz="0" w:space="0" w:color="auto"/>
                        <w:left w:val="none" w:sz="0" w:space="0" w:color="auto"/>
                        <w:bottom w:val="none" w:sz="0" w:space="0" w:color="auto"/>
                        <w:right w:val="none" w:sz="0" w:space="0" w:color="auto"/>
                      </w:divBdr>
                      <w:divsChild>
                        <w:div w:id="319579612">
                          <w:marLeft w:val="0"/>
                          <w:marRight w:val="0"/>
                          <w:marTop w:val="0"/>
                          <w:marBottom w:val="0"/>
                          <w:divBdr>
                            <w:top w:val="none" w:sz="0" w:space="0" w:color="auto"/>
                            <w:left w:val="none" w:sz="0" w:space="0" w:color="auto"/>
                            <w:bottom w:val="none" w:sz="0" w:space="0" w:color="auto"/>
                            <w:right w:val="none" w:sz="0" w:space="0" w:color="auto"/>
                          </w:divBdr>
                          <w:divsChild>
                            <w:div w:id="92581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89112244">
      <w:bodyDiv w:val="1"/>
      <w:marLeft w:val="0"/>
      <w:marRight w:val="0"/>
      <w:marTop w:val="0"/>
      <w:marBottom w:val="0"/>
      <w:divBdr>
        <w:top w:val="none" w:sz="0" w:space="0" w:color="auto"/>
        <w:left w:val="none" w:sz="0" w:space="0" w:color="auto"/>
        <w:bottom w:val="none" w:sz="0" w:space="0" w:color="auto"/>
        <w:right w:val="none" w:sz="0" w:space="0" w:color="auto"/>
      </w:divBdr>
    </w:div>
    <w:div w:id="401217764">
      <w:bodyDiv w:val="1"/>
      <w:marLeft w:val="0"/>
      <w:marRight w:val="0"/>
      <w:marTop w:val="0"/>
      <w:marBottom w:val="0"/>
      <w:divBdr>
        <w:top w:val="none" w:sz="0" w:space="0" w:color="auto"/>
        <w:left w:val="none" w:sz="0" w:space="0" w:color="auto"/>
        <w:bottom w:val="none" w:sz="0" w:space="0" w:color="auto"/>
        <w:right w:val="none" w:sz="0" w:space="0" w:color="auto"/>
      </w:divBdr>
      <w:divsChild>
        <w:div w:id="1965043199">
          <w:marLeft w:val="0"/>
          <w:marRight w:val="0"/>
          <w:marTop w:val="0"/>
          <w:marBottom w:val="0"/>
          <w:divBdr>
            <w:top w:val="none" w:sz="0" w:space="0" w:color="auto"/>
            <w:left w:val="none" w:sz="0" w:space="0" w:color="auto"/>
            <w:bottom w:val="none" w:sz="0" w:space="0" w:color="auto"/>
            <w:right w:val="none" w:sz="0" w:space="0" w:color="auto"/>
          </w:divBdr>
          <w:divsChild>
            <w:div w:id="1685280707">
              <w:marLeft w:val="0"/>
              <w:marRight w:val="0"/>
              <w:marTop w:val="0"/>
              <w:marBottom w:val="0"/>
              <w:divBdr>
                <w:top w:val="none" w:sz="0" w:space="0" w:color="auto"/>
                <w:left w:val="none" w:sz="0" w:space="0" w:color="auto"/>
                <w:bottom w:val="none" w:sz="0" w:space="0" w:color="auto"/>
                <w:right w:val="none" w:sz="0" w:space="0" w:color="auto"/>
              </w:divBdr>
              <w:divsChild>
                <w:div w:id="1960068470">
                  <w:marLeft w:val="0"/>
                  <w:marRight w:val="0"/>
                  <w:marTop w:val="0"/>
                  <w:marBottom w:val="0"/>
                  <w:divBdr>
                    <w:top w:val="none" w:sz="0" w:space="0" w:color="auto"/>
                    <w:left w:val="none" w:sz="0" w:space="0" w:color="auto"/>
                    <w:bottom w:val="none" w:sz="0" w:space="0" w:color="auto"/>
                    <w:right w:val="none" w:sz="0" w:space="0" w:color="auto"/>
                  </w:divBdr>
                  <w:divsChild>
                    <w:div w:id="2691641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32478551">
      <w:bodyDiv w:val="1"/>
      <w:marLeft w:val="0"/>
      <w:marRight w:val="0"/>
      <w:marTop w:val="0"/>
      <w:marBottom w:val="0"/>
      <w:divBdr>
        <w:top w:val="none" w:sz="0" w:space="0" w:color="auto"/>
        <w:left w:val="none" w:sz="0" w:space="0" w:color="auto"/>
        <w:bottom w:val="none" w:sz="0" w:space="0" w:color="auto"/>
        <w:right w:val="none" w:sz="0" w:space="0" w:color="auto"/>
      </w:divBdr>
    </w:div>
    <w:div w:id="437068933">
      <w:bodyDiv w:val="1"/>
      <w:marLeft w:val="0"/>
      <w:marRight w:val="0"/>
      <w:marTop w:val="0"/>
      <w:marBottom w:val="0"/>
      <w:divBdr>
        <w:top w:val="none" w:sz="0" w:space="0" w:color="auto"/>
        <w:left w:val="none" w:sz="0" w:space="0" w:color="auto"/>
        <w:bottom w:val="none" w:sz="0" w:space="0" w:color="auto"/>
        <w:right w:val="none" w:sz="0" w:space="0" w:color="auto"/>
      </w:divBdr>
    </w:div>
    <w:div w:id="444276543">
      <w:bodyDiv w:val="1"/>
      <w:marLeft w:val="0"/>
      <w:marRight w:val="0"/>
      <w:marTop w:val="0"/>
      <w:marBottom w:val="0"/>
      <w:divBdr>
        <w:top w:val="none" w:sz="0" w:space="0" w:color="auto"/>
        <w:left w:val="none" w:sz="0" w:space="0" w:color="auto"/>
        <w:bottom w:val="none" w:sz="0" w:space="0" w:color="auto"/>
        <w:right w:val="none" w:sz="0" w:space="0" w:color="auto"/>
      </w:divBdr>
    </w:div>
    <w:div w:id="455223525">
      <w:bodyDiv w:val="1"/>
      <w:marLeft w:val="0"/>
      <w:marRight w:val="0"/>
      <w:marTop w:val="0"/>
      <w:marBottom w:val="0"/>
      <w:divBdr>
        <w:top w:val="none" w:sz="0" w:space="0" w:color="auto"/>
        <w:left w:val="none" w:sz="0" w:space="0" w:color="auto"/>
        <w:bottom w:val="none" w:sz="0" w:space="0" w:color="auto"/>
        <w:right w:val="none" w:sz="0" w:space="0" w:color="auto"/>
      </w:divBdr>
      <w:divsChild>
        <w:div w:id="946499489">
          <w:marLeft w:val="0"/>
          <w:marRight w:val="0"/>
          <w:marTop w:val="0"/>
          <w:marBottom w:val="0"/>
          <w:divBdr>
            <w:top w:val="none" w:sz="0" w:space="0" w:color="auto"/>
            <w:left w:val="none" w:sz="0" w:space="0" w:color="auto"/>
            <w:bottom w:val="none" w:sz="0" w:space="0" w:color="auto"/>
            <w:right w:val="none" w:sz="0" w:space="0" w:color="auto"/>
          </w:divBdr>
          <w:divsChild>
            <w:div w:id="1115561544">
              <w:marLeft w:val="0"/>
              <w:marRight w:val="0"/>
              <w:marTop w:val="0"/>
              <w:marBottom w:val="0"/>
              <w:divBdr>
                <w:top w:val="none" w:sz="0" w:space="0" w:color="auto"/>
                <w:left w:val="none" w:sz="0" w:space="0" w:color="auto"/>
                <w:bottom w:val="none" w:sz="0" w:space="0" w:color="auto"/>
                <w:right w:val="none" w:sz="0" w:space="0" w:color="auto"/>
              </w:divBdr>
              <w:divsChild>
                <w:div w:id="1648240771">
                  <w:marLeft w:val="0"/>
                  <w:marRight w:val="0"/>
                  <w:marTop w:val="0"/>
                  <w:marBottom w:val="0"/>
                  <w:divBdr>
                    <w:top w:val="none" w:sz="0" w:space="0" w:color="auto"/>
                    <w:left w:val="none" w:sz="0" w:space="0" w:color="auto"/>
                    <w:bottom w:val="none" w:sz="0" w:space="0" w:color="auto"/>
                    <w:right w:val="none" w:sz="0" w:space="0" w:color="auto"/>
                  </w:divBdr>
                  <w:divsChild>
                    <w:div w:id="912593303">
                      <w:marLeft w:val="0"/>
                      <w:marRight w:val="0"/>
                      <w:marTop w:val="0"/>
                      <w:marBottom w:val="0"/>
                      <w:divBdr>
                        <w:top w:val="none" w:sz="0" w:space="0" w:color="auto"/>
                        <w:left w:val="none" w:sz="0" w:space="0" w:color="auto"/>
                        <w:bottom w:val="none" w:sz="0" w:space="0" w:color="auto"/>
                        <w:right w:val="none" w:sz="0" w:space="0" w:color="auto"/>
                      </w:divBdr>
                      <w:divsChild>
                        <w:div w:id="1374621064">
                          <w:marLeft w:val="0"/>
                          <w:marRight w:val="0"/>
                          <w:marTop w:val="0"/>
                          <w:marBottom w:val="0"/>
                          <w:divBdr>
                            <w:top w:val="none" w:sz="0" w:space="0" w:color="auto"/>
                            <w:left w:val="none" w:sz="0" w:space="0" w:color="auto"/>
                            <w:bottom w:val="none" w:sz="0" w:space="0" w:color="auto"/>
                            <w:right w:val="none" w:sz="0" w:space="0" w:color="auto"/>
                          </w:divBdr>
                          <w:divsChild>
                            <w:div w:id="20006472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2258165">
      <w:bodyDiv w:val="1"/>
      <w:marLeft w:val="0"/>
      <w:marRight w:val="0"/>
      <w:marTop w:val="0"/>
      <w:marBottom w:val="0"/>
      <w:divBdr>
        <w:top w:val="none" w:sz="0" w:space="0" w:color="auto"/>
        <w:left w:val="none" w:sz="0" w:space="0" w:color="auto"/>
        <w:bottom w:val="none" w:sz="0" w:space="0" w:color="auto"/>
        <w:right w:val="none" w:sz="0" w:space="0" w:color="auto"/>
      </w:divBdr>
      <w:divsChild>
        <w:div w:id="1913466113">
          <w:marLeft w:val="0"/>
          <w:marRight w:val="0"/>
          <w:marTop w:val="0"/>
          <w:marBottom w:val="0"/>
          <w:divBdr>
            <w:top w:val="none" w:sz="0" w:space="0" w:color="auto"/>
            <w:left w:val="none" w:sz="0" w:space="0" w:color="auto"/>
            <w:bottom w:val="none" w:sz="0" w:space="0" w:color="auto"/>
            <w:right w:val="none" w:sz="0" w:space="0" w:color="auto"/>
          </w:divBdr>
          <w:divsChild>
            <w:div w:id="978388545">
              <w:marLeft w:val="0"/>
              <w:marRight w:val="0"/>
              <w:marTop w:val="0"/>
              <w:marBottom w:val="0"/>
              <w:divBdr>
                <w:top w:val="none" w:sz="0" w:space="0" w:color="auto"/>
                <w:left w:val="none" w:sz="0" w:space="0" w:color="auto"/>
                <w:bottom w:val="none" w:sz="0" w:space="0" w:color="auto"/>
                <w:right w:val="none" w:sz="0" w:space="0" w:color="auto"/>
              </w:divBdr>
              <w:divsChild>
                <w:div w:id="1978532959">
                  <w:marLeft w:val="0"/>
                  <w:marRight w:val="0"/>
                  <w:marTop w:val="0"/>
                  <w:marBottom w:val="0"/>
                  <w:divBdr>
                    <w:top w:val="none" w:sz="0" w:space="0" w:color="auto"/>
                    <w:left w:val="none" w:sz="0" w:space="0" w:color="auto"/>
                    <w:bottom w:val="none" w:sz="0" w:space="0" w:color="auto"/>
                    <w:right w:val="none" w:sz="0" w:space="0" w:color="auto"/>
                  </w:divBdr>
                  <w:divsChild>
                    <w:div w:id="1012412826">
                      <w:marLeft w:val="0"/>
                      <w:marRight w:val="0"/>
                      <w:marTop w:val="0"/>
                      <w:marBottom w:val="0"/>
                      <w:divBdr>
                        <w:top w:val="none" w:sz="0" w:space="0" w:color="auto"/>
                        <w:left w:val="none" w:sz="0" w:space="0" w:color="auto"/>
                        <w:bottom w:val="none" w:sz="0" w:space="0" w:color="auto"/>
                        <w:right w:val="none" w:sz="0" w:space="0" w:color="auto"/>
                      </w:divBdr>
                      <w:divsChild>
                        <w:div w:id="1964532004">
                          <w:marLeft w:val="0"/>
                          <w:marRight w:val="0"/>
                          <w:marTop w:val="0"/>
                          <w:marBottom w:val="0"/>
                          <w:divBdr>
                            <w:top w:val="none" w:sz="0" w:space="0" w:color="auto"/>
                            <w:left w:val="none" w:sz="0" w:space="0" w:color="auto"/>
                            <w:bottom w:val="none" w:sz="0" w:space="0" w:color="auto"/>
                            <w:right w:val="none" w:sz="0" w:space="0" w:color="auto"/>
                          </w:divBdr>
                          <w:divsChild>
                            <w:div w:id="16046514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75992756">
      <w:bodyDiv w:val="1"/>
      <w:marLeft w:val="0"/>
      <w:marRight w:val="0"/>
      <w:marTop w:val="0"/>
      <w:marBottom w:val="0"/>
      <w:divBdr>
        <w:top w:val="none" w:sz="0" w:space="0" w:color="auto"/>
        <w:left w:val="none" w:sz="0" w:space="0" w:color="auto"/>
        <w:bottom w:val="none" w:sz="0" w:space="0" w:color="auto"/>
        <w:right w:val="none" w:sz="0" w:space="0" w:color="auto"/>
      </w:divBdr>
    </w:div>
    <w:div w:id="482044617">
      <w:bodyDiv w:val="1"/>
      <w:marLeft w:val="0"/>
      <w:marRight w:val="0"/>
      <w:marTop w:val="0"/>
      <w:marBottom w:val="0"/>
      <w:divBdr>
        <w:top w:val="none" w:sz="0" w:space="0" w:color="auto"/>
        <w:left w:val="none" w:sz="0" w:space="0" w:color="auto"/>
        <w:bottom w:val="none" w:sz="0" w:space="0" w:color="auto"/>
        <w:right w:val="none" w:sz="0" w:space="0" w:color="auto"/>
      </w:divBdr>
      <w:divsChild>
        <w:div w:id="706830267">
          <w:marLeft w:val="0"/>
          <w:marRight w:val="0"/>
          <w:marTop w:val="0"/>
          <w:marBottom w:val="0"/>
          <w:divBdr>
            <w:top w:val="none" w:sz="0" w:space="0" w:color="auto"/>
            <w:left w:val="none" w:sz="0" w:space="0" w:color="auto"/>
            <w:bottom w:val="none" w:sz="0" w:space="0" w:color="auto"/>
            <w:right w:val="none" w:sz="0" w:space="0" w:color="auto"/>
          </w:divBdr>
          <w:divsChild>
            <w:div w:id="46072963">
              <w:marLeft w:val="0"/>
              <w:marRight w:val="0"/>
              <w:marTop w:val="0"/>
              <w:marBottom w:val="0"/>
              <w:divBdr>
                <w:top w:val="none" w:sz="0" w:space="0" w:color="auto"/>
                <w:left w:val="none" w:sz="0" w:space="0" w:color="auto"/>
                <w:bottom w:val="none" w:sz="0" w:space="0" w:color="auto"/>
                <w:right w:val="none" w:sz="0" w:space="0" w:color="auto"/>
              </w:divBdr>
              <w:divsChild>
                <w:div w:id="697438266">
                  <w:marLeft w:val="0"/>
                  <w:marRight w:val="0"/>
                  <w:marTop w:val="0"/>
                  <w:marBottom w:val="0"/>
                  <w:divBdr>
                    <w:top w:val="none" w:sz="0" w:space="0" w:color="auto"/>
                    <w:left w:val="none" w:sz="0" w:space="0" w:color="auto"/>
                    <w:bottom w:val="none" w:sz="0" w:space="0" w:color="auto"/>
                    <w:right w:val="none" w:sz="0" w:space="0" w:color="auto"/>
                  </w:divBdr>
                  <w:divsChild>
                    <w:div w:id="11603422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01163233">
      <w:bodyDiv w:val="1"/>
      <w:marLeft w:val="0"/>
      <w:marRight w:val="0"/>
      <w:marTop w:val="0"/>
      <w:marBottom w:val="0"/>
      <w:divBdr>
        <w:top w:val="none" w:sz="0" w:space="0" w:color="auto"/>
        <w:left w:val="none" w:sz="0" w:space="0" w:color="auto"/>
        <w:bottom w:val="none" w:sz="0" w:space="0" w:color="auto"/>
        <w:right w:val="none" w:sz="0" w:space="0" w:color="auto"/>
      </w:divBdr>
      <w:divsChild>
        <w:div w:id="1774595413">
          <w:marLeft w:val="0"/>
          <w:marRight w:val="0"/>
          <w:marTop w:val="0"/>
          <w:marBottom w:val="0"/>
          <w:divBdr>
            <w:top w:val="none" w:sz="0" w:space="0" w:color="auto"/>
            <w:left w:val="none" w:sz="0" w:space="0" w:color="auto"/>
            <w:bottom w:val="none" w:sz="0" w:space="0" w:color="auto"/>
            <w:right w:val="none" w:sz="0" w:space="0" w:color="auto"/>
          </w:divBdr>
          <w:divsChild>
            <w:div w:id="1630167757">
              <w:marLeft w:val="0"/>
              <w:marRight w:val="0"/>
              <w:marTop w:val="0"/>
              <w:marBottom w:val="0"/>
              <w:divBdr>
                <w:top w:val="none" w:sz="0" w:space="0" w:color="auto"/>
                <w:left w:val="none" w:sz="0" w:space="0" w:color="auto"/>
                <w:bottom w:val="none" w:sz="0" w:space="0" w:color="auto"/>
                <w:right w:val="none" w:sz="0" w:space="0" w:color="auto"/>
              </w:divBdr>
              <w:divsChild>
                <w:div w:id="1986424452">
                  <w:marLeft w:val="0"/>
                  <w:marRight w:val="0"/>
                  <w:marTop w:val="0"/>
                  <w:marBottom w:val="0"/>
                  <w:divBdr>
                    <w:top w:val="none" w:sz="0" w:space="0" w:color="auto"/>
                    <w:left w:val="none" w:sz="0" w:space="0" w:color="auto"/>
                    <w:bottom w:val="none" w:sz="0" w:space="0" w:color="auto"/>
                    <w:right w:val="none" w:sz="0" w:space="0" w:color="auto"/>
                  </w:divBdr>
                  <w:divsChild>
                    <w:div w:id="829519199">
                      <w:marLeft w:val="0"/>
                      <w:marRight w:val="0"/>
                      <w:marTop w:val="0"/>
                      <w:marBottom w:val="0"/>
                      <w:divBdr>
                        <w:top w:val="none" w:sz="0" w:space="0" w:color="auto"/>
                        <w:left w:val="none" w:sz="0" w:space="0" w:color="auto"/>
                        <w:bottom w:val="none" w:sz="0" w:space="0" w:color="auto"/>
                        <w:right w:val="none" w:sz="0" w:space="0" w:color="auto"/>
                      </w:divBdr>
                      <w:divsChild>
                        <w:div w:id="1875460962">
                          <w:marLeft w:val="0"/>
                          <w:marRight w:val="0"/>
                          <w:marTop w:val="0"/>
                          <w:marBottom w:val="0"/>
                          <w:divBdr>
                            <w:top w:val="none" w:sz="0" w:space="0" w:color="auto"/>
                            <w:left w:val="none" w:sz="0" w:space="0" w:color="auto"/>
                            <w:bottom w:val="none" w:sz="0" w:space="0" w:color="auto"/>
                            <w:right w:val="none" w:sz="0" w:space="0" w:color="auto"/>
                          </w:divBdr>
                          <w:divsChild>
                            <w:div w:id="800924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36771059">
      <w:bodyDiv w:val="1"/>
      <w:marLeft w:val="0"/>
      <w:marRight w:val="0"/>
      <w:marTop w:val="0"/>
      <w:marBottom w:val="0"/>
      <w:divBdr>
        <w:top w:val="none" w:sz="0" w:space="0" w:color="auto"/>
        <w:left w:val="none" w:sz="0" w:space="0" w:color="auto"/>
        <w:bottom w:val="none" w:sz="0" w:space="0" w:color="auto"/>
        <w:right w:val="none" w:sz="0" w:space="0" w:color="auto"/>
      </w:divBdr>
      <w:divsChild>
        <w:div w:id="1241018874">
          <w:marLeft w:val="0"/>
          <w:marRight w:val="0"/>
          <w:marTop w:val="0"/>
          <w:marBottom w:val="0"/>
          <w:divBdr>
            <w:top w:val="none" w:sz="0" w:space="0" w:color="auto"/>
            <w:left w:val="none" w:sz="0" w:space="0" w:color="auto"/>
            <w:bottom w:val="none" w:sz="0" w:space="0" w:color="auto"/>
            <w:right w:val="none" w:sz="0" w:space="0" w:color="auto"/>
          </w:divBdr>
          <w:divsChild>
            <w:div w:id="2043478491">
              <w:marLeft w:val="0"/>
              <w:marRight w:val="0"/>
              <w:marTop w:val="0"/>
              <w:marBottom w:val="0"/>
              <w:divBdr>
                <w:top w:val="none" w:sz="0" w:space="0" w:color="auto"/>
                <w:left w:val="none" w:sz="0" w:space="0" w:color="auto"/>
                <w:bottom w:val="none" w:sz="0" w:space="0" w:color="auto"/>
                <w:right w:val="none" w:sz="0" w:space="0" w:color="auto"/>
              </w:divBdr>
              <w:divsChild>
                <w:div w:id="1386953475">
                  <w:marLeft w:val="0"/>
                  <w:marRight w:val="0"/>
                  <w:marTop w:val="0"/>
                  <w:marBottom w:val="0"/>
                  <w:divBdr>
                    <w:top w:val="none" w:sz="0" w:space="0" w:color="auto"/>
                    <w:left w:val="none" w:sz="0" w:space="0" w:color="auto"/>
                    <w:bottom w:val="none" w:sz="0" w:space="0" w:color="auto"/>
                    <w:right w:val="none" w:sz="0" w:space="0" w:color="auto"/>
                  </w:divBdr>
                  <w:divsChild>
                    <w:div w:id="1894654093">
                      <w:marLeft w:val="0"/>
                      <w:marRight w:val="0"/>
                      <w:marTop w:val="0"/>
                      <w:marBottom w:val="0"/>
                      <w:divBdr>
                        <w:top w:val="none" w:sz="0" w:space="0" w:color="auto"/>
                        <w:left w:val="none" w:sz="0" w:space="0" w:color="auto"/>
                        <w:bottom w:val="none" w:sz="0" w:space="0" w:color="auto"/>
                        <w:right w:val="none" w:sz="0" w:space="0" w:color="auto"/>
                      </w:divBdr>
                      <w:divsChild>
                        <w:div w:id="616836616">
                          <w:marLeft w:val="0"/>
                          <w:marRight w:val="0"/>
                          <w:marTop w:val="0"/>
                          <w:marBottom w:val="0"/>
                          <w:divBdr>
                            <w:top w:val="none" w:sz="0" w:space="0" w:color="auto"/>
                            <w:left w:val="none" w:sz="0" w:space="0" w:color="auto"/>
                            <w:bottom w:val="none" w:sz="0" w:space="0" w:color="auto"/>
                            <w:right w:val="none" w:sz="0" w:space="0" w:color="auto"/>
                          </w:divBdr>
                          <w:divsChild>
                            <w:div w:id="9131969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6531653">
      <w:bodyDiv w:val="1"/>
      <w:marLeft w:val="0"/>
      <w:marRight w:val="0"/>
      <w:marTop w:val="0"/>
      <w:marBottom w:val="0"/>
      <w:divBdr>
        <w:top w:val="none" w:sz="0" w:space="0" w:color="auto"/>
        <w:left w:val="none" w:sz="0" w:space="0" w:color="auto"/>
        <w:bottom w:val="none" w:sz="0" w:space="0" w:color="auto"/>
        <w:right w:val="none" w:sz="0" w:space="0" w:color="auto"/>
      </w:divBdr>
    </w:div>
    <w:div w:id="564530599">
      <w:bodyDiv w:val="1"/>
      <w:marLeft w:val="0"/>
      <w:marRight w:val="0"/>
      <w:marTop w:val="0"/>
      <w:marBottom w:val="0"/>
      <w:divBdr>
        <w:top w:val="none" w:sz="0" w:space="0" w:color="auto"/>
        <w:left w:val="none" w:sz="0" w:space="0" w:color="auto"/>
        <w:bottom w:val="none" w:sz="0" w:space="0" w:color="auto"/>
        <w:right w:val="none" w:sz="0" w:space="0" w:color="auto"/>
      </w:divBdr>
    </w:div>
    <w:div w:id="589703512">
      <w:bodyDiv w:val="1"/>
      <w:marLeft w:val="0"/>
      <w:marRight w:val="0"/>
      <w:marTop w:val="0"/>
      <w:marBottom w:val="0"/>
      <w:divBdr>
        <w:top w:val="none" w:sz="0" w:space="0" w:color="auto"/>
        <w:left w:val="none" w:sz="0" w:space="0" w:color="auto"/>
        <w:bottom w:val="none" w:sz="0" w:space="0" w:color="auto"/>
        <w:right w:val="none" w:sz="0" w:space="0" w:color="auto"/>
      </w:divBdr>
      <w:divsChild>
        <w:div w:id="1858734615">
          <w:marLeft w:val="0"/>
          <w:marRight w:val="0"/>
          <w:marTop w:val="0"/>
          <w:marBottom w:val="0"/>
          <w:divBdr>
            <w:top w:val="none" w:sz="0" w:space="0" w:color="auto"/>
            <w:left w:val="none" w:sz="0" w:space="0" w:color="auto"/>
            <w:bottom w:val="none" w:sz="0" w:space="0" w:color="auto"/>
            <w:right w:val="none" w:sz="0" w:space="0" w:color="auto"/>
          </w:divBdr>
          <w:divsChild>
            <w:div w:id="903680134">
              <w:marLeft w:val="0"/>
              <w:marRight w:val="0"/>
              <w:marTop w:val="0"/>
              <w:marBottom w:val="0"/>
              <w:divBdr>
                <w:top w:val="none" w:sz="0" w:space="0" w:color="auto"/>
                <w:left w:val="none" w:sz="0" w:space="0" w:color="auto"/>
                <w:bottom w:val="none" w:sz="0" w:space="0" w:color="auto"/>
                <w:right w:val="none" w:sz="0" w:space="0" w:color="auto"/>
              </w:divBdr>
              <w:divsChild>
                <w:div w:id="814685284">
                  <w:marLeft w:val="0"/>
                  <w:marRight w:val="0"/>
                  <w:marTop w:val="0"/>
                  <w:marBottom w:val="0"/>
                  <w:divBdr>
                    <w:top w:val="none" w:sz="0" w:space="0" w:color="auto"/>
                    <w:left w:val="none" w:sz="0" w:space="0" w:color="auto"/>
                    <w:bottom w:val="none" w:sz="0" w:space="0" w:color="auto"/>
                    <w:right w:val="none" w:sz="0" w:space="0" w:color="auto"/>
                  </w:divBdr>
                  <w:divsChild>
                    <w:div w:id="983044986">
                      <w:marLeft w:val="0"/>
                      <w:marRight w:val="0"/>
                      <w:marTop w:val="0"/>
                      <w:marBottom w:val="0"/>
                      <w:divBdr>
                        <w:top w:val="none" w:sz="0" w:space="0" w:color="auto"/>
                        <w:left w:val="none" w:sz="0" w:space="0" w:color="auto"/>
                        <w:bottom w:val="none" w:sz="0" w:space="0" w:color="auto"/>
                        <w:right w:val="none" w:sz="0" w:space="0" w:color="auto"/>
                      </w:divBdr>
                      <w:divsChild>
                        <w:div w:id="1869374686">
                          <w:marLeft w:val="0"/>
                          <w:marRight w:val="0"/>
                          <w:marTop w:val="0"/>
                          <w:marBottom w:val="0"/>
                          <w:divBdr>
                            <w:top w:val="none" w:sz="0" w:space="0" w:color="auto"/>
                            <w:left w:val="none" w:sz="0" w:space="0" w:color="auto"/>
                            <w:bottom w:val="none" w:sz="0" w:space="0" w:color="auto"/>
                            <w:right w:val="none" w:sz="0" w:space="0" w:color="auto"/>
                          </w:divBdr>
                          <w:divsChild>
                            <w:div w:id="15022398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0167159">
      <w:bodyDiv w:val="1"/>
      <w:marLeft w:val="0"/>
      <w:marRight w:val="0"/>
      <w:marTop w:val="0"/>
      <w:marBottom w:val="0"/>
      <w:divBdr>
        <w:top w:val="none" w:sz="0" w:space="0" w:color="auto"/>
        <w:left w:val="none" w:sz="0" w:space="0" w:color="auto"/>
        <w:bottom w:val="none" w:sz="0" w:space="0" w:color="auto"/>
        <w:right w:val="none" w:sz="0" w:space="0" w:color="auto"/>
      </w:divBdr>
      <w:divsChild>
        <w:div w:id="479922868">
          <w:marLeft w:val="0"/>
          <w:marRight w:val="0"/>
          <w:marTop w:val="0"/>
          <w:marBottom w:val="0"/>
          <w:divBdr>
            <w:top w:val="none" w:sz="0" w:space="0" w:color="auto"/>
            <w:left w:val="none" w:sz="0" w:space="0" w:color="auto"/>
            <w:bottom w:val="none" w:sz="0" w:space="0" w:color="auto"/>
            <w:right w:val="none" w:sz="0" w:space="0" w:color="auto"/>
          </w:divBdr>
          <w:divsChild>
            <w:div w:id="1422947941">
              <w:marLeft w:val="0"/>
              <w:marRight w:val="0"/>
              <w:marTop w:val="0"/>
              <w:marBottom w:val="0"/>
              <w:divBdr>
                <w:top w:val="none" w:sz="0" w:space="0" w:color="auto"/>
                <w:left w:val="none" w:sz="0" w:space="0" w:color="auto"/>
                <w:bottom w:val="none" w:sz="0" w:space="0" w:color="auto"/>
                <w:right w:val="none" w:sz="0" w:space="0" w:color="auto"/>
              </w:divBdr>
              <w:divsChild>
                <w:div w:id="2146392729">
                  <w:marLeft w:val="0"/>
                  <w:marRight w:val="0"/>
                  <w:marTop w:val="0"/>
                  <w:marBottom w:val="0"/>
                  <w:divBdr>
                    <w:top w:val="none" w:sz="0" w:space="0" w:color="auto"/>
                    <w:left w:val="none" w:sz="0" w:space="0" w:color="auto"/>
                    <w:bottom w:val="none" w:sz="0" w:space="0" w:color="auto"/>
                    <w:right w:val="none" w:sz="0" w:space="0" w:color="auto"/>
                  </w:divBdr>
                  <w:divsChild>
                    <w:div w:id="2026899403">
                      <w:marLeft w:val="0"/>
                      <w:marRight w:val="0"/>
                      <w:marTop w:val="0"/>
                      <w:marBottom w:val="0"/>
                      <w:divBdr>
                        <w:top w:val="none" w:sz="0" w:space="0" w:color="auto"/>
                        <w:left w:val="none" w:sz="0" w:space="0" w:color="auto"/>
                        <w:bottom w:val="none" w:sz="0" w:space="0" w:color="auto"/>
                        <w:right w:val="none" w:sz="0" w:space="0" w:color="auto"/>
                      </w:divBdr>
                      <w:divsChild>
                        <w:div w:id="1484158834">
                          <w:marLeft w:val="0"/>
                          <w:marRight w:val="0"/>
                          <w:marTop w:val="0"/>
                          <w:marBottom w:val="0"/>
                          <w:divBdr>
                            <w:top w:val="none" w:sz="0" w:space="0" w:color="auto"/>
                            <w:left w:val="none" w:sz="0" w:space="0" w:color="auto"/>
                            <w:bottom w:val="none" w:sz="0" w:space="0" w:color="auto"/>
                            <w:right w:val="none" w:sz="0" w:space="0" w:color="auto"/>
                          </w:divBdr>
                          <w:divsChild>
                            <w:div w:id="8170404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94292867">
      <w:bodyDiv w:val="1"/>
      <w:marLeft w:val="0"/>
      <w:marRight w:val="0"/>
      <w:marTop w:val="0"/>
      <w:marBottom w:val="0"/>
      <w:divBdr>
        <w:top w:val="none" w:sz="0" w:space="0" w:color="auto"/>
        <w:left w:val="none" w:sz="0" w:space="0" w:color="auto"/>
        <w:bottom w:val="none" w:sz="0" w:space="0" w:color="auto"/>
        <w:right w:val="none" w:sz="0" w:space="0" w:color="auto"/>
      </w:divBdr>
    </w:div>
    <w:div w:id="594824118">
      <w:bodyDiv w:val="1"/>
      <w:marLeft w:val="0"/>
      <w:marRight w:val="0"/>
      <w:marTop w:val="0"/>
      <w:marBottom w:val="0"/>
      <w:divBdr>
        <w:top w:val="none" w:sz="0" w:space="0" w:color="auto"/>
        <w:left w:val="none" w:sz="0" w:space="0" w:color="auto"/>
        <w:bottom w:val="none" w:sz="0" w:space="0" w:color="auto"/>
        <w:right w:val="none" w:sz="0" w:space="0" w:color="auto"/>
      </w:divBdr>
    </w:div>
    <w:div w:id="617032379">
      <w:bodyDiv w:val="1"/>
      <w:marLeft w:val="0"/>
      <w:marRight w:val="0"/>
      <w:marTop w:val="0"/>
      <w:marBottom w:val="0"/>
      <w:divBdr>
        <w:top w:val="none" w:sz="0" w:space="0" w:color="auto"/>
        <w:left w:val="none" w:sz="0" w:space="0" w:color="auto"/>
        <w:bottom w:val="none" w:sz="0" w:space="0" w:color="auto"/>
        <w:right w:val="none" w:sz="0" w:space="0" w:color="auto"/>
      </w:divBdr>
      <w:divsChild>
        <w:div w:id="772748286">
          <w:marLeft w:val="0"/>
          <w:marRight w:val="0"/>
          <w:marTop w:val="0"/>
          <w:marBottom w:val="0"/>
          <w:divBdr>
            <w:top w:val="none" w:sz="0" w:space="0" w:color="auto"/>
            <w:left w:val="none" w:sz="0" w:space="0" w:color="auto"/>
            <w:bottom w:val="none" w:sz="0" w:space="0" w:color="auto"/>
            <w:right w:val="none" w:sz="0" w:space="0" w:color="auto"/>
          </w:divBdr>
          <w:divsChild>
            <w:div w:id="866983696">
              <w:marLeft w:val="0"/>
              <w:marRight w:val="0"/>
              <w:marTop w:val="0"/>
              <w:marBottom w:val="0"/>
              <w:divBdr>
                <w:top w:val="none" w:sz="0" w:space="0" w:color="auto"/>
                <w:left w:val="none" w:sz="0" w:space="0" w:color="auto"/>
                <w:bottom w:val="none" w:sz="0" w:space="0" w:color="auto"/>
                <w:right w:val="none" w:sz="0" w:space="0" w:color="auto"/>
              </w:divBdr>
              <w:divsChild>
                <w:div w:id="778332882">
                  <w:marLeft w:val="0"/>
                  <w:marRight w:val="0"/>
                  <w:marTop w:val="0"/>
                  <w:marBottom w:val="0"/>
                  <w:divBdr>
                    <w:top w:val="none" w:sz="0" w:space="0" w:color="auto"/>
                    <w:left w:val="none" w:sz="0" w:space="0" w:color="auto"/>
                    <w:bottom w:val="none" w:sz="0" w:space="0" w:color="auto"/>
                    <w:right w:val="none" w:sz="0" w:space="0" w:color="auto"/>
                  </w:divBdr>
                  <w:divsChild>
                    <w:div w:id="1256137238">
                      <w:marLeft w:val="0"/>
                      <w:marRight w:val="0"/>
                      <w:marTop w:val="0"/>
                      <w:marBottom w:val="0"/>
                      <w:divBdr>
                        <w:top w:val="none" w:sz="0" w:space="0" w:color="auto"/>
                        <w:left w:val="none" w:sz="0" w:space="0" w:color="auto"/>
                        <w:bottom w:val="none" w:sz="0" w:space="0" w:color="auto"/>
                        <w:right w:val="none" w:sz="0" w:space="0" w:color="auto"/>
                      </w:divBdr>
                      <w:divsChild>
                        <w:div w:id="1118722219">
                          <w:marLeft w:val="0"/>
                          <w:marRight w:val="0"/>
                          <w:marTop w:val="0"/>
                          <w:marBottom w:val="0"/>
                          <w:divBdr>
                            <w:top w:val="none" w:sz="0" w:space="0" w:color="auto"/>
                            <w:left w:val="none" w:sz="0" w:space="0" w:color="auto"/>
                            <w:bottom w:val="none" w:sz="0" w:space="0" w:color="auto"/>
                            <w:right w:val="none" w:sz="0" w:space="0" w:color="auto"/>
                          </w:divBdr>
                          <w:divsChild>
                            <w:div w:id="1056315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32371706">
      <w:bodyDiv w:val="1"/>
      <w:marLeft w:val="0"/>
      <w:marRight w:val="0"/>
      <w:marTop w:val="0"/>
      <w:marBottom w:val="0"/>
      <w:divBdr>
        <w:top w:val="none" w:sz="0" w:space="0" w:color="auto"/>
        <w:left w:val="none" w:sz="0" w:space="0" w:color="auto"/>
        <w:bottom w:val="none" w:sz="0" w:space="0" w:color="auto"/>
        <w:right w:val="none" w:sz="0" w:space="0" w:color="auto"/>
      </w:divBdr>
      <w:divsChild>
        <w:div w:id="2083410831">
          <w:marLeft w:val="0"/>
          <w:marRight w:val="0"/>
          <w:marTop w:val="0"/>
          <w:marBottom w:val="0"/>
          <w:divBdr>
            <w:top w:val="none" w:sz="0" w:space="0" w:color="auto"/>
            <w:left w:val="none" w:sz="0" w:space="0" w:color="auto"/>
            <w:bottom w:val="none" w:sz="0" w:space="0" w:color="auto"/>
            <w:right w:val="none" w:sz="0" w:space="0" w:color="auto"/>
          </w:divBdr>
          <w:divsChild>
            <w:div w:id="278076007">
              <w:marLeft w:val="0"/>
              <w:marRight w:val="0"/>
              <w:marTop w:val="0"/>
              <w:marBottom w:val="0"/>
              <w:divBdr>
                <w:top w:val="none" w:sz="0" w:space="0" w:color="auto"/>
                <w:left w:val="none" w:sz="0" w:space="0" w:color="auto"/>
                <w:bottom w:val="none" w:sz="0" w:space="0" w:color="auto"/>
                <w:right w:val="none" w:sz="0" w:space="0" w:color="auto"/>
              </w:divBdr>
              <w:divsChild>
                <w:div w:id="932787771">
                  <w:marLeft w:val="0"/>
                  <w:marRight w:val="0"/>
                  <w:marTop w:val="0"/>
                  <w:marBottom w:val="0"/>
                  <w:divBdr>
                    <w:top w:val="none" w:sz="0" w:space="0" w:color="auto"/>
                    <w:left w:val="none" w:sz="0" w:space="0" w:color="auto"/>
                    <w:bottom w:val="none" w:sz="0" w:space="0" w:color="auto"/>
                    <w:right w:val="none" w:sz="0" w:space="0" w:color="auto"/>
                  </w:divBdr>
                  <w:divsChild>
                    <w:div w:id="979385446">
                      <w:marLeft w:val="0"/>
                      <w:marRight w:val="0"/>
                      <w:marTop w:val="0"/>
                      <w:marBottom w:val="0"/>
                      <w:divBdr>
                        <w:top w:val="none" w:sz="0" w:space="0" w:color="auto"/>
                        <w:left w:val="none" w:sz="0" w:space="0" w:color="auto"/>
                        <w:bottom w:val="none" w:sz="0" w:space="0" w:color="auto"/>
                        <w:right w:val="none" w:sz="0" w:space="0" w:color="auto"/>
                      </w:divBdr>
                      <w:divsChild>
                        <w:div w:id="228880864">
                          <w:marLeft w:val="0"/>
                          <w:marRight w:val="0"/>
                          <w:marTop w:val="0"/>
                          <w:marBottom w:val="0"/>
                          <w:divBdr>
                            <w:top w:val="none" w:sz="0" w:space="0" w:color="auto"/>
                            <w:left w:val="none" w:sz="0" w:space="0" w:color="auto"/>
                            <w:bottom w:val="none" w:sz="0" w:space="0" w:color="auto"/>
                            <w:right w:val="none" w:sz="0" w:space="0" w:color="auto"/>
                          </w:divBdr>
                          <w:divsChild>
                            <w:div w:id="1308629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47321052">
      <w:bodyDiv w:val="1"/>
      <w:marLeft w:val="0"/>
      <w:marRight w:val="0"/>
      <w:marTop w:val="0"/>
      <w:marBottom w:val="0"/>
      <w:divBdr>
        <w:top w:val="none" w:sz="0" w:space="0" w:color="auto"/>
        <w:left w:val="none" w:sz="0" w:space="0" w:color="auto"/>
        <w:bottom w:val="none" w:sz="0" w:space="0" w:color="auto"/>
        <w:right w:val="none" w:sz="0" w:space="0" w:color="auto"/>
      </w:divBdr>
    </w:div>
    <w:div w:id="671033205">
      <w:bodyDiv w:val="1"/>
      <w:marLeft w:val="0"/>
      <w:marRight w:val="0"/>
      <w:marTop w:val="0"/>
      <w:marBottom w:val="0"/>
      <w:divBdr>
        <w:top w:val="none" w:sz="0" w:space="0" w:color="auto"/>
        <w:left w:val="none" w:sz="0" w:space="0" w:color="auto"/>
        <w:bottom w:val="none" w:sz="0" w:space="0" w:color="auto"/>
        <w:right w:val="none" w:sz="0" w:space="0" w:color="auto"/>
      </w:divBdr>
    </w:div>
    <w:div w:id="675690712">
      <w:bodyDiv w:val="1"/>
      <w:marLeft w:val="0"/>
      <w:marRight w:val="0"/>
      <w:marTop w:val="0"/>
      <w:marBottom w:val="0"/>
      <w:divBdr>
        <w:top w:val="none" w:sz="0" w:space="0" w:color="auto"/>
        <w:left w:val="none" w:sz="0" w:space="0" w:color="auto"/>
        <w:bottom w:val="none" w:sz="0" w:space="0" w:color="auto"/>
        <w:right w:val="none" w:sz="0" w:space="0" w:color="auto"/>
      </w:divBdr>
    </w:div>
    <w:div w:id="677539869">
      <w:bodyDiv w:val="1"/>
      <w:marLeft w:val="0"/>
      <w:marRight w:val="0"/>
      <w:marTop w:val="0"/>
      <w:marBottom w:val="0"/>
      <w:divBdr>
        <w:top w:val="none" w:sz="0" w:space="0" w:color="auto"/>
        <w:left w:val="none" w:sz="0" w:space="0" w:color="auto"/>
        <w:bottom w:val="none" w:sz="0" w:space="0" w:color="auto"/>
        <w:right w:val="none" w:sz="0" w:space="0" w:color="auto"/>
      </w:divBdr>
    </w:div>
    <w:div w:id="688458564">
      <w:bodyDiv w:val="1"/>
      <w:marLeft w:val="0"/>
      <w:marRight w:val="0"/>
      <w:marTop w:val="0"/>
      <w:marBottom w:val="0"/>
      <w:divBdr>
        <w:top w:val="none" w:sz="0" w:space="0" w:color="auto"/>
        <w:left w:val="none" w:sz="0" w:space="0" w:color="auto"/>
        <w:bottom w:val="none" w:sz="0" w:space="0" w:color="auto"/>
        <w:right w:val="none" w:sz="0" w:space="0" w:color="auto"/>
      </w:divBdr>
    </w:div>
    <w:div w:id="740982184">
      <w:bodyDiv w:val="1"/>
      <w:marLeft w:val="0"/>
      <w:marRight w:val="0"/>
      <w:marTop w:val="0"/>
      <w:marBottom w:val="0"/>
      <w:divBdr>
        <w:top w:val="none" w:sz="0" w:space="0" w:color="auto"/>
        <w:left w:val="none" w:sz="0" w:space="0" w:color="auto"/>
        <w:bottom w:val="none" w:sz="0" w:space="0" w:color="auto"/>
        <w:right w:val="none" w:sz="0" w:space="0" w:color="auto"/>
      </w:divBdr>
      <w:divsChild>
        <w:div w:id="748625132">
          <w:marLeft w:val="0"/>
          <w:marRight w:val="0"/>
          <w:marTop w:val="0"/>
          <w:marBottom w:val="0"/>
          <w:divBdr>
            <w:top w:val="none" w:sz="0" w:space="0" w:color="auto"/>
            <w:left w:val="none" w:sz="0" w:space="0" w:color="auto"/>
            <w:bottom w:val="none" w:sz="0" w:space="0" w:color="auto"/>
            <w:right w:val="none" w:sz="0" w:space="0" w:color="auto"/>
          </w:divBdr>
          <w:divsChild>
            <w:div w:id="1181774207">
              <w:marLeft w:val="0"/>
              <w:marRight w:val="0"/>
              <w:marTop w:val="0"/>
              <w:marBottom w:val="0"/>
              <w:divBdr>
                <w:top w:val="none" w:sz="0" w:space="0" w:color="auto"/>
                <w:left w:val="none" w:sz="0" w:space="0" w:color="auto"/>
                <w:bottom w:val="none" w:sz="0" w:space="0" w:color="auto"/>
                <w:right w:val="none" w:sz="0" w:space="0" w:color="auto"/>
              </w:divBdr>
              <w:divsChild>
                <w:div w:id="1694769670">
                  <w:marLeft w:val="0"/>
                  <w:marRight w:val="0"/>
                  <w:marTop w:val="0"/>
                  <w:marBottom w:val="0"/>
                  <w:divBdr>
                    <w:top w:val="none" w:sz="0" w:space="0" w:color="auto"/>
                    <w:left w:val="none" w:sz="0" w:space="0" w:color="auto"/>
                    <w:bottom w:val="none" w:sz="0" w:space="0" w:color="auto"/>
                    <w:right w:val="none" w:sz="0" w:space="0" w:color="auto"/>
                  </w:divBdr>
                  <w:divsChild>
                    <w:div w:id="803617649">
                      <w:marLeft w:val="0"/>
                      <w:marRight w:val="0"/>
                      <w:marTop w:val="0"/>
                      <w:marBottom w:val="0"/>
                      <w:divBdr>
                        <w:top w:val="none" w:sz="0" w:space="0" w:color="auto"/>
                        <w:left w:val="none" w:sz="0" w:space="0" w:color="auto"/>
                        <w:bottom w:val="none" w:sz="0" w:space="0" w:color="auto"/>
                        <w:right w:val="none" w:sz="0" w:space="0" w:color="auto"/>
                      </w:divBdr>
                      <w:divsChild>
                        <w:div w:id="1417558678">
                          <w:marLeft w:val="0"/>
                          <w:marRight w:val="0"/>
                          <w:marTop w:val="0"/>
                          <w:marBottom w:val="0"/>
                          <w:divBdr>
                            <w:top w:val="none" w:sz="0" w:space="0" w:color="auto"/>
                            <w:left w:val="none" w:sz="0" w:space="0" w:color="auto"/>
                            <w:bottom w:val="none" w:sz="0" w:space="0" w:color="auto"/>
                            <w:right w:val="none" w:sz="0" w:space="0" w:color="auto"/>
                          </w:divBdr>
                          <w:divsChild>
                            <w:div w:id="11980048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96800600">
      <w:bodyDiv w:val="1"/>
      <w:marLeft w:val="0"/>
      <w:marRight w:val="0"/>
      <w:marTop w:val="0"/>
      <w:marBottom w:val="0"/>
      <w:divBdr>
        <w:top w:val="none" w:sz="0" w:space="0" w:color="auto"/>
        <w:left w:val="none" w:sz="0" w:space="0" w:color="auto"/>
        <w:bottom w:val="none" w:sz="0" w:space="0" w:color="auto"/>
        <w:right w:val="none" w:sz="0" w:space="0" w:color="auto"/>
      </w:divBdr>
    </w:div>
    <w:div w:id="820969771">
      <w:bodyDiv w:val="1"/>
      <w:marLeft w:val="0"/>
      <w:marRight w:val="0"/>
      <w:marTop w:val="0"/>
      <w:marBottom w:val="0"/>
      <w:divBdr>
        <w:top w:val="none" w:sz="0" w:space="0" w:color="auto"/>
        <w:left w:val="none" w:sz="0" w:space="0" w:color="auto"/>
        <w:bottom w:val="none" w:sz="0" w:space="0" w:color="auto"/>
        <w:right w:val="none" w:sz="0" w:space="0" w:color="auto"/>
      </w:divBdr>
      <w:divsChild>
        <w:div w:id="1788499689">
          <w:marLeft w:val="480"/>
          <w:marRight w:val="0"/>
          <w:marTop w:val="0"/>
          <w:marBottom w:val="0"/>
          <w:divBdr>
            <w:top w:val="none" w:sz="0" w:space="0" w:color="auto"/>
            <w:left w:val="none" w:sz="0" w:space="0" w:color="auto"/>
            <w:bottom w:val="none" w:sz="0" w:space="0" w:color="auto"/>
            <w:right w:val="none" w:sz="0" w:space="0" w:color="auto"/>
          </w:divBdr>
        </w:div>
        <w:div w:id="1335918284">
          <w:marLeft w:val="480"/>
          <w:marRight w:val="0"/>
          <w:marTop w:val="0"/>
          <w:marBottom w:val="0"/>
          <w:divBdr>
            <w:top w:val="none" w:sz="0" w:space="0" w:color="auto"/>
            <w:left w:val="none" w:sz="0" w:space="0" w:color="auto"/>
            <w:bottom w:val="none" w:sz="0" w:space="0" w:color="auto"/>
            <w:right w:val="none" w:sz="0" w:space="0" w:color="auto"/>
          </w:divBdr>
        </w:div>
        <w:div w:id="2037995317">
          <w:marLeft w:val="480"/>
          <w:marRight w:val="0"/>
          <w:marTop w:val="0"/>
          <w:marBottom w:val="0"/>
          <w:divBdr>
            <w:top w:val="none" w:sz="0" w:space="0" w:color="auto"/>
            <w:left w:val="none" w:sz="0" w:space="0" w:color="auto"/>
            <w:bottom w:val="none" w:sz="0" w:space="0" w:color="auto"/>
            <w:right w:val="none" w:sz="0" w:space="0" w:color="auto"/>
          </w:divBdr>
        </w:div>
        <w:div w:id="1212881341">
          <w:marLeft w:val="480"/>
          <w:marRight w:val="0"/>
          <w:marTop w:val="0"/>
          <w:marBottom w:val="0"/>
          <w:divBdr>
            <w:top w:val="none" w:sz="0" w:space="0" w:color="auto"/>
            <w:left w:val="none" w:sz="0" w:space="0" w:color="auto"/>
            <w:bottom w:val="none" w:sz="0" w:space="0" w:color="auto"/>
            <w:right w:val="none" w:sz="0" w:space="0" w:color="auto"/>
          </w:divBdr>
        </w:div>
        <w:div w:id="2009597465">
          <w:marLeft w:val="480"/>
          <w:marRight w:val="0"/>
          <w:marTop w:val="0"/>
          <w:marBottom w:val="0"/>
          <w:divBdr>
            <w:top w:val="none" w:sz="0" w:space="0" w:color="auto"/>
            <w:left w:val="none" w:sz="0" w:space="0" w:color="auto"/>
            <w:bottom w:val="none" w:sz="0" w:space="0" w:color="auto"/>
            <w:right w:val="none" w:sz="0" w:space="0" w:color="auto"/>
          </w:divBdr>
        </w:div>
        <w:div w:id="721758610">
          <w:marLeft w:val="480"/>
          <w:marRight w:val="0"/>
          <w:marTop w:val="0"/>
          <w:marBottom w:val="0"/>
          <w:divBdr>
            <w:top w:val="none" w:sz="0" w:space="0" w:color="auto"/>
            <w:left w:val="none" w:sz="0" w:space="0" w:color="auto"/>
            <w:bottom w:val="none" w:sz="0" w:space="0" w:color="auto"/>
            <w:right w:val="none" w:sz="0" w:space="0" w:color="auto"/>
          </w:divBdr>
        </w:div>
        <w:div w:id="1500845203">
          <w:marLeft w:val="480"/>
          <w:marRight w:val="0"/>
          <w:marTop w:val="0"/>
          <w:marBottom w:val="0"/>
          <w:divBdr>
            <w:top w:val="none" w:sz="0" w:space="0" w:color="auto"/>
            <w:left w:val="none" w:sz="0" w:space="0" w:color="auto"/>
            <w:bottom w:val="none" w:sz="0" w:space="0" w:color="auto"/>
            <w:right w:val="none" w:sz="0" w:space="0" w:color="auto"/>
          </w:divBdr>
        </w:div>
        <w:div w:id="498152876">
          <w:marLeft w:val="480"/>
          <w:marRight w:val="0"/>
          <w:marTop w:val="0"/>
          <w:marBottom w:val="0"/>
          <w:divBdr>
            <w:top w:val="none" w:sz="0" w:space="0" w:color="auto"/>
            <w:left w:val="none" w:sz="0" w:space="0" w:color="auto"/>
            <w:bottom w:val="none" w:sz="0" w:space="0" w:color="auto"/>
            <w:right w:val="none" w:sz="0" w:space="0" w:color="auto"/>
          </w:divBdr>
        </w:div>
      </w:divsChild>
    </w:div>
    <w:div w:id="845100548">
      <w:bodyDiv w:val="1"/>
      <w:marLeft w:val="0"/>
      <w:marRight w:val="0"/>
      <w:marTop w:val="0"/>
      <w:marBottom w:val="0"/>
      <w:divBdr>
        <w:top w:val="none" w:sz="0" w:space="0" w:color="auto"/>
        <w:left w:val="none" w:sz="0" w:space="0" w:color="auto"/>
        <w:bottom w:val="none" w:sz="0" w:space="0" w:color="auto"/>
        <w:right w:val="none" w:sz="0" w:space="0" w:color="auto"/>
      </w:divBdr>
    </w:div>
    <w:div w:id="877820170">
      <w:bodyDiv w:val="1"/>
      <w:marLeft w:val="0"/>
      <w:marRight w:val="0"/>
      <w:marTop w:val="0"/>
      <w:marBottom w:val="0"/>
      <w:divBdr>
        <w:top w:val="none" w:sz="0" w:space="0" w:color="auto"/>
        <w:left w:val="none" w:sz="0" w:space="0" w:color="auto"/>
        <w:bottom w:val="none" w:sz="0" w:space="0" w:color="auto"/>
        <w:right w:val="none" w:sz="0" w:space="0" w:color="auto"/>
      </w:divBdr>
    </w:div>
    <w:div w:id="898780598">
      <w:bodyDiv w:val="1"/>
      <w:marLeft w:val="0"/>
      <w:marRight w:val="0"/>
      <w:marTop w:val="0"/>
      <w:marBottom w:val="0"/>
      <w:divBdr>
        <w:top w:val="none" w:sz="0" w:space="0" w:color="auto"/>
        <w:left w:val="none" w:sz="0" w:space="0" w:color="auto"/>
        <w:bottom w:val="none" w:sz="0" w:space="0" w:color="auto"/>
        <w:right w:val="none" w:sz="0" w:space="0" w:color="auto"/>
      </w:divBdr>
      <w:divsChild>
        <w:div w:id="224294061">
          <w:marLeft w:val="0"/>
          <w:marRight w:val="0"/>
          <w:marTop w:val="0"/>
          <w:marBottom w:val="0"/>
          <w:divBdr>
            <w:top w:val="none" w:sz="0" w:space="0" w:color="auto"/>
            <w:left w:val="none" w:sz="0" w:space="0" w:color="auto"/>
            <w:bottom w:val="none" w:sz="0" w:space="0" w:color="auto"/>
            <w:right w:val="none" w:sz="0" w:space="0" w:color="auto"/>
          </w:divBdr>
          <w:divsChild>
            <w:div w:id="1754351107">
              <w:marLeft w:val="0"/>
              <w:marRight w:val="0"/>
              <w:marTop w:val="0"/>
              <w:marBottom w:val="0"/>
              <w:divBdr>
                <w:top w:val="none" w:sz="0" w:space="0" w:color="auto"/>
                <w:left w:val="none" w:sz="0" w:space="0" w:color="auto"/>
                <w:bottom w:val="none" w:sz="0" w:space="0" w:color="auto"/>
                <w:right w:val="none" w:sz="0" w:space="0" w:color="auto"/>
              </w:divBdr>
              <w:divsChild>
                <w:div w:id="1839148375">
                  <w:marLeft w:val="0"/>
                  <w:marRight w:val="0"/>
                  <w:marTop w:val="0"/>
                  <w:marBottom w:val="0"/>
                  <w:divBdr>
                    <w:top w:val="none" w:sz="0" w:space="0" w:color="auto"/>
                    <w:left w:val="none" w:sz="0" w:space="0" w:color="auto"/>
                    <w:bottom w:val="none" w:sz="0" w:space="0" w:color="auto"/>
                    <w:right w:val="none" w:sz="0" w:space="0" w:color="auto"/>
                  </w:divBdr>
                  <w:divsChild>
                    <w:div w:id="1793013463">
                      <w:marLeft w:val="0"/>
                      <w:marRight w:val="0"/>
                      <w:marTop w:val="0"/>
                      <w:marBottom w:val="0"/>
                      <w:divBdr>
                        <w:top w:val="none" w:sz="0" w:space="0" w:color="auto"/>
                        <w:left w:val="none" w:sz="0" w:space="0" w:color="auto"/>
                        <w:bottom w:val="none" w:sz="0" w:space="0" w:color="auto"/>
                        <w:right w:val="none" w:sz="0" w:space="0" w:color="auto"/>
                      </w:divBdr>
                      <w:divsChild>
                        <w:div w:id="1212841552">
                          <w:marLeft w:val="0"/>
                          <w:marRight w:val="0"/>
                          <w:marTop w:val="0"/>
                          <w:marBottom w:val="0"/>
                          <w:divBdr>
                            <w:top w:val="none" w:sz="0" w:space="0" w:color="auto"/>
                            <w:left w:val="none" w:sz="0" w:space="0" w:color="auto"/>
                            <w:bottom w:val="none" w:sz="0" w:space="0" w:color="auto"/>
                            <w:right w:val="none" w:sz="0" w:space="0" w:color="auto"/>
                          </w:divBdr>
                          <w:divsChild>
                            <w:div w:id="14341254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08423620">
      <w:bodyDiv w:val="1"/>
      <w:marLeft w:val="0"/>
      <w:marRight w:val="0"/>
      <w:marTop w:val="0"/>
      <w:marBottom w:val="0"/>
      <w:divBdr>
        <w:top w:val="none" w:sz="0" w:space="0" w:color="auto"/>
        <w:left w:val="none" w:sz="0" w:space="0" w:color="auto"/>
        <w:bottom w:val="none" w:sz="0" w:space="0" w:color="auto"/>
        <w:right w:val="none" w:sz="0" w:space="0" w:color="auto"/>
      </w:divBdr>
      <w:divsChild>
        <w:div w:id="2042439868">
          <w:marLeft w:val="0"/>
          <w:marRight w:val="0"/>
          <w:marTop w:val="0"/>
          <w:marBottom w:val="0"/>
          <w:divBdr>
            <w:top w:val="none" w:sz="0" w:space="0" w:color="auto"/>
            <w:left w:val="none" w:sz="0" w:space="0" w:color="auto"/>
            <w:bottom w:val="none" w:sz="0" w:space="0" w:color="auto"/>
            <w:right w:val="none" w:sz="0" w:space="0" w:color="auto"/>
          </w:divBdr>
          <w:divsChild>
            <w:div w:id="1818649140">
              <w:marLeft w:val="0"/>
              <w:marRight w:val="0"/>
              <w:marTop w:val="0"/>
              <w:marBottom w:val="0"/>
              <w:divBdr>
                <w:top w:val="none" w:sz="0" w:space="0" w:color="auto"/>
                <w:left w:val="none" w:sz="0" w:space="0" w:color="auto"/>
                <w:bottom w:val="none" w:sz="0" w:space="0" w:color="auto"/>
                <w:right w:val="none" w:sz="0" w:space="0" w:color="auto"/>
              </w:divBdr>
              <w:divsChild>
                <w:div w:id="102309356">
                  <w:marLeft w:val="0"/>
                  <w:marRight w:val="0"/>
                  <w:marTop w:val="0"/>
                  <w:marBottom w:val="0"/>
                  <w:divBdr>
                    <w:top w:val="none" w:sz="0" w:space="0" w:color="auto"/>
                    <w:left w:val="none" w:sz="0" w:space="0" w:color="auto"/>
                    <w:bottom w:val="none" w:sz="0" w:space="0" w:color="auto"/>
                    <w:right w:val="none" w:sz="0" w:space="0" w:color="auto"/>
                  </w:divBdr>
                  <w:divsChild>
                    <w:div w:id="434716523">
                      <w:marLeft w:val="0"/>
                      <w:marRight w:val="0"/>
                      <w:marTop w:val="0"/>
                      <w:marBottom w:val="0"/>
                      <w:divBdr>
                        <w:top w:val="none" w:sz="0" w:space="0" w:color="auto"/>
                        <w:left w:val="none" w:sz="0" w:space="0" w:color="auto"/>
                        <w:bottom w:val="none" w:sz="0" w:space="0" w:color="auto"/>
                        <w:right w:val="none" w:sz="0" w:space="0" w:color="auto"/>
                      </w:divBdr>
                      <w:divsChild>
                        <w:div w:id="1324316301">
                          <w:marLeft w:val="0"/>
                          <w:marRight w:val="0"/>
                          <w:marTop w:val="0"/>
                          <w:marBottom w:val="0"/>
                          <w:divBdr>
                            <w:top w:val="none" w:sz="0" w:space="0" w:color="auto"/>
                            <w:left w:val="none" w:sz="0" w:space="0" w:color="auto"/>
                            <w:bottom w:val="none" w:sz="0" w:space="0" w:color="auto"/>
                            <w:right w:val="none" w:sz="0" w:space="0" w:color="auto"/>
                          </w:divBdr>
                          <w:divsChild>
                            <w:div w:id="9039568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56328146">
      <w:bodyDiv w:val="1"/>
      <w:marLeft w:val="0"/>
      <w:marRight w:val="0"/>
      <w:marTop w:val="0"/>
      <w:marBottom w:val="0"/>
      <w:divBdr>
        <w:top w:val="none" w:sz="0" w:space="0" w:color="auto"/>
        <w:left w:val="none" w:sz="0" w:space="0" w:color="auto"/>
        <w:bottom w:val="none" w:sz="0" w:space="0" w:color="auto"/>
        <w:right w:val="none" w:sz="0" w:space="0" w:color="auto"/>
      </w:divBdr>
      <w:divsChild>
        <w:div w:id="1606645396">
          <w:marLeft w:val="0"/>
          <w:marRight w:val="0"/>
          <w:marTop w:val="0"/>
          <w:marBottom w:val="0"/>
          <w:divBdr>
            <w:top w:val="none" w:sz="0" w:space="0" w:color="auto"/>
            <w:left w:val="none" w:sz="0" w:space="0" w:color="auto"/>
            <w:bottom w:val="none" w:sz="0" w:space="0" w:color="auto"/>
            <w:right w:val="none" w:sz="0" w:space="0" w:color="auto"/>
          </w:divBdr>
          <w:divsChild>
            <w:div w:id="1995450690">
              <w:marLeft w:val="0"/>
              <w:marRight w:val="0"/>
              <w:marTop w:val="0"/>
              <w:marBottom w:val="0"/>
              <w:divBdr>
                <w:top w:val="none" w:sz="0" w:space="0" w:color="auto"/>
                <w:left w:val="none" w:sz="0" w:space="0" w:color="auto"/>
                <w:bottom w:val="none" w:sz="0" w:space="0" w:color="auto"/>
                <w:right w:val="none" w:sz="0" w:space="0" w:color="auto"/>
              </w:divBdr>
              <w:divsChild>
                <w:div w:id="1223827705">
                  <w:marLeft w:val="0"/>
                  <w:marRight w:val="0"/>
                  <w:marTop w:val="0"/>
                  <w:marBottom w:val="0"/>
                  <w:divBdr>
                    <w:top w:val="none" w:sz="0" w:space="0" w:color="auto"/>
                    <w:left w:val="none" w:sz="0" w:space="0" w:color="auto"/>
                    <w:bottom w:val="none" w:sz="0" w:space="0" w:color="auto"/>
                    <w:right w:val="none" w:sz="0" w:space="0" w:color="auto"/>
                  </w:divBdr>
                  <w:divsChild>
                    <w:div w:id="604921744">
                      <w:marLeft w:val="0"/>
                      <w:marRight w:val="0"/>
                      <w:marTop w:val="0"/>
                      <w:marBottom w:val="0"/>
                      <w:divBdr>
                        <w:top w:val="none" w:sz="0" w:space="0" w:color="auto"/>
                        <w:left w:val="none" w:sz="0" w:space="0" w:color="auto"/>
                        <w:bottom w:val="none" w:sz="0" w:space="0" w:color="auto"/>
                        <w:right w:val="none" w:sz="0" w:space="0" w:color="auto"/>
                      </w:divBdr>
                      <w:divsChild>
                        <w:div w:id="348676567">
                          <w:marLeft w:val="0"/>
                          <w:marRight w:val="0"/>
                          <w:marTop w:val="0"/>
                          <w:marBottom w:val="0"/>
                          <w:divBdr>
                            <w:top w:val="none" w:sz="0" w:space="0" w:color="auto"/>
                            <w:left w:val="none" w:sz="0" w:space="0" w:color="auto"/>
                            <w:bottom w:val="none" w:sz="0" w:space="0" w:color="auto"/>
                            <w:right w:val="none" w:sz="0" w:space="0" w:color="auto"/>
                          </w:divBdr>
                          <w:divsChild>
                            <w:div w:id="19691667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0966041">
      <w:bodyDiv w:val="1"/>
      <w:marLeft w:val="0"/>
      <w:marRight w:val="0"/>
      <w:marTop w:val="0"/>
      <w:marBottom w:val="0"/>
      <w:divBdr>
        <w:top w:val="none" w:sz="0" w:space="0" w:color="auto"/>
        <w:left w:val="none" w:sz="0" w:space="0" w:color="auto"/>
        <w:bottom w:val="none" w:sz="0" w:space="0" w:color="auto"/>
        <w:right w:val="none" w:sz="0" w:space="0" w:color="auto"/>
      </w:divBdr>
      <w:divsChild>
        <w:div w:id="1909420361">
          <w:marLeft w:val="0"/>
          <w:marRight w:val="0"/>
          <w:marTop w:val="0"/>
          <w:marBottom w:val="0"/>
          <w:divBdr>
            <w:top w:val="none" w:sz="0" w:space="0" w:color="auto"/>
            <w:left w:val="none" w:sz="0" w:space="0" w:color="auto"/>
            <w:bottom w:val="none" w:sz="0" w:space="0" w:color="auto"/>
            <w:right w:val="none" w:sz="0" w:space="0" w:color="auto"/>
          </w:divBdr>
          <w:divsChild>
            <w:div w:id="1108620481">
              <w:marLeft w:val="0"/>
              <w:marRight w:val="0"/>
              <w:marTop w:val="0"/>
              <w:marBottom w:val="0"/>
              <w:divBdr>
                <w:top w:val="none" w:sz="0" w:space="0" w:color="auto"/>
                <w:left w:val="none" w:sz="0" w:space="0" w:color="auto"/>
                <w:bottom w:val="none" w:sz="0" w:space="0" w:color="auto"/>
                <w:right w:val="none" w:sz="0" w:space="0" w:color="auto"/>
              </w:divBdr>
              <w:divsChild>
                <w:div w:id="105588116">
                  <w:marLeft w:val="0"/>
                  <w:marRight w:val="0"/>
                  <w:marTop w:val="0"/>
                  <w:marBottom w:val="0"/>
                  <w:divBdr>
                    <w:top w:val="none" w:sz="0" w:space="0" w:color="auto"/>
                    <w:left w:val="none" w:sz="0" w:space="0" w:color="auto"/>
                    <w:bottom w:val="none" w:sz="0" w:space="0" w:color="auto"/>
                    <w:right w:val="none" w:sz="0" w:space="0" w:color="auto"/>
                  </w:divBdr>
                  <w:divsChild>
                    <w:div w:id="1128162458">
                      <w:marLeft w:val="0"/>
                      <w:marRight w:val="0"/>
                      <w:marTop w:val="0"/>
                      <w:marBottom w:val="0"/>
                      <w:divBdr>
                        <w:top w:val="none" w:sz="0" w:space="0" w:color="auto"/>
                        <w:left w:val="none" w:sz="0" w:space="0" w:color="auto"/>
                        <w:bottom w:val="none" w:sz="0" w:space="0" w:color="auto"/>
                        <w:right w:val="none" w:sz="0" w:space="0" w:color="auto"/>
                      </w:divBdr>
                      <w:divsChild>
                        <w:div w:id="2081563432">
                          <w:marLeft w:val="0"/>
                          <w:marRight w:val="0"/>
                          <w:marTop w:val="0"/>
                          <w:marBottom w:val="0"/>
                          <w:divBdr>
                            <w:top w:val="none" w:sz="0" w:space="0" w:color="auto"/>
                            <w:left w:val="none" w:sz="0" w:space="0" w:color="auto"/>
                            <w:bottom w:val="none" w:sz="0" w:space="0" w:color="auto"/>
                            <w:right w:val="none" w:sz="0" w:space="0" w:color="auto"/>
                          </w:divBdr>
                          <w:divsChild>
                            <w:div w:id="8575020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91642478">
      <w:bodyDiv w:val="1"/>
      <w:marLeft w:val="0"/>
      <w:marRight w:val="0"/>
      <w:marTop w:val="0"/>
      <w:marBottom w:val="0"/>
      <w:divBdr>
        <w:top w:val="none" w:sz="0" w:space="0" w:color="auto"/>
        <w:left w:val="none" w:sz="0" w:space="0" w:color="auto"/>
        <w:bottom w:val="none" w:sz="0" w:space="0" w:color="auto"/>
        <w:right w:val="none" w:sz="0" w:space="0" w:color="auto"/>
      </w:divBdr>
      <w:divsChild>
        <w:div w:id="1450540592">
          <w:marLeft w:val="0"/>
          <w:marRight w:val="0"/>
          <w:marTop w:val="0"/>
          <w:marBottom w:val="0"/>
          <w:divBdr>
            <w:top w:val="none" w:sz="0" w:space="0" w:color="auto"/>
            <w:left w:val="none" w:sz="0" w:space="0" w:color="auto"/>
            <w:bottom w:val="none" w:sz="0" w:space="0" w:color="auto"/>
            <w:right w:val="none" w:sz="0" w:space="0" w:color="auto"/>
          </w:divBdr>
          <w:divsChild>
            <w:div w:id="514463971">
              <w:marLeft w:val="0"/>
              <w:marRight w:val="0"/>
              <w:marTop w:val="0"/>
              <w:marBottom w:val="0"/>
              <w:divBdr>
                <w:top w:val="none" w:sz="0" w:space="0" w:color="auto"/>
                <w:left w:val="none" w:sz="0" w:space="0" w:color="auto"/>
                <w:bottom w:val="none" w:sz="0" w:space="0" w:color="auto"/>
                <w:right w:val="none" w:sz="0" w:space="0" w:color="auto"/>
              </w:divBdr>
              <w:divsChild>
                <w:div w:id="1098209884">
                  <w:marLeft w:val="0"/>
                  <w:marRight w:val="0"/>
                  <w:marTop w:val="0"/>
                  <w:marBottom w:val="0"/>
                  <w:divBdr>
                    <w:top w:val="none" w:sz="0" w:space="0" w:color="auto"/>
                    <w:left w:val="none" w:sz="0" w:space="0" w:color="auto"/>
                    <w:bottom w:val="none" w:sz="0" w:space="0" w:color="auto"/>
                    <w:right w:val="none" w:sz="0" w:space="0" w:color="auto"/>
                  </w:divBdr>
                  <w:divsChild>
                    <w:div w:id="2815433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43622980">
          <w:marLeft w:val="0"/>
          <w:marRight w:val="0"/>
          <w:marTop w:val="0"/>
          <w:marBottom w:val="0"/>
          <w:divBdr>
            <w:top w:val="none" w:sz="0" w:space="0" w:color="auto"/>
            <w:left w:val="none" w:sz="0" w:space="0" w:color="auto"/>
            <w:bottom w:val="none" w:sz="0" w:space="0" w:color="auto"/>
            <w:right w:val="none" w:sz="0" w:space="0" w:color="auto"/>
          </w:divBdr>
          <w:divsChild>
            <w:div w:id="1617061667">
              <w:marLeft w:val="0"/>
              <w:marRight w:val="0"/>
              <w:marTop w:val="0"/>
              <w:marBottom w:val="0"/>
              <w:divBdr>
                <w:top w:val="none" w:sz="0" w:space="0" w:color="auto"/>
                <w:left w:val="none" w:sz="0" w:space="0" w:color="auto"/>
                <w:bottom w:val="none" w:sz="0" w:space="0" w:color="auto"/>
                <w:right w:val="none" w:sz="0" w:space="0" w:color="auto"/>
              </w:divBdr>
              <w:divsChild>
                <w:div w:id="82921032">
                  <w:marLeft w:val="0"/>
                  <w:marRight w:val="0"/>
                  <w:marTop w:val="0"/>
                  <w:marBottom w:val="0"/>
                  <w:divBdr>
                    <w:top w:val="none" w:sz="0" w:space="0" w:color="auto"/>
                    <w:left w:val="none" w:sz="0" w:space="0" w:color="auto"/>
                    <w:bottom w:val="none" w:sz="0" w:space="0" w:color="auto"/>
                    <w:right w:val="none" w:sz="0" w:space="0" w:color="auto"/>
                  </w:divBdr>
                  <w:divsChild>
                    <w:div w:id="917901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94799837">
      <w:bodyDiv w:val="1"/>
      <w:marLeft w:val="0"/>
      <w:marRight w:val="0"/>
      <w:marTop w:val="0"/>
      <w:marBottom w:val="0"/>
      <w:divBdr>
        <w:top w:val="none" w:sz="0" w:space="0" w:color="auto"/>
        <w:left w:val="none" w:sz="0" w:space="0" w:color="auto"/>
        <w:bottom w:val="none" w:sz="0" w:space="0" w:color="auto"/>
        <w:right w:val="none" w:sz="0" w:space="0" w:color="auto"/>
      </w:divBdr>
      <w:divsChild>
        <w:div w:id="143158935">
          <w:marLeft w:val="0"/>
          <w:marRight w:val="0"/>
          <w:marTop w:val="0"/>
          <w:marBottom w:val="0"/>
          <w:divBdr>
            <w:top w:val="none" w:sz="0" w:space="0" w:color="auto"/>
            <w:left w:val="none" w:sz="0" w:space="0" w:color="auto"/>
            <w:bottom w:val="none" w:sz="0" w:space="0" w:color="auto"/>
            <w:right w:val="none" w:sz="0" w:space="0" w:color="auto"/>
          </w:divBdr>
          <w:divsChild>
            <w:div w:id="1165365002">
              <w:marLeft w:val="0"/>
              <w:marRight w:val="0"/>
              <w:marTop w:val="0"/>
              <w:marBottom w:val="0"/>
              <w:divBdr>
                <w:top w:val="none" w:sz="0" w:space="0" w:color="auto"/>
                <w:left w:val="none" w:sz="0" w:space="0" w:color="auto"/>
                <w:bottom w:val="none" w:sz="0" w:space="0" w:color="auto"/>
                <w:right w:val="none" w:sz="0" w:space="0" w:color="auto"/>
              </w:divBdr>
              <w:divsChild>
                <w:div w:id="253366548">
                  <w:marLeft w:val="0"/>
                  <w:marRight w:val="0"/>
                  <w:marTop w:val="0"/>
                  <w:marBottom w:val="0"/>
                  <w:divBdr>
                    <w:top w:val="none" w:sz="0" w:space="0" w:color="auto"/>
                    <w:left w:val="none" w:sz="0" w:space="0" w:color="auto"/>
                    <w:bottom w:val="none" w:sz="0" w:space="0" w:color="auto"/>
                    <w:right w:val="none" w:sz="0" w:space="0" w:color="auto"/>
                  </w:divBdr>
                  <w:divsChild>
                    <w:div w:id="220092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2192758">
      <w:bodyDiv w:val="1"/>
      <w:marLeft w:val="0"/>
      <w:marRight w:val="0"/>
      <w:marTop w:val="0"/>
      <w:marBottom w:val="0"/>
      <w:divBdr>
        <w:top w:val="none" w:sz="0" w:space="0" w:color="auto"/>
        <w:left w:val="none" w:sz="0" w:space="0" w:color="auto"/>
        <w:bottom w:val="none" w:sz="0" w:space="0" w:color="auto"/>
        <w:right w:val="none" w:sz="0" w:space="0" w:color="auto"/>
      </w:divBdr>
    </w:div>
    <w:div w:id="1073115380">
      <w:bodyDiv w:val="1"/>
      <w:marLeft w:val="0"/>
      <w:marRight w:val="0"/>
      <w:marTop w:val="0"/>
      <w:marBottom w:val="0"/>
      <w:divBdr>
        <w:top w:val="none" w:sz="0" w:space="0" w:color="auto"/>
        <w:left w:val="none" w:sz="0" w:space="0" w:color="auto"/>
        <w:bottom w:val="none" w:sz="0" w:space="0" w:color="auto"/>
        <w:right w:val="none" w:sz="0" w:space="0" w:color="auto"/>
      </w:divBdr>
      <w:divsChild>
        <w:div w:id="499661109">
          <w:marLeft w:val="0"/>
          <w:marRight w:val="0"/>
          <w:marTop w:val="0"/>
          <w:marBottom w:val="0"/>
          <w:divBdr>
            <w:top w:val="none" w:sz="0" w:space="0" w:color="auto"/>
            <w:left w:val="none" w:sz="0" w:space="0" w:color="auto"/>
            <w:bottom w:val="none" w:sz="0" w:space="0" w:color="auto"/>
            <w:right w:val="none" w:sz="0" w:space="0" w:color="auto"/>
          </w:divBdr>
          <w:divsChild>
            <w:div w:id="1043023024">
              <w:marLeft w:val="0"/>
              <w:marRight w:val="0"/>
              <w:marTop w:val="0"/>
              <w:marBottom w:val="0"/>
              <w:divBdr>
                <w:top w:val="none" w:sz="0" w:space="0" w:color="auto"/>
                <w:left w:val="none" w:sz="0" w:space="0" w:color="auto"/>
                <w:bottom w:val="none" w:sz="0" w:space="0" w:color="auto"/>
                <w:right w:val="none" w:sz="0" w:space="0" w:color="auto"/>
              </w:divBdr>
              <w:divsChild>
                <w:div w:id="926041832">
                  <w:marLeft w:val="0"/>
                  <w:marRight w:val="0"/>
                  <w:marTop w:val="0"/>
                  <w:marBottom w:val="0"/>
                  <w:divBdr>
                    <w:top w:val="none" w:sz="0" w:space="0" w:color="auto"/>
                    <w:left w:val="none" w:sz="0" w:space="0" w:color="auto"/>
                    <w:bottom w:val="none" w:sz="0" w:space="0" w:color="auto"/>
                    <w:right w:val="none" w:sz="0" w:space="0" w:color="auto"/>
                  </w:divBdr>
                  <w:divsChild>
                    <w:div w:id="3482609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4271449">
      <w:bodyDiv w:val="1"/>
      <w:marLeft w:val="0"/>
      <w:marRight w:val="0"/>
      <w:marTop w:val="0"/>
      <w:marBottom w:val="0"/>
      <w:divBdr>
        <w:top w:val="none" w:sz="0" w:space="0" w:color="auto"/>
        <w:left w:val="none" w:sz="0" w:space="0" w:color="auto"/>
        <w:bottom w:val="none" w:sz="0" w:space="0" w:color="auto"/>
        <w:right w:val="none" w:sz="0" w:space="0" w:color="auto"/>
      </w:divBdr>
    </w:div>
    <w:div w:id="1134519015">
      <w:bodyDiv w:val="1"/>
      <w:marLeft w:val="0"/>
      <w:marRight w:val="0"/>
      <w:marTop w:val="0"/>
      <w:marBottom w:val="0"/>
      <w:divBdr>
        <w:top w:val="none" w:sz="0" w:space="0" w:color="auto"/>
        <w:left w:val="none" w:sz="0" w:space="0" w:color="auto"/>
        <w:bottom w:val="none" w:sz="0" w:space="0" w:color="auto"/>
        <w:right w:val="none" w:sz="0" w:space="0" w:color="auto"/>
      </w:divBdr>
    </w:div>
    <w:div w:id="1136416330">
      <w:bodyDiv w:val="1"/>
      <w:marLeft w:val="0"/>
      <w:marRight w:val="0"/>
      <w:marTop w:val="0"/>
      <w:marBottom w:val="0"/>
      <w:divBdr>
        <w:top w:val="none" w:sz="0" w:space="0" w:color="auto"/>
        <w:left w:val="none" w:sz="0" w:space="0" w:color="auto"/>
        <w:bottom w:val="none" w:sz="0" w:space="0" w:color="auto"/>
        <w:right w:val="none" w:sz="0" w:space="0" w:color="auto"/>
      </w:divBdr>
      <w:divsChild>
        <w:div w:id="277878213">
          <w:marLeft w:val="0"/>
          <w:marRight w:val="0"/>
          <w:marTop w:val="0"/>
          <w:marBottom w:val="0"/>
          <w:divBdr>
            <w:top w:val="none" w:sz="0" w:space="0" w:color="auto"/>
            <w:left w:val="none" w:sz="0" w:space="0" w:color="auto"/>
            <w:bottom w:val="none" w:sz="0" w:space="0" w:color="auto"/>
            <w:right w:val="none" w:sz="0" w:space="0" w:color="auto"/>
          </w:divBdr>
          <w:divsChild>
            <w:div w:id="318464464">
              <w:marLeft w:val="0"/>
              <w:marRight w:val="0"/>
              <w:marTop w:val="0"/>
              <w:marBottom w:val="0"/>
              <w:divBdr>
                <w:top w:val="none" w:sz="0" w:space="0" w:color="auto"/>
                <w:left w:val="none" w:sz="0" w:space="0" w:color="auto"/>
                <w:bottom w:val="none" w:sz="0" w:space="0" w:color="auto"/>
                <w:right w:val="none" w:sz="0" w:space="0" w:color="auto"/>
              </w:divBdr>
              <w:divsChild>
                <w:div w:id="1692103755">
                  <w:marLeft w:val="0"/>
                  <w:marRight w:val="0"/>
                  <w:marTop w:val="0"/>
                  <w:marBottom w:val="0"/>
                  <w:divBdr>
                    <w:top w:val="none" w:sz="0" w:space="0" w:color="auto"/>
                    <w:left w:val="none" w:sz="0" w:space="0" w:color="auto"/>
                    <w:bottom w:val="none" w:sz="0" w:space="0" w:color="auto"/>
                    <w:right w:val="none" w:sz="0" w:space="0" w:color="auto"/>
                  </w:divBdr>
                  <w:divsChild>
                    <w:div w:id="2068726748">
                      <w:marLeft w:val="0"/>
                      <w:marRight w:val="0"/>
                      <w:marTop w:val="0"/>
                      <w:marBottom w:val="0"/>
                      <w:divBdr>
                        <w:top w:val="none" w:sz="0" w:space="0" w:color="auto"/>
                        <w:left w:val="none" w:sz="0" w:space="0" w:color="auto"/>
                        <w:bottom w:val="none" w:sz="0" w:space="0" w:color="auto"/>
                        <w:right w:val="none" w:sz="0" w:space="0" w:color="auto"/>
                      </w:divBdr>
                      <w:divsChild>
                        <w:div w:id="475729093">
                          <w:marLeft w:val="0"/>
                          <w:marRight w:val="0"/>
                          <w:marTop w:val="0"/>
                          <w:marBottom w:val="0"/>
                          <w:divBdr>
                            <w:top w:val="none" w:sz="0" w:space="0" w:color="auto"/>
                            <w:left w:val="none" w:sz="0" w:space="0" w:color="auto"/>
                            <w:bottom w:val="none" w:sz="0" w:space="0" w:color="auto"/>
                            <w:right w:val="none" w:sz="0" w:space="0" w:color="auto"/>
                          </w:divBdr>
                          <w:divsChild>
                            <w:div w:id="91823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136525389">
      <w:bodyDiv w:val="1"/>
      <w:marLeft w:val="0"/>
      <w:marRight w:val="0"/>
      <w:marTop w:val="0"/>
      <w:marBottom w:val="0"/>
      <w:divBdr>
        <w:top w:val="none" w:sz="0" w:space="0" w:color="auto"/>
        <w:left w:val="none" w:sz="0" w:space="0" w:color="auto"/>
        <w:bottom w:val="none" w:sz="0" w:space="0" w:color="auto"/>
        <w:right w:val="none" w:sz="0" w:space="0" w:color="auto"/>
      </w:divBdr>
    </w:div>
    <w:div w:id="1145509007">
      <w:bodyDiv w:val="1"/>
      <w:marLeft w:val="0"/>
      <w:marRight w:val="0"/>
      <w:marTop w:val="0"/>
      <w:marBottom w:val="0"/>
      <w:divBdr>
        <w:top w:val="none" w:sz="0" w:space="0" w:color="auto"/>
        <w:left w:val="none" w:sz="0" w:space="0" w:color="auto"/>
        <w:bottom w:val="none" w:sz="0" w:space="0" w:color="auto"/>
        <w:right w:val="none" w:sz="0" w:space="0" w:color="auto"/>
      </w:divBdr>
    </w:div>
    <w:div w:id="1193692499">
      <w:bodyDiv w:val="1"/>
      <w:marLeft w:val="0"/>
      <w:marRight w:val="0"/>
      <w:marTop w:val="0"/>
      <w:marBottom w:val="0"/>
      <w:divBdr>
        <w:top w:val="none" w:sz="0" w:space="0" w:color="auto"/>
        <w:left w:val="none" w:sz="0" w:space="0" w:color="auto"/>
        <w:bottom w:val="none" w:sz="0" w:space="0" w:color="auto"/>
        <w:right w:val="none" w:sz="0" w:space="0" w:color="auto"/>
      </w:divBdr>
    </w:div>
    <w:div w:id="1314022322">
      <w:bodyDiv w:val="1"/>
      <w:marLeft w:val="0"/>
      <w:marRight w:val="0"/>
      <w:marTop w:val="0"/>
      <w:marBottom w:val="0"/>
      <w:divBdr>
        <w:top w:val="none" w:sz="0" w:space="0" w:color="auto"/>
        <w:left w:val="none" w:sz="0" w:space="0" w:color="auto"/>
        <w:bottom w:val="none" w:sz="0" w:space="0" w:color="auto"/>
        <w:right w:val="none" w:sz="0" w:space="0" w:color="auto"/>
      </w:divBdr>
    </w:div>
    <w:div w:id="1358197129">
      <w:bodyDiv w:val="1"/>
      <w:marLeft w:val="0"/>
      <w:marRight w:val="0"/>
      <w:marTop w:val="0"/>
      <w:marBottom w:val="0"/>
      <w:divBdr>
        <w:top w:val="none" w:sz="0" w:space="0" w:color="auto"/>
        <w:left w:val="none" w:sz="0" w:space="0" w:color="auto"/>
        <w:bottom w:val="none" w:sz="0" w:space="0" w:color="auto"/>
        <w:right w:val="none" w:sz="0" w:space="0" w:color="auto"/>
      </w:divBdr>
    </w:div>
    <w:div w:id="1371416940">
      <w:bodyDiv w:val="1"/>
      <w:marLeft w:val="0"/>
      <w:marRight w:val="0"/>
      <w:marTop w:val="0"/>
      <w:marBottom w:val="0"/>
      <w:divBdr>
        <w:top w:val="none" w:sz="0" w:space="0" w:color="auto"/>
        <w:left w:val="none" w:sz="0" w:space="0" w:color="auto"/>
        <w:bottom w:val="none" w:sz="0" w:space="0" w:color="auto"/>
        <w:right w:val="none" w:sz="0" w:space="0" w:color="auto"/>
      </w:divBdr>
      <w:divsChild>
        <w:div w:id="147212345">
          <w:marLeft w:val="0"/>
          <w:marRight w:val="0"/>
          <w:marTop w:val="0"/>
          <w:marBottom w:val="0"/>
          <w:divBdr>
            <w:top w:val="none" w:sz="0" w:space="0" w:color="auto"/>
            <w:left w:val="none" w:sz="0" w:space="0" w:color="auto"/>
            <w:bottom w:val="none" w:sz="0" w:space="0" w:color="auto"/>
            <w:right w:val="none" w:sz="0" w:space="0" w:color="auto"/>
          </w:divBdr>
          <w:divsChild>
            <w:div w:id="1841851503">
              <w:marLeft w:val="0"/>
              <w:marRight w:val="0"/>
              <w:marTop w:val="0"/>
              <w:marBottom w:val="0"/>
              <w:divBdr>
                <w:top w:val="none" w:sz="0" w:space="0" w:color="auto"/>
                <w:left w:val="none" w:sz="0" w:space="0" w:color="auto"/>
                <w:bottom w:val="none" w:sz="0" w:space="0" w:color="auto"/>
                <w:right w:val="none" w:sz="0" w:space="0" w:color="auto"/>
              </w:divBdr>
              <w:divsChild>
                <w:div w:id="99957313">
                  <w:marLeft w:val="0"/>
                  <w:marRight w:val="0"/>
                  <w:marTop w:val="0"/>
                  <w:marBottom w:val="0"/>
                  <w:divBdr>
                    <w:top w:val="none" w:sz="0" w:space="0" w:color="auto"/>
                    <w:left w:val="none" w:sz="0" w:space="0" w:color="auto"/>
                    <w:bottom w:val="none" w:sz="0" w:space="0" w:color="auto"/>
                    <w:right w:val="none" w:sz="0" w:space="0" w:color="auto"/>
                  </w:divBdr>
                  <w:divsChild>
                    <w:div w:id="174391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92383610">
      <w:bodyDiv w:val="1"/>
      <w:marLeft w:val="0"/>
      <w:marRight w:val="0"/>
      <w:marTop w:val="0"/>
      <w:marBottom w:val="0"/>
      <w:divBdr>
        <w:top w:val="none" w:sz="0" w:space="0" w:color="auto"/>
        <w:left w:val="none" w:sz="0" w:space="0" w:color="auto"/>
        <w:bottom w:val="none" w:sz="0" w:space="0" w:color="auto"/>
        <w:right w:val="none" w:sz="0" w:space="0" w:color="auto"/>
      </w:divBdr>
    </w:div>
    <w:div w:id="1395203178">
      <w:bodyDiv w:val="1"/>
      <w:marLeft w:val="0"/>
      <w:marRight w:val="0"/>
      <w:marTop w:val="0"/>
      <w:marBottom w:val="0"/>
      <w:divBdr>
        <w:top w:val="none" w:sz="0" w:space="0" w:color="auto"/>
        <w:left w:val="none" w:sz="0" w:space="0" w:color="auto"/>
        <w:bottom w:val="none" w:sz="0" w:space="0" w:color="auto"/>
        <w:right w:val="none" w:sz="0" w:space="0" w:color="auto"/>
      </w:divBdr>
      <w:divsChild>
        <w:div w:id="1681421212">
          <w:marLeft w:val="480"/>
          <w:marRight w:val="0"/>
          <w:marTop w:val="0"/>
          <w:marBottom w:val="0"/>
          <w:divBdr>
            <w:top w:val="none" w:sz="0" w:space="0" w:color="auto"/>
            <w:left w:val="none" w:sz="0" w:space="0" w:color="auto"/>
            <w:bottom w:val="none" w:sz="0" w:space="0" w:color="auto"/>
            <w:right w:val="none" w:sz="0" w:space="0" w:color="auto"/>
          </w:divBdr>
        </w:div>
        <w:div w:id="1537547791">
          <w:marLeft w:val="480"/>
          <w:marRight w:val="0"/>
          <w:marTop w:val="0"/>
          <w:marBottom w:val="0"/>
          <w:divBdr>
            <w:top w:val="none" w:sz="0" w:space="0" w:color="auto"/>
            <w:left w:val="none" w:sz="0" w:space="0" w:color="auto"/>
            <w:bottom w:val="none" w:sz="0" w:space="0" w:color="auto"/>
            <w:right w:val="none" w:sz="0" w:space="0" w:color="auto"/>
          </w:divBdr>
        </w:div>
        <w:div w:id="295988030">
          <w:marLeft w:val="480"/>
          <w:marRight w:val="0"/>
          <w:marTop w:val="0"/>
          <w:marBottom w:val="0"/>
          <w:divBdr>
            <w:top w:val="none" w:sz="0" w:space="0" w:color="auto"/>
            <w:left w:val="none" w:sz="0" w:space="0" w:color="auto"/>
            <w:bottom w:val="none" w:sz="0" w:space="0" w:color="auto"/>
            <w:right w:val="none" w:sz="0" w:space="0" w:color="auto"/>
          </w:divBdr>
        </w:div>
        <w:div w:id="2020497357">
          <w:marLeft w:val="480"/>
          <w:marRight w:val="0"/>
          <w:marTop w:val="0"/>
          <w:marBottom w:val="0"/>
          <w:divBdr>
            <w:top w:val="none" w:sz="0" w:space="0" w:color="auto"/>
            <w:left w:val="none" w:sz="0" w:space="0" w:color="auto"/>
            <w:bottom w:val="none" w:sz="0" w:space="0" w:color="auto"/>
            <w:right w:val="none" w:sz="0" w:space="0" w:color="auto"/>
          </w:divBdr>
        </w:div>
        <w:div w:id="979070984">
          <w:marLeft w:val="480"/>
          <w:marRight w:val="0"/>
          <w:marTop w:val="0"/>
          <w:marBottom w:val="0"/>
          <w:divBdr>
            <w:top w:val="none" w:sz="0" w:space="0" w:color="auto"/>
            <w:left w:val="none" w:sz="0" w:space="0" w:color="auto"/>
            <w:bottom w:val="none" w:sz="0" w:space="0" w:color="auto"/>
            <w:right w:val="none" w:sz="0" w:space="0" w:color="auto"/>
          </w:divBdr>
        </w:div>
        <w:div w:id="1203593153">
          <w:marLeft w:val="480"/>
          <w:marRight w:val="0"/>
          <w:marTop w:val="0"/>
          <w:marBottom w:val="0"/>
          <w:divBdr>
            <w:top w:val="none" w:sz="0" w:space="0" w:color="auto"/>
            <w:left w:val="none" w:sz="0" w:space="0" w:color="auto"/>
            <w:bottom w:val="none" w:sz="0" w:space="0" w:color="auto"/>
            <w:right w:val="none" w:sz="0" w:space="0" w:color="auto"/>
          </w:divBdr>
        </w:div>
        <w:div w:id="1842353850">
          <w:marLeft w:val="480"/>
          <w:marRight w:val="0"/>
          <w:marTop w:val="0"/>
          <w:marBottom w:val="0"/>
          <w:divBdr>
            <w:top w:val="none" w:sz="0" w:space="0" w:color="auto"/>
            <w:left w:val="none" w:sz="0" w:space="0" w:color="auto"/>
            <w:bottom w:val="none" w:sz="0" w:space="0" w:color="auto"/>
            <w:right w:val="none" w:sz="0" w:space="0" w:color="auto"/>
          </w:divBdr>
        </w:div>
      </w:divsChild>
    </w:div>
    <w:div w:id="1403676174">
      <w:bodyDiv w:val="1"/>
      <w:marLeft w:val="0"/>
      <w:marRight w:val="0"/>
      <w:marTop w:val="0"/>
      <w:marBottom w:val="0"/>
      <w:divBdr>
        <w:top w:val="none" w:sz="0" w:space="0" w:color="auto"/>
        <w:left w:val="none" w:sz="0" w:space="0" w:color="auto"/>
        <w:bottom w:val="none" w:sz="0" w:space="0" w:color="auto"/>
        <w:right w:val="none" w:sz="0" w:space="0" w:color="auto"/>
      </w:divBdr>
    </w:div>
    <w:div w:id="1408770571">
      <w:bodyDiv w:val="1"/>
      <w:marLeft w:val="0"/>
      <w:marRight w:val="0"/>
      <w:marTop w:val="0"/>
      <w:marBottom w:val="0"/>
      <w:divBdr>
        <w:top w:val="none" w:sz="0" w:space="0" w:color="auto"/>
        <w:left w:val="none" w:sz="0" w:space="0" w:color="auto"/>
        <w:bottom w:val="none" w:sz="0" w:space="0" w:color="auto"/>
        <w:right w:val="none" w:sz="0" w:space="0" w:color="auto"/>
      </w:divBdr>
    </w:div>
    <w:div w:id="1412971185">
      <w:bodyDiv w:val="1"/>
      <w:marLeft w:val="0"/>
      <w:marRight w:val="0"/>
      <w:marTop w:val="0"/>
      <w:marBottom w:val="0"/>
      <w:divBdr>
        <w:top w:val="none" w:sz="0" w:space="0" w:color="auto"/>
        <w:left w:val="none" w:sz="0" w:space="0" w:color="auto"/>
        <w:bottom w:val="none" w:sz="0" w:space="0" w:color="auto"/>
        <w:right w:val="none" w:sz="0" w:space="0" w:color="auto"/>
      </w:divBdr>
    </w:div>
    <w:div w:id="1428966797">
      <w:bodyDiv w:val="1"/>
      <w:marLeft w:val="0"/>
      <w:marRight w:val="0"/>
      <w:marTop w:val="0"/>
      <w:marBottom w:val="0"/>
      <w:divBdr>
        <w:top w:val="none" w:sz="0" w:space="0" w:color="auto"/>
        <w:left w:val="none" w:sz="0" w:space="0" w:color="auto"/>
        <w:bottom w:val="none" w:sz="0" w:space="0" w:color="auto"/>
        <w:right w:val="none" w:sz="0" w:space="0" w:color="auto"/>
      </w:divBdr>
    </w:div>
    <w:div w:id="1446072924">
      <w:bodyDiv w:val="1"/>
      <w:marLeft w:val="0"/>
      <w:marRight w:val="0"/>
      <w:marTop w:val="0"/>
      <w:marBottom w:val="0"/>
      <w:divBdr>
        <w:top w:val="none" w:sz="0" w:space="0" w:color="auto"/>
        <w:left w:val="none" w:sz="0" w:space="0" w:color="auto"/>
        <w:bottom w:val="none" w:sz="0" w:space="0" w:color="auto"/>
        <w:right w:val="none" w:sz="0" w:space="0" w:color="auto"/>
      </w:divBdr>
    </w:div>
    <w:div w:id="1451238285">
      <w:bodyDiv w:val="1"/>
      <w:marLeft w:val="0"/>
      <w:marRight w:val="0"/>
      <w:marTop w:val="0"/>
      <w:marBottom w:val="0"/>
      <w:divBdr>
        <w:top w:val="none" w:sz="0" w:space="0" w:color="auto"/>
        <w:left w:val="none" w:sz="0" w:space="0" w:color="auto"/>
        <w:bottom w:val="none" w:sz="0" w:space="0" w:color="auto"/>
        <w:right w:val="none" w:sz="0" w:space="0" w:color="auto"/>
      </w:divBdr>
    </w:div>
    <w:div w:id="1472794974">
      <w:bodyDiv w:val="1"/>
      <w:marLeft w:val="0"/>
      <w:marRight w:val="0"/>
      <w:marTop w:val="0"/>
      <w:marBottom w:val="0"/>
      <w:divBdr>
        <w:top w:val="none" w:sz="0" w:space="0" w:color="auto"/>
        <w:left w:val="none" w:sz="0" w:space="0" w:color="auto"/>
        <w:bottom w:val="none" w:sz="0" w:space="0" w:color="auto"/>
        <w:right w:val="none" w:sz="0" w:space="0" w:color="auto"/>
      </w:divBdr>
      <w:divsChild>
        <w:div w:id="1173035219">
          <w:marLeft w:val="0"/>
          <w:marRight w:val="0"/>
          <w:marTop w:val="0"/>
          <w:marBottom w:val="0"/>
          <w:divBdr>
            <w:top w:val="none" w:sz="0" w:space="0" w:color="auto"/>
            <w:left w:val="none" w:sz="0" w:space="0" w:color="auto"/>
            <w:bottom w:val="none" w:sz="0" w:space="0" w:color="auto"/>
            <w:right w:val="none" w:sz="0" w:space="0" w:color="auto"/>
          </w:divBdr>
          <w:divsChild>
            <w:div w:id="1153525072">
              <w:marLeft w:val="0"/>
              <w:marRight w:val="0"/>
              <w:marTop w:val="0"/>
              <w:marBottom w:val="0"/>
              <w:divBdr>
                <w:top w:val="none" w:sz="0" w:space="0" w:color="auto"/>
                <w:left w:val="none" w:sz="0" w:space="0" w:color="auto"/>
                <w:bottom w:val="none" w:sz="0" w:space="0" w:color="auto"/>
                <w:right w:val="none" w:sz="0" w:space="0" w:color="auto"/>
              </w:divBdr>
              <w:divsChild>
                <w:div w:id="66656863">
                  <w:marLeft w:val="0"/>
                  <w:marRight w:val="0"/>
                  <w:marTop w:val="0"/>
                  <w:marBottom w:val="0"/>
                  <w:divBdr>
                    <w:top w:val="none" w:sz="0" w:space="0" w:color="auto"/>
                    <w:left w:val="none" w:sz="0" w:space="0" w:color="auto"/>
                    <w:bottom w:val="none" w:sz="0" w:space="0" w:color="auto"/>
                    <w:right w:val="none" w:sz="0" w:space="0" w:color="auto"/>
                  </w:divBdr>
                  <w:divsChild>
                    <w:div w:id="1103500590">
                      <w:marLeft w:val="0"/>
                      <w:marRight w:val="0"/>
                      <w:marTop w:val="0"/>
                      <w:marBottom w:val="0"/>
                      <w:divBdr>
                        <w:top w:val="none" w:sz="0" w:space="0" w:color="auto"/>
                        <w:left w:val="none" w:sz="0" w:space="0" w:color="auto"/>
                        <w:bottom w:val="none" w:sz="0" w:space="0" w:color="auto"/>
                        <w:right w:val="none" w:sz="0" w:space="0" w:color="auto"/>
                      </w:divBdr>
                      <w:divsChild>
                        <w:div w:id="1357655395">
                          <w:marLeft w:val="0"/>
                          <w:marRight w:val="0"/>
                          <w:marTop w:val="0"/>
                          <w:marBottom w:val="0"/>
                          <w:divBdr>
                            <w:top w:val="none" w:sz="0" w:space="0" w:color="auto"/>
                            <w:left w:val="none" w:sz="0" w:space="0" w:color="auto"/>
                            <w:bottom w:val="none" w:sz="0" w:space="0" w:color="auto"/>
                            <w:right w:val="none" w:sz="0" w:space="0" w:color="auto"/>
                          </w:divBdr>
                          <w:divsChild>
                            <w:div w:id="15962821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82698390">
      <w:bodyDiv w:val="1"/>
      <w:marLeft w:val="0"/>
      <w:marRight w:val="0"/>
      <w:marTop w:val="0"/>
      <w:marBottom w:val="0"/>
      <w:divBdr>
        <w:top w:val="none" w:sz="0" w:space="0" w:color="auto"/>
        <w:left w:val="none" w:sz="0" w:space="0" w:color="auto"/>
        <w:bottom w:val="none" w:sz="0" w:space="0" w:color="auto"/>
        <w:right w:val="none" w:sz="0" w:space="0" w:color="auto"/>
      </w:divBdr>
    </w:div>
    <w:div w:id="1486776357">
      <w:bodyDiv w:val="1"/>
      <w:marLeft w:val="0"/>
      <w:marRight w:val="0"/>
      <w:marTop w:val="0"/>
      <w:marBottom w:val="0"/>
      <w:divBdr>
        <w:top w:val="none" w:sz="0" w:space="0" w:color="auto"/>
        <w:left w:val="none" w:sz="0" w:space="0" w:color="auto"/>
        <w:bottom w:val="none" w:sz="0" w:space="0" w:color="auto"/>
        <w:right w:val="none" w:sz="0" w:space="0" w:color="auto"/>
      </w:divBdr>
      <w:divsChild>
        <w:div w:id="269361238">
          <w:marLeft w:val="480"/>
          <w:marRight w:val="0"/>
          <w:marTop w:val="0"/>
          <w:marBottom w:val="0"/>
          <w:divBdr>
            <w:top w:val="none" w:sz="0" w:space="0" w:color="auto"/>
            <w:left w:val="none" w:sz="0" w:space="0" w:color="auto"/>
            <w:bottom w:val="none" w:sz="0" w:space="0" w:color="auto"/>
            <w:right w:val="none" w:sz="0" w:space="0" w:color="auto"/>
          </w:divBdr>
        </w:div>
        <w:div w:id="1062943040">
          <w:marLeft w:val="480"/>
          <w:marRight w:val="0"/>
          <w:marTop w:val="0"/>
          <w:marBottom w:val="0"/>
          <w:divBdr>
            <w:top w:val="none" w:sz="0" w:space="0" w:color="auto"/>
            <w:left w:val="none" w:sz="0" w:space="0" w:color="auto"/>
            <w:bottom w:val="none" w:sz="0" w:space="0" w:color="auto"/>
            <w:right w:val="none" w:sz="0" w:space="0" w:color="auto"/>
          </w:divBdr>
        </w:div>
        <w:div w:id="879975998">
          <w:marLeft w:val="480"/>
          <w:marRight w:val="0"/>
          <w:marTop w:val="0"/>
          <w:marBottom w:val="0"/>
          <w:divBdr>
            <w:top w:val="none" w:sz="0" w:space="0" w:color="auto"/>
            <w:left w:val="none" w:sz="0" w:space="0" w:color="auto"/>
            <w:bottom w:val="none" w:sz="0" w:space="0" w:color="auto"/>
            <w:right w:val="none" w:sz="0" w:space="0" w:color="auto"/>
          </w:divBdr>
        </w:div>
        <w:div w:id="819273487">
          <w:marLeft w:val="480"/>
          <w:marRight w:val="0"/>
          <w:marTop w:val="0"/>
          <w:marBottom w:val="0"/>
          <w:divBdr>
            <w:top w:val="none" w:sz="0" w:space="0" w:color="auto"/>
            <w:left w:val="none" w:sz="0" w:space="0" w:color="auto"/>
            <w:bottom w:val="none" w:sz="0" w:space="0" w:color="auto"/>
            <w:right w:val="none" w:sz="0" w:space="0" w:color="auto"/>
          </w:divBdr>
        </w:div>
        <w:div w:id="1770537992">
          <w:marLeft w:val="480"/>
          <w:marRight w:val="0"/>
          <w:marTop w:val="0"/>
          <w:marBottom w:val="0"/>
          <w:divBdr>
            <w:top w:val="none" w:sz="0" w:space="0" w:color="auto"/>
            <w:left w:val="none" w:sz="0" w:space="0" w:color="auto"/>
            <w:bottom w:val="none" w:sz="0" w:space="0" w:color="auto"/>
            <w:right w:val="none" w:sz="0" w:space="0" w:color="auto"/>
          </w:divBdr>
        </w:div>
        <w:div w:id="1181968778">
          <w:marLeft w:val="480"/>
          <w:marRight w:val="0"/>
          <w:marTop w:val="0"/>
          <w:marBottom w:val="0"/>
          <w:divBdr>
            <w:top w:val="none" w:sz="0" w:space="0" w:color="auto"/>
            <w:left w:val="none" w:sz="0" w:space="0" w:color="auto"/>
            <w:bottom w:val="none" w:sz="0" w:space="0" w:color="auto"/>
            <w:right w:val="none" w:sz="0" w:space="0" w:color="auto"/>
          </w:divBdr>
        </w:div>
        <w:div w:id="1358047699">
          <w:marLeft w:val="480"/>
          <w:marRight w:val="0"/>
          <w:marTop w:val="0"/>
          <w:marBottom w:val="0"/>
          <w:divBdr>
            <w:top w:val="none" w:sz="0" w:space="0" w:color="auto"/>
            <w:left w:val="none" w:sz="0" w:space="0" w:color="auto"/>
            <w:bottom w:val="none" w:sz="0" w:space="0" w:color="auto"/>
            <w:right w:val="none" w:sz="0" w:space="0" w:color="auto"/>
          </w:divBdr>
        </w:div>
      </w:divsChild>
    </w:div>
    <w:div w:id="1497571168">
      <w:bodyDiv w:val="1"/>
      <w:marLeft w:val="0"/>
      <w:marRight w:val="0"/>
      <w:marTop w:val="0"/>
      <w:marBottom w:val="0"/>
      <w:divBdr>
        <w:top w:val="none" w:sz="0" w:space="0" w:color="auto"/>
        <w:left w:val="none" w:sz="0" w:space="0" w:color="auto"/>
        <w:bottom w:val="none" w:sz="0" w:space="0" w:color="auto"/>
        <w:right w:val="none" w:sz="0" w:space="0" w:color="auto"/>
      </w:divBdr>
    </w:div>
    <w:div w:id="1500341694">
      <w:bodyDiv w:val="1"/>
      <w:marLeft w:val="0"/>
      <w:marRight w:val="0"/>
      <w:marTop w:val="0"/>
      <w:marBottom w:val="0"/>
      <w:divBdr>
        <w:top w:val="none" w:sz="0" w:space="0" w:color="auto"/>
        <w:left w:val="none" w:sz="0" w:space="0" w:color="auto"/>
        <w:bottom w:val="none" w:sz="0" w:space="0" w:color="auto"/>
        <w:right w:val="none" w:sz="0" w:space="0" w:color="auto"/>
      </w:divBdr>
      <w:divsChild>
        <w:div w:id="553005452">
          <w:marLeft w:val="0"/>
          <w:marRight w:val="0"/>
          <w:marTop w:val="0"/>
          <w:marBottom w:val="0"/>
          <w:divBdr>
            <w:top w:val="none" w:sz="0" w:space="0" w:color="auto"/>
            <w:left w:val="none" w:sz="0" w:space="0" w:color="auto"/>
            <w:bottom w:val="none" w:sz="0" w:space="0" w:color="auto"/>
            <w:right w:val="none" w:sz="0" w:space="0" w:color="auto"/>
          </w:divBdr>
          <w:divsChild>
            <w:div w:id="1311714621">
              <w:marLeft w:val="0"/>
              <w:marRight w:val="0"/>
              <w:marTop w:val="0"/>
              <w:marBottom w:val="0"/>
              <w:divBdr>
                <w:top w:val="none" w:sz="0" w:space="0" w:color="auto"/>
                <w:left w:val="none" w:sz="0" w:space="0" w:color="auto"/>
                <w:bottom w:val="none" w:sz="0" w:space="0" w:color="auto"/>
                <w:right w:val="none" w:sz="0" w:space="0" w:color="auto"/>
              </w:divBdr>
              <w:divsChild>
                <w:div w:id="278680087">
                  <w:marLeft w:val="0"/>
                  <w:marRight w:val="0"/>
                  <w:marTop w:val="0"/>
                  <w:marBottom w:val="0"/>
                  <w:divBdr>
                    <w:top w:val="none" w:sz="0" w:space="0" w:color="auto"/>
                    <w:left w:val="none" w:sz="0" w:space="0" w:color="auto"/>
                    <w:bottom w:val="none" w:sz="0" w:space="0" w:color="auto"/>
                    <w:right w:val="none" w:sz="0" w:space="0" w:color="auto"/>
                  </w:divBdr>
                  <w:divsChild>
                    <w:div w:id="992369447">
                      <w:marLeft w:val="0"/>
                      <w:marRight w:val="0"/>
                      <w:marTop w:val="0"/>
                      <w:marBottom w:val="0"/>
                      <w:divBdr>
                        <w:top w:val="none" w:sz="0" w:space="0" w:color="auto"/>
                        <w:left w:val="none" w:sz="0" w:space="0" w:color="auto"/>
                        <w:bottom w:val="none" w:sz="0" w:space="0" w:color="auto"/>
                        <w:right w:val="none" w:sz="0" w:space="0" w:color="auto"/>
                      </w:divBdr>
                      <w:divsChild>
                        <w:div w:id="427502997">
                          <w:marLeft w:val="0"/>
                          <w:marRight w:val="0"/>
                          <w:marTop w:val="0"/>
                          <w:marBottom w:val="0"/>
                          <w:divBdr>
                            <w:top w:val="none" w:sz="0" w:space="0" w:color="auto"/>
                            <w:left w:val="none" w:sz="0" w:space="0" w:color="auto"/>
                            <w:bottom w:val="none" w:sz="0" w:space="0" w:color="auto"/>
                            <w:right w:val="none" w:sz="0" w:space="0" w:color="auto"/>
                          </w:divBdr>
                          <w:divsChild>
                            <w:div w:id="19312297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53678339">
      <w:bodyDiv w:val="1"/>
      <w:marLeft w:val="0"/>
      <w:marRight w:val="0"/>
      <w:marTop w:val="0"/>
      <w:marBottom w:val="0"/>
      <w:divBdr>
        <w:top w:val="none" w:sz="0" w:space="0" w:color="auto"/>
        <w:left w:val="none" w:sz="0" w:space="0" w:color="auto"/>
        <w:bottom w:val="none" w:sz="0" w:space="0" w:color="auto"/>
        <w:right w:val="none" w:sz="0" w:space="0" w:color="auto"/>
      </w:divBdr>
      <w:divsChild>
        <w:div w:id="586577201">
          <w:marLeft w:val="0"/>
          <w:marRight w:val="0"/>
          <w:marTop w:val="0"/>
          <w:marBottom w:val="0"/>
          <w:divBdr>
            <w:top w:val="none" w:sz="0" w:space="0" w:color="auto"/>
            <w:left w:val="none" w:sz="0" w:space="0" w:color="auto"/>
            <w:bottom w:val="none" w:sz="0" w:space="0" w:color="auto"/>
            <w:right w:val="none" w:sz="0" w:space="0" w:color="auto"/>
          </w:divBdr>
          <w:divsChild>
            <w:div w:id="1466463017">
              <w:marLeft w:val="0"/>
              <w:marRight w:val="0"/>
              <w:marTop w:val="0"/>
              <w:marBottom w:val="0"/>
              <w:divBdr>
                <w:top w:val="none" w:sz="0" w:space="0" w:color="auto"/>
                <w:left w:val="none" w:sz="0" w:space="0" w:color="auto"/>
                <w:bottom w:val="none" w:sz="0" w:space="0" w:color="auto"/>
                <w:right w:val="none" w:sz="0" w:space="0" w:color="auto"/>
              </w:divBdr>
              <w:divsChild>
                <w:div w:id="1987733677">
                  <w:marLeft w:val="0"/>
                  <w:marRight w:val="0"/>
                  <w:marTop w:val="0"/>
                  <w:marBottom w:val="0"/>
                  <w:divBdr>
                    <w:top w:val="none" w:sz="0" w:space="0" w:color="auto"/>
                    <w:left w:val="none" w:sz="0" w:space="0" w:color="auto"/>
                    <w:bottom w:val="none" w:sz="0" w:space="0" w:color="auto"/>
                    <w:right w:val="none" w:sz="0" w:space="0" w:color="auto"/>
                  </w:divBdr>
                  <w:divsChild>
                    <w:div w:id="308216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043867556">
          <w:marLeft w:val="0"/>
          <w:marRight w:val="0"/>
          <w:marTop w:val="0"/>
          <w:marBottom w:val="0"/>
          <w:divBdr>
            <w:top w:val="none" w:sz="0" w:space="0" w:color="auto"/>
            <w:left w:val="none" w:sz="0" w:space="0" w:color="auto"/>
            <w:bottom w:val="none" w:sz="0" w:space="0" w:color="auto"/>
            <w:right w:val="none" w:sz="0" w:space="0" w:color="auto"/>
          </w:divBdr>
          <w:divsChild>
            <w:div w:id="1996645364">
              <w:marLeft w:val="0"/>
              <w:marRight w:val="0"/>
              <w:marTop w:val="0"/>
              <w:marBottom w:val="0"/>
              <w:divBdr>
                <w:top w:val="none" w:sz="0" w:space="0" w:color="auto"/>
                <w:left w:val="none" w:sz="0" w:space="0" w:color="auto"/>
                <w:bottom w:val="none" w:sz="0" w:space="0" w:color="auto"/>
                <w:right w:val="none" w:sz="0" w:space="0" w:color="auto"/>
              </w:divBdr>
              <w:divsChild>
                <w:div w:id="1665352241">
                  <w:marLeft w:val="0"/>
                  <w:marRight w:val="0"/>
                  <w:marTop w:val="0"/>
                  <w:marBottom w:val="0"/>
                  <w:divBdr>
                    <w:top w:val="none" w:sz="0" w:space="0" w:color="auto"/>
                    <w:left w:val="none" w:sz="0" w:space="0" w:color="auto"/>
                    <w:bottom w:val="none" w:sz="0" w:space="0" w:color="auto"/>
                    <w:right w:val="none" w:sz="0" w:space="0" w:color="auto"/>
                  </w:divBdr>
                  <w:divsChild>
                    <w:div w:id="20788999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92142154">
      <w:bodyDiv w:val="1"/>
      <w:marLeft w:val="0"/>
      <w:marRight w:val="0"/>
      <w:marTop w:val="0"/>
      <w:marBottom w:val="0"/>
      <w:divBdr>
        <w:top w:val="none" w:sz="0" w:space="0" w:color="auto"/>
        <w:left w:val="none" w:sz="0" w:space="0" w:color="auto"/>
        <w:bottom w:val="none" w:sz="0" w:space="0" w:color="auto"/>
        <w:right w:val="none" w:sz="0" w:space="0" w:color="auto"/>
      </w:divBdr>
    </w:div>
    <w:div w:id="1700743632">
      <w:bodyDiv w:val="1"/>
      <w:marLeft w:val="0"/>
      <w:marRight w:val="0"/>
      <w:marTop w:val="0"/>
      <w:marBottom w:val="0"/>
      <w:divBdr>
        <w:top w:val="none" w:sz="0" w:space="0" w:color="auto"/>
        <w:left w:val="none" w:sz="0" w:space="0" w:color="auto"/>
        <w:bottom w:val="none" w:sz="0" w:space="0" w:color="auto"/>
        <w:right w:val="none" w:sz="0" w:space="0" w:color="auto"/>
      </w:divBdr>
      <w:divsChild>
        <w:div w:id="1216313829">
          <w:marLeft w:val="0"/>
          <w:marRight w:val="0"/>
          <w:marTop w:val="0"/>
          <w:marBottom w:val="0"/>
          <w:divBdr>
            <w:top w:val="none" w:sz="0" w:space="0" w:color="auto"/>
            <w:left w:val="none" w:sz="0" w:space="0" w:color="auto"/>
            <w:bottom w:val="none" w:sz="0" w:space="0" w:color="auto"/>
            <w:right w:val="none" w:sz="0" w:space="0" w:color="auto"/>
          </w:divBdr>
          <w:divsChild>
            <w:div w:id="244414881">
              <w:marLeft w:val="0"/>
              <w:marRight w:val="0"/>
              <w:marTop w:val="0"/>
              <w:marBottom w:val="0"/>
              <w:divBdr>
                <w:top w:val="none" w:sz="0" w:space="0" w:color="auto"/>
                <w:left w:val="none" w:sz="0" w:space="0" w:color="auto"/>
                <w:bottom w:val="none" w:sz="0" w:space="0" w:color="auto"/>
                <w:right w:val="none" w:sz="0" w:space="0" w:color="auto"/>
              </w:divBdr>
              <w:divsChild>
                <w:div w:id="406155055">
                  <w:marLeft w:val="0"/>
                  <w:marRight w:val="0"/>
                  <w:marTop w:val="0"/>
                  <w:marBottom w:val="0"/>
                  <w:divBdr>
                    <w:top w:val="none" w:sz="0" w:space="0" w:color="auto"/>
                    <w:left w:val="none" w:sz="0" w:space="0" w:color="auto"/>
                    <w:bottom w:val="none" w:sz="0" w:space="0" w:color="auto"/>
                    <w:right w:val="none" w:sz="0" w:space="0" w:color="auto"/>
                  </w:divBdr>
                  <w:divsChild>
                    <w:div w:id="843055909">
                      <w:marLeft w:val="0"/>
                      <w:marRight w:val="0"/>
                      <w:marTop w:val="0"/>
                      <w:marBottom w:val="0"/>
                      <w:divBdr>
                        <w:top w:val="none" w:sz="0" w:space="0" w:color="auto"/>
                        <w:left w:val="none" w:sz="0" w:space="0" w:color="auto"/>
                        <w:bottom w:val="none" w:sz="0" w:space="0" w:color="auto"/>
                        <w:right w:val="none" w:sz="0" w:space="0" w:color="auto"/>
                      </w:divBdr>
                      <w:divsChild>
                        <w:div w:id="2047168909">
                          <w:marLeft w:val="0"/>
                          <w:marRight w:val="0"/>
                          <w:marTop w:val="0"/>
                          <w:marBottom w:val="0"/>
                          <w:divBdr>
                            <w:top w:val="none" w:sz="0" w:space="0" w:color="auto"/>
                            <w:left w:val="none" w:sz="0" w:space="0" w:color="auto"/>
                            <w:bottom w:val="none" w:sz="0" w:space="0" w:color="auto"/>
                            <w:right w:val="none" w:sz="0" w:space="0" w:color="auto"/>
                          </w:divBdr>
                          <w:divsChild>
                            <w:div w:id="1504324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1494032">
      <w:bodyDiv w:val="1"/>
      <w:marLeft w:val="0"/>
      <w:marRight w:val="0"/>
      <w:marTop w:val="0"/>
      <w:marBottom w:val="0"/>
      <w:divBdr>
        <w:top w:val="none" w:sz="0" w:space="0" w:color="auto"/>
        <w:left w:val="none" w:sz="0" w:space="0" w:color="auto"/>
        <w:bottom w:val="none" w:sz="0" w:space="0" w:color="auto"/>
        <w:right w:val="none" w:sz="0" w:space="0" w:color="auto"/>
      </w:divBdr>
      <w:divsChild>
        <w:div w:id="2070416140">
          <w:marLeft w:val="0"/>
          <w:marRight w:val="0"/>
          <w:marTop w:val="0"/>
          <w:marBottom w:val="0"/>
          <w:divBdr>
            <w:top w:val="none" w:sz="0" w:space="0" w:color="auto"/>
            <w:left w:val="none" w:sz="0" w:space="0" w:color="auto"/>
            <w:bottom w:val="none" w:sz="0" w:space="0" w:color="auto"/>
            <w:right w:val="none" w:sz="0" w:space="0" w:color="auto"/>
          </w:divBdr>
          <w:divsChild>
            <w:div w:id="67577575">
              <w:marLeft w:val="0"/>
              <w:marRight w:val="0"/>
              <w:marTop w:val="0"/>
              <w:marBottom w:val="0"/>
              <w:divBdr>
                <w:top w:val="none" w:sz="0" w:space="0" w:color="auto"/>
                <w:left w:val="none" w:sz="0" w:space="0" w:color="auto"/>
                <w:bottom w:val="none" w:sz="0" w:space="0" w:color="auto"/>
                <w:right w:val="none" w:sz="0" w:space="0" w:color="auto"/>
              </w:divBdr>
              <w:divsChild>
                <w:div w:id="1528061652">
                  <w:marLeft w:val="0"/>
                  <w:marRight w:val="0"/>
                  <w:marTop w:val="0"/>
                  <w:marBottom w:val="0"/>
                  <w:divBdr>
                    <w:top w:val="none" w:sz="0" w:space="0" w:color="auto"/>
                    <w:left w:val="none" w:sz="0" w:space="0" w:color="auto"/>
                    <w:bottom w:val="none" w:sz="0" w:space="0" w:color="auto"/>
                    <w:right w:val="none" w:sz="0" w:space="0" w:color="auto"/>
                  </w:divBdr>
                  <w:divsChild>
                    <w:div w:id="97877223">
                      <w:marLeft w:val="0"/>
                      <w:marRight w:val="0"/>
                      <w:marTop w:val="0"/>
                      <w:marBottom w:val="0"/>
                      <w:divBdr>
                        <w:top w:val="none" w:sz="0" w:space="0" w:color="auto"/>
                        <w:left w:val="none" w:sz="0" w:space="0" w:color="auto"/>
                        <w:bottom w:val="none" w:sz="0" w:space="0" w:color="auto"/>
                        <w:right w:val="none" w:sz="0" w:space="0" w:color="auto"/>
                      </w:divBdr>
                      <w:divsChild>
                        <w:div w:id="1590314840">
                          <w:marLeft w:val="0"/>
                          <w:marRight w:val="0"/>
                          <w:marTop w:val="0"/>
                          <w:marBottom w:val="0"/>
                          <w:divBdr>
                            <w:top w:val="none" w:sz="0" w:space="0" w:color="auto"/>
                            <w:left w:val="none" w:sz="0" w:space="0" w:color="auto"/>
                            <w:bottom w:val="none" w:sz="0" w:space="0" w:color="auto"/>
                            <w:right w:val="none" w:sz="0" w:space="0" w:color="auto"/>
                          </w:divBdr>
                          <w:divsChild>
                            <w:div w:id="3193862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39401627">
      <w:bodyDiv w:val="1"/>
      <w:marLeft w:val="0"/>
      <w:marRight w:val="0"/>
      <w:marTop w:val="0"/>
      <w:marBottom w:val="0"/>
      <w:divBdr>
        <w:top w:val="none" w:sz="0" w:space="0" w:color="auto"/>
        <w:left w:val="none" w:sz="0" w:space="0" w:color="auto"/>
        <w:bottom w:val="none" w:sz="0" w:space="0" w:color="auto"/>
        <w:right w:val="none" w:sz="0" w:space="0" w:color="auto"/>
      </w:divBdr>
    </w:div>
    <w:div w:id="1752770972">
      <w:bodyDiv w:val="1"/>
      <w:marLeft w:val="0"/>
      <w:marRight w:val="0"/>
      <w:marTop w:val="0"/>
      <w:marBottom w:val="0"/>
      <w:divBdr>
        <w:top w:val="none" w:sz="0" w:space="0" w:color="auto"/>
        <w:left w:val="none" w:sz="0" w:space="0" w:color="auto"/>
        <w:bottom w:val="none" w:sz="0" w:space="0" w:color="auto"/>
        <w:right w:val="none" w:sz="0" w:space="0" w:color="auto"/>
      </w:divBdr>
    </w:div>
    <w:div w:id="1760323144">
      <w:bodyDiv w:val="1"/>
      <w:marLeft w:val="0"/>
      <w:marRight w:val="0"/>
      <w:marTop w:val="0"/>
      <w:marBottom w:val="0"/>
      <w:divBdr>
        <w:top w:val="none" w:sz="0" w:space="0" w:color="auto"/>
        <w:left w:val="none" w:sz="0" w:space="0" w:color="auto"/>
        <w:bottom w:val="none" w:sz="0" w:space="0" w:color="auto"/>
        <w:right w:val="none" w:sz="0" w:space="0" w:color="auto"/>
      </w:divBdr>
      <w:divsChild>
        <w:div w:id="502205884">
          <w:marLeft w:val="0"/>
          <w:marRight w:val="0"/>
          <w:marTop w:val="0"/>
          <w:marBottom w:val="0"/>
          <w:divBdr>
            <w:top w:val="none" w:sz="0" w:space="0" w:color="auto"/>
            <w:left w:val="none" w:sz="0" w:space="0" w:color="auto"/>
            <w:bottom w:val="none" w:sz="0" w:space="0" w:color="auto"/>
            <w:right w:val="none" w:sz="0" w:space="0" w:color="auto"/>
          </w:divBdr>
          <w:divsChild>
            <w:div w:id="1694695768">
              <w:marLeft w:val="0"/>
              <w:marRight w:val="0"/>
              <w:marTop w:val="0"/>
              <w:marBottom w:val="0"/>
              <w:divBdr>
                <w:top w:val="none" w:sz="0" w:space="0" w:color="auto"/>
                <w:left w:val="none" w:sz="0" w:space="0" w:color="auto"/>
                <w:bottom w:val="none" w:sz="0" w:space="0" w:color="auto"/>
                <w:right w:val="none" w:sz="0" w:space="0" w:color="auto"/>
              </w:divBdr>
              <w:divsChild>
                <w:div w:id="1935244429">
                  <w:marLeft w:val="0"/>
                  <w:marRight w:val="0"/>
                  <w:marTop w:val="0"/>
                  <w:marBottom w:val="0"/>
                  <w:divBdr>
                    <w:top w:val="none" w:sz="0" w:space="0" w:color="auto"/>
                    <w:left w:val="none" w:sz="0" w:space="0" w:color="auto"/>
                    <w:bottom w:val="none" w:sz="0" w:space="0" w:color="auto"/>
                    <w:right w:val="none" w:sz="0" w:space="0" w:color="auto"/>
                  </w:divBdr>
                  <w:divsChild>
                    <w:div w:id="1331324691">
                      <w:marLeft w:val="0"/>
                      <w:marRight w:val="0"/>
                      <w:marTop w:val="0"/>
                      <w:marBottom w:val="0"/>
                      <w:divBdr>
                        <w:top w:val="none" w:sz="0" w:space="0" w:color="auto"/>
                        <w:left w:val="none" w:sz="0" w:space="0" w:color="auto"/>
                        <w:bottom w:val="none" w:sz="0" w:space="0" w:color="auto"/>
                        <w:right w:val="none" w:sz="0" w:space="0" w:color="auto"/>
                      </w:divBdr>
                      <w:divsChild>
                        <w:div w:id="1763641763">
                          <w:marLeft w:val="0"/>
                          <w:marRight w:val="0"/>
                          <w:marTop w:val="0"/>
                          <w:marBottom w:val="0"/>
                          <w:divBdr>
                            <w:top w:val="none" w:sz="0" w:space="0" w:color="auto"/>
                            <w:left w:val="none" w:sz="0" w:space="0" w:color="auto"/>
                            <w:bottom w:val="none" w:sz="0" w:space="0" w:color="auto"/>
                            <w:right w:val="none" w:sz="0" w:space="0" w:color="auto"/>
                          </w:divBdr>
                          <w:divsChild>
                            <w:div w:id="8649472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83303299">
      <w:bodyDiv w:val="1"/>
      <w:marLeft w:val="0"/>
      <w:marRight w:val="0"/>
      <w:marTop w:val="0"/>
      <w:marBottom w:val="0"/>
      <w:divBdr>
        <w:top w:val="none" w:sz="0" w:space="0" w:color="auto"/>
        <w:left w:val="none" w:sz="0" w:space="0" w:color="auto"/>
        <w:bottom w:val="none" w:sz="0" w:space="0" w:color="auto"/>
        <w:right w:val="none" w:sz="0" w:space="0" w:color="auto"/>
      </w:divBdr>
    </w:div>
    <w:div w:id="1810509533">
      <w:bodyDiv w:val="1"/>
      <w:marLeft w:val="0"/>
      <w:marRight w:val="0"/>
      <w:marTop w:val="0"/>
      <w:marBottom w:val="0"/>
      <w:divBdr>
        <w:top w:val="none" w:sz="0" w:space="0" w:color="auto"/>
        <w:left w:val="none" w:sz="0" w:space="0" w:color="auto"/>
        <w:bottom w:val="none" w:sz="0" w:space="0" w:color="auto"/>
        <w:right w:val="none" w:sz="0" w:space="0" w:color="auto"/>
      </w:divBdr>
    </w:div>
    <w:div w:id="1836064910">
      <w:bodyDiv w:val="1"/>
      <w:marLeft w:val="0"/>
      <w:marRight w:val="0"/>
      <w:marTop w:val="0"/>
      <w:marBottom w:val="0"/>
      <w:divBdr>
        <w:top w:val="none" w:sz="0" w:space="0" w:color="auto"/>
        <w:left w:val="none" w:sz="0" w:space="0" w:color="auto"/>
        <w:bottom w:val="none" w:sz="0" w:space="0" w:color="auto"/>
        <w:right w:val="none" w:sz="0" w:space="0" w:color="auto"/>
      </w:divBdr>
    </w:div>
    <w:div w:id="1840347568">
      <w:bodyDiv w:val="1"/>
      <w:marLeft w:val="0"/>
      <w:marRight w:val="0"/>
      <w:marTop w:val="0"/>
      <w:marBottom w:val="0"/>
      <w:divBdr>
        <w:top w:val="none" w:sz="0" w:space="0" w:color="auto"/>
        <w:left w:val="none" w:sz="0" w:space="0" w:color="auto"/>
        <w:bottom w:val="none" w:sz="0" w:space="0" w:color="auto"/>
        <w:right w:val="none" w:sz="0" w:space="0" w:color="auto"/>
      </w:divBdr>
      <w:divsChild>
        <w:div w:id="1419211537">
          <w:marLeft w:val="0"/>
          <w:marRight w:val="0"/>
          <w:marTop w:val="0"/>
          <w:marBottom w:val="0"/>
          <w:divBdr>
            <w:top w:val="none" w:sz="0" w:space="0" w:color="auto"/>
            <w:left w:val="none" w:sz="0" w:space="0" w:color="auto"/>
            <w:bottom w:val="none" w:sz="0" w:space="0" w:color="auto"/>
            <w:right w:val="none" w:sz="0" w:space="0" w:color="auto"/>
          </w:divBdr>
          <w:divsChild>
            <w:div w:id="1153913210">
              <w:marLeft w:val="0"/>
              <w:marRight w:val="0"/>
              <w:marTop w:val="0"/>
              <w:marBottom w:val="0"/>
              <w:divBdr>
                <w:top w:val="none" w:sz="0" w:space="0" w:color="auto"/>
                <w:left w:val="none" w:sz="0" w:space="0" w:color="auto"/>
                <w:bottom w:val="none" w:sz="0" w:space="0" w:color="auto"/>
                <w:right w:val="none" w:sz="0" w:space="0" w:color="auto"/>
              </w:divBdr>
              <w:divsChild>
                <w:div w:id="1097293849">
                  <w:marLeft w:val="0"/>
                  <w:marRight w:val="0"/>
                  <w:marTop w:val="0"/>
                  <w:marBottom w:val="0"/>
                  <w:divBdr>
                    <w:top w:val="none" w:sz="0" w:space="0" w:color="auto"/>
                    <w:left w:val="none" w:sz="0" w:space="0" w:color="auto"/>
                    <w:bottom w:val="none" w:sz="0" w:space="0" w:color="auto"/>
                    <w:right w:val="none" w:sz="0" w:space="0" w:color="auto"/>
                  </w:divBdr>
                  <w:divsChild>
                    <w:div w:id="1889799778">
                      <w:marLeft w:val="0"/>
                      <w:marRight w:val="0"/>
                      <w:marTop w:val="0"/>
                      <w:marBottom w:val="0"/>
                      <w:divBdr>
                        <w:top w:val="none" w:sz="0" w:space="0" w:color="auto"/>
                        <w:left w:val="none" w:sz="0" w:space="0" w:color="auto"/>
                        <w:bottom w:val="none" w:sz="0" w:space="0" w:color="auto"/>
                        <w:right w:val="none" w:sz="0" w:space="0" w:color="auto"/>
                      </w:divBdr>
                      <w:divsChild>
                        <w:div w:id="647244619">
                          <w:marLeft w:val="0"/>
                          <w:marRight w:val="0"/>
                          <w:marTop w:val="0"/>
                          <w:marBottom w:val="0"/>
                          <w:divBdr>
                            <w:top w:val="none" w:sz="0" w:space="0" w:color="auto"/>
                            <w:left w:val="none" w:sz="0" w:space="0" w:color="auto"/>
                            <w:bottom w:val="none" w:sz="0" w:space="0" w:color="auto"/>
                            <w:right w:val="none" w:sz="0" w:space="0" w:color="auto"/>
                          </w:divBdr>
                          <w:divsChild>
                            <w:div w:id="2631559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2113272">
      <w:bodyDiv w:val="1"/>
      <w:marLeft w:val="0"/>
      <w:marRight w:val="0"/>
      <w:marTop w:val="0"/>
      <w:marBottom w:val="0"/>
      <w:divBdr>
        <w:top w:val="none" w:sz="0" w:space="0" w:color="auto"/>
        <w:left w:val="none" w:sz="0" w:space="0" w:color="auto"/>
        <w:bottom w:val="none" w:sz="0" w:space="0" w:color="auto"/>
        <w:right w:val="none" w:sz="0" w:space="0" w:color="auto"/>
      </w:divBdr>
    </w:div>
    <w:div w:id="1878197984">
      <w:bodyDiv w:val="1"/>
      <w:marLeft w:val="0"/>
      <w:marRight w:val="0"/>
      <w:marTop w:val="0"/>
      <w:marBottom w:val="0"/>
      <w:divBdr>
        <w:top w:val="none" w:sz="0" w:space="0" w:color="auto"/>
        <w:left w:val="none" w:sz="0" w:space="0" w:color="auto"/>
        <w:bottom w:val="none" w:sz="0" w:space="0" w:color="auto"/>
        <w:right w:val="none" w:sz="0" w:space="0" w:color="auto"/>
      </w:divBdr>
    </w:div>
    <w:div w:id="1882201742">
      <w:bodyDiv w:val="1"/>
      <w:marLeft w:val="0"/>
      <w:marRight w:val="0"/>
      <w:marTop w:val="0"/>
      <w:marBottom w:val="0"/>
      <w:divBdr>
        <w:top w:val="none" w:sz="0" w:space="0" w:color="auto"/>
        <w:left w:val="none" w:sz="0" w:space="0" w:color="auto"/>
        <w:bottom w:val="none" w:sz="0" w:space="0" w:color="auto"/>
        <w:right w:val="none" w:sz="0" w:space="0" w:color="auto"/>
      </w:divBdr>
    </w:div>
    <w:div w:id="2023433127">
      <w:bodyDiv w:val="1"/>
      <w:marLeft w:val="0"/>
      <w:marRight w:val="0"/>
      <w:marTop w:val="0"/>
      <w:marBottom w:val="0"/>
      <w:divBdr>
        <w:top w:val="none" w:sz="0" w:space="0" w:color="auto"/>
        <w:left w:val="none" w:sz="0" w:space="0" w:color="auto"/>
        <w:bottom w:val="none" w:sz="0" w:space="0" w:color="auto"/>
        <w:right w:val="none" w:sz="0" w:space="0" w:color="auto"/>
      </w:divBdr>
    </w:div>
    <w:div w:id="2030907398">
      <w:bodyDiv w:val="1"/>
      <w:marLeft w:val="0"/>
      <w:marRight w:val="0"/>
      <w:marTop w:val="0"/>
      <w:marBottom w:val="0"/>
      <w:divBdr>
        <w:top w:val="none" w:sz="0" w:space="0" w:color="auto"/>
        <w:left w:val="none" w:sz="0" w:space="0" w:color="auto"/>
        <w:bottom w:val="none" w:sz="0" w:space="0" w:color="auto"/>
        <w:right w:val="none" w:sz="0" w:space="0" w:color="auto"/>
      </w:divBdr>
      <w:divsChild>
        <w:div w:id="1615095872">
          <w:marLeft w:val="0"/>
          <w:marRight w:val="0"/>
          <w:marTop w:val="0"/>
          <w:marBottom w:val="0"/>
          <w:divBdr>
            <w:top w:val="none" w:sz="0" w:space="0" w:color="auto"/>
            <w:left w:val="none" w:sz="0" w:space="0" w:color="auto"/>
            <w:bottom w:val="none" w:sz="0" w:space="0" w:color="auto"/>
            <w:right w:val="none" w:sz="0" w:space="0" w:color="auto"/>
          </w:divBdr>
          <w:divsChild>
            <w:div w:id="426537734">
              <w:marLeft w:val="0"/>
              <w:marRight w:val="0"/>
              <w:marTop w:val="0"/>
              <w:marBottom w:val="0"/>
              <w:divBdr>
                <w:top w:val="none" w:sz="0" w:space="0" w:color="auto"/>
                <w:left w:val="none" w:sz="0" w:space="0" w:color="auto"/>
                <w:bottom w:val="none" w:sz="0" w:space="0" w:color="auto"/>
                <w:right w:val="none" w:sz="0" w:space="0" w:color="auto"/>
              </w:divBdr>
              <w:divsChild>
                <w:div w:id="1814591844">
                  <w:marLeft w:val="0"/>
                  <w:marRight w:val="0"/>
                  <w:marTop w:val="0"/>
                  <w:marBottom w:val="0"/>
                  <w:divBdr>
                    <w:top w:val="none" w:sz="0" w:space="0" w:color="auto"/>
                    <w:left w:val="none" w:sz="0" w:space="0" w:color="auto"/>
                    <w:bottom w:val="none" w:sz="0" w:space="0" w:color="auto"/>
                    <w:right w:val="none" w:sz="0" w:space="0" w:color="auto"/>
                  </w:divBdr>
                  <w:divsChild>
                    <w:div w:id="2073014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2799857">
      <w:bodyDiv w:val="1"/>
      <w:marLeft w:val="0"/>
      <w:marRight w:val="0"/>
      <w:marTop w:val="0"/>
      <w:marBottom w:val="0"/>
      <w:divBdr>
        <w:top w:val="none" w:sz="0" w:space="0" w:color="auto"/>
        <w:left w:val="none" w:sz="0" w:space="0" w:color="auto"/>
        <w:bottom w:val="none" w:sz="0" w:space="0" w:color="auto"/>
        <w:right w:val="none" w:sz="0" w:space="0" w:color="auto"/>
      </w:divBdr>
    </w:div>
    <w:div w:id="2042897786">
      <w:bodyDiv w:val="1"/>
      <w:marLeft w:val="0"/>
      <w:marRight w:val="0"/>
      <w:marTop w:val="0"/>
      <w:marBottom w:val="0"/>
      <w:divBdr>
        <w:top w:val="none" w:sz="0" w:space="0" w:color="auto"/>
        <w:left w:val="none" w:sz="0" w:space="0" w:color="auto"/>
        <w:bottom w:val="none" w:sz="0" w:space="0" w:color="auto"/>
        <w:right w:val="none" w:sz="0" w:space="0" w:color="auto"/>
      </w:divBdr>
    </w:div>
    <w:div w:id="2067294891">
      <w:bodyDiv w:val="1"/>
      <w:marLeft w:val="0"/>
      <w:marRight w:val="0"/>
      <w:marTop w:val="0"/>
      <w:marBottom w:val="0"/>
      <w:divBdr>
        <w:top w:val="none" w:sz="0" w:space="0" w:color="auto"/>
        <w:left w:val="none" w:sz="0" w:space="0" w:color="auto"/>
        <w:bottom w:val="none" w:sz="0" w:space="0" w:color="auto"/>
        <w:right w:val="none" w:sz="0" w:space="0" w:color="auto"/>
      </w:divBdr>
      <w:divsChild>
        <w:div w:id="1611470509">
          <w:marLeft w:val="0"/>
          <w:marRight w:val="0"/>
          <w:marTop w:val="0"/>
          <w:marBottom w:val="0"/>
          <w:divBdr>
            <w:top w:val="none" w:sz="0" w:space="0" w:color="auto"/>
            <w:left w:val="none" w:sz="0" w:space="0" w:color="auto"/>
            <w:bottom w:val="none" w:sz="0" w:space="0" w:color="auto"/>
            <w:right w:val="none" w:sz="0" w:space="0" w:color="auto"/>
          </w:divBdr>
          <w:divsChild>
            <w:div w:id="739910270">
              <w:marLeft w:val="0"/>
              <w:marRight w:val="0"/>
              <w:marTop w:val="0"/>
              <w:marBottom w:val="0"/>
              <w:divBdr>
                <w:top w:val="none" w:sz="0" w:space="0" w:color="auto"/>
                <w:left w:val="none" w:sz="0" w:space="0" w:color="auto"/>
                <w:bottom w:val="none" w:sz="0" w:space="0" w:color="auto"/>
                <w:right w:val="none" w:sz="0" w:space="0" w:color="auto"/>
              </w:divBdr>
              <w:divsChild>
                <w:div w:id="2053310966">
                  <w:marLeft w:val="0"/>
                  <w:marRight w:val="0"/>
                  <w:marTop w:val="0"/>
                  <w:marBottom w:val="0"/>
                  <w:divBdr>
                    <w:top w:val="none" w:sz="0" w:space="0" w:color="auto"/>
                    <w:left w:val="none" w:sz="0" w:space="0" w:color="auto"/>
                    <w:bottom w:val="none" w:sz="0" w:space="0" w:color="auto"/>
                    <w:right w:val="none" w:sz="0" w:space="0" w:color="auto"/>
                  </w:divBdr>
                  <w:divsChild>
                    <w:div w:id="1841695554">
                      <w:marLeft w:val="0"/>
                      <w:marRight w:val="0"/>
                      <w:marTop w:val="0"/>
                      <w:marBottom w:val="0"/>
                      <w:divBdr>
                        <w:top w:val="none" w:sz="0" w:space="0" w:color="auto"/>
                        <w:left w:val="none" w:sz="0" w:space="0" w:color="auto"/>
                        <w:bottom w:val="none" w:sz="0" w:space="0" w:color="auto"/>
                        <w:right w:val="none" w:sz="0" w:space="0" w:color="auto"/>
                      </w:divBdr>
                      <w:divsChild>
                        <w:div w:id="745498774">
                          <w:marLeft w:val="0"/>
                          <w:marRight w:val="0"/>
                          <w:marTop w:val="0"/>
                          <w:marBottom w:val="0"/>
                          <w:divBdr>
                            <w:top w:val="none" w:sz="0" w:space="0" w:color="auto"/>
                            <w:left w:val="none" w:sz="0" w:space="0" w:color="auto"/>
                            <w:bottom w:val="none" w:sz="0" w:space="0" w:color="auto"/>
                            <w:right w:val="none" w:sz="0" w:space="0" w:color="auto"/>
                          </w:divBdr>
                          <w:divsChild>
                            <w:div w:id="17641815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74695599">
      <w:bodyDiv w:val="1"/>
      <w:marLeft w:val="0"/>
      <w:marRight w:val="0"/>
      <w:marTop w:val="0"/>
      <w:marBottom w:val="0"/>
      <w:divBdr>
        <w:top w:val="none" w:sz="0" w:space="0" w:color="auto"/>
        <w:left w:val="none" w:sz="0" w:space="0" w:color="auto"/>
        <w:bottom w:val="none" w:sz="0" w:space="0" w:color="auto"/>
        <w:right w:val="none" w:sz="0" w:space="0" w:color="auto"/>
      </w:divBdr>
    </w:div>
    <w:div w:id="2092778611">
      <w:bodyDiv w:val="1"/>
      <w:marLeft w:val="0"/>
      <w:marRight w:val="0"/>
      <w:marTop w:val="0"/>
      <w:marBottom w:val="0"/>
      <w:divBdr>
        <w:top w:val="none" w:sz="0" w:space="0" w:color="auto"/>
        <w:left w:val="none" w:sz="0" w:space="0" w:color="auto"/>
        <w:bottom w:val="none" w:sz="0" w:space="0" w:color="auto"/>
        <w:right w:val="none" w:sz="0" w:space="0" w:color="auto"/>
      </w:divBdr>
    </w:div>
    <w:div w:id="2104643391">
      <w:bodyDiv w:val="1"/>
      <w:marLeft w:val="0"/>
      <w:marRight w:val="0"/>
      <w:marTop w:val="0"/>
      <w:marBottom w:val="0"/>
      <w:divBdr>
        <w:top w:val="none" w:sz="0" w:space="0" w:color="auto"/>
        <w:left w:val="none" w:sz="0" w:space="0" w:color="auto"/>
        <w:bottom w:val="none" w:sz="0" w:space="0" w:color="auto"/>
        <w:right w:val="none" w:sz="0" w:space="0" w:color="auto"/>
      </w:divBdr>
      <w:divsChild>
        <w:div w:id="1306200745">
          <w:marLeft w:val="0"/>
          <w:marRight w:val="0"/>
          <w:marTop w:val="0"/>
          <w:marBottom w:val="0"/>
          <w:divBdr>
            <w:top w:val="none" w:sz="0" w:space="0" w:color="auto"/>
            <w:left w:val="none" w:sz="0" w:space="0" w:color="auto"/>
            <w:bottom w:val="none" w:sz="0" w:space="0" w:color="auto"/>
            <w:right w:val="none" w:sz="0" w:space="0" w:color="auto"/>
          </w:divBdr>
          <w:divsChild>
            <w:div w:id="217324598">
              <w:marLeft w:val="0"/>
              <w:marRight w:val="0"/>
              <w:marTop w:val="0"/>
              <w:marBottom w:val="0"/>
              <w:divBdr>
                <w:top w:val="none" w:sz="0" w:space="0" w:color="auto"/>
                <w:left w:val="none" w:sz="0" w:space="0" w:color="auto"/>
                <w:bottom w:val="none" w:sz="0" w:space="0" w:color="auto"/>
                <w:right w:val="none" w:sz="0" w:space="0" w:color="auto"/>
              </w:divBdr>
              <w:divsChild>
                <w:div w:id="978146760">
                  <w:marLeft w:val="0"/>
                  <w:marRight w:val="0"/>
                  <w:marTop w:val="0"/>
                  <w:marBottom w:val="0"/>
                  <w:divBdr>
                    <w:top w:val="none" w:sz="0" w:space="0" w:color="auto"/>
                    <w:left w:val="none" w:sz="0" w:space="0" w:color="auto"/>
                    <w:bottom w:val="none" w:sz="0" w:space="0" w:color="auto"/>
                    <w:right w:val="none" w:sz="0" w:space="0" w:color="auto"/>
                  </w:divBdr>
                  <w:divsChild>
                    <w:div w:id="460223955">
                      <w:marLeft w:val="0"/>
                      <w:marRight w:val="0"/>
                      <w:marTop w:val="0"/>
                      <w:marBottom w:val="0"/>
                      <w:divBdr>
                        <w:top w:val="none" w:sz="0" w:space="0" w:color="auto"/>
                        <w:left w:val="none" w:sz="0" w:space="0" w:color="auto"/>
                        <w:bottom w:val="none" w:sz="0" w:space="0" w:color="auto"/>
                        <w:right w:val="none" w:sz="0" w:space="0" w:color="auto"/>
                      </w:divBdr>
                      <w:divsChild>
                        <w:div w:id="1093168276">
                          <w:marLeft w:val="0"/>
                          <w:marRight w:val="0"/>
                          <w:marTop w:val="0"/>
                          <w:marBottom w:val="0"/>
                          <w:divBdr>
                            <w:top w:val="none" w:sz="0" w:space="0" w:color="auto"/>
                            <w:left w:val="none" w:sz="0" w:space="0" w:color="auto"/>
                            <w:bottom w:val="none" w:sz="0" w:space="0" w:color="auto"/>
                            <w:right w:val="none" w:sz="0" w:space="0" w:color="auto"/>
                          </w:divBdr>
                          <w:divsChild>
                            <w:div w:id="1782265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114402057">
      <w:bodyDiv w:val="1"/>
      <w:marLeft w:val="0"/>
      <w:marRight w:val="0"/>
      <w:marTop w:val="0"/>
      <w:marBottom w:val="0"/>
      <w:divBdr>
        <w:top w:val="none" w:sz="0" w:space="0" w:color="auto"/>
        <w:left w:val="none" w:sz="0" w:space="0" w:color="auto"/>
        <w:bottom w:val="none" w:sz="0" w:space="0" w:color="auto"/>
        <w:right w:val="none" w:sz="0" w:space="0" w:color="auto"/>
      </w:divBdr>
    </w:div>
    <w:div w:id="211801585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fontTable" Target="fontTable.xml"/><Relationship Id="rId5" Type="http://schemas.openxmlformats.org/officeDocument/2006/relationships/settings" Target="settings.xml"/><Relationship Id="rId10" Type="http://schemas.openxmlformats.org/officeDocument/2006/relationships/footer" Target="footer1.xml"/><Relationship Id="rId4" Type="http://schemas.microsoft.com/office/2007/relationships/stylesWithEffects" Target="stylesWithEffect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29A9E654-2E1E-4438-8422-7B925CBF740D}">
  <we:reference id="f78a3046-9e99-4300-aa2b-5814002b01a2" version="1.55.1.0" store="EXCatalog" storeType="EXCatalog"/>
  <we:alternateReferences>
    <we:reference id="WA104382081" version="1.55.1.0" store="en-US" storeType="OMEX"/>
  </we:alternateReferences>
  <we:properties>
    <we:property name="MENDELEY_CITATIONS" value="[{&quot;citationID&quot;:&quot;MENDELEY_CITATION_fc54d27e-95d2-42c5-a402-128226535189&quot;,&quot;properties&quot;:{&quot;noteIndex&quot;:0},&quot;isEdited&quot;:false,&quot;manualOverride&quot;:{&quot;isManuallyOverridden&quot;:false,&quot;citeprocText&quot;:&quot;(Brigham, 2011)&quot;,&quot;manualOverrideText&quot;:&quot;&quot;},&quot;citationTag&quot;:&quot;MENDELEY_CITATION_v3_eyJjaXRhdGlvbklEIjoiTUVOREVMRVlfQ0lUQVRJT05fZmM1NGQyN2UtOTVkMi00MmM1LWE0MDItMTI4MjI2NTM1MTg5IiwicHJvcGVydGllcyI6eyJub3RlSW5kZXgiOjB9LCJpc0VkaXRlZCI6ZmFsc2UsIm1hbnVhbE92ZXJyaWRlIjp7ImlzTWFudWFsbHlPdmVycmlkZGVuIjpmYWxzZSwiY2l0ZXByb2NUZXh0IjoiKEJyaWdoYW0sIDIwMTEpIiwibWFudWFsT3ZlcnJpZGVUZXh0IjoiIn0sImNpdGF0aW9uSXRlbXMiOlt7ImlkIjoiZDBjOWY0ZjItNWYwMS0zZDZhLWJjNTEtNzM2MGNmMjgxMzE1IiwiaXRlbURhdGEiOnsidHlwZSI6ImJvb2siLCJpZCI6ImQwYzlmNGYyLTVmMDEtM2Q2YS1iYzUxLTczNjBjZjI4MTMxNSIsInRpdGxlIjoiRGFzYXItZGFzYXIgTWFuYWplbWVuIEtldWFuZ2FuIFRlcmplbWFoYW4gRWRpc2kgMTAuICIsImF1dGhvciI6W3siZmFtaWx5IjoiQnJpZ2hhbSIsImdpdmVuIjoiRS4gRi4sICYgSG91c3RvbiwgSi4gRi4iLCJwYXJzZS1uYW1lcyI6ZmFsc2UsImRyb3BwaW5nLXBhcnRpY2xlIjoiIiwibm9uLWRyb3BwaW5nLXBhcnRpY2xlIjoiIn1dLCJpc3N1ZWQiOnsiZGF0ZS1wYXJ0cyI6W1syMDExXV19LCJwdWJsaXNoZXItcGxhY2UiOiJKYWthcnRhIiwicHVibGlzaGVyIjoiU2FsZW1iYSBFbXBhdC4iLCJjb250YWluZXItdGl0bGUtc2hvcnQiOiIifSwiaXNUZW1wb3JhcnkiOmZhbHNlLCJzdXBwcmVzcy1hdXRob3IiOmZhbHNlLCJjb21wb3NpdGUiOmZhbHNlLCJhdXRob3Itb25seSI6ZmFsc2V9XX0=&quot;,&quot;citationItems&quot;:[{&quot;id&quot;:&quot;d0c9f4f2-5f01-3d6a-bc51-7360cf281315&quot;,&quot;itemData&quot;:{&quot;type&quot;:&quot;book&quot;,&quot;id&quot;:&quot;d0c9f4f2-5f01-3d6a-bc51-7360cf281315&quot;,&quot;title&quot;:&quot;Dasar-dasar Manajemen Keuangan Terjemahan Edisi 10. &quot;,&quot;author&quot;:[{&quot;family&quot;:&quot;Brigham&quot;,&quot;given&quot;:&quot;E. F., &amp; Houston, J. F.&quot;,&quot;parse-names&quot;:false,&quot;dropping-particle&quot;:&quot;&quot;,&quot;non-dropping-particle&quot;:&quot;&quot;}],&quot;issued&quot;:{&quot;date-parts&quot;:[[2011]]},&quot;publisher-place&quot;:&quot;Jakarta&quot;,&quot;publisher&quot;:&quot;Salemba Empat.&quot;,&quot;container-title-short&quot;:&quot;&quot;},&quot;isTemporary&quot;:false,&quot;suppress-author&quot;:false,&quot;composite&quot;:false,&quot;author-only&quot;:false}]},{&quot;citationID&quot;:&quot;MENDELEY_CITATION_531c72d6-34fd-45e3-8f88-7636d00b5b5b&quot;,&quot;properties&quot;:{&quot;noteIndex&quot;:0},&quot;isEdited&quot;:false,&quot;manualOverride&quot;:{&quot;isManuallyOverridden&quot;:false,&quot;citeprocText&quot;:&quot;(Umam, 2019)&quot;,&quot;manualOverrideText&quot;:&quot;&quot;},&quot;citationTag&quot;:&quot;MENDELEY_CITATION_v3_eyJjaXRhdGlvbklEIjoiTUVOREVMRVlfQ0lUQVRJT05fNTMxYzcyZDYtMzRmZC00NWUzLThmODgtNzYzNmQwMGI1YjViIiwicHJvcGVydGllcyI6eyJub3RlSW5kZXgiOjB9LCJpc0VkaXRlZCI6ZmFsc2UsIm1hbnVhbE92ZXJyaWRlIjp7ImlzTWFudWFsbHlPdmVycmlkZGVuIjpmYWxzZSwiY2l0ZXByb2NUZXh0IjoiKFVtYW0sIDIwMTkpIiwibWFudWFsT3ZlcnJpZGVUZXh0IjoiIn0sImNpdGF0aW9uSXRlbXMiOlt7ImlkIjoiYzFmNDZkYTAtMjI5MS0zM2NjLTk1MzUtMmQ2OTIxZWM3ZTJlIiwiaXRlbURhdGEiOnsidHlwZSI6ImFydGljbGUtam91cm5hbCIsImlkIjoiYzFmNDZkYTAtMjI5MS0zM2NjLTk1MzUtMmQ2OTIxZWM3ZTJlIiwidGl0bGUiOiJQZW5nYXJ1aCAgRmlybSAgU2l6ZSwgIFByb2ZpdGFiaWxpdGFzLCAgU3RydWt0dXIgIE1vZGFsLCAgS2ViaWpha2FuIERpdmlkZW4sICBHQ0csIGRhbiAgQ1NSVGVyaGFkYXAgIE5pbGFpICBQZXJ1c2FoYWFuICBQYWRhICBTZWt0b3IgIEZpbmFuY2UgeWFuZyAgVGVyZGFmdGFyIGRpIEJ1cnNhICBFZmVrICAgSW5kb25lc2lhICAgVGFodW4gIDIwMTQtMjAxNyIsImF1dGhvciI6W3siZmFtaWx5IjoiVW1hbSIsImdpdmVuIjoiQS4gIEMuLCAmICBIYXJ0b25vLCBVLiIsInBhcnNlLW5hbWVzIjpmYWxzZSwiZHJvcHBpbmctcGFydGljbGUiOiIiLCJub24tZHJvcHBpbmctcGFydGljbGUiOiIifV0sImNvbnRhaW5lci10aXRsZSI6Ikp1cm5hbCAgSWxtdSBNYW5hamVtZW4gKEpJTSkuIGh0dHBzOi8vanVybmFsbWFoYXNpc3dhLnVuZXNhLmFjLmlkL2luZGV4LnBocC9qaW0vYXJ0aWNsZS92aWV3LzI4NzYyIiwiaXNzdWVkIjp7ImRhdGUtcGFydHMiOltbMjAxOV1dfSwicGFnZSI6IjY0Mi02NTQiLCJpc3N1ZSI6IjMiLCJ2b2x1bWUiOiI3IiwiY29udGFpbmVyLXRpdGxlLXNob3J0IjoiIn0sImlzVGVtcG9yYXJ5IjpmYWxzZSwic3VwcHJlc3MtYXV0aG9yIjpmYWxzZSwiY29tcG9zaXRlIjpmYWxzZSwiYXV0aG9yLW9ubHkiOmZhbHNlfV19&quot;,&quot;citationItems&quot;:[{&quot;id&quot;:&quot;c1f46da0-2291-33cc-9535-2d6921ec7e2e&quot;,&quot;itemData&quot;:{&quot;type&quot;:&quot;article-journal&quot;,&quot;id&quot;:&quot;c1f46da0-2291-33cc-9535-2d6921ec7e2e&quot;,&quot;title&quot;:&quot;Pengaruh  Firm  Size,  Profitabilitas,  Struktur  Modal,  Kebijakan Dividen,  GCG, dan  CSRTerhadap  Nilai  Perusahaan  Pada  Sektor  Finance yang  Terdaftar di Bursa  Efek   Indonesia   Tahun  2014-2017&quot;,&quot;author&quot;:[{&quot;family&quot;:&quot;Umam&quot;,&quot;given&quot;:&quot;A.  C., &amp;  Hartono, U.&quot;,&quot;parse-names&quot;:false,&quot;dropping-particle&quot;:&quot;&quot;,&quot;non-dropping-particle&quot;:&quot;&quot;}],&quot;container-title&quot;:&quot;Jurnal  Ilmu Manajemen (JIM). https://jurnalmahasiswa.unesa.ac.id/index.php/jim/article/view/28762&quot;,&quot;issued&quot;:{&quot;date-parts&quot;:[[2019]]},&quot;page&quot;:&quot;642-654&quot;,&quot;issue&quot;:&quot;3&quot;,&quot;volume&quot;:&quot;7&quot;,&quot;container-title-short&quot;:&quot;&quot;},&quot;isTemporary&quot;:false,&quot;suppress-author&quot;:false,&quot;composite&quot;:false,&quot;author-only&quot;:false}]},{&quot;citationID&quot;:&quot;MENDELEY_CITATION_82b50d7a-c4af-4339-9a48-6e64b3017574&quot;,&quot;properties&quot;:{&quot;noteIndex&quot;:0},&quot;isEdited&quot;:false,&quot;manualOverride&quot;:{&quot;isManuallyOverridden&quot;:false,&quot;citeprocText&quot;:&quot;(Khoirunnisa, 2022)&quot;,&quot;manualOverrideText&quot;:&quot;&quot;},&quot;citationTag&quot;:&quot;MENDELEY_CITATION_v3_eyJjaXRhdGlvbklEIjoiTUVOREVMRVlfQ0lUQVRJT05fODJiNTBkN2EtYzRhZi00MzM5LTlhNDgtNmU2NGIzMDE3NTc0IiwicHJvcGVydGllcyI6eyJub3RlSW5kZXgiOjB9LCJpc0VkaXRlZCI6ZmFsc2UsIm1hbnVhbE92ZXJyaWRlIjp7ImlzTWFudWFsbHlPdmVycmlkZGVuIjpmYWxzZSwiY2l0ZXByb2NUZXh0IjoiKEtob2lydW5uaXNhLCAyMDIyKSIsIm1hbnVhbE92ZXJyaWRlVGV4dCI6IiJ9LCJjaXRhdGlvbkl0ZW1zIjpbeyJpZCI6IjExN2Q0MWExLWE5YzYtMzBiMS1hOGYxLWM2MDEyNzY1NjU3YiIsIml0ZW1EYXRhIjp7InR5cGUiOiJhcnRpY2xlLWpvdXJuYWwiLCJpZCI6IjExN2Q0MWExLWE5YzYtMzBiMS1hOGYxLWM2MDEyNzY1NjU3YiIsInRpdGxlIjoiUGVuZ2FydWggRmlybSBTaXplIHRlcmhhZGFwIE5pbGFpIFBlcnVzYWhhYW4gZGVuZ2FuIFByb2ZpdGFiaWxpdGFzIGRhbiBMaWFiaWxpdGFzIFNlYmFnYWkgVmFyaWFiZWwgTWVkaWFzaSBwYWRhIFNla3RvciBGaW5hbmNlIHlhbmcgVGVyZGFmdGFyIGRpIEJFSSBUYWh1biAyMDE2LTIwMjAiLCJhdXRob3IiOlt7ImZhbWlseSI6Iktob2lydW5uaXNhIiwiZ2l2ZW4iOiJSLiIsInBhcnNlLW5hbWVzIjpmYWxzZSwiZHJvcHBpbmctcGFydGljbGUiOiIiLCJub24tZHJvcHBpbmctcGFydGljbGUiOiIifV0sImNvbnRhaW5lci10aXRsZSI6Ikp1cm5hbCBJbG11IE1hbmFqZW1lbi4gaHR0cHM6Ly9kb2kub3JnLzEwLjI2NzQwL0pJTS5WMTBOMS5QMTEtMjcgIiwiaXNzdWVkIjp7ImRhdGUtcGFydHMiOltbMjAyMl1dfSwicGFnZSI6IjExLTI3IiwiaXNzdWUiOiIxIiwidm9sdW1lIjoiMTAiLCJjb250YWluZXItdGl0bGUtc2hvcnQiOiIifSwiaXNUZW1wb3JhcnkiOmZhbHNlLCJzdXBwcmVzcy1hdXRob3IiOmZhbHNlLCJjb21wb3NpdGUiOmZhbHNlLCJhdXRob3Itb25seSI6ZmFsc2V9XX0=&quot;,&quot;citationItems&quot;:[{&quot;id&quot;:&quot;117d41a1-a9c6-30b1-a8f1-c6012765657b&quot;,&quot;itemData&quot;:{&quot;type&quot;:&quot;article-journal&quot;,&quot;id&quot;:&quot;117d41a1-a9c6-30b1-a8f1-c6012765657b&quot;,&quot;title&quot;:&quot;Pengaruh Firm Size terhadap Nilai Perusahaan dengan Profitabilitas dan Liabilitas Sebagai Variabel Mediasi pada Sektor Finance yang Terdaftar di BEI Tahun 2016-2020&quot;,&quot;author&quot;:[{&quot;family&quot;:&quot;Khoirunnisa&quot;,&quot;given&quot;:&quot;R.&quot;,&quot;parse-names&quot;:false,&quot;dropping-particle&quot;:&quot;&quot;,&quot;non-dropping-particle&quot;:&quot;&quot;}],&quot;container-title&quot;:&quot;Jurnal Ilmu Manajemen. https://doi.org/10.26740/JIM.V10N1.P11-27 &quot;,&quot;issued&quot;:{&quot;date-parts&quot;:[[2022]]},&quot;page&quot;:&quot;11-27&quot;,&quot;issue&quot;:&quot;1&quot;,&quot;volume&quot;:&quot;10&quot;,&quot;container-title-short&quot;:&quot;&quot;},&quot;isTemporary&quot;:false,&quot;suppress-author&quot;:false,&quot;composite&quot;:false,&quot;author-only&quot;:false}]},{&quot;citationID&quot;:&quot;MENDELEY_CITATION_75183dcb-4197-43d9-858b-1c228303f9fd&quot;,&quot;properties&quot;:{&quot;noteIndex&quot;:0},&quot;isEdited&quot;:false,&quot;manualOverride&quot;:{&quot;isManuallyOverridden&quot;:true,&quot;citeprocText&quot;:&quot;(Lubis, 2017)&quot;,&quot;manualOverrideText&quot;:&quot;Lubis (2017)&quot;},&quot;citationTag&quot;:&quot;MENDELEY_CITATION_v3_eyJjaXRhdGlvbklEIjoiTUVOREVMRVlfQ0lUQVRJT05fNzUxODNkY2ItNDE5Ny00M2Q5LTg1OGItMWMyMjgzMDNmOWZk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quot;,&quot;citationItems&quot;:[{&quot;id&quot;:&quot;107040d8-bee5-38dd-9e80-ec342044d691&quot;,&quot;itemData&quot;:{&quot;type&quot;:&quot;article-journal&quot;,&quot;id&quot;:&quot;107040d8-bee5-38dd-9e80-ec342044d691&quot;,&quot;title&quot;:&quot;Pengaruh  Profitabilitas,  Struktur  Modal, dan Likuiditas  Terhadap  Nilai  Perusahaan. &quot;,&quot;author&quot;:[{&quot;family&quot;:&quot;Lubis&quot;,&quot;given&quot;:&quot;I.  L., Sinaga, B.  M., &amp;  Sasongko, H.&quot;,&quot;parse-names&quot;:false,&quot;dropping-particle&quot;:&quot;&quot;,&quot;non-dropping-particle&quot;:&quot;&quot;}],&quot;container-title&quot;:&quot;Jurnal  Aplikasi  Bisnis dan  Manajemen. https://doi.org/10.17358/JABM.3.3.458&quot;,&quot;issued&quot;:{&quot;date-parts&quot;:[[2017]]},&quot;page&quot;:&quot;458-458&quot;,&quot;issue&quot;:&quot;3&quot;,&quot;volume&quot;:&quot;3&quot;,&quot;container-title-short&quot;:&quot;&quot;},&quot;isTemporary&quot;:false,&quot;suppress-author&quot;:false,&quot;composite&quot;:false,&quot;author-only&quot;:false}]},{&quot;citationID&quot;:&quot;MENDELEY_CITATION_32048955-680d-44d8-a0f2-b83de929416b&quot;,&quot;properties&quot;:{&quot;noteIndex&quot;:0},&quot;isEdited&quot;:false,&quot;manualOverride&quot;:{&quot;isManuallyOverridden&quot;:true,&quot;citeprocText&quot;:&quot;(Margono, 2021)&quot;,&quot;manualOverrideText&quot;:&quot;Margono (2021)&quot;},&quot;citationTag&quot;:&quot;MENDELEY_CITATION_v3_eyJjaXRhdGlvbklEIjoiTUVOREVMRVlfQ0lUQVRJT05fMzIwNDg5NTUtNjgwZC00NGQ4LWEwZjItYjgzZGU5Mjk0MTZi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quot;,&quot;citationItems&quot;:[{&quot;id&quot;:&quot;1591d250-69c9-3d9a-afb8-f19160cc5913&quot;,&quot;itemData&quot;:{&quot;type&quot;:&quot;article-journal&quot;,&quot;id&quot;:&quot;1591d250-69c9-3d9a-afb8-f19160cc5913&quot;,&quot;title&quot;:&quot;The  Influence  Of  Firm  Size, Leverage,  Profitability, and Dividend  Policy on  Firm  Value of  Companies in  Indonesia  Stock  Exchange. &quot;,&quot;author&quot;:[{&quot;family&quot;:&quot;Margono&quot;,&quot;given&quot;:&quot;F.  P., &amp;  Gantino, R.&quot;,&quot;parse-names&quot;:false,&quot;dropping-particle&quot;:&quot;&quot;,&quot;non-dropping-particle&quot;:&quot;&quot;}],&quot;container-title&quot;:&quot;Copernican Journal of Finance &amp; Accounting&quot;,&quot;issued&quot;:{&quot;date-parts&quot;:[[2021]]},&quot;page&quot;:&quot;45-61&quot;,&quot;issue&quot;:&quot;2&quot;,&quot;volume&quot;:&quot;10&quot;,&quot;container-title-short&quot;:&quot;&quot;},&quot;isTemporary&quot;:false,&quot;suppress-author&quot;:false,&quot;composite&quot;:false,&quot;author-only&quot;:false}]},{&quot;citationID&quot;:&quot;MENDELEY_CITATION_c291a8cd-6db6-4e7a-b599-e8bd8d385603&quot;,&quot;properties&quot;:{&quot;noteIndex&quot;:0},&quot;isEdited&quot;:false,&quot;manualOverride&quot;:{&quot;isManuallyOverridden&quot;:true,&quot;citeprocText&quot;:&quot;(Sugiyono, 2021)&quot;,&quot;manualOverrideText&quot;:&quot;Sugiyono (2021)&quot;},&quot;citationItems&quot;:[{&quot;id&quot;:&quot;ac2ea6ed-2084-3c80-b0ca-b886a1f7953c&quot;,&quot;itemData&quot;:{&quot;type&quot;:&quot;book&quot;,&quot;id&quot;:&quot;ac2ea6ed-2084-3c80-b0ca-b886a1f7953c&quot;,&quot;title&quot;:&quot;Metode Penelitian Kuantitatif, Kualitatif, dan R&amp;D&quot;,&quot;author&quot;:[{&quot;family&quot;:&quot;Sugiyono&quot;,&quot;given&quot;:&quot;&quot;,&quot;parse-names&quot;:false,&quot;dropping-particle&quot;:&quot;&quot;,&quot;non-dropping-particle&quot;:&quot;&quot;}],&quot;issued&quot;:{&quot;date-parts&quot;:[[2021]]},&quot;publisher-place&quot;:&quot;Bandung&quot;,&quot;publisher&quot;:&quot;Alfabeta&quot;,&quot;container-title-short&quot;:&quot;&quot;},&quot;isTemporary&quot;:false,&quot;suppress-author&quot;:false,&quot;composite&quot;:false,&quot;author-only&quot;:false}],&quot;citationTag&quot;:&quot;MENDELEY_CITATION_v3_eyJjaXRhdGlvbklEIjoiTUVOREVMRVlfQ0lUQVRJT05fYzI5MWE4Y2QtNmRiNi00ZTdhLWI1OTktZThiZDhkMzg1NjAzIiwicHJvcGVydGllcyI6eyJub3RlSW5kZXgiOjB9LCJpc0VkaXRlZCI6ZmFsc2UsIm1hbnVhbE92ZXJyaWRlIjp7ImlzTWFudWFsbHlPdmVycmlkZGVuIjp0cnVlLCJjaXRlcHJvY1RleHQiOiIoU3VnaXlvbm8sIDIwMjEpIiwibWFudWFsT3ZlcnJpZGVUZXh0IjoiU3VnaXlvbm8gKDIwMjEpIn0sImNpdGF0aW9uSXRlbXMiOlt7ImlkIjoiYWMyZWE2ZWQtMjA4NC0zYzgwLWIwY2EtYjg4NmExZjc5NTNjIiwiaXRlbURhdGEiOnsidHlwZSI6ImJvb2siLCJpZCI6ImFjMmVhNmVkLTIwODQtM2M4MC1iMGNhLWI4ODZhMWY3OTUzYyIsInRpdGxlIjoiTWV0b2RlIFBlbmVsaXRpYW4gS3VhbnRpdGF0aWYsIEt1YWxpdGF0aWYsIGRhbiBSJkQiLCJhdXRob3IiOlt7ImZhbWlseSI6IlN1Z2l5b25vIiwiZ2l2ZW4iOiIiLCJwYXJzZS1uYW1lcyI6ZmFsc2UsImRyb3BwaW5nLXBhcnRpY2xlIjoiIiwibm9uLWRyb3BwaW5nLXBhcnRpY2xlIjoiIn1dLCJpc3N1ZWQiOnsiZGF0ZS1wYXJ0cyI6W1syMDIxXV19LCJwdWJsaXNoZXItcGxhY2UiOiJCYW5kdW5nIiwicHVibGlzaGVyIjoiQWxmYWJldGEiLCJjb250YWluZXItdGl0bGUtc2hvcnQiOiIifSwiaXNUZW1wb3JhcnkiOmZhbHNlLCJzdXBwcmVzcy1hdXRob3IiOmZhbHNlLCJjb21wb3NpdGUiOmZhbHNlLCJhdXRob3Itb25seSI6ZmFsc2V9XX0=&quot;},{&quot;citationID&quot;:&quot;MENDELEY_CITATION_301d0d11-8823-4916-bba6-3ece07c2aab9&quot;,&quot;properties&quot;:{&quot;noteIndex&quot;:0,&quot;mode&quot;:&quot;composite&quot;},&quot;isEdited&quot;:false,&quot;manualOverride&quot;:{&quot;isManuallyOverridden&quot;:false,&quot;citeprocText&quot;:&quot;Dzulhijar et al. (2021)&quot;,&quot;manualOverrideText&quot;:&quot;&quot;},&quot;citationItems&quot;:[{&quot;id&quot;:&quot;b6f6a294-4634-321f-912a-c245ef17e54c&quot;,&quot;itemData&quot;:{&quot;type&quot;:&quot;article-journal&quot;,&quot;id&quot;:&quot;b6f6a294-4634-321f-912a-c245ef17e54c&quot;,&quot;title&quot;:&quot;Pengaruh CR, DER, dan ROA terhadap Nilai Perusahaan pada PT Jasa Marga Tbk Tahun 2010-2019&quot;,&quot;author&quot;:[{&quot;family&quot;:&quot;Dzulhijar&quot;,&quot;given&quot;:&quot;Wildan&quot;,&quot;parse-names&quot;:false,&quot;dropping-particle&quot;:&quot;&quot;,&quot;non-dropping-particle&quot;:&quot;&quot;},{&quot;family&quot;:&quot;Pratiwi&quot;,&quot;given&quot;:&quot;Leni Nur&quot;,&quot;parse-names&quot;:false,&quot;dropping-particle&quot;:&quot;&quot;,&quot;non-dropping-particle&quot;:&quot;&quot;},{&quot;family&quot;:&quot;Laksana&quot;,&quot;given&quot;:&quot;Banter&quot;,&quot;parse-names&quot;:false,&quot;dropping-particle&quot;:&quot;&quot;,&quot;non-dropping-particle&quot;:&quot;&quot;}],&quot;container-title&quot;:&quot;Indonesian Journal of Economics and Management&quot;,&quot;DOI&quot;:&quot;10.35313/ijem.v1i2.2507&quot;,&quot;issued&quot;:{&quot;date-parts&quot;:[[2021]]},&quot;page&quot;:&quot;401-409&quot;,&quot;abstract&quot;:&quot;This study aims to analyze the effect of current ratio, the ratio of debt to equity, and the ratio of the rate of return on assets to firm value at PT jasa marga (PERSERO) Tbk in 2010-2019. This study uses multiple linear regression statistical methods. The independent variables used in this study are current ratio (CR), debt to Equity (DER), and return on assets (ROA) while the dependent variable is price to book value (PBV) which is a proxy for firm value. The results obtained indicate that simultaneously the current ratio, debt to equity ratio and asset return ratio variables have a significant effect on firm value. Then partially current ratio and assets return ratio variables have no significant effect on firm value while debt to equity ratio has a negative significant effect on firm value.&quot;,&quot;issue&quot;:&quot;2&quot;,&quot;volume&quot;:&quot;1&quot;,&quot;container-title-short&quot;:&quot;&quot;},&quot;isTemporary&quot;:false,&quot;displayAs&quot;:&quot;composite&quot;,&quot;suppress-author&quot;:false,&quot;composite&quot;:true,&quot;author-only&quot;:false}],&quot;citationTag&quot;:&quot;MENDELEY_CITATION_v3_eyJjaXRhdGlvbklEIjoiTUVOREVMRVlfQ0lUQVRJT05fMzAxZDBkMTEtODgyMy00OTE2LWJiYTYtM2VjZTA3YzJhYWI5IiwicHJvcGVydGllcyI6eyJub3RlSW5kZXgiOjAsIm1vZGUiOiJjb21wb3NpdGUifSwiaXNFZGl0ZWQiOmZhbHNlLCJtYW51YWxPdmVycmlkZSI6eyJpc01hbnVhbGx5T3ZlcnJpZGRlbiI6ZmFsc2UsImNpdGVwcm9jVGV4dCI6IkR6dWxoaWphciBldCBhbC4gKDIwMjEpIiwibWFudWFsT3ZlcnJpZGVUZXh0IjoiIn0sImNpdGF0aW9uSXRlbXMiOlt7ImlkIjoiYjZmNmEyOTQtNDYzNC0zMjFmLTkxMmEtYzI0NWVmMTdlNTRjIiwiaXRlbURhdGEiOnsidHlwZSI6ImFydGljbGUtam91cm5hbCIsImlkIjoiYjZmNmEyOTQtNDYzNC0zMjFmLTkxMmEtYzI0NWVmMTdlNTRjIiwidGl0bGUiOiJQZW5nYXJ1aCBDUiwgREVSLCBkYW4gUk9BIHRlcmhhZGFwIE5pbGFpIFBlcnVzYWhhYW4gcGFkYSBQVCBKYXNhIE1hcmdhIFRiayBUYWh1biAyMDEwLTIwMTkiLCJhdXRob3IiOlt7ImZhbWlseSI6IkR6dWxoaWphciIsImdpdmVuIjoiV2lsZGFuIiwicGFyc2UtbmFtZXMiOmZhbHNlLCJkcm9wcGluZy1wYXJ0aWNsZSI6IiIsIm5vbi1kcm9wcGluZy1wYXJ0aWNsZSI6IiJ9LHsiZmFtaWx5IjoiUHJhdGl3aSIsImdpdmVuIjoiTGVuaSBOdXIiLCJwYXJzZS1uYW1lcyI6ZmFsc2UsImRyb3BwaW5nLXBhcnRpY2xlIjoiIiwibm9uLWRyb3BwaW5nLXBhcnRpY2xlIjoiIn0seyJmYW1pbHkiOiJMYWtzYW5hIiwiZ2l2ZW4iOiJCYW50ZXIiLCJwYXJzZS1uYW1lcyI6ZmFsc2UsImRyb3BwaW5nLXBhcnRpY2xlIjoiIiwibm9uLWRyb3BwaW5nLXBhcnRpY2xlIjoiIn1dLCJjb250YWluZXItdGl0bGUiOiJJbmRvbmVzaWFuIEpvdXJuYWwgb2YgRWNvbm9taWNzIGFuZCBNYW5hZ2VtZW50IiwiRE9JIjoiMTAuMzUzMTMvaWplbS52MWkyLjI1MDciLCJpc3N1ZWQiOnsiZGF0ZS1wYXJ0cyI6W1syMDIxXV19LCJwYWdlIjoiNDAxLTQwOSIsImFic3RyYWN0IjoiVGhpcyBzdHVkeSBhaW1zIHRvIGFuYWx5emUgdGhlIGVmZmVjdCBvZiBjdXJyZW50IHJhdGlvLCB0aGUgcmF0aW8gb2YgZGVidCB0byBlcXVpdHksIGFuZCB0aGUgcmF0aW8gb2YgdGhlIHJhdGUgb2YgcmV0dXJuIG9uIGFzc2V0cyB0byBmaXJtIHZhbHVlIGF0IFBUIGphc2EgbWFyZ2EgKFBFUlNFUk8pIFRiayBpbiAyMDEwLTIwMTkuIFRoaXMgc3R1ZHkgdXNlcyBtdWx0aXBsZSBsaW5lYXIgcmVncmVzc2lvbiBzdGF0aXN0aWNhbCBtZXRob2RzLiBUaGUgaW5kZXBlbmRlbnQgdmFyaWFibGVzIHVzZWQgaW4gdGhpcyBzdHVkeSBhcmUgY3VycmVudCByYXRpbyAoQ1IpLCBkZWJ0IHRvIEVxdWl0eSAoREVSKSwgYW5kIHJldHVybiBvbiBhc3NldHMgKFJPQSkgd2hpbGUgdGhlIGRlcGVuZGVudCB2YXJpYWJsZSBpcyBwcmljZSB0byBib29rIHZhbHVlIChQQlYpIHdoaWNoIGlzIGEgcHJveHkgZm9yIGZpcm0gdmFsdWUuIFRoZSByZXN1bHRzIG9idGFpbmVkIGluZGljYXRlIHRoYXQgc2ltdWx0YW5lb3VzbHkgdGhlIGN1cnJlbnQgcmF0aW8sIGRlYnQgdG8gZXF1aXR5IHJhdGlvIGFuZCBhc3NldCByZXR1cm4gcmF0aW8gdmFyaWFibGVzIGhhdmUgYSBzaWduaWZpY2FudCBlZmZlY3Qgb24gZmlybSB2YWx1ZS4gVGhlbiBwYXJ0aWFsbHkgY3VycmVudCByYXRpbyBhbmQgYXNzZXRzIHJldHVybiByYXRpbyB2YXJpYWJsZXMgaGF2ZSBubyBzaWduaWZpY2FudCBlZmZlY3Qgb24gZmlybSB2YWx1ZSB3aGlsZSBkZWJ0IHRvIGVxdWl0eSByYXRpbyBoYXMgYSBuZWdhdGl2ZSBzaWduaWZpY2FudCBlZmZlY3Qgb24gZmlybSB2YWx1ZS4iLCJpc3N1ZSI6IjIiLCJ2b2x1bWUiOiIxIiwiY29udGFpbmVyLXRpdGxlLXNob3J0IjoiIn0sImlzVGVtcG9yYXJ5IjpmYWxzZSwiZGlzcGxheUFzIjoiY29tcG9zaXRlIiwic3VwcHJlc3MtYXV0aG9yIjpmYWxzZSwiY29tcG9zaXRlIjp0cnVlLCJhdXRob3Itb25seSI6ZmFsc2V9XX0=&quot;},{&quot;citationID&quot;:&quot;MENDELEY_CITATION_41728ec8-ce03-4e89-8958-4dde40424168&quot;,&quot;properties&quot;:{&quot;noteIndex&quot;:0,&quot;mode&quot;:&quot;composite&quot;},&quot;isEdited&quot;:false,&quot;manualOverride&quot;:{&quot;isManuallyOverridden&quot;:false,&quot;citeprocText&quot;:&quot;Ningsih et al. (2022)&quot;,&quot;manualOverrideText&quot;:&quot;&quot;},&quot;citationItems&quot;:[{&quot;id&quot;:&quot;62a313df-fbea-3b41-b5d4-34063334340b&quot;,&quot;itemData&quot;:{&quot;type&quot;:&quot;article-journal&quot;,&quot;id&quot;:&quot;62a313df-fbea-3b41-b5d4-34063334340b&quot;,&quot;title&quot;:&quot;Pengaruh DER dan NPM terhadap Nilai Perusahaan pada Perusahaan Properti dan Real Estate yang terdaftar di BEI&quot;,&quot;author&quot;:[{&quot;family&quot;:&quot;Ningsih&quot;,&quot;given&quot;:&quot;Indah Widyah&quot;,&quot;parse-names&quot;:false,&quot;dropping-particle&quot;:&quot;&quot;,&quot;non-dropping-particle&quot;:&quot;&quot;},{&quot;family&quot;:&quot;Malik&quot;,&quot;given&quot;:&quot;Deni&quot;,&quot;parse-names&quot;:false,&quot;dropping-particle&quot;:&quot;&quot;,&quot;non-dropping-particle&quot;:&quot;&quot;},{&quot;family&quot;:&quot;Nurfadillah&quot;,&quot;given&quot;:&quot;Mursidah&quot;,&quot;parse-names&quot;:false,&quot;dropping-particle&quot;:&quot;&quot;,&quot;non-dropping-particle&quot;:&quot;&quot;},{&quot;family&quot;:&quot;Fauziah&quot;,&quot;given&quot;:&quot;Fenty&quot;,&quot;parse-names&quot;:false,&quot;dropping-particle&quot;:&quot;&quot;,&quot;non-dropping-particle&quot;:&quot;&quot;}],&quot;container-title&quot;:&quot;Research Journal of Accounting and Business Management&quot;,&quot;DOI&quot;:&quot;10.31293/rjabm.v5i2.5830&quot;,&quot;ISSN&quot;:&quot;2580-3115&quot;,&quot;issued&quot;:{&quot;date-parts&quot;:[[2022]]},&quot;page&quot;:&quot;100&quot;,&quot;abstract&quot;:&quot;This study aims to identify significant influence between Debt to Equity Ratio (DER) and Net Profit Margin (NPM) on firm value proxied by Price Book Value (PBV) in property and real estate companies listed on the Indonesia Stock Exchange. This study uses a multiple linear regression method with quantitative approach and uses a purposive sampling method with sampling techniques on property and real estate companies listed on the Indonesia Stock Exchange for the 2017-2019 period. The final sample of the study was 39 firm-years. The results of this study indicate that there’s a significant effect of Debt to Equity Ratio (DER) on Firm Value and there’s no significant effect on Net Profit Margin (NPM) on Firm Value. This research was expected to be a reference and material for consideration in making investment decisions for investors, as well reference for  considering company value and efforts to increase company value in order to attract investors to invest their capital for the company. Keywords : DER, NPM dan Firm Value&quot;,&quot;issue&quot;:&quot;2&quot;,&quot;volume&quot;:&quot;5&quot;,&quot;container-title-short&quot;:&quot;&quot;},&quot;isTemporary&quot;:false,&quot;displayAs&quot;:&quot;composite&quot;,&quot;suppress-author&quot;:false,&quot;composite&quot;:true,&quot;author-only&quot;:false}],&quot;citationTag&quot;:&quot;MENDELEY_CITATION_v3_eyJjaXRhdGlvbklEIjoiTUVOREVMRVlfQ0lUQVRJT05fNDE3MjhlYzgtY2UwMy00ZTg5LTg5NTgtNGRkZTQwNDI0MTY4IiwicHJvcGVydGllcyI6eyJub3RlSW5kZXgiOjAsIm1vZGUiOiJjb21wb3NpdGUifSwiaXNFZGl0ZWQiOmZhbHNlLCJtYW51YWxPdmVycmlkZSI6eyJpc01hbnVhbGx5T3ZlcnJpZGRlbiI6ZmFsc2UsImNpdGVwcm9jVGV4dCI6Ik5pbmdzaWggZXQgYWwuICgyMDIyKSIsIm1hbnVhbE92ZXJyaWRlVGV4dCI6IiJ9LCJjaXRhdGlvbkl0ZW1zIjpbeyJpZCI6IjYyYTMxM2RmLWZiZWEtM2I0MS1iNWQ0LTM0MDYzMzM0MzQwYiIsIml0ZW1EYXRhIjp7InR5cGUiOiJhcnRpY2xlLWpvdXJuYWwiLCJpZCI6IjYyYTMxM2RmLWZiZWEtM2I0MS1iNWQ0LTM0MDYzMzM0MzQwYiIsInRpdGxlIjoiUGVuZ2FydWggREVSIGRhbiBOUE0gdGVyaGFkYXAgTmlsYWkgUGVydXNhaGFhbiBwYWRhIFBlcnVzYWhhYW4gUHJvcGVydGkgZGFuIFJlYWwgRXN0YXRlIHlhbmcgdGVyZGFmdGFyIGRpIEJFSSIsImF1dGhvciI6W3siZmFtaWx5IjoiTmluZ3NpaCIsImdpdmVuIjoiSW5kYWggV2lkeWFoIiwicGFyc2UtbmFtZXMiOmZhbHNlLCJkcm9wcGluZy1wYXJ0aWNsZSI6IiIsIm5vbi1kcm9wcGluZy1wYXJ0aWNsZSI6IiJ9LHsiZmFtaWx5IjoiTWFsaWsiLCJnaXZlbiI6IkRlbmkiLCJwYXJzZS1uYW1lcyI6ZmFsc2UsImRyb3BwaW5nLXBhcnRpY2xlIjoiIiwibm9uLWRyb3BwaW5nLXBhcnRpY2xlIjoiIn0seyJmYW1pbHkiOiJOdXJmYWRpbGxhaCIsImdpdmVuIjoiTXVyc2lkYWgiLCJwYXJzZS1uYW1lcyI6ZmFsc2UsImRyb3BwaW5nLXBhcnRpY2xlIjoiIiwibm9uLWRyb3BwaW5nLXBhcnRpY2xlIjoiIn0seyJmYW1pbHkiOiJGYXV6aWFoIiwiZ2l2ZW4iOiJGZW50eSIsInBhcnNlLW5hbWVzIjpmYWxzZSwiZHJvcHBpbmctcGFydGljbGUiOiIiLCJub24tZHJvcHBpbmctcGFydGljbGUiOiIifV0sImNvbnRhaW5lci10aXRsZSI6IlJlc2VhcmNoIEpvdXJuYWwgb2YgQWNjb3VudGluZyBhbmQgQnVzaW5lc3MgTWFuYWdlbWVudCIsIkRPSSI6IjEwLjMxMjkzL3JqYWJtLnY1aTIuNTgzMCIsIklTU04iOiIyNTgwLTMxMTUiLCJpc3N1ZWQiOnsiZGF0ZS1wYXJ0cyI6W1syMDIyXV19LCJwYWdlIjoiMTAwIiwiYWJzdHJhY3QiOiJUaGlzIHN0dWR5IGFpbXMgdG8gaWRlbnRpZnkgc2lnbmlmaWNhbnQgaW5mbHVlbmNlIGJldHdlZW4gRGVidCB0byBFcXVpdHkgUmF0aW8gKERFUikgYW5kIE5ldCBQcm9maXQgTWFyZ2luIChOUE0pIG9uIGZpcm0gdmFsdWUgcHJveGllZCBieSBQcmljZSBCb29rIFZhbHVlIChQQlYpIGluIHByb3BlcnR5IGFuZCByZWFsIGVzdGF0ZSBjb21wYW5pZXMgbGlzdGVkIG9uIHRoZSBJbmRvbmVzaWEgU3RvY2sgRXhjaGFuZ2UuIFRoaXMgc3R1ZHkgdXNlcyBhIG11bHRpcGxlIGxpbmVhciByZWdyZXNzaW9uIG1ldGhvZCB3aXRoIHF1YW50aXRhdGl2ZSBhcHByb2FjaCBhbmQgdXNlcyBhIHB1cnBvc2l2ZSBzYW1wbGluZyBtZXRob2Qgd2l0aCBzYW1wbGluZyB0ZWNobmlxdWVzIG9uIHByb3BlcnR5IGFuZCByZWFsIGVzdGF0ZSBjb21wYW5pZXMgbGlzdGVkIG9uIHRoZSBJbmRvbmVzaWEgU3RvY2sgRXhjaGFuZ2UgZm9yIHRoZSAyMDE3LTIwMTkgcGVyaW9kLiBUaGUgZmluYWwgc2FtcGxlIG9mIHRoZSBzdHVkeSB3YXMgMzkgZmlybS15ZWFycy4gVGhlIHJlc3VsdHMgb2YgdGhpcyBzdHVkeSBpbmRpY2F0ZSB0aGF0IHRoZXJl4oCZcyBhIHNpZ25pZmljYW50IGVmZmVjdCBvZiBEZWJ0IHRvIEVxdWl0eSBSYXRpbyAoREVSKSBvbiBGaXJtIFZhbHVlIGFuZCB0aGVyZeKAmXMgbm8gc2lnbmlmaWNhbnQgZWZmZWN0IG9uIE5ldCBQcm9maXQgTWFyZ2luIChOUE0pIG9uIEZpcm0gVmFsdWUuIFRoaXMgcmVzZWFyY2ggd2FzIGV4cGVjdGVkIHRvIGJlIGEgcmVmZXJlbmNlIGFuZCBtYXRlcmlhbCBmb3IgY29uc2lkZXJhdGlvbiBpbiBtYWtpbmcgaW52ZXN0bWVudCBkZWNpc2lvbnMgZm9yIGludmVzdG9ycywgYXMgd2VsbCByZWZlcmVuY2UgZm9ywqAgY29uc2lkZXJpbmcgY29tcGFueSB2YWx1ZSBhbmQgZWZmb3J0cyB0byBpbmNyZWFzZSBjb21wYW55IHZhbHVlIGluIG9yZGVyIHRvIGF0dHJhY3QgaW52ZXN0b3JzIHRvIGludmVzdCB0aGVpciBjYXBpdGFsIGZvciB0aGUgY29tcGFueS7CoEtleXdvcmRzIDogREVSLCBOUE0gZGFuIEZpcm0gVmFsdWUiLCJpc3N1ZSI6IjIiLCJ2b2x1bWUiOiI1IiwiY29udGFpbmVyLXRpdGxlLXNob3J0IjoiIn0sImlzVGVtcG9yYXJ5IjpmYWxzZSwiZGlzcGxheUFzIjoiY29tcG9zaXRlIiwic3VwcHJlc3MtYXV0aG9yIjpmYWxzZSwiY29tcG9zaXRlIjp0cnVlLCJhdXRob3Itb25seSI6ZmFsc2V9XX0=&quot;},{&quot;citationID&quot;:&quot;MENDELEY_CITATION_9a43a8b6-41ee-4ee5-89a6-eef025a4a187&quot;,&quot;properties&quot;:{&quot;noteIndex&quot;:0},&quot;isEdited&quot;:false,&quot;manualOverride&quot;:{&quot;isManuallyOverridden&quot;:true,&quot;citeprocText&quot;:&quot;(Lubis, 2017)&quot;,&quot;manualOverrideText&quot;:&quot;Lubis (2017)&quot;},&quot;citationItems&quot;:[{&quot;id&quot;:&quot;107040d8-bee5-38dd-9e80-ec342044d691&quot;,&quot;itemData&quot;:{&quot;type&quot;:&quot;article-journal&quot;,&quot;id&quot;:&quot;107040d8-bee5-38dd-9e80-ec342044d691&quot;,&quot;title&quot;:&quot;Pengaruh  Profitabilitas,  Struktur  Modal, dan Likuiditas  Terhadap  Nilai  Perusahaan. &quot;,&quot;author&quot;:[{&quot;family&quot;:&quot;Lubis&quot;,&quot;given&quot;:&quot;I.  L., Sinaga, B.  M., &amp;  Sasongko, H.&quot;,&quot;parse-names&quot;:false,&quot;dropping-particle&quot;:&quot;&quot;,&quot;non-dropping-particle&quot;:&quot;&quot;}],&quot;container-title&quot;:&quot;Jurnal  Aplikasi  Bisnis dan  Manajemen. https://doi.org/10.17358/JABM.3.3.458&quot;,&quot;issued&quot;:{&quot;date-parts&quot;:[[2017]]},&quot;page&quot;:&quot;458-458&quot;,&quot;issue&quot;:&quot;3&quot;,&quot;volume&quot;:&quot;3&quot;,&quot;container-title-short&quot;:&quot;&quot;},&quot;isTemporary&quot;:false,&quot;suppress-author&quot;:false,&quot;composite&quot;:false,&quot;author-only&quot;:false}],&quot;citationTag&quot;:&quot;MENDELEY_CITATION_v3_eyJjaXRhdGlvbklEIjoiTUVOREVMRVlfQ0lUQVRJT05fOWE0M2E4YjYtNDFlZS00ZWU1LTg5YTYtZWVmMDI1YTRhMTg3IiwicHJvcGVydGllcyI6eyJub3RlSW5kZXgiOjB9LCJpc0VkaXRlZCI6ZmFsc2UsIm1hbnVhbE92ZXJyaWRlIjp7ImlzTWFudWFsbHlPdmVycmlkZGVuIjp0cnVlLCJjaXRlcHJvY1RleHQiOiIoTHViaXMsIDIwMTcpIiwibWFudWFsT3ZlcnJpZGVUZXh0IjoiTHViaXMgKDIwMTcpIn0sImNpdGF0aW9uSXRlbXMiOlt7ImlkIjoiMTA3MDQwZDgtYmVlNS0zOGRkLTllODAtZWMzNDIwNDRkNjkxIiwiaXRlbURhdGEiOnsidHlwZSI6ImFydGljbGUtam91cm5hbCIsImlkIjoiMTA3MDQwZDgtYmVlNS0zOGRkLTllODAtZWMzNDIwNDRkNjkxIiwidGl0bGUiOiJQZW5nYXJ1aCAgUHJvZml0YWJpbGl0YXMsICBTdHJ1a3R1ciAgTW9kYWwsIGRhbiBMaWt1aWRpdGFzICBUZXJoYWRhcCAgTmlsYWkgIFBlcnVzYWhhYW4uICIsImF1dGhvciI6W3siZmFtaWx5IjoiTHViaXMiLCJnaXZlbiI6IkkuICBMLiwgU2luYWdhLCBCLiAgTS4sICYgIFNhc29uZ2tvLCBILiIsInBhcnNlLW5hbWVzIjpmYWxzZSwiZHJvcHBpbmctcGFydGljbGUiOiIiLCJub24tZHJvcHBpbmctcGFydGljbGUiOiIifV0sImNvbnRhaW5lci10aXRsZSI6Ikp1cm5hbCAgQXBsaWthc2kgIEJpc25pcyBkYW4gIE1hbmFqZW1lbi4gaHR0cHM6Ly9kb2kub3JnLzEwLjE3MzU4L0pBQk0uMy4zLjQ1OCIsImlzc3VlZCI6eyJkYXRlLXBhcnRzIjpbWzIwMTddXX0sInBhZ2UiOiI0NTgtNDU4IiwiaXNzdWUiOiIzIiwidm9sdW1lIjoiMyIsImNvbnRhaW5lci10aXRsZS1zaG9ydCI6IiJ9LCJpc1RlbXBvcmFyeSI6ZmFsc2UsInN1cHByZXNzLWF1dGhvciI6ZmFsc2UsImNvbXBvc2l0ZSI6ZmFsc2UsImF1dGhvci1vbmx5IjpmYWxzZX1dfQ==&quot;},{&quot;citationID&quot;:&quot;MENDELEY_CITATION_8cbcf3e2-ca87-4245-ac62-04392ca6825d&quot;,&quot;properties&quot;:{&quot;noteIndex&quot;:0},&quot;isEdited&quot;:false,&quot;manualOverride&quot;:{&quot;isManuallyOverridden&quot;:true,&quot;citeprocText&quot;:&quot;(Margono, 2021)&quot;,&quot;manualOverrideText&quot;:&quot;Margono (2021)&quot;},&quot;citationItems&quot;:[{&quot;id&quot;:&quot;1591d250-69c9-3d9a-afb8-f19160cc5913&quot;,&quot;itemData&quot;:{&quot;type&quot;:&quot;article-journal&quot;,&quot;id&quot;:&quot;1591d250-69c9-3d9a-afb8-f19160cc5913&quot;,&quot;title&quot;:&quot;The  Influence  Of  Firm  Size, Leverage,  Profitability, and Dividend  Policy on  Firm  Value of  Companies in  Indonesia  Stock  Exchange. &quot;,&quot;author&quot;:[{&quot;family&quot;:&quot;Margono&quot;,&quot;given&quot;:&quot;F.  P., &amp;  Gantino, R.&quot;,&quot;parse-names&quot;:false,&quot;dropping-particle&quot;:&quot;&quot;,&quot;non-dropping-particle&quot;:&quot;&quot;}],&quot;container-title&quot;:&quot;Copernican Journal of Finance &amp; Accounting&quot;,&quot;issued&quot;:{&quot;date-parts&quot;:[[2021]]},&quot;page&quot;:&quot;45-61&quot;,&quot;issue&quot;:&quot;2&quot;,&quot;volume&quot;:&quot;10&quot;,&quot;container-title-short&quot;:&quot;&quot;},&quot;isTemporary&quot;:false,&quot;suppress-author&quot;:false,&quot;composite&quot;:false,&quot;author-only&quot;:false}],&quot;citationTag&quot;:&quot;MENDELEY_CITATION_v3_eyJjaXRhdGlvbklEIjoiTUVOREVMRVlfQ0lUQVRJT05fOGNiY2YzZTItY2E4Ny00MjQ1LWFjNjItMDQzOTJjYTY4MjVkIiwicHJvcGVydGllcyI6eyJub3RlSW5kZXgiOjB9LCJpc0VkaXRlZCI6ZmFsc2UsIm1hbnVhbE92ZXJyaWRlIjp7ImlzTWFudWFsbHlPdmVycmlkZGVuIjp0cnVlLCJjaXRlcHJvY1RleHQiOiIoTWFyZ29ubywgMjAyMSkiLCJtYW51YWxPdmVycmlkZVRleHQiOiJNYXJnb25vICgyMDIxKSJ9LCJjaXRhdGlvbkl0ZW1zIjpbeyJpZCI6IjE1OTFkMjUwLTY5YzktM2Q5YS1hZmI4LWYxOTE2MGNjNTkxMyIsIml0ZW1EYXRhIjp7InR5cGUiOiJhcnRpY2xlLWpvdXJuYWwiLCJpZCI6IjE1OTFkMjUwLTY5YzktM2Q5YS1hZmI4LWYxOTE2MGNjNTkxMyIsInRpdGxlIjoiVGhlICBJbmZsdWVuY2UgIE9mICBGaXJtICBTaXplLCBMZXZlcmFnZSwgIFByb2ZpdGFiaWxpdHksIGFuZCBEaXZpZGVuZCAgUG9saWN5IG9uICBGaXJtICBWYWx1ZSBvZiAgQ29tcGFuaWVzIGluICBJbmRvbmVzaWEgIFN0b2NrICBFeGNoYW5nZS4gIiwiYXV0aG9yIjpbeyJmYW1pbHkiOiJNYXJnb25vIiwiZ2l2ZW4iOiJGLiAgUC4sICYgIEdhbnRpbm8sIFIuIiwicGFyc2UtbmFtZXMiOmZhbHNlLCJkcm9wcGluZy1wYXJ0aWNsZSI6IiIsIm5vbi1kcm9wcGluZy1wYXJ0aWNsZSI6IiJ9XSwiY29udGFpbmVyLXRpdGxlIjoiQ29wZXJuaWNhbiBKb3VybmFsIG9mIEZpbmFuY2UgJiBBY2NvdW50aW5nIiwiaXNzdWVkIjp7ImRhdGUtcGFydHMiOltbMjAyMV1dfSwicGFnZSI6IjQ1LTYxIiwiaXNzdWUiOiIyIiwidm9sdW1lIjoiMTAiLCJjb250YWluZXItdGl0bGUtc2hvcnQiOiIifSwiaXNUZW1wb3JhcnkiOmZhbHNlLCJzdXBwcmVzcy1hdXRob3IiOmZhbHNlLCJjb21wb3NpdGUiOmZhbHNlLCJhdXRob3Itb25seSI6ZmFsc2V9XX0=&quot;}]"/>
    <we:property name="MENDELEY_CITATIONS_STYLE" value="{&quot;id&quot;:&quot;https://www.zotero.org/styles/apa&quot;,&quot;title&quot;:&quot;American Psychological Association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Har15</b:Tag>
    <b:SourceType>Book</b:SourceType>
    <b:Guid>{60C7A8BE-6494-448E-93AA-A9491123D450}</b:Guid>
    <b:Author>
      <b:Author>
        <b:NameList>
          <b:Person>
            <b:Last>Harahap</b:Last>
            <b:First>S.</b:First>
            <b:Middle>S.</b:Middle>
          </b:Person>
        </b:NameList>
      </b:Author>
    </b:Author>
    <b:Title>Analisis Kritis atas Laporan Keuangan</b:Title>
    <b:Year>2015</b:Year>
    <b:City>Jakarta</b:City>
    <b:Publisher>PT RajaGrafindo Persada</b:Publisher>
    <b:RefOrder>5</b:RefOrder>
  </b:Source>
  <b:Source>
    <b:Tag>Hus15</b:Tag>
    <b:SourceType>Book</b:SourceType>
    <b:Guid>{CBFAFA0E-7BE7-43D6-9233-FF3F99857AD8}</b:Guid>
    <b:Author>
      <b:Author>
        <b:NameList>
          <b:Person>
            <b:Last>Husnan</b:Last>
            <b:First>S.,</b:First>
            <b:Middle>&amp; Pudjiastuti, E.</b:Middle>
          </b:Person>
        </b:NameList>
      </b:Author>
    </b:Author>
    <b:Title>Dasar-Dasar Manajemen Keuangan</b:Title>
    <b:Year>2015</b:Year>
    <b:City>Yogyakarta</b:City>
    <b:Publisher>UPP AMP YKPN</b:Publisher>
    <b:RefOrder>2</b:RefOrder>
  </b:Source>
  <b:Source>
    <b:Tag>Kas14</b:Tag>
    <b:SourceType>Book</b:SourceType>
    <b:Guid>{ADD7780D-E1A8-4F43-B453-F2E7D6905427}</b:Guid>
    <b:Author>
      <b:Author>
        <b:NameList>
          <b:Person>
            <b:Last>Kasmir</b:Last>
          </b:Person>
        </b:NameList>
      </b:Author>
    </b:Author>
    <b:Title>Analisis Laporan Keuangan</b:Title>
    <b:Year>2014</b:Year>
    <b:City>Jakarta</b:City>
    <b:Publisher>Rajawali Pers</b:Publisher>
    <b:RefOrder>4</b:RefOrder>
  </b:Source>
  <b:Source>
    <b:Tag>Mar10</b:Tag>
    <b:SourceType>Book</b:SourceType>
    <b:Guid>{DAEC705E-D609-4DB5-92FA-F9BB86D462A9}</b:Guid>
    <b:Author>
      <b:Author>
        <b:NameList>
          <b:Person>
            <b:Last>Martono</b:Last>
            <b:First>&amp;</b:First>
            <b:Middle>Harjito, D. A.</b:Middle>
          </b:Person>
        </b:NameList>
      </b:Author>
    </b:Author>
    <b:Title> Manajemen Keuangan</b:Title>
    <b:Year>2010</b:Year>
    <b:City> Yogyakarta</b:City>
    <b:Publisher> Ekonisia</b:Publisher>
    <b:RefOrder>3</b:RefOrder>
  </b:Source>
  <b:Source>
    <b:Tag>Sar10</b:Tag>
    <b:SourceType>Book</b:SourceType>
    <b:Guid>{F6E91777-5B29-4E61-83B9-D1BCB1D65088}</b:Guid>
    <b:Author>
      <b:Author>
        <b:NameList>
          <b:Person>
            <b:Last>Sartono</b:Last>
            <b:First>A.</b:First>
          </b:Person>
        </b:NameList>
      </b:Author>
    </b:Author>
    <b:Title> Manajemen Keuangan: Teori dan Aplikasi</b:Title>
    <b:Year>2010</b:Year>
    <b:City>Yogyakarta</b:City>
    <b:Publisher>BPFE-Yogyakarta</b:Publisher>
    <b:RefOrder>1</b:RefOrder>
  </b:Source>
  <b:Source>
    <b:Tag>Wij21</b:Tag>
    <b:SourceType>ArticleInAPeriodical</b:SourceType>
    <b:Guid>{57D594FC-C263-464F-BDD6-59BAC735FFB0}</b:Guid>
    <b:Title>Pengaruh Struktur Modal dan Profitabilitas terhadap Nilai Perusahaan pada Perusahaan Perbankan yang Terdaftar di Bursa Efek Indonesia. Jurnal Akuntansi dan Keuangan Indonesia</b:Title>
    <b:Year>2021</b:Year>
    <b:Pages>25-40</b:Pages>
    <b:Author>
      <b:Author>
        <b:NameList>
          <b:Person>
            <b:Last>Wijaya</b:Last>
            <b:First>A.,</b:First>
            <b:Middle>&amp; Saputra, M.</b:Middle>
          </b:Person>
        </b:NameList>
      </b:Author>
    </b:Author>
    <b:RefOrder>6</b:RefOrder>
  </b:Source>
</b:Sources>
</file>

<file path=customXml/itemProps1.xml><?xml version="1.0" encoding="utf-8"?>
<ds:datastoreItem xmlns:ds="http://schemas.openxmlformats.org/officeDocument/2006/customXml" ds:itemID="{05EF8770-2DCD-4588-A096-3528C98B3B6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7117</Words>
  <Characters>40573</Characters>
  <Application>Microsoft Office Word</Application>
  <DocSecurity>0</DocSecurity>
  <Lines>338</Lines>
  <Paragraphs>95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47595</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ismail - [2010]</dc:creator>
  <cp:lastModifiedBy>laptopaxioo03052025@outlook.com</cp:lastModifiedBy>
  <cp:revision>2</cp:revision>
  <dcterms:created xsi:type="dcterms:W3CDTF">2025-12-22T22:35:00Z</dcterms:created>
  <dcterms:modified xsi:type="dcterms:W3CDTF">2025-12-22T22:35:00Z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2022-12-30T00:00:00Z</vt:filetime>
  </property>
  <property fmtid="{D5CDD505-2E9C-101B-9397-08002B2CF9AE}" pid="3" name="Creator">
    <vt:lpwstr>Microsoft® Word 2010</vt:lpwstr>
  </property>
  <property fmtid="{D5CDD505-2E9C-101B-9397-08002B2CF9AE}" pid="4" name="LastSaved">
    <vt:filetime>2024-11-12T00:00:00Z</vt:filetime>
  </property>
  <property fmtid="{D5CDD505-2E9C-101B-9397-08002B2CF9AE}" pid="5" name="Mendeley Recent Style Id 0_1">
    <vt:lpwstr>http://csl.mendeley.com/styles/578130401/apa-6th-edition</vt:lpwstr>
  </property>
  <property fmtid="{D5CDD505-2E9C-101B-9397-08002B2CF9AE}" pid="6" name="Mendeley Recent Style Name 0_1">
    <vt:lpwstr>American Psychological Association 6th edition - Cory Tri Anjarsari</vt:lpwstr>
  </property>
  <property fmtid="{D5CDD505-2E9C-101B-9397-08002B2CF9AE}" pid="7" name="Mendeley Recent Style Id 1_1">
    <vt:lpwstr>http://www.zotero.org/styles/apa</vt:lpwstr>
  </property>
  <property fmtid="{D5CDD505-2E9C-101B-9397-08002B2CF9AE}" pid="8" name="Mendeley Recent Style Name 1_1">
    <vt:lpwstr>American Psychological Association 7th edition</vt:lpwstr>
  </property>
  <property fmtid="{D5CDD505-2E9C-101B-9397-08002B2CF9AE}" pid="9" name="Mendeley Recent Style Id 2_1">
    <vt:lpwstr>http://www.zotero.org/styles/australian-guide-to-legal-citation</vt:lpwstr>
  </property>
  <property fmtid="{D5CDD505-2E9C-101B-9397-08002B2CF9AE}" pid="10" name="Mendeley Recent Style Name 2_1">
    <vt:lpwstr>Australian Guide to Legal Citation 4th edition</vt:lpwstr>
  </property>
  <property fmtid="{D5CDD505-2E9C-101B-9397-08002B2CF9AE}" pid="11" name="Mendeley Recent Style Id 3_1">
    <vt:lpwstr>http://www.zotero.org/styles/chicago-fullnote-bibliography</vt:lpwstr>
  </property>
  <property fmtid="{D5CDD505-2E9C-101B-9397-08002B2CF9AE}" pid="12" name="Mendeley Recent Style Name 3_1">
    <vt:lpwstr>Chicago Manual of Style 17th edition (full note)</vt:lpwstr>
  </property>
  <property fmtid="{D5CDD505-2E9C-101B-9397-08002B2CF9AE}" pid="13" name="Mendeley Recent Style Id 4_1">
    <vt:lpwstr>http://www.zotero.org/styles/ieee</vt:lpwstr>
  </property>
  <property fmtid="{D5CDD505-2E9C-101B-9397-08002B2CF9AE}" pid="14" name="Mendeley Recent Style Name 4_1">
    <vt:lpwstr>IEEE</vt:lpwstr>
  </property>
  <property fmtid="{D5CDD505-2E9C-101B-9397-08002B2CF9AE}" pid="15" name="Mendeley Recent Style Id 5_1">
    <vt:lpwstr>http://www.zotero.org/styles/oscola</vt:lpwstr>
  </property>
  <property fmtid="{D5CDD505-2E9C-101B-9397-08002B2CF9AE}" pid="16" name="Mendeley Recent Style Name 5_1">
    <vt:lpwstr>OSCOLA (Oxford University Standard for Citation of Legal Authorities)</vt:lpwstr>
  </property>
  <property fmtid="{D5CDD505-2E9C-101B-9397-08002B2CF9AE}" pid="17" name="Mendeley Recent Style Id 6_1">
    <vt:lpwstr>http://www.zotero.org/styles/turabian-fullnote-bibliography-8th-edition</vt:lpwstr>
  </property>
  <property fmtid="{D5CDD505-2E9C-101B-9397-08002B2CF9AE}" pid="18" name="Mendeley Recent Style Name 6_1">
    <vt:lpwstr>Turabian 8th edition (full note)</vt:lpwstr>
  </property>
  <property fmtid="{D5CDD505-2E9C-101B-9397-08002B2CF9AE}" pid="19" name="Mendeley Recent Style Id 7_1">
    <vt:lpwstr>http://www.zotero.org/styles/turabian-author-date</vt:lpwstr>
  </property>
  <property fmtid="{D5CDD505-2E9C-101B-9397-08002B2CF9AE}" pid="20" name="Mendeley Recent Style Name 7_1">
    <vt:lpwstr>Turabian 9th edition (author-date)</vt:lpwstr>
  </property>
  <property fmtid="{D5CDD505-2E9C-101B-9397-08002B2CF9AE}" pid="21" name="Mendeley Recent Style Id 8_1">
    <vt:lpwstr>http://www.zotero.org/styles/turabian-fullnote-bibliography</vt:lpwstr>
  </property>
  <property fmtid="{D5CDD505-2E9C-101B-9397-08002B2CF9AE}" pid="22" name="Mendeley Recent Style Name 8_1">
    <vt:lpwstr>Turabian 9th edition (full note)</vt:lpwstr>
  </property>
  <property fmtid="{D5CDD505-2E9C-101B-9397-08002B2CF9AE}" pid="23" name="Mendeley Recent Style Id 9_1">
    <vt:lpwstr>http://www.zotero.org/styles/vancouver</vt:lpwstr>
  </property>
  <property fmtid="{D5CDD505-2E9C-101B-9397-08002B2CF9AE}" pid="24" name="Mendeley Recent Style Name 9_1">
    <vt:lpwstr>Vancouver</vt:lpwstr>
  </property>
  <property fmtid="{D5CDD505-2E9C-101B-9397-08002B2CF9AE}" pid="25" name="Mendeley Document_1">
    <vt:lpwstr>True</vt:lpwstr>
  </property>
  <property fmtid="{D5CDD505-2E9C-101B-9397-08002B2CF9AE}" pid="26" name="Mendeley Unique User Id_1">
    <vt:lpwstr>b4f4c809-bb92-310b-a3ba-9d287737bf24</vt:lpwstr>
  </property>
  <property fmtid="{D5CDD505-2E9C-101B-9397-08002B2CF9AE}" pid="27" name="Mendeley Citation Style_1">
    <vt:lpwstr>http://csl.mendeley.com/styles/578130401/apa-6th-edition</vt:lpwstr>
  </property>
</Properties>
</file>