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5597FE" w14:textId="50D99854" w:rsidR="003C5642" w:rsidRPr="00664A27" w:rsidRDefault="008A3326" w:rsidP="003C5642">
      <w:pPr>
        <w:pStyle w:val="icsmaddresses"/>
        <w:pBdr>
          <w:bottom w:val="double" w:sz="6" w:space="1" w:color="auto"/>
        </w:pBdr>
        <w:spacing w:after="0"/>
        <w:rPr>
          <w:rFonts w:ascii="Cambria" w:hAnsi="Cambria"/>
          <w:i w:val="0"/>
          <w:sz w:val="32"/>
          <w:szCs w:val="32"/>
          <w:lang w:val="id-ID"/>
        </w:rPr>
      </w:pPr>
      <w:r>
        <w:rPr>
          <w:rFonts w:eastAsia="Tahoma"/>
          <w:b/>
          <w:i w:val="0"/>
          <w:iCs/>
          <w:color w:val="000000"/>
          <w:sz w:val="24"/>
          <w:szCs w:val="24"/>
        </w:rPr>
        <w:t>FIRM</w:t>
      </w:r>
      <w:r w:rsidR="00B6647A" w:rsidRPr="00B6647A">
        <w:rPr>
          <w:rFonts w:eastAsia="Tahoma"/>
          <w:b/>
          <w:i w:val="0"/>
          <w:iCs/>
          <w:color w:val="000000"/>
          <w:sz w:val="24"/>
          <w:szCs w:val="24"/>
        </w:rPr>
        <w:t xml:space="preserve"> VALUE IN THE NON-CYCLICALS CUSTOMER SECTOR: PROFITABILITY AND </w:t>
      </w:r>
      <w:r>
        <w:rPr>
          <w:rFonts w:eastAsia="Tahoma"/>
          <w:b/>
          <w:i w:val="0"/>
          <w:iCs/>
          <w:color w:val="000000"/>
          <w:sz w:val="24"/>
          <w:szCs w:val="24"/>
        </w:rPr>
        <w:t>FIRM</w:t>
      </w:r>
      <w:r w:rsidR="00B6647A" w:rsidRPr="00B6647A">
        <w:rPr>
          <w:rFonts w:eastAsia="Tahoma"/>
          <w:b/>
          <w:i w:val="0"/>
          <w:iCs/>
          <w:color w:val="000000"/>
          <w:sz w:val="24"/>
          <w:szCs w:val="24"/>
        </w:rPr>
        <w:t xml:space="preserve"> SIZE </w:t>
      </w:r>
    </w:p>
    <w:p w14:paraId="53B4B77A" w14:textId="46B5A296" w:rsidR="003C5642" w:rsidRDefault="00B6647A" w:rsidP="003C5642">
      <w:pPr>
        <w:pStyle w:val="icsmaddresses"/>
        <w:pBdr>
          <w:bottom w:val="double" w:sz="6" w:space="1" w:color="auto"/>
        </w:pBdr>
        <w:spacing w:after="0"/>
        <w:rPr>
          <w:rFonts w:ascii="Cambria" w:hAnsi="Cambria"/>
          <w:i w:val="0"/>
          <w:sz w:val="28"/>
          <w:szCs w:val="28"/>
          <w:lang w:val="en-US"/>
        </w:rPr>
      </w:pPr>
      <w:proofErr w:type="spellStart"/>
      <w:r>
        <w:rPr>
          <w:b/>
          <w:i w:val="0"/>
          <w:sz w:val="22"/>
          <w:szCs w:val="22"/>
          <w:lang w:val="en-US"/>
        </w:rPr>
        <w:t>Sasiska</w:t>
      </w:r>
      <w:proofErr w:type="spellEnd"/>
      <w:r>
        <w:rPr>
          <w:b/>
          <w:i w:val="0"/>
          <w:sz w:val="22"/>
          <w:szCs w:val="22"/>
          <w:lang w:val="en-US"/>
        </w:rPr>
        <w:t xml:space="preserve"> Rani</w:t>
      </w:r>
      <w:r w:rsidR="003C5642" w:rsidRPr="0027569D">
        <w:rPr>
          <w:b/>
          <w:i w:val="0"/>
          <w:sz w:val="22"/>
          <w:szCs w:val="22"/>
          <w:vertAlign w:val="superscript"/>
          <w:lang w:val="id-ID"/>
        </w:rPr>
        <w:t>1</w:t>
      </w:r>
      <w:r w:rsidR="003C5642" w:rsidRPr="0027569D">
        <w:rPr>
          <w:b/>
          <w:i w:val="0"/>
          <w:sz w:val="22"/>
          <w:szCs w:val="22"/>
          <w:vertAlign w:val="superscript"/>
          <w:lang w:val="en-US"/>
        </w:rPr>
        <w:t>)</w:t>
      </w:r>
      <w:r w:rsidR="008A3326">
        <w:rPr>
          <w:b/>
          <w:i w:val="0"/>
          <w:sz w:val="22"/>
          <w:szCs w:val="22"/>
          <w:vertAlign w:val="superscript"/>
          <w:lang w:val="en-US"/>
        </w:rPr>
        <w:t>*</w:t>
      </w:r>
      <w:r w:rsidR="003C5642" w:rsidRPr="0027569D">
        <w:rPr>
          <w:b/>
          <w:i w:val="0"/>
          <w:sz w:val="22"/>
          <w:szCs w:val="22"/>
          <w:lang w:val="en-US"/>
        </w:rPr>
        <w:t xml:space="preserve">, </w:t>
      </w:r>
      <w:r>
        <w:rPr>
          <w:b/>
          <w:i w:val="0"/>
          <w:sz w:val="22"/>
          <w:szCs w:val="22"/>
          <w:lang w:val="en-US"/>
        </w:rPr>
        <w:t>Aida Rakhmawati</w:t>
      </w:r>
      <w:r w:rsidR="003C5642" w:rsidRPr="0027569D">
        <w:rPr>
          <w:b/>
          <w:i w:val="0"/>
          <w:sz w:val="22"/>
          <w:szCs w:val="22"/>
          <w:vertAlign w:val="superscript"/>
          <w:lang w:val="en-US"/>
        </w:rPr>
        <w:t>2</w:t>
      </w:r>
      <w:r>
        <w:rPr>
          <w:b/>
          <w:i w:val="0"/>
          <w:sz w:val="22"/>
          <w:szCs w:val="22"/>
          <w:lang w:val="en-US"/>
        </w:rPr>
        <w:t>, Pipit Rahayu</w:t>
      </w:r>
      <w:r>
        <w:rPr>
          <w:b/>
          <w:i w:val="0"/>
          <w:sz w:val="22"/>
          <w:szCs w:val="22"/>
          <w:vertAlign w:val="superscript"/>
          <w:lang w:val="en-US"/>
        </w:rPr>
        <w:t>3)</w:t>
      </w:r>
    </w:p>
    <w:p w14:paraId="56EF92BE" w14:textId="0A0C160F" w:rsidR="003C5642" w:rsidRPr="00D74149" w:rsidRDefault="003C5642" w:rsidP="003C5642">
      <w:pPr>
        <w:pStyle w:val="icsmaddresses"/>
        <w:pBdr>
          <w:bottom w:val="double" w:sz="6" w:space="1" w:color="auto"/>
        </w:pBdr>
        <w:spacing w:after="0"/>
        <w:rPr>
          <w:i w:val="0"/>
          <w:sz w:val="18"/>
          <w:szCs w:val="18"/>
          <w:lang w:val="en-US"/>
        </w:rPr>
      </w:pPr>
    </w:p>
    <w:p w14:paraId="2D59B844" w14:textId="01551E24" w:rsidR="003C5642" w:rsidRPr="00D74149" w:rsidRDefault="003C5642" w:rsidP="00B6647A">
      <w:pPr>
        <w:pStyle w:val="icsmaddresses"/>
        <w:pBdr>
          <w:bottom w:val="double" w:sz="6" w:space="1" w:color="auto"/>
        </w:pBdr>
        <w:spacing w:after="0"/>
        <w:rPr>
          <w:rFonts w:ascii="Cambria" w:hAnsi="Cambria"/>
          <w:szCs w:val="16"/>
          <w:lang w:val="en-US"/>
        </w:rPr>
      </w:pPr>
      <w:r>
        <w:rPr>
          <w:rFonts w:ascii="Cambria" w:hAnsi="Cambria"/>
          <w:szCs w:val="16"/>
          <w:vertAlign w:val="superscript"/>
          <w:lang w:val="id-ID"/>
        </w:rPr>
        <w:t>1</w:t>
      </w:r>
      <w:r>
        <w:rPr>
          <w:rFonts w:ascii="Cambria" w:hAnsi="Cambria"/>
          <w:szCs w:val="16"/>
          <w:vertAlign w:val="superscript"/>
          <w:lang w:val="en-US"/>
        </w:rPr>
        <w:t xml:space="preserve"> </w:t>
      </w:r>
      <w:r w:rsidR="00B6647A">
        <w:rPr>
          <w:rFonts w:ascii="Cambria" w:hAnsi="Cambria"/>
          <w:szCs w:val="16"/>
          <w:vertAlign w:val="superscript"/>
          <w:lang w:val="en-US"/>
        </w:rPr>
        <w:t xml:space="preserve">,2,3 </w:t>
      </w:r>
      <w:r w:rsidR="00B6647A" w:rsidRPr="00B6647A">
        <w:rPr>
          <w:rFonts w:ascii="Cambria" w:hAnsi="Cambria"/>
          <w:szCs w:val="16"/>
          <w:lang w:val="en-US"/>
        </w:rPr>
        <w:t xml:space="preserve">Department of Accounting, Faculty of Economics and Business, </w:t>
      </w:r>
      <w:proofErr w:type="spellStart"/>
      <w:r w:rsidR="00B6647A" w:rsidRPr="00B6647A">
        <w:rPr>
          <w:rFonts w:ascii="Cambria" w:hAnsi="Cambria"/>
          <w:szCs w:val="16"/>
          <w:lang w:val="en-US"/>
        </w:rPr>
        <w:t>Tridinanti</w:t>
      </w:r>
      <w:proofErr w:type="spellEnd"/>
      <w:r w:rsidR="00B6647A" w:rsidRPr="00B6647A">
        <w:rPr>
          <w:rFonts w:ascii="Cambria" w:hAnsi="Cambria"/>
          <w:szCs w:val="16"/>
          <w:lang w:val="en-US"/>
        </w:rPr>
        <w:t xml:space="preserve"> University</w:t>
      </w:r>
      <w:r w:rsidR="00B6647A">
        <w:rPr>
          <w:rFonts w:ascii="Cambria" w:hAnsi="Cambria"/>
          <w:szCs w:val="16"/>
          <w:lang w:val="en-US"/>
        </w:rPr>
        <w:t xml:space="preserve"> </w:t>
      </w:r>
      <w:r w:rsidRPr="007C5556">
        <w:rPr>
          <w:rFonts w:ascii="Cambria" w:hAnsi="Cambria"/>
          <w:szCs w:val="16"/>
          <w:lang w:val="en-US"/>
        </w:rPr>
        <w:t>,</w:t>
      </w:r>
      <w:r>
        <w:rPr>
          <w:rFonts w:ascii="Cambria" w:hAnsi="Cambria"/>
          <w:szCs w:val="16"/>
          <w:lang w:val="en-US"/>
        </w:rPr>
        <w:t xml:space="preserve"> </w:t>
      </w:r>
      <w:r w:rsidR="00B6647A">
        <w:rPr>
          <w:rFonts w:ascii="Cambria" w:hAnsi="Cambria"/>
          <w:szCs w:val="16"/>
          <w:lang w:val="en-US"/>
        </w:rPr>
        <w:t>Palembang, Indonesia</w:t>
      </w:r>
    </w:p>
    <w:p w14:paraId="65FEC937" w14:textId="1578DEB5" w:rsidR="003C5642" w:rsidRPr="00B6647A" w:rsidRDefault="003C5642" w:rsidP="003C5642">
      <w:pPr>
        <w:pStyle w:val="icsmaddresses"/>
        <w:pBdr>
          <w:bottom w:val="double" w:sz="6" w:space="1" w:color="auto"/>
        </w:pBdr>
        <w:spacing w:after="0"/>
        <w:rPr>
          <w:rFonts w:ascii="Cambria" w:hAnsi="Cambria"/>
          <w:i w:val="0"/>
          <w:iCs/>
          <w:szCs w:val="16"/>
          <w:lang w:val="en-US"/>
        </w:rPr>
      </w:pPr>
      <w:r>
        <w:rPr>
          <w:rFonts w:ascii="Cambria" w:hAnsi="Cambria"/>
          <w:i w:val="0"/>
          <w:szCs w:val="16"/>
          <w:vertAlign w:val="superscript"/>
          <w:lang w:val="en-US"/>
        </w:rPr>
        <w:t>1</w:t>
      </w:r>
      <w:r w:rsidRPr="00285E61">
        <w:rPr>
          <w:rFonts w:ascii="Cambria" w:hAnsi="Cambria"/>
          <w:i w:val="0"/>
          <w:szCs w:val="16"/>
          <w:vertAlign w:val="superscript"/>
          <w:lang w:val="en-US"/>
        </w:rPr>
        <w:t>)</w:t>
      </w:r>
      <w:r>
        <w:rPr>
          <w:rFonts w:ascii="Cambria" w:hAnsi="Cambria"/>
          <w:i w:val="0"/>
          <w:szCs w:val="16"/>
          <w:lang w:val="en-US"/>
        </w:rPr>
        <w:t xml:space="preserve">Email </w:t>
      </w:r>
      <w:r>
        <w:rPr>
          <w:rFonts w:ascii="Cambria" w:hAnsi="Cambria"/>
          <w:i w:val="0"/>
          <w:szCs w:val="16"/>
          <w:lang w:val="id-ID"/>
        </w:rPr>
        <w:t xml:space="preserve">: </w:t>
      </w:r>
      <w:hyperlink r:id="rId8" w:history="1">
        <w:r w:rsidR="00B6647A" w:rsidRPr="00D41A0F">
          <w:rPr>
            <w:rStyle w:val="Hyperlink"/>
            <w:i w:val="0"/>
            <w:iCs/>
          </w:rPr>
          <w:t>sasiska_rani@univ-tridinanti.ac.id</w:t>
        </w:r>
      </w:hyperlink>
      <w:r w:rsidRPr="003C5642">
        <w:t>,</w:t>
      </w:r>
      <w:r>
        <w:t xml:space="preserve"> </w:t>
      </w:r>
      <w:r>
        <w:rPr>
          <w:rFonts w:ascii="Cambria" w:hAnsi="Cambria"/>
          <w:i w:val="0"/>
          <w:szCs w:val="16"/>
          <w:vertAlign w:val="superscript"/>
          <w:lang w:val="en-US"/>
        </w:rPr>
        <w:t>2</w:t>
      </w:r>
      <w:r w:rsidRPr="00285E61">
        <w:rPr>
          <w:rFonts w:ascii="Cambria" w:hAnsi="Cambria"/>
          <w:i w:val="0"/>
          <w:szCs w:val="16"/>
          <w:vertAlign w:val="superscript"/>
          <w:lang w:val="en-US"/>
        </w:rPr>
        <w:t>)</w:t>
      </w:r>
      <w:r>
        <w:rPr>
          <w:rFonts w:ascii="Cambria" w:hAnsi="Cambria"/>
          <w:i w:val="0"/>
          <w:szCs w:val="16"/>
          <w:lang w:val="en-US"/>
        </w:rPr>
        <w:t xml:space="preserve">Email </w:t>
      </w:r>
      <w:r>
        <w:rPr>
          <w:rFonts w:ascii="Cambria" w:hAnsi="Cambria"/>
          <w:i w:val="0"/>
          <w:szCs w:val="16"/>
          <w:lang w:val="id-ID"/>
        </w:rPr>
        <w:t xml:space="preserve">: </w:t>
      </w:r>
      <w:hyperlink r:id="rId9" w:history="1">
        <w:r w:rsidR="00B6647A" w:rsidRPr="00D41A0F">
          <w:rPr>
            <w:rStyle w:val="Hyperlink"/>
          </w:rPr>
          <w:t>aidarakhmawati@univ-tridinanti.ac.id</w:t>
        </w:r>
      </w:hyperlink>
      <w:r w:rsidR="00B6647A">
        <w:t xml:space="preserve"> , </w:t>
      </w:r>
      <w:r w:rsidR="00B6647A">
        <w:rPr>
          <w:i w:val="0"/>
          <w:iCs/>
          <w:vertAlign w:val="superscript"/>
        </w:rPr>
        <w:t>3)</w:t>
      </w:r>
      <w:r w:rsidR="00B6647A">
        <w:rPr>
          <w:i w:val="0"/>
          <w:iCs/>
        </w:rPr>
        <w:t xml:space="preserve">Email : </w:t>
      </w:r>
      <w:hyperlink r:id="rId10" w:history="1">
        <w:r w:rsidR="00B6647A" w:rsidRPr="00D41A0F">
          <w:rPr>
            <w:rStyle w:val="Hyperlink"/>
            <w:i w:val="0"/>
            <w:iCs/>
          </w:rPr>
          <w:t>pipitrahayu@univ-tridinanti.ac.id</w:t>
        </w:r>
      </w:hyperlink>
      <w:r w:rsidR="00B6647A">
        <w:rPr>
          <w:i w:val="0"/>
          <w:iCs/>
        </w:rPr>
        <w:t xml:space="preserve"> </w:t>
      </w:r>
    </w:p>
    <w:p w14:paraId="7A7A2BE0" w14:textId="0434E0E9" w:rsidR="003C5642" w:rsidRDefault="003C5642" w:rsidP="003C5642">
      <w:pPr>
        <w:pStyle w:val="icsmaddresses"/>
        <w:pBdr>
          <w:bottom w:val="double" w:sz="6" w:space="1" w:color="auto"/>
        </w:pBdr>
        <w:spacing w:after="0"/>
        <w:rPr>
          <w:rFonts w:ascii="Cambria" w:hAnsi="Cambria"/>
          <w:lang w:val="en-US"/>
        </w:rPr>
      </w:pPr>
    </w:p>
    <w:p w14:paraId="3BF23BF8" w14:textId="77777777"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56"/>
        <w:gridCol w:w="260"/>
        <w:gridCol w:w="5764"/>
      </w:tblGrid>
      <w:tr w:rsidR="003C5642" w:rsidRPr="004E2A3E" w14:paraId="31E5B3D1" w14:textId="77777777" w:rsidTr="00321ECF">
        <w:tc>
          <w:tcPr>
            <w:tcW w:w="2970" w:type="dxa"/>
            <w:tcBorders>
              <w:top w:val="nil"/>
            </w:tcBorders>
          </w:tcPr>
          <w:p w14:paraId="56F35BDB" w14:textId="77777777" w:rsidR="003C5642" w:rsidRPr="004E2A3E" w:rsidRDefault="003C5642" w:rsidP="00321ECF">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14:paraId="5117B454" w14:textId="77777777" w:rsidR="003C5642" w:rsidRPr="004E2A3E" w:rsidRDefault="003C5642" w:rsidP="00321ECF">
            <w:pPr>
              <w:pStyle w:val="icsmaddresses"/>
              <w:spacing w:after="0"/>
              <w:rPr>
                <w:lang w:val="en-US"/>
              </w:rPr>
            </w:pPr>
          </w:p>
        </w:tc>
        <w:tc>
          <w:tcPr>
            <w:tcW w:w="6930" w:type="dxa"/>
            <w:tcBorders>
              <w:top w:val="nil"/>
            </w:tcBorders>
          </w:tcPr>
          <w:p w14:paraId="156DD734" w14:textId="77777777" w:rsidR="003C5642" w:rsidRPr="004E2A3E" w:rsidRDefault="003C5642" w:rsidP="00321ECF">
            <w:pPr>
              <w:pStyle w:val="icsmaddresses"/>
              <w:spacing w:after="0"/>
              <w:jc w:val="left"/>
              <w:rPr>
                <w:sz w:val="24"/>
                <w:szCs w:val="24"/>
                <w:lang w:val="en-US"/>
              </w:rPr>
            </w:pPr>
            <w:r w:rsidRPr="004E2A3E">
              <w:rPr>
                <w:sz w:val="24"/>
                <w:szCs w:val="24"/>
                <w:lang w:val="en-US"/>
              </w:rPr>
              <w:t>ABSTRAK</w:t>
            </w:r>
          </w:p>
        </w:tc>
      </w:tr>
      <w:tr w:rsidR="003C5642" w:rsidRPr="004E2A3E" w14:paraId="0C044FB3" w14:textId="77777777" w:rsidTr="00321ECF">
        <w:trPr>
          <w:trHeight w:val="78"/>
        </w:trPr>
        <w:tc>
          <w:tcPr>
            <w:tcW w:w="2970" w:type="dxa"/>
            <w:tcBorders>
              <w:bottom w:val="nil"/>
            </w:tcBorders>
          </w:tcPr>
          <w:p w14:paraId="54302F2B" w14:textId="77777777" w:rsidR="003C5642" w:rsidRPr="004E2A3E" w:rsidRDefault="003C5642" w:rsidP="00321ECF">
            <w:pPr>
              <w:pStyle w:val="icsmaddresses"/>
              <w:spacing w:after="0"/>
              <w:rPr>
                <w:rFonts w:ascii="Cambria" w:hAnsi="Cambria"/>
                <w:lang w:val="en-US"/>
              </w:rPr>
            </w:pPr>
          </w:p>
        </w:tc>
        <w:tc>
          <w:tcPr>
            <w:tcW w:w="270" w:type="dxa"/>
            <w:tcBorders>
              <w:top w:val="nil"/>
              <w:bottom w:val="nil"/>
            </w:tcBorders>
          </w:tcPr>
          <w:p w14:paraId="578E6115" w14:textId="77777777" w:rsidR="003C5642" w:rsidRPr="004E2A3E" w:rsidRDefault="003C5642" w:rsidP="00321ECF">
            <w:pPr>
              <w:pStyle w:val="icsmaddresses"/>
              <w:spacing w:after="0"/>
              <w:rPr>
                <w:rFonts w:ascii="Cambria" w:hAnsi="Cambria"/>
                <w:lang w:val="en-US"/>
              </w:rPr>
            </w:pPr>
          </w:p>
        </w:tc>
        <w:tc>
          <w:tcPr>
            <w:tcW w:w="6930" w:type="dxa"/>
            <w:tcBorders>
              <w:bottom w:val="nil"/>
            </w:tcBorders>
          </w:tcPr>
          <w:p w14:paraId="0C2F4204" w14:textId="77777777" w:rsidR="003C5642" w:rsidRPr="004E2A3E" w:rsidRDefault="003C5642" w:rsidP="00321ECF">
            <w:pPr>
              <w:pStyle w:val="icsmaddresses"/>
              <w:spacing w:after="0"/>
              <w:rPr>
                <w:rFonts w:ascii="Cambria" w:hAnsi="Cambria"/>
                <w:lang w:val="en-US"/>
              </w:rPr>
            </w:pPr>
          </w:p>
        </w:tc>
      </w:tr>
      <w:tr w:rsidR="003C5642" w:rsidRPr="004E2A3E" w14:paraId="78ACDED3" w14:textId="77777777" w:rsidTr="00321ECF">
        <w:tc>
          <w:tcPr>
            <w:tcW w:w="2970" w:type="dxa"/>
            <w:tcBorders>
              <w:top w:val="nil"/>
              <w:bottom w:val="single" w:sz="4" w:space="0" w:color="auto"/>
            </w:tcBorders>
          </w:tcPr>
          <w:p w14:paraId="1C723B01" w14:textId="77777777" w:rsidR="003C5642" w:rsidRDefault="003C5642" w:rsidP="00321ECF">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14:paraId="654E58F2" w14:textId="77777777" w:rsidR="003C5642" w:rsidRDefault="003C5642" w:rsidP="00321ECF">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09B735FA" w14:textId="77777777" w:rsidR="003C5642" w:rsidRDefault="003C5642" w:rsidP="00321ECF">
            <w:pPr>
              <w:autoSpaceDE w:val="0"/>
              <w:autoSpaceDN w:val="0"/>
              <w:adjustRightInd w:val="0"/>
              <w:spacing w:after="0" w:line="240" w:lineRule="auto"/>
              <w:ind w:right="-108"/>
              <w:rPr>
                <w:rFonts w:ascii="Cambria" w:hAnsi="Cambria" w:cs="AdvGulliv-R"/>
                <w:sz w:val="13"/>
                <w:szCs w:val="13"/>
              </w:rPr>
            </w:pPr>
          </w:p>
          <w:p w14:paraId="549E672D" w14:textId="77777777" w:rsidR="003C5642" w:rsidRDefault="003C5642" w:rsidP="00321ECF">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14:paraId="5BE8FB65" w14:textId="77777777" w:rsidR="003C5642" w:rsidRDefault="003C5642" w:rsidP="00321ECF">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14012790" w14:textId="77777777" w:rsidR="003C5642" w:rsidRPr="004E2A3E" w:rsidRDefault="003C5642" w:rsidP="00321ECF">
            <w:pPr>
              <w:autoSpaceDE w:val="0"/>
              <w:autoSpaceDN w:val="0"/>
              <w:adjustRightInd w:val="0"/>
              <w:spacing w:after="0" w:line="240" w:lineRule="auto"/>
              <w:ind w:right="-108"/>
              <w:rPr>
                <w:rFonts w:ascii="Cambria" w:hAnsi="Cambria" w:cs="AdvGulliv-R"/>
                <w:sz w:val="13"/>
                <w:szCs w:val="13"/>
              </w:rPr>
            </w:pPr>
          </w:p>
          <w:p w14:paraId="0B5778F0" w14:textId="77777777" w:rsidR="003C5642" w:rsidRDefault="003C5642" w:rsidP="00321ECF">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14:paraId="35C73673" w14:textId="77777777" w:rsidR="003C5642" w:rsidRDefault="003C5642" w:rsidP="00321ECF">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3680BA83" w14:textId="77777777" w:rsidR="003C5642" w:rsidRPr="004E2A3E" w:rsidRDefault="003C5642" w:rsidP="00321ECF">
            <w:pPr>
              <w:autoSpaceDE w:val="0"/>
              <w:autoSpaceDN w:val="0"/>
              <w:adjustRightInd w:val="0"/>
              <w:spacing w:after="0" w:line="240" w:lineRule="auto"/>
              <w:ind w:right="-108"/>
              <w:rPr>
                <w:rFonts w:ascii="Cambria" w:hAnsi="Cambria" w:cs="AdvGulliv-R"/>
                <w:sz w:val="13"/>
                <w:szCs w:val="13"/>
              </w:rPr>
            </w:pPr>
          </w:p>
          <w:p w14:paraId="037FFA2D" w14:textId="77777777" w:rsidR="003C5642" w:rsidRPr="004E2A3E" w:rsidRDefault="003C5642" w:rsidP="00321ECF">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14:paraId="5FAD47DE" w14:textId="77777777" w:rsidR="003C5642" w:rsidRDefault="003C5642" w:rsidP="00321ECF">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15AB0058" w14:textId="77777777" w:rsidR="003C5642" w:rsidRPr="004E2A3E" w:rsidRDefault="003C5642" w:rsidP="00321ECF">
            <w:pPr>
              <w:pStyle w:val="icsmaddresses"/>
              <w:spacing w:after="0"/>
              <w:rPr>
                <w:rFonts w:ascii="Cambria" w:hAnsi="Cambria"/>
                <w:i w:val="0"/>
                <w:lang w:val="en-US"/>
              </w:rPr>
            </w:pPr>
          </w:p>
        </w:tc>
        <w:tc>
          <w:tcPr>
            <w:tcW w:w="270" w:type="dxa"/>
            <w:tcBorders>
              <w:top w:val="nil"/>
              <w:bottom w:val="single" w:sz="4" w:space="0" w:color="auto"/>
            </w:tcBorders>
          </w:tcPr>
          <w:p w14:paraId="5C38EAA3" w14:textId="77777777" w:rsidR="003C5642" w:rsidRPr="004E2A3E" w:rsidRDefault="003C5642" w:rsidP="00321ECF">
            <w:pPr>
              <w:pStyle w:val="icsmaddresses"/>
              <w:spacing w:after="0"/>
              <w:rPr>
                <w:rFonts w:ascii="Cambria" w:hAnsi="Cambria"/>
                <w:lang w:val="en-US"/>
              </w:rPr>
            </w:pPr>
          </w:p>
        </w:tc>
        <w:tc>
          <w:tcPr>
            <w:tcW w:w="6930" w:type="dxa"/>
            <w:tcBorders>
              <w:top w:val="nil"/>
              <w:bottom w:val="single" w:sz="4" w:space="0" w:color="auto"/>
            </w:tcBorders>
          </w:tcPr>
          <w:p w14:paraId="0E8E51AD" w14:textId="77777777" w:rsidR="003C5642" w:rsidRPr="0007590C" w:rsidRDefault="003C5642" w:rsidP="00321ECF">
            <w:pPr>
              <w:spacing w:after="0" w:line="240" w:lineRule="auto"/>
              <w:jc w:val="both"/>
              <w:rPr>
                <w:rFonts w:ascii="Times New Roman" w:hAnsi="Times New Roman"/>
                <w:i/>
                <w:sz w:val="18"/>
                <w:szCs w:val="18"/>
                <w:lang w:val="id-ID"/>
              </w:rPr>
            </w:pPr>
            <w:r w:rsidRPr="0007590C">
              <w:rPr>
                <w:rFonts w:ascii="Times New Roman" w:hAnsi="Times New Roman"/>
                <w:i/>
                <w:sz w:val="18"/>
                <w:szCs w:val="18"/>
                <w:lang w:val="id-ID"/>
              </w:rPr>
              <w:t>Abstrak</w:t>
            </w:r>
            <w:r w:rsidRPr="0007590C">
              <w:rPr>
                <w:rFonts w:ascii="Times New Roman" w:hAnsi="Times New Roman"/>
                <w:i/>
                <w:sz w:val="18"/>
                <w:szCs w:val="18"/>
              </w:rPr>
              <w:t xml:space="preserve"> </w:t>
            </w:r>
            <w:proofErr w:type="spellStart"/>
            <w:r w:rsidRPr="0007590C">
              <w:rPr>
                <w:rFonts w:ascii="Times New Roman" w:hAnsi="Times New Roman"/>
                <w:i/>
                <w:sz w:val="18"/>
                <w:szCs w:val="18"/>
              </w:rPr>
              <w:t>ditulis</w:t>
            </w:r>
            <w:proofErr w:type="spellEnd"/>
            <w:r w:rsidRPr="0007590C">
              <w:rPr>
                <w:rFonts w:ascii="Times New Roman" w:hAnsi="Times New Roman"/>
                <w:i/>
                <w:sz w:val="18"/>
                <w:szCs w:val="18"/>
              </w:rPr>
              <w:t xml:space="preserve"> </w:t>
            </w:r>
            <w:proofErr w:type="spellStart"/>
            <w:r w:rsidRPr="0007590C">
              <w:rPr>
                <w:rFonts w:ascii="Times New Roman" w:hAnsi="Times New Roman"/>
                <w:i/>
                <w:sz w:val="18"/>
                <w:szCs w:val="18"/>
              </w:rPr>
              <w:t>dalam</w:t>
            </w:r>
            <w:proofErr w:type="spellEnd"/>
            <w:r w:rsidRPr="0007590C">
              <w:rPr>
                <w:rFonts w:ascii="Times New Roman" w:hAnsi="Times New Roman"/>
                <w:i/>
                <w:sz w:val="18"/>
                <w:szCs w:val="18"/>
              </w:rPr>
              <w:t xml:space="preserve"> dua </w:t>
            </w:r>
            <w:proofErr w:type="spellStart"/>
            <w:r w:rsidRPr="0007590C">
              <w:rPr>
                <w:rFonts w:ascii="Times New Roman" w:hAnsi="Times New Roman"/>
                <w:i/>
                <w:sz w:val="18"/>
                <w:szCs w:val="18"/>
              </w:rPr>
              <w:t>bahasa</w:t>
            </w:r>
            <w:proofErr w:type="spellEnd"/>
            <w:r w:rsidRPr="0007590C">
              <w:rPr>
                <w:rFonts w:ascii="Times New Roman" w:hAnsi="Times New Roman"/>
                <w:i/>
                <w:sz w:val="18"/>
                <w:szCs w:val="18"/>
              </w:rPr>
              <w:t xml:space="preserve"> (Indonesia dan </w:t>
            </w:r>
            <w:proofErr w:type="spellStart"/>
            <w:r w:rsidRPr="0007590C">
              <w:rPr>
                <w:rFonts w:ascii="Times New Roman" w:hAnsi="Times New Roman"/>
                <w:i/>
                <w:sz w:val="18"/>
                <w:szCs w:val="18"/>
              </w:rPr>
              <w:t>Inggris</w:t>
            </w:r>
            <w:proofErr w:type="spellEnd"/>
            <w:r w:rsidRPr="0007590C">
              <w:rPr>
                <w:rFonts w:ascii="Times New Roman" w:hAnsi="Times New Roman"/>
                <w:i/>
                <w:sz w:val="18"/>
                <w:szCs w:val="18"/>
              </w:rPr>
              <w:t>)</w:t>
            </w:r>
            <w:r w:rsidRPr="0007590C">
              <w:rPr>
                <w:rFonts w:ascii="Times New Roman" w:hAnsi="Times New Roman"/>
                <w:i/>
                <w:sz w:val="18"/>
                <w:szCs w:val="18"/>
                <w:lang w:val="id-ID"/>
              </w:rPr>
              <w:t xml:space="preserve"> harus jelas, singkat, deskriptif dan harus memberikan pengantar singkat tentang </w:t>
            </w:r>
            <w:proofErr w:type="spellStart"/>
            <w:r w:rsidRPr="0007590C">
              <w:rPr>
                <w:rFonts w:ascii="Times New Roman" w:hAnsi="Times New Roman"/>
                <w:i/>
                <w:sz w:val="18"/>
                <w:szCs w:val="18"/>
              </w:rPr>
              <w:t>permasalahan</w:t>
            </w:r>
            <w:proofErr w:type="spellEnd"/>
            <w:r w:rsidRPr="0007590C">
              <w:rPr>
                <w:rFonts w:ascii="Times New Roman" w:hAnsi="Times New Roman"/>
                <w:i/>
                <w:sz w:val="18"/>
                <w:szCs w:val="18"/>
                <w:lang w:val="id-ID"/>
              </w:rPr>
              <w:t xml:space="preserve">. Hal ini umumnya harus diikuti dengan pernyataan mengenai metodologi dan ringkasan singkat hasil. Abstrak harus diakhiri dengan komentar tentang pentingnya hasil atau kesimpulan singkat. Abstrak ditulis </w:t>
            </w:r>
            <w:proofErr w:type="spellStart"/>
            <w:r w:rsidRPr="0007590C">
              <w:rPr>
                <w:rFonts w:ascii="Times New Roman" w:hAnsi="Times New Roman"/>
                <w:i/>
                <w:sz w:val="18"/>
                <w:szCs w:val="18"/>
              </w:rPr>
              <w:t>menggunakan</w:t>
            </w:r>
            <w:proofErr w:type="spellEnd"/>
            <w:r w:rsidRPr="0007590C">
              <w:rPr>
                <w:rFonts w:ascii="Times New Roman" w:hAnsi="Times New Roman"/>
                <w:i/>
                <w:sz w:val="18"/>
                <w:szCs w:val="18"/>
              </w:rPr>
              <w:t xml:space="preserve"> font Times new roman </w:t>
            </w:r>
            <w:proofErr w:type="spellStart"/>
            <w:r w:rsidRPr="0007590C">
              <w:rPr>
                <w:rFonts w:ascii="Times New Roman" w:hAnsi="Times New Roman"/>
                <w:i/>
                <w:sz w:val="18"/>
                <w:szCs w:val="18"/>
              </w:rPr>
              <w:t>berukuran</w:t>
            </w:r>
            <w:proofErr w:type="spellEnd"/>
            <w:r w:rsidR="007C0FBD">
              <w:rPr>
                <w:rFonts w:ascii="Times New Roman" w:hAnsi="Times New Roman"/>
                <w:i/>
                <w:sz w:val="18"/>
                <w:szCs w:val="18"/>
                <w:lang w:val="id-ID"/>
              </w:rPr>
              <w:t xml:space="preserve"> </w:t>
            </w:r>
            <w:r w:rsidR="007C0FBD">
              <w:rPr>
                <w:rFonts w:ascii="Times New Roman" w:hAnsi="Times New Roman"/>
                <w:i/>
                <w:sz w:val="18"/>
                <w:szCs w:val="18"/>
              </w:rPr>
              <w:t xml:space="preserve">10 </w:t>
            </w:r>
            <w:r w:rsidRPr="0007590C">
              <w:rPr>
                <w:rFonts w:ascii="Times New Roman" w:hAnsi="Times New Roman"/>
                <w:i/>
                <w:sz w:val="18"/>
                <w:szCs w:val="18"/>
                <w:lang w:val="id-ID"/>
              </w:rPr>
              <w:t xml:space="preserve"> pt</w:t>
            </w:r>
            <w:r w:rsidRPr="0007590C">
              <w:rPr>
                <w:rFonts w:ascii="Times New Roman" w:hAnsi="Times New Roman"/>
                <w:i/>
                <w:sz w:val="18"/>
                <w:szCs w:val="18"/>
              </w:rPr>
              <w:t>, Italic</w:t>
            </w:r>
            <w:r w:rsidRPr="0007590C">
              <w:rPr>
                <w:rFonts w:ascii="Times New Roman" w:hAnsi="Times New Roman"/>
                <w:i/>
                <w:sz w:val="18"/>
                <w:szCs w:val="18"/>
                <w:lang w:val="id-ID"/>
              </w:rPr>
              <w:t>, sebaiknya tidak lebih dari 300 kata.</w:t>
            </w:r>
          </w:p>
          <w:p w14:paraId="04E000E4" w14:textId="77777777" w:rsidR="003C5642" w:rsidRPr="00B6647A" w:rsidRDefault="003C5642" w:rsidP="00321ECF">
            <w:pPr>
              <w:spacing w:after="0" w:line="240" w:lineRule="auto"/>
              <w:jc w:val="both"/>
              <w:rPr>
                <w:rFonts w:ascii="Cambria" w:hAnsi="Cambria"/>
                <w:lang w:val="id-ID"/>
              </w:rPr>
            </w:pPr>
            <w:r w:rsidRPr="00B6647A">
              <w:rPr>
                <w:rFonts w:ascii="Cambria" w:hAnsi="Cambria"/>
                <w:lang w:val="id-ID"/>
              </w:rPr>
              <w:t>&lt;satu spasi&gt;</w:t>
            </w:r>
          </w:p>
          <w:p w14:paraId="208ED04B" w14:textId="77777777" w:rsidR="003C5642" w:rsidRPr="00B6647A" w:rsidRDefault="003C5642" w:rsidP="00321ECF">
            <w:pPr>
              <w:pStyle w:val="icsmaddresses"/>
              <w:spacing w:after="0"/>
              <w:jc w:val="left"/>
              <w:rPr>
                <w:rFonts w:ascii="Cambria" w:hAnsi="Cambria"/>
                <w:lang w:val="id-ID"/>
              </w:rPr>
            </w:pPr>
            <w:proofErr w:type="spellStart"/>
            <w:r w:rsidRPr="004E2A3E">
              <w:rPr>
                <w:rFonts w:ascii="Cambria" w:hAnsi="Cambria"/>
                <w:b/>
                <w:i w:val="0"/>
                <w:lang w:val="id-ID"/>
              </w:rPr>
              <w:t>Kata</w:t>
            </w:r>
            <w:r w:rsidRPr="00B6647A">
              <w:rPr>
                <w:rFonts w:ascii="Cambria" w:hAnsi="Cambria"/>
                <w:b/>
                <w:i w:val="0"/>
                <w:lang w:val="id-ID"/>
              </w:rPr>
              <w:t>kunci</w:t>
            </w:r>
            <w:proofErr w:type="spellEnd"/>
            <w:r w:rsidRPr="00B6647A">
              <w:rPr>
                <w:rFonts w:ascii="Cambria" w:hAnsi="Cambria"/>
                <w:b/>
                <w:i w:val="0"/>
                <w:lang w:val="id-ID"/>
              </w:rPr>
              <w:t xml:space="preserve">: </w:t>
            </w:r>
            <w:r w:rsidRPr="00B6647A">
              <w:rPr>
                <w:rFonts w:ascii="Cambria" w:hAnsi="Cambria"/>
                <w:lang w:val="id-ID"/>
              </w:rPr>
              <w:t>kata kunci 1, kata kunci 2, kata kunci 3, kata kunci 4, kata kunci 5</w:t>
            </w:r>
          </w:p>
          <w:p w14:paraId="21D9A032" w14:textId="77777777" w:rsidR="003C5642" w:rsidRPr="004E2A3E" w:rsidRDefault="003C5642" w:rsidP="00321ECF">
            <w:pPr>
              <w:spacing w:after="0" w:line="240" w:lineRule="auto"/>
              <w:jc w:val="both"/>
              <w:rPr>
                <w:rFonts w:ascii="Cambria" w:hAnsi="Cambria"/>
              </w:rPr>
            </w:pPr>
            <w:r w:rsidRPr="004E2A3E">
              <w:rPr>
                <w:rFonts w:ascii="Cambria" w:hAnsi="Cambria"/>
              </w:rPr>
              <w:t>&lt;</w:t>
            </w:r>
            <w:proofErr w:type="spellStart"/>
            <w:r w:rsidRPr="004E2A3E">
              <w:rPr>
                <w:rFonts w:ascii="Cambria" w:hAnsi="Cambria"/>
              </w:rPr>
              <w:t>satu</w:t>
            </w:r>
            <w:proofErr w:type="spellEnd"/>
            <w:r w:rsidRPr="004E2A3E">
              <w:rPr>
                <w:rFonts w:ascii="Cambria" w:hAnsi="Cambria"/>
              </w:rPr>
              <w:t xml:space="preserve"> </w:t>
            </w:r>
            <w:proofErr w:type="spellStart"/>
            <w:r w:rsidRPr="004E2A3E">
              <w:rPr>
                <w:rFonts w:ascii="Cambria" w:hAnsi="Cambria"/>
              </w:rPr>
              <w:t>spasi</w:t>
            </w:r>
            <w:proofErr w:type="spellEnd"/>
            <w:r w:rsidRPr="004E2A3E">
              <w:rPr>
                <w:rFonts w:ascii="Cambria" w:hAnsi="Cambria"/>
              </w:rPr>
              <w:t>&gt;</w:t>
            </w:r>
          </w:p>
          <w:p w14:paraId="34E35490" w14:textId="77777777" w:rsidR="003C5642" w:rsidRDefault="003C5642" w:rsidP="00321ECF">
            <w:pPr>
              <w:spacing w:after="0" w:line="240" w:lineRule="auto"/>
              <w:jc w:val="both"/>
              <w:rPr>
                <w:rFonts w:ascii="Times New Roman" w:hAnsi="Times New Roman"/>
                <w:i/>
                <w:sz w:val="24"/>
                <w:szCs w:val="24"/>
              </w:rPr>
            </w:pPr>
            <w:r w:rsidRPr="004E2A3E">
              <w:rPr>
                <w:rFonts w:ascii="Times New Roman" w:hAnsi="Times New Roman"/>
                <w:i/>
                <w:sz w:val="24"/>
                <w:szCs w:val="24"/>
              </w:rPr>
              <w:t>ABSTRACT</w:t>
            </w:r>
          </w:p>
          <w:p w14:paraId="102FED36" w14:textId="77777777" w:rsidR="003C5642" w:rsidRPr="004E2A3E" w:rsidRDefault="003C5642" w:rsidP="00321ECF">
            <w:pPr>
              <w:spacing w:after="0" w:line="240" w:lineRule="auto"/>
              <w:jc w:val="both"/>
              <w:rPr>
                <w:rFonts w:ascii="Cambria" w:hAnsi="Cambria"/>
              </w:rPr>
            </w:pPr>
            <w:r w:rsidRPr="004E2A3E">
              <w:rPr>
                <w:rFonts w:ascii="Cambria" w:hAnsi="Cambria"/>
              </w:rPr>
              <w:t>&lt;</w:t>
            </w:r>
            <w:proofErr w:type="spellStart"/>
            <w:r w:rsidRPr="004E2A3E">
              <w:rPr>
                <w:rFonts w:ascii="Cambria" w:hAnsi="Cambria"/>
              </w:rPr>
              <w:t>satu</w:t>
            </w:r>
            <w:proofErr w:type="spellEnd"/>
            <w:r w:rsidRPr="004E2A3E">
              <w:rPr>
                <w:rFonts w:ascii="Cambria" w:hAnsi="Cambria"/>
              </w:rPr>
              <w:t xml:space="preserve"> </w:t>
            </w:r>
            <w:proofErr w:type="spellStart"/>
            <w:r w:rsidRPr="004E2A3E">
              <w:rPr>
                <w:rFonts w:ascii="Cambria" w:hAnsi="Cambria"/>
              </w:rPr>
              <w:t>spasi</w:t>
            </w:r>
            <w:proofErr w:type="spellEnd"/>
            <w:r w:rsidRPr="004E2A3E">
              <w:rPr>
                <w:rFonts w:ascii="Cambria" w:hAnsi="Cambria"/>
              </w:rPr>
              <w:t>&gt;</w:t>
            </w:r>
          </w:p>
          <w:p w14:paraId="19ABDC61" w14:textId="77777777" w:rsidR="003C5642" w:rsidRPr="00AB5E7D" w:rsidRDefault="003C5642" w:rsidP="00321ECF">
            <w:pPr>
              <w:spacing w:after="0" w:line="240" w:lineRule="auto"/>
              <w:jc w:val="both"/>
              <w:rPr>
                <w:rFonts w:ascii="Times New Roman" w:hAnsi="Times New Roman"/>
                <w:i/>
                <w:sz w:val="18"/>
                <w:szCs w:val="18"/>
              </w:rPr>
            </w:pPr>
            <w:r>
              <w:rPr>
                <w:rFonts w:ascii="Times New Roman" w:hAnsi="Times New Roman"/>
                <w:i/>
                <w:sz w:val="18"/>
                <w:szCs w:val="18"/>
              </w:rPr>
              <w:t>Abstract is written in Indonesian first and English,</w:t>
            </w:r>
            <w:r w:rsidRPr="00AB5E7D">
              <w:rPr>
                <w:rFonts w:ascii="Times New Roman" w:hAnsi="Times New Roman"/>
                <w:i/>
                <w:sz w:val="18"/>
                <w:szCs w:val="18"/>
              </w:rPr>
              <w:t xml:space="preserve"> should be clear, concise, descriptive and provide a brief introduction to the problem. </w:t>
            </w:r>
            <w:r>
              <w:rPr>
                <w:rFonts w:ascii="Times New Roman" w:hAnsi="Times New Roman"/>
                <w:i/>
                <w:sz w:val="18"/>
                <w:szCs w:val="18"/>
              </w:rPr>
              <w:t xml:space="preserve">It </w:t>
            </w:r>
            <w:r w:rsidRPr="00AB5E7D">
              <w:rPr>
                <w:rFonts w:ascii="Times New Roman" w:hAnsi="Times New Roman"/>
                <w:i/>
                <w:sz w:val="18"/>
                <w:szCs w:val="18"/>
              </w:rPr>
              <w:t>should generally be followed by a statement of the methodology and a brief summary of the results. The abstract should end with a comment about the importance of the result or a brief conclusion. T</w:t>
            </w:r>
            <w:r w:rsidR="007C0FBD">
              <w:rPr>
                <w:rFonts w:ascii="Times New Roman" w:hAnsi="Times New Roman"/>
                <w:i/>
                <w:sz w:val="18"/>
                <w:szCs w:val="18"/>
              </w:rPr>
              <w:t>he abstract is written using a 10</w:t>
            </w:r>
            <w:r w:rsidRPr="00AB5E7D">
              <w:rPr>
                <w:rFonts w:ascii="Times New Roman" w:hAnsi="Times New Roman"/>
                <w:i/>
                <w:sz w:val="18"/>
                <w:szCs w:val="18"/>
              </w:rPr>
              <w:t xml:space="preserve"> pt New Times roman font, Italic, preferably no </w:t>
            </w:r>
            <w:r>
              <w:rPr>
                <w:rFonts w:ascii="Times New Roman" w:hAnsi="Times New Roman"/>
                <w:i/>
                <w:sz w:val="18"/>
                <w:szCs w:val="18"/>
              </w:rPr>
              <w:t>maximum to</w:t>
            </w:r>
            <w:r w:rsidRPr="00AB5E7D">
              <w:rPr>
                <w:rFonts w:ascii="Times New Roman" w:hAnsi="Times New Roman"/>
                <w:i/>
                <w:sz w:val="18"/>
                <w:szCs w:val="18"/>
              </w:rPr>
              <w:t xml:space="preserve"> 300 words.</w:t>
            </w:r>
          </w:p>
          <w:p w14:paraId="71322BB5" w14:textId="77777777" w:rsidR="003C5642" w:rsidRPr="004E2A3E" w:rsidRDefault="003C5642" w:rsidP="00321ECF">
            <w:pPr>
              <w:spacing w:after="0" w:line="240" w:lineRule="auto"/>
              <w:jc w:val="both"/>
              <w:rPr>
                <w:rFonts w:ascii="Cambria" w:hAnsi="Cambria"/>
              </w:rPr>
            </w:pPr>
            <w:r w:rsidRPr="004E2A3E">
              <w:rPr>
                <w:rFonts w:ascii="Cambria" w:hAnsi="Cambria"/>
              </w:rPr>
              <w:t>&lt;</w:t>
            </w:r>
            <w:proofErr w:type="spellStart"/>
            <w:r w:rsidRPr="004E2A3E">
              <w:rPr>
                <w:rFonts w:ascii="Cambria" w:hAnsi="Cambria"/>
              </w:rPr>
              <w:t>satu</w:t>
            </w:r>
            <w:proofErr w:type="spellEnd"/>
            <w:r w:rsidRPr="004E2A3E">
              <w:rPr>
                <w:rFonts w:ascii="Cambria" w:hAnsi="Cambria"/>
              </w:rPr>
              <w:t xml:space="preserve"> </w:t>
            </w:r>
            <w:proofErr w:type="spellStart"/>
            <w:r w:rsidRPr="004E2A3E">
              <w:rPr>
                <w:rFonts w:ascii="Cambria" w:hAnsi="Cambria"/>
              </w:rPr>
              <w:t>spasi</w:t>
            </w:r>
            <w:proofErr w:type="spellEnd"/>
            <w:r w:rsidRPr="004E2A3E">
              <w:rPr>
                <w:rFonts w:ascii="Cambria" w:hAnsi="Cambria"/>
              </w:rPr>
              <w:t>&gt;</w:t>
            </w:r>
          </w:p>
          <w:p w14:paraId="2CC3C0FB" w14:textId="77777777" w:rsidR="003C5642" w:rsidRPr="004E2A3E" w:rsidRDefault="003C5642" w:rsidP="00321ECF">
            <w:pPr>
              <w:pStyle w:val="icsmaddresses"/>
              <w:spacing w:after="0"/>
              <w:jc w:val="left"/>
              <w:rPr>
                <w:rFonts w:ascii="Cambria" w:hAnsi="Cambria"/>
                <w:lang w:val="en-US"/>
              </w:rPr>
            </w:pPr>
            <w:r w:rsidRPr="004E2A3E">
              <w:rPr>
                <w:rFonts w:ascii="Cambria" w:hAnsi="Cambria"/>
                <w:b/>
                <w:i w:val="0"/>
                <w:lang w:val="en-US"/>
              </w:rPr>
              <w:t xml:space="preserve">Keywords: </w:t>
            </w:r>
            <w:r w:rsidRPr="004E2A3E">
              <w:rPr>
                <w:rFonts w:ascii="Cambria" w:hAnsi="Cambria"/>
                <w:lang w:val="en-US"/>
              </w:rPr>
              <w:t>keyword 1, keyword  2, keyword 3, keyword 4, keyword 5</w:t>
            </w:r>
          </w:p>
          <w:p w14:paraId="6CCF2B55" w14:textId="77777777" w:rsidR="003C5642" w:rsidRDefault="003C5642" w:rsidP="00321ECF">
            <w:pPr>
              <w:spacing w:after="0" w:line="240" w:lineRule="auto"/>
              <w:jc w:val="both"/>
              <w:rPr>
                <w:rFonts w:ascii="Cambria" w:hAnsi="Cambria"/>
              </w:rPr>
            </w:pPr>
            <w:r w:rsidRPr="004E2A3E">
              <w:rPr>
                <w:rFonts w:ascii="Cambria" w:hAnsi="Cambria"/>
              </w:rPr>
              <w:t>&lt;</w:t>
            </w:r>
            <w:proofErr w:type="spellStart"/>
            <w:r w:rsidRPr="004E2A3E">
              <w:rPr>
                <w:rFonts w:ascii="Cambria" w:hAnsi="Cambria"/>
              </w:rPr>
              <w:t>satu</w:t>
            </w:r>
            <w:proofErr w:type="spellEnd"/>
            <w:r w:rsidRPr="004E2A3E">
              <w:rPr>
                <w:rFonts w:ascii="Cambria" w:hAnsi="Cambria"/>
              </w:rPr>
              <w:t xml:space="preserve"> </w:t>
            </w:r>
            <w:proofErr w:type="spellStart"/>
            <w:r w:rsidRPr="004E2A3E">
              <w:rPr>
                <w:rFonts w:ascii="Cambria" w:hAnsi="Cambria"/>
              </w:rPr>
              <w:t>spasi</w:t>
            </w:r>
            <w:proofErr w:type="spellEnd"/>
            <w:r w:rsidRPr="004E2A3E">
              <w:rPr>
                <w:rFonts w:ascii="Cambria" w:hAnsi="Cambria"/>
              </w:rPr>
              <w:t>&gt;</w:t>
            </w:r>
          </w:p>
          <w:p w14:paraId="62BE4706" w14:textId="77777777" w:rsidR="00AF538F" w:rsidRPr="004E2A3E" w:rsidRDefault="00AF538F" w:rsidP="00321ECF">
            <w:pPr>
              <w:spacing w:after="0" w:line="240" w:lineRule="auto"/>
              <w:jc w:val="both"/>
              <w:rPr>
                <w:rFonts w:ascii="Cambria" w:hAnsi="Cambria"/>
              </w:rPr>
            </w:pPr>
          </w:p>
          <w:p w14:paraId="38B7A7CB" w14:textId="77777777" w:rsidR="003C5642" w:rsidRPr="004E2A3E" w:rsidRDefault="003C5642" w:rsidP="00321ECF">
            <w:pPr>
              <w:pStyle w:val="icsmaddresses"/>
              <w:spacing w:after="0"/>
              <w:jc w:val="left"/>
              <w:rPr>
                <w:rFonts w:ascii="Cambria" w:hAnsi="Cambria"/>
                <w:lang w:val="en-US"/>
              </w:rPr>
            </w:pPr>
          </w:p>
        </w:tc>
      </w:tr>
    </w:tbl>
    <w:p w14:paraId="1AED3AD1" w14:textId="77777777" w:rsidR="003C5642" w:rsidRDefault="003C5642" w:rsidP="003C5642">
      <w:pPr>
        <w:spacing w:after="0" w:line="240" w:lineRule="auto"/>
      </w:pPr>
    </w:p>
    <w:p w14:paraId="19F628A3" w14:textId="77777777" w:rsidR="0052659B" w:rsidRDefault="0052659B" w:rsidP="0052659B">
      <w:pPr>
        <w:pStyle w:val="icsmheading1"/>
        <w:numPr>
          <w:ilvl w:val="0"/>
          <w:numId w:val="19"/>
        </w:numPr>
        <w:spacing w:before="0" w:after="0"/>
        <w:ind w:left="284" w:hanging="284"/>
        <w:outlineLvl w:val="0"/>
        <w:rPr>
          <w:sz w:val="22"/>
          <w:szCs w:val="22"/>
          <w:lang w:val="en-US"/>
        </w:rPr>
        <w:sectPr w:rsidR="0052659B" w:rsidSect="0024472B">
          <w:headerReference w:type="default" r:id="rId11"/>
          <w:footerReference w:type="default" r:id="rId12"/>
          <w:pgSz w:w="11907" w:h="16840" w:code="9"/>
          <w:pgMar w:top="1418" w:right="1418" w:bottom="1418" w:left="1701" w:header="851" w:footer="737" w:gutter="0"/>
          <w:cols w:space="708"/>
          <w:docGrid w:linePitch="360"/>
        </w:sectPr>
      </w:pPr>
    </w:p>
    <w:p w14:paraId="1381BE59" w14:textId="35D65759" w:rsidR="0052659B" w:rsidRPr="00044CE4" w:rsidRDefault="00B6647A" w:rsidP="00EE14DD">
      <w:pPr>
        <w:pStyle w:val="icsmheading1"/>
        <w:numPr>
          <w:ilvl w:val="0"/>
          <w:numId w:val="20"/>
        </w:numPr>
        <w:spacing w:before="0" w:after="0" w:line="360" w:lineRule="auto"/>
        <w:ind w:left="284"/>
        <w:outlineLvl w:val="0"/>
        <w:rPr>
          <w:sz w:val="22"/>
          <w:szCs w:val="22"/>
          <w:lang w:val="id-ID"/>
        </w:rPr>
      </w:pPr>
      <w:r>
        <w:rPr>
          <w:sz w:val="22"/>
          <w:szCs w:val="22"/>
          <w:lang w:val="en-US"/>
        </w:rPr>
        <w:t>INTRODUCTION</w:t>
      </w:r>
    </w:p>
    <w:p w14:paraId="1586DE94" w14:textId="0F7DE11D" w:rsidR="0052659B" w:rsidRDefault="00B6647A" w:rsidP="00B6647A">
      <w:pPr>
        <w:pStyle w:val="icsmheading1"/>
        <w:spacing w:before="0" w:after="0" w:line="360" w:lineRule="auto"/>
        <w:ind w:firstLine="270"/>
        <w:jc w:val="both"/>
        <w:rPr>
          <w:b w:val="0"/>
          <w:sz w:val="24"/>
          <w:szCs w:val="24"/>
          <w:lang w:val="en-US"/>
        </w:rPr>
      </w:pPr>
      <w:r w:rsidRPr="00B6647A">
        <w:rPr>
          <w:b w:val="0"/>
          <w:sz w:val="24"/>
          <w:szCs w:val="24"/>
          <w:lang w:val="en-US"/>
        </w:rPr>
        <w:t>Facing tight business competition in the era of globalization, apart from being able to create maximum profits, companies must be able to maintain the continuity of their company's survival. Since the beginning of 2021, the performance of companies operating in the Customer non-Cyclicals sector has decreased by 11.29. Quoting IDX Channel's 1st Session Closing Market Program, the performance of the non-Cyclicals Customer sector is not as attractive as the Customer Cyclicals sector. Stocks in the Consumer non-</w:t>
      </w:r>
      <w:r w:rsidRPr="00B6647A">
        <w:rPr>
          <w:b w:val="0"/>
          <w:sz w:val="24"/>
          <w:szCs w:val="24"/>
          <w:lang w:val="en-US"/>
        </w:rPr>
        <w:t>Cyclical sector are mostly stocks with defensive characteristics where there is not too much sentiment influencing the share price. Therefore, companies must be able to create good corporate value so that they can improve the welfare of investors and also attract the interest of potential investors</w:t>
      </w:r>
      <w:r>
        <w:rPr>
          <w:b w:val="0"/>
          <w:sz w:val="24"/>
          <w:szCs w:val="24"/>
          <w:lang w:val="en-US"/>
        </w:rPr>
        <w:t>.</w:t>
      </w:r>
    </w:p>
    <w:p w14:paraId="46FB25DE" w14:textId="16BEB210" w:rsidR="008B38AA" w:rsidRDefault="008A3326" w:rsidP="00B6647A">
      <w:pPr>
        <w:pStyle w:val="icsmheading1"/>
        <w:spacing w:before="0" w:after="0" w:line="360" w:lineRule="auto"/>
        <w:ind w:firstLine="270"/>
        <w:jc w:val="both"/>
        <w:rPr>
          <w:b w:val="0"/>
          <w:sz w:val="24"/>
          <w:szCs w:val="24"/>
          <w:lang w:val="en-US"/>
        </w:rPr>
      </w:pPr>
      <w:r>
        <w:rPr>
          <w:b w:val="0"/>
          <w:sz w:val="24"/>
          <w:szCs w:val="24"/>
          <w:lang w:val="en-US"/>
        </w:rPr>
        <w:t>Firm</w:t>
      </w:r>
      <w:r w:rsidR="008B38AA" w:rsidRPr="008B38AA">
        <w:rPr>
          <w:b w:val="0"/>
          <w:sz w:val="24"/>
          <w:szCs w:val="24"/>
          <w:lang w:val="en-US"/>
        </w:rPr>
        <w:t xml:space="preserve"> value is the fair value of the company which reflects investors' assessment of a particular issuer. </w:t>
      </w:r>
      <w:r>
        <w:rPr>
          <w:b w:val="0"/>
          <w:sz w:val="24"/>
          <w:szCs w:val="24"/>
          <w:lang w:val="en-US"/>
        </w:rPr>
        <w:t>Firm</w:t>
      </w:r>
      <w:r w:rsidR="008B38AA" w:rsidRPr="008B38AA">
        <w:rPr>
          <w:b w:val="0"/>
          <w:sz w:val="24"/>
          <w:szCs w:val="24"/>
          <w:lang w:val="en-US"/>
        </w:rPr>
        <w:t xml:space="preserve"> value is an investor's perception which is always associated with share prices</w:t>
      </w:r>
      <w:r w:rsidR="008B38AA">
        <w:rPr>
          <w:b w:val="0"/>
          <w:sz w:val="24"/>
          <w:szCs w:val="24"/>
          <w:lang w:val="en-US"/>
        </w:rPr>
        <w:t xml:space="preserve"> </w:t>
      </w:r>
      <w:r w:rsidR="008B38AA">
        <w:rPr>
          <w:b w:val="0"/>
          <w:sz w:val="24"/>
          <w:szCs w:val="24"/>
          <w:lang w:val="en-US"/>
        </w:rPr>
        <w:fldChar w:fldCharType="begin" w:fldLock="1"/>
      </w:r>
      <w:r w:rsidR="008B38AA">
        <w:rPr>
          <w:b w:val="0"/>
          <w:sz w:val="24"/>
          <w:szCs w:val="24"/>
          <w:lang w:val="en-US"/>
        </w:rPr>
        <w:instrText>ADDIN CSL_CITATION {"citationItems":[{"id":"ITEM-1","itemData":{"DOI":"10.24912/jpa.v2i4.9336","abstract":"The purpose of this study is to obtain evidence that shows the effects of profitability, liquidity, leverage, and firm growth to firm value in manufacturing companies listed on the Indonesia Stock Exchange (IDX) in 2016-2018. This study uses 46 samples of manufacturing companies that have been saved through a purposive sampling method for three years. Processing data in this study using the program Eviews ver. 10.0. F test results show that the profitability, liquidity, leverage and firm growth together have significant effect on firm value. T test results show that profitability have negative and significant effect on firm value, leverage have positive and significant effect on firm value, while liquidity and firm growth have no significant effect on firm value.","author":[{"dropping-particle":"","family":"Gultom","given":"Robinhot","non-dropping-particle":"","parse-names":false,"suffix":""},{"dropping-particle":"","family":"Agustina","given":"","non-dropping-particle":"","parse-names":false,"suffix":""},{"dropping-particle":"","family":"Wijaya","given":"Sri Widia","non-dropping-particle":"","parse-names":false,"suffix":""}],"container-title":"Jurnal Wira Ekonomi Miroskil","id":"ITEM-1","issue":"1","issued":{"date-parts":[["2013"]]},"page":"51-60","title":"Analisis Faktor-Faktor Yang Mempengaruhi Nilai Perusahaan Pada Perusahaan Farmasi di Bursa Efek Indonesia","type":"article-journal","volume":"3"},"uris":["http://www.mendeley.com/documents/?uuid=a17b8be3-7113-4d17-a3e5-8643546e6322"]},{"id":"ITEM-2","itemData":{"abstract":"The value of the company can be affected by several factors such as return on equity, the size of the company, price earning ratio and capital structure. This research aim to know the influence of return on equity, the size of the company, price earning ratio and capital structure either simultaneously or partially against the value of the company. 36 of 45 companies are surveyed as samples. Technique of data analysis using regression analysis with the method of the panel data fixed effect. The results show, first, the company's value can be affected by return on equity, company size, price earning ratio and capital structure simultaneously. Second, that the t test result show, only partially variable return on equity significantly to the value of the company while the size of the company, price earning ratio and capital structure no effect significantly to the value of the company.","author":[{"dropping-particle":"","family":"Languju","given":"Octavia","non-dropping-particle":"","parse-names":false,"suffix":""},{"dropping-particle":"","family":"Mangantar","given":"Marjam","non-dropping-particle":"","parse-names":false,"suffix":""},{"dropping-particle":"","family":"Tasik","given":"Hizkia H D","non-dropping-particle":"","parse-names":false,"suffix":""}],"container-title":"Jurnal Berkala Ilmiah Efisiensi","id":"ITEM-2","issue":"2","issued":{"date-parts":[["2016"]]},"page":"387-398","title":"Pengaruh Return on Equity, Ukuran Perusahaan, Price Earning Ratio dan Struktur Modal terhadap Nilai Perusahaan Property and Real Estate Terdaftar di Bursa Efek Indonesia","type":"article-journal","volume":"16"},"uris":["http://www.mendeley.com/documents/?uuid=542f66bd-5aae-415a-8263-5127967f6679"]}],"mendeley":{"formattedCitation":"(Gultom et al., 2013; Languju et al., 2016)","plainTextFormattedCitation":"(Gultom et al., 2013; Languju et al., 2016)","previouslyFormattedCitation":"(Gultom et al., 2013; Languju et al., 2016)"},"properties":{"noteIndex":0},"schema":"https://github.com/citation-style-language/schema/raw/master/csl-citation.json"}</w:instrText>
      </w:r>
      <w:r w:rsidR="008B38AA">
        <w:rPr>
          <w:b w:val="0"/>
          <w:sz w:val="24"/>
          <w:szCs w:val="24"/>
          <w:lang w:val="en-US"/>
        </w:rPr>
        <w:fldChar w:fldCharType="separate"/>
      </w:r>
      <w:r w:rsidR="008B38AA" w:rsidRPr="008B38AA">
        <w:rPr>
          <w:b w:val="0"/>
          <w:noProof/>
          <w:sz w:val="24"/>
          <w:szCs w:val="24"/>
          <w:lang w:val="en-US"/>
        </w:rPr>
        <w:t>(Gultom et al., 2013; Languju et al., 2016)</w:t>
      </w:r>
      <w:r w:rsidR="008B38AA">
        <w:rPr>
          <w:b w:val="0"/>
          <w:sz w:val="24"/>
          <w:szCs w:val="24"/>
          <w:lang w:val="en-US"/>
        </w:rPr>
        <w:fldChar w:fldCharType="end"/>
      </w:r>
      <w:r w:rsidR="008B38AA" w:rsidRPr="008B38AA">
        <w:rPr>
          <w:b w:val="0"/>
          <w:sz w:val="24"/>
          <w:szCs w:val="24"/>
          <w:lang w:val="en-US"/>
        </w:rPr>
        <w:t xml:space="preserve">. </w:t>
      </w:r>
      <w:r w:rsidR="008B38AA" w:rsidRPr="008B38AA">
        <w:rPr>
          <w:b w:val="0"/>
          <w:sz w:val="24"/>
          <w:szCs w:val="24"/>
          <w:lang w:val="en-US"/>
        </w:rPr>
        <w:lastRenderedPageBreak/>
        <w:t xml:space="preserve">A higher </w:t>
      </w:r>
      <w:r>
        <w:rPr>
          <w:b w:val="0"/>
          <w:sz w:val="24"/>
          <w:szCs w:val="24"/>
          <w:lang w:val="en-US"/>
        </w:rPr>
        <w:t>Firm</w:t>
      </w:r>
      <w:r w:rsidR="008B38AA" w:rsidRPr="008B38AA">
        <w:rPr>
          <w:b w:val="0"/>
          <w:sz w:val="24"/>
          <w:szCs w:val="24"/>
          <w:lang w:val="en-US"/>
        </w:rPr>
        <w:t xml:space="preserve"> value causes a higher level of stock return, so that shareholders become prosperous </w:t>
      </w:r>
      <w:r w:rsidR="008B38AA">
        <w:rPr>
          <w:b w:val="0"/>
          <w:sz w:val="24"/>
          <w:szCs w:val="24"/>
          <w:lang w:val="en-US"/>
        </w:rPr>
        <w:fldChar w:fldCharType="begin" w:fldLock="1"/>
      </w:r>
      <w:r w:rsidR="008B38AA">
        <w:rPr>
          <w:b w:val="0"/>
          <w:sz w:val="24"/>
          <w:szCs w:val="24"/>
          <w:lang w:val="en-US"/>
        </w:rPr>
        <w:instrText>ADDIN CSL_CITATION {"citationItems":[{"id":"ITEM-1","itemData":{"DOI":"10.3390/pr11020635","ISSN":"22279717","abstract":"Information and communication technology (ICT) companies strive for ceaseless innovation to remain competitive while facing the challenge of maximizing firm value (FV) with limited resources, and increasing the interests of shareholders. However, capital structures have a considerable effect on FV, and the literature still disagrees with the optimum structure in specific industries and countries. Therefore, this study evaluates the FV of ICT companies in terms of profitability efficiency using data envelopment analysis. In addition, this study applies a Tobit regression and Kruskal-Wallis one-way ANOVA to identify the impact of leverage, liquidity, and firm size, which are major capital structure factors influencing FV. The analysis yields three main results. First, in the ICT industry, small and medium companies tend to have better profitability efficiency than companies of other sizes. Second, only small and medium ICT manufacturing companies’ profitability efficiency is positively impacted by the current ratio. Third, only mid-sized service companies’ profitability efficiency is positively impacted by the debt-equity ratio. The results have policy and practical implications for improving the FV of ICT companies.","author":[{"dropping-particle":"","family":"Kim","given":"Yeongjun","non-dropping-particle":"","parse-names":false,"suffix":""},{"dropping-particle":"","family":"Jung","given":"Sungwook","non-dropping-particle":"","parse-names":false,"suffix":""},{"dropping-particle":"","family":"Kim","given":"Changhee","non-dropping-particle":"","parse-names":false,"suffix":""}],"container-title":"Processes","id":"ITEM-1","issue":"635","issued":{"date-parts":[["2023"]]},"title":"The Impact of Capital Structure on the Profitability Performance of ICT Firms","type":"article-journal","volume":"11"},"uris":["http://www.mendeley.com/documents/?uuid=759b6d30-d3f9-4073-b7fc-a67b1490e065"]}],"mendeley":{"formattedCitation":"(Kim et al., 2023)","plainTextFormattedCitation":"(Kim et al., 2023)","previouslyFormattedCitation":"(Kim et al., 2023)"},"properties":{"noteIndex":0},"schema":"https://github.com/citation-style-language/schema/raw/master/csl-citation.json"}</w:instrText>
      </w:r>
      <w:r w:rsidR="008B38AA">
        <w:rPr>
          <w:b w:val="0"/>
          <w:sz w:val="24"/>
          <w:szCs w:val="24"/>
          <w:lang w:val="en-US"/>
        </w:rPr>
        <w:fldChar w:fldCharType="separate"/>
      </w:r>
      <w:r w:rsidR="008B38AA" w:rsidRPr="008B38AA">
        <w:rPr>
          <w:b w:val="0"/>
          <w:noProof/>
          <w:sz w:val="24"/>
          <w:szCs w:val="24"/>
          <w:lang w:val="en-US"/>
        </w:rPr>
        <w:t>(Kim et al., 2023)</w:t>
      </w:r>
      <w:r w:rsidR="008B38AA">
        <w:rPr>
          <w:b w:val="0"/>
          <w:sz w:val="24"/>
          <w:szCs w:val="24"/>
          <w:lang w:val="en-US"/>
        </w:rPr>
        <w:fldChar w:fldCharType="end"/>
      </w:r>
      <w:r w:rsidR="008B38AA" w:rsidRPr="008B38AA">
        <w:rPr>
          <w:b w:val="0"/>
          <w:sz w:val="24"/>
          <w:szCs w:val="24"/>
          <w:lang w:val="en-US"/>
        </w:rPr>
        <w:t xml:space="preserve">. Company performance and investor welfare are depicted by </w:t>
      </w:r>
      <w:r>
        <w:rPr>
          <w:b w:val="0"/>
          <w:sz w:val="24"/>
          <w:szCs w:val="24"/>
          <w:lang w:val="en-US"/>
        </w:rPr>
        <w:t>Firm</w:t>
      </w:r>
      <w:r w:rsidR="008B38AA" w:rsidRPr="008B38AA">
        <w:rPr>
          <w:b w:val="0"/>
          <w:sz w:val="24"/>
          <w:szCs w:val="24"/>
          <w:lang w:val="en-US"/>
        </w:rPr>
        <w:t xml:space="preserve"> value</w:t>
      </w:r>
      <w:r w:rsidR="008B38AA">
        <w:rPr>
          <w:b w:val="0"/>
          <w:sz w:val="24"/>
          <w:szCs w:val="24"/>
          <w:lang w:val="en-US"/>
        </w:rPr>
        <w:t xml:space="preserve"> </w:t>
      </w:r>
      <w:r w:rsidR="008B38AA">
        <w:rPr>
          <w:b w:val="0"/>
          <w:sz w:val="24"/>
          <w:szCs w:val="24"/>
          <w:lang w:val="en-US"/>
        </w:rPr>
        <w:fldChar w:fldCharType="begin" w:fldLock="1"/>
      </w:r>
      <w:r w:rsidR="008B38AA">
        <w:rPr>
          <w:b w:val="0"/>
          <w:sz w:val="24"/>
          <w:szCs w:val="24"/>
          <w:lang w:val="en-US"/>
        </w:rPr>
        <w:instrText>ADDIN CSL_CITATION {"citationItems":[{"id":"ITEM-1","itemData":{"DOI":"10.24034/jiaku.v2i1.5742","abstract":"Penelitian ini bertujuan untuk menganalisis dan mengetahui pengaruh dari profitabilitas, likuiditas dan ukuran perusahaan terhadap nilai perusahaan. Profitabilitas diukur dengan Return on Assets (ROA), Likuiditas diukur dengan Loan on Deposit Ratio (LDR), ukuran perusahaan diukur dengan Logaritma Natural (Ln) total asset, dan nilai perusahaan diukur dengan Price to book value (PBV). Jenis penelitian ini adalah penelitian kuantitatif. Sampel penelitian ini menggunakan perusahaan perbankan yang terdaftar di Bursa Efek Indonesia (BEI) dengan periode penelitian 3 tahun yaitu 2019-2021. Teknik pengambilan sampel menggunakan metode purposive sampling dengan tujuan untuk memperoleh sampel yang sesuai. Berdasarkan kriteria yang sudah ditentukan diperoleh 87 perusahaan. Teknik analisis yang digunakan untuk menguji hipotesis adalah analisis regresi linier berganda dengan bantuan program SPSS. Hasil penelitian ini menunjukkan bahwa profitabilitas (ROA) berpengaruh postitif terhadap nilai perusahaan, likuiditas (LDR) berpengaruh negatif terhadap nilai perusahaan, dan ukuran perusahaan (SIZE) berpengaruh postitif terhadap nilai perusahaan.","author":[{"dropping-particle":"","family":"Sukanti","given":"Anisah Tri Woro","non-dropping-particle":"","parse-names":false,"suffix":""},{"dropping-particle":"","family":"Rahmawati","given":"Mia Ika","non-dropping-particle":"","parse-names":false,"suffix":""}],"container-title":"Jurnal Ilmiah Akuntansi dan Keuangan (JIAKu)","id":"ITEM-1","issue":"1","issued":{"date-parts":[["2023"]]},"page":"49-62","title":"Pengaruh Profitabilitas, Likuiditas Dan Ukuran Perusahaan Terhadap Nilai Perusahaan","type":"article-journal","volume":"2"},"uris":["http://www.mendeley.com/documents/?uuid=be2fd0d9-fb7d-433b-8cba-11529503fac7"]}],"mendeley":{"formattedCitation":"(Sukanti &amp; Rahmawati, 2023)","plainTextFormattedCitation":"(Sukanti &amp; Rahmawati, 2023)","previouslyFormattedCitation":"(Sukanti &amp; Rahmawati, 2023)"},"properties":{"noteIndex":0},"schema":"https://github.com/citation-style-language/schema/raw/master/csl-citation.json"}</w:instrText>
      </w:r>
      <w:r w:rsidR="008B38AA">
        <w:rPr>
          <w:b w:val="0"/>
          <w:sz w:val="24"/>
          <w:szCs w:val="24"/>
          <w:lang w:val="en-US"/>
        </w:rPr>
        <w:fldChar w:fldCharType="separate"/>
      </w:r>
      <w:r w:rsidR="008B38AA" w:rsidRPr="008B38AA">
        <w:rPr>
          <w:b w:val="0"/>
          <w:noProof/>
          <w:sz w:val="24"/>
          <w:szCs w:val="24"/>
          <w:lang w:val="en-US"/>
        </w:rPr>
        <w:t>(Sukanti &amp; Rahmawati, 2023)</w:t>
      </w:r>
      <w:r w:rsidR="008B38AA">
        <w:rPr>
          <w:b w:val="0"/>
          <w:sz w:val="24"/>
          <w:szCs w:val="24"/>
          <w:lang w:val="en-US"/>
        </w:rPr>
        <w:fldChar w:fldCharType="end"/>
      </w:r>
      <w:r w:rsidR="008B38AA" w:rsidRPr="008B38AA">
        <w:rPr>
          <w:b w:val="0"/>
          <w:sz w:val="24"/>
          <w:szCs w:val="24"/>
          <w:lang w:val="en-US"/>
        </w:rPr>
        <w:t xml:space="preserve">. Investors' opinions regarding a company's level of success are often correlated with share prices, which are reflected in the company's value </w:t>
      </w:r>
      <w:r w:rsidR="008B38AA">
        <w:rPr>
          <w:b w:val="0"/>
          <w:sz w:val="24"/>
          <w:szCs w:val="24"/>
          <w:lang w:val="en-US"/>
        </w:rPr>
        <w:fldChar w:fldCharType="begin" w:fldLock="1"/>
      </w:r>
      <w:r w:rsidR="008B38AA">
        <w:rPr>
          <w:b w:val="0"/>
          <w:sz w:val="24"/>
          <w:szCs w:val="24"/>
          <w:lang w:val="en-US"/>
        </w:rPr>
        <w:instrText>ADDIN CSL_CITATION {"citationItems":[{"id":"ITEM-1","itemData":{"DOI":"10.52970/grfm.v3i1.312","ISSN":"22277072","abstract":"This study is to determine the effect of capital structure on firm value in banking companies on the Indonesia Stock Exchange. The data used is quantitative data. The population in this study were 8 banking companies listed on the Indonesia Stock Exchange, while the sample used in this study used the Purposive Sampling formula of 40. Data collection was carried out through documentation. The data analysis method used is the classic assumption test, regression analysis, and hypothesis testing using SPSS 23 for Windows software. Based on the results of research that examines the effect of the Debt-to-Equity Ratio on Price Book Value, the t value = 4.801 is greater than the t table = 2.02439, with a significance level of 0.060 greater when compared to the α = 5% level, then H1 is accepted. The constant value of 3.826 means that, if the DER variable does not change, then PBV has a value of 3.826. Meanwhile, the DER variable coefficient value of -0.262, means that if DER increases by one percent, PBV decreases by 0.262. These results indicate that statistically DER has a negative and insignificant effect on PBV in Banking Companies listed on the Indonesia Stock Exchange. Thus, the hypothesis stating that DER has a negative and insignificant effect on PBV in Banking Companies listed on the Indonesia Stock Exchange is proven.","author":[{"dropping-particle":"","family":"Rahima","given":"Adevia Yulia","non-dropping-particle":"","parse-names":false,"suffix":""},{"dropping-particle":"","family":"Muid","given":"Dul","non-dropping-particle":"","parse-names":false,"suffix":""}],"container-title":"Tax Accounting Applied Journal","id":"ITEM-1","issue":"1","issued":{"date-parts":[["2023"]]},"page":"01-08","title":"The Effect of Financial Performance and Firm Size om Firm Value (Case Study of Banking Companies Listed on the Indonesia Stock Exchange in 2018-2020)","type":"article-journal","volume":"2"},"uris":["http://www.mendeley.com/documents/?uuid=e33f5c8e-47be-4c41-b2e8-54d259efec0f"]}],"mendeley":{"formattedCitation":"(Rahima &amp; Muid, 2023)","plainTextFormattedCitation":"(Rahima &amp; Muid, 2023)","previouslyFormattedCitation":"(Rahima &amp; Muid, 2023)"},"properties":{"noteIndex":0},"schema":"https://github.com/citation-style-language/schema/raw/master/csl-citation.json"}</w:instrText>
      </w:r>
      <w:r w:rsidR="008B38AA">
        <w:rPr>
          <w:b w:val="0"/>
          <w:sz w:val="24"/>
          <w:szCs w:val="24"/>
          <w:lang w:val="en-US"/>
        </w:rPr>
        <w:fldChar w:fldCharType="separate"/>
      </w:r>
      <w:r w:rsidR="008B38AA" w:rsidRPr="008B38AA">
        <w:rPr>
          <w:b w:val="0"/>
          <w:noProof/>
          <w:sz w:val="24"/>
          <w:szCs w:val="24"/>
          <w:lang w:val="en-US"/>
        </w:rPr>
        <w:t>(Rahima &amp; Muid, 2023)</w:t>
      </w:r>
      <w:r w:rsidR="008B38AA">
        <w:rPr>
          <w:b w:val="0"/>
          <w:sz w:val="24"/>
          <w:szCs w:val="24"/>
          <w:lang w:val="en-US"/>
        </w:rPr>
        <w:fldChar w:fldCharType="end"/>
      </w:r>
      <w:r w:rsidR="008B38AA" w:rsidRPr="008B38AA">
        <w:rPr>
          <w:b w:val="0"/>
          <w:sz w:val="24"/>
          <w:szCs w:val="24"/>
          <w:lang w:val="en-US"/>
        </w:rPr>
        <w:t xml:space="preserve">. Therefore, therefore, it is important for companies to maximize </w:t>
      </w:r>
      <w:r>
        <w:rPr>
          <w:b w:val="0"/>
          <w:sz w:val="24"/>
          <w:szCs w:val="24"/>
          <w:lang w:val="en-US"/>
        </w:rPr>
        <w:t>firm</w:t>
      </w:r>
      <w:r w:rsidR="008B38AA" w:rsidRPr="008B38AA">
        <w:rPr>
          <w:b w:val="0"/>
          <w:sz w:val="24"/>
          <w:szCs w:val="24"/>
          <w:lang w:val="en-US"/>
        </w:rPr>
        <w:t xml:space="preserve"> value </w:t>
      </w:r>
      <w:r w:rsidR="008B38AA">
        <w:rPr>
          <w:b w:val="0"/>
          <w:sz w:val="24"/>
          <w:szCs w:val="24"/>
          <w:lang w:val="en-US"/>
        </w:rPr>
        <w:fldChar w:fldCharType="begin" w:fldLock="1"/>
      </w:r>
      <w:r w:rsidR="001C52B1">
        <w:rPr>
          <w:b w:val="0"/>
          <w:sz w:val="24"/>
          <w:szCs w:val="24"/>
          <w:lang w:val="en-US"/>
        </w:rPr>
        <w:instrText>ADDIN CSL_CITATION {"citationItems":[{"id":"ITEM-1","itemData":{"ISBN":"9781315848365","author":[{"dropping-particle":"","family":"Barney","given":"Jay","non-dropping-particle":"","parse-names":false,"suffix":""}],"container-title":"Journal of Management","id":"ITEM-1","issue":"1","issued":{"date-parts":[["1991"]]},"page":"99-120","title":"Firm Resources and Sustained Competitive Advantage","type":"article-journal","volume":"17"},"uris":["http://www.mendeley.com/documents/?uuid=cc98fb94-0fa8-41c9-a398-698cc07b6e02"]},{"id":"ITEM-2","itemData":{"DOI":"10.32479/ijefi.8595","abstract":"The purpose of the research is to determine the effect of return on assets, debt to asset ratio (DAR), current ratio (CR), firm size, and dividend payout ratio (DPR) to the firm value of manufacturing companies listed in Indonesia Stock Exchange for the period 2013-2016. The sampling method was purposive sampling techniques and obtained from 32 samples out of 138 firms that met the criteria. The analysis technique applied was a multiple regression analysis. The research found that the return on asset and firm size have effects on firm value, DAR, CR, and DPR, but do not affect firm value. This paper shows that return on asset has an effect firm value, DAR does not effects firm value, firm size has an effect firm value, and payout ratio has no effect on firm value.","author":[{"dropping-particle":"","family":"Husna","given":"Asmaul","non-dropping-particle":"","parse-names":false,"suffix":""},{"dropping-particle":"","family":"Satria","given":"Ibnu","non-dropping-particle":"","parse-names":false,"suffix":""}],"container-title":"International Journal of Economics and Financial Issues","id":"ITEM-2","issue":"5","issued":{"date-parts":[["2019"]]},"page":"50-54","title":"Effects of Return on Asset, Debt To Asset Ratio, Current Ratio, Firm Size, and Dividend Payout Ratio on Firm Value","type":"article-journal","volume":"9"},"uris":["http://www.mendeley.com/documents/?uuid=29230f49-8b78-424d-b978-fe700b9ef7e2"]}],"mendeley":{"formattedCitation":"(Barney, 1991; Husna &amp; Satria, 2019)","plainTextFormattedCitation":"(Barney, 1991; Husna &amp; Satria, 2019)","previouslyFormattedCitation":"(Barney, 1991; Husna &amp; Satria, 2019)"},"properties":{"noteIndex":0},"schema":"https://github.com/citation-style-language/schema/raw/master/csl-citation.json"}</w:instrText>
      </w:r>
      <w:r w:rsidR="008B38AA">
        <w:rPr>
          <w:b w:val="0"/>
          <w:sz w:val="24"/>
          <w:szCs w:val="24"/>
          <w:lang w:val="en-US"/>
        </w:rPr>
        <w:fldChar w:fldCharType="separate"/>
      </w:r>
      <w:r w:rsidR="008B38AA" w:rsidRPr="008B38AA">
        <w:rPr>
          <w:b w:val="0"/>
          <w:noProof/>
          <w:sz w:val="24"/>
          <w:szCs w:val="24"/>
          <w:lang w:val="en-US"/>
        </w:rPr>
        <w:t>(Barney, 1991; Husna &amp; Satria, 2019)</w:t>
      </w:r>
      <w:r w:rsidR="008B38AA">
        <w:rPr>
          <w:b w:val="0"/>
          <w:sz w:val="24"/>
          <w:szCs w:val="24"/>
          <w:lang w:val="en-US"/>
        </w:rPr>
        <w:fldChar w:fldCharType="end"/>
      </w:r>
      <w:r w:rsidR="008B38AA">
        <w:rPr>
          <w:b w:val="0"/>
          <w:sz w:val="24"/>
          <w:szCs w:val="24"/>
          <w:lang w:val="en-US"/>
        </w:rPr>
        <w:t>.</w:t>
      </w:r>
    </w:p>
    <w:p w14:paraId="76F9A796" w14:textId="2B2A4AC5" w:rsidR="008B38AA" w:rsidRPr="00FA55F2" w:rsidRDefault="001C52B1" w:rsidP="00B6647A">
      <w:pPr>
        <w:pStyle w:val="icsmheading1"/>
        <w:spacing w:before="0" w:after="0" w:line="360" w:lineRule="auto"/>
        <w:ind w:firstLine="270"/>
        <w:jc w:val="both"/>
        <w:rPr>
          <w:b w:val="0"/>
          <w:sz w:val="24"/>
          <w:szCs w:val="24"/>
          <w:lang w:val="en-US"/>
        </w:rPr>
      </w:pPr>
      <w:r w:rsidRPr="001C52B1">
        <w:rPr>
          <w:b w:val="0"/>
          <w:sz w:val="24"/>
          <w:szCs w:val="24"/>
          <w:lang w:val="en-US"/>
        </w:rPr>
        <w:t xml:space="preserve">Based on the signal theory put forward by </w:t>
      </w:r>
      <w:r>
        <w:rPr>
          <w:b w:val="0"/>
          <w:sz w:val="24"/>
          <w:szCs w:val="24"/>
          <w:lang w:val="en-US"/>
        </w:rPr>
        <w:fldChar w:fldCharType="begin" w:fldLock="1"/>
      </w:r>
      <w:r>
        <w:rPr>
          <w:b w:val="0"/>
          <w:sz w:val="24"/>
          <w:szCs w:val="24"/>
          <w:lang w:val="en-US"/>
        </w:rPr>
        <w:instrText>ADDIN CSL_CITATION {"citationItems":[{"id":"ITEM-1","itemData":{"author":[{"dropping-particle":"","family":"Spence","given":"Michael","non-dropping-particle":"","parse-names":false,"suffix":""}],"container-title":"The Quarterly Journal of Economics","id":"ITEM-1","issue":"3","issued":{"date-parts":[["1973"]]},"page":"355-374","title":"Job Market Signaling","type":"article-journal","volume":"87"},"uris":["http://www.mendeley.com/documents/?uuid=eaa6a958-8691-43ce-adc7-302d53e1c245"]}],"mendeley":{"formattedCitation":"(Spence, 1973)","plainTextFormattedCitation":"(Spence, 1973)","previouslyFormattedCitation":"(Spence, 1973)"},"properties":{"noteIndex":0},"schema":"https://github.com/citation-style-language/schema/raw/master/csl-citation.json"}</w:instrText>
      </w:r>
      <w:r>
        <w:rPr>
          <w:b w:val="0"/>
          <w:sz w:val="24"/>
          <w:szCs w:val="24"/>
          <w:lang w:val="en-US"/>
        </w:rPr>
        <w:fldChar w:fldCharType="separate"/>
      </w:r>
      <w:r w:rsidRPr="001C52B1">
        <w:rPr>
          <w:b w:val="0"/>
          <w:noProof/>
          <w:sz w:val="24"/>
          <w:szCs w:val="24"/>
          <w:lang w:val="en-US"/>
        </w:rPr>
        <w:t>(Spence, 1973)</w:t>
      </w:r>
      <w:r>
        <w:rPr>
          <w:b w:val="0"/>
          <w:sz w:val="24"/>
          <w:szCs w:val="24"/>
          <w:lang w:val="en-US"/>
        </w:rPr>
        <w:fldChar w:fldCharType="end"/>
      </w:r>
      <w:r>
        <w:rPr>
          <w:b w:val="0"/>
          <w:sz w:val="24"/>
          <w:szCs w:val="24"/>
          <w:lang w:val="en-US"/>
        </w:rPr>
        <w:t xml:space="preserve"> </w:t>
      </w:r>
      <w:r w:rsidRPr="001C52B1">
        <w:rPr>
          <w:b w:val="0"/>
          <w:sz w:val="24"/>
          <w:szCs w:val="24"/>
          <w:lang w:val="en-US"/>
        </w:rPr>
        <w:t>managers will be motivated to disclose information on company performance to reduce information asymmetry with the aim of providing a good signal about company performance to investors. Signaling theory is useful to describe behavior when two parties (individuals or organizations) have access to different information</w:t>
      </w:r>
      <w:r>
        <w:rPr>
          <w:b w:val="0"/>
          <w:sz w:val="24"/>
          <w:szCs w:val="24"/>
          <w:lang w:val="en-US"/>
        </w:rPr>
        <w:t xml:space="preserve"> </w:t>
      </w:r>
      <w:r>
        <w:rPr>
          <w:b w:val="0"/>
          <w:sz w:val="24"/>
          <w:szCs w:val="24"/>
          <w:lang w:val="en-US"/>
        </w:rPr>
        <w:fldChar w:fldCharType="begin" w:fldLock="1"/>
      </w:r>
      <w:r w:rsidR="00FA55F2">
        <w:rPr>
          <w:b w:val="0"/>
          <w:sz w:val="24"/>
          <w:szCs w:val="24"/>
          <w:lang w:val="en-US"/>
        </w:rPr>
        <w:instrText>ADDIN CSL_CITATION {"citationItems":[{"id":"ITEM-1","itemData":{"DOI":"10.1177/0149206310388419","ISSN":"01492063","abstract":"Signaling theory is useful for describing behavior when two parties (individuals or organizations) have access to different information. Typically, one party, the sender, must choose whether and how to communicate (or signal) that information, and the other party, the receiver, must choose how to interpret the signal. Accordingly, signaling theory holds a prominent position in a variety of management literatures, including strategic management, entrepreneurship, and human resource management. While the use of signaling theory has gained momentum in recent years, its central tenets have become blurred as it has been applied to organizational concerns. The authors, therefore, provide a concise synthesis of the theory and its key concepts, review its use in the management literature, and put forward directions for future research that will encourage scholars to use signaling theory in new ways and to develop more complex formulations and nuanced variations of the theory. © The Author(s) 2011.","author":[{"dropping-particle":"","family":"Connelly","given":"Brian L.","non-dropping-particle":"","parse-names":false,"suffix":""},{"dropping-particle":"","family":"Certo","given":"S. Trevis","non-dropping-particle":"","parse-names":false,"suffix":""},{"dropping-particle":"","family":"Ireland","given":"R. Duane","non-dropping-particle":"","parse-names":false,"suffix":""},{"dropping-particle":"","family":"Reutzel","given":"Christopher R.","non-dropping-particle":"","parse-names":false,"suffix":""}],"container-title":"Journal of Management","id":"ITEM-1","issue":"1","issued":{"date-parts":[["2011"]]},"page":"39-67","title":"Signaling Theory: A Review and Assessment","type":"article-journal","volume":"37"},"uris":["http://www.mendeley.com/documents/?uuid=a09b29cc-a985-4a8b-ba51-f35bed1263b4"]}],"mendeley":{"formattedCitation":"(Connelly et al., 2011)","plainTextFormattedCitation":"(Connelly et al., 2011)","previouslyFormattedCitation":"(Connelly et al., 2011)"},"properties":{"noteIndex":0},"schema":"https://github.com/citation-style-language/schema/raw/master/csl-citation.json"}</w:instrText>
      </w:r>
      <w:r>
        <w:rPr>
          <w:b w:val="0"/>
          <w:sz w:val="24"/>
          <w:szCs w:val="24"/>
          <w:lang w:val="en-US"/>
        </w:rPr>
        <w:fldChar w:fldCharType="separate"/>
      </w:r>
      <w:r w:rsidRPr="001C52B1">
        <w:rPr>
          <w:b w:val="0"/>
          <w:noProof/>
          <w:sz w:val="24"/>
          <w:szCs w:val="24"/>
          <w:lang w:val="en-US"/>
        </w:rPr>
        <w:t>(Connelly et al., 2011)</w:t>
      </w:r>
      <w:r>
        <w:rPr>
          <w:b w:val="0"/>
          <w:sz w:val="24"/>
          <w:szCs w:val="24"/>
          <w:lang w:val="en-US"/>
        </w:rPr>
        <w:fldChar w:fldCharType="end"/>
      </w:r>
      <w:r w:rsidRPr="001C52B1">
        <w:rPr>
          <w:b w:val="0"/>
          <w:sz w:val="24"/>
          <w:szCs w:val="24"/>
          <w:lang w:val="en-US"/>
        </w:rPr>
        <w:t xml:space="preserve">. The sender can determine what and how to communicate or give signals in the form of information and the company receiving the company must understand how to interpret the signal. Through positive signals (good news) given by the company, such as a good level of profitability and a large company scale, </w:t>
      </w:r>
      <w:r w:rsidRPr="00FA55F2">
        <w:rPr>
          <w:b w:val="0"/>
          <w:sz w:val="24"/>
          <w:szCs w:val="24"/>
          <w:lang w:val="en-US"/>
        </w:rPr>
        <w:t xml:space="preserve">investors will be interested in </w:t>
      </w:r>
      <w:r w:rsidRPr="00FA55F2">
        <w:rPr>
          <w:b w:val="0"/>
          <w:sz w:val="24"/>
          <w:szCs w:val="24"/>
          <w:lang w:val="en-US"/>
        </w:rPr>
        <w:t>investing their capital and funds in companies that are considered profitable.</w:t>
      </w:r>
    </w:p>
    <w:p w14:paraId="6E109FBF" w14:textId="1DBD3889" w:rsidR="00B6647A" w:rsidRDefault="00FA55F2" w:rsidP="00B6647A">
      <w:pPr>
        <w:pStyle w:val="icsmheading1"/>
        <w:spacing w:before="0" w:after="0" w:line="360" w:lineRule="auto"/>
        <w:ind w:firstLine="270"/>
        <w:jc w:val="both"/>
        <w:rPr>
          <w:b w:val="0"/>
          <w:sz w:val="24"/>
          <w:szCs w:val="24"/>
          <w:lang w:val="en-US"/>
        </w:rPr>
      </w:pPr>
      <w:r w:rsidRPr="00FA55F2">
        <w:rPr>
          <w:b w:val="0"/>
          <w:sz w:val="24"/>
          <w:szCs w:val="24"/>
          <w:lang w:val="en-US"/>
        </w:rPr>
        <w:t xml:space="preserve">Profitability and </w:t>
      </w:r>
      <w:r w:rsidR="00456558">
        <w:rPr>
          <w:b w:val="0"/>
          <w:sz w:val="24"/>
          <w:szCs w:val="24"/>
          <w:lang w:val="en-US"/>
        </w:rPr>
        <w:t>firm</w:t>
      </w:r>
      <w:r w:rsidRPr="00FA55F2">
        <w:rPr>
          <w:b w:val="0"/>
          <w:sz w:val="24"/>
          <w:szCs w:val="24"/>
          <w:lang w:val="en-US"/>
        </w:rPr>
        <w:t xml:space="preserve"> size is one of the internal factors that can in principle influence </w:t>
      </w:r>
      <w:r w:rsidR="008A3326">
        <w:rPr>
          <w:b w:val="0"/>
          <w:sz w:val="24"/>
          <w:szCs w:val="24"/>
          <w:lang w:val="en-US"/>
        </w:rPr>
        <w:t>firm</w:t>
      </w:r>
      <w:r w:rsidRPr="00FA55F2">
        <w:rPr>
          <w:b w:val="0"/>
          <w:sz w:val="24"/>
          <w:szCs w:val="24"/>
          <w:lang w:val="en-US"/>
        </w:rPr>
        <w:t xml:space="preserve"> value</w:t>
      </w:r>
      <w:r>
        <w:rPr>
          <w:b w:val="0"/>
          <w:sz w:val="24"/>
          <w:szCs w:val="24"/>
          <w:lang w:val="en-US"/>
        </w:rPr>
        <w:t xml:space="preserve"> </w:t>
      </w:r>
      <w:r>
        <w:rPr>
          <w:b w:val="0"/>
          <w:sz w:val="24"/>
          <w:szCs w:val="24"/>
          <w:lang w:val="en-US"/>
        </w:rPr>
        <w:fldChar w:fldCharType="begin" w:fldLock="1"/>
      </w:r>
      <w:r>
        <w:rPr>
          <w:b w:val="0"/>
          <w:sz w:val="24"/>
          <w:szCs w:val="24"/>
          <w:lang w:val="en-US"/>
        </w:rPr>
        <w:instrText>ADDIN CSL_CITATION {"citationItems":[{"id":"ITEM-1","itemData":{"author":[{"dropping-particle":"","family":"Putra","given":"Rafi Dima","non-dropping-particle":"","parse-names":false,"suffix":""},{"dropping-particle":"","family":"Gantino","given":"Rilla","non-dropping-particle":"","parse-names":false,"suffix":""}],"container-title":"Jurnal Bisnis dan Manajamen","id":"ITEM-1","issue":"1","issued":{"date-parts":[["2021"]]},"page":"81-96","title":"Pengaruh Profitabilitas, Leverage, dan Ukuran Perusahaan Terhadap Nilai Perusahaan","type":"article-journal","volume":"11"},"uris":["http://www.mendeley.com/documents/?uuid=27c5be57-379f-44d1-8ed2-e81a10f40fbe"]}],"mendeley":{"formattedCitation":"(Putra &amp; Gantino, 2021)","plainTextFormattedCitation":"(Putra &amp; Gantino, 2021)","previouslyFormattedCitation":"(Putra &amp; Gantino, 2021)"},"properties":{"noteIndex":0},"schema":"https://github.com/citation-style-language/schema/raw/master/csl-citation.json"}</w:instrText>
      </w:r>
      <w:r>
        <w:rPr>
          <w:b w:val="0"/>
          <w:sz w:val="24"/>
          <w:szCs w:val="24"/>
          <w:lang w:val="en-US"/>
        </w:rPr>
        <w:fldChar w:fldCharType="separate"/>
      </w:r>
      <w:r w:rsidRPr="00FA55F2">
        <w:rPr>
          <w:b w:val="0"/>
          <w:noProof/>
          <w:sz w:val="24"/>
          <w:szCs w:val="24"/>
          <w:lang w:val="en-US"/>
        </w:rPr>
        <w:t>(Putra &amp; Gantino, 2021)</w:t>
      </w:r>
      <w:r>
        <w:rPr>
          <w:b w:val="0"/>
          <w:sz w:val="24"/>
          <w:szCs w:val="24"/>
          <w:lang w:val="en-US"/>
        </w:rPr>
        <w:fldChar w:fldCharType="end"/>
      </w:r>
      <w:r w:rsidRPr="00FA55F2">
        <w:rPr>
          <w:b w:val="0"/>
          <w:sz w:val="24"/>
          <w:szCs w:val="24"/>
          <w:lang w:val="en-US"/>
        </w:rPr>
        <w:t xml:space="preserve">. </w:t>
      </w:r>
      <w:r w:rsidR="008A3326">
        <w:rPr>
          <w:b w:val="0"/>
          <w:sz w:val="24"/>
          <w:szCs w:val="24"/>
          <w:lang w:val="en-US"/>
        </w:rPr>
        <w:t>Firm</w:t>
      </w:r>
      <w:r w:rsidRPr="00FA55F2">
        <w:rPr>
          <w:b w:val="0"/>
          <w:sz w:val="24"/>
          <w:szCs w:val="24"/>
          <w:lang w:val="en-US"/>
        </w:rPr>
        <w:t xml:space="preserve"> value can also be affected by the company's profitability </w:t>
      </w:r>
      <w:r>
        <w:rPr>
          <w:b w:val="0"/>
          <w:sz w:val="24"/>
          <w:szCs w:val="24"/>
          <w:lang w:val="en-US"/>
        </w:rPr>
        <w:fldChar w:fldCharType="begin" w:fldLock="1"/>
      </w:r>
      <w:r>
        <w:rPr>
          <w:b w:val="0"/>
          <w:sz w:val="24"/>
          <w:szCs w:val="24"/>
          <w:lang w:val="en-US"/>
        </w:rPr>
        <w:instrText>ADDIN CSL_CITATION {"citationItems":[{"id":"ITEM-1","itemData":{"DOI":"10.12775/cjfa.2021.007","ISSN":"2300-1240","abstract":"The aim of this study is to acquire empirical proof on the impact of firm size, leverage, profitability, and dividend policy on the firm value of the consumer goods industry in the food &amp; beverage sub-sector listed on IDX in 2016-2019. Firm size is calculated by Ln of total sales, leverage is calculated by the Debt to Assets Ratio (DAR), profitability is calculated by Return On Equity (ROE), dividend policy is calculated by Dividend Payout Ratio (DPR), and firm value is calculated by Price to Book Value (PBV). The methodology used purposive sampling. The number of samples used in this research were 10 consumer goods industry companies in the food and beverage sub-sector listed on the IDX during 2016-2019. The data source of this research comes from the company’s yearly financial reports. This research uses a quantitative oncoming with multiple linear regression analysis methods. The resumes of this research found that firm size, leverage, profitability, and dividend policy simultaneously influence firm value; firm size has no impact on company value; leverage has a positive impact on company value; profitability has a positive impact on company value; and dividend policy has a positive impact on company value.","author":[{"dropping-particle":"","family":"Margono","given":"Ferdy Prasetya","non-dropping-particle":"","parse-names":false,"suffix":""},{"dropping-particle":"","family":"Gantono","given":"Rilla","non-dropping-particle":"","parse-names":false,"suffix":""}],"container-title":"Copernican Journal of Finance &amp; Accounting","id":"ITEM-1","issue":"2","issued":{"date-parts":[["2021"]]},"page":"45-61","title":"Influence of Firm Size, Leverage, Profitability, and Dividend Policy on Firm Value of Companies in Indonesia Stock Exchange","type":"article-journal","volume":"10"},"uris":["http://www.mendeley.com/documents/?uuid=a83ed805-dee3-4206-8f62-9779503bfc44"]}],"mendeley":{"formattedCitation":"(Margono &amp; Gantono, 2021)","plainTextFormattedCitation":"(Margono &amp; Gantono, 2021)","previouslyFormattedCitation":"(Margono &amp; Gantono, 2021)"},"properties":{"noteIndex":0},"schema":"https://github.com/citation-style-language/schema/raw/master/csl-citation.json"}</w:instrText>
      </w:r>
      <w:r>
        <w:rPr>
          <w:b w:val="0"/>
          <w:sz w:val="24"/>
          <w:szCs w:val="24"/>
          <w:lang w:val="en-US"/>
        </w:rPr>
        <w:fldChar w:fldCharType="separate"/>
      </w:r>
      <w:r w:rsidRPr="00FA55F2">
        <w:rPr>
          <w:b w:val="0"/>
          <w:noProof/>
          <w:sz w:val="24"/>
          <w:szCs w:val="24"/>
          <w:lang w:val="en-US"/>
        </w:rPr>
        <w:t>(Margono &amp; Gantono, 2021)</w:t>
      </w:r>
      <w:r>
        <w:rPr>
          <w:b w:val="0"/>
          <w:sz w:val="24"/>
          <w:szCs w:val="24"/>
          <w:lang w:val="en-US"/>
        </w:rPr>
        <w:fldChar w:fldCharType="end"/>
      </w:r>
      <w:r w:rsidRPr="00FA55F2">
        <w:rPr>
          <w:b w:val="0"/>
          <w:sz w:val="24"/>
          <w:szCs w:val="24"/>
          <w:lang w:val="en-US"/>
        </w:rPr>
        <w:t>. The size of the profitability can affect the value of the company</w:t>
      </w:r>
      <w:r>
        <w:rPr>
          <w:b w:val="0"/>
          <w:sz w:val="24"/>
          <w:szCs w:val="24"/>
          <w:lang w:val="en-US"/>
        </w:rPr>
        <w:t xml:space="preserve"> </w:t>
      </w:r>
      <w:r>
        <w:rPr>
          <w:b w:val="0"/>
          <w:sz w:val="24"/>
          <w:szCs w:val="24"/>
          <w:lang w:val="en-US"/>
        </w:rPr>
        <w:fldChar w:fldCharType="begin" w:fldLock="1"/>
      </w:r>
      <w:r>
        <w:rPr>
          <w:b w:val="0"/>
          <w:sz w:val="24"/>
          <w:szCs w:val="24"/>
          <w:lang w:val="en-US"/>
        </w:rPr>
        <w:instrText>ADDIN CSL_CITATION {"citationItems":[{"id":"ITEM-1","itemData":{"DOI":"10.18502/kss.v3i13.4206","abstract":".","author":[{"dropping-particle":"","family":"Zuhroh","given":"I","non-dropping-particle":"","parse-names":false,"suffix":""}],"container-title":"KnE Social Sciences","id":"ITEM-1","issued":{"date-parts":[["2019"]]},"page":"203-230","title":"The Effects of Liquidity, Firm Size, and Profitability on the Firm Value with Mediating Leverage","type":"article-journal"},"uris":["http://www.mendeley.com/documents/?uuid=926754ab-be10-4343-96f5-677d670b8c6b"]}],"mendeley":{"formattedCitation":"(Zuhroh, 2019)","plainTextFormattedCitation":"(Zuhroh, 2019)","previouslyFormattedCitation":"(Zuhroh, 2019)"},"properties":{"noteIndex":0},"schema":"https://github.com/citation-style-language/schema/raw/master/csl-citation.json"}</w:instrText>
      </w:r>
      <w:r>
        <w:rPr>
          <w:b w:val="0"/>
          <w:sz w:val="24"/>
          <w:szCs w:val="24"/>
          <w:lang w:val="en-US"/>
        </w:rPr>
        <w:fldChar w:fldCharType="separate"/>
      </w:r>
      <w:r w:rsidRPr="00FA55F2">
        <w:rPr>
          <w:b w:val="0"/>
          <w:noProof/>
          <w:sz w:val="24"/>
          <w:szCs w:val="24"/>
          <w:lang w:val="en-US"/>
        </w:rPr>
        <w:t>(Zuhroh, 2019)</w:t>
      </w:r>
      <w:r>
        <w:rPr>
          <w:b w:val="0"/>
          <w:sz w:val="24"/>
          <w:szCs w:val="24"/>
          <w:lang w:val="en-US"/>
        </w:rPr>
        <w:fldChar w:fldCharType="end"/>
      </w:r>
      <w:r w:rsidRPr="00FA55F2">
        <w:rPr>
          <w:b w:val="0"/>
          <w:sz w:val="24"/>
          <w:szCs w:val="24"/>
          <w:lang w:val="en-US"/>
        </w:rPr>
        <w:t xml:space="preserve">. Profitability can reflect a company's ability to produce profits. The greater the profit a company generates, it means the company is classified as having good performance. Companies that have good performance will have higher </w:t>
      </w:r>
      <w:r w:rsidR="008A3326">
        <w:rPr>
          <w:b w:val="0"/>
          <w:sz w:val="24"/>
          <w:szCs w:val="24"/>
          <w:lang w:val="en-US"/>
        </w:rPr>
        <w:t xml:space="preserve">firm </w:t>
      </w:r>
      <w:r w:rsidRPr="00FA55F2">
        <w:rPr>
          <w:b w:val="0"/>
          <w:sz w:val="24"/>
          <w:szCs w:val="24"/>
          <w:lang w:val="en-US"/>
        </w:rPr>
        <w:t xml:space="preserve">value in the eyes of investors </w:t>
      </w:r>
      <w:r>
        <w:rPr>
          <w:b w:val="0"/>
          <w:sz w:val="24"/>
          <w:szCs w:val="24"/>
          <w:lang w:val="en-US"/>
        </w:rPr>
        <w:fldChar w:fldCharType="begin" w:fldLock="1"/>
      </w:r>
      <w:r>
        <w:rPr>
          <w:b w:val="0"/>
          <w:sz w:val="24"/>
          <w:szCs w:val="24"/>
          <w:lang w:val="en-US"/>
        </w:rPr>
        <w:instrText>ADDIN CSL_CITATION {"citationItems":[{"id":"ITEM-1","itemData":{"DOI":"10.13106/jafeb.2021.vol8.no3.0423","ISSN":"22884645","abstract":"This study aims to examine the effect of liquidity, activity, leverage, and profitability on firm value, as well as the effect of disclosure of corporate social responsibility (CSR), which in this study is a moderator and company size as a control variable. The sampling technique used in this study is a purposive sampling method with certain criteria, to obtain a sample of 22 LQ45 index companies listed on the Indonesia Stock Exchange in 2014–2019. The data analysis method in this study used was the Multiple Linear Regression Analysis with the SPSS 18 Program. The results show that the ratios of liquidity, activity, leverage, and profitability are significant to firm value in accordance with the initial hypothesis of the study. Corporate Social Responsibility (CSR) plays a role as a moderating variable and company size variable as a control variable on the effect of financial ratios (liquidity, activity, leverage, and profitability) on firm value. The implication of this research is that CSR has a very important role in increasing company value. To attract more investors, companies must pay attention not only to financial performance but also to social performance. Large-scale companies tend to do more CSR so that the company value will increase.","author":[{"dropping-particle":"","family":"Jihadi","given":"M.","non-dropping-particle":"","parse-names":false,"suffix":""},{"dropping-particle":"","family":"Vilantika","given":"Elok","non-dropping-particle":"","parse-names":false,"suffix":""},{"dropping-particle":"","family":"Hashemi","given":"Sayed Momin","non-dropping-particle":"","parse-names":false,"suffix":""},{"dropping-particle":"","family":"Arifin","given":"Zainal","non-dropping-particle":"","parse-names":false,"suffix":""},{"dropping-particle":"","family":"Bachtiar","given":"Yanuar","non-dropping-particle":"","parse-names":false,"suffix":""},{"dropping-particle":"","family":"Sholichah","given":"Fatmawati","non-dropping-particle":"","parse-names":false,"suffix":""}],"container-title":"Journal of Asian Finance, Economics and Business","id":"ITEM-1","issue":"3","issued":{"date-parts":[["2021"]]},"page":"423-431","title":"The Effect of Liquidity, Leverage, and Profitability on Firm Value: Empirical Evidence from Indonesia","type":"article-journal","volume":"8"},"uris":["http://www.mendeley.com/documents/?uuid=923f0d9b-36ad-449e-8a59-5ab3cbbca755"]}],"mendeley":{"formattedCitation":"(Jihadi et al., 2021)","plainTextFormattedCitation":"(Jihadi et al., 2021)","previouslyFormattedCitation":"(Jihadi et al., 2021)"},"properties":{"noteIndex":0},"schema":"https://github.com/citation-style-language/schema/raw/master/csl-citation.json"}</w:instrText>
      </w:r>
      <w:r>
        <w:rPr>
          <w:b w:val="0"/>
          <w:sz w:val="24"/>
          <w:szCs w:val="24"/>
          <w:lang w:val="en-US"/>
        </w:rPr>
        <w:fldChar w:fldCharType="separate"/>
      </w:r>
      <w:r w:rsidRPr="00FA55F2">
        <w:rPr>
          <w:b w:val="0"/>
          <w:noProof/>
          <w:sz w:val="24"/>
          <w:szCs w:val="24"/>
          <w:lang w:val="en-US"/>
        </w:rPr>
        <w:t>(Jihadi et al., 2021)</w:t>
      </w:r>
      <w:r>
        <w:rPr>
          <w:b w:val="0"/>
          <w:sz w:val="24"/>
          <w:szCs w:val="24"/>
          <w:lang w:val="en-US"/>
        </w:rPr>
        <w:fldChar w:fldCharType="end"/>
      </w:r>
      <w:r w:rsidRPr="00FA55F2">
        <w:rPr>
          <w:b w:val="0"/>
          <w:sz w:val="24"/>
          <w:szCs w:val="24"/>
          <w:lang w:val="en-US"/>
        </w:rPr>
        <w:t xml:space="preserve">. Increasing the company's profitability will increase the company's value because profitability is a signal for investors to invest in the company </w:t>
      </w:r>
      <w:r>
        <w:rPr>
          <w:b w:val="0"/>
          <w:sz w:val="24"/>
          <w:szCs w:val="24"/>
          <w:lang w:val="en-US"/>
        </w:rPr>
        <w:fldChar w:fldCharType="begin" w:fldLock="1"/>
      </w:r>
      <w:r w:rsidR="00532542">
        <w:rPr>
          <w:b w:val="0"/>
          <w:sz w:val="24"/>
          <w:szCs w:val="24"/>
          <w:lang w:val="en-US"/>
        </w:rPr>
        <w:instrText>ADDIN CSL_CITATION {"citationItems":[{"id":"ITEM-1","itemData":{"DOI":"10.12775/cjfa.2021.007","ISSN":"2300-1240","abstract":"The aim of this study is to acquire empirical proof on the impact of firm size, leverage, profitability, and dividend policy on the firm value of the consumer goods industry in the food &amp; beverage sub-sector listed on IDX in 2016-2019. Firm size is calculated by Ln of total sales, leverage is calculated by the Debt to Assets Ratio (DAR), profitability is calculated by Return On Equity (ROE), dividend policy is calculated by Dividend Payout Ratio (DPR), and firm value is calculated by Price to Book Value (PBV). The methodology used purposive sampling. The number of samples used in this research were 10 consumer goods industry companies in the food and beverage sub-sector listed on the IDX during 2016-2019. The data source of this research comes from the company’s yearly financial reports. This research uses a quantitative oncoming with multiple linear regression analysis methods. The resumes of this research found that firm size, leverage, profitability, and dividend policy simultaneously influence firm value; firm size has no impact on company value; leverage has a positive impact on company value; profitability has a positive impact on company value; and dividend policy has a positive impact on company value.","author":[{"dropping-particle":"","family":"Margono","given":"Ferdy Prasetya","non-dropping-particle":"","parse-names":false,"suffix":""},{"dropping-particle":"","family":"Gantono","given":"Rilla","non-dropping-particle":"","parse-names":false,"suffix":""}],"container-title":"Copernican Journal of Finance &amp; Accounting","id":"ITEM-1","issue":"2","issued":{"date-parts":[["2021"]]},"page":"45-61","title":"Influence of Firm Size, Leverage, Profitability, and Dividend Policy on Firm Value of Companies in Indonesia Stock Exchange","type":"article-journal","volume":"10"},"uris":["http://www.mendeley.com/documents/?uuid=a83ed805-dee3-4206-8f62-9779503bfc44"]}],"mendeley":{"formattedCitation":"(Margono &amp; Gantono, 2021)","plainTextFormattedCitation":"(Margono &amp; Gantono, 2021)","previouslyFormattedCitation":"(Margono &amp; Gantono, 2021)"},"properties":{"noteIndex":0},"schema":"https://github.com/citation-style-language/schema/raw/master/csl-citation.json"}</w:instrText>
      </w:r>
      <w:r>
        <w:rPr>
          <w:b w:val="0"/>
          <w:sz w:val="24"/>
          <w:szCs w:val="24"/>
          <w:lang w:val="en-US"/>
        </w:rPr>
        <w:fldChar w:fldCharType="separate"/>
      </w:r>
      <w:r w:rsidRPr="00FA55F2">
        <w:rPr>
          <w:b w:val="0"/>
          <w:noProof/>
          <w:sz w:val="24"/>
          <w:szCs w:val="24"/>
          <w:lang w:val="en-US"/>
        </w:rPr>
        <w:t>(Margono &amp; Gantono, 2021)</w:t>
      </w:r>
      <w:r>
        <w:rPr>
          <w:b w:val="0"/>
          <w:sz w:val="24"/>
          <w:szCs w:val="24"/>
          <w:lang w:val="en-US"/>
        </w:rPr>
        <w:fldChar w:fldCharType="end"/>
      </w:r>
      <w:r>
        <w:rPr>
          <w:b w:val="0"/>
          <w:sz w:val="24"/>
          <w:szCs w:val="24"/>
          <w:lang w:val="en-US"/>
        </w:rPr>
        <w:t>.</w:t>
      </w:r>
    </w:p>
    <w:p w14:paraId="563A64B4" w14:textId="263B0E4D" w:rsidR="00FA55F2" w:rsidRDefault="00532542" w:rsidP="00B6647A">
      <w:pPr>
        <w:pStyle w:val="icsmheading1"/>
        <w:spacing w:before="0" w:after="0" w:line="360" w:lineRule="auto"/>
        <w:ind w:firstLine="270"/>
        <w:jc w:val="both"/>
        <w:rPr>
          <w:b w:val="0"/>
          <w:sz w:val="24"/>
          <w:szCs w:val="24"/>
          <w:lang w:val="en-US"/>
        </w:rPr>
      </w:pPr>
      <w:r w:rsidRPr="00532542">
        <w:rPr>
          <w:b w:val="0"/>
          <w:sz w:val="24"/>
          <w:szCs w:val="24"/>
          <w:lang w:val="en-US"/>
        </w:rPr>
        <w:t>In this research, the profitability ratio is proxied using Return on Equity (ROE). ROE is a ratio that shows the rate of return on capital in generating profits. ROE describes a company's effectiveness in managing the capital it obtains from investors to generate profits</w:t>
      </w:r>
      <w:r>
        <w:rPr>
          <w:b w:val="0"/>
          <w:sz w:val="24"/>
          <w:szCs w:val="24"/>
          <w:lang w:val="en-US"/>
        </w:rPr>
        <w:t xml:space="preserve"> </w:t>
      </w:r>
      <w:r>
        <w:rPr>
          <w:b w:val="0"/>
          <w:sz w:val="24"/>
          <w:szCs w:val="24"/>
          <w:lang w:val="en-US"/>
        </w:rPr>
        <w:fldChar w:fldCharType="begin" w:fldLock="1"/>
      </w:r>
      <w:r>
        <w:rPr>
          <w:b w:val="0"/>
          <w:sz w:val="24"/>
          <w:szCs w:val="24"/>
          <w:lang w:val="en-US"/>
        </w:rPr>
        <w:instrText>ADDIN CSL_CITATION {"citationItems":[{"id":"ITEM-1","itemData":{"DOI":"10.25139/dev.v2i2.1071","ISSN":"2581-0774","abstract":"Penelitian ini bertujuan untuk menguji pengaruh profitabilitas dan keputusan investasi terhadap nilai perusahaan. Return On Asset (ROA) digunakan sebagai proksi profitabilitas, Total Asset Growth (TAG) sebagai proksi keputusan investasi, dan Price Book Value (PBV) sebagai proksi nilai perusahaan. Metode pengambilan sampel menggunakan metode purposive sampling, yaitu menggunakan sampel dengan pertimbangan – pertimbangan tertentu , perusahaan yang terdaftar dalam Bursa Efek Indonesia selama periode 2017 – 2018. Sampel yang digunakan adalah 4 perusahaan yang terdaftar dalam Bursa Efek Indonesia. Metode analisis yang digunakan trianggulasi yaitu analisis regresi linier berganda. Hasil penelitian ini secara parsial menunjukkan bahwa profitabilitas (ROA) dan keputusan investasi (TAG) berpengaruh positif dan signifikan terhadap nilai perusahaan (PBV). Secara simultan, kedua variabel independen tersebut mempengaruhi variabel nilai perusahaan (PBV), namun nilai perusahaan tidak hanya dipengaruhi oleh social-faktor internal, nilai perusahaan juga dipengaruhi oleh social eksternal seperti tingkat suku bunga, tingkat inflasi, kurs mata uang dan situasi social politik.Kata Kunci: Nilai perusahaan (PBV), profitabilitas (ROA), keputusan investasi (TAG).","author":[{"dropping-particle":"","family":"Sabrin","given":"","non-dropping-particle":"","parse-names":false,"suffix":""},{"dropping-particle":"","family":"Satria","given":"Burung","non-dropping-particle":"","parse-names":false,"suffix":""},{"dropping-particle":"","family":"Takdir","given":"Dedy","non-dropping-particle":"","parse-names":false,"suffix":""},{"dropping-particle":"","family":"Sujono","given":"","non-dropping-particle":"","parse-names":false,"suffix":""}],"container-title":"Develop","id":"ITEM-1","issue":"10","issued":{"date-parts":[["2016"]]},"page":"81-99","title":"The Effect pf Profitability on Firm Value in Manufacturing Company at Indonesia Stock Exchange","type":"article-journal","volume":"5"},"uris":["http://www.mendeley.com/documents/?uuid=f0d10852-4c74-493e-b9d6-fc3df6752229"]}],"mendeley":{"formattedCitation":"(Sabrin et al., 2016)","plainTextFormattedCitation":"(Sabrin et al., 2016)","previouslyFormattedCitation":"(Sabrin et al., 2016)"},"properties":{"noteIndex":0},"schema":"https://github.com/citation-style-language/schema/raw/master/csl-citation.json"}</w:instrText>
      </w:r>
      <w:r>
        <w:rPr>
          <w:b w:val="0"/>
          <w:sz w:val="24"/>
          <w:szCs w:val="24"/>
          <w:lang w:val="en-US"/>
        </w:rPr>
        <w:fldChar w:fldCharType="separate"/>
      </w:r>
      <w:r w:rsidRPr="00532542">
        <w:rPr>
          <w:b w:val="0"/>
          <w:noProof/>
          <w:sz w:val="24"/>
          <w:szCs w:val="24"/>
          <w:lang w:val="en-US"/>
        </w:rPr>
        <w:t>(Sabrin et al., 2016)</w:t>
      </w:r>
      <w:r>
        <w:rPr>
          <w:b w:val="0"/>
          <w:sz w:val="24"/>
          <w:szCs w:val="24"/>
          <w:lang w:val="en-US"/>
        </w:rPr>
        <w:fldChar w:fldCharType="end"/>
      </w:r>
      <w:r>
        <w:rPr>
          <w:b w:val="0"/>
          <w:sz w:val="24"/>
          <w:szCs w:val="24"/>
          <w:lang w:val="en-US"/>
        </w:rPr>
        <w:t xml:space="preserve">. </w:t>
      </w:r>
      <w:r w:rsidRPr="00532542">
        <w:rPr>
          <w:b w:val="0"/>
          <w:sz w:val="24"/>
          <w:szCs w:val="24"/>
          <w:lang w:val="en-US"/>
        </w:rPr>
        <w:t xml:space="preserve">There are inconsistencies in research results regarding the effect of profitability on </w:t>
      </w:r>
      <w:r w:rsidR="008A3326">
        <w:rPr>
          <w:b w:val="0"/>
          <w:sz w:val="24"/>
          <w:szCs w:val="24"/>
          <w:lang w:val="en-US"/>
        </w:rPr>
        <w:t>firm</w:t>
      </w:r>
      <w:r w:rsidRPr="00532542">
        <w:rPr>
          <w:b w:val="0"/>
          <w:sz w:val="24"/>
          <w:szCs w:val="24"/>
          <w:lang w:val="en-US"/>
        </w:rPr>
        <w:t xml:space="preserve"> value. Research results prove that profitability influences </w:t>
      </w:r>
      <w:r w:rsidR="008A3326">
        <w:rPr>
          <w:b w:val="0"/>
          <w:sz w:val="24"/>
          <w:szCs w:val="24"/>
          <w:lang w:val="en-US"/>
        </w:rPr>
        <w:t>firm</w:t>
      </w:r>
      <w:r w:rsidRPr="00532542">
        <w:rPr>
          <w:b w:val="0"/>
          <w:sz w:val="24"/>
          <w:szCs w:val="24"/>
          <w:lang w:val="en-US"/>
        </w:rPr>
        <w:t xml:space="preserve"> value</w:t>
      </w:r>
      <w:r>
        <w:rPr>
          <w:b w:val="0"/>
          <w:sz w:val="24"/>
          <w:szCs w:val="24"/>
          <w:lang w:val="en-US"/>
        </w:rPr>
        <w:t xml:space="preserve"> </w:t>
      </w:r>
      <w:r>
        <w:rPr>
          <w:b w:val="0"/>
          <w:sz w:val="24"/>
          <w:szCs w:val="24"/>
          <w:lang w:val="en-US"/>
        </w:rPr>
        <w:fldChar w:fldCharType="begin" w:fldLock="1"/>
      </w:r>
      <w:r>
        <w:rPr>
          <w:b w:val="0"/>
          <w:sz w:val="24"/>
          <w:szCs w:val="24"/>
          <w:lang w:val="en-US"/>
        </w:rPr>
        <w:instrText>ADDIN CSL_CITATION {"citationItems":[{"id":"ITEM-1","itemData":{"DOI":"10.18280/ijsdp.180522","ISSN":"1743761X","abstract":"The impact of profitability on firm value was always been a matter of great interest for financial managers, because the objective of a company is to increase its value and on the other hand the investors expect higher returns on their investment. Therefore, the purpose of present research is to investigate the impact of profitability on firm value moderated with capital structure in different Saudi Arabian companies. The profitability is measured in terms of ROA (Return on Assets) and ROE (Return on Equity), firm value is calculated using Tobin's Q. Capital structure is measured with the debt-equity ratio. The study selects different companies listed on Tadawul as a sample and the study period starts in 2013 and ends in 2020. To analyze the data collected from the annual reports of listed companies, the study reports results by employing panel regression with FE and RE model, and panel GMM. The analyzed results report a positively significant impact of profitability on firm value and a negative and significant effect of capital structure on firm value in all the estimated models. Further, the capital structure interacts as a moderator between profitability and firm value, where the study finds a negatively significant effect of profitability on firm value after moderation. The results strengthen the moderation of capital structure between profitability and firm value.","author":[{"dropping-particle":"","family":"Fatima","given":"Nadeem","non-dropping-particle":"","parse-names":false,"suffix":""},{"dropping-particle":"","family":"Shaik","given":"Abdul Rahman","non-dropping-particle":"","parse-names":false,"suffix":""},{"dropping-particle":"","family":"Tripathy","given":"Sasikanta","non-dropping-particle":"","parse-names":false,"suffix":""}],"container-title":"International Journal of Sustainable Development and Planning","id":"ITEM-1","issue":"5","issued":{"date-parts":[["2023"]]},"page":"1515-1521","title":"Firm Value and Profitability of Saudi Arabian Companies Listed on Tadawul: Moderating Role of Capital Structure","type":"article-journal","volume":"18"},"uris":["http://www.mendeley.com/documents/?uuid=3e741de4-d6d8-4227-a169-c0946ba56442"]},{"id":"ITEM-2","itemData":{"DOI":"10.24853/jago.3.2.153-165","abstract":"This study aims to analyze the effect of profitability and leverage on corporate value with the moderating role of CSR. This study employs a quantitative approach with secondary data. The population is a consumer goods company listed on the Indonesia Stock Exchange. With purposive sampling, 87 sample companies were selected. This study uses path data analysis. The results show that profitability has a negative and significant effect on CSR disclosure, while leverage has a negative and insignificant effect on CSR disclosure. Profitability has a positive and significant effect on corporate value, leverage has an insignificant positive effect on firm value, and CSR has a significant negative effect on corporate value. Finally, CSR disclosure is not able to mediate the influence of profitability and leverage on corporate value","author":[{"dropping-particle":"","family":"Munzir","given":"Munzir","non-dropping-particle":"","parse-names":false,"suffix":""},{"dropping-particle":"","family":"Andriyan","given":"Yoga","non-dropping-particle":"","parse-names":false,"suffix":""},{"dropping-particle":"","family":"Hidayat","given":"Rahmat","non-dropping-particle":"","parse-names":false,"suffix":""}],"container-title":"Jurnal Akuntansi dan Governance","id":"ITEM-2","issue":"2","issued":{"date-parts":[["2023"]]},"page":"153-165","title":"Consumer Goods: Pengaruh Profitabilitas dan Leverage Terhadap Nilai Perusahaan Dimediasi oleh Corporate Social Responsibility","type":"article-journal","volume":"3"},"uris":["http://www.mendeley.com/documents/?uuid=2427229b-f047-4b3d-817f-7d9aeb7046a2"]},{"id":"ITEM-3","itemData":{"author":[{"dropping-particle":"","family":"Nurhasanah","given":"Andi","non-dropping-particle":"","parse-names":false,"suffix":""},{"dropping-particle":"","family":"Kahfi","given":"Zul","non-dropping-particle":"","parse-names":false,"suffix":""}],"container-title":"Bata Ilyas Educational Management Review","id":"ITEM-3","issue":"2","issued":{"date-parts":[["2023"]]},"page":"1-13","title":"Pengaruh Profitabilitas Terhadap Nilai Perusahaan dengan Pengungkapan Corporate Social Responsibility Sebagai Variabel Moderasi","type":"article-journal","volume":"3"},"uris":["http://www.mendeley.com/documents/?uuid=d46c4f18-17f8-49c9-af87-ddb53517e665"]},{"id":"ITEM-4","itemData":{"DOI":"10.33019/accounting.v2i1.14","ISSN":"2715-2561","abstract":"This study aims to analyse the effect of the current ratio, debt to equity ratio, return on equity to return on Food and Beverage companies listed on the Indonesia Stock Exchange in 2014-2018, both partially and simultaneously. The population in this study are all Food and Beverage companies listed on the Indonesia Stock Exchange in 2014-2018, amounting to 26 companies. The sampling technique in this study used a non probability sampling method by purposive sampling and the samples taken were 5 companies. The technique of collecting research data uses documentation obtained from the Indonesia Stock Exchange website and its data analysis techniques use panel data regression analysis, classic assumption test and hypothesis test. Based on the t test that has been done shows that partially the current ratio (CR) does not significantly influence the return on Food and Beverage companies listed on the Indonesia Stock Exchange in 2014-2018, debt to equity ratio (DER) does not significantly influence the return on Food and Beverage companies listed on the Indonesia Stock Exchange in 2014-2018, return on equity (ROE) has a significant effect on returns on Food and Beverage companies listed on the Indonesia Stock Exchange in 2014-2018. based on the F test it can be concluded that the current ratio, debt to equity ratio and return on equity together have no effect on returns on Food and Beverage companies listed on the Indonesia Stock Exchage in 2014-2018.","author":[{"dropping-particle":"","family":"Siahaan","given":"Daniel Brando","non-dropping-particle":"","parse-names":false,"suffix":""},{"dropping-particle":"","family":"Herijawati","given":"Etty","non-dropping-particle":"","parse-names":false,"suffix":""}],"container-title":"INNOVATIVE: Journal of Social Science Research","id":"ITEM-4","issue":"4","issued":{"date-parts":[["2023"]]},"page":"1742-1751","title":"Pengaruh Current Ratio, Debt To Equity Ratio, dan Return On Equity Terhadap Nilai Perusahaan (Studi pada Perusahaan Food and Baverage yang Terdaftar di BEI Periode Tahun 2016-2020)","type":"article-journal","volume":"3"},"uris":["http://www.mendeley.com/documents/?uuid=d0727320-cebb-44ab-ae64-2adab5b1d9ac"]},{"id":"ITEM-5","itemData":{"author":[{"dropping-particle":"","family":"Syambudi","given":"Azril Firmansyah","non-dropping-particle":"","parse-names":false,"suffix":""}],"container-title":"Jurnal Ilmu dan Riset Akuntansi","id":"ITEM-5","issue":"9","issued":{"date-parts":[["2019"]]},"page":"1-18","title":"Pengaruh Profitabilitas , Leverage Dan Kebijakan Dividen Terhadap Nilai Perusahaan","type":"article-journal","volume":"12"},"uris":["http://www.mendeley.com/documents/?uuid=0226eb3f-7f24-45bd-8d55-4a878f52c275"]},{"id":"ITEM-6","itemData":{"DOI":"10.18502/kss.v3i13.4206","abstract":".","author":[{"dropping-particle":"","family":"Zuhroh","given":"I","non-dropping-particle":"","parse-names":false,"suffix":""}],"container-title":"KnE Social Sciences","id":"ITEM-6","issued":{"date-parts":[["2019"]]},"page":"203-230","title":"The Effects of Liquidity, Firm Size, and Profitability on the Firm Value with Mediating Leverage","type":"article-journal"},"uris":["http://www.mendeley.com/documents/?uuid=926754ab-be10-4343-96f5-677d670b8c6b"]}],"mendeley":{"formattedCitation":"(Fatima et al., 2023; Munzir et al., 2023; Nurhasanah &amp; Kahfi, 2023; Siahaan &amp; Herijawati, 2023; Syambudi, 2019; Zuhroh, 2019)","plainTextFormattedCitation":"(Fatima et al., 2023; Munzir et al., 2023; Nurhasanah &amp; Kahfi, 2023; Siahaan &amp; Herijawati, 2023; Syambudi, 2019; Zuhroh, 2019)","previouslyFormattedCitation":"(Fatima et al., 2023; Munzir et al., 2023; Nurhasanah &amp; Kahfi, 2023; Siahaan &amp; Herijawati, 2023; Syambudi, 2019; Zuhroh, 2019)"},"properties":{"noteIndex":0},"schema":"https://github.com/citation-style-language/schema/raw/master/csl-citation.json"}</w:instrText>
      </w:r>
      <w:r>
        <w:rPr>
          <w:b w:val="0"/>
          <w:sz w:val="24"/>
          <w:szCs w:val="24"/>
          <w:lang w:val="en-US"/>
        </w:rPr>
        <w:fldChar w:fldCharType="separate"/>
      </w:r>
      <w:r w:rsidRPr="00532542">
        <w:rPr>
          <w:b w:val="0"/>
          <w:noProof/>
          <w:sz w:val="24"/>
          <w:szCs w:val="24"/>
          <w:lang w:val="en-US"/>
        </w:rPr>
        <w:t xml:space="preserve">(Fatima et al., 2023; Munzir et </w:t>
      </w:r>
      <w:r w:rsidRPr="00532542">
        <w:rPr>
          <w:b w:val="0"/>
          <w:noProof/>
          <w:sz w:val="24"/>
          <w:szCs w:val="24"/>
          <w:lang w:val="en-US"/>
        </w:rPr>
        <w:lastRenderedPageBreak/>
        <w:t>al., 2023; Nurhasanah &amp; Kahfi, 2023; Siahaan &amp; Herijawati, 2023; Syambudi, 2019; Zuhroh, 2019)</w:t>
      </w:r>
      <w:r>
        <w:rPr>
          <w:b w:val="0"/>
          <w:sz w:val="24"/>
          <w:szCs w:val="24"/>
          <w:lang w:val="en-US"/>
        </w:rPr>
        <w:fldChar w:fldCharType="end"/>
      </w:r>
      <w:r>
        <w:rPr>
          <w:b w:val="0"/>
          <w:sz w:val="24"/>
          <w:szCs w:val="24"/>
          <w:lang w:val="en-US"/>
        </w:rPr>
        <w:t xml:space="preserve">. </w:t>
      </w:r>
      <w:r w:rsidRPr="00532542">
        <w:rPr>
          <w:b w:val="0"/>
          <w:sz w:val="24"/>
          <w:szCs w:val="24"/>
          <w:lang w:val="en-US"/>
        </w:rPr>
        <w:t xml:space="preserve">However, the results of other studies found that profitability has no effect on </w:t>
      </w:r>
      <w:r w:rsidR="008A3326">
        <w:rPr>
          <w:b w:val="0"/>
          <w:sz w:val="24"/>
          <w:szCs w:val="24"/>
          <w:lang w:val="en-US"/>
        </w:rPr>
        <w:t>firm</w:t>
      </w:r>
      <w:r w:rsidRPr="00532542">
        <w:rPr>
          <w:b w:val="0"/>
          <w:sz w:val="24"/>
          <w:szCs w:val="24"/>
          <w:lang w:val="en-US"/>
        </w:rPr>
        <w:t xml:space="preserve"> value</w:t>
      </w:r>
      <w:r>
        <w:rPr>
          <w:b w:val="0"/>
          <w:sz w:val="24"/>
          <w:szCs w:val="24"/>
          <w:lang w:val="en-US"/>
        </w:rPr>
        <w:t xml:space="preserve"> </w:t>
      </w:r>
      <w:r>
        <w:rPr>
          <w:b w:val="0"/>
          <w:sz w:val="24"/>
          <w:szCs w:val="24"/>
          <w:lang w:val="en-US"/>
        </w:rPr>
        <w:fldChar w:fldCharType="begin" w:fldLock="1"/>
      </w:r>
      <w:r w:rsidR="00570F86">
        <w:rPr>
          <w:b w:val="0"/>
          <w:sz w:val="24"/>
          <w:szCs w:val="24"/>
          <w:lang w:val="en-US"/>
        </w:rPr>
        <w:instrText>ADDIN CSL_CITATION {"citationItems":[{"id":"ITEM-1","itemData":{"DOI":"10.30651/blc.v20i1.15563","ISSN":"1693-9352","abstract":"ABSTRACT This study intends to test and analyze the factors that affect firm value, namely investment decisions, dividend policy, profitability and company size during a pandemic. This research uses data from 14 companies in the cyclical consumer sector during the first quarter of 2020 to the second quarter of 2022, which are listed on the Indonesia Stock Exchange. This study used a quantitative approach. Purposive sampling was taken as the sampling method. The method of data analysis in this study is multiple linear regression analysis. The results of this study are dividend policy has a significant positive effect on firm value, whereas investment decisions, profitability, and fit size have no significant impact on firm value. This research implies that during the Covid pandemic, dividend distribution to investors is one of the solutions to increase the value of cyclical consumer companies.ABSTRAKPenelitian ini bermaksud untuk menguji dan menganalisis faktor-faktor yang mempengaruhi nilai perusahaan yaitu keputusan investasi, kebijakan dividen, profitabilitas dan ukuran perusahaan selama pandemi. Penelitian ini menggunakan data dari 14 perusahaan sektor consumer cyclical selama triwulan pertama 2020 sampai triwulan kedua tahun 2022 yang terdaftar di Bursa Efek Indonesia. Penelitian ini menggunakan pendekatan kuantitatif, purposive sampling diambil sebagai metode pengambilan sampel. Metode analisis data pada penelitian ini ialah analisis regresi linier berganda. Hasil penelitian ini adalah kebijakan dividen berpengaruh positif signifikan terhadap nilai perusahaan sedangkan, keputusan investasi, profitabilitas, dan ukuran perusahaan tidak berpengaruh signifikan terhadap nilai perusahaan. Implikasi dalam penelitian ini adalah pada masa pandemi covid, pembagian dividen kepada investor menjadi salah satu solusi untuk dapat meningkatkan nilai perusahaan consumer cyclical.","author":[{"dropping-particle":"","family":"Masitah","given":"Sarah","non-dropping-particle":"","parse-names":false,"suffix":""},{"dropping-particle":"","family":"Khalifaturofi'ah","given":"Sholikha Oktavi","non-dropping-particle":"","parse-names":false,"suffix":""}],"container-title":"BALANCE: Economic, Business, Management and Accounting Journal","id":"ITEM-1","issue":"1","issued":{"date-parts":[["2023"]]},"page":"11-22","title":"Nilai Perusahaan Sektor Consumer Cyclical Era Pandemic: Diantara Faktor Determinan yang Mempengaruhi","type":"article-journal","volume":"20"},"uris":["http://www.mendeley.com/documents/?uuid=3d76941b-37e0-48b1-917c-9c147c069981"]},{"id":"ITEM-2","itemData":{"DOI":"10.33633/jpeb.v5i2.3717","ISSN":"2442-5028","abstract":"The purpose of the research is to analyze whether there is an influence between capital structure, profitability, and firm size on firm value. The population used in this study is the LQ 45 company listed on the Indonesia Stock Exchange (IDX). A sampling of research using a purposive sampling method of determining the certain criteria with a total samples of 31 LQ 45 companies during 2014-2018. The research uses multiple linear regression to analyze the data. The results show that capital structure and profitability evaluate the value of the company. While the size of the company does not oppose the value of the company. The results of this research are expected to provide benefits for the parties, investors, and further researchers.Keywords: Firm Value; Capital Structure; Profitability Firm Size","author":[{"dropping-particle":"","family":"Pratiwi","given":"Ririh Dian","non-dropping-particle":"","parse-names":false,"suffix":""}],"container-title":"Jurnal Penelitan Ekonomi dan Bisnis","id":"ITEM-2","issue":"2","issued":{"date-parts":[["2020"]]},"page":"194-202","title":"Do Capital Structure, Profitability, and Firm Size Affect Firm Value?","type":"article-journal","volume":"5"},"uris":["http://www.mendeley.com/documents/?uuid=85e49369-2380-4add-9eac-4fe23790d381"]},{"id":"ITEM-3","itemData":{"author":[{"dropping-particle":"","family":"Putra","given":"Rafi Dima","non-dropping-particle":"","parse-names":false,"suffix":""},{"dropping-particle":"","family":"Gantino","given":"Rilla","non-dropping-particle":"","parse-names":false,"suffix":""}],"container-title":"Jurnal Bisnis dan Manajamen","id":"ITEM-3","issue":"1","issued":{"date-parts":[["2021"]]},"page":"81-96","title":"Pengaruh Profitabilitas, Leverage, dan Ukuran Perusahaan Terhadap Nilai Perusahaan","type":"article-journal","volume":"11"},"uris":["http://www.mendeley.com/documents/?uuid=27c5be57-379f-44d1-8ed2-e81a10f40fbe"]},{"id":"ITEM-4","itemData":{"DOI":"10.33395/owner.v6i3.941","ISSN":"2548-7507","abstract":"The purpose of this research is to analyze the effect of the Debt to Equity Ratio (DER), Gross Profit Margin (GPM), Accounts Receivable Turnover (PP), and Return on Equity (ROE) have on the value of existing companies as Consumer Goods companies on the Indonesia Stock Exchange ( IDX) in 2018-2020. This research will use a quantitative approach. The population is the Consumer Goods sector companies listed on the Indonesia Stock Exchange in 2018-2020, totaling 57 companies. Sampling using purposive sampling method, and resulted in a number of 31 companies. By using analysis technique with multiple linear regression test.The results of this research show that the Debt to Equity Ratio (DER) is not partially affected by the value of consumer goods companies listed on the Indonesia Stock Exchange in 2018 - 2020. Gross Profit Margin (GPM) is partially affected by the value of consumer goods companies listed on the Stock Exchange. Indonesia in 2018 - 2020. Accounts Receivable Turnover (PP) has no partial effect on the value of consumer goods companies listed on the Indonesia Stock Exchange in 2018-2020. Return on Equity (ROE) has no partial effect on the value of consumer companies goods that have been listed on the Indonesia Stock Exchange in 2018-2020. Debt to Equity Ratio, Gross Profit Margin, Accounts Receivable Turnover, and Return on Equity are very influential simultaneously on the value of consumer goods companies listed on the Indonesia Stock Exchange in 2018 - 2020.","author":[{"dropping-particle":"","family":"Sitorus","given":"Friska Darnawaty","non-dropping-particle":"","parse-names":false,"suffix":""},{"dropping-particle":"","family":"Hendry","given":"Jason Valerio","non-dropping-particle":"","parse-names":false,"suffix":""},{"dropping-particle":"","family":"Venny","given":"","non-dropping-particle":"","parse-names":false,"suffix":""}],"container-title":"Owner: Riset &amp; Jurnal Akuntansi","id":"ITEM-4","issue":"3","issued":{"date-parts":[["2022"]]},"page":"2770-2788","title":"Pengaruh Debt to Equity Ratio, Gross Profit Margin, Perputaran Piutang, dan Return on Equity terhadap Nilai Perusahaan pada Perusahaan Consumer Goods di Bursa Efek Indonesia Tahun 2018 – 2020","type":"article-journal","volume":"6"},"uris":["http://www.mendeley.com/documents/?uuid=690c0543-8b00-4e8d-a8d8-c669e4d54893"]},{"id":"ITEM-5","itemData":{"DOI":"10.36555/jasa.v5i3.1619","ISSN":"2550-0732","abstract":"This study aims to determine the influence of company size and profits on company value through the dividend policy of manufacturing companies. The data analysis techniques used were multiple linear regression and descriptive statistical analysis. Subject of this study shows that the sig value is 0.032 &gt; 0.05 and the t number is 2.770 &gt; t Table 2.262 on the impact of company size on company value, meaning that company size has an impact simultaneously positively affects company value, according to the impact of business size on business value. Subject II shows that the sig value is 0.032 &gt; 0.05 and the t number is 1.571 &lt; Table 2.262 means that there is no effect of profits on firm value. The test results show that business size has a significant positive impact on business value, while profitability does not have a positive impact on business value. The test results show that business size has a significant positive impact on business value, while profitability does","author":[{"dropping-particle":"","family":"Zam","given":"Fitriya Muslimah Zam","non-dropping-particle":"","parse-names":false,"suffix":""},{"dropping-particle":"","family":"Halilah","given":"","non-dropping-particle":"","parse-names":false,"suffix":""},{"dropping-particle":"","family":"Kusumawati","given":"Andi","non-dropping-particle":"","parse-names":false,"suffix":""}],"container-title":"East Asian Journal of Multidiciplinary Research (EAJMR)","id":"ITEM-5","issue":"9","issued":{"date-parts":[["2023"]]},"page":"3611-3620","title":"Analysis of the Influence of Company Size and Profitability on Company Value","type":"article-journal","volume":"2"},"uris":["http://www.mendeley.com/documents/?uuid=8d1ca63c-7ead-402a-8005-1b6e2c108d73"]},{"id":"ITEM-6","itemData":{"author":[{"dropping-particle":"","family":"Denziana","given":"Angrita","non-dropping-particle":"","parse-names":false,"suffix":""},{"dropping-particle":"","family":"Monica","given":"Winda","non-dropping-particle":"","parse-names":false,"suffix":""}],"container-title":"JURNAL Akuntansi &amp; Keuangan","id":"ITEM-6","issue":"2","issued":{"date-parts":[["2016"]]},"page":"241-254","title":"Analisis Ukuran Perusahaan dan Profitabilitas Terhadap Nilai Perusahaan (Stud Empiris pada Perusahaan yang Tergolong LQ45 di BEI Periode 2011-2014)","type":"article-journal","volume":"7"},"uris":["http://www.mendeley.com/documents/?uuid=49df86fb-1cd5-4df0-8f81-c8b6637f28fd"]}],"mendeley":{"formattedCitation":"(Denziana &amp; Monica, 2016; Masitah &amp; Khalifaturofi’ah, 2023; Pratiwi, 2020; Putra &amp; Gantino, 2021; Sitorus et al., 2022; Zam et al., 2023)","plainTextFormattedCitation":"(Denziana &amp; Monica, 2016; Masitah &amp; Khalifaturofi’ah, 2023; Pratiwi, 2020; Putra &amp; Gantino, 2021; Sitorus et al., 2022; Zam et al., 2023)","previouslyFormattedCitation":"(Denziana &amp; Monica, 2016; Masitah &amp; Khalifaturofi’ah, 2023; Pratiwi, 2020; Putra &amp; Gantino, 2021; Sitorus et al., 2022; Zam et al., 2023)"},"properties":{"noteIndex":0},"schema":"https://github.com/citation-style-language/schema/raw/master/csl-citation.json"}</w:instrText>
      </w:r>
      <w:r>
        <w:rPr>
          <w:b w:val="0"/>
          <w:sz w:val="24"/>
          <w:szCs w:val="24"/>
          <w:lang w:val="en-US"/>
        </w:rPr>
        <w:fldChar w:fldCharType="separate"/>
      </w:r>
      <w:r w:rsidRPr="00532542">
        <w:rPr>
          <w:b w:val="0"/>
          <w:noProof/>
          <w:sz w:val="24"/>
          <w:szCs w:val="24"/>
          <w:lang w:val="en-US"/>
        </w:rPr>
        <w:t>(Denziana &amp; Monica, 2016; Masitah &amp; Khalifaturofi’ah, 2023; Pratiwi, 2020; Putra &amp; Gantino, 2021; Sitorus et al., 2022; Zam et al., 2023)</w:t>
      </w:r>
      <w:r>
        <w:rPr>
          <w:b w:val="0"/>
          <w:sz w:val="24"/>
          <w:szCs w:val="24"/>
          <w:lang w:val="en-US"/>
        </w:rPr>
        <w:fldChar w:fldCharType="end"/>
      </w:r>
      <w:r>
        <w:rPr>
          <w:b w:val="0"/>
          <w:sz w:val="24"/>
          <w:szCs w:val="24"/>
          <w:lang w:val="en-US"/>
        </w:rPr>
        <w:t>.</w:t>
      </w:r>
    </w:p>
    <w:p w14:paraId="390250EE" w14:textId="0C8E8057" w:rsidR="00532542" w:rsidRDefault="00321ECF" w:rsidP="00B6647A">
      <w:pPr>
        <w:pStyle w:val="icsmheading1"/>
        <w:spacing w:before="0" w:after="0" w:line="360" w:lineRule="auto"/>
        <w:ind w:firstLine="270"/>
        <w:jc w:val="both"/>
        <w:rPr>
          <w:b w:val="0"/>
          <w:sz w:val="24"/>
          <w:szCs w:val="24"/>
          <w:lang w:val="en-US"/>
        </w:rPr>
      </w:pPr>
      <w:r w:rsidRPr="00321ECF">
        <w:rPr>
          <w:b w:val="0"/>
          <w:sz w:val="24"/>
          <w:szCs w:val="24"/>
          <w:lang w:val="en-US"/>
        </w:rPr>
        <w:t xml:space="preserve">Besides profitability, a factor that can influence </w:t>
      </w:r>
      <w:r w:rsidR="008A3326">
        <w:rPr>
          <w:b w:val="0"/>
          <w:sz w:val="24"/>
          <w:szCs w:val="24"/>
          <w:lang w:val="en-US"/>
        </w:rPr>
        <w:t>firm</w:t>
      </w:r>
      <w:r w:rsidRPr="00321ECF">
        <w:rPr>
          <w:b w:val="0"/>
          <w:sz w:val="24"/>
          <w:szCs w:val="24"/>
          <w:lang w:val="en-US"/>
        </w:rPr>
        <w:t xml:space="preserve"> value is </w:t>
      </w:r>
      <w:r w:rsidR="00456558">
        <w:rPr>
          <w:b w:val="0"/>
          <w:sz w:val="24"/>
          <w:szCs w:val="24"/>
          <w:lang w:val="en-US"/>
        </w:rPr>
        <w:t>firm</w:t>
      </w:r>
      <w:r w:rsidRPr="00321ECF">
        <w:rPr>
          <w:b w:val="0"/>
          <w:sz w:val="24"/>
          <w:szCs w:val="24"/>
          <w:lang w:val="en-US"/>
        </w:rPr>
        <w:t xml:space="preserve"> size. </w:t>
      </w:r>
      <w:r w:rsidR="008A3326">
        <w:rPr>
          <w:b w:val="0"/>
          <w:sz w:val="24"/>
          <w:szCs w:val="24"/>
          <w:lang w:val="en-US"/>
        </w:rPr>
        <w:t>Firm</w:t>
      </w:r>
      <w:r w:rsidRPr="00321ECF">
        <w:rPr>
          <w:b w:val="0"/>
          <w:sz w:val="24"/>
          <w:szCs w:val="24"/>
          <w:lang w:val="en-US"/>
        </w:rPr>
        <w:t xml:space="preserve"> size describes the amount of assets owned by the company. Companies are grouped into two categories, namely large-scale companies and </w:t>
      </w:r>
      <w:r w:rsidR="00570F86" w:rsidRPr="00321ECF">
        <w:rPr>
          <w:b w:val="0"/>
          <w:sz w:val="24"/>
          <w:szCs w:val="24"/>
          <w:lang w:val="en-US"/>
        </w:rPr>
        <w:t>small-scale</w:t>
      </w:r>
      <w:r w:rsidRPr="00321ECF">
        <w:rPr>
          <w:b w:val="0"/>
          <w:sz w:val="24"/>
          <w:szCs w:val="24"/>
          <w:lang w:val="en-US"/>
        </w:rPr>
        <w:t xml:space="preserve"> companies. In optimizing </w:t>
      </w:r>
      <w:r w:rsidR="008A3326">
        <w:rPr>
          <w:b w:val="0"/>
          <w:sz w:val="24"/>
          <w:szCs w:val="24"/>
          <w:lang w:val="en-US"/>
        </w:rPr>
        <w:t>firm</w:t>
      </w:r>
      <w:r w:rsidRPr="00321ECF">
        <w:rPr>
          <w:b w:val="0"/>
          <w:sz w:val="24"/>
          <w:szCs w:val="24"/>
          <w:lang w:val="en-US"/>
        </w:rPr>
        <w:t xml:space="preserve"> value, </w:t>
      </w:r>
      <w:r w:rsidR="00456558">
        <w:rPr>
          <w:b w:val="0"/>
          <w:sz w:val="24"/>
          <w:szCs w:val="24"/>
          <w:lang w:val="en-US"/>
        </w:rPr>
        <w:t>firm</w:t>
      </w:r>
      <w:r w:rsidRPr="00321ECF">
        <w:rPr>
          <w:b w:val="0"/>
          <w:sz w:val="24"/>
          <w:szCs w:val="24"/>
          <w:lang w:val="en-US"/>
        </w:rPr>
        <w:t xml:space="preserve"> size has a very important role. The scale of </w:t>
      </w:r>
      <w:r w:rsidR="00456558">
        <w:rPr>
          <w:b w:val="0"/>
          <w:sz w:val="24"/>
          <w:szCs w:val="24"/>
          <w:lang w:val="en-US"/>
        </w:rPr>
        <w:t>firm</w:t>
      </w:r>
      <w:r w:rsidRPr="00321ECF">
        <w:rPr>
          <w:b w:val="0"/>
          <w:sz w:val="24"/>
          <w:szCs w:val="24"/>
          <w:lang w:val="en-US"/>
        </w:rPr>
        <w:t xml:space="preserve"> size will affect</w:t>
      </w:r>
      <w:r w:rsidR="008A3326">
        <w:rPr>
          <w:b w:val="0"/>
          <w:sz w:val="24"/>
          <w:szCs w:val="24"/>
          <w:lang w:val="en-US"/>
        </w:rPr>
        <w:t xml:space="preserve"> firm</w:t>
      </w:r>
      <w:r w:rsidRPr="00321ECF">
        <w:rPr>
          <w:b w:val="0"/>
          <w:sz w:val="24"/>
          <w:szCs w:val="24"/>
          <w:lang w:val="en-US"/>
        </w:rPr>
        <w:t xml:space="preserve"> value based on the fact that the larger a company has the higher level of additional assets so that it can earn profits which will affect </w:t>
      </w:r>
      <w:r w:rsidR="008A3326">
        <w:rPr>
          <w:b w:val="0"/>
          <w:sz w:val="24"/>
          <w:szCs w:val="24"/>
          <w:lang w:val="en-US"/>
        </w:rPr>
        <w:t>firm</w:t>
      </w:r>
      <w:r w:rsidRPr="00321ECF">
        <w:rPr>
          <w:b w:val="0"/>
          <w:sz w:val="24"/>
          <w:szCs w:val="24"/>
          <w:lang w:val="en-US"/>
        </w:rPr>
        <w:t xml:space="preserve"> value </w:t>
      </w:r>
      <w:r w:rsidR="00570F86">
        <w:rPr>
          <w:b w:val="0"/>
          <w:sz w:val="24"/>
          <w:szCs w:val="24"/>
          <w:lang w:val="en-US"/>
        </w:rPr>
        <w:fldChar w:fldCharType="begin" w:fldLock="1"/>
      </w:r>
      <w:r w:rsidR="00570F86">
        <w:rPr>
          <w:b w:val="0"/>
          <w:sz w:val="24"/>
          <w:szCs w:val="24"/>
          <w:lang w:val="en-US"/>
        </w:rPr>
        <w:instrText>ADDIN CSL_CITATION {"citationItems":[{"id":"ITEM-1","itemData":{"DOI":"10.12775/cjfa.2021.007","ISSN":"2300-1240","abstract":"The aim of this study is to acquire empirical proof on the impact of firm size, leverage, profitability, and dividend policy on the firm value of the consumer goods industry in the food &amp; beverage sub-sector listed on IDX in 2016-2019. Firm size is calculated by Ln of total sales, leverage is calculated by the Debt to Assets Ratio (DAR), profitability is calculated by Return On Equity (ROE), dividend policy is calculated by Dividend Payout Ratio (DPR), and firm value is calculated by Price to Book Value (PBV). The methodology used purposive sampling. The number of samples used in this research were 10 consumer goods industry companies in the food and beverage sub-sector listed on the IDX during 2016-2019. The data source of this research comes from the company’s yearly financial reports. This research uses a quantitative oncoming with multiple linear regression analysis methods. The resumes of this research found that firm size, leverage, profitability, and dividend policy simultaneously influence firm value; firm size has no impact on company value; leverage has a positive impact on company value; profitability has a positive impact on company value; and dividend policy has a positive impact on company value.","author":[{"dropping-particle":"","family":"Margono","given":"Ferdy Prasetya","non-dropping-particle":"","parse-names":false,"suffix":""},{"dropping-particle":"","family":"Gantono","given":"Rilla","non-dropping-particle":"","parse-names":false,"suffix":""}],"container-title":"Copernican Journal of Finance &amp; Accounting","id":"ITEM-1","issue":"2","issued":{"date-parts":[["2021"]]},"page":"45-61","title":"Influence of Firm Size, Leverage, Profitability, and Dividend Policy on Firm Value of Companies in Indonesia Stock Exchange","type":"article-journal","volume":"10"},"uris":["http://www.mendeley.com/documents/?uuid=a83ed805-dee3-4206-8f62-9779503bfc44"]}],"mendeley":{"formattedCitation":"(Margono &amp; Gantono, 2021)","plainTextFormattedCitation":"(Margono &amp; Gantono, 2021)","previouslyFormattedCitation":"(Margono &amp; Gantono, 2021)"},"properties":{"noteIndex":0},"schema":"https://github.com/citation-style-language/schema/raw/master/csl-citation.json"}</w:instrText>
      </w:r>
      <w:r w:rsidR="00570F86">
        <w:rPr>
          <w:b w:val="0"/>
          <w:sz w:val="24"/>
          <w:szCs w:val="24"/>
          <w:lang w:val="en-US"/>
        </w:rPr>
        <w:fldChar w:fldCharType="separate"/>
      </w:r>
      <w:r w:rsidR="00570F86" w:rsidRPr="00570F86">
        <w:rPr>
          <w:b w:val="0"/>
          <w:noProof/>
          <w:sz w:val="24"/>
          <w:szCs w:val="24"/>
          <w:lang w:val="en-US"/>
        </w:rPr>
        <w:t>(Margono &amp; Gantono, 2021)</w:t>
      </w:r>
      <w:r w:rsidR="00570F86">
        <w:rPr>
          <w:b w:val="0"/>
          <w:sz w:val="24"/>
          <w:szCs w:val="24"/>
          <w:lang w:val="en-US"/>
        </w:rPr>
        <w:fldChar w:fldCharType="end"/>
      </w:r>
      <w:r w:rsidRPr="00321ECF">
        <w:rPr>
          <w:b w:val="0"/>
          <w:sz w:val="24"/>
          <w:szCs w:val="24"/>
          <w:lang w:val="en-US"/>
        </w:rPr>
        <w:t xml:space="preserve">. </w:t>
      </w:r>
      <w:r w:rsidR="00456558">
        <w:rPr>
          <w:b w:val="0"/>
          <w:sz w:val="24"/>
          <w:szCs w:val="24"/>
          <w:lang w:val="en-US"/>
        </w:rPr>
        <w:t xml:space="preserve">Firm </w:t>
      </w:r>
      <w:r w:rsidRPr="00321ECF">
        <w:rPr>
          <w:b w:val="0"/>
          <w:sz w:val="24"/>
          <w:szCs w:val="24"/>
          <w:lang w:val="en-US"/>
        </w:rPr>
        <w:t xml:space="preserve">size matters for value creation </w:t>
      </w:r>
      <w:r w:rsidR="00570F86">
        <w:rPr>
          <w:b w:val="0"/>
          <w:sz w:val="24"/>
          <w:szCs w:val="24"/>
          <w:lang w:val="en-US"/>
        </w:rPr>
        <w:fldChar w:fldCharType="begin" w:fldLock="1"/>
      </w:r>
      <w:r w:rsidR="00570F86">
        <w:rPr>
          <w:b w:val="0"/>
          <w:sz w:val="24"/>
          <w:szCs w:val="24"/>
          <w:lang w:val="en-US"/>
        </w:rPr>
        <w:instrText>ADDIN CSL_CITATION {"citationItems":[{"id":"ITEM-1","itemData":{"DOI":"10.1080/10920277.2012.10590630","ISSN":"10920277","abstract":"The current literature on the adoption of enterprise risk management (ERM) abstracts from the issue of its strategic context. Accounting for the interplay between ERM and various individual risk management (IRM) practices, this paper presents a theoretical basis to study the strategic determinants, risk integration, and value creation of ERM. We tested hypotheses with data from the U.S. property and casualty insurance industry. Our results show that insurers with more reinsurance purchase and greater geographic diversification are more likely to adopt ERM. After ERM initiation, the magnitude of certain IRM adjustments is substantial. The market responds negatively to ERM adoption. ERM displays a strong negative correlation with firm value with a discount of 5% (4%) in terms of Tobin’s Q (ROA). © 2012 Taylor &amp; Francis Group, LLC.","author":[{"dropping-particle":"","family":"Lin","given":"Yijia","non-dropping-particle":"","parse-names":false,"suffix":""},{"dropping-particle":"","family":"Wen","given":"Min Ming","non-dropping-particle":"","parse-names":false,"suffix":""},{"dropping-particle":"","family":"Yu","given":"Jifeng","non-dropping-particle":"","parse-names":false,"suffix":""}],"container-title":"North American Actuarial Journal","id":"ITEM-1","issue":"1","issued":{"date-parts":[["2012"]]},"page":"1-28","title":"Enterprise Risk Management: Strategic Antecedents, Risk Integration, and Performance","type":"article-journal","volume":"16"},"uris":["http://www.mendeley.com/documents/?uuid=c25f15a0-5d4b-41a0-a57a-ebdc37018d0f"]}],"mendeley":{"formattedCitation":"(Lin et al., 2012)","plainTextFormattedCitation":"(Lin et al., 2012)","previouslyFormattedCitation":"(Lin et al., 2012)"},"properties":{"noteIndex":0},"schema":"https://github.com/citation-style-language/schema/raw/master/csl-citation.json"}</w:instrText>
      </w:r>
      <w:r w:rsidR="00570F86">
        <w:rPr>
          <w:b w:val="0"/>
          <w:sz w:val="24"/>
          <w:szCs w:val="24"/>
          <w:lang w:val="en-US"/>
        </w:rPr>
        <w:fldChar w:fldCharType="separate"/>
      </w:r>
      <w:r w:rsidR="00570F86" w:rsidRPr="00570F86">
        <w:rPr>
          <w:b w:val="0"/>
          <w:noProof/>
          <w:sz w:val="24"/>
          <w:szCs w:val="24"/>
          <w:lang w:val="en-US"/>
        </w:rPr>
        <w:t>(Lin et al., 2012)</w:t>
      </w:r>
      <w:r w:rsidR="00570F86">
        <w:rPr>
          <w:b w:val="0"/>
          <w:sz w:val="24"/>
          <w:szCs w:val="24"/>
          <w:lang w:val="en-US"/>
        </w:rPr>
        <w:fldChar w:fldCharType="end"/>
      </w:r>
      <w:r w:rsidR="00570F86">
        <w:rPr>
          <w:b w:val="0"/>
          <w:sz w:val="24"/>
          <w:szCs w:val="24"/>
          <w:lang w:val="en-US"/>
        </w:rPr>
        <w:t>.</w:t>
      </w:r>
    </w:p>
    <w:p w14:paraId="54C03F5B" w14:textId="2127335E" w:rsidR="00570F86" w:rsidRDefault="008A3326" w:rsidP="00B6647A">
      <w:pPr>
        <w:pStyle w:val="icsmheading1"/>
        <w:spacing w:before="0" w:after="0" w:line="360" w:lineRule="auto"/>
        <w:ind w:firstLine="270"/>
        <w:jc w:val="both"/>
        <w:rPr>
          <w:b w:val="0"/>
          <w:sz w:val="24"/>
          <w:szCs w:val="24"/>
          <w:lang w:val="en-US"/>
        </w:rPr>
      </w:pPr>
      <w:r>
        <w:rPr>
          <w:b w:val="0"/>
          <w:sz w:val="24"/>
          <w:szCs w:val="24"/>
          <w:lang w:val="en-US"/>
        </w:rPr>
        <w:t>Firm</w:t>
      </w:r>
      <w:r w:rsidR="00570F86" w:rsidRPr="00570F86">
        <w:rPr>
          <w:b w:val="0"/>
          <w:sz w:val="24"/>
          <w:szCs w:val="24"/>
          <w:lang w:val="en-US"/>
        </w:rPr>
        <w:t xml:space="preserve"> value is a measure of a company's financial strength to improve performance </w:t>
      </w:r>
      <w:r w:rsidR="00570F86">
        <w:rPr>
          <w:b w:val="0"/>
          <w:sz w:val="24"/>
          <w:szCs w:val="24"/>
          <w:lang w:val="en-US"/>
        </w:rPr>
        <w:fldChar w:fldCharType="begin" w:fldLock="1"/>
      </w:r>
      <w:r w:rsidR="00570F86">
        <w:rPr>
          <w:b w:val="0"/>
          <w:sz w:val="24"/>
          <w:szCs w:val="24"/>
          <w:lang w:val="en-US"/>
        </w:rPr>
        <w:instrText>ADDIN CSL_CITATION {"citationItems":[{"id":"ITEM-1","itemData":{"author":[{"dropping-particle":"","family":"Denziana","given":"Angrita","non-dropping-particle":"","parse-names":false,"suffix":""},{"dropping-particle":"","family":"Monica","given":"Winda","non-dropping-particle":"","parse-names":false,"suffix":""}],"container-title":"JURNAL Akuntansi &amp; Keuangan","id":"ITEM-1","issue":"2","issued":{"date-parts":[["2016"]]},"page":"241-254","title":"Analisis Ukuran Perusahaan dan Profitabilitas Terhadap Nilai Perusahaan (Stud Empiris pada Perusahaan yang Tergolong LQ45 di BEI Periode 2011-2014)","type":"article-journal","volume":"7"},"uris":["http://www.mendeley.com/documents/?uuid=49df86fb-1cd5-4df0-8f81-c8b6637f28fd"]}],"mendeley":{"formattedCitation":"(Denziana &amp; Monica, 2016)","plainTextFormattedCitation":"(Denziana &amp; Monica, 2016)","previouslyFormattedCitation":"(Denziana &amp; Monica, 2016)"},"properties":{"noteIndex":0},"schema":"https://github.com/citation-style-language/schema/raw/master/csl-citation.json"}</w:instrText>
      </w:r>
      <w:r w:rsidR="00570F86">
        <w:rPr>
          <w:b w:val="0"/>
          <w:sz w:val="24"/>
          <w:szCs w:val="24"/>
          <w:lang w:val="en-US"/>
        </w:rPr>
        <w:fldChar w:fldCharType="separate"/>
      </w:r>
      <w:r w:rsidR="00570F86" w:rsidRPr="00570F86">
        <w:rPr>
          <w:b w:val="0"/>
          <w:noProof/>
          <w:sz w:val="24"/>
          <w:szCs w:val="24"/>
          <w:lang w:val="en-US"/>
        </w:rPr>
        <w:t>(Denziana &amp; Monica, 2016)</w:t>
      </w:r>
      <w:r w:rsidR="00570F86">
        <w:rPr>
          <w:b w:val="0"/>
          <w:sz w:val="24"/>
          <w:szCs w:val="24"/>
          <w:lang w:val="en-US"/>
        </w:rPr>
        <w:fldChar w:fldCharType="end"/>
      </w:r>
      <w:r w:rsidR="00570F86" w:rsidRPr="00570F86">
        <w:rPr>
          <w:b w:val="0"/>
          <w:sz w:val="24"/>
          <w:szCs w:val="24"/>
          <w:lang w:val="en-US"/>
        </w:rPr>
        <w:t xml:space="preserve">. Companies that are classified as large scale will be more attractive to investors compared to companies that are relatively small, so this will have an impact on </w:t>
      </w:r>
      <w:r>
        <w:rPr>
          <w:b w:val="0"/>
          <w:sz w:val="24"/>
          <w:szCs w:val="24"/>
          <w:lang w:val="en-US"/>
        </w:rPr>
        <w:t>firm</w:t>
      </w:r>
      <w:r w:rsidR="00570F86" w:rsidRPr="00570F86">
        <w:rPr>
          <w:b w:val="0"/>
          <w:sz w:val="24"/>
          <w:szCs w:val="24"/>
          <w:lang w:val="en-US"/>
        </w:rPr>
        <w:t xml:space="preserve"> value </w:t>
      </w:r>
      <w:r w:rsidR="00570F86">
        <w:rPr>
          <w:b w:val="0"/>
          <w:sz w:val="24"/>
          <w:szCs w:val="24"/>
          <w:lang w:val="en-US"/>
        </w:rPr>
        <w:fldChar w:fldCharType="begin" w:fldLock="1"/>
      </w:r>
      <w:r w:rsidR="00570F86">
        <w:rPr>
          <w:b w:val="0"/>
          <w:sz w:val="24"/>
          <w:szCs w:val="24"/>
          <w:lang w:val="en-US"/>
        </w:rPr>
        <w:instrText>ADDIN CSL_CITATION {"citationItems":[{"id":"ITEM-1","itemData":{"author":[{"dropping-particle":"","family":"Putra","given":"Rafi Dima","non-dropping-particle":"","parse-names":false,"suffix":""},{"dropping-particle":"","family":"Gantino","given":"Rilla","non-dropping-particle":"","parse-names":false,"suffix":""}],"container-title":"Jurnal Bisnis dan Manajamen","id":"ITEM-1","issue":"1","issued":{"date-parts":[["2021"]]},"page":"81-96","title":"Pengaruh Profitabilitas, Leverage, dan Ukuran Perusahaan Terhadap Nilai Perusahaan","type":"article-journal","volume":"11"},"uris":["http://www.mendeley.com/documents/?uuid=27c5be57-379f-44d1-8ed2-e81a10f40fbe"]}],"mendeley":{"formattedCitation":"(Putra &amp; Gantino, 2021)","plainTextFormattedCitation":"(Putra &amp; Gantino, 2021)","previouslyFormattedCitation":"(Putra &amp; Gantino, 2021)"},"properties":{"noteIndex":0},"schema":"https://github.com/citation-style-language/schema/raw/master/csl-citation.json"}</w:instrText>
      </w:r>
      <w:r w:rsidR="00570F86">
        <w:rPr>
          <w:b w:val="0"/>
          <w:sz w:val="24"/>
          <w:szCs w:val="24"/>
          <w:lang w:val="en-US"/>
        </w:rPr>
        <w:fldChar w:fldCharType="separate"/>
      </w:r>
      <w:r w:rsidR="00570F86" w:rsidRPr="00570F86">
        <w:rPr>
          <w:b w:val="0"/>
          <w:noProof/>
          <w:sz w:val="24"/>
          <w:szCs w:val="24"/>
          <w:lang w:val="en-US"/>
        </w:rPr>
        <w:t>(Putra &amp; Gantino, 2021)</w:t>
      </w:r>
      <w:r w:rsidR="00570F86">
        <w:rPr>
          <w:b w:val="0"/>
          <w:sz w:val="24"/>
          <w:szCs w:val="24"/>
          <w:lang w:val="en-US"/>
        </w:rPr>
        <w:fldChar w:fldCharType="end"/>
      </w:r>
      <w:r w:rsidR="00570F86" w:rsidRPr="00570F86">
        <w:rPr>
          <w:b w:val="0"/>
          <w:sz w:val="24"/>
          <w:szCs w:val="24"/>
          <w:lang w:val="en-US"/>
        </w:rPr>
        <w:t xml:space="preserve">. Companies that are relatively large usually have business activities that develop quickly so they can </w:t>
      </w:r>
      <w:r w:rsidR="00570F86" w:rsidRPr="00570F86">
        <w:rPr>
          <w:b w:val="0"/>
          <w:sz w:val="24"/>
          <w:szCs w:val="24"/>
          <w:lang w:val="en-US"/>
        </w:rPr>
        <w:t>attract the attention of investors. Large companies have access to the capital market so investors can also easily invest their capital.</w:t>
      </w:r>
    </w:p>
    <w:p w14:paraId="54B0CEC7" w14:textId="1AF69B68" w:rsidR="00570F86" w:rsidRDefault="00570F86" w:rsidP="00570F86">
      <w:pPr>
        <w:pStyle w:val="icsmheading1"/>
        <w:spacing w:before="0" w:after="0" w:line="360" w:lineRule="auto"/>
        <w:ind w:firstLine="270"/>
        <w:jc w:val="both"/>
        <w:rPr>
          <w:b w:val="0"/>
          <w:sz w:val="24"/>
          <w:szCs w:val="24"/>
          <w:lang w:val="en-US"/>
        </w:rPr>
      </w:pPr>
      <w:r w:rsidRPr="00570F86">
        <w:rPr>
          <w:b w:val="0"/>
          <w:sz w:val="24"/>
          <w:szCs w:val="24"/>
          <w:lang w:val="en-US"/>
        </w:rPr>
        <w:t xml:space="preserve">There are inconsistencies in the results of research regarding the influence of </w:t>
      </w:r>
      <w:r w:rsidR="00456558">
        <w:rPr>
          <w:b w:val="0"/>
          <w:sz w:val="24"/>
          <w:szCs w:val="24"/>
          <w:lang w:val="en-US"/>
        </w:rPr>
        <w:t>firm</w:t>
      </w:r>
      <w:r w:rsidRPr="00570F86">
        <w:rPr>
          <w:b w:val="0"/>
          <w:sz w:val="24"/>
          <w:szCs w:val="24"/>
          <w:lang w:val="en-US"/>
        </w:rPr>
        <w:t xml:space="preserve"> size on </w:t>
      </w:r>
      <w:r w:rsidR="008A3326">
        <w:rPr>
          <w:b w:val="0"/>
          <w:sz w:val="24"/>
          <w:szCs w:val="24"/>
          <w:lang w:val="en-US"/>
        </w:rPr>
        <w:t>firm</w:t>
      </w:r>
      <w:r w:rsidRPr="00570F86">
        <w:rPr>
          <w:b w:val="0"/>
          <w:sz w:val="24"/>
          <w:szCs w:val="24"/>
          <w:lang w:val="en-US"/>
        </w:rPr>
        <w:t xml:space="preserve"> value. </w:t>
      </w:r>
      <w:r w:rsidR="00456558">
        <w:rPr>
          <w:b w:val="0"/>
          <w:sz w:val="24"/>
          <w:szCs w:val="24"/>
          <w:lang w:val="en-US"/>
        </w:rPr>
        <w:t>Firm</w:t>
      </w:r>
      <w:r w:rsidRPr="00570F86">
        <w:rPr>
          <w:b w:val="0"/>
          <w:sz w:val="24"/>
          <w:szCs w:val="24"/>
          <w:lang w:val="en-US"/>
        </w:rPr>
        <w:t xml:space="preserve"> size has an influence on </w:t>
      </w:r>
      <w:r w:rsidR="008A3326">
        <w:rPr>
          <w:b w:val="0"/>
          <w:sz w:val="24"/>
          <w:szCs w:val="24"/>
          <w:lang w:val="en-US"/>
        </w:rPr>
        <w:t>firm</w:t>
      </w:r>
      <w:r w:rsidRPr="00570F86">
        <w:rPr>
          <w:b w:val="0"/>
          <w:sz w:val="24"/>
          <w:szCs w:val="24"/>
          <w:lang w:val="en-US"/>
        </w:rPr>
        <w:t xml:space="preserve"> value</w:t>
      </w:r>
      <w:r>
        <w:rPr>
          <w:b w:val="0"/>
          <w:sz w:val="24"/>
          <w:szCs w:val="24"/>
          <w:lang w:val="en-US"/>
        </w:rPr>
        <w:t xml:space="preserve"> </w:t>
      </w:r>
      <w:r>
        <w:rPr>
          <w:b w:val="0"/>
          <w:sz w:val="24"/>
          <w:szCs w:val="24"/>
          <w:lang w:val="en-US"/>
        </w:rPr>
        <w:fldChar w:fldCharType="begin" w:fldLock="1"/>
      </w:r>
      <w:r>
        <w:rPr>
          <w:b w:val="0"/>
          <w:sz w:val="24"/>
          <w:szCs w:val="24"/>
          <w:lang w:val="en-US"/>
        </w:rPr>
        <w:instrText>ADDIN CSL_CITATION {"citationItems":[{"id":"ITEM-1","itemData":{"DOI":"10.32479/ijefi.8595","abstract":"The purpose of the research is to determine the effect of return on assets, debt to asset ratio (DAR), current ratio (CR), firm size, and dividend payout ratio (DPR) to the firm value of manufacturing companies listed in Indonesia Stock Exchange for the period 2013-2016. The sampling method was purposive sampling techniques and obtained from 32 samples out of 138 firms that met the criteria. The analysis technique applied was a multiple regression analysis. The research found that the return on asset and firm size have effects on firm value, DAR, CR, and DPR, but do not affect firm value. This paper shows that return on asset has an effect firm value, DAR does not effects firm value, firm size has an effect firm value, and payout ratio has no effect on firm value.","author":[{"dropping-particle":"","family":"Husna","given":"Asmaul","non-dropping-particle":"","parse-names":false,"suffix":""},{"dropping-particle":"","family":"Satria","given":"Ibnu","non-dropping-particle":"","parse-names":false,"suffix":""}],"container-title":"International Journal of Economics and Financial Issues","id":"ITEM-1","issue":"5","issued":{"date-parts":[["2019"]]},"page":"50-54","title":"Effects of Return on Asset, Debt To Asset Ratio, Current Ratio, Firm Size, and Dividend Payout Ratio on Firm Value","type":"article-journal","volume":"9"},"uris":["http://www.mendeley.com/documents/?uuid=29230f49-8b78-424d-b978-fe700b9ef7e2"]},{"id":"ITEM-2","itemData":{"author":[{"dropping-particle":"","family":"Kristiadi","given":"Teddy","non-dropping-particle":"","parse-names":false,"suffix":""},{"dropping-particle":"","family":"Herijawati","given":"Etty","non-dropping-particle":"","parse-names":false,"suffix":""}],"container-title":"Jurnal Ekonomi Akuntansi, Manajemen","id":"ITEM-2","issue":"4","issued":{"date-parts":[["2023"]]},"page":"651-657","title":"Pengaruh Profitabilitas, Ukuran Perusahaan, dan Solvabilitas Terhadap Nilai Perusahaan","type":"article-journal","volume":"2"},"uris":["http://www.mendeley.com/documents/?uuid=9649d579-0caf-47a5-81b4-e1f4112908c7"]},{"id":"ITEM-3","itemData":{"author":[{"dropping-particle":"","family":"Sindy","given":"","non-dropping-particle":"","parse-names":false,"suffix":""},{"dropping-particle":"","family":"Butar-Butar","given":"Dea Tiara Monalisa","non-dropping-particle":"","parse-names":false,"suffix":""}],"container-title":"Global Financial Accounting Journal","id":"ITEM-3","issue":"01","issued":{"date-parts":[["2023"]]},"page":"57-69","title":"Impact of Tax Avoidance , State Ownership , Foreign Ownership and Firm Size To Firm Value in Indonesia","type":"article-journal","volume":"07"},"uris":["http://www.mendeley.com/documents/?uuid=db4aeb48-72d8-459a-8723-7b6b224f2072"]}],"mendeley":{"formattedCitation":"(Husna &amp; Satria, 2019; Kristiadi &amp; Herijawati, 2023; Sindy &amp; Butar-Butar, 2023)","plainTextFormattedCitation":"(Husna &amp; Satria, 2019; Kristiadi &amp; Herijawati, 2023; Sindy &amp; Butar-Butar, 2023)","previouslyFormattedCitation":"(Husna &amp; Satria, 2019; Kristiadi &amp; Herijawati, 2023; Sindy &amp; Butar-Butar, 2023)"},"properties":{"noteIndex":0},"schema":"https://github.com/citation-style-language/schema/raw/master/csl-citation.json"}</w:instrText>
      </w:r>
      <w:r>
        <w:rPr>
          <w:b w:val="0"/>
          <w:sz w:val="24"/>
          <w:szCs w:val="24"/>
          <w:lang w:val="en-US"/>
        </w:rPr>
        <w:fldChar w:fldCharType="separate"/>
      </w:r>
      <w:r w:rsidRPr="00570F86">
        <w:rPr>
          <w:b w:val="0"/>
          <w:noProof/>
          <w:sz w:val="24"/>
          <w:szCs w:val="24"/>
          <w:lang w:val="en-US"/>
        </w:rPr>
        <w:t>(Husna &amp; Satria, 2019; Kristiadi &amp; Herijawati, 2023; Sindy &amp; Butar-Butar, 2023)</w:t>
      </w:r>
      <w:r>
        <w:rPr>
          <w:b w:val="0"/>
          <w:sz w:val="24"/>
          <w:szCs w:val="24"/>
          <w:lang w:val="en-US"/>
        </w:rPr>
        <w:fldChar w:fldCharType="end"/>
      </w:r>
      <w:r>
        <w:rPr>
          <w:b w:val="0"/>
          <w:sz w:val="24"/>
          <w:szCs w:val="24"/>
          <w:lang w:val="en-US"/>
        </w:rPr>
        <w:t xml:space="preserve">. </w:t>
      </w:r>
      <w:r w:rsidRPr="00570F86">
        <w:rPr>
          <w:b w:val="0"/>
          <w:sz w:val="24"/>
          <w:szCs w:val="24"/>
          <w:lang w:val="en-US"/>
        </w:rPr>
        <w:t xml:space="preserve">However, the results of different studies found that </w:t>
      </w:r>
      <w:r w:rsidR="00456558">
        <w:rPr>
          <w:b w:val="0"/>
          <w:sz w:val="24"/>
          <w:szCs w:val="24"/>
          <w:lang w:val="en-US"/>
        </w:rPr>
        <w:t>firm</w:t>
      </w:r>
      <w:r w:rsidRPr="00570F86">
        <w:rPr>
          <w:b w:val="0"/>
          <w:sz w:val="24"/>
          <w:szCs w:val="24"/>
          <w:lang w:val="en-US"/>
        </w:rPr>
        <w:t xml:space="preserve"> size does not affect </w:t>
      </w:r>
      <w:r w:rsidR="008A3326">
        <w:rPr>
          <w:b w:val="0"/>
          <w:sz w:val="24"/>
          <w:szCs w:val="24"/>
          <w:lang w:val="en-US"/>
        </w:rPr>
        <w:t>firm</w:t>
      </w:r>
      <w:r w:rsidRPr="00570F86">
        <w:rPr>
          <w:b w:val="0"/>
          <w:sz w:val="24"/>
          <w:szCs w:val="24"/>
          <w:lang w:val="en-US"/>
        </w:rPr>
        <w:t xml:space="preserve"> value </w:t>
      </w:r>
      <w:r>
        <w:rPr>
          <w:b w:val="0"/>
          <w:sz w:val="24"/>
          <w:szCs w:val="24"/>
          <w:lang w:val="en-US"/>
        </w:rPr>
        <w:fldChar w:fldCharType="begin" w:fldLock="1"/>
      </w:r>
      <w:r w:rsidR="00F46DB7">
        <w:rPr>
          <w:b w:val="0"/>
          <w:sz w:val="24"/>
          <w:szCs w:val="24"/>
          <w:lang w:val="en-US"/>
        </w:rPr>
        <w:instrText>ADDIN CSL_CITATION {"citationItems":[{"id":"ITEM-1","itemData":{"author":[{"dropping-particle":"","family":"Chairani","given":"Laily Ayu","non-dropping-particle":"","parse-names":false,"suffix":""},{"dropping-particle":"","family":"Fitria","given":"Astri","non-dropping-particle":"","parse-names":false,"suffix":""}],"container-title":"Jurnal Ilmu dan R","id":"ITEM-1","issue":"6","issued":{"date-parts":[["2023"]]},"page":"1-20","title":"Pengaruh Profitabilitas, Likuiditas, Ukuran Perusahaan, dan Sales Growth Terhadap Nilai Perusahaan","type":"article-journal","volume":"12"},"uris":["http://www.mendeley.com/documents/?uuid=fb331cb2-8e1d-49a8-bd1c-c5fcaff2a568"]},{"id":"ITEM-2","itemData":{"DOI":"10.14710/jbs.27.2.123-136","ISSN":"1410-1246","abstract":"The purpose of this study was to determine and examine the effect of asset structure, profitability, firm size and company growth on the capital structure of manufacturing companies listed on the Indonesia Stock Exchange (IDX) in 2013 – 2017. The sampling method used was purposive sampling that was 52 companies in the criteria. Data obtained from the Financial Reports and Performance Reports published in the Indonesian Capital Market Directory (ICMD). The analytical tool that used is multiple regression. Hypothesis testing is done by the F test, t-test and determination coefficient. For the classical assumption, the test is done by the normality test, autocorrelation test, multicollinearity test, and heteroscedasticity test. The analysis of asset structure has a positive effect on the capital structure and not significant to the capital structure, profitability has a negative and significant effect on the capital structure, the size of the company has a positive and significant effect on the capital structure, and the company’s growth has a negative and significant effect on the capital structure.","author":[{"dropping-particle":"","family":"Hidayah","given":"Indah Nur","non-dropping-particle":"","parse-names":false,"suffix":""},{"dropping-particle":"","family":"Cahyono","given":"Yuli Tri","non-dropping-particle":"","parse-names":false,"suffix":""}],"container-title":"International Journal of Multidisciplinary Research and Publications","id":"ITEM-2","issue":"12","issued":{"date-parts":[["2023"]]},"page":"58-62","title":"The Effect pf Capital Structure, Profitability, Company Size, and Institutional Ownership on Company Value (Case Study of Manufacturing Companies Listed on the IDX for the 2019-2021 Period)","type":"article-journal","volume":"5"},"uris":["http://www.mendeley.com/documents/?uuid=af013f62-2980-4890-a88a-8ba21fb1a8f8"]},{"id":"ITEM-3","itemData":{"DOI":"10.57185/mutiara.v1i6.35","ISSN":"2988-7860","abstract":"Penelitian ini bertujuan untuk menganalisis Pengaruh Profitabilitas, Solvabilitas dan Ukuran Perusahaan Terhadap Nilai Perusahaan Studi Empiris Pada Perusahaan Sub Sektor Makanan dan Minuman Dan Property dan Real Estate Yang Terdaftar di Bursa Efek Indonesia Periode 2017-2022. Metode yang digunakan dalam penelitian ini adalah Puposive Sampling. Dengan menggunakan beberapa kriteria yang telah ditentukan maka penelitian ini berjumlah 18 perusahaan makanan dan minuman dan 18 perusahaan properti dan real estate sehingga total sampel sebanyak 36 perusahaan yang terdaftar di Bursa Efek Indonesia tahun 2017-2022. Jenis data yang digunakan dalam penelitian ini adalah data sekunder yang bersumber dari laporan keuangan dan laporan tahunan. Metode analisis data yang digunakan adalah analisis regresi linier berganda. Hasil pengujian hipotesis menunjukkan bahwa secara simultan Profitabilitas, Solvabilitas, dan Ukuran Perusahaan berpengaruh signifikan terhadap Nilai Perusahaan sub sektor makanan dan minuman, sedangkan secara simultan Profitabilitas, Solvabilitas, dan Ukuran Perusahaan berpengaruh tidak signifikan terhadap Nilai Perusahaan sub sektor property dan real estate. Secara parsial Profitabilitas berpengaruh positif dan signifikan terhadap Nilai Perusahaan pada perusahaan sub sektor makanan dan minuman, sedangkan Profitabilitas berpengaruh positif dan tidak signifikan terhadap Nilai Perusahaan pada perusahaan sub perusahaan sub sektor property dan real estate. Solvabilitas berpengaruh positif dan tidak signifikan terhadap Nilai Perusahaan pada perusahaan sub sektor makanan dan minuman, sedangkan Solvabilitas berpengaruh negatif dan tidak signifikan terhadap Nilai Perusahaan pada perusahaan sub sektor property dan real estate. Ukuran Perusahaan berpengaruh positif dan tidak signifikan terhadap Nilai perusahaan pada perusahaan sub sektor makanan dan minuman, sedangkan Ukuran Perusahaan berpengaruh negatif dan signifikan terhadap Nilai Perusahaan pada Perusahaan sub sektor property dan real estate.","author":[{"dropping-particle":"","family":"Islami","given":"Zuhrah Triya","non-dropping-particle":"","parse-names":false,"suffix":""},{"dropping-particle":"","family":"Azib","given":"","non-dropping-particle":"","parse-names":false,"suffix":""}],"container-title":"Bandung Conference Series: Business and Management","id":"ITEM-3","issue":"1","issued":{"date-parts":[["2023"]]},"page":"366-373","title":"Pengaruh Profitabilitas dan Ukuran Perusahaan Terhadap Nilai Perusahaan","type":"paper-conference","volume":"3"},"uris":["http://www.mendeley.com/documents/?uuid=ce4f23e8-330c-4886-961b-5bd14a5b6172"]},{"id":"ITEM-4","itemData":{"DOI":"10.12775/cjfa.2021.007","ISSN":"2300-1240","abstract":"The aim of this study is to acquire empirical proof on the impact of firm size, leverage, profitability, and dividend policy on the firm value of the consumer goods industry in the food &amp; beverage sub-sector listed on IDX in 2016-2019. Firm size is calculated by Ln of total sales, leverage is calculated by the Debt to Assets Ratio (DAR), profitability is calculated by Return On Equity (ROE), dividend policy is calculated by Dividend Payout Ratio (DPR), and firm value is calculated by Price to Book Value (PBV). The methodology used purposive sampling. The number of samples used in this research were 10 consumer goods industry companies in the food and beverage sub-sector listed on the IDX during 2016-2019. The data source of this research comes from the company’s yearly financial reports. This research uses a quantitative oncoming with multiple linear regression analysis methods. The resumes of this research found that firm size, leverage, profitability, and dividend policy simultaneously influence firm value; firm size has no impact on company value; leverage has a positive impact on company value; profitability has a positive impact on company value; and dividend policy has a positive impact on company value.","author":[{"dropping-particle":"","family":"Margono","given":"Ferdy Prasetya","non-dropping-particle":"","parse-names":false,"suffix":""},{"dropping-particle":"","family":"Gantono","given":"Rilla","non-dropping-particle":"","parse-names":false,"suffix":""}],"container-title":"Copernican Journal of Finance &amp; Accounting","id":"ITEM-4","issue":"2","issued":{"date-parts":[["2021"]]},"page":"45-61","title":"Influence of Firm Size, Leverage, Profitability, and Dividend Policy on Firm Value of Companies in Indonesia Stock Exchange","type":"article-journal","volume":"10"},"uris":["http://www.mendeley.com/documents/?uuid=a83ed805-dee3-4206-8f62-9779503bfc44"]},{"id":"ITEM-5","itemData":{"DOI":"10.54209/iem.v1i01.3","abstract":"This study aims to determine the effect of liquidity, profitability and company size on firm value with capital structure as an intervening variable in manufacturing companies listed on the Indonesia Stock Exchange (IDX) for the 2016-2020 period. The type of research used in this research is associative. The population in this study were 195 companies, the sampling method used was a purposive sample, with a total sample of 60 companies. The data analysis technique used is path analysis with statistical data processing using the SPSS data processing application version 20.0. The results of this study indicate that liquidity and profitability have an effect on capital structure, while firm size has no effect on capital structure. Liquidity, profitability and capital structure have a significant effect on firm value, while company size has no effect on firm value. Capital structure is able to mediate the effect of liquidity, profitability on firm value, while capital structure cannot mediate the effect of company size on firm value in manufacturing companies listed on the Indonesia Stock Exchange (IDX).","author":[{"dropping-particle":"","family":"Panjaitan","given":"Florencia Rani","non-dropping-particle":"","parse-names":false,"suffix":""},{"dropping-particle":"","family":"Minan","given":"H.Kresna","non-dropping-particle":"","parse-names":false,"suffix":""},{"dropping-particle":"","family":"Arief","given":"Muhammad","non-dropping-particle":"","parse-names":false,"suffix":""}],"container-title":"International Journal of Economics and Management","id":"ITEM-5","issue":"01","issued":{"date-parts":[["2023"]]},"page":"19-29","title":"The Effect of Liquidity, Profitability And Company Size on Company Valuewith Capital Structure As An Intervening Variable In Manufacturing Companies Listed on The Idx In 2016- 2020","type":"article-journal","volume":"1"},"uris":["http://www.mendeley.com/documents/?uuid=b28af896-3fbb-4e3d-b32e-babff48792d7"]},{"id":"ITEM-6","itemData":{"DOI":"10.33087/ekonomis.v7i1.781","abstract":"This study focuses on the effect of profitability, liquidity, firm size, and institutional ownership on firm value. Aims to see the effect of profitability, liquidity, firm size, and institutional ownership on firm value. Using a purposive sampling technique using certain criteria, 11 companies were obtained from 26 food and beverage sub-industry companies listed on the Indonesia Stock Exchange in 2016-2020. The results of this study indicate that profitability partially does not affect firm value, liquidity partially affects firm value, firm size partially does not affect firm value, institutional ownership partially affects firm value.","author":[{"dropping-particle":"","family":"Sari","given":"Diah Puspita","non-dropping-particle":"","parse-names":false,"suffix":""},{"dropping-particle":"","family":"Sulistyowati","given":"Erna","non-dropping-particle":"","parse-names":false,"suffix":""}],"container-title":"Ekonomis: Journal of Economics and Business","id":"ITEM-6","issue":"1","issued":{"date-parts":[["2023"]]},"page":"621-626","title":"Pengaruh Profitabilitas, Likuiditas, Ukuran Perusahaan, dan Kepemilikan Institusional terhadap Nilai Perusahaan","type":"article-journal","volume":"7"},"uris":["http://www.mendeley.com/documents/?uuid=260e3cc4-45b0-4229-9397-33f255a179cb"]}],"mendeley":{"formattedCitation":"(Chairani &amp; Fitria, 2023; Hidayah &amp; Cahyono, 2023; Islami &amp; Azib, 2023; Margono &amp; Gantono, 2021; Panjaitan et al., 2023; Sari &amp; Sulistyowati, 2023)","plainTextFormattedCitation":"(Chairani &amp; Fitria, 2023; Hidayah &amp; Cahyono, 2023; Islami &amp; Azib, 2023; Margono &amp; Gantono, 2021; Panjaitan et al., 2023; Sari &amp; Sulistyowati, 2023)","previouslyFormattedCitation":"(Chairani &amp; Fitria, 2023; Hidayah &amp; Cahyono, 2023; Islami &amp; Azib, 2023; Margono &amp; Gantono, 2021; Panjaitan et al., 2023; Sari &amp; Sulistyowati, 2023)"},"properties":{"noteIndex":0},"schema":"https://github.com/citation-style-language/schema/raw/master/csl-citation.json"}</w:instrText>
      </w:r>
      <w:r>
        <w:rPr>
          <w:b w:val="0"/>
          <w:sz w:val="24"/>
          <w:szCs w:val="24"/>
          <w:lang w:val="en-US"/>
        </w:rPr>
        <w:fldChar w:fldCharType="separate"/>
      </w:r>
      <w:r w:rsidRPr="00570F86">
        <w:rPr>
          <w:b w:val="0"/>
          <w:noProof/>
          <w:sz w:val="24"/>
          <w:szCs w:val="24"/>
          <w:lang w:val="en-US"/>
        </w:rPr>
        <w:t>(Chairani &amp; Fitria, 2023; Hidayah &amp; Cahyono, 2023; Islami &amp; Azib, 2023; Margono &amp; Gantono, 2021; Panjaitan et al., 2023; Sari &amp; Sulistyowati, 2023)</w:t>
      </w:r>
      <w:r>
        <w:rPr>
          <w:b w:val="0"/>
          <w:sz w:val="24"/>
          <w:szCs w:val="24"/>
          <w:lang w:val="en-US"/>
        </w:rPr>
        <w:fldChar w:fldCharType="end"/>
      </w:r>
      <w:r>
        <w:rPr>
          <w:b w:val="0"/>
          <w:sz w:val="24"/>
          <w:szCs w:val="24"/>
          <w:lang w:val="en-US"/>
        </w:rPr>
        <w:t>.</w:t>
      </w:r>
    </w:p>
    <w:p w14:paraId="0CFC049C" w14:textId="61B48FF1" w:rsidR="0096536D" w:rsidRDefault="0096536D" w:rsidP="00EE14DD">
      <w:pPr>
        <w:pStyle w:val="icsmheading1"/>
        <w:spacing w:before="0" w:after="0" w:line="360" w:lineRule="auto"/>
        <w:ind w:firstLine="270"/>
        <w:jc w:val="both"/>
        <w:rPr>
          <w:b w:val="0"/>
          <w:sz w:val="22"/>
          <w:szCs w:val="22"/>
          <w:lang w:val="en-US"/>
        </w:rPr>
      </w:pPr>
      <w:r>
        <w:rPr>
          <w:noProof/>
        </w:rPr>
        <mc:AlternateContent>
          <mc:Choice Requires="wpg">
            <w:drawing>
              <wp:anchor distT="0" distB="0" distL="114300" distR="114300" simplePos="0" relativeHeight="251659264" behindDoc="0" locked="0" layoutInCell="1" allowOverlap="1" wp14:anchorId="13565261" wp14:editId="39EB863B">
                <wp:simplePos x="0" y="0"/>
                <wp:positionH relativeFrom="column">
                  <wp:posOffset>45085</wp:posOffset>
                </wp:positionH>
                <wp:positionV relativeFrom="paragraph">
                  <wp:posOffset>93345</wp:posOffset>
                </wp:positionV>
                <wp:extent cx="2482850" cy="1536700"/>
                <wp:effectExtent l="0" t="0" r="12700" b="25400"/>
                <wp:wrapNone/>
                <wp:docPr id="436605410" name="Group 3"/>
                <wp:cNvGraphicFramePr/>
                <a:graphic xmlns:a="http://schemas.openxmlformats.org/drawingml/2006/main">
                  <a:graphicData uri="http://schemas.microsoft.com/office/word/2010/wordprocessingGroup">
                    <wpg:wgp>
                      <wpg:cNvGrpSpPr/>
                      <wpg:grpSpPr>
                        <a:xfrm>
                          <a:off x="0" y="0"/>
                          <a:ext cx="2482850" cy="1536700"/>
                          <a:chOff x="0" y="0"/>
                          <a:chExt cx="4229100" cy="946150"/>
                        </a:xfrm>
                      </wpg:grpSpPr>
                      <wps:wsp>
                        <wps:cNvPr id="47785021" name="Rectangle: Rounded Corners 1"/>
                        <wps:cNvSpPr/>
                        <wps:spPr>
                          <a:xfrm>
                            <a:off x="0" y="0"/>
                            <a:ext cx="1606550" cy="311150"/>
                          </a:xfrm>
                          <a:prstGeom prst="roundRect">
                            <a:avLst/>
                          </a:prstGeom>
                        </wps:spPr>
                        <wps:style>
                          <a:lnRef idx="2">
                            <a:schemeClr val="dk1"/>
                          </a:lnRef>
                          <a:fillRef idx="1">
                            <a:schemeClr val="lt1"/>
                          </a:fillRef>
                          <a:effectRef idx="0">
                            <a:schemeClr val="dk1"/>
                          </a:effectRef>
                          <a:fontRef idx="minor">
                            <a:schemeClr val="dk1"/>
                          </a:fontRef>
                        </wps:style>
                        <wps:txbx>
                          <w:txbxContent>
                            <w:p w14:paraId="3ACEA10C" w14:textId="77777777" w:rsidR="0096536D" w:rsidRPr="0096536D" w:rsidRDefault="0096536D" w:rsidP="0096536D">
                              <w:pPr>
                                <w:jc w:val="center"/>
                                <w:rPr>
                                  <w:rFonts w:ascii="Times New Roman" w:hAnsi="Times New Roman" w:cs="Times New Roman"/>
                                  <w:sz w:val="20"/>
                                  <w:szCs w:val="20"/>
                                </w:rPr>
                              </w:pPr>
                              <w:r w:rsidRPr="0096536D">
                                <w:rPr>
                                  <w:rFonts w:ascii="Times New Roman" w:hAnsi="Times New Roman" w:cs="Times New Roman"/>
                                  <w:sz w:val="20"/>
                                  <w:szCs w:val="20"/>
                                </w:rPr>
                                <w:t>Profitability (X1)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7037823" name="Rectangle: Rounded Corners 1"/>
                        <wps:cNvSpPr/>
                        <wps:spPr>
                          <a:xfrm>
                            <a:off x="0" y="635000"/>
                            <a:ext cx="1606550" cy="311150"/>
                          </a:xfrm>
                          <a:prstGeom prst="roundRect">
                            <a:avLst/>
                          </a:prstGeom>
                        </wps:spPr>
                        <wps:style>
                          <a:lnRef idx="2">
                            <a:schemeClr val="dk1"/>
                          </a:lnRef>
                          <a:fillRef idx="1">
                            <a:schemeClr val="lt1"/>
                          </a:fillRef>
                          <a:effectRef idx="0">
                            <a:schemeClr val="dk1"/>
                          </a:effectRef>
                          <a:fontRef idx="minor">
                            <a:schemeClr val="dk1"/>
                          </a:fontRef>
                        </wps:style>
                        <wps:txbx>
                          <w:txbxContent>
                            <w:p w14:paraId="76071778" w14:textId="77777777" w:rsidR="0096536D" w:rsidRPr="0096536D" w:rsidRDefault="0096536D" w:rsidP="0096536D">
                              <w:pPr>
                                <w:jc w:val="center"/>
                                <w:rPr>
                                  <w:rFonts w:ascii="Times New Roman" w:hAnsi="Times New Roman" w:cs="Times New Roman"/>
                                  <w:sz w:val="20"/>
                                  <w:szCs w:val="20"/>
                                </w:rPr>
                              </w:pPr>
                              <w:r w:rsidRPr="0096536D">
                                <w:rPr>
                                  <w:rFonts w:ascii="Times New Roman" w:hAnsi="Times New Roman" w:cs="Times New Roman"/>
                                  <w:sz w:val="20"/>
                                  <w:szCs w:val="20"/>
                                </w:rPr>
                                <w:t>Firm Size (X2)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8016514" name="Rectangle: Rounded Corners 1"/>
                        <wps:cNvSpPr/>
                        <wps:spPr>
                          <a:xfrm>
                            <a:off x="2552700" y="298450"/>
                            <a:ext cx="1676400" cy="336550"/>
                          </a:xfrm>
                          <a:prstGeom prst="roundRect">
                            <a:avLst/>
                          </a:prstGeom>
                        </wps:spPr>
                        <wps:style>
                          <a:lnRef idx="2">
                            <a:schemeClr val="dk1"/>
                          </a:lnRef>
                          <a:fillRef idx="1">
                            <a:schemeClr val="lt1"/>
                          </a:fillRef>
                          <a:effectRef idx="0">
                            <a:schemeClr val="dk1"/>
                          </a:effectRef>
                          <a:fontRef idx="minor">
                            <a:schemeClr val="dk1"/>
                          </a:fontRef>
                        </wps:style>
                        <wps:txbx>
                          <w:txbxContent>
                            <w:p w14:paraId="1EE465BD" w14:textId="77777777" w:rsidR="0096536D" w:rsidRPr="0096536D" w:rsidRDefault="0096536D" w:rsidP="0096536D">
                              <w:pPr>
                                <w:jc w:val="center"/>
                                <w:rPr>
                                  <w:rFonts w:ascii="Times New Roman" w:hAnsi="Times New Roman" w:cs="Times New Roman"/>
                                  <w:sz w:val="20"/>
                                  <w:szCs w:val="20"/>
                                </w:rPr>
                              </w:pPr>
                              <w:r w:rsidRPr="0096536D">
                                <w:rPr>
                                  <w:rFonts w:ascii="Times New Roman" w:hAnsi="Times New Roman" w:cs="Times New Roman"/>
                                  <w:sz w:val="20"/>
                                  <w:szCs w:val="20"/>
                                </w:rPr>
                                <w:t>Firm Value (Y)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35926152" name="Straight Arrow Connector 2"/>
                        <wps:cNvCnPr/>
                        <wps:spPr>
                          <a:xfrm>
                            <a:off x="1606550" y="120650"/>
                            <a:ext cx="952500" cy="273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52922313" name="Straight Arrow Connector 2"/>
                        <wps:cNvCnPr/>
                        <wps:spPr>
                          <a:xfrm flipV="1">
                            <a:off x="1600200" y="482600"/>
                            <a:ext cx="95250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3565261" id="Group 3" o:spid="_x0000_s1026" style="position:absolute;left:0;text-align:left;margin-left:3.55pt;margin-top:7.35pt;width:195.5pt;height:121pt;z-index:251659264;mso-width-relative:margin;mso-height-relative:margin" coordsize="42291,9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">
                <v:roundrect id="Rectangle: Rounded Corners 1" o:spid="_x0000_s1027" style="position:absolute;width:16065;height:311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" fillcolor="white [3201]" strokecolor="black [3200]" strokeweight="2pt">
                  <v:textbox>
                    <w:txbxContent>
                      <w:p w14:paraId="3ACEA10C" w14:textId="77777777" w:rsidR="0096536D" w:rsidRPr="0096536D" w:rsidRDefault="0096536D" w:rsidP="0096536D">
                        <w:pPr>
                          <w:jc w:val="center"/>
                          <w:rPr>
                            <w:rFonts w:ascii="Times New Roman" w:hAnsi="Times New Roman" w:cs="Times New Roman"/>
                            <w:sz w:val="20"/>
                            <w:szCs w:val="20"/>
                          </w:rPr>
                        </w:pPr>
                        <w:r w:rsidRPr="0096536D">
                          <w:rPr>
                            <w:rFonts w:ascii="Times New Roman" w:hAnsi="Times New Roman" w:cs="Times New Roman"/>
                            <w:sz w:val="20"/>
                            <w:szCs w:val="20"/>
                          </w:rPr>
                          <w:t>Profitability (X1)</w:t>
                        </w:r>
                      </w:p>
                    </w:txbxContent>
                  </v:textbox>
                </v:roundrect>
                <v:roundrect id="Rectangle: Rounded Corners 1" o:spid="_x0000_s1028" style="position:absolute;top:6350;width:16065;height:311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" fillcolor="white [3201]" strokecolor="black [3200]" strokeweight="2pt">
                  <v:textbox>
                    <w:txbxContent>
                      <w:p w14:paraId="76071778" w14:textId="77777777" w:rsidR="0096536D" w:rsidRPr="0096536D" w:rsidRDefault="0096536D" w:rsidP="0096536D">
                        <w:pPr>
                          <w:jc w:val="center"/>
                          <w:rPr>
                            <w:rFonts w:ascii="Times New Roman" w:hAnsi="Times New Roman" w:cs="Times New Roman"/>
                            <w:sz w:val="20"/>
                            <w:szCs w:val="20"/>
                          </w:rPr>
                        </w:pPr>
                        <w:r w:rsidRPr="0096536D">
                          <w:rPr>
                            <w:rFonts w:ascii="Times New Roman" w:hAnsi="Times New Roman" w:cs="Times New Roman"/>
                            <w:sz w:val="20"/>
                            <w:szCs w:val="20"/>
                          </w:rPr>
                          <w:t>Firm Size (X2)</w:t>
                        </w:r>
                      </w:p>
                    </w:txbxContent>
                  </v:textbox>
                </v:roundrect>
                <v:roundrect id="Rectangle: Rounded Corners 1" o:spid="_x0000_s1029" style="position:absolute;left:25527;top:2984;width:16764;height:336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" fillcolor="white [3201]" strokecolor="black [3200]" strokeweight="2pt">
                  <v:textbox>
                    <w:txbxContent>
                      <w:p w14:paraId="1EE465BD" w14:textId="77777777" w:rsidR="0096536D" w:rsidRPr="0096536D" w:rsidRDefault="0096536D" w:rsidP="0096536D">
                        <w:pPr>
                          <w:jc w:val="center"/>
                          <w:rPr>
                            <w:rFonts w:ascii="Times New Roman" w:hAnsi="Times New Roman" w:cs="Times New Roman"/>
                            <w:sz w:val="20"/>
                            <w:szCs w:val="20"/>
                          </w:rPr>
                        </w:pPr>
                        <w:r w:rsidRPr="0096536D">
                          <w:rPr>
                            <w:rFonts w:ascii="Times New Roman" w:hAnsi="Times New Roman" w:cs="Times New Roman"/>
                            <w:sz w:val="20"/>
                            <w:szCs w:val="20"/>
                          </w:rPr>
                          <w:t>Firm Value (Y)</w:t>
                        </w:r>
                      </w:p>
                    </w:txbxContent>
                  </v:textbox>
                </v:roundrect>
                <v:shapetype id="_x0000_t32" coordsize="21600,21600" o:spt="32" o:oned="t" path="m,l21600,21600e" filled="f">
                  <v:path arrowok="t" fillok="f" o:connecttype="none"/>
                  <o:lock v:ext="edit" shapetype="t"/>
                </v:shapetype>
                <v:shape id="Straight Arrow Connector 2" o:spid="_x0000_s1030" type="#_x0000_t32" style="position:absolute;left:16065;top:1206;width:9525;height:27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" strokecolor="black [3040]">
                  <v:stroke endarrow="block"/>
                </v:shape>
                <v:shape id="Straight Arrow Connector 2" o:spid="_x0000_s1031" type="#_x0000_t32" style="position:absolute;left:16002;top:4826;width:9525;height:304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" strokecolor="black [3040]">
                  <v:stroke endarrow="block"/>
                </v:shape>
              </v:group>
            </w:pict>
          </mc:Fallback>
        </mc:AlternateContent>
      </w:r>
    </w:p>
    <w:p w14:paraId="0E9CEF9E" w14:textId="0F6095D8" w:rsidR="0096536D" w:rsidRDefault="0096536D" w:rsidP="00EE14DD">
      <w:pPr>
        <w:pStyle w:val="icsmheading1"/>
        <w:spacing w:before="0" w:after="0" w:line="360" w:lineRule="auto"/>
        <w:ind w:firstLine="270"/>
        <w:jc w:val="both"/>
        <w:rPr>
          <w:b w:val="0"/>
          <w:sz w:val="22"/>
          <w:szCs w:val="22"/>
          <w:lang w:val="en-US"/>
        </w:rPr>
      </w:pPr>
    </w:p>
    <w:p w14:paraId="06C28DDC" w14:textId="4DB1496F" w:rsidR="0096536D" w:rsidRDefault="0096536D" w:rsidP="00EE14DD">
      <w:pPr>
        <w:pStyle w:val="icsmheading1"/>
        <w:spacing w:before="0" w:after="0" w:line="360" w:lineRule="auto"/>
        <w:ind w:firstLine="270"/>
        <w:jc w:val="both"/>
        <w:rPr>
          <w:b w:val="0"/>
          <w:sz w:val="22"/>
          <w:szCs w:val="22"/>
          <w:lang w:val="en-US"/>
        </w:rPr>
      </w:pPr>
    </w:p>
    <w:p w14:paraId="63768B2D" w14:textId="7DAB1704" w:rsidR="0096536D" w:rsidRDefault="0096536D" w:rsidP="00EE14DD">
      <w:pPr>
        <w:pStyle w:val="icsmheading1"/>
        <w:spacing w:before="0" w:after="0" w:line="360" w:lineRule="auto"/>
        <w:ind w:firstLine="270"/>
        <w:jc w:val="both"/>
        <w:rPr>
          <w:b w:val="0"/>
          <w:sz w:val="22"/>
          <w:szCs w:val="22"/>
          <w:lang w:val="en-US"/>
        </w:rPr>
      </w:pPr>
    </w:p>
    <w:p w14:paraId="2F0C34BA" w14:textId="77777777" w:rsidR="0096536D" w:rsidRDefault="0096536D" w:rsidP="00EE14DD">
      <w:pPr>
        <w:pStyle w:val="icsmheading1"/>
        <w:spacing w:before="0" w:after="0" w:line="360" w:lineRule="auto"/>
        <w:ind w:firstLine="270"/>
        <w:jc w:val="both"/>
        <w:rPr>
          <w:b w:val="0"/>
          <w:sz w:val="22"/>
          <w:szCs w:val="22"/>
          <w:lang w:val="en-US"/>
        </w:rPr>
      </w:pPr>
    </w:p>
    <w:p w14:paraId="3758AC6E" w14:textId="77777777" w:rsidR="0096536D" w:rsidRDefault="0096536D" w:rsidP="00EE14DD">
      <w:pPr>
        <w:pStyle w:val="icsmheading1"/>
        <w:spacing w:before="0" w:after="0" w:line="360" w:lineRule="auto"/>
        <w:ind w:firstLine="270"/>
        <w:jc w:val="both"/>
        <w:rPr>
          <w:b w:val="0"/>
          <w:sz w:val="22"/>
          <w:szCs w:val="22"/>
          <w:lang w:val="en-US"/>
        </w:rPr>
      </w:pPr>
    </w:p>
    <w:p w14:paraId="0DEA2436" w14:textId="77777777" w:rsidR="0096536D" w:rsidRPr="0096536D" w:rsidRDefault="0096536D" w:rsidP="00EE14DD">
      <w:pPr>
        <w:pStyle w:val="icsmheading1"/>
        <w:spacing w:before="0" w:after="0" w:line="360" w:lineRule="auto"/>
        <w:ind w:firstLine="270"/>
        <w:jc w:val="both"/>
        <w:rPr>
          <w:b w:val="0"/>
          <w:bCs/>
          <w:sz w:val="22"/>
          <w:szCs w:val="22"/>
          <w:lang w:val="en-US"/>
        </w:rPr>
      </w:pPr>
    </w:p>
    <w:p w14:paraId="2C3BD820" w14:textId="334EA66E" w:rsidR="0096536D" w:rsidRPr="00BD5E6C" w:rsidRDefault="0096536D" w:rsidP="0096536D">
      <w:pPr>
        <w:pStyle w:val="icsmheading1"/>
        <w:spacing w:before="0" w:after="0" w:line="360" w:lineRule="auto"/>
        <w:jc w:val="center"/>
        <w:rPr>
          <w:sz w:val="22"/>
          <w:szCs w:val="22"/>
          <w:lang w:val="en-US"/>
        </w:rPr>
      </w:pPr>
      <w:r w:rsidRPr="00BD5E6C">
        <w:rPr>
          <w:spacing w:val="7"/>
          <w:sz w:val="24"/>
          <w:szCs w:val="24"/>
          <w:shd w:val="clear" w:color="auto" w:fill="FFFFFF"/>
        </w:rPr>
        <w:t>Figure 1. Framework</w:t>
      </w:r>
    </w:p>
    <w:p w14:paraId="72158870" w14:textId="24D02F55" w:rsidR="0024472B" w:rsidRDefault="0024472B" w:rsidP="00EE14DD">
      <w:pPr>
        <w:pStyle w:val="icsmheading1"/>
        <w:spacing w:before="0" w:after="0" w:line="360" w:lineRule="auto"/>
        <w:ind w:firstLine="270"/>
        <w:jc w:val="both"/>
        <w:rPr>
          <w:b w:val="0"/>
          <w:sz w:val="22"/>
          <w:szCs w:val="22"/>
          <w:lang w:val="en-US"/>
        </w:rPr>
      </w:pPr>
    </w:p>
    <w:p w14:paraId="3F202520" w14:textId="731E9788" w:rsidR="0024472B" w:rsidRPr="00044CE4" w:rsidRDefault="00D24912" w:rsidP="00EE14DD">
      <w:pPr>
        <w:pStyle w:val="icsmheading1"/>
        <w:numPr>
          <w:ilvl w:val="0"/>
          <w:numId w:val="20"/>
        </w:numPr>
        <w:spacing w:before="0" w:after="0" w:line="360" w:lineRule="auto"/>
        <w:ind w:left="426"/>
        <w:outlineLvl w:val="0"/>
        <w:rPr>
          <w:sz w:val="22"/>
          <w:szCs w:val="22"/>
          <w:lang w:val="en-US"/>
        </w:rPr>
      </w:pPr>
      <w:r w:rsidRPr="00D24912">
        <w:rPr>
          <w:sz w:val="22"/>
          <w:szCs w:val="22"/>
          <w:lang w:val="en-US"/>
        </w:rPr>
        <w:t>RESEARCH METHODOLOGY</w:t>
      </w:r>
    </w:p>
    <w:p w14:paraId="67E3E7E7" w14:textId="77777777" w:rsidR="000F1811" w:rsidRPr="000F1811" w:rsidRDefault="000F1811" w:rsidP="000F1811">
      <w:pPr>
        <w:pStyle w:val="icsmbodytext"/>
        <w:spacing w:line="360" w:lineRule="auto"/>
        <w:ind w:firstLine="284"/>
        <w:rPr>
          <w:sz w:val="24"/>
          <w:szCs w:val="24"/>
          <w:lang w:val="en-US"/>
        </w:rPr>
      </w:pPr>
      <w:r w:rsidRPr="000F1811">
        <w:rPr>
          <w:sz w:val="24"/>
          <w:szCs w:val="24"/>
          <w:lang w:val="en-US"/>
        </w:rPr>
        <w:t xml:space="preserve">This research uses a quantitative approach using causal-comparative research methods. The population in this research is non-Cyclical Customer sector companies listed on the Indonesia Stock Exchange with an observation period of 2018 - 2022 of 87 companies. The sample in this research consisted of 26 companies. </w:t>
      </w:r>
      <w:r w:rsidRPr="000F1811">
        <w:rPr>
          <w:sz w:val="24"/>
          <w:szCs w:val="24"/>
          <w:lang w:val="en-US"/>
        </w:rPr>
        <w:lastRenderedPageBreak/>
        <w:t>The sampling technique used in this study was purposive sampling with the following criteria:</w:t>
      </w:r>
    </w:p>
    <w:p w14:paraId="2B843A0F" w14:textId="2514D1B7" w:rsidR="000F1811" w:rsidRPr="000F1811" w:rsidRDefault="000F1811" w:rsidP="000F1811">
      <w:pPr>
        <w:pStyle w:val="icsmbodytext"/>
        <w:numPr>
          <w:ilvl w:val="0"/>
          <w:numId w:val="22"/>
        </w:numPr>
        <w:spacing w:line="360" w:lineRule="auto"/>
        <w:ind w:left="270" w:hanging="270"/>
        <w:rPr>
          <w:sz w:val="24"/>
          <w:szCs w:val="24"/>
          <w:lang w:val="en-US"/>
        </w:rPr>
      </w:pPr>
      <w:r w:rsidRPr="000F1811">
        <w:rPr>
          <w:rFonts w:eastAsia="CIDFont+F5"/>
          <w:sz w:val="24"/>
          <w:szCs w:val="24"/>
        </w:rPr>
        <w:t>Consumer Non-Cyclical Sector Companies that are listed on the Indonesia Stock Exchange (BEI) during 2018-2022 and report complete audited financial reports.</w:t>
      </w:r>
    </w:p>
    <w:p w14:paraId="1C026083" w14:textId="5AE0E3B2" w:rsidR="000F1811" w:rsidRPr="000F1811" w:rsidRDefault="000F1811" w:rsidP="000F1811">
      <w:pPr>
        <w:pStyle w:val="icsmbodytext"/>
        <w:numPr>
          <w:ilvl w:val="0"/>
          <w:numId w:val="22"/>
        </w:numPr>
        <w:spacing w:line="360" w:lineRule="auto"/>
        <w:ind w:left="270" w:hanging="270"/>
        <w:rPr>
          <w:sz w:val="24"/>
          <w:szCs w:val="24"/>
          <w:lang w:val="en-US"/>
        </w:rPr>
      </w:pPr>
      <w:r w:rsidRPr="000F1811">
        <w:rPr>
          <w:rFonts w:eastAsia="CIDFont+F5"/>
          <w:sz w:val="24"/>
          <w:szCs w:val="24"/>
        </w:rPr>
        <w:t>Consumer Non-Cyclical Sector Companies that experienced profits during the 2018-2022 research period.</w:t>
      </w:r>
    </w:p>
    <w:p w14:paraId="606E384C" w14:textId="2809FCD0" w:rsidR="0024472B" w:rsidRPr="000F1811" w:rsidRDefault="000F1811" w:rsidP="000F1811">
      <w:pPr>
        <w:pStyle w:val="icsmbodytext"/>
        <w:numPr>
          <w:ilvl w:val="0"/>
          <w:numId w:val="22"/>
        </w:numPr>
        <w:spacing w:line="360" w:lineRule="auto"/>
        <w:ind w:left="270" w:hanging="270"/>
        <w:rPr>
          <w:sz w:val="24"/>
          <w:szCs w:val="24"/>
          <w:lang w:val="en-US"/>
        </w:rPr>
      </w:pPr>
      <w:r w:rsidRPr="000F1811">
        <w:rPr>
          <w:rFonts w:eastAsia="CIDFont+F5"/>
          <w:sz w:val="24"/>
          <w:szCs w:val="24"/>
        </w:rPr>
        <w:t>Consumer Non-Cyclical Sector Companies that have information about research variables for the 2018-2022 period</w:t>
      </w:r>
      <w:r>
        <w:rPr>
          <w:rFonts w:eastAsia="CIDFont+F5"/>
          <w:sz w:val="24"/>
          <w:szCs w:val="24"/>
        </w:rPr>
        <w:t>.</w:t>
      </w:r>
    </w:p>
    <w:p w14:paraId="6B141F65" w14:textId="1AF191D6" w:rsidR="000F1811" w:rsidRDefault="000F1811" w:rsidP="000F1811">
      <w:pPr>
        <w:pStyle w:val="icsmbodytext"/>
        <w:spacing w:line="360" w:lineRule="auto"/>
        <w:ind w:firstLine="270"/>
        <w:rPr>
          <w:sz w:val="24"/>
          <w:szCs w:val="24"/>
          <w:lang w:val="en-US"/>
        </w:rPr>
      </w:pPr>
      <w:r w:rsidRPr="000F1811">
        <w:rPr>
          <w:sz w:val="24"/>
          <w:szCs w:val="24"/>
          <w:lang w:val="en-US"/>
        </w:rPr>
        <w:t xml:space="preserve">The variables used in this research consist of the dependent variable, namely </w:t>
      </w:r>
      <w:r w:rsidR="008A3326">
        <w:rPr>
          <w:sz w:val="24"/>
          <w:szCs w:val="24"/>
          <w:lang w:val="en-US"/>
        </w:rPr>
        <w:t>firm</w:t>
      </w:r>
      <w:r w:rsidRPr="000F1811">
        <w:rPr>
          <w:sz w:val="24"/>
          <w:szCs w:val="24"/>
          <w:lang w:val="en-US"/>
        </w:rPr>
        <w:t xml:space="preserve"> value, and the independent variables, namely profitability and </w:t>
      </w:r>
      <w:r w:rsidR="00456558">
        <w:rPr>
          <w:sz w:val="24"/>
          <w:szCs w:val="24"/>
          <w:lang w:val="en-US"/>
        </w:rPr>
        <w:t xml:space="preserve">firm </w:t>
      </w:r>
      <w:r w:rsidRPr="000F1811">
        <w:rPr>
          <w:sz w:val="24"/>
          <w:szCs w:val="24"/>
          <w:lang w:val="en-US"/>
        </w:rPr>
        <w:t>size</w:t>
      </w:r>
      <w:r>
        <w:rPr>
          <w:sz w:val="24"/>
          <w:szCs w:val="24"/>
          <w:lang w:val="en-US"/>
        </w:rPr>
        <w:t>.</w:t>
      </w:r>
    </w:p>
    <w:p w14:paraId="0CF5369E" w14:textId="291BDD5D" w:rsidR="000F1811" w:rsidRDefault="000F1811" w:rsidP="000F1811">
      <w:pPr>
        <w:pStyle w:val="icsmbodytext"/>
        <w:spacing w:line="360" w:lineRule="auto"/>
        <w:ind w:firstLine="0"/>
        <w:jc w:val="center"/>
        <w:rPr>
          <w:b/>
          <w:bCs/>
          <w:sz w:val="24"/>
          <w:szCs w:val="24"/>
          <w:lang w:val="en-US"/>
        </w:rPr>
      </w:pPr>
      <w:r>
        <w:rPr>
          <w:b/>
          <w:bCs/>
          <w:sz w:val="24"/>
          <w:szCs w:val="24"/>
          <w:lang w:val="en-US"/>
        </w:rPr>
        <w:t>Table 1. R</w:t>
      </w:r>
      <w:r w:rsidRPr="000F1811">
        <w:rPr>
          <w:b/>
          <w:bCs/>
          <w:sz w:val="24"/>
          <w:szCs w:val="24"/>
          <w:lang w:val="en-US"/>
        </w:rPr>
        <w:t xml:space="preserve">esearch </w:t>
      </w:r>
      <w:r>
        <w:rPr>
          <w:b/>
          <w:bCs/>
          <w:sz w:val="24"/>
          <w:szCs w:val="24"/>
          <w:lang w:val="en-US"/>
        </w:rPr>
        <w:t>V</w:t>
      </w:r>
      <w:r w:rsidRPr="000F1811">
        <w:rPr>
          <w:b/>
          <w:bCs/>
          <w:sz w:val="24"/>
          <w:szCs w:val="24"/>
          <w:lang w:val="en-US"/>
        </w:rPr>
        <w:t>ariables</w:t>
      </w:r>
    </w:p>
    <w:tbl>
      <w:tblPr>
        <w:tblStyle w:val="TableGrid"/>
        <w:tblW w:w="0" w:type="auto"/>
        <w:jc w:val="center"/>
        <w:tblLook w:val="04A0" w:firstRow="1" w:lastRow="0" w:firstColumn="1" w:lastColumn="0" w:noHBand="0" w:noVBand="1"/>
      </w:tblPr>
      <w:tblGrid>
        <w:gridCol w:w="1469"/>
        <w:gridCol w:w="2561"/>
      </w:tblGrid>
      <w:tr w:rsidR="00BD5E6C" w:rsidRPr="00BD5E6C" w14:paraId="5F9087A6" w14:textId="77777777" w:rsidTr="004A6078">
        <w:trPr>
          <w:jc w:val="center"/>
        </w:trPr>
        <w:tc>
          <w:tcPr>
            <w:tcW w:w="2155" w:type="dxa"/>
          </w:tcPr>
          <w:p w14:paraId="4BCCFB29" w14:textId="4969E353" w:rsidR="00BD5E6C" w:rsidRPr="00BD5E6C" w:rsidRDefault="00BD5E6C" w:rsidP="004A6078">
            <w:pPr>
              <w:pStyle w:val="ListParagraph"/>
              <w:spacing w:line="276" w:lineRule="auto"/>
              <w:ind w:left="0"/>
              <w:jc w:val="center"/>
              <w:rPr>
                <w:rFonts w:eastAsia="Tahoma" w:cs="Times New Roman"/>
                <w:b/>
                <w:bCs/>
                <w:color w:val="000000"/>
                <w:sz w:val="22"/>
                <w:szCs w:val="20"/>
                <w:lang w:val="en-US"/>
              </w:rPr>
            </w:pPr>
            <w:proofErr w:type="spellStart"/>
            <w:r w:rsidRPr="00BD5E6C">
              <w:rPr>
                <w:rFonts w:eastAsia="Tahoma" w:cs="Times New Roman"/>
                <w:b/>
                <w:bCs/>
                <w:color w:val="000000"/>
                <w:sz w:val="22"/>
                <w:szCs w:val="20"/>
              </w:rPr>
              <w:t>Variab</w:t>
            </w:r>
            <w:proofErr w:type="spellEnd"/>
            <w:r w:rsidRPr="00BD5E6C">
              <w:rPr>
                <w:rFonts w:eastAsia="Tahoma" w:cs="Times New Roman"/>
                <w:b/>
                <w:bCs/>
                <w:color w:val="000000"/>
                <w:sz w:val="22"/>
                <w:szCs w:val="20"/>
                <w:lang w:val="en-US"/>
              </w:rPr>
              <w:t>le</w:t>
            </w:r>
          </w:p>
        </w:tc>
        <w:tc>
          <w:tcPr>
            <w:tcW w:w="5490" w:type="dxa"/>
          </w:tcPr>
          <w:p w14:paraId="11CC2412" w14:textId="110C9230" w:rsidR="00BD5E6C" w:rsidRPr="00BD5E6C" w:rsidRDefault="00BD5E6C" w:rsidP="004A6078">
            <w:pPr>
              <w:pStyle w:val="ListParagraph"/>
              <w:spacing w:line="276" w:lineRule="auto"/>
              <w:ind w:left="0"/>
              <w:jc w:val="center"/>
              <w:rPr>
                <w:rFonts w:eastAsia="Tahoma" w:cs="Times New Roman"/>
                <w:b/>
                <w:bCs/>
                <w:color w:val="000000"/>
                <w:sz w:val="22"/>
                <w:szCs w:val="20"/>
              </w:rPr>
            </w:pPr>
            <w:proofErr w:type="spellStart"/>
            <w:r w:rsidRPr="00BD5E6C">
              <w:rPr>
                <w:rFonts w:eastAsia="Tahoma" w:cs="Times New Roman"/>
                <w:b/>
                <w:bCs/>
                <w:color w:val="000000"/>
                <w:sz w:val="22"/>
                <w:szCs w:val="20"/>
              </w:rPr>
              <w:t>Measurement</w:t>
            </w:r>
            <w:proofErr w:type="spellEnd"/>
            <w:r w:rsidRPr="00BD5E6C">
              <w:rPr>
                <w:rFonts w:eastAsia="Tahoma" w:cs="Times New Roman"/>
                <w:b/>
                <w:bCs/>
                <w:color w:val="000000"/>
                <w:sz w:val="22"/>
                <w:szCs w:val="20"/>
              </w:rPr>
              <w:t xml:space="preserve"> </w:t>
            </w:r>
            <w:proofErr w:type="spellStart"/>
            <w:r w:rsidRPr="00BD5E6C">
              <w:rPr>
                <w:rFonts w:eastAsia="Tahoma" w:cs="Times New Roman"/>
                <w:b/>
                <w:bCs/>
                <w:color w:val="000000"/>
                <w:sz w:val="22"/>
                <w:szCs w:val="20"/>
              </w:rPr>
              <w:t>Indicator</w:t>
            </w:r>
            <w:proofErr w:type="spellEnd"/>
          </w:p>
        </w:tc>
      </w:tr>
      <w:tr w:rsidR="00BD5E6C" w:rsidRPr="00BD5E6C" w14:paraId="2CDFC295" w14:textId="77777777" w:rsidTr="00BD5E6C">
        <w:trPr>
          <w:jc w:val="center"/>
        </w:trPr>
        <w:tc>
          <w:tcPr>
            <w:tcW w:w="2155" w:type="dxa"/>
          </w:tcPr>
          <w:p w14:paraId="46B0E596" w14:textId="3DA7268C" w:rsidR="00BD5E6C" w:rsidRPr="00BD5E6C" w:rsidRDefault="008A3326" w:rsidP="004A6078">
            <w:pPr>
              <w:pStyle w:val="ListParagraph"/>
              <w:spacing w:line="276" w:lineRule="auto"/>
              <w:ind w:left="0"/>
              <w:rPr>
                <w:rFonts w:eastAsia="Tahoma" w:cs="Times New Roman"/>
                <w:color w:val="000000"/>
                <w:sz w:val="22"/>
                <w:szCs w:val="20"/>
              </w:rPr>
            </w:pPr>
            <w:r>
              <w:rPr>
                <w:rFonts w:eastAsia="Tahoma" w:cs="Times New Roman"/>
                <w:color w:val="000000"/>
                <w:sz w:val="22"/>
                <w:szCs w:val="20"/>
                <w:lang w:val="en-US"/>
              </w:rPr>
              <w:t xml:space="preserve">Firm </w:t>
            </w:r>
            <w:r w:rsidR="00BD5E6C" w:rsidRPr="00BD5E6C">
              <w:rPr>
                <w:rFonts w:eastAsia="Tahoma" w:cs="Times New Roman"/>
                <w:color w:val="000000"/>
                <w:sz w:val="22"/>
                <w:szCs w:val="20"/>
                <w:lang w:val="en-US"/>
              </w:rPr>
              <w:t>Value</w:t>
            </w:r>
            <w:r w:rsidR="00BD5E6C" w:rsidRPr="00BD5E6C">
              <w:rPr>
                <w:rFonts w:eastAsia="Tahoma" w:cs="Times New Roman"/>
                <w:color w:val="000000"/>
                <w:sz w:val="22"/>
                <w:szCs w:val="20"/>
              </w:rPr>
              <w:t xml:space="preserve"> </w:t>
            </w:r>
          </w:p>
        </w:tc>
        <w:tc>
          <w:tcPr>
            <w:tcW w:w="5490" w:type="dxa"/>
            <w:vAlign w:val="center"/>
          </w:tcPr>
          <w:p w14:paraId="0B64961E" w14:textId="18965F70" w:rsidR="00BD5E6C" w:rsidRPr="00BD5E6C" w:rsidRDefault="00BD5E6C" w:rsidP="00BD5E6C">
            <w:pPr>
              <w:pStyle w:val="ListParagraph"/>
              <w:spacing w:line="276" w:lineRule="auto"/>
              <w:ind w:left="0"/>
              <w:jc w:val="center"/>
              <w:rPr>
                <w:rFonts w:eastAsia="Tahoma" w:cs="Times New Roman"/>
                <w:color w:val="000000"/>
                <w:sz w:val="18"/>
                <w:szCs w:val="16"/>
              </w:rPr>
            </w:pPr>
            <m:oMathPara>
              <m:oMath>
                <m:r>
                  <m:rPr>
                    <m:sty m:val="p"/>
                  </m:rPr>
                  <w:rPr>
                    <w:rFonts w:ascii="Cambria Math" w:eastAsia="Tahoma" w:hAnsi="Cambria Math" w:cs="Times New Roman"/>
                    <w:color w:val="000000"/>
                    <w:sz w:val="18"/>
                    <w:szCs w:val="16"/>
                  </w:rPr>
                  <m:t>PBV=</m:t>
                </m:r>
                <m:f>
                  <m:fPr>
                    <m:ctrlPr>
                      <w:rPr>
                        <w:rFonts w:ascii="Cambria Math" w:eastAsia="Tahoma" w:hAnsi="Cambria Math" w:cs="Times New Roman"/>
                        <w:color w:val="000000"/>
                        <w:sz w:val="18"/>
                        <w:szCs w:val="16"/>
                      </w:rPr>
                    </m:ctrlPr>
                  </m:fPr>
                  <m:num>
                    <m:r>
                      <m:rPr>
                        <m:sty m:val="p"/>
                      </m:rPr>
                      <w:rPr>
                        <w:rFonts w:ascii="Cambria Math" w:eastAsia="Tahoma" w:hAnsi="Cambria Math" w:cs="Times New Roman"/>
                        <w:color w:val="000000"/>
                        <w:sz w:val="18"/>
                        <w:szCs w:val="16"/>
                      </w:rPr>
                      <m:t>Price per share</m:t>
                    </m:r>
                  </m:num>
                  <m:den>
                    <m:r>
                      <m:rPr>
                        <m:sty m:val="p"/>
                      </m:rPr>
                      <w:rPr>
                        <w:rFonts w:ascii="Cambria Math" w:eastAsia="Tahoma" w:hAnsi="Cambria Math" w:cs="Times New Roman"/>
                        <w:color w:val="000000"/>
                        <w:sz w:val="18"/>
                        <w:szCs w:val="16"/>
                      </w:rPr>
                      <m:t>Book value</m:t>
                    </m:r>
                  </m:den>
                </m:f>
              </m:oMath>
            </m:oMathPara>
          </w:p>
        </w:tc>
      </w:tr>
      <w:tr w:rsidR="00BD5E6C" w:rsidRPr="00BD5E6C" w14:paraId="78E6CEBF" w14:textId="77777777" w:rsidTr="00BD5E6C">
        <w:trPr>
          <w:jc w:val="center"/>
        </w:trPr>
        <w:tc>
          <w:tcPr>
            <w:tcW w:w="2155" w:type="dxa"/>
          </w:tcPr>
          <w:p w14:paraId="1F38A51F" w14:textId="0AD52302" w:rsidR="00BD5E6C" w:rsidRPr="00BD5E6C" w:rsidRDefault="00BD5E6C" w:rsidP="004A6078">
            <w:pPr>
              <w:pStyle w:val="ListParagraph"/>
              <w:spacing w:line="276" w:lineRule="auto"/>
              <w:ind w:left="0"/>
              <w:rPr>
                <w:rFonts w:eastAsia="Tahoma" w:cs="Times New Roman"/>
                <w:color w:val="000000"/>
                <w:sz w:val="22"/>
                <w:szCs w:val="20"/>
                <w:lang w:val="en-US"/>
              </w:rPr>
            </w:pPr>
            <w:r w:rsidRPr="00BD5E6C">
              <w:rPr>
                <w:rFonts w:eastAsia="Tahoma" w:cs="Times New Roman"/>
                <w:color w:val="000000"/>
                <w:sz w:val="22"/>
                <w:szCs w:val="20"/>
                <w:lang w:val="en-US"/>
              </w:rPr>
              <w:t>Profitability</w:t>
            </w:r>
          </w:p>
        </w:tc>
        <w:tc>
          <w:tcPr>
            <w:tcW w:w="5490" w:type="dxa"/>
            <w:vAlign w:val="center"/>
          </w:tcPr>
          <w:p w14:paraId="5B236BAE" w14:textId="3EB2919C" w:rsidR="00BD5E6C" w:rsidRPr="00BD5E6C" w:rsidRDefault="00BD5E6C" w:rsidP="00BD5E6C">
            <w:pPr>
              <w:pStyle w:val="ListParagraph"/>
              <w:spacing w:line="276" w:lineRule="auto"/>
              <w:ind w:left="0"/>
              <w:jc w:val="center"/>
              <w:rPr>
                <w:rFonts w:eastAsia="Tahoma" w:cs="Times New Roman"/>
                <w:iCs/>
                <w:color w:val="000000"/>
                <w:sz w:val="18"/>
                <w:szCs w:val="16"/>
              </w:rPr>
            </w:pPr>
            <m:oMathPara>
              <m:oMath>
                <m:r>
                  <m:rPr>
                    <m:sty m:val="p"/>
                  </m:rPr>
                  <w:rPr>
                    <w:rFonts w:ascii="Cambria Math" w:eastAsia="Tahoma" w:hAnsi="Cambria Math" w:cs="Times New Roman"/>
                    <w:color w:val="000000"/>
                    <w:sz w:val="18"/>
                    <w:szCs w:val="16"/>
                  </w:rPr>
                  <m:t>ROE=</m:t>
                </m:r>
                <m:f>
                  <m:fPr>
                    <m:ctrlPr>
                      <w:rPr>
                        <w:rFonts w:ascii="Cambria Math" w:eastAsia="Tahoma" w:hAnsi="Cambria Math" w:cs="Times New Roman"/>
                        <w:color w:val="000000"/>
                        <w:sz w:val="18"/>
                        <w:szCs w:val="16"/>
                      </w:rPr>
                    </m:ctrlPr>
                  </m:fPr>
                  <m:num>
                    <m:r>
                      <m:rPr>
                        <m:sty m:val="p"/>
                      </m:rPr>
                      <w:rPr>
                        <w:rFonts w:ascii="Cambria Math" w:eastAsia="Tahoma" w:hAnsi="Cambria Math" w:cs="Times New Roman"/>
                        <w:color w:val="000000"/>
                        <w:sz w:val="18"/>
                        <w:szCs w:val="16"/>
                      </w:rPr>
                      <m:t>Earning After Tax</m:t>
                    </m:r>
                  </m:num>
                  <m:den>
                    <m:r>
                      <m:rPr>
                        <m:sty m:val="p"/>
                      </m:rPr>
                      <w:rPr>
                        <w:rFonts w:ascii="Cambria Math" w:eastAsia="Tahoma" w:hAnsi="Cambria Math" w:cs="Times New Roman"/>
                        <w:color w:val="000000"/>
                        <w:sz w:val="18"/>
                        <w:szCs w:val="16"/>
                      </w:rPr>
                      <m:t>Total Equity</m:t>
                    </m:r>
                  </m:den>
                </m:f>
              </m:oMath>
            </m:oMathPara>
          </w:p>
        </w:tc>
      </w:tr>
      <w:tr w:rsidR="00BD5E6C" w:rsidRPr="00BD5E6C" w14:paraId="439166E5" w14:textId="77777777" w:rsidTr="00BD5E6C">
        <w:trPr>
          <w:jc w:val="center"/>
        </w:trPr>
        <w:tc>
          <w:tcPr>
            <w:tcW w:w="2155" w:type="dxa"/>
          </w:tcPr>
          <w:p w14:paraId="49965BBD" w14:textId="730009F4" w:rsidR="00BD5E6C" w:rsidRPr="00BD5E6C" w:rsidRDefault="00456558" w:rsidP="004A6078">
            <w:pPr>
              <w:pStyle w:val="ListParagraph"/>
              <w:spacing w:line="276" w:lineRule="auto"/>
              <w:ind w:left="0"/>
              <w:rPr>
                <w:rFonts w:eastAsia="Tahoma" w:cs="Times New Roman"/>
                <w:color w:val="000000"/>
                <w:sz w:val="22"/>
                <w:szCs w:val="20"/>
                <w:lang w:val="en-US"/>
              </w:rPr>
            </w:pPr>
            <w:proofErr w:type="spellStart"/>
            <w:r>
              <w:rPr>
                <w:rFonts w:eastAsia="Tahoma" w:cs="Times New Roman"/>
                <w:color w:val="000000"/>
                <w:sz w:val="22"/>
                <w:szCs w:val="20"/>
                <w:lang w:val="en-US"/>
              </w:rPr>
              <w:t>Firm</w:t>
            </w:r>
            <w:r w:rsidR="00BD5E6C" w:rsidRPr="00BD5E6C">
              <w:rPr>
                <w:rFonts w:eastAsia="Tahoma" w:cs="Times New Roman"/>
                <w:color w:val="000000"/>
                <w:sz w:val="22"/>
                <w:szCs w:val="20"/>
                <w:lang w:val="en-US"/>
              </w:rPr>
              <w:t>Size</w:t>
            </w:r>
            <w:proofErr w:type="spellEnd"/>
          </w:p>
        </w:tc>
        <w:tc>
          <w:tcPr>
            <w:tcW w:w="5490" w:type="dxa"/>
            <w:vAlign w:val="center"/>
          </w:tcPr>
          <w:p w14:paraId="284A404C" w14:textId="26221B12" w:rsidR="00BD5E6C" w:rsidRPr="00BD5E6C" w:rsidRDefault="00BD5E6C" w:rsidP="00BD5E6C">
            <w:pPr>
              <w:pStyle w:val="ListParagraph"/>
              <w:spacing w:line="276" w:lineRule="auto"/>
              <w:ind w:left="0"/>
              <w:jc w:val="center"/>
              <w:rPr>
                <w:rFonts w:eastAsia="Tahoma" w:cs="Times New Roman"/>
                <w:color w:val="000000"/>
                <w:sz w:val="18"/>
                <w:szCs w:val="16"/>
              </w:rPr>
            </w:pPr>
            <m:oMathPara>
              <m:oMath>
                <m:r>
                  <m:rPr>
                    <m:sty m:val="p"/>
                  </m:rPr>
                  <w:rPr>
                    <w:rFonts w:ascii="Cambria Math" w:eastAsia="Tahoma" w:hAnsi="Cambria Math" w:cs="Times New Roman"/>
                    <w:color w:val="000000"/>
                    <w:sz w:val="18"/>
                    <w:szCs w:val="16"/>
                  </w:rPr>
                  <m:t>Ln (Total Aset)</m:t>
                </m:r>
              </m:oMath>
            </m:oMathPara>
          </w:p>
        </w:tc>
      </w:tr>
    </w:tbl>
    <w:p w14:paraId="246EDACF" w14:textId="77777777" w:rsidR="00BD5E6C" w:rsidRDefault="00BD5E6C" w:rsidP="000F1811">
      <w:pPr>
        <w:pStyle w:val="icsmbodytext"/>
        <w:spacing w:line="360" w:lineRule="auto"/>
        <w:ind w:firstLine="0"/>
        <w:jc w:val="center"/>
        <w:rPr>
          <w:b/>
          <w:bCs/>
          <w:sz w:val="24"/>
          <w:szCs w:val="24"/>
          <w:lang w:val="en-US"/>
        </w:rPr>
      </w:pPr>
    </w:p>
    <w:p w14:paraId="0D625F06" w14:textId="76E44DEF" w:rsidR="00BD5E6C" w:rsidRPr="00BD5E6C" w:rsidRDefault="00BD5E6C" w:rsidP="00BD5E6C">
      <w:pPr>
        <w:pStyle w:val="icsmbodytext"/>
        <w:spacing w:line="360" w:lineRule="auto"/>
        <w:ind w:firstLine="270"/>
        <w:rPr>
          <w:sz w:val="24"/>
          <w:szCs w:val="24"/>
          <w:lang w:val="en-US"/>
        </w:rPr>
      </w:pPr>
      <w:r w:rsidRPr="00BD5E6C">
        <w:rPr>
          <w:sz w:val="24"/>
          <w:szCs w:val="24"/>
          <w:lang w:val="en-US"/>
        </w:rPr>
        <w:t>The data analysis technique used in this research is Multiple Regression Analysis. The multiple regression equation in this research is as follows:</w:t>
      </w:r>
    </w:p>
    <w:p w14:paraId="7F72B5BD" w14:textId="77777777" w:rsidR="00E56AEB" w:rsidRPr="007C0FBD" w:rsidRDefault="00E56AEB" w:rsidP="00EE14DD">
      <w:pPr>
        <w:spacing w:before="240" w:line="360" w:lineRule="auto"/>
        <w:rPr>
          <w:rFonts w:ascii="Times New Roman" w:hAnsi="Times New Roman" w:cs="Times New Roman"/>
        </w:rPr>
      </w:pPr>
      <w:r w:rsidRPr="007C0FBD">
        <w:rPr>
          <w:rFonts w:ascii="Times New Roman" w:hAnsi="Times New Roman" w:cs="Times New Roman"/>
          <w:b/>
        </w:rPr>
        <w:t>Y = a + b</w:t>
      </w:r>
      <w:r w:rsidRPr="007C0FBD">
        <w:rPr>
          <w:rFonts w:ascii="Times New Roman" w:hAnsi="Times New Roman" w:cs="Times New Roman"/>
          <w:b/>
          <w:vertAlign w:val="subscript"/>
        </w:rPr>
        <w:t>1</w:t>
      </w:r>
      <w:r w:rsidRPr="007C0FBD">
        <w:rPr>
          <w:rFonts w:ascii="Times New Roman" w:hAnsi="Times New Roman" w:cs="Times New Roman"/>
          <w:b/>
        </w:rPr>
        <w:t>X</w:t>
      </w:r>
      <w:r w:rsidRPr="007C0FBD">
        <w:rPr>
          <w:rFonts w:ascii="Times New Roman" w:hAnsi="Times New Roman" w:cs="Times New Roman"/>
          <w:b/>
          <w:vertAlign w:val="subscript"/>
        </w:rPr>
        <w:t>1 +</w:t>
      </w:r>
      <w:r w:rsidRPr="007C0FBD">
        <w:rPr>
          <w:rFonts w:ascii="Times New Roman" w:hAnsi="Times New Roman" w:cs="Times New Roman"/>
          <w:b/>
        </w:rPr>
        <w:t xml:space="preserve"> b</w:t>
      </w:r>
      <w:r w:rsidRPr="007C0FBD">
        <w:rPr>
          <w:rFonts w:ascii="Times New Roman" w:hAnsi="Times New Roman" w:cs="Times New Roman"/>
          <w:b/>
          <w:vertAlign w:val="subscript"/>
        </w:rPr>
        <w:t>2</w:t>
      </w:r>
      <w:r w:rsidRPr="007C0FBD">
        <w:rPr>
          <w:rFonts w:ascii="Times New Roman" w:hAnsi="Times New Roman" w:cs="Times New Roman"/>
          <w:b/>
        </w:rPr>
        <w:t>X</w:t>
      </w:r>
      <w:r w:rsidRPr="007C0FBD">
        <w:rPr>
          <w:rFonts w:ascii="Times New Roman" w:hAnsi="Times New Roman" w:cs="Times New Roman"/>
          <w:b/>
          <w:vertAlign w:val="subscript"/>
        </w:rPr>
        <w:t>2 +</w:t>
      </w:r>
      <w:r w:rsidRPr="007C0FBD">
        <w:rPr>
          <w:rFonts w:ascii="Times New Roman" w:hAnsi="Times New Roman" w:cs="Times New Roman"/>
          <w:b/>
        </w:rPr>
        <w:t xml:space="preserve"> e</w:t>
      </w:r>
    </w:p>
    <w:p w14:paraId="6EB316B5" w14:textId="6541340F" w:rsidR="0093711E" w:rsidRPr="007C0FBD" w:rsidRDefault="00BD5E6C" w:rsidP="00EE14DD">
      <w:pPr>
        <w:autoSpaceDE w:val="0"/>
        <w:autoSpaceDN w:val="0"/>
        <w:adjustRightInd w:val="0"/>
        <w:spacing w:after="0" w:line="360" w:lineRule="auto"/>
        <w:jc w:val="both"/>
        <w:rPr>
          <w:rFonts w:ascii="Times New Roman" w:eastAsia="CIDFont+F5" w:hAnsi="Times New Roman"/>
        </w:rPr>
      </w:pPr>
      <w:r w:rsidRPr="00BD5E6C">
        <w:rPr>
          <w:rFonts w:ascii="Times New Roman" w:eastAsia="CIDFont+F5" w:hAnsi="Times New Roman"/>
        </w:rPr>
        <w:t>Description</w:t>
      </w:r>
      <w:r w:rsidR="0093711E" w:rsidRPr="007C0FBD">
        <w:rPr>
          <w:rFonts w:ascii="Times New Roman" w:eastAsia="CIDFont+F5" w:hAnsi="Times New Roman"/>
        </w:rPr>
        <w:t xml:space="preserve"> :</w:t>
      </w:r>
    </w:p>
    <w:p w14:paraId="677B121E" w14:textId="332D5684" w:rsidR="00E56AEB" w:rsidRPr="007C0FBD" w:rsidRDefault="00E56AEB" w:rsidP="00EE14DD">
      <w:pPr>
        <w:spacing w:after="0" w:line="360" w:lineRule="auto"/>
        <w:rPr>
          <w:rFonts w:ascii="Times New Roman" w:hAnsi="Times New Roman" w:cs="Times New Roman"/>
        </w:rPr>
      </w:pPr>
      <w:r w:rsidRPr="007C0FBD">
        <w:rPr>
          <w:rFonts w:ascii="Times New Roman" w:hAnsi="Times New Roman" w:cs="Times New Roman"/>
        </w:rPr>
        <w:t xml:space="preserve">Y </w:t>
      </w:r>
      <w:r w:rsidR="0093711E" w:rsidRPr="007C0FBD">
        <w:rPr>
          <w:rFonts w:ascii="Times New Roman" w:hAnsi="Times New Roman" w:cs="Times New Roman"/>
        </w:rPr>
        <w:tab/>
      </w:r>
      <w:r w:rsidR="00BD5E6C" w:rsidRPr="007C0FBD">
        <w:rPr>
          <w:rFonts w:ascii="Times New Roman" w:hAnsi="Times New Roman" w:cs="Times New Roman"/>
        </w:rPr>
        <w:t xml:space="preserve">= </w:t>
      </w:r>
      <w:r w:rsidR="008A3326">
        <w:rPr>
          <w:rFonts w:ascii="Times New Roman" w:hAnsi="Times New Roman" w:cs="Times New Roman"/>
        </w:rPr>
        <w:t>Firm</w:t>
      </w:r>
      <w:r w:rsidR="00BD5E6C">
        <w:rPr>
          <w:rFonts w:ascii="Times New Roman" w:hAnsi="Times New Roman" w:cs="Times New Roman"/>
        </w:rPr>
        <w:t xml:space="preserve"> value</w:t>
      </w:r>
    </w:p>
    <w:p w14:paraId="7772E62E" w14:textId="6BB4DFD6" w:rsidR="00E56AEB" w:rsidRPr="007C0FBD" w:rsidRDefault="00E56AEB" w:rsidP="00EE14DD">
      <w:pPr>
        <w:spacing w:after="0" w:line="360" w:lineRule="auto"/>
        <w:rPr>
          <w:rFonts w:ascii="Times New Roman" w:hAnsi="Times New Roman" w:cs="Times New Roman"/>
        </w:rPr>
      </w:pPr>
      <w:r w:rsidRPr="007C0FBD">
        <w:rPr>
          <w:rFonts w:ascii="Times New Roman" w:hAnsi="Times New Roman" w:cs="Times New Roman"/>
        </w:rPr>
        <w:t>X</w:t>
      </w:r>
      <w:r w:rsidRPr="007C0FBD">
        <w:rPr>
          <w:rFonts w:ascii="Times New Roman" w:hAnsi="Times New Roman" w:cs="Times New Roman"/>
          <w:vertAlign w:val="subscript"/>
        </w:rPr>
        <w:t>1</w:t>
      </w:r>
      <w:r w:rsidR="0093711E" w:rsidRPr="007C0FBD">
        <w:rPr>
          <w:rFonts w:ascii="Times New Roman" w:hAnsi="Times New Roman" w:cs="Times New Roman"/>
          <w:vertAlign w:val="subscript"/>
        </w:rPr>
        <w:tab/>
      </w:r>
      <w:r w:rsidRPr="007C0FBD">
        <w:rPr>
          <w:rFonts w:ascii="Times New Roman" w:hAnsi="Times New Roman" w:cs="Times New Roman"/>
        </w:rPr>
        <w:t xml:space="preserve">= </w:t>
      </w:r>
      <w:r w:rsidR="00BD5E6C">
        <w:rPr>
          <w:rFonts w:ascii="Times New Roman" w:hAnsi="Times New Roman" w:cs="Times New Roman"/>
        </w:rPr>
        <w:t>Profitability</w:t>
      </w:r>
    </w:p>
    <w:p w14:paraId="0DF57863" w14:textId="170392D0" w:rsidR="00E56AEB" w:rsidRPr="007C0FBD" w:rsidRDefault="00E56AEB" w:rsidP="00EE14DD">
      <w:pPr>
        <w:tabs>
          <w:tab w:val="left" w:pos="720"/>
          <w:tab w:val="left" w:pos="1440"/>
          <w:tab w:val="left" w:pos="2160"/>
          <w:tab w:val="left" w:pos="2880"/>
          <w:tab w:val="left" w:pos="3694"/>
        </w:tabs>
        <w:spacing w:after="0" w:line="360" w:lineRule="auto"/>
        <w:rPr>
          <w:rFonts w:ascii="Times New Roman" w:hAnsi="Times New Roman" w:cs="Times New Roman"/>
        </w:rPr>
      </w:pPr>
      <w:r w:rsidRPr="007C0FBD">
        <w:rPr>
          <w:rFonts w:ascii="Times New Roman" w:hAnsi="Times New Roman" w:cs="Times New Roman"/>
        </w:rPr>
        <w:t>X</w:t>
      </w:r>
      <w:r w:rsidR="0093711E" w:rsidRPr="007C0FBD">
        <w:rPr>
          <w:rFonts w:ascii="Times New Roman" w:hAnsi="Times New Roman" w:cs="Times New Roman"/>
          <w:vertAlign w:val="subscript"/>
        </w:rPr>
        <w:t>2</w:t>
      </w:r>
      <w:r w:rsidR="0093711E" w:rsidRPr="007C0FBD">
        <w:rPr>
          <w:rFonts w:ascii="Times New Roman" w:hAnsi="Times New Roman" w:cs="Times New Roman"/>
          <w:vertAlign w:val="subscript"/>
        </w:rPr>
        <w:tab/>
      </w:r>
      <w:r w:rsidR="0093711E" w:rsidRPr="007C0FBD">
        <w:rPr>
          <w:rFonts w:ascii="Times New Roman" w:hAnsi="Times New Roman" w:cs="Times New Roman"/>
        </w:rPr>
        <w:t xml:space="preserve">= </w:t>
      </w:r>
      <w:r w:rsidR="00BD5E6C">
        <w:rPr>
          <w:rFonts w:ascii="Times New Roman" w:hAnsi="Times New Roman" w:cs="Times New Roman"/>
        </w:rPr>
        <w:t xml:space="preserve">Company </w:t>
      </w:r>
      <w:proofErr w:type="spellStart"/>
      <w:r w:rsidR="00BD5E6C">
        <w:rPr>
          <w:rFonts w:ascii="Times New Roman" w:hAnsi="Times New Roman" w:cs="Times New Roman"/>
        </w:rPr>
        <w:t>Saze</w:t>
      </w:r>
      <w:proofErr w:type="spellEnd"/>
      <w:r w:rsidRPr="007C0FBD">
        <w:rPr>
          <w:rFonts w:ascii="Times New Roman" w:hAnsi="Times New Roman" w:cs="Times New Roman"/>
        </w:rPr>
        <w:tab/>
      </w:r>
    </w:p>
    <w:p w14:paraId="1D18233E" w14:textId="78397FAA" w:rsidR="00E56AEB" w:rsidRPr="007C0FBD" w:rsidRDefault="00E56AEB" w:rsidP="00EE14DD">
      <w:pPr>
        <w:spacing w:after="0" w:line="360" w:lineRule="auto"/>
        <w:rPr>
          <w:rFonts w:ascii="Times New Roman" w:hAnsi="Times New Roman" w:cs="Times New Roman"/>
        </w:rPr>
      </w:pPr>
      <w:r w:rsidRPr="007C0FBD">
        <w:rPr>
          <w:rFonts w:ascii="Times New Roman" w:hAnsi="Times New Roman" w:cs="Times New Roman"/>
        </w:rPr>
        <w:t>b</w:t>
      </w:r>
      <w:r w:rsidRPr="007C0FBD">
        <w:rPr>
          <w:rFonts w:ascii="Times New Roman" w:hAnsi="Times New Roman" w:cs="Times New Roman"/>
          <w:vertAlign w:val="subscript"/>
        </w:rPr>
        <w:t>1</w:t>
      </w:r>
      <w:r w:rsidRPr="007C0FBD">
        <w:rPr>
          <w:rFonts w:ascii="Times New Roman" w:hAnsi="Times New Roman" w:cs="Times New Roman"/>
        </w:rPr>
        <w:t xml:space="preserve"> b</w:t>
      </w:r>
      <w:r w:rsidRPr="007C0FBD">
        <w:rPr>
          <w:rFonts w:ascii="Times New Roman" w:hAnsi="Times New Roman" w:cs="Times New Roman"/>
          <w:vertAlign w:val="subscript"/>
        </w:rPr>
        <w:t>2</w:t>
      </w:r>
      <w:r w:rsidRPr="007C0FBD">
        <w:rPr>
          <w:rFonts w:ascii="Times New Roman" w:hAnsi="Times New Roman" w:cs="Times New Roman"/>
          <w:vertAlign w:val="subscript"/>
        </w:rPr>
        <w:tab/>
      </w:r>
      <w:r w:rsidRPr="007C0FBD">
        <w:rPr>
          <w:rFonts w:ascii="Times New Roman" w:hAnsi="Times New Roman" w:cs="Times New Roman"/>
        </w:rPr>
        <w:t xml:space="preserve">= </w:t>
      </w:r>
      <w:r w:rsidR="00BD5E6C" w:rsidRPr="00BD5E6C">
        <w:rPr>
          <w:rFonts w:ascii="Times New Roman" w:hAnsi="Times New Roman" w:cs="Times New Roman"/>
        </w:rPr>
        <w:t>Regression Coefficients</w:t>
      </w:r>
    </w:p>
    <w:p w14:paraId="420CBA9E" w14:textId="41C0D70F" w:rsidR="00E56AEB" w:rsidRPr="007C0FBD" w:rsidRDefault="0093711E" w:rsidP="00EE14DD">
      <w:pPr>
        <w:spacing w:after="0" w:line="360" w:lineRule="auto"/>
        <w:rPr>
          <w:rFonts w:ascii="Times New Roman" w:hAnsi="Times New Roman" w:cs="Times New Roman"/>
        </w:rPr>
      </w:pPr>
      <w:r w:rsidRPr="007C0FBD">
        <w:rPr>
          <w:rFonts w:ascii="Times New Roman" w:hAnsi="Times New Roman" w:cs="Times New Roman"/>
        </w:rPr>
        <w:t>a</w:t>
      </w:r>
      <w:r w:rsidR="00E56AEB" w:rsidRPr="007C0FBD">
        <w:rPr>
          <w:rFonts w:ascii="Times New Roman" w:hAnsi="Times New Roman" w:cs="Times New Roman"/>
        </w:rPr>
        <w:tab/>
        <w:t xml:space="preserve">= </w:t>
      </w:r>
      <w:r w:rsidR="00BD5E6C" w:rsidRPr="00BD5E6C">
        <w:rPr>
          <w:rFonts w:ascii="Times New Roman" w:hAnsi="Times New Roman" w:cs="Times New Roman"/>
        </w:rPr>
        <w:t>Constant</w:t>
      </w:r>
    </w:p>
    <w:p w14:paraId="6D10AFAC" w14:textId="2D5D6EE0" w:rsidR="0024472B" w:rsidRPr="007C0FBD" w:rsidRDefault="0093711E" w:rsidP="00BD5E6C">
      <w:pPr>
        <w:spacing w:after="0" w:line="360" w:lineRule="auto"/>
        <w:ind w:left="284" w:hanging="284"/>
      </w:pPr>
      <w:r w:rsidRPr="007C0FBD">
        <w:rPr>
          <w:rFonts w:ascii="Times New Roman" w:hAnsi="Times New Roman" w:cs="Times New Roman"/>
        </w:rPr>
        <w:t>e</w:t>
      </w:r>
      <w:r w:rsidR="00E56AEB" w:rsidRPr="007C0FBD">
        <w:rPr>
          <w:rFonts w:ascii="Times New Roman" w:hAnsi="Times New Roman" w:cs="Times New Roman"/>
        </w:rPr>
        <w:tab/>
      </w:r>
      <w:r w:rsidR="00BD5E6C">
        <w:rPr>
          <w:rFonts w:ascii="Times New Roman" w:hAnsi="Times New Roman" w:cs="Times New Roman"/>
        </w:rPr>
        <w:tab/>
      </w:r>
      <w:r w:rsidR="00E56AEB" w:rsidRPr="007C0FBD">
        <w:rPr>
          <w:rFonts w:ascii="Times New Roman" w:hAnsi="Times New Roman" w:cs="Times New Roman"/>
        </w:rPr>
        <w:t xml:space="preserve">= </w:t>
      </w:r>
      <w:proofErr w:type="spellStart"/>
      <w:r w:rsidR="00E56AEB" w:rsidRPr="007C0FBD">
        <w:rPr>
          <w:rFonts w:ascii="Times New Roman" w:hAnsi="Times New Roman" w:cs="Times New Roman"/>
        </w:rPr>
        <w:t>Erorr</w:t>
      </w:r>
      <w:proofErr w:type="spellEnd"/>
    </w:p>
    <w:p w14:paraId="343043CF" w14:textId="77777777" w:rsidR="007C0FBD" w:rsidRDefault="007C0FBD" w:rsidP="00EE14DD">
      <w:pPr>
        <w:pStyle w:val="icsmheading1"/>
        <w:spacing w:before="0" w:after="0" w:line="360" w:lineRule="auto"/>
        <w:outlineLvl w:val="0"/>
        <w:rPr>
          <w:sz w:val="22"/>
          <w:szCs w:val="22"/>
          <w:lang w:val="en-US"/>
        </w:rPr>
      </w:pPr>
    </w:p>
    <w:p w14:paraId="3AA62C73" w14:textId="474576CB" w:rsidR="007C0FBD" w:rsidRDefault="00D24912" w:rsidP="00D24912">
      <w:pPr>
        <w:pStyle w:val="icsmheading1"/>
        <w:numPr>
          <w:ilvl w:val="0"/>
          <w:numId w:val="20"/>
        </w:numPr>
        <w:spacing w:before="0" w:after="0" w:line="360" w:lineRule="auto"/>
        <w:ind w:left="426" w:hanging="426"/>
        <w:outlineLvl w:val="0"/>
        <w:rPr>
          <w:sz w:val="22"/>
          <w:szCs w:val="22"/>
          <w:lang w:val="en-US"/>
        </w:rPr>
      </w:pPr>
      <w:r w:rsidRPr="00D24912">
        <w:rPr>
          <w:sz w:val="22"/>
          <w:szCs w:val="22"/>
          <w:lang w:val="en-US"/>
        </w:rPr>
        <w:t>RESULTS AND DISCUSSION</w:t>
      </w:r>
    </w:p>
    <w:p w14:paraId="1403FFDD" w14:textId="087CB4DA" w:rsidR="007C0FBD" w:rsidRPr="00F90D45" w:rsidRDefault="00F90D45" w:rsidP="00EE14DD">
      <w:pPr>
        <w:pStyle w:val="icsmbodytext"/>
        <w:spacing w:line="360" w:lineRule="auto"/>
        <w:ind w:firstLine="0"/>
        <w:rPr>
          <w:b/>
          <w:bCs/>
          <w:sz w:val="22"/>
          <w:szCs w:val="22"/>
          <w:lang w:val="en-US"/>
        </w:rPr>
      </w:pPr>
      <w:r w:rsidRPr="00F90D45">
        <w:rPr>
          <w:b/>
          <w:bCs/>
          <w:sz w:val="22"/>
          <w:szCs w:val="22"/>
          <w:lang w:val="en-US"/>
        </w:rPr>
        <w:t>Descriptive Statistics Test Results</w:t>
      </w:r>
    </w:p>
    <w:p w14:paraId="313D5923" w14:textId="10793DCB" w:rsidR="0079261D" w:rsidRDefault="00F90D45" w:rsidP="005345C9">
      <w:pPr>
        <w:pStyle w:val="icsmbodytext"/>
        <w:spacing w:line="360" w:lineRule="auto"/>
        <w:ind w:firstLine="270"/>
        <w:rPr>
          <w:sz w:val="22"/>
          <w:szCs w:val="22"/>
          <w:lang w:val="en-US"/>
        </w:rPr>
      </w:pPr>
      <w:r w:rsidRPr="00F90D45">
        <w:rPr>
          <w:sz w:val="22"/>
          <w:szCs w:val="22"/>
          <w:lang w:val="en-US"/>
        </w:rPr>
        <w:t>The following are the results of the descriptive statistical test:</w:t>
      </w:r>
    </w:p>
    <w:p w14:paraId="424223BC" w14:textId="13F43727" w:rsidR="00F90D45" w:rsidRPr="00F90D45" w:rsidRDefault="00F90D45" w:rsidP="00EE14DD">
      <w:pPr>
        <w:pStyle w:val="icsmbodytext"/>
        <w:spacing w:line="360" w:lineRule="auto"/>
        <w:ind w:firstLine="0"/>
        <w:rPr>
          <w:b/>
          <w:bCs/>
          <w:sz w:val="22"/>
          <w:szCs w:val="22"/>
          <w:lang w:val="en-US"/>
        </w:rPr>
      </w:pPr>
      <w:r>
        <w:rPr>
          <w:b/>
          <w:bCs/>
          <w:sz w:val="22"/>
          <w:szCs w:val="22"/>
          <w:lang w:val="en-US"/>
        </w:rPr>
        <w:t xml:space="preserve">Table 2. </w:t>
      </w:r>
      <w:r w:rsidRPr="00F90D45">
        <w:rPr>
          <w:b/>
          <w:bCs/>
          <w:sz w:val="22"/>
          <w:szCs w:val="22"/>
          <w:lang w:val="en-US"/>
        </w:rPr>
        <w:t>Descriptive Statistics Test Results</w:t>
      </w:r>
    </w:p>
    <w:p w14:paraId="76156848" w14:textId="56187445" w:rsidR="00F90D45" w:rsidRDefault="00F90D45" w:rsidP="001867A4">
      <w:pPr>
        <w:pStyle w:val="icsmbodytext"/>
        <w:ind w:firstLine="0"/>
        <w:rPr>
          <w:sz w:val="22"/>
          <w:szCs w:val="22"/>
          <w:lang w:val="en-US"/>
        </w:rPr>
      </w:pPr>
      <w:r w:rsidRPr="00F90D45">
        <w:rPr>
          <w:noProof/>
          <w:sz w:val="22"/>
          <w:szCs w:val="22"/>
          <w:lang w:val="en-US"/>
        </w:rPr>
        <w:drawing>
          <wp:inline distT="0" distB="0" distL="0" distR="0" wp14:anchorId="033168FE" wp14:editId="0C02BBF0">
            <wp:extent cx="2565400" cy="1066800"/>
            <wp:effectExtent l="0" t="0" r="6350" b="0"/>
            <wp:docPr id="20798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8707" name=""/>
                    <pic:cNvPicPr/>
                  </pic:nvPicPr>
                  <pic:blipFill rotWithShape="1">
                    <a:blip r:embed="rId13"/>
                    <a:srcRect l="18812" t="56213" r="36882" b="25322"/>
                    <a:stretch/>
                  </pic:blipFill>
                  <pic:spPr bwMode="auto">
                    <a:xfrm>
                      <a:off x="0" y="0"/>
                      <a:ext cx="2577661" cy="1071899"/>
                    </a:xfrm>
                    <a:prstGeom prst="rect">
                      <a:avLst/>
                    </a:prstGeom>
                    <a:ln>
                      <a:noFill/>
                    </a:ln>
                    <a:extLst>
                      <a:ext uri="{53640926-AAD7-44D8-BBD7-CCE9431645EC}">
                        <a14:shadowObscured xmlns:a14="http://schemas.microsoft.com/office/drawing/2010/main"/>
                      </a:ext>
                    </a:extLst>
                  </pic:spPr>
                </pic:pic>
              </a:graphicData>
            </a:graphic>
          </wp:inline>
        </w:drawing>
      </w:r>
    </w:p>
    <w:p w14:paraId="148BA50A" w14:textId="7AEEE968" w:rsidR="00F90D45" w:rsidRDefault="001867A4" w:rsidP="001867A4">
      <w:pPr>
        <w:pStyle w:val="icsmbodytext"/>
        <w:ind w:firstLine="0"/>
        <w:rPr>
          <w:sz w:val="22"/>
          <w:szCs w:val="22"/>
          <w:lang w:val="en-US"/>
        </w:rPr>
      </w:pPr>
      <w:r w:rsidRPr="001867A4">
        <w:rPr>
          <w:sz w:val="22"/>
          <w:szCs w:val="22"/>
          <w:lang w:val="en-US"/>
        </w:rPr>
        <w:t>Source: Author's Processed Data (2023)</w:t>
      </w:r>
    </w:p>
    <w:p w14:paraId="217F54CB" w14:textId="26E31445" w:rsidR="0024472B" w:rsidRDefault="00B76B57" w:rsidP="00B76B57">
      <w:pPr>
        <w:pStyle w:val="icsmbodytext"/>
        <w:spacing w:line="360" w:lineRule="auto"/>
        <w:ind w:firstLine="284"/>
        <w:rPr>
          <w:sz w:val="22"/>
          <w:szCs w:val="22"/>
          <w:lang w:val="en-US"/>
        </w:rPr>
      </w:pPr>
      <w:r w:rsidRPr="00B76B57">
        <w:rPr>
          <w:sz w:val="24"/>
          <w:szCs w:val="24"/>
          <w:lang w:val="en-US"/>
        </w:rPr>
        <w:t xml:space="preserve">Based on the table above, the average </w:t>
      </w:r>
      <w:r w:rsidR="008A3326">
        <w:rPr>
          <w:sz w:val="24"/>
          <w:szCs w:val="24"/>
          <w:lang w:val="en-US"/>
        </w:rPr>
        <w:t>firm</w:t>
      </w:r>
      <w:r w:rsidRPr="00B76B57">
        <w:rPr>
          <w:sz w:val="24"/>
          <w:szCs w:val="24"/>
          <w:lang w:val="en-US"/>
        </w:rPr>
        <w:t xml:space="preserve"> value is 1.92595 with a minimum value of 0.295 and a maximum value of 6.110. The average value for profitability is 0.12711 with a minimum value of 0.000 and a maximum value of 0.308. The average value of the </w:t>
      </w:r>
      <w:r w:rsidR="00456558">
        <w:rPr>
          <w:sz w:val="24"/>
          <w:szCs w:val="24"/>
          <w:lang w:val="en-US"/>
        </w:rPr>
        <w:t>firm</w:t>
      </w:r>
      <w:r w:rsidRPr="00B76B57">
        <w:rPr>
          <w:sz w:val="24"/>
          <w:szCs w:val="24"/>
          <w:lang w:val="en-US"/>
        </w:rPr>
        <w:t xml:space="preserve"> size is 29.45211 with a minimum value of 27.340 and a maximum value of 32.826</w:t>
      </w:r>
      <w:r>
        <w:rPr>
          <w:sz w:val="24"/>
          <w:szCs w:val="24"/>
          <w:lang w:val="en-US"/>
        </w:rPr>
        <w:t>.</w:t>
      </w:r>
    </w:p>
    <w:p w14:paraId="2CE4BF9F" w14:textId="77777777" w:rsidR="007C0FBD" w:rsidRPr="00044CE4" w:rsidRDefault="007C0FBD" w:rsidP="0024472B">
      <w:pPr>
        <w:pStyle w:val="icsmbodytext"/>
        <w:ind w:firstLine="284"/>
        <w:rPr>
          <w:sz w:val="22"/>
          <w:szCs w:val="22"/>
          <w:lang w:val="en-US"/>
        </w:rPr>
      </w:pPr>
    </w:p>
    <w:p w14:paraId="4C48E88A" w14:textId="75A58287" w:rsidR="00B76B57" w:rsidRPr="00E46E1F" w:rsidRDefault="00B76B57" w:rsidP="005D4408">
      <w:pPr>
        <w:pStyle w:val="icsmheading1"/>
        <w:spacing w:before="0" w:after="0" w:line="360" w:lineRule="auto"/>
        <w:jc w:val="both"/>
        <w:rPr>
          <w:bCs/>
          <w:sz w:val="24"/>
          <w:szCs w:val="24"/>
          <w:lang w:val="en-US"/>
        </w:rPr>
      </w:pPr>
      <w:r w:rsidRPr="00E46E1F">
        <w:rPr>
          <w:bCs/>
          <w:sz w:val="24"/>
          <w:szCs w:val="24"/>
          <w:lang w:val="en-US"/>
        </w:rPr>
        <w:t>Normality Test Results</w:t>
      </w:r>
    </w:p>
    <w:p w14:paraId="6E07FA76" w14:textId="240DD4FE" w:rsidR="0024472B" w:rsidRDefault="00B76B57" w:rsidP="005D4408">
      <w:pPr>
        <w:pStyle w:val="icsmheading1"/>
        <w:spacing w:before="0" w:after="0" w:line="360" w:lineRule="auto"/>
        <w:ind w:firstLine="270"/>
        <w:jc w:val="both"/>
        <w:rPr>
          <w:b w:val="0"/>
          <w:sz w:val="24"/>
          <w:szCs w:val="24"/>
          <w:lang w:val="en-US"/>
        </w:rPr>
      </w:pPr>
      <w:r w:rsidRPr="00E46E1F">
        <w:rPr>
          <w:b w:val="0"/>
          <w:sz w:val="24"/>
          <w:szCs w:val="24"/>
          <w:lang w:val="en-US"/>
        </w:rPr>
        <w:t>To find out whether the residual value of the data is normally distributed or not, a normality test is carried out. Based on the results of the analysis, the results of the normality test analysis are as follows:</w:t>
      </w:r>
    </w:p>
    <w:p w14:paraId="561B430A" w14:textId="77777777" w:rsidR="00E51A9E" w:rsidRDefault="00E51A9E" w:rsidP="005D4408">
      <w:pPr>
        <w:pStyle w:val="icsmheading1"/>
        <w:spacing w:before="0" w:after="0" w:line="360" w:lineRule="auto"/>
        <w:ind w:firstLine="270"/>
        <w:jc w:val="both"/>
        <w:rPr>
          <w:b w:val="0"/>
          <w:sz w:val="24"/>
          <w:szCs w:val="24"/>
          <w:lang w:val="en-US"/>
        </w:rPr>
      </w:pPr>
    </w:p>
    <w:p w14:paraId="4B5E0D20" w14:textId="77777777" w:rsidR="00E51A9E" w:rsidRPr="00E46E1F" w:rsidRDefault="00E51A9E" w:rsidP="005D4408">
      <w:pPr>
        <w:pStyle w:val="icsmheading1"/>
        <w:spacing w:before="0" w:after="0" w:line="360" w:lineRule="auto"/>
        <w:ind w:firstLine="270"/>
        <w:jc w:val="both"/>
        <w:rPr>
          <w:b w:val="0"/>
          <w:sz w:val="24"/>
          <w:szCs w:val="24"/>
          <w:lang w:val="en-US"/>
        </w:rPr>
      </w:pPr>
    </w:p>
    <w:p w14:paraId="4320832B" w14:textId="18E2831D" w:rsidR="0024472B" w:rsidRPr="00E46E1F" w:rsidRDefault="00B76B57" w:rsidP="005D4408">
      <w:pPr>
        <w:pStyle w:val="icsmheading1"/>
        <w:spacing w:before="0" w:after="0" w:line="360" w:lineRule="auto"/>
        <w:jc w:val="center"/>
        <w:rPr>
          <w:sz w:val="24"/>
          <w:szCs w:val="24"/>
        </w:rPr>
      </w:pPr>
      <w:r w:rsidRPr="00E46E1F">
        <w:rPr>
          <w:sz w:val="24"/>
          <w:szCs w:val="24"/>
        </w:rPr>
        <w:lastRenderedPageBreak/>
        <w:t xml:space="preserve">Table </w:t>
      </w:r>
      <w:r w:rsidR="00E46E1F" w:rsidRPr="00E46E1F">
        <w:rPr>
          <w:sz w:val="24"/>
          <w:szCs w:val="24"/>
        </w:rPr>
        <w:t>3</w:t>
      </w:r>
      <w:r w:rsidRPr="00E46E1F">
        <w:rPr>
          <w:sz w:val="24"/>
          <w:szCs w:val="24"/>
        </w:rPr>
        <w:t>. Normality Test Results</w:t>
      </w:r>
    </w:p>
    <w:p w14:paraId="774C524C" w14:textId="4ABC2034" w:rsidR="00E71687" w:rsidRPr="00E46E1F" w:rsidRDefault="00E71687" w:rsidP="005D4408">
      <w:pPr>
        <w:autoSpaceDE w:val="0"/>
        <w:autoSpaceDN w:val="0"/>
        <w:adjustRightInd w:val="0"/>
        <w:spacing w:after="0" w:line="360" w:lineRule="auto"/>
        <w:jc w:val="center"/>
        <w:rPr>
          <w:rFonts w:ascii="Times New Roman" w:hAnsi="Times New Roman" w:cs="Times New Roman"/>
          <w:sz w:val="24"/>
          <w:szCs w:val="24"/>
          <w:lang w:bidi="th-TH"/>
        </w:rPr>
      </w:pPr>
      <w:r w:rsidRPr="00E46E1F">
        <w:rPr>
          <w:noProof/>
          <w:sz w:val="24"/>
          <w:szCs w:val="24"/>
        </w:rPr>
        <w:drawing>
          <wp:inline distT="0" distB="0" distL="0" distR="0" wp14:anchorId="2E2C5225" wp14:editId="6BDC6F81">
            <wp:extent cx="2355850" cy="1834069"/>
            <wp:effectExtent l="0" t="0" r="6350" b="0"/>
            <wp:docPr id="360174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174228" name=""/>
                    <pic:cNvPicPr/>
                  </pic:nvPicPr>
                  <pic:blipFill rotWithShape="1">
                    <a:blip r:embed="rId14"/>
                    <a:srcRect l="24752" t="39035" r="44802" b="18838"/>
                    <a:stretch/>
                  </pic:blipFill>
                  <pic:spPr bwMode="auto">
                    <a:xfrm>
                      <a:off x="0" y="0"/>
                      <a:ext cx="2379064" cy="1852142"/>
                    </a:xfrm>
                    <a:prstGeom prst="rect">
                      <a:avLst/>
                    </a:prstGeom>
                    <a:ln>
                      <a:noFill/>
                    </a:ln>
                    <a:extLst>
                      <a:ext uri="{53640926-AAD7-44D8-BBD7-CCE9431645EC}">
                        <a14:shadowObscured xmlns:a14="http://schemas.microsoft.com/office/drawing/2010/main"/>
                      </a:ext>
                    </a:extLst>
                  </pic:spPr>
                </pic:pic>
              </a:graphicData>
            </a:graphic>
          </wp:inline>
        </w:drawing>
      </w:r>
    </w:p>
    <w:p w14:paraId="15AD7441" w14:textId="12017AAF" w:rsidR="00E71687" w:rsidRPr="00E71687" w:rsidRDefault="00E71687" w:rsidP="005D4408">
      <w:pPr>
        <w:autoSpaceDE w:val="0"/>
        <w:autoSpaceDN w:val="0"/>
        <w:adjustRightInd w:val="0"/>
        <w:spacing w:after="0" w:line="360" w:lineRule="auto"/>
        <w:ind w:firstLine="270"/>
        <w:rPr>
          <w:rFonts w:ascii="Times New Roman" w:hAnsi="Times New Roman" w:cs="Times New Roman"/>
          <w:sz w:val="24"/>
          <w:szCs w:val="24"/>
          <w:lang w:bidi="th-TH"/>
        </w:rPr>
      </w:pPr>
      <w:r w:rsidRPr="00E46E1F">
        <w:rPr>
          <w:rFonts w:ascii="Times New Roman" w:hAnsi="Times New Roman" w:cs="Times New Roman"/>
          <w:sz w:val="24"/>
          <w:szCs w:val="24"/>
          <w:lang w:bidi="th-TH"/>
        </w:rPr>
        <w:t xml:space="preserve">Source: </w:t>
      </w:r>
      <w:r w:rsidR="003A1918" w:rsidRPr="003A1918">
        <w:rPr>
          <w:rFonts w:ascii="Times New Roman" w:hAnsi="Times New Roman" w:cs="Times New Roman"/>
          <w:sz w:val="24"/>
          <w:szCs w:val="24"/>
          <w:lang w:bidi="th-TH"/>
        </w:rPr>
        <w:t>Data Processed (2023)</w:t>
      </w:r>
    </w:p>
    <w:p w14:paraId="2165FF8F" w14:textId="2A0DBD7A" w:rsidR="003A1918" w:rsidRPr="003A1918" w:rsidRDefault="00E71687" w:rsidP="005D4408">
      <w:pPr>
        <w:autoSpaceDE w:val="0"/>
        <w:autoSpaceDN w:val="0"/>
        <w:adjustRightInd w:val="0"/>
        <w:spacing w:after="0" w:line="360" w:lineRule="auto"/>
        <w:ind w:firstLine="270"/>
        <w:jc w:val="both"/>
        <w:rPr>
          <w:rFonts w:ascii="Times New Roman" w:hAnsi="Times New Roman" w:cs="Times New Roman"/>
          <w:b/>
          <w:bCs/>
          <w:sz w:val="24"/>
          <w:szCs w:val="24"/>
          <w:lang w:bidi="th-TH"/>
        </w:rPr>
      </w:pPr>
      <w:r w:rsidRPr="00E46E1F">
        <w:rPr>
          <w:rFonts w:ascii="Times New Roman" w:hAnsi="Times New Roman" w:cs="Times New Roman"/>
          <w:sz w:val="24"/>
          <w:szCs w:val="24"/>
          <w:lang w:bidi="th-TH"/>
        </w:rPr>
        <w:t xml:space="preserve">Based on table </w:t>
      </w:r>
      <w:r w:rsidR="003A1918">
        <w:rPr>
          <w:rFonts w:ascii="Times New Roman" w:hAnsi="Times New Roman" w:cs="Times New Roman"/>
          <w:sz w:val="24"/>
          <w:szCs w:val="24"/>
          <w:lang w:bidi="th-TH"/>
        </w:rPr>
        <w:t>3</w:t>
      </w:r>
      <w:r w:rsidRPr="00E46E1F">
        <w:rPr>
          <w:rFonts w:ascii="Times New Roman" w:hAnsi="Times New Roman" w:cs="Times New Roman"/>
          <w:sz w:val="24"/>
          <w:szCs w:val="24"/>
          <w:lang w:bidi="th-TH"/>
        </w:rPr>
        <w:t>, it shows that the test results using the One-Sample Kolmogorov – Smirnov Test method are 0.078 (</w:t>
      </w:r>
      <w:proofErr w:type="spellStart"/>
      <w:r w:rsidRPr="00E46E1F">
        <w:rPr>
          <w:rFonts w:ascii="Times New Roman" w:hAnsi="Times New Roman" w:cs="Times New Roman"/>
          <w:sz w:val="24"/>
          <w:szCs w:val="24"/>
          <w:lang w:bidi="th-TH"/>
        </w:rPr>
        <w:t>Asymp</w:t>
      </w:r>
      <w:proofErr w:type="spellEnd"/>
      <w:r w:rsidRPr="00E46E1F">
        <w:rPr>
          <w:rFonts w:ascii="Times New Roman" w:hAnsi="Times New Roman" w:cs="Times New Roman"/>
          <w:sz w:val="24"/>
          <w:szCs w:val="24"/>
          <w:lang w:bidi="th-TH"/>
        </w:rPr>
        <w:t>. Sig. (2-tailed)) which is greater than 0.05 so it can be said that the residual values are normally distributed.</w:t>
      </w:r>
      <w:r w:rsidRPr="00E46E1F">
        <w:rPr>
          <w:rFonts w:ascii="Times New Roman" w:hAnsi="Times New Roman" w:cs="Times New Roman"/>
          <w:sz w:val="24"/>
          <w:szCs w:val="24"/>
          <w:lang w:bidi="th-TH"/>
        </w:rPr>
        <w:br/>
      </w:r>
      <w:r w:rsidRPr="00E46E1F">
        <w:rPr>
          <w:rFonts w:ascii="Times New Roman" w:hAnsi="Times New Roman" w:cs="Times New Roman"/>
          <w:sz w:val="24"/>
          <w:szCs w:val="24"/>
          <w:lang w:bidi="th-TH"/>
        </w:rPr>
        <w:br/>
      </w:r>
      <w:r w:rsidR="003A1918" w:rsidRPr="003A1918">
        <w:rPr>
          <w:rFonts w:ascii="Times New Roman" w:hAnsi="Times New Roman" w:cs="Times New Roman"/>
          <w:b/>
          <w:bCs/>
          <w:sz w:val="24"/>
          <w:szCs w:val="24"/>
          <w:lang w:bidi="th-TH"/>
        </w:rPr>
        <w:t>Autocorrelation Test Results</w:t>
      </w:r>
    </w:p>
    <w:p w14:paraId="6109E46B" w14:textId="77777777" w:rsidR="003A1918" w:rsidRDefault="003A1918" w:rsidP="005D4408">
      <w:pPr>
        <w:autoSpaceDE w:val="0"/>
        <w:autoSpaceDN w:val="0"/>
        <w:adjustRightInd w:val="0"/>
        <w:spacing w:after="0" w:line="360" w:lineRule="auto"/>
        <w:ind w:firstLine="270"/>
        <w:jc w:val="both"/>
        <w:rPr>
          <w:rFonts w:ascii="Times New Roman" w:hAnsi="Times New Roman" w:cs="Times New Roman"/>
          <w:sz w:val="24"/>
          <w:szCs w:val="24"/>
          <w:lang w:bidi="th-TH"/>
        </w:rPr>
      </w:pPr>
      <w:r w:rsidRPr="003A1918">
        <w:rPr>
          <w:rFonts w:ascii="Times New Roman" w:hAnsi="Times New Roman" w:cs="Times New Roman"/>
          <w:sz w:val="24"/>
          <w:szCs w:val="24"/>
          <w:lang w:bidi="th-TH"/>
        </w:rPr>
        <w:t>Autocorrelation test can be done using a run test. The following are the results of the autocorrelation test in this study:</w:t>
      </w:r>
    </w:p>
    <w:p w14:paraId="020E9C1B" w14:textId="058F68F2" w:rsidR="00EE14DD" w:rsidRPr="003A1918" w:rsidRDefault="003A1918" w:rsidP="005D4408">
      <w:pPr>
        <w:autoSpaceDE w:val="0"/>
        <w:autoSpaceDN w:val="0"/>
        <w:adjustRightInd w:val="0"/>
        <w:spacing w:after="0" w:line="360" w:lineRule="auto"/>
        <w:jc w:val="both"/>
        <w:rPr>
          <w:rFonts w:ascii="Times New Roman" w:hAnsi="Times New Roman" w:cs="Times New Roman"/>
          <w:sz w:val="24"/>
          <w:szCs w:val="24"/>
          <w:lang w:bidi="th-TH"/>
        </w:rPr>
      </w:pPr>
      <w:r w:rsidRPr="003A1918">
        <w:rPr>
          <w:rFonts w:ascii="Times New Roman" w:hAnsi="Times New Roman" w:cs="Times New Roman"/>
          <w:b/>
          <w:bCs/>
          <w:sz w:val="24"/>
          <w:szCs w:val="24"/>
          <w:lang w:bidi="th-TH"/>
        </w:rPr>
        <w:t>Table 4. Autocorrelation Test Results</w:t>
      </w:r>
      <w:r w:rsidR="00E46E1F" w:rsidRPr="00E46E1F">
        <w:rPr>
          <w:rFonts w:ascii="Times New Roman" w:hAnsi="Times New Roman" w:cs="Times New Roman"/>
          <w:sz w:val="24"/>
          <w:szCs w:val="24"/>
          <w:lang w:bidi="th-TH"/>
        </w:rPr>
        <w:t>:</w:t>
      </w:r>
    </w:p>
    <w:p w14:paraId="69F1922C" w14:textId="2F61B033" w:rsidR="003A1918" w:rsidRDefault="003A1918" w:rsidP="005D4408">
      <w:pPr>
        <w:pStyle w:val="Default"/>
        <w:spacing w:line="360" w:lineRule="auto"/>
        <w:jc w:val="center"/>
      </w:pPr>
      <w:r>
        <w:rPr>
          <w:noProof/>
        </w:rPr>
        <w:drawing>
          <wp:inline distT="0" distB="0" distL="0" distR="0" wp14:anchorId="51B14EE5" wp14:editId="600A65C3">
            <wp:extent cx="1955959" cy="1860550"/>
            <wp:effectExtent l="0" t="0" r="6350" b="6350"/>
            <wp:docPr id="2080627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627784" name=""/>
                    <pic:cNvPicPr/>
                  </pic:nvPicPr>
                  <pic:blipFill rotWithShape="1">
                    <a:blip r:embed="rId15"/>
                    <a:srcRect l="25247" t="41355" r="54456" b="24329"/>
                    <a:stretch/>
                  </pic:blipFill>
                  <pic:spPr bwMode="auto">
                    <a:xfrm>
                      <a:off x="0" y="0"/>
                      <a:ext cx="2034123" cy="1934902"/>
                    </a:xfrm>
                    <a:prstGeom prst="rect">
                      <a:avLst/>
                    </a:prstGeom>
                    <a:ln>
                      <a:noFill/>
                    </a:ln>
                    <a:extLst>
                      <a:ext uri="{53640926-AAD7-44D8-BBD7-CCE9431645EC}">
                        <a14:shadowObscured xmlns:a14="http://schemas.microsoft.com/office/drawing/2010/main"/>
                      </a:ext>
                    </a:extLst>
                  </pic:spPr>
                </pic:pic>
              </a:graphicData>
            </a:graphic>
          </wp:inline>
        </w:drawing>
      </w:r>
    </w:p>
    <w:p w14:paraId="365CA255" w14:textId="30AAAA00" w:rsidR="003A1918" w:rsidRPr="00E46E1F" w:rsidRDefault="003A1918" w:rsidP="005D4408">
      <w:pPr>
        <w:pStyle w:val="Default"/>
        <w:spacing w:line="360" w:lineRule="auto"/>
        <w:ind w:left="540"/>
      </w:pPr>
      <w:r w:rsidRPr="00E46E1F">
        <w:rPr>
          <w:lang w:bidi="th-TH"/>
        </w:rPr>
        <w:t xml:space="preserve">Source: </w:t>
      </w:r>
      <w:r w:rsidRPr="003A1918">
        <w:rPr>
          <w:lang w:bidi="th-TH"/>
        </w:rPr>
        <w:t>Data Processed (2023)</w:t>
      </w:r>
    </w:p>
    <w:p w14:paraId="05875DCD" w14:textId="70A33E11" w:rsidR="00EE14DD" w:rsidRPr="00E46E1F" w:rsidRDefault="003A1918" w:rsidP="005D4408">
      <w:pPr>
        <w:pStyle w:val="Default"/>
        <w:spacing w:line="360" w:lineRule="auto"/>
        <w:ind w:firstLine="270"/>
        <w:jc w:val="both"/>
      </w:pPr>
      <w:r w:rsidRPr="003A1918">
        <w:t>Based on table 4, the results of the autocorrelation test using a runs test show that the significance value is 0.1</w:t>
      </w:r>
      <w:r w:rsidR="005D4408">
        <w:t>12</w:t>
      </w:r>
      <w:r w:rsidRPr="003A1918">
        <w:t xml:space="preserve"> &gt; 0.05, </w:t>
      </w:r>
      <w:r w:rsidRPr="003A1918">
        <w:t>which means there is no autocorrelation in the research model</w:t>
      </w:r>
      <w:r w:rsidR="005D4408">
        <w:t>.</w:t>
      </w:r>
    </w:p>
    <w:p w14:paraId="57D49248" w14:textId="77777777" w:rsidR="00F46DB7" w:rsidRDefault="00F46DB7" w:rsidP="00EE14DD">
      <w:pPr>
        <w:pStyle w:val="Default"/>
        <w:spacing w:line="360" w:lineRule="auto"/>
        <w:jc w:val="both"/>
      </w:pPr>
    </w:p>
    <w:p w14:paraId="2F8CD581" w14:textId="77777777" w:rsidR="00752495" w:rsidRPr="00752495" w:rsidRDefault="00752495" w:rsidP="00752495">
      <w:pPr>
        <w:pStyle w:val="Default"/>
        <w:spacing w:line="360" w:lineRule="auto"/>
        <w:jc w:val="both"/>
        <w:rPr>
          <w:b/>
          <w:bCs/>
        </w:rPr>
      </w:pPr>
      <w:r w:rsidRPr="00752495">
        <w:rPr>
          <w:b/>
          <w:bCs/>
        </w:rPr>
        <w:t>Multicollinearity Test Results</w:t>
      </w:r>
    </w:p>
    <w:p w14:paraId="17B302EF" w14:textId="48E7781A" w:rsidR="00752495" w:rsidRDefault="00752495" w:rsidP="000C62C5">
      <w:pPr>
        <w:pStyle w:val="Default"/>
        <w:spacing w:line="360" w:lineRule="auto"/>
        <w:ind w:firstLine="270"/>
        <w:jc w:val="both"/>
      </w:pPr>
      <w:r>
        <w:t>Whether or not multicollinearity exists in the regression model can be detected by looking at the results of the VIF (Variance Inflation Factor) calculation. Regression is free from multicollinearity problems if 0.1 &lt; VIF &lt; 10. The following are the results of the multicollinearity test in this research:</w:t>
      </w:r>
    </w:p>
    <w:p w14:paraId="1363F9A5" w14:textId="1EF84F1A" w:rsidR="00752495" w:rsidRPr="00687AC3" w:rsidRDefault="00687AC3" w:rsidP="00687AC3">
      <w:pPr>
        <w:pStyle w:val="Default"/>
        <w:spacing w:line="360" w:lineRule="auto"/>
        <w:jc w:val="center"/>
        <w:rPr>
          <w:b/>
          <w:bCs/>
        </w:rPr>
      </w:pPr>
      <w:r>
        <w:rPr>
          <w:b/>
          <w:bCs/>
        </w:rPr>
        <w:t xml:space="preserve">Table 5. </w:t>
      </w:r>
      <w:r w:rsidRPr="00687AC3">
        <w:rPr>
          <w:b/>
          <w:bCs/>
        </w:rPr>
        <w:t>Multicollinearity Test Results</w:t>
      </w:r>
    </w:p>
    <w:tbl>
      <w:tblPr>
        <w:tblW w:w="412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51"/>
        <w:gridCol w:w="1190"/>
        <w:gridCol w:w="1142"/>
        <w:gridCol w:w="1023"/>
        <w:gridCol w:w="15"/>
      </w:tblGrid>
      <w:tr w:rsidR="00687AC3" w:rsidRPr="00171F9A" w14:paraId="46F81A9A" w14:textId="77777777" w:rsidTr="00687AC3">
        <w:trPr>
          <w:gridAfter w:val="1"/>
          <w:wAfter w:w="15" w:type="dxa"/>
          <w:cantSplit/>
        </w:trPr>
        <w:tc>
          <w:tcPr>
            <w:tcW w:w="4106" w:type="dxa"/>
            <w:gridSpan w:val="4"/>
            <w:tcBorders>
              <w:top w:val="nil"/>
              <w:left w:val="nil"/>
              <w:bottom w:val="nil"/>
              <w:right w:val="nil"/>
            </w:tcBorders>
            <w:shd w:val="clear" w:color="auto" w:fill="FFFFFF"/>
          </w:tcPr>
          <w:p w14:paraId="7FBB13EB" w14:textId="77777777" w:rsidR="00687AC3" w:rsidRPr="00171F9A" w:rsidRDefault="00687AC3" w:rsidP="00671982">
            <w:pPr>
              <w:autoSpaceDE w:val="0"/>
              <w:autoSpaceDN w:val="0"/>
              <w:adjustRightInd w:val="0"/>
              <w:spacing w:after="0" w:line="240" w:lineRule="auto"/>
              <w:ind w:left="60" w:right="60"/>
              <w:contextualSpacing/>
              <w:jc w:val="center"/>
              <w:rPr>
                <w:rFonts w:ascii="Arial" w:hAnsi="Arial" w:cs="Arial"/>
                <w:color w:val="000000"/>
                <w:sz w:val="18"/>
                <w:szCs w:val="18"/>
              </w:rPr>
            </w:pPr>
            <w:proofErr w:type="spellStart"/>
            <w:r w:rsidRPr="00171F9A">
              <w:rPr>
                <w:rFonts w:ascii="Arial" w:hAnsi="Arial" w:cs="Arial"/>
                <w:b/>
                <w:bCs/>
                <w:color w:val="000000"/>
                <w:sz w:val="18"/>
                <w:szCs w:val="18"/>
              </w:rPr>
              <w:t>Coefficients</w:t>
            </w:r>
            <w:r w:rsidRPr="00171F9A">
              <w:rPr>
                <w:rFonts w:ascii="Arial" w:hAnsi="Arial" w:cs="Arial"/>
                <w:b/>
                <w:bCs/>
                <w:color w:val="000000"/>
                <w:sz w:val="18"/>
                <w:szCs w:val="18"/>
                <w:vertAlign w:val="superscript"/>
              </w:rPr>
              <w:t>a</w:t>
            </w:r>
            <w:proofErr w:type="spellEnd"/>
          </w:p>
        </w:tc>
      </w:tr>
      <w:tr w:rsidR="00687AC3" w:rsidRPr="00171F9A" w14:paraId="55D1E581" w14:textId="77777777" w:rsidTr="00687AC3">
        <w:trPr>
          <w:cantSplit/>
        </w:trPr>
        <w:tc>
          <w:tcPr>
            <w:tcW w:w="1941" w:type="dxa"/>
            <w:gridSpan w:val="2"/>
            <w:vMerge w:val="restart"/>
            <w:tcBorders>
              <w:top w:val="single" w:sz="16" w:space="0" w:color="000000"/>
              <w:left w:val="single" w:sz="16" w:space="0" w:color="000000"/>
              <w:bottom w:val="nil"/>
              <w:right w:val="nil"/>
            </w:tcBorders>
            <w:shd w:val="clear" w:color="auto" w:fill="FFFFFF"/>
          </w:tcPr>
          <w:p w14:paraId="37216614" w14:textId="77777777" w:rsidR="00687AC3" w:rsidRPr="00171F9A" w:rsidRDefault="00687AC3" w:rsidP="00671982">
            <w:pPr>
              <w:autoSpaceDE w:val="0"/>
              <w:autoSpaceDN w:val="0"/>
              <w:adjustRightInd w:val="0"/>
              <w:spacing w:after="0" w:line="240" w:lineRule="auto"/>
              <w:ind w:left="60" w:right="60"/>
              <w:contextualSpacing/>
              <w:jc w:val="center"/>
              <w:rPr>
                <w:rFonts w:ascii="Arial" w:hAnsi="Arial" w:cs="Arial"/>
                <w:color w:val="000000"/>
                <w:sz w:val="18"/>
                <w:szCs w:val="18"/>
              </w:rPr>
            </w:pPr>
            <w:r w:rsidRPr="00171F9A">
              <w:rPr>
                <w:rFonts w:ascii="Arial" w:hAnsi="Arial" w:cs="Arial"/>
                <w:color w:val="000000"/>
                <w:sz w:val="18"/>
                <w:szCs w:val="18"/>
              </w:rPr>
              <w:t>Model</w:t>
            </w:r>
          </w:p>
        </w:tc>
        <w:tc>
          <w:tcPr>
            <w:tcW w:w="2180" w:type="dxa"/>
            <w:gridSpan w:val="3"/>
            <w:tcBorders>
              <w:top w:val="single" w:sz="16" w:space="0" w:color="000000"/>
            </w:tcBorders>
            <w:shd w:val="clear" w:color="auto" w:fill="FFFFFF"/>
          </w:tcPr>
          <w:p w14:paraId="1755E8D5" w14:textId="77777777" w:rsidR="00687AC3" w:rsidRPr="00171F9A" w:rsidRDefault="00687AC3" w:rsidP="00671982">
            <w:pPr>
              <w:autoSpaceDE w:val="0"/>
              <w:autoSpaceDN w:val="0"/>
              <w:adjustRightInd w:val="0"/>
              <w:spacing w:after="0" w:line="240" w:lineRule="auto"/>
              <w:ind w:left="60" w:right="60"/>
              <w:contextualSpacing/>
              <w:jc w:val="center"/>
              <w:rPr>
                <w:rFonts w:ascii="Arial" w:hAnsi="Arial" w:cs="Arial"/>
                <w:color w:val="000000"/>
                <w:sz w:val="18"/>
                <w:szCs w:val="18"/>
              </w:rPr>
            </w:pPr>
            <w:r w:rsidRPr="00171F9A">
              <w:rPr>
                <w:rFonts w:ascii="Arial" w:hAnsi="Arial" w:cs="Arial"/>
                <w:color w:val="000000"/>
                <w:sz w:val="18"/>
                <w:szCs w:val="18"/>
              </w:rPr>
              <w:t>Collinearity Statistics</w:t>
            </w:r>
          </w:p>
        </w:tc>
      </w:tr>
      <w:tr w:rsidR="00687AC3" w:rsidRPr="00171F9A" w14:paraId="7E279FCA" w14:textId="77777777" w:rsidTr="00687AC3">
        <w:trPr>
          <w:cantSplit/>
          <w:trHeight w:val="206"/>
        </w:trPr>
        <w:tc>
          <w:tcPr>
            <w:tcW w:w="1941" w:type="dxa"/>
            <w:gridSpan w:val="2"/>
            <w:vMerge/>
            <w:tcBorders>
              <w:top w:val="single" w:sz="16" w:space="0" w:color="000000"/>
              <w:left w:val="single" w:sz="16" w:space="0" w:color="000000"/>
              <w:bottom w:val="nil"/>
              <w:right w:val="nil"/>
            </w:tcBorders>
            <w:shd w:val="clear" w:color="auto" w:fill="FFFFFF"/>
          </w:tcPr>
          <w:p w14:paraId="705E738E" w14:textId="77777777" w:rsidR="00687AC3" w:rsidRPr="00171F9A" w:rsidRDefault="00687AC3" w:rsidP="00671982">
            <w:pPr>
              <w:autoSpaceDE w:val="0"/>
              <w:autoSpaceDN w:val="0"/>
              <w:adjustRightInd w:val="0"/>
              <w:spacing w:after="0" w:line="240" w:lineRule="auto"/>
              <w:contextualSpacing/>
              <w:rPr>
                <w:rFonts w:ascii="Arial" w:hAnsi="Arial" w:cs="Arial"/>
                <w:color w:val="000000"/>
                <w:sz w:val="18"/>
                <w:szCs w:val="18"/>
              </w:rPr>
            </w:pPr>
          </w:p>
        </w:tc>
        <w:tc>
          <w:tcPr>
            <w:tcW w:w="1142" w:type="dxa"/>
            <w:tcBorders>
              <w:bottom w:val="single" w:sz="16" w:space="0" w:color="000000"/>
            </w:tcBorders>
            <w:shd w:val="clear" w:color="auto" w:fill="FFFFFF"/>
          </w:tcPr>
          <w:p w14:paraId="72840BCA" w14:textId="77777777" w:rsidR="00687AC3" w:rsidRPr="00171F9A" w:rsidRDefault="00687AC3" w:rsidP="00671982">
            <w:pPr>
              <w:autoSpaceDE w:val="0"/>
              <w:autoSpaceDN w:val="0"/>
              <w:adjustRightInd w:val="0"/>
              <w:spacing w:after="0" w:line="240" w:lineRule="auto"/>
              <w:ind w:left="60" w:right="60"/>
              <w:contextualSpacing/>
              <w:jc w:val="center"/>
              <w:rPr>
                <w:rFonts w:ascii="Arial" w:hAnsi="Arial" w:cs="Arial"/>
                <w:color w:val="000000"/>
                <w:sz w:val="18"/>
                <w:szCs w:val="18"/>
              </w:rPr>
            </w:pPr>
            <w:r w:rsidRPr="00171F9A">
              <w:rPr>
                <w:rFonts w:ascii="Arial" w:hAnsi="Arial" w:cs="Arial"/>
                <w:color w:val="000000"/>
                <w:sz w:val="18"/>
                <w:szCs w:val="18"/>
              </w:rPr>
              <w:t>Tolerance</w:t>
            </w:r>
          </w:p>
        </w:tc>
        <w:tc>
          <w:tcPr>
            <w:tcW w:w="1038" w:type="dxa"/>
            <w:gridSpan w:val="2"/>
            <w:tcBorders>
              <w:bottom w:val="single" w:sz="16" w:space="0" w:color="000000"/>
              <w:right w:val="single" w:sz="16" w:space="0" w:color="000000"/>
            </w:tcBorders>
            <w:shd w:val="clear" w:color="auto" w:fill="FFFFFF"/>
          </w:tcPr>
          <w:p w14:paraId="4EC5324D" w14:textId="77777777" w:rsidR="00687AC3" w:rsidRPr="00171F9A" w:rsidRDefault="00687AC3" w:rsidP="00671982">
            <w:pPr>
              <w:autoSpaceDE w:val="0"/>
              <w:autoSpaceDN w:val="0"/>
              <w:adjustRightInd w:val="0"/>
              <w:spacing w:after="0" w:line="240" w:lineRule="auto"/>
              <w:ind w:left="60" w:right="60"/>
              <w:contextualSpacing/>
              <w:jc w:val="center"/>
              <w:rPr>
                <w:rFonts w:ascii="Arial" w:hAnsi="Arial" w:cs="Arial"/>
                <w:color w:val="000000"/>
                <w:sz w:val="18"/>
                <w:szCs w:val="18"/>
              </w:rPr>
            </w:pPr>
            <w:r w:rsidRPr="00171F9A">
              <w:rPr>
                <w:rFonts w:ascii="Arial" w:hAnsi="Arial" w:cs="Arial"/>
                <w:color w:val="000000"/>
                <w:sz w:val="18"/>
                <w:szCs w:val="18"/>
              </w:rPr>
              <w:t>VIF</w:t>
            </w:r>
          </w:p>
        </w:tc>
      </w:tr>
      <w:tr w:rsidR="00687AC3" w:rsidRPr="00171F9A" w14:paraId="4DF65898" w14:textId="77777777" w:rsidTr="00687AC3">
        <w:trPr>
          <w:cantSplit/>
          <w:trHeight w:val="268"/>
        </w:trPr>
        <w:tc>
          <w:tcPr>
            <w:tcW w:w="751" w:type="dxa"/>
            <w:vMerge w:val="restart"/>
            <w:tcBorders>
              <w:top w:val="single" w:sz="16" w:space="0" w:color="000000"/>
              <w:left w:val="single" w:sz="16" w:space="0" w:color="000000"/>
              <w:bottom w:val="single" w:sz="16" w:space="0" w:color="000000"/>
              <w:right w:val="nil"/>
            </w:tcBorders>
            <w:shd w:val="clear" w:color="auto" w:fill="FFFFFF"/>
            <w:vAlign w:val="center"/>
          </w:tcPr>
          <w:p w14:paraId="512A1732" w14:textId="77777777" w:rsidR="00687AC3" w:rsidRPr="00171F9A" w:rsidRDefault="00687AC3" w:rsidP="00671982">
            <w:pPr>
              <w:autoSpaceDE w:val="0"/>
              <w:autoSpaceDN w:val="0"/>
              <w:adjustRightInd w:val="0"/>
              <w:spacing w:after="0" w:line="240" w:lineRule="auto"/>
              <w:ind w:left="60" w:right="60"/>
              <w:contextualSpacing/>
              <w:rPr>
                <w:rFonts w:ascii="Arial" w:hAnsi="Arial" w:cs="Arial"/>
                <w:color w:val="000000"/>
                <w:sz w:val="18"/>
                <w:szCs w:val="18"/>
              </w:rPr>
            </w:pPr>
            <w:r w:rsidRPr="00171F9A">
              <w:rPr>
                <w:rFonts w:ascii="Arial" w:hAnsi="Arial" w:cs="Arial"/>
                <w:color w:val="000000"/>
                <w:sz w:val="18"/>
                <w:szCs w:val="18"/>
              </w:rPr>
              <w:t>1</w:t>
            </w:r>
          </w:p>
        </w:tc>
        <w:tc>
          <w:tcPr>
            <w:tcW w:w="1190" w:type="dxa"/>
            <w:tcBorders>
              <w:top w:val="single" w:sz="16" w:space="0" w:color="000000"/>
              <w:left w:val="nil"/>
              <w:bottom w:val="nil"/>
              <w:right w:val="single" w:sz="16" w:space="0" w:color="000000"/>
            </w:tcBorders>
            <w:shd w:val="clear" w:color="auto" w:fill="FFFFFF"/>
            <w:vAlign w:val="center"/>
          </w:tcPr>
          <w:p w14:paraId="56C8BB18" w14:textId="77777777" w:rsidR="00687AC3" w:rsidRPr="00171F9A" w:rsidRDefault="00687AC3" w:rsidP="00671982">
            <w:pPr>
              <w:autoSpaceDE w:val="0"/>
              <w:autoSpaceDN w:val="0"/>
              <w:adjustRightInd w:val="0"/>
              <w:spacing w:after="0" w:line="240" w:lineRule="auto"/>
              <w:ind w:left="60" w:right="60"/>
              <w:contextualSpacing/>
              <w:rPr>
                <w:rFonts w:ascii="Arial" w:hAnsi="Arial" w:cs="Arial"/>
                <w:color w:val="000000"/>
                <w:sz w:val="18"/>
                <w:szCs w:val="18"/>
              </w:rPr>
            </w:pPr>
            <w:r w:rsidRPr="00171F9A">
              <w:rPr>
                <w:rFonts w:ascii="Arial" w:hAnsi="Arial" w:cs="Arial"/>
                <w:color w:val="000000"/>
                <w:sz w:val="18"/>
                <w:szCs w:val="18"/>
              </w:rPr>
              <w:t>(Constant)</w:t>
            </w:r>
          </w:p>
        </w:tc>
        <w:tc>
          <w:tcPr>
            <w:tcW w:w="1142" w:type="dxa"/>
            <w:tcBorders>
              <w:top w:val="single" w:sz="16" w:space="0" w:color="000000"/>
              <w:bottom w:val="nil"/>
            </w:tcBorders>
            <w:shd w:val="clear" w:color="auto" w:fill="FFFFFF"/>
          </w:tcPr>
          <w:p w14:paraId="6DBE7111" w14:textId="77777777" w:rsidR="00687AC3" w:rsidRPr="00171F9A" w:rsidRDefault="00687AC3" w:rsidP="00671982">
            <w:pPr>
              <w:autoSpaceDE w:val="0"/>
              <w:autoSpaceDN w:val="0"/>
              <w:adjustRightInd w:val="0"/>
              <w:spacing w:after="0" w:line="240" w:lineRule="auto"/>
              <w:contextualSpacing/>
              <w:rPr>
                <w:rFonts w:ascii="Times New Roman" w:hAnsi="Times New Roman"/>
              </w:rPr>
            </w:pPr>
          </w:p>
        </w:tc>
        <w:tc>
          <w:tcPr>
            <w:tcW w:w="1038" w:type="dxa"/>
            <w:gridSpan w:val="2"/>
            <w:tcBorders>
              <w:top w:val="single" w:sz="16" w:space="0" w:color="000000"/>
              <w:bottom w:val="nil"/>
              <w:right w:val="single" w:sz="16" w:space="0" w:color="000000"/>
            </w:tcBorders>
            <w:shd w:val="clear" w:color="auto" w:fill="FFFFFF"/>
          </w:tcPr>
          <w:p w14:paraId="3E0481DA" w14:textId="77777777" w:rsidR="00687AC3" w:rsidRPr="00171F9A" w:rsidRDefault="00687AC3" w:rsidP="00671982">
            <w:pPr>
              <w:autoSpaceDE w:val="0"/>
              <w:autoSpaceDN w:val="0"/>
              <w:adjustRightInd w:val="0"/>
              <w:spacing w:after="0" w:line="240" w:lineRule="auto"/>
              <w:contextualSpacing/>
              <w:rPr>
                <w:rFonts w:ascii="Times New Roman" w:hAnsi="Times New Roman"/>
              </w:rPr>
            </w:pPr>
          </w:p>
        </w:tc>
      </w:tr>
      <w:tr w:rsidR="00687AC3" w:rsidRPr="00171F9A" w14:paraId="3185AEF6" w14:textId="77777777" w:rsidTr="00687AC3">
        <w:trPr>
          <w:cantSplit/>
        </w:trPr>
        <w:tc>
          <w:tcPr>
            <w:tcW w:w="751" w:type="dxa"/>
            <w:vMerge/>
            <w:tcBorders>
              <w:top w:val="single" w:sz="16" w:space="0" w:color="000000"/>
              <w:left w:val="single" w:sz="16" w:space="0" w:color="000000"/>
              <w:bottom w:val="single" w:sz="16" w:space="0" w:color="000000"/>
              <w:right w:val="nil"/>
            </w:tcBorders>
            <w:shd w:val="clear" w:color="auto" w:fill="FFFFFF"/>
            <w:vAlign w:val="center"/>
          </w:tcPr>
          <w:p w14:paraId="7EB1953C" w14:textId="77777777" w:rsidR="00687AC3" w:rsidRPr="00171F9A" w:rsidRDefault="00687AC3" w:rsidP="00671982">
            <w:pPr>
              <w:autoSpaceDE w:val="0"/>
              <w:autoSpaceDN w:val="0"/>
              <w:adjustRightInd w:val="0"/>
              <w:spacing w:after="0" w:line="240" w:lineRule="auto"/>
              <w:contextualSpacing/>
              <w:rPr>
                <w:rFonts w:ascii="Times New Roman" w:hAnsi="Times New Roman"/>
              </w:rPr>
            </w:pPr>
          </w:p>
        </w:tc>
        <w:tc>
          <w:tcPr>
            <w:tcW w:w="1190" w:type="dxa"/>
            <w:tcBorders>
              <w:top w:val="nil"/>
              <w:left w:val="nil"/>
              <w:bottom w:val="nil"/>
              <w:right w:val="single" w:sz="16" w:space="0" w:color="000000"/>
            </w:tcBorders>
            <w:shd w:val="clear" w:color="auto" w:fill="FFFFFF"/>
            <w:vAlign w:val="center"/>
          </w:tcPr>
          <w:p w14:paraId="7DB70CB7" w14:textId="4588057A" w:rsidR="00687AC3" w:rsidRPr="000C5650" w:rsidRDefault="00687AC3" w:rsidP="00671982">
            <w:pPr>
              <w:autoSpaceDE w:val="0"/>
              <w:autoSpaceDN w:val="0"/>
              <w:adjustRightInd w:val="0"/>
              <w:spacing w:after="0" w:line="240" w:lineRule="auto"/>
              <w:ind w:left="60" w:right="60"/>
              <w:contextualSpacing/>
              <w:rPr>
                <w:rFonts w:ascii="Arial" w:hAnsi="Arial" w:cs="Arial"/>
                <w:color w:val="000000"/>
                <w:sz w:val="18"/>
                <w:szCs w:val="18"/>
                <w:lang w:val="id-ID"/>
              </w:rPr>
            </w:pPr>
            <w:r>
              <w:rPr>
                <w:rFonts w:ascii="Arial" w:hAnsi="Arial" w:cs="Arial"/>
                <w:color w:val="000000"/>
                <w:sz w:val="18"/>
                <w:szCs w:val="18"/>
              </w:rPr>
              <w:t>Profitability</w:t>
            </w:r>
          </w:p>
        </w:tc>
        <w:tc>
          <w:tcPr>
            <w:tcW w:w="1142" w:type="dxa"/>
            <w:tcBorders>
              <w:top w:val="nil"/>
              <w:bottom w:val="nil"/>
            </w:tcBorders>
            <w:shd w:val="clear" w:color="auto" w:fill="FFFFFF"/>
            <w:vAlign w:val="center"/>
          </w:tcPr>
          <w:p w14:paraId="726FB44D" w14:textId="5CA1B6DE" w:rsidR="00687AC3" w:rsidRPr="00171F9A" w:rsidRDefault="00687AC3" w:rsidP="00671982">
            <w:pPr>
              <w:autoSpaceDE w:val="0"/>
              <w:autoSpaceDN w:val="0"/>
              <w:adjustRightInd w:val="0"/>
              <w:spacing w:after="0" w:line="240" w:lineRule="auto"/>
              <w:ind w:left="60" w:right="60"/>
              <w:contextualSpacing/>
              <w:jc w:val="center"/>
              <w:rPr>
                <w:rFonts w:ascii="Arial" w:hAnsi="Arial" w:cs="Arial"/>
                <w:color w:val="000000"/>
                <w:sz w:val="18"/>
                <w:szCs w:val="18"/>
              </w:rPr>
            </w:pPr>
            <w:r w:rsidRPr="00171F9A">
              <w:rPr>
                <w:rFonts w:ascii="Arial" w:hAnsi="Arial" w:cs="Arial"/>
                <w:color w:val="000000"/>
                <w:sz w:val="18"/>
                <w:szCs w:val="18"/>
              </w:rPr>
              <w:t>,</w:t>
            </w:r>
            <w:r>
              <w:rPr>
                <w:rFonts w:ascii="Arial" w:hAnsi="Arial" w:cs="Arial"/>
                <w:color w:val="000000"/>
                <w:sz w:val="18"/>
                <w:szCs w:val="18"/>
              </w:rPr>
              <w:t>997</w:t>
            </w:r>
          </w:p>
        </w:tc>
        <w:tc>
          <w:tcPr>
            <w:tcW w:w="1038" w:type="dxa"/>
            <w:gridSpan w:val="2"/>
            <w:tcBorders>
              <w:top w:val="nil"/>
              <w:bottom w:val="nil"/>
              <w:right w:val="single" w:sz="16" w:space="0" w:color="000000"/>
            </w:tcBorders>
            <w:shd w:val="clear" w:color="auto" w:fill="FFFFFF"/>
            <w:vAlign w:val="center"/>
          </w:tcPr>
          <w:p w14:paraId="4264D67F" w14:textId="415BC4E3" w:rsidR="00687AC3" w:rsidRPr="00171F9A" w:rsidRDefault="00687AC3" w:rsidP="00671982">
            <w:pPr>
              <w:autoSpaceDE w:val="0"/>
              <w:autoSpaceDN w:val="0"/>
              <w:adjustRightInd w:val="0"/>
              <w:spacing w:after="0" w:line="240" w:lineRule="auto"/>
              <w:ind w:left="60" w:right="60"/>
              <w:contextualSpacing/>
              <w:jc w:val="center"/>
              <w:rPr>
                <w:rFonts w:ascii="Arial" w:hAnsi="Arial" w:cs="Arial"/>
                <w:color w:val="000000"/>
                <w:sz w:val="18"/>
                <w:szCs w:val="18"/>
              </w:rPr>
            </w:pPr>
            <w:r>
              <w:rPr>
                <w:rFonts w:ascii="Arial" w:hAnsi="Arial" w:cs="Arial"/>
                <w:color w:val="000000"/>
                <w:sz w:val="18"/>
                <w:szCs w:val="18"/>
              </w:rPr>
              <w:t>1,003</w:t>
            </w:r>
          </w:p>
        </w:tc>
      </w:tr>
      <w:tr w:rsidR="00687AC3" w:rsidRPr="00171F9A" w14:paraId="0BA356A2" w14:textId="77777777" w:rsidTr="00687AC3">
        <w:trPr>
          <w:cantSplit/>
        </w:trPr>
        <w:tc>
          <w:tcPr>
            <w:tcW w:w="751" w:type="dxa"/>
            <w:vMerge/>
            <w:tcBorders>
              <w:top w:val="single" w:sz="16" w:space="0" w:color="000000"/>
              <w:left w:val="single" w:sz="16" w:space="0" w:color="000000"/>
              <w:bottom w:val="single" w:sz="16" w:space="0" w:color="000000"/>
              <w:right w:val="nil"/>
            </w:tcBorders>
            <w:shd w:val="clear" w:color="auto" w:fill="FFFFFF"/>
            <w:vAlign w:val="center"/>
          </w:tcPr>
          <w:p w14:paraId="7095F1A0" w14:textId="77777777" w:rsidR="00687AC3" w:rsidRPr="00171F9A" w:rsidRDefault="00687AC3" w:rsidP="00671982">
            <w:pPr>
              <w:autoSpaceDE w:val="0"/>
              <w:autoSpaceDN w:val="0"/>
              <w:adjustRightInd w:val="0"/>
              <w:spacing w:after="0" w:line="240" w:lineRule="auto"/>
              <w:contextualSpacing/>
              <w:rPr>
                <w:rFonts w:ascii="Arial" w:hAnsi="Arial" w:cs="Arial"/>
                <w:color w:val="000000"/>
                <w:sz w:val="18"/>
                <w:szCs w:val="18"/>
              </w:rPr>
            </w:pPr>
          </w:p>
        </w:tc>
        <w:tc>
          <w:tcPr>
            <w:tcW w:w="1190" w:type="dxa"/>
            <w:tcBorders>
              <w:top w:val="nil"/>
              <w:left w:val="nil"/>
              <w:bottom w:val="single" w:sz="16" w:space="0" w:color="000000"/>
              <w:right w:val="single" w:sz="16" w:space="0" w:color="000000"/>
            </w:tcBorders>
            <w:shd w:val="clear" w:color="auto" w:fill="FFFFFF"/>
            <w:vAlign w:val="center"/>
          </w:tcPr>
          <w:p w14:paraId="4363744C" w14:textId="4D291EF4" w:rsidR="00687AC3" w:rsidRPr="00171F9A" w:rsidRDefault="00456558" w:rsidP="00671982">
            <w:pPr>
              <w:autoSpaceDE w:val="0"/>
              <w:autoSpaceDN w:val="0"/>
              <w:adjustRightInd w:val="0"/>
              <w:spacing w:after="0" w:line="240" w:lineRule="auto"/>
              <w:ind w:left="60" w:right="60"/>
              <w:contextualSpacing/>
              <w:rPr>
                <w:rFonts w:ascii="Arial" w:hAnsi="Arial" w:cs="Arial"/>
                <w:color w:val="000000"/>
                <w:sz w:val="18"/>
                <w:szCs w:val="18"/>
              </w:rPr>
            </w:pPr>
            <w:r>
              <w:rPr>
                <w:rFonts w:ascii="Arial" w:hAnsi="Arial" w:cs="Arial"/>
                <w:color w:val="000000"/>
                <w:sz w:val="18"/>
                <w:szCs w:val="18"/>
              </w:rPr>
              <w:t>Firm</w:t>
            </w:r>
            <w:r w:rsidR="00687AC3">
              <w:rPr>
                <w:rFonts w:ascii="Arial" w:hAnsi="Arial" w:cs="Arial"/>
                <w:color w:val="000000"/>
                <w:sz w:val="18"/>
                <w:szCs w:val="18"/>
              </w:rPr>
              <w:t xml:space="preserve"> Size</w:t>
            </w:r>
          </w:p>
        </w:tc>
        <w:tc>
          <w:tcPr>
            <w:tcW w:w="1142" w:type="dxa"/>
            <w:tcBorders>
              <w:top w:val="nil"/>
              <w:bottom w:val="single" w:sz="16" w:space="0" w:color="000000"/>
            </w:tcBorders>
            <w:shd w:val="clear" w:color="auto" w:fill="FFFFFF"/>
            <w:vAlign w:val="center"/>
          </w:tcPr>
          <w:p w14:paraId="5971541C" w14:textId="2BB5B00B" w:rsidR="00687AC3" w:rsidRPr="00171F9A" w:rsidRDefault="00687AC3" w:rsidP="00671982">
            <w:pPr>
              <w:autoSpaceDE w:val="0"/>
              <w:autoSpaceDN w:val="0"/>
              <w:adjustRightInd w:val="0"/>
              <w:spacing w:after="0" w:line="240" w:lineRule="auto"/>
              <w:ind w:left="60" w:right="60"/>
              <w:contextualSpacing/>
              <w:jc w:val="center"/>
              <w:rPr>
                <w:rFonts w:ascii="Arial" w:hAnsi="Arial" w:cs="Arial"/>
                <w:color w:val="000000"/>
                <w:sz w:val="18"/>
                <w:szCs w:val="18"/>
              </w:rPr>
            </w:pPr>
            <w:r w:rsidRPr="00171F9A">
              <w:rPr>
                <w:rFonts w:ascii="Arial" w:hAnsi="Arial" w:cs="Arial"/>
                <w:color w:val="000000"/>
                <w:sz w:val="18"/>
                <w:szCs w:val="18"/>
              </w:rPr>
              <w:t>,</w:t>
            </w:r>
            <w:r>
              <w:rPr>
                <w:rFonts w:ascii="Arial" w:hAnsi="Arial" w:cs="Arial"/>
                <w:color w:val="000000"/>
                <w:sz w:val="18"/>
                <w:szCs w:val="18"/>
              </w:rPr>
              <w:t>997</w:t>
            </w:r>
          </w:p>
        </w:tc>
        <w:tc>
          <w:tcPr>
            <w:tcW w:w="1038" w:type="dxa"/>
            <w:gridSpan w:val="2"/>
            <w:tcBorders>
              <w:top w:val="nil"/>
              <w:bottom w:val="single" w:sz="16" w:space="0" w:color="000000"/>
              <w:right w:val="single" w:sz="16" w:space="0" w:color="000000"/>
            </w:tcBorders>
            <w:shd w:val="clear" w:color="auto" w:fill="FFFFFF"/>
            <w:vAlign w:val="center"/>
          </w:tcPr>
          <w:p w14:paraId="6BB4A178" w14:textId="64FF8778" w:rsidR="00687AC3" w:rsidRPr="00171F9A" w:rsidRDefault="00687AC3" w:rsidP="00671982">
            <w:pPr>
              <w:autoSpaceDE w:val="0"/>
              <w:autoSpaceDN w:val="0"/>
              <w:adjustRightInd w:val="0"/>
              <w:spacing w:after="0" w:line="240" w:lineRule="auto"/>
              <w:ind w:left="60" w:right="60"/>
              <w:contextualSpacing/>
              <w:jc w:val="center"/>
              <w:rPr>
                <w:rFonts w:ascii="Arial" w:hAnsi="Arial" w:cs="Arial"/>
                <w:color w:val="000000"/>
                <w:sz w:val="18"/>
                <w:szCs w:val="18"/>
              </w:rPr>
            </w:pPr>
            <w:r>
              <w:rPr>
                <w:rFonts w:ascii="Arial" w:hAnsi="Arial" w:cs="Arial"/>
                <w:color w:val="000000"/>
                <w:sz w:val="18"/>
                <w:szCs w:val="18"/>
              </w:rPr>
              <w:t>1,003</w:t>
            </w:r>
          </w:p>
        </w:tc>
      </w:tr>
      <w:tr w:rsidR="00687AC3" w:rsidRPr="00171F9A" w14:paraId="582742C6" w14:textId="77777777" w:rsidTr="00687AC3">
        <w:trPr>
          <w:gridAfter w:val="1"/>
          <w:wAfter w:w="15" w:type="dxa"/>
          <w:cantSplit/>
        </w:trPr>
        <w:tc>
          <w:tcPr>
            <w:tcW w:w="4106" w:type="dxa"/>
            <w:gridSpan w:val="4"/>
            <w:tcBorders>
              <w:top w:val="nil"/>
              <w:left w:val="nil"/>
              <w:bottom w:val="nil"/>
              <w:right w:val="nil"/>
            </w:tcBorders>
            <w:shd w:val="clear" w:color="auto" w:fill="FFFFFF"/>
          </w:tcPr>
          <w:p w14:paraId="143F36D5" w14:textId="3C410258" w:rsidR="00687AC3" w:rsidRPr="00171F9A" w:rsidRDefault="00687AC3" w:rsidP="00671982">
            <w:pPr>
              <w:autoSpaceDE w:val="0"/>
              <w:autoSpaceDN w:val="0"/>
              <w:adjustRightInd w:val="0"/>
              <w:spacing w:after="0" w:line="240" w:lineRule="auto"/>
              <w:ind w:left="60" w:right="60"/>
              <w:contextualSpacing/>
              <w:rPr>
                <w:rFonts w:ascii="Arial" w:hAnsi="Arial" w:cs="Arial"/>
                <w:color w:val="000000"/>
                <w:sz w:val="18"/>
                <w:szCs w:val="18"/>
              </w:rPr>
            </w:pPr>
            <w:r w:rsidRPr="00171F9A">
              <w:rPr>
                <w:rFonts w:ascii="Arial" w:hAnsi="Arial" w:cs="Arial"/>
                <w:color w:val="000000"/>
                <w:sz w:val="18"/>
                <w:szCs w:val="18"/>
              </w:rPr>
              <w:t xml:space="preserve">a. Dependent Variable: </w:t>
            </w:r>
            <w:r>
              <w:rPr>
                <w:rFonts w:ascii="Arial" w:hAnsi="Arial" w:cs="Arial"/>
                <w:color w:val="000000"/>
                <w:sz w:val="18"/>
                <w:szCs w:val="18"/>
              </w:rPr>
              <w:t>Firm Value</w:t>
            </w:r>
          </w:p>
        </w:tc>
      </w:tr>
    </w:tbl>
    <w:p w14:paraId="21164B94" w14:textId="1EC673FA" w:rsidR="00687AC3" w:rsidRDefault="005E3350" w:rsidP="00752495">
      <w:pPr>
        <w:pStyle w:val="Default"/>
        <w:spacing w:line="360" w:lineRule="auto"/>
        <w:jc w:val="both"/>
        <w:rPr>
          <w:lang w:bidi="th-TH"/>
        </w:rPr>
      </w:pPr>
      <w:r w:rsidRPr="00E46E1F">
        <w:rPr>
          <w:lang w:bidi="th-TH"/>
        </w:rPr>
        <w:t xml:space="preserve">Source: </w:t>
      </w:r>
      <w:r w:rsidRPr="003A1918">
        <w:rPr>
          <w:lang w:bidi="th-TH"/>
        </w:rPr>
        <w:t>Data Processed (2023)</w:t>
      </w:r>
    </w:p>
    <w:p w14:paraId="6883FF6F" w14:textId="568E22E3" w:rsidR="005E3350" w:rsidRDefault="008A5BBC" w:rsidP="008A5BBC">
      <w:pPr>
        <w:pStyle w:val="Default"/>
        <w:spacing w:line="360" w:lineRule="auto"/>
        <w:ind w:firstLine="270"/>
        <w:jc w:val="both"/>
        <w:rPr>
          <w:lang w:bidi="th-TH"/>
        </w:rPr>
      </w:pPr>
      <w:r w:rsidRPr="008A5BBC">
        <w:rPr>
          <w:lang w:bidi="th-TH"/>
        </w:rPr>
        <w:t xml:space="preserve">Based on table 5, it shows that the independent variables, namely profitability and </w:t>
      </w:r>
      <w:r w:rsidR="00456558">
        <w:rPr>
          <w:lang w:bidi="th-TH"/>
        </w:rPr>
        <w:t>firm</w:t>
      </w:r>
      <w:r w:rsidRPr="008A5BBC">
        <w:rPr>
          <w:lang w:bidi="th-TH"/>
        </w:rPr>
        <w:t xml:space="preserve"> size have a VIF value of 1.003. Based on this, it can be concluded that multicollinearity does not occur between the independent variables in the research model.</w:t>
      </w:r>
    </w:p>
    <w:p w14:paraId="1CAF368C" w14:textId="77777777" w:rsidR="005E3350" w:rsidRDefault="005E3350" w:rsidP="00752495">
      <w:pPr>
        <w:pStyle w:val="Default"/>
        <w:spacing w:line="360" w:lineRule="auto"/>
        <w:jc w:val="both"/>
      </w:pPr>
    </w:p>
    <w:p w14:paraId="16491750" w14:textId="77777777" w:rsidR="00200FDD" w:rsidRPr="00200FDD" w:rsidRDefault="00200FDD" w:rsidP="00200FDD">
      <w:pPr>
        <w:pStyle w:val="Default"/>
        <w:spacing w:line="360" w:lineRule="auto"/>
        <w:jc w:val="both"/>
        <w:rPr>
          <w:b/>
          <w:bCs/>
        </w:rPr>
      </w:pPr>
      <w:r w:rsidRPr="00200FDD">
        <w:rPr>
          <w:b/>
          <w:bCs/>
        </w:rPr>
        <w:t>Heteroscedasticity Test Results</w:t>
      </w:r>
    </w:p>
    <w:p w14:paraId="3DAC5183" w14:textId="0D101701" w:rsidR="00200FDD" w:rsidRPr="00687AC3" w:rsidRDefault="00200FDD" w:rsidP="00200FDD">
      <w:pPr>
        <w:pStyle w:val="Default"/>
        <w:spacing w:line="360" w:lineRule="auto"/>
        <w:jc w:val="both"/>
      </w:pPr>
      <w:r>
        <w:t>The heteroscedasticity test aims to test whether in the regression model there is an inequality of variance from the residuals of one observation to another observation. The following are the results of heteroscedasticity testing in this research:</w:t>
      </w:r>
    </w:p>
    <w:p w14:paraId="4AFC06AB" w14:textId="6062BF55" w:rsidR="00F46DB7" w:rsidRDefault="006250FD" w:rsidP="006250FD">
      <w:pPr>
        <w:pStyle w:val="Default"/>
        <w:spacing w:line="360" w:lineRule="auto"/>
        <w:jc w:val="center"/>
      </w:pPr>
      <w:r>
        <w:rPr>
          <w:b/>
          <w:bCs/>
        </w:rPr>
        <w:lastRenderedPageBreak/>
        <w:t>Table 6.</w:t>
      </w:r>
      <w:r w:rsidRPr="00200FDD">
        <w:rPr>
          <w:b/>
          <w:bCs/>
        </w:rPr>
        <w:t>Heteroscedasticity Test Results</w:t>
      </w:r>
    </w:p>
    <w:p w14:paraId="3B58ABEE" w14:textId="16CCF298" w:rsidR="006250FD" w:rsidRPr="006250FD" w:rsidRDefault="006250FD" w:rsidP="006250FD">
      <w:pPr>
        <w:autoSpaceDE w:val="0"/>
        <w:autoSpaceDN w:val="0"/>
        <w:adjustRightInd w:val="0"/>
        <w:spacing w:after="0" w:line="400" w:lineRule="atLeast"/>
        <w:rPr>
          <w:rFonts w:ascii="Times New Roman" w:hAnsi="Times New Roman" w:cs="Times New Roman"/>
          <w:sz w:val="24"/>
          <w:szCs w:val="24"/>
          <w:lang w:bidi="th-TH"/>
        </w:rPr>
      </w:pPr>
      <w:r>
        <w:rPr>
          <w:noProof/>
        </w:rPr>
        <w:drawing>
          <wp:inline distT="0" distB="0" distL="0" distR="0" wp14:anchorId="4F836299" wp14:editId="36FAA220">
            <wp:extent cx="2528570" cy="882490"/>
            <wp:effectExtent l="0" t="0" r="5080" b="0"/>
            <wp:docPr id="1867294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294450" name=""/>
                    <pic:cNvPicPr/>
                  </pic:nvPicPr>
                  <pic:blipFill rotWithShape="1">
                    <a:blip r:embed="rId16"/>
                    <a:srcRect l="22365" t="44435" r="33663" b="28288"/>
                    <a:stretch/>
                  </pic:blipFill>
                  <pic:spPr bwMode="auto">
                    <a:xfrm>
                      <a:off x="0" y="0"/>
                      <a:ext cx="2573854" cy="898295"/>
                    </a:xfrm>
                    <a:prstGeom prst="rect">
                      <a:avLst/>
                    </a:prstGeom>
                    <a:ln>
                      <a:noFill/>
                    </a:ln>
                    <a:extLst>
                      <a:ext uri="{53640926-AAD7-44D8-BBD7-CCE9431645EC}">
                        <a14:shadowObscured xmlns:a14="http://schemas.microsoft.com/office/drawing/2010/main"/>
                      </a:ext>
                    </a:extLst>
                  </pic:spPr>
                </pic:pic>
              </a:graphicData>
            </a:graphic>
          </wp:inline>
        </w:drawing>
      </w:r>
    </w:p>
    <w:p w14:paraId="573963B8" w14:textId="77777777" w:rsidR="006250FD" w:rsidRPr="00E46E1F" w:rsidRDefault="006250FD" w:rsidP="006250FD">
      <w:pPr>
        <w:pStyle w:val="Default"/>
        <w:spacing w:line="360" w:lineRule="auto"/>
      </w:pPr>
      <w:r w:rsidRPr="00E46E1F">
        <w:rPr>
          <w:lang w:bidi="th-TH"/>
        </w:rPr>
        <w:t xml:space="preserve">Source: </w:t>
      </w:r>
      <w:r w:rsidRPr="003A1918">
        <w:rPr>
          <w:lang w:bidi="th-TH"/>
        </w:rPr>
        <w:t>Data Processed (2023)</w:t>
      </w:r>
    </w:p>
    <w:p w14:paraId="422817F6" w14:textId="192391A7" w:rsidR="006250FD" w:rsidRDefault="00045048" w:rsidP="00045048">
      <w:pPr>
        <w:pStyle w:val="Default"/>
        <w:spacing w:line="360" w:lineRule="auto"/>
        <w:ind w:firstLine="270"/>
        <w:jc w:val="both"/>
      </w:pPr>
      <w:r w:rsidRPr="00045048">
        <w:t xml:space="preserve">Based on table 6, we get a significance value (Sig.) for the profitability variable of 0.585 and for the </w:t>
      </w:r>
      <w:r w:rsidR="00456558">
        <w:t xml:space="preserve">firm </w:t>
      </w:r>
      <w:r w:rsidRPr="00045048">
        <w:t>size variable of 0.999. The significance value (Sig.) of the two independent variables is above &gt; 0.05. Based on this, it can be concluded that the regression model used in this study does not contain heteroskedasticity.</w:t>
      </w:r>
    </w:p>
    <w:p w14:paraId="45CB5B26" w14:textId="77777777" w:rsidR="008A3326" w:rsidRPr="00480530" w:rsidRDefault="008A3326" w:rsidP="008A3326">
      <w:pPr>
        <w:pStyle w:val="Default"/>
        <w:spacing w:line="360" w:lineRule="auto"/>
        <w:jc w:val="both"/>
        <w:rPr>
          <w:b/>
          <w:bCs/>
        </w:rPr>
      </w:pPr>
    </w:p>
    <w:p w14:paraId="0F50F8B8" w14:textId="559F1861" w:rsidR="00480530" w:rsidRPr="00480530" w:rsidRDefault="00480530" w:rsidP="008A3326">
      <w:pPr>
        <w:pStyle w:val="Default"/>
        <w:spacing w:line="360" w:lineRule="auto"/>
        <w:jc w:val="both"/>
        <w:rPr>
          <w:b/>
          <w:bCs/>
        </w:rPr>
      </w:pPr>
      <w:r w:rsidRPr="00480530">
        <w:rPr>
          <w:b/>
          <w:bCs/>
        </w:rPr>
        <w:t>Multiple Regression Analysis Test Results</w:t>
      </w:r>
    </w:p>
    <w:p w14:paraId="04048D23" w14:textId="44A0C46F" w:rsidR="008A3326" w:rsidRDefault="00402774" w:rsidP="008A3326">
      <w:pPr>
        <w:pStyle w:val="Default"/>
        <w:spacing w:line="360" w:lineRule="auto"/>
        <w:jc w:val="both"/>
      </w:pPr>
      <w:r>
        <w:t>The multiple linear regression used in this research aims to determine the effect of profitability and firm size on firm value. The results of the multiple linear regression analysis in the research are as follows:</w:t>
      </w:r>
    </w:p>
    <w:p w14:paraId="602BB93E" w14:textId="62200684" w:rsidR="00E51A9E" w:rsidRDefault="00E51A9E" w:rsidP="00E51A9E">
      <w:pPr>
        <w:pStyle w:val="Default"/>
        <w:spacing w:line="360" w:lineRule="auto"/>
        <w:jc w:val="center"/>
        <w:rPr>
          <w:b/>
          <w:bCs/>
        </w:rPr>
      </w:pPr>
      <w:r>
        <w:rPr>
          <w:b/>
          <w:bCs/>
        </w:rPr>
        <w:t xml:space="preserve">Table 7. </w:t>
      </w:r>
      <w:r w:rsidRPr="00E51A9E">
        <w:rPr>
          <w:b/>
          <w:bCs/>
        </w:rPr>
        <w:t>Multiple Linear Regression Test Results</w:t>
      </w:r>
    </w:p>
    <w:p w14:paraId="7C18FB64" w14:textId="77777777" w:rsidR="00E51A9E" w:rsidRPr="00E51A9E" w:rsidRDefault="00E51A9E" w:rsidP="00E51A9E">
      <w:pPr>
        <w:pStyle w:val="Default"/>
        <w:spacing w:line="360" w:lineRule="auto"/>
        <w:jc w:val="center"/>
        <w:rPr>
          <w:b/>
          <w:bCs/>
        </w:rPr>
      </w:pPr>
    </w:p>
    <w:p w14:paraId="4F8F9ECD" w14:textId="77777777" w:rsidR="00E51A9E" w:rsidRDefault="00E51A9E" w:rsidP="008A3326">
      <w:pPr>
        <w:pStyle w:val="Default"/>
        <w:spacing w:line="360" w:lineRule="auto"/>
        <w:jc w:val="both"/>
      </w:pPr>
    </w:p>
    <w:p w14:paraId="7EE518C9" w14:textId="77777777" w:rsidR="00402774" w:rsidRDefault="00402774" w:rsidP="008A3326">
      <w:pPr>
        <w:pStyle w:val="Default"/>
        <w:spacing w:line="360" w:lineRule="auto"/>
        <w:jc w:val="both"/>
      </w:pPr>
    </w:p>
    <w:p w14:paraId="0BB825A1" w14:textId="77777777" w:rsidR="00402774" w:rsidRDefault="00402774" w:rsidP="008A3326">
      <w:pPr>
        <w:pStyle w:val="Default"/>
        <w:spacing w:line="360" w:lineRule="auto"/>
        <w:jc w:val="both"/>
      </w:pPr>
    </w:p>
    <w:p w14:paraId="3123A565" w14:textId="77777777" w:rsidR="00402774" w:rsidRDefault="00402774" w:rsidP="008A3326">
      <w:pPr>
        <w:pStyle w:val="Default"/>
        <w:spacing w:line="360" w:lineRule="auto"/>
        <w:jc w:val="both"/>
      </w:pPr>
    </w:p>
    <w:p w14:paraId="1A8A42B6" w14:textId="77777777" w:rsidR="00402774" w:rsidRDefault="00402774" w:rsidP="008A3326">
      <w:pPr>
        <w:pStyle w:val="Default"/>
        <w:spacing w:line="360" w:lineRule="auto"/>
        <w:jc w:val="both"/>
      </w:pPr>
    </w:p>
    <w:p w14:paraId="136D4BC6" w14:textId="77777777" w:rsidR="00402774" w:rsidRDefault="00402774" w:rsidP="008A3326">
      <w:pPr>
        <w:pStyle w:val="Default"/>
        <w:spacing w:line="360" w:lineRule="auto"/>
        <w:jc w:val="both"/>
      </w:pPr>
    </w:p>
    <w:p w14:paraId="2DCBFF49" w14:textId="77777777" w:rsidR="00402774" w:rsidRDefault="00402774" w:rsidP="008A3326">
      <w:pPr>
        <w:pStyle w:val="Default"/>
        <w:spacing w:line="360" w:lineRule="auto"/>
        <w:jc w:val="both"/>
      </w:pPr>
    </w:p>
    <w:p w14:paraId="4A156C05" w14:textId="77777777" w:rsidR="00402774" w:rsidRDefault="00402774" w:rsidP="008A3326">
      <w:pPr>
        <w:pStyle w:val="Default"/>
        <w:spacing w:line="360" w:lineRule="auto"/>
        <w:jc w:val="both"/>
      </w:pPr>
    </w:p>
    <w:p w14:paraId="028E48E4" w14:textId="77777777" w:rsidR="00402774" w:rsidRDefault="00402774" w:rsidP="008A3326">
      <w:pPr>
        <w:pStyle w:val="Default"/>
        <w:spacing w:line="360" w:lineRule="auto"/>
        <w:jc w:val="both"/>
      </w:pPr>
    </w:p>
    <w:p w14:paraId="32BB697D" w14:textId="77777777" w:rsidR="00402774" w:rsidRDefault="00402774" w:rsidP="008A3326">
      <w:pPr>
        <w:pStyle w:val="Default"/>
        <w:spacing w:line="360" w:lineRule="auto"/>
        <w:jc w:val="both"/>
      </w:pPr>
    </w:p>
    <w:p w14:paraId="2CE80B7A" w14:textId="77777777" w:rsidR="00402774" w:rsidRDefault="00402774" w:rsidP="008A3326">
      <w:pPr>
        <w:pStyle w:val="Default"/>
        <w:spacing w:line="360" w:lineRule="auto"/>
        <w:jc w:val="both"/>
      </w:pPr>
    </w:p>
    <w:p w14:paraId="5A3CC4E5" w14:textId="77777777" w:rsidR="00402774" w:rsidRDefault="00402774" w:rsidP="008A3326">
      <w:pPr>
        <w:pStyle w:val="Default"/>
        <w:spacing w:line="360" w:lineRule="auto"/>
        <w:jc w:val="both"/>
      </w:pPr>
    </w:p>
    <w:p w14:paraId="702FEE3A" w14:textId="77777777" w:rsidR="00402774" w:rsidRDefault="00402774" w:rsidP="008A3326">
      <w:pPr>
        <w:pStyle w:val="Default"/>
        <w:spacing w:line="360" w:lineRule="auto"/>
        <w:jc w:val="both"/>
      </w:pPr>
    </w:p>
    <w:p w14:paraId="3434BE93" w14:textId="77777777" w:rsidR="00402774" w:rsidRDefault="00402774" w:rsidP="008A3326">
      <w:pPr>
        <w:pStyle w:val="Default"/>
        <w:spacing w:line="360" w:lineRule="auto"/>
        <w:jc w:val="both"/>
      </w:pPr>
    </w:p>
    <w:p w14:paraId="52D452D5" w14:textId="77777777" w:rsidR="00402774" w:rsidRDefault="00402774" w:rsidP="008A3326">
      <w:pPr>
        <w:pStyle w:val="Default"/>
        <w:spacing w:line="360" w:lineRule="auto"/>
        <w:jc w:val="both"/>
      </w:pPr>
    </w:p>
    <w:p w14:paraId="1A9AFD91" w14:textId="77777777" w:rsidR="00402774" w:rsidRDefault="00402774" w:rsidP="008A3326">
      <w:pPr>
        <w:pStyle w:val="Default"/>
        <w:spacing w:line="360" w:lineRule="auto"/>
        <w:jc w:val="both"/>
      </w:pPr>
    </w:p>
    <w:p w14:paraId="25C70BD3" w14:textId="77777777" w:rsidR="00402774" w:rsidRDefault="00402774" w:rsidP="008A3326">
      <w:pPr>
        <w:pStyle w:val="Default"/>
        <w:spacing w:line="360" w:lineRule="auto"/>
        <w:jc w:val="both"/>
      </w:pPr>
    </w:p>
    <w:p w14:paraId="64477C69" w14:textId="77777777" w:rsidR="00402774" w:rsidRDefault="00402774" w:rsidP="008A3326">
      <w:pPr>
        <w:pStyle w:val="Default"/>
        <w:spacing w:line="360" w:lineRule="auto"/>
        <w:jc w:val="both"/>
      </w:pPr>
    </w:p>
    <w:p w14:paraId="3CC32B2A" w14:textId="77777777" w:rsidR="00402774" w:rsidRDefault="00402774" w:rsidP="008A3326">
      <w:pPr>
        <w:pStyle w:val="Default"/>
        <w:spacing w:line="360" w:lineRule="auto"/>
        <w:jc w:val="both"/>
      </w:pPr>
    </w:p>
    <w:p w14:paraId="26E3E2C2" w14:textId="77777777" w:rsidR="00402774" w:rsidRDefault="00402774" w:rsidP="008A3326">
      <w:pPr>
        <w:pStyle w:val="Default"/>
        <w:spacing w:line="360" w:lineRule="auto"/>
        <w:jc w:val="both"/>
      </w:pPr>
    </w:p>
    <w:p w14:paraId="169DE90D" w14:textId="77777777" w:rsidR="00402774" w:rsidRPr="00E46E1F" w:rsidRDefault="00402774" w:rsidP="008A3326">
      <w:pPr>
        <w:pStyle w:val="Default"/>
        <w:spacing w:line="360" w:lineRule="auto"/>
        <w:jc w:val="both"/>
      </w:pPr>
    </w:p>
    <w:p w14:paraId="17A1635A" w14:textId="77777777" w:rsidR="00F46DB7" w:rsidRPr="00E46E1F" w:rsidRDefault="00F46DB7" w:rsidP="00EE14DD">
      <w:pPr>
        <w:pStyle w:val="Default"/>
        <w:spacing w:line="360" w:lineRule="auto"/>
        <w:jc w:val="both"/>
      </w:pPr>
    </w:p>
    <w:p w14:paraId="0D3E6110" w14:textId="43463FD8" w:rsidR="0024472B" w:rsidRPr="00E46E1F" w:rsidRDefault="0024472B" w:rsidP="00EE14DD">
      <w:pPr>
        <w:pStyle w:val="Default"/>
        <w:spacing w:line="360" w:lineRule="auto"/>
        <w:jc w:val="both"/>
      </w:pPr>
      <w:r w:rsidRPr="00E46E1F">
        <w:t xml:space="preserve"> </w:t>
      </w:r>
    </w:p>
    <w:p w14:paraId="2D1E49ED" w14:textId="3BCA2784" w:rsidR="0024472B" w:rsidRPr="00E46E1F" w:rsidRDefault="00F46DB7" w:rsidP="00EE14DD">
      <w:pPr>
        <w:pStyle w:val="icsmheading1"/>
        <w:numPr>
          <w:ilvl w:val="0"/>
          <w:numId w:val="21"/>
        </w:numPr>
        <w:spacing w:before="0" w:after="0" w:line="360" w:lineRule="auto"/>
        <w:ind w:left="284" w:hanging="284"/>
        <w:jc w:val="both"/>
        <w:rPr>
          <w:sz w:val="24"/>
          <w:szCs w:val="24"/>
          <w:lang w:val="en-US"/>
        </w:rPr>
      </w:pPr>
      <w:r w:rsidRPr="00E46E1F">
        <w:rPr>
          <w:sz w:val="24"/>
          <w:szCs w:val="24"/>
          <w:lang w:val="en-US"/>
        </w:rPr>
        <w:t>REFERENCES</w:t>
      </w:r>
    </w:p>
    <w:p w14:paraId="71CE60E9" w14:textId="4AC7F14C" w:rsidR="00F46DB7" w:rsidRPr="00E46E1F" w:rsidRDefault="00F46DB7" w:rsidP="001B29E5">
      <w:pPr>
        <w:widowControl w:val="0"/>
        <w:autoSpaceDE w:val="0"/>
        <w:autoSpaceDN w:val="0"/>
        <w:adjustRightInd w:val="0"/>
        <w:spacing w:after="120" w:line="240" w:lineRule="auto"/>
        <w:ind w:left="480" w:hanging="480"/>
        <w:jc w:val="both"/>
        <w:rPr>
          <w:rFonts w:ascii="Times New Roman" w:hAnsi="Times New Roman" w:cs="Times New Roman"/>
          <w:noProof/>
          <w:sz w:val="24"/>
          <w:szCs w:val="24"/>
        </w:rPr>
      </w:pPr>
      <w:r w:rsidRPr="00E46E1F">
        <w:rPr>
          <w:b/>
          <w:sz w:val="24"/>
          <w:szCs w:val="24"/>
        </w:rPr>
        <w:fldChar w:fldCharType="begin" w:fldLock="1"/>
      </w:r>
      <w:r w:rsidRPr="00E46E1F">
        <w:rPr>
          <w:b/>
          <w:sz w:val="24"/>
          <w:szCs w:val="24"/>
        </w:rPr>
        <w:instrText xml:space="preserve">ADDIN Mendeley Bibliography CSL_BIBLIOGRAPHY </w:instrText>
      </w:r>
      <w:r w:rsidRPr="00E46E1F">
        <w:rPr>
          <w:b/>
          <w:sz w:val="24"/>
          <w:szCs w:val="24"/>
        </w:rPr>
        <w:fldChar w:fldCharType="separate"/>
      </w:r>
      <w:r w:rsidRPr="00E46E1F">
        <w:rPr>
          <w:rFonts w:ascii="Times New Roman" w:hAnsi="Times New Roman" w:cs="Times New Roman"/>
          <w:noProof/>
          <w:sz w:val="24"/>
          <w:szCs w:val="24"/>
        </w:rPr>
        <w:t xml:space="preserve">Barney, J. (1991). Firm Resources and Sustained Competitive Advantage. </w:t>
      </w:r>
      <w:r w:rsidRPr="00E46E1F">
        <w:rPr>
          <w:rFonts w:ascii="Times New Roman" w:hAnsi="Times New Roman" w:cs="Times New Roman"/>
          <w:i/>
          <w:iCs/>
          <w:noProof/>
          <w:sz w:val="24"/>
          <w:szCs w:val="24"/>
        </w:rPr>
        <w:t>Journal of Management</w:t>
      </w:r>
      <w:r w:rsidRPr="00E46E1F">
        <w:rPr>
          <w:rFonts w:ascii="Times New Roman" w:hAnsi="Times New Roman" w:cs="Times New Roman"/>
          <w:noProof/>
          <w:sz w:val="24"/>
          <w:szCs w:val="24"/>
        </w:rPr>
        <w:t xml:space="preserve">, </w:t>
      </w:r>
      <w:r w:rsidRPr="00E46E1F">
        <w:rPr>
          <w:rFonts w:ascii="Times New Roman" w:hAnsi="Times New Roman" w:cs="Times New Roman"/>
          <w:i/>
          <w:iCs/>
          <w:noProof/>
          <w:sz w:val="24"/>
          <w:szCs w:val="24"/>
        </w:rPr>
        <w:t>17</w:t>
      </w:r>
      <w:r w:rsidRPr="00E46E1F">
        <w:rPr>
          <w:rFonts w:ascii="Times New Roman" w:hAnsi="Times New Roman" w:cs="Times New Roman"/>
          <w:noProof/>
          <w:sz w:val="24"/>
          <w:szCs w:val="24"/>
        </w:rPr>
        <w:t>(1), 99–120.</w:t>
      </w:r>
    </w:p>
    <w:p w14:paraId="1568CF1F" w14:textId="77777777" w:rsidR="00F46DB7" w:rsidRPr="00E46E1F" w:rsidRDefault="00F46DB7" w:rsidP="001B29E5">
      <w:pPr>
        <w:widowControl w:val="0"/>
        <w:autoSpaceDE w:val="0"/>
        <w:autoSpaceDN w:val="0"/>
        <w:adjustRightInd w:val="0"/>
        <w:spacing w:after="120" w:line="240" w:lineRule="auto"/>
        <w:ind w:left="480" w:hanging="480"/>
        <w:jc w:val="both"/>
        <w:rPr>
          <w:rFonts w:ascii="Times New Roman" w:hAnsi="Times New Roman" w:cs="Times New Roman"/>
          <w:noProof/>
          <w:sz w:val="24"/>
          <w:szCs w:val="24"/>
        </w:rPr>
      </w:pPr>
      <w:r w:rsidRPr="00E46E1F">
        <w:rPr>
          <w:rFonts w:ascii="Times New Roman" w:hAnsi="Times New Roman" w:cs="Times New Roman"/>
          <w:noProof/>
          <w:sz w:val="24"/>
          <w:szCs w:val="24"/>
        </w:rPr>
        <w:t xml:space="preserve">Chairani, L. A., &amp; Fitria, A. (2023). Pengaruh Profitabilitas, Likuiditas, Ukuran Perusahaan, dan Sales Growth Terhadap Nilai Perusahaan. </w:t>
      </w:r>
      <w:r w:rsidRPr="00E46E1F">
        <w:rPr>
          <w:rFonts w:ascii="Times New Roman" w:hAnsi="Times New Roman" w:cs="Times New Roman"/>
          <w:i/>
          <w:iCs/>
          <w:noProof/>
          <w:sz w:val="24"/>
          <w:szCs w:val="24"/>
        </w:rPr>
        <w:t>Jurnal Ilmu Dan R</w:t>
      </w:r>
      <w:r w:rsidRPr="00E46E1F">
        <w:rPr>
          <w:rFonts w:ascii="Times New Roman" w:hAnsi="Times New Roman" w:cs="Times New Roman"/>
          <w:noProof/>
          <w:sz w:val="24"/>
          <w:szCs w:val="24"/>
        </w:rPr>
        <w:t xml:space="preserve">, </w:t>
      </w:r>
      <w:r w:rsidRPr="00E46E1F">
        <w:rPr>
          <w:rFonts w:ascii="Times New Roman" w:hAnsi="Times New Roman" w:cs="Times New Roman"/>
          <w:i/>
          <w:iCs/>
          <w:noProof/>
          <w:sz w:val="24"/>
          <w:szCs w:val="24"/>
        </w:rPr>
        <w:t>12</w:t>
      </w:r>
      <w:r w:rsidRPr="00E46E1F">
        <w:rPr>
          <w:rFonts w:ascii="Times New Roman" w:hAnsi="Times New Roman" w:cs="Times New Roman"/>
          <w:noProof/>
          <w:sz w:val="24"/>
          <w:szCs w:val="24"/>
        </w:rPr>
        <w:t>(6), 1–20.</w:t>
      </w:r>
    </w:p>
    <w:p w14:paraId="70DE9121" w14:textId="77777777" w:rsidR="00F46DB7" w:rsidRPr="00E46E1F" w:rsidRDefault="00F46DB7" w:rsidP="001B29E5">
      <w:pPr>
        <w:widowControl w:val="0"/>
        <w:autoSpaceDE w:val="0"/>
        <w:autoSpaceDN w:val="0"/>
        <w:adjustRightInd w:val="0"/>
        <w:spacing w:after="120" w:line="240" w:lineRule="auto"/>
        <w:ind w:left="480" w:hanging="480"/>
        <w:jc w:val="both"/>
        <w:rPr>
          <w:rFonts w:ascii="Times New Roman" w:hAnsi="Times New Roman" w:cs="Times New Roman"/>
          <w:noProof/>
          <w:sz w:val="24"/>
          <w:szCs w:val="24"/>
        </w:rPr>
      </w:pPr>
      <w:r w:rsidRPr="00E46E1F">
        <w:rPr>
          <w:rFonts w:ascii="Times New Roman" w:hAnsi="Times New Roman" w:cs="Times New Roman"/>
          <w:noProof/>
          <w:sz w:val="24"/>
          <w:szCs w:val="24"/>
        </w:rPr>
        <w:t xml:space="preserve">Connelly, B. L., Certo, S. T., Ireland, R. D., &amp; Reutzel, C. R. (2011). Signaling Theory: A Review and Assessment. </w:t>
      </w:r>
      <w:r w:rsidRPr="00E46E1F">
        <w:rPr>
          <w:rFonts w:ascii="Times New Roman" w:hAnsi="Times New Roman" w:cs="Times New Roman"/>
          <w:i/>
          <w:iCs/>
          <w:noProof/>
          <w:sz w:val="24"/>
          <w:szCs w:val="24"/>
        </w:rPr>
        <w:t>Journal of Management</w:t>
      </w:r>
      <w:r w:rsidRPr="00E46E1F">
        <w:rPr>
          <w:rFonts w:ascii="Times New Roman" w:hAnsi="Times New Roman" w:cs="Times New Roman"/>
          <w:noProof/>
          <w:sz w:val="24"/>
          <w:szCs w:val="24"/>
        </w:rPr>
        <w:t xml:space="preserve">, </w:t>
      </w:r>
      <w:r w:rsidRPr="00E46E1F">
        <w:rPr>
          <w:rFonts w:ascii="Times New Roman" w:hAnsi="Times New Roman" w:cs="Times New Roman"/>
          <w:i/>
          <w:iCs/>
          <w:noProof/>
          <w:sz w:val="24"/>
          <w:szCs w:val="24"/>
        </w:rPr>
        <w:t>37</w:t>
      </w:r>
      <w:r w:rsidRPr="00E46E1F">
        <w:rPr>
          <w:rFonts w:ascii="Times New Roman" w:hAnsi="Times New Roman" w:cs="Times New Roman"/>
          <w:noProof/>
          <w:sz w:val="24"/>
          <w:szCs w:val="24"/>
        </w:rPr>
        <w:t>(1), 39–67. https://doi.org/10.1177/0149206310388419</w:t>
      </w:r>
    </w:p>
    <w:p w14:paraId="25729A06" w14:textId="77777777" w:rsidR="00F46DB7" w:rsidRPr="00E46E1F" w:rsidRDefault="00F46DB7" w:rsidP="001B29E5">
      <w:pPr>
        <w:widowControl w:val="0"/>
        <w:autoSpaceDE w:val="0"/>
        <w:autoSpaceDN w:val="0"/>
        <w:adjustRightInd w:val="0"/>
        <w:spacing w:after="120" w:line="240" w:lineRule="auto"/>
        <w:ind w:left="480" w:hanging="480"/>
        <w:jc w:val="both"/>
        <w:rPr>
          <w:rFonts w:ascii="Times New Roman" w:hAnsi="Times New Roman" w:cs="Times New Roman"/>
          <w:noProof/>
          <w:sz w:val="24"/>
          <w:szCs w:val="24"/>
        </w:rPr>
      </w:pPr>
      <w:r w:rsidRPr="00E46E1F">
        <w:rPr>
          <w:rFonts w:ascii="Times New Roman" w:hAnsi="Times New Roman" w:cs="Times New Roman"/>
          <w:noProof/>
          <w:sz w:val="24"/>
          <w:szCs w:val="24"/>
        </w:rPr>
        <w:t xml:space="preserve">Denziana, A., &amp; Monica, W. (2016). Analisis Ukuran Perusahaan dan Profitabilitas Terhadap Nilai Perusahaan (Stud Empiris pada Perusahaan yang Tergolong LQ45 di BEI Periode 2011-2014). </w:t>
      </w:r>
      <w:r w:rsidRPr="00E46E1F">
        <w:rPr>
          <w:rFonts w:ascii="Times New Roman" w:hAnsi="Times New Roman" w:cs="Times New Roman"/>
          <w:i/>
          <w:iCs/>
          <w:noProof/>
          <w:sz w:val="24"/>
          <w:szCs w:val="24"/>
        </w:rPr>
        <w:t xml:space="preserve">JURNAL </w:t>
      </w:r>
      <w:r w:rsidRPr="00E46E1F">
        <w:rPr>
          <w:rFonts w:ascii="Times New Roman" w:hAnsi="Times New Roman" w:cs="Times New Roman"/>
          <w:i/>
          <w:iCs/>
          <w:noProof/>
          <w:sz w:val="24"/>
          <w:szCs w:val="24"/>
        </w:rPr>
        <w:lastRenderedPageBreak/>
        <w:t>Akuntansi &amp; Keuangan</w:t>
      </w:r>
      <w:r w:rsidRPr="00E46E1F">
        <w:rPr>
          <w:rFonts w:ascii="Times New Roman" w:hAnsi="Times New Roman" w:cs="Times New Roman"/>
          <w:noProof/>
          <w:sz w:val="24"/>
          <w:szCs w:val="24"/>
        </w:rPr>
        <w:t xml:space="preserve">, </w:t>
      </w:r>
      <w:r w:rsidRPr="00E46E1F">
        <w:rPr>
          <w:rFonts w:ascii="Times New Roman" w:hAnsi="Times New Roman" w:cs="Times New Roman"/>
          <w:i/>
          <w:iCs/>
          <w:noProof/>
          <w:sz w:val="24"/>
          <w:szCs w:val="24"/>
        </w:rPr>
        <w:t>7</w:t>
      </w:r>
      <w:r w:rsidRPr="00E46E1F">
        <w:rPr>
          <w:rFonts w:ascii="Times New Roman" w:hAnsi="Times New Roman" w:cs="Times New Roman"/>
          <w:noProof/>
          <w:sz w:val="24"/>
          <w:szCs w:val="24"/>
        </w:rPr>
        <w:t>(2), 241–254.</w:t>
      </w:r>
    </w:p>
    <w:p w14:paraId="388B958C" w14:textId="77777777" w:rsidR="00F46DB7" w:rsidRPr="00E46E1F" w:rsidRDefault="00F46DB7" w:rsidP="001B29E5">
      <w:pPr>
        <w:widowControl w:val="0"/>
        <w:autoSpaceDE w:val="0"/>
        <w:autoSpaceDN w:val="0"/>
        <w:adjustRightInd w:val="0"/>
        <w:spacing w:after="120" w:line="240" w:lineRule="auto"/>
        <w:ind w:left="480" w:hanging="480"/>
        <w:jc w:val="both"/>
        <w:rPr>
          <w:rFonts w:ascii="Times New Roman" w:hAnsi="Times New Roman" w:cs="Times New Roman"/>
          <w:noProof/>
          <w:sz w:val="24"/>
          <w:szCs w:val="24"/>
        </w:rPr>
      </w:pPr>
      <w:r w:rsidRPr="00E46E1F">
        <w:rPr>
          <w:rFonts w:ascii="Times New Roman" w:hAnsi="Times New Roman" w:cs="Times New Roman"/>
          <w:noProof/>
          <w:sz w:val="24"/>
          <w:szCs w:val="24"/>
        </w:rPr>
        <w:t xml:space="preserve">Fatima, N., Shaik, A. R., &amp; Tripathy, S. (2023). Firm Value and Profitability of Saudi Arabian Companies Listed on Tadawul: Moderating Role of Capital Structure. </w:t>
      </w:r>
      <w:r w:rsidRPr="00E46E1F">
        <w:rPr>
          <w:rFonts w:ascii="Times New Roman" w:hAnsi="Times New Roman" w:cs="Times New Roman"/>
          <w:i/>
          <w:iCs/>
          <w:noProof/>
          <w:sz w:val="24"/>
          <w:szCs w:val="24"/>
        </w:rPr>
        <w:t>International Journal of Sustainable Development and Planning</w:t>
      </w:r>
      <w:r w:rsidRPr="00E46E1F">
        <w:rPr>
          <w:rFonts w:ascii="Times New Roman" w:hAnsi="Times New Roman" w:cs="Times New Roman"/>
          <w:noProof/>
          <w:sz w:val="24"/>
          <w:szCs w:val="24"/>
        </w:rPr>
        <w:t xml:space="preserve">, </w:t>
      </w:r>
      <w:r w:rsidRPr="00E46E1F">
        <w:rPr>
          <w:rFonts w:ascii="Times New Roman" w:hAnsi="Times New Roman" w:cs="Times New Roman"/>
          <w:i/>
          <w:iCs/>
          <w:noProof/>
          <w:sz w:val="24"/>
          <w:szCs w:val="24"/>
        </w:rPr>
        <w:t>18</w:t>
      </w:r>
      <w:r w:rsidRPr="00E46E1F">
        <w:rPr>
          <w:rFonts w:ascii="Times New Roman" w:hAnsi="Times New Roman" w:cs="Times New Roman"/>
          <w:noProof/>
          <w:sz w:val="24"/>
          <w:szCs w:val="24"/>
        </w:rPr>
        <w:t>(5), 1515–1521. https://doi.org/10.18280/ijsdp.180522</w:t>
      </w:r>
    </w:p>
    <w:p w14:paraId="5DF4ECA1" w14:textId="77777777" w:rsidR="00F46DB7" w:rsidRPr="00E46E1F" w:rsidRDefault="00F46DB7" w:rsidP="001B29E5">
      <w:pPr>
        <w:widowControl w:val="0"/>
        <w:autoSpaceDE w:val="0"/>
        <w:autoSpaceDN w:val="0"/>
        <w:adjustRightInd w:val="0"/>
        <w:spacing w:after="120" w:line="240" w:lineRule="auto"/>
        <w:ind w:left="480" w:hanging="480"/>
        <w:jc w:val="both"/>
        <w:rPr>
          <w:rFonts w:ascii="Times New Roman" w:hAnsi="Times New Roman" w:cs="Times New Roman"/>
          <w:noProof/>
          <w:sz w:val="24"/>
          <w:szCs w:val="24"/>
        </w:rPr>
      </w:pPr>
      <w:r w:rsidRPr="00E46E1F">
        <w:rPr>
          <w:rFonts w:ascii="Times New Roman" w:hAnsi="Times New Roman" w:cs="Times New Roman"/>
          <w:noProof/>
          <w:sz w:val="24"/>
          <w:szCs w:val="24"/>
        </w:rPr>
        <w:t xml:space="preserve">Gultom, R., Agustina, &amp; Wijaya, S. W. (2013). Analisis Faktor-Faktor Yang Mempengaruhi Nilai Perusahaan Pada Perusahaan Farmasi di Bursa Efek Indonesia. </w:t>
      </w:r>
      <w:r w:rsidRPr="00E46E1F">
        <w:rPr>
          <w:rFonts w:ascii="Times New Roman" w:hAnsi="Times New Roman" w:cs="Times New Roman"/>
          <w:i/>
          <w:iCs/>
          <w:noProof/>
          <w:sz w:val="24"/>
          <w:szCs w:val="24"/>
        </w:rPr>
        <w:t>Jurnal Wira Ekonomi Miroskil</w:t>
      </w:r>
      <w:r w:rsidRPr="00E46E1F">
        <w:rPr>
          <w:rFonts w:ascii="Times New Roman" w:hAnsi="Times New Roman" w:cs="Times New Roman"/>
          <w:noProof/>
          <w:sz w:val="24"/>
          <w:szCs w:val="24"/>
        </w:rPr>
        <w:t xml:space="preserve">, </w:t>
      </w:r>
      <w:r w:rsidRPr="00E46E1F">
        <w:rPr>
          <w:rFonts w:ascii="Times New Roman" w:hAnsi="Times New Roman" w:cs="Times New Roman"/>
          <w:i/>
          <w:iCs/>
          <w:noProof/>
          <w:sz w:val="24"/>
          <w:szCs w:val="24"/>
        </w:rPr>
        <w:t>3</w:t>
      </w:r>
      <w:r w:rsidRPr="00E46E1F">
        <w:rPr>
          <w:rFonts w:ascii="Times New Roman" w:hAnsi="Times New Roman" w:cs="Times New Roman"/>
          <w:noProof/>
          <w:sz w:val="24"/>
          <w:szCs w:val="24"/>
        </w:rPr>
        <w:t>(1), 51–60. https://doi.org/10.24912/jpa.v2i4.9336</w:t>
      </w:r>
    </w:p>
    <w:p w14:paraId="1826D55A" w14:textId="77777777" w:rsidR="00F46DB7" w:rsidRPr="00E46E1F" w:rsidRDefault="00F46DB7" w:rsidP="001B29E5">
      <w:pPr>
        <w:widowControl w:val="0"/>
        <w:autoSpaceDE w:val="0"/>
        <w:autoSpaceDN w:val="0"/>
        <w:adjustRightInd w:val="0"/>
        <w:spacing w:after="120" w:line="240" w:lineRule="auto"/>
        <w:ind w:left="480" w:hanging="480"/>
        <w:jc w:val="both"/>
        <w:rPr>
          <w:rFonts w:ascii="Times New Roman" w:hAnsi="Times New Roman" w:cs="Times New Roman"/>
          <w:noProof/>
          <w:sz w:val="24"/>
          <w:szCs w:val="24"/>
        </w:rPr>
      </w:pPr>
      <w:r w:rsidRPr="00E46E1F">
        <w:rPr>
          <w:rFonts w:ascii="Times New Roman" w:hAnsi="Times New Roman" w:cs="Times New Roman"/>
          <w:noProof/>
          <w:sz w:val="24"/>
          <w:szCs w:val="24"/>
        </w:rPr>
        <w:t xml:space="preserve">Hidayah, I. N., &amp; Cahyono, Y. T. (2023). The Effect pf Capital Structure, Profitability, Company Size, and Institutional Ownership on Company Value (Case Study of Manufacturing Companies Listed on the IDX for the 2019-2021 Period). </w:t>
      </w:r>
      <w:r w:rsidRPr="00E46E1F">
        <w:rPr>
          <w:rFonts w:ascii="Times New Roman" w:hAnsi="Times New Roman" w:cs="Times New Roman"/>
          <w:i/>
          <w:iCs/>
          <w:noProof/>
          <w:sz w:val="24"/>
          <w:szCs w:val="24"/>
        </w:rPr>
        <w:t>International Journal of Multidisciplinary Research and Publications</w:t>
      </w:r>
      <w:r w:rsidRPr="00E46E1F">
        <w:rPr>
          <w:rFonts w:ascii="Times New Roman" w:hAnsi="Times New Roman" w:cs="Times New Roman"/>
          <w:noProof/>
          <w:sz w:val="24"/>
          <w:szCs w:val="24"/>
        </w:rPr>
        <w:t xml:space="preserve">, </w:t>
      </w:r>
      <w:r w:rsidRPr="00E46E1F">
        <w:rPr>
          <w:rFonts w:ascii="Times New Roman" w:hAnsi="Times New Roman" w:cs="Times New Roman"/>
          <w:i/>
          <w:iCs/>
          <w:noProof/>
          <w:sz w:val="24"/>
          <w:szCs w:val="24"/>
        </w:rPr>
        <w:t>5</w:t>
      </w:r>
      <w:r w:rsidRPr="00E46E1F">
        <w:rPr>
          <w:rFonts w:ascii="Times New Roman" w:hAnsi="Times New Roman" w:cs="Times New Roman"/>
          <w:noProof/>
          <w:sz w:val="24"/>
          <w:szCs w:val="24"/>
        </w:rPr>
        <w:t>(12), 58–62. https://doi.org/10.14710/jbs.27.2.123-136</w:t>
      </w:r>
    </w:p>
    <w:p w14:paraId="24D390A6" w14:textId="77777777" w:rsidR="00F46DB7" w:rsidRPr="00E46E1F" w:rsidRDefault="00F46DB7" w:rsidP="001B29E5">
      <w:pPr>
        <w:widowControl w:val="0"/>
        <w:autoSpaceDE w:val="0"/>
        <w:autoSpaceDN w:val="0"/>
        <w:adjustRightInd w:val="0"/>
        <w:spacing w:after="120" w:line="240" w:lineRule="auto"/>
        <w:ind w:left="480" w:hanging="480"/>
        <w:jc w:val="both"/>
        <w:rPr>
          <w:rFonts w:ascii="Times New Roman" w:hAnsi="Times New Roman" w:cs="Times New Roman"/>
          <w:noProof/>
          <w:sz w:val="24"/>
          <w:szCs w:val="24"/>
        </w:rPr>
      </w:pPr>
      <w:r w:rsidRPr="00E46E1F">
        <w:rPr>
          <w:rFonts w:ascii="Times New Roman" w:hAnsi="Times New Roman" w:cs="Times New Roman"/>
          <w:noProof/>
          <w:sz w:val="24"/>
          <w:szCs w:val="24"/>
        </w:rPr>
        <w:t xml:space="preserve">Husna, A., &amp; Satria, I. (2019). Effects of Return on Asset, Debt To Asset Ratio, Current Ratio, Firm Size, and Dividend Payout Ratio on Firm Value. </w:t>
      </w:r>
      <w:r w:rsidRPr="00E46E1F">
        <w:rPr>
          <w:rFonts w:ascii="Times New Roman" w:hAnsi="Times New Roman" w:cs="Times New Roman"/>
          <w:i/>
          <w:iCs/>
          <w:noProof/>
          <w:sz w:val="24"/>
          <w:szCs w:val="24"/>
        </w:rPr>
        <w:t>International Journal of Economics and Financial Issues</w:t>
      </w:r>
      <w:r w:rsidRPr="00E46E1F">
        <w:rPr>
          <w:rFonts w:ascii="Times New Roman" w:hAnsi="Times New Roman" w:cs="Times New Roman"/>
          <w:noProof/>
          <w:sz w:val="24"/>
          <w:szCs w:val="24"/>
        </w:rPr>
        <w:t xml:space="preserve">, </w:t>
      </w:r>
      <w:r w:rsidRPr="00E46E1F">
        <w:rPr>
          <w:rFonts w:ascii="Times New Roman" w:hAnsi="Times New Roman" w:cs="Times New Roman"/>
          <w:i/>
          <w:iCs/>
          <w:noProof/>
          <w:sz w:val="24"/>
          <w:szCs w:val="24"/>
        </w:rPr>
        <w:t>9</w:t>
      </w:r>
      <w:r w:rsidRPr="00E46E1F">
        <w:rPr>
          <w:rFonts w:ascii="Times New Roman" w:hAnsi="Times New Roman" w:cs="Times New Roman"/>
          <w:noProof/>
          <w:sz w:val="24"/>
          <w:szCs w:val="24"/>
        </w:rPr>
        <w:t>(5), 50–54. https://doi.org/10.32479/ijefi.8595</w:t>
      </w:r>
    </w:p>
    <w:p w14:paraId="6360F78F" w14:textId="77777777" w:rsidR="00F46DB7" w:rsidRPr="00E46E1F" w:rsidRDefault="00F46DB7" w:rsidP="001B29E5">
      <w:pPr>
        <w:widowControl w:val="0"/>
        <w:autoSpaceDE w:val="0"/>
        <w:autoSpaceDN w:val="0"/>
        <w:adjustRightInd w:val="0"/>
        <w:spacing w:after="120" w:line="240" w:lineRule="auto"/>
        <w:ind w:left="480" w:hanging="480"/>
        <w:jc w:val="both"/>
        <w:rPr>
          <w:rFonts w:ascii="Times New Roman" w:hAnsi="Times New Roman" w:cs="Times New Roman"/>
          <w:noProof/>
          <w:sz w:val="24"/>
          <w:szCs w:val="24"/>
        </w:rPr>
      </w:pPr>
      <w:r w:rsidRPr="00E46E1F">
        <w:rPr>
          <w:rFonts w:ascii="Times New Roman" w:hAnsi="Times New Roman" w:cs="Times New Roman"/>
          <w:noProof/>
          <w:sz w:val="24"/>
          <w:szCs w:val="24"/>
        </w:rPr>
        <w:t xml:space="preserve">Islami, Z. T., &amp; Azib. (2023). Pengaruh Profitabilitas dan Ukuran Perusahaan Terhadap Nilai Perusahaan. </w:t>
      </w:r>
      <w:r w:rsidRPr="00E46E1F">
        <w:rPr>
          <w:rFonts w:ascii="Times New Roman" w:hAnsi="Times New Roman" w:cs="Times New Roman"/>
          <w:i/>
          <w:iCs/>
          <w:noProof/>
          <w:sz w:val="24"/>
          <w:szCs w:val="24"/>
        </w:rPr>
        <w:t>Bandung Conference Series: Business and Management</w:t>
      </w:r>
      <w:r w:rsidRPr="00E46E1F">
        <w:rPr>
          <w:rFonts w:ascii="Times New Roman" w:hAnsi="Times New Roman" w:cs="Times New Roman"/>
          <w:noProof/>
          <w:sz w:val="24"/>
          <w:szCs w:val="24"/>
        </w:rPr>
        <w:t xml:space="preserve">, </w:t>
      </w:r>
      <w:r w:rsidRPr="00E46E1F">
        <w:rPr>
          <w:rFonts w:ascii="Times New Roman" w:hAnsi="Times New Roman" w:cs="Times New Roman"/>
          <w:i/>
          <w:iCs/>
          <w:noProof/>
          <w:sz w:val="24"/>
          <w:szCs w:val="24"/>
        </w:rPr>
        <w:t>3</w:t>
      </w:r>
      <w:r w:rsidRPr="00E46E1F">
        <w:rPr>
          <w:rFonts w:ascii="Times New Roman" w:hAnsi="Times New Roman" w:cs="Times New Roman"/>
          <w:noProof/>
          <w:sz w:val="24"/>
          <w:szCs w:val="24"/>
        </w:rPr>
        <w:t>(1), 366–373. https://doi.org/10.57185/mutiara.v1i6.35</w:t>
      </w:r>
    </w:p>
    <w:p w14:paraId="1A061F30" w14:textId="77777777" w:rsidR="00F46DB7" w:rsidRPr="00E46E1F" w:rsidRDefault="00F46DB7" w:rsidP="001B29E5">
      <w:pPr>
        <w:widowControl w:val="0"/>
        <w:autoSpaceDE w:val="0"/>
        <w:autoSpaceDN w:val="0"/>
        <w:adjustRightInd w:val="0"/>
        <w:spacing w:after="120" w:line="240" w:lineRule="auto"/>
        <w:ind w:left="480" w:hanging="480"/>
        <w:jc w:val="both"/>
        <w:rPr>
          <w:rFonts w:ascii="Times New Roman" w:hAnsi="Times New Roman" w:cs="Times New Roman"/>
          <w:noProof/>
          <w:sz w:val="24"/>
          <w:szCs w:val="24"/>
        </w:rPr>
      </w:pPr>
      <w:r w:rsidRPr="00E46E1F">
        <w:rPr>
          <w:rFonts w:ascii="Times New Roman" w:hAnsi="Times New Roman" w:cs="Times New Roman"/>
          <w:noProof/>
          <w:sz w:val="24"/>
          <w:szCs w:val="24"/>
        </w:rPr>
        <w:t xml:space="preserve">Jihadi, M., Vilantika, E., Hashemi, S. M., Arifin, Z., Bachtiar, Y., &amp; Sholichah, F. (2021). The Effect of Liquidity, Leverage, and Profitability on Firm Value: Empirical Evidence from Indonesia. </w:t>
      </w:r>
      <w:r w:rsidRPr="00E46E1F">
        <w:rPr>
          <w:rFonts w:ascii="Times New Roman" w:hAnsi="Times New Roman" w:cs="Times New Roman"/>
          <w:i/>
          <w:iCs/>
          <w:noProof/>
          <w:sz w:val="24"/>
          <w:szCs w:val="24"/>
        </w:rPr>
        <w:t>Journal of Asian Finance, Economics and Business</w:t>
      </w:r>
      <w:r w:rsidRPr="00E46E1F">
        <w:rPr>
          <w:rFonts w:ascii="Times New Roman" w:hAnsi="Times New Roman" w:cs="Times New Roman"/>
          <w:noProof/>
          <w:sz w:val="24"/>
          <w:szCs w:val="24"/>
        </w:rPr>
        <w:t xml:space="preserve">, </w:t>
      </w:r>
      <w:r w:rsidRPr="00E46E1F">
        <w:rPr>
          <w:rFonts w:ascii="Times New Roman" w:hAnsi="Times New Roman" w:cs="Times New Roman"/>
          <w:i/>
          <w:iCs/>
          <w:noProof/>
          <w:sz w:val="24"/>
          <w:szCs w:val="24"/>
        </w:rPr>
        <w:t>8</w:t>
      </w:r>
      <w:r w:rsidRPr="00E46E1F">
        <w:rPr>
          <w:rFonts w:ascii="Times New Roman" w:hAnsi="Times New Roman" w:cs="Times New Roman"/>
          <w:noProof/>
          <w:sz w:val="24"/>
          <w:szCs w:val="24"/>
        </w:rPr>
        <w:t>(3), 423–431. https://doi.org/10.13106/jafeb.2021.vol8.no3.0423</w:t>
      </w:r>
    </w:p>
    <w:p w14:paraId="77E74009" w14:textId="77777777" w:rsidR="00F46DB7" w:rsidRPr="00E46E1F" w:rsidRDefault="00F46DB7" w:rsidP="001B29E5">
      <w:pPr>
        <w:widowControl w:val="0"/>
        <w:autoSpaceDE w:val="0"/>
        <w:autoSpaceDN w:val="0"/>
        <w:adjustRightInd w:val="0"/>
        <w:spacing w:after="120" w:line="240" w:lineRule="auto"/>
        <w:ind w:left="480" w:hanging="480"/>
        <w:jc w:val="both"/>
        <w:rPr>
          <w:rFonts w:ascii="Times New Roman" w:hAnsi="Times New Roman" w:cs="Times New Roman"/>
          <w:noProof/>
          <w:sz w:val="24"/>
          <w:szCs w:val="24"/>
        </w:rPr>
      </w:pPr>
      <w:r w:rsidRPr="00E46E1F">
        <w:rPr>
          <w:rFonts w:ascii="Times New Roman" w:hAnsi="Times New Roman" w:cs="Times New Roman"/>
          <w:noProof/>
          <w:sz w:val="24"/>
          <w:szCs w:val="24"/>
        </w:rPr>
        <w:t xml:space="preserve">Kim, Y., Jung, S., &amp; Kim, C. (2023). The Impact of Capital Structure on the Profitability Performance of ICT Firms. </w:t>
      </w:r>
      <w:r w:rsidRPr="00E46E1F">
        <w:rPr>
          <w:rFonts w:ascii="Times New Roman" w:hAnsi="Times New Roman" w:cs="Times New Roman"/>
          <w:i/>
          <w:iCs/>
          <w:noProof/>
          <w:sz w:val="24"/>
          <w:szCs w:val="24"/>
        </w:rPr>
        <w:t>Processes</w:t>
      </w:r>
      <w:r w:rsidRPr="00E46E1F">
        <w:rPr>
          <w:rFonts w:ascii="Times New Roman" w:hAnsi="Times New Roman" w:cs="Times New Roman"/>
          <w:noProof/>
          <w:sz w:val="24"/>
          <w:szCs w:val="24"/>
        </w:rPr>
        <w:t xml:space="preserve">, </w:t>
      </w:r>
      <w:r w:rsidRPr="00E46E1F">
        <w:rPr>
          <w:rFonts w:ascii="Times New Roman" w:hAnsi="Times New Roman" w:cs="Times New Roman"/>
          <w:i/>
          <w:iCs/>
          <w:noProof/>
          <w:sz w:val="24"/>
          <w:szCs w:val="24"/>
        </w:rPr>
        <w:t>11</w:t>
      </w:r>
      <w:r w:rsidRPr="00E46E1F">
        <w:rPr>
          <w:rFonts w:ascii="Times New Roman" w:hAnsi="Times New Roman" w:cs="Times New Roman"/>
          <w:noProof/>
          <w:sz w:val="24"/>
          <w:szCs w:val="24"/>
        </w:rPr>
        <w:t>(635). https://doi.org/10.3390/pr11020635</w:t>
      </w:r>
    </w:p>
    <w:p w14:paraId="7D90A409" w14:textId="77777777" w:rsidR="00F46DB7" w:rsidRPr="00E46E1F" w:rsidRDefault="00F46DB7" w:rsidP="001B29E5">
      <w:pPr>
        <w:widowControl w:val="0"/>
        <w:autoSpaceDE w:val="0"/>
        <w:autoSpaceDN w:val="0"/>
        <w:adjustRightInd w:val="0"/>
        <w:spacing w:after="120" w:line="240" w:lineRule="auto"/>
        <w:ind w:left="480" w:hanging="480"/>
        <w:jc w:val="both"/>
        <w:rPr>
          <w:rFonts w:ascii="Times New Roman" w:hAnsi="Times New Roman" w:cs="Times New Roman"/>
          <w:noProof/>
          <w:sz w:val="24"/>
          <w:szCs w:val="24"/>
        </w:rPr>
      </w:pPr>
      <w:r w:rsidRPr="00E46E1F">
        <w:rPr>
          <w:rFonts w:ascii="Times New Roman" w:hAnsi="Times New Roman" w:cs="Times New Roman"/>
          <w:noProof/>
          <w:sz w:val="24"/>
          <w:szCs w:val="24"/>
        </w:rPr>
        <w:t xml:space="preserve">Kristiadi, T., &amp; Herijawati, E. (2023). Pengaruh Profitabilitas, Ukuran Perusahaan, dan Solvabilitas Terhadap Nilai Perusahaan. </w:t>
      </w:r>
      <w:r w:rsidRPr="00E46E1F">
        <w:rPr>
          <w:rFonts w:ascii="Times New Roman" w:hAnsi="Times New Roman" w:cs="Times New Roman"/>
          <w:i/>
          <w:iCs/>
          <w:noProof/>
          <w:sz w:val="24"/>
          <w:szCs w:val="24"/>
        </w:rPr>
        <w:t>Jurnal Ekonomi Akuntansi, Manajemen</w:t>
      </w:r>
      <w:r w:rsidRPr="00E46E1F">
        <w:rPr>
          <w:rFonts w:ascii="Times New Roman" w:hAnsi="Times New Roman" w:cs="Times New Roman"/>
          <w:noProof/>
          <w:sz w:val="24"/>
          <w:szCs w:val="24"/>
        </w:rPr>
        <w:t xml:space="preserve">, </w:t>
      </w:r>
      <w:r w:rsidRPr="00E46E1F">
        <w:rPr>
          <w:rFonts w:ascii="Times New Roman" w:hAnsi="Times New Roman" w:cs="Times New Roman"/>
          <w:i/>
          <w:iCs/>
          <w:noProof/>
          <w:sz w:val="24"/>
          <w:szCs w:val="24"/>
        </w:rPr>
        <w:t>2</w:t>
      </w:r>
      <w:r w:rsidRPr="00E46E1F">
        <w:rPr>
          <w:rFonts w:ascii="Times New Roman" w:hAnsi="Times New Roman" w:cs="Times New Roman"/>
          <w:noProof/>
          <w:sz w:val="24"/>
          <w:szCs w:val="24"/>
        </w:rPr>
        <w:t>(4), 651–657.</w:t>
      </w:r>
    </w:p>
    <w:p w14:paraId="30F1D665" w14:textId="77777777" w:rsidR="00F46DB7" w:rsidRPr="00E46E1F" w:rsidRDefault="00F46DB7" w:rsidP="001B29E5">
      <w:pPr>
        <w:widowControl w:val="0"/>
        <w:autoSpaceDE w:val="0"/>
        <w:autoSpaceDN w:val="0"/>
        <w:adjustRightInd w:val="0"/>
        <w:spacing w:after="120" w:line="240" w:lineRule="auto"/>
        <w:ind w:left="480" w:hanging="480"/>
        <w:jc w:val="both"/>
        <w:rPr>
          <w:rFonts w:ascii="Times New Roman" w:hAnsi="Times New Roman" w:cs="Times New Roman"/>
          <w:noProof/>
          <w:sz w:val="24"/>
          <w:szCs w:val="24"/>
        </w:rPr>
      </w:pPr>
      <w:r w:rsidRPr="00E46E1F">
        <w:rPr>
          <w:rFonts w:ascii="Times New Roman" w:hAnsi="Times New Roman" w:cs="Times New Roman"/>
          <w:noProof/>
          <w:sz w:val="24"/>
          <w:szCs w:val="24"/>
        </w:rPr>
        <w:t xml:space="preserve">Languju, O., Mangantar, M., &amp; Tasik, H. H. D. (2016). Pengaruh Return on Equity, Ukuran Perusahaan, Price Earning Ratio dan Struktur Modal terhadap Nilai Perusahaan Property and Real Estate Terdaftar di Bursa Efek Indonesia. </w:t>
      </w:r>
      <w:r w:rsidRPr="00E46E1F">
        <w:rPr>
          <w:rFonts w:ascii="Times New Roman" w:hAnsi="Times New Roman" w:cs="Times New Roman"/>
          <w:i/>
          <w:iCs/>
          <w:noProof/>
          <w:sz w:val="24"/>
          <w:szCs w:val="24"/>
        </w:rPr>
        <w:t>Jurnal Berkala Ilmiah Efisiensi</w:t>
      </w:r>
      <w:r w:rsidRPr="00E46E1F">
        <w:rPr>
          <w:rFonts w:ascii="Times New Roman" w:hAnsi="Times New Roman" w:cs="Times New Roman"/>
          <w:noProof/>
          <w:sz w:val="24"/>
          <w:szCs w:val="24"/>
        </w:rPr>
        <w:t xml:space="preserve">, </w:t>
      </w:r>
      <w:r w:rsidRPr="00E46E1F">
        <w:rPr>
          <w:rFonts w:ascii="Times New Roman" w:hAnsi="Times New Roman" w:cs="Times New Roman"/>
          <w:i/>
          <w:iCs/>
          <w:noProof/>
          <w:sz w:val="24"/>
          <w:szCs w:val="24"/>
        </w:rPr>
        <w:t>16</w:t>
      </w:r>
      <w:r w:rsidRPr="00E46E1F">
        <w:rPr>
          <w:rFonts w:ascii="Times New Roman" w:hAnsi="Times New Roman" w:cs="Times New Roman"/>
          <w:noProof/>
          <w:sz w:val="24"/>
          <w:szCs w:val="24"/>
        </w:rPr>
        <w:t>(2), 387–398.</w:t>
      </w:r>
    </w:p>
    <w:p w14:paraId="48BAB489" w14:textId="77777777" w:rsidR="00F46DB7" w:rsidRPr="00E46E1F" w:rsidRDefault="00F46DB7" w:rsidP="001B29E5">
      <w:pPr>
        <w:widowControl w:val="0"/>
        <w:autoSpaceDE w:val="0"/>
        <w:autoSpaceDN w:val="0"/>
        <w:adjustRightInd w:val="0"/>
        <w:spacing w:after="120" w:line="240" w:lineRule="auto"/>
        <w:ind w:left="480" w:hanging="480"/>
        <w:jc w:val="both"/>
        <w:rPr>
          <w:rFonts w:ascii="Times New Roman" w:hAnsi="Times New Roman" w:cs="Times New Roman"/>
          <w:noProof/>
          <w:sz w:val="24"/>
          <w:szCs w:val="24"/>
        </w:rPr>
      </w:pPr>
      <w:r w:rsidRPr="00E46E1F">
        <w:rPr>
          <w:rFonts w:ascii="Times New Roman" w:hAnsi="Times New Roman" w:cs="Times New Roman"/>
          <w:noProof/>
          <w:sz w:val="24"/>
          <w:szCs w:val="24"/>
        </w:rPr>
        <w:t xml:space="preserve">Lin, Y., Wen, M. M., &amp; Yu, J. (2012). Enterprise Risk Management: Strategic Antecedents, Risk Integration, and Performance. </w:t>
      </w:r>
      <w:r w:rsidRPr="00E46E1F">
        <w:rPr>
          <w:rFonts w:ascii="Times New Roman" w:hAnsi="Times New Roman" w:cs="Times New Roman"/>
          <w:i/>
          <w:iCs/>
          <w:noProof/>
          <w:sz w:val="24"/>
          <w:szCs w:val="24"/>
        </w:rPr>
        <w:t>North American Actuarial Journal</w:t>
      </w:r>
      <w:r w:rsidRPr="00E46E1F">
        <w:rPr>
          <w:rFonts w:ascii="Times New Roman" w:hAnsi="Times New Roman" w:cs="Times New Roman"/>
          <w:noProof/>
          <w:sz w:val="24"/>
          <w:szCs w:val="24"/>
        </w:rPr>
        <w:t xml:space="preserve">, </w:t>
      </w:r>
      <w:r w:rsidRPr="00E46E1F">
        <w:rPr>
          <w:rFonts w:ascii="Times New Roman" w:hAnsi="Times New Roman" w:cs="Times New Roman"/>
          <w:i/>
          <w:iCs/>
          <w:noProof/>
          <w:sz w:val="24"/>
          <w:szCs w:val="24"/>
        </w:rPr>
        <w:t>16</w:t>
      </w:r>
      <w:r w:rsidRPr="00E46E1F">
        <w:rPr>
          <w:rFonts w:ascii="Times New Roman" w:hAnsi="Times New Roman" w:cs="Times New Roman"/>
          <w:noProof/>
          <w:sz w:val="24"/>
          <w:szCs w:val="24"/>
        </w:rPr>
        <w:t>(1), 1–28. https://doi.org/10.1080/10920277.2012.10590630</w:t>
      </w:r>
    </w:p>
    <w:p w14:paraId="3DACCF6D" w14:textId="77777777" w:rsidR="00F46DB7" w:rsidRPr="00E46E1F" w:rsidRDefault="00F46DB7" w:rsidP="001B29E5">
      <w:pPr>
        <w:widowControl w:val="0"/>
        <w:autoSpaceDE w:val="0"/>
        <w:autoSpaceDN w:val="0"/>
        <w:adjustRightInd w:val="0"/>
        <w:spacing w:after="120" w:line="240" w:lineRule="auto"/>
        <w:ind w:left="480" w:hanging="480"/>
        <w:jc w:val="both"/>
        <w:rPr>
          <w:rFonts w:ascii="Times New Roman" w:hAnsi="Times New Roman" w:cs="Times New Roman"/>
          <w:noProof/>
          <w:sz w:val="24"/>
          <w:szCs w:val="24"/>
        </w:rPr>
      </w:pPr>
      <w:r w:rsidRPr="00E46E1F">
        <w:rPr>
          <w:rFonts w:ascii="Times New Roman" w:hAnsi="Times New Roman" w:cs="Times New Roman"/>
          <w:noProof/>
          <w:sz w:val="24"/>
          <w:szCs w:val="24"/>
        </w:rPr>
        <w:t xml:space="preserve">Margono, F. P., &amp; Gantono, R. (2021). Influence of Firm Size, Leverage, Profitability, and Dividend Policy on Firm Value of Companies in Indonesia Stock Exchange. </w:t>
      </w:r>
      <w:r w:rsidRPr="00E46E1F">
        <w:rPr>
          <w:rFonts w:ascii="Times New Roman" w:hAnsi="Times New Roman" w:cs="Times New Roman"/>
          <w:i/>
          <w:iCs/>
          <w:noProof/>
          <w:sz w:val="24"/>
          <w:szCs w:val="24"/>
        </w:rPr>
        <w:t>Copernican Journal of Finance &amp; Accounting</w:t>
      </w:r>
      <w:r w:rsidRPr="00E46E1F">
        <w:rPr>
          <w:rFonts w:ascii="Times New Roman" w:hAnsi="Times New Roman" w:cs="Times New Roman"/>
          <w:noProof/>
          <w:sz w:val="24"/>
          <w:szCs w:val="24"/>
        </w:rPr>
        <w:t xml:space="preserve">, </w:t>
      </w:r>
      <w:r w:rsidRPr="00E46E1F">
        <w:rPr>
          <w:rFonts w:ascii="Times New Roman" w:hAnsi="Times New Roman" w:cs="Times New Roman"/>
          <w:i/>
          <w:iCs/>
          <w:noProof/>
          <w:sz w:val="24"/>
          <w:szCs w:val="24"/>
        </w:rPr>
        <w:t>10</w:t>
      </w:r>
      <w:r w:rsidRPr="00E46E1F">
        <w:rPr>
          <w:rFonts w:ascii="Times New Roman" w:hAnsi="Times New Roman" w:cs="Times New Roman"/>
          <w:noProof/>
          <w:sz w:val="24"/>
          <w:szCs w:val="24"/>
        </w:rPr>
        <w:t>(2), 45–61. https://doi.org/10.12775/cjfa.2021.007</w:t>
      </w:r>
    </w:p>
    <w:p w14:paraId="299E5267" w14:textId="77777777" w:rsidR="00F46DB7" w:rsidRPr="00E46E1F" w:rsidRDefault="00F46DB7" w:rsidP="001B29E5">
      <w:pPr>
        <w:widowControl w:val="0"/>
        <w:autoSpaceDE w:val="0"/>
        <w:autoSpaceDN w:val="0"/>
        <w:adjustRightInd w:val="0"/>
        <w:spacing w:after="120" w:line="240" w:lineRule="auto"/>
        <w:ind w:left="480" w:hanging="480"/>
        <w:jc w:val="both"/>
        <w:rPr>
          <w:rFonts w:ascii="Times New Roman" w:hAnsi="Times New Roman" w:cs="Times New Roman"/>
          <w:noProof/>
          <w:sz w:val="24"/>
          <w:szCs w:val="24"/>
        </w:rPr>
      </w:pPr>
      <w:r w:rsidRPr="00E46E1F">
        <w:rPr>
          <w:rFonts w:ascii="Times New Roman" w:hAnsi="Times New Roman" w:cs="Times New Roman"/>
          <w:noProof/>
          <w:sz w:val="24"/>
          <w:szCs w:val="24"/>
        </w:rPr>
        <w:lastRenderedPageBreak/>
        <w:t xml:space="preserve">Masitah, S., &amp; Khalifaturofi’ah, S. O. (2023). Nilai Perusahaan Sektor Consumer Cyclical Era Pandemic: Diantara Faktor Determinan yang Mempengaruhi. </w:t>
      </w:r>
      <w:r w:rsidRPr="00E46E1F">
        <w:rPr>
          <w:rFonts w:ascii="Times New Roman" w:hAnsi="Times New Roman" w:cs="Times New Roman"/>
          <w:i/>
          <w:iCs/>
          <w:noProof/>
          <w:sz w:val="24"/>
          <w:szCs w:val="24"/>
        </w:rPr>
        <w:t>BALANCE: Economic, Business, Management and Accounting Journal</w:t>
      </w:r>
      <w:r w:rsidRPr="00E46E1F">
        <w:rPr>
          <w:rFonts w:ascii="Times New Roman" w:hAnsi="Times New Roman" w:cs="Times New Roman"/>
          <w:noProof/>
          <w:sz w:val="24"/>
          <w:szCs w:val="24"/>
        </w:rPr>
        <w:t xml:space="preserve">, </w:t>
      </w:r>
      <w:r w:rsidRPr="00E46E1F">
        <w:rPr>
          <w:rFonts w:ascii="Times New Roman" w:hAnsi="Times New Roman" w:cs="Times New Roman"/>
          <w:i/>
          <w:iCs/>
          <w:noProof/>
          <w:sz w:val="24"/>
          <w:szCs w:val="24"/>
        </w:rPr>
        <w:t>20</w:t>
      </w:r>
      <w:r w:rsidRPr="00E46E1F">
        <w:rPr>
          <w:rFonts w:ascii="Times New Roman" w:hAnsi="Times New Roman" w:cs="Times New Roman"/>
          <w:noProof/>
          <w:sz w:val="24"/>
          <w:szCs w:val="24"/>
        </w:rPr>
        <w:t>(1), 11–22. https://doi.org/10.30651/blc.v20i1.15563</w:t>
      </w:r>
    </w:p>
    <w:p w14:paraId="39CC1009" w14:textId="77777777" w:rsidR="00F46DB7" w:rsidRPr="00E46E1F" w:rsidRDefault="00F46DB7" w:rsidP="001B29E5">
      <w:pPr>
        <w:widowControl w:val="0"/>
        <w:autoSpaceDE w:val="0"/>
        <w:autoSpaceDN w:val="0"/>
        <w:adjustRightInd w:val="0"/>
        <w:spacing w:after="120" w:line="240" w:lineRule="auto"/>
        <w:ind w:left="480" w:hanging="480"/>
        <w:jc w:val="both"/>
        <w:rPr>
          <w:rFonts w:ascii="Times New Roman" w:hAnsi="Times New Roman" w:cs="Times New Roman"/>
          <w:noProof/>
          <w:sz w:val="24"/>
          <w:szCs w:val="24"/>
        </w:rPr>
      </w:pPr>
      <w:r w:rsidRPr="00E46E1F">
        <w:rPr>
          <w:rFonts w:ascii="Times New Roman" w:hAnsi="Times New Roman" w:cs="Times New Roman"/>
          <w:noProof/>
          <w:sz w:val="24"/>
          <w:szCs w:val="24"/>
        </w:rPr>
        <w:t xml:space="preserve">Munzir, M., Andriyan, Y., &amp; Hidayat, R. (2023). Consumer Goods: Pengaruh Profitabilitas dan Leverage Terhadap Nilai Perusahaan Dimediasi oleh Corporate Social Responsibility. </w:t>
      </w:r>
      <w:r w:rsidRPr="00E46E1F">
        <w:rPr>
          <w:rFonts w:ascii="Times New Roman" w:hAnsi="Times New Roman" w:cs="Times New Roman"/>
          <w:i/>
          <w:iCs/>
          <w:noProof/>
          <w:sz w:val="24"/>
          <w:szCs w:val="24"/>
        </w:rPr>
        <w:t>Jurnal Akuntansi Dan Governance</w:t>
      </w:r>
      <w:r w:rsidRPr="00E46E1F">
        <w:rPr>
          <w:rFonts w:ascii="Times New Roman" w:hAnsi="Times New Roman" w:cs="Times New Roman"/>
          <w:noProof/>
          <w:sz w:val="24"/>
          <w:szCs w:val="24"/>
        </w:rPr>
        <w:t xml:space="preserve">, </w:t>
      </w:r>
      <w:r w:rsidRPr="00E46E1F">
        <w:rPr>
          <w:rFonts w:ascii="Times New Roman" w:hAnsi="Times New Roman" w:cs="Times New Roman"/>
          <w:i/>
          <w:iCs/>
          <w:noProof/>
          <w:sz w:val="24"/>
          <w:szCs w:val="24"/>
        </w:rPr>
        <w:t>3</w:t>
      </w:r>
      <w:r w:rsidRPr="00E46E1F">
        <w:rPr>
          <w:rFonts w:ascii="Times New Roman" w:hAnsi="Times New Roman" w:cs="Times New Roman"/>
          <w:noProof/>
          <w:sz w:val="24"/>
          <w:szCs w:val="24"/>
        </w:rPr>
        <w:t>(2), 153–165. https://doi.org/10.24853/jago.3.2.153-165</w:t>
      </w:r>
    </w:p>
    <w:p w14:paraId="64900235" w14:textId="77777777" w:rsidR="00F46DB7" w:rsidRPr="00E46E1F" w:rsidRDefault="00F46DB7" w:rsidP="001B29E5">
      <w:pPr>
        <w:widowControl w:val="0"/>
        <w:autoSpaceDE w:val="0"/>
        <w:autoSpaceDN w:val="0"/>
        <w:adjustRightInd w:val="0"/>
        <w:spacing w:after="120" w:line="240" w:lineRule="auto"/>
        <w:ind w:left="480" w:hanging="480"/>
        <w:jc w:val="both"/>
        <w:rPr>
          <w:rFonts w:ascii="Times New Roman" w:hAnsi="Times New Roman" w:cs="Times New Roman"/>
          <w:noProof/>
          <w:sz w:val="24"/>
          <w:szCs w:val="24"/>
        </w:rPr>
      </w:pPr>
      <w:r w:rsidRPr="00E46E1F">
        <w:rPr>
          <w:rFonts w:ascii="Times New Roman" w:hAnsi="Times New Roman" w:cs="Times New Roman"/>
          <w:noProof/>
          <w:sz w:val="24"/>
          <w:szCs w:val="24"/>
        </w:rPr>
        <w:t xml:space="preserve">Nurhasanah, A., &amp; Kahfi, Z. (2023). Pengaruh Profitabilitas Terhadap Nilai Perusahaan dengan Pengungkapan Corporate Social Responsibility Sebagai Variabel Moderasi. </w:t>
      </w:r>
      <w:r w:rsidRPr="00E46E1F">
        <w:rPr>
          <w:rFonts w:ascii="Times New Roman" w:hAnsi="Times New Roman" w:cs="Times New Roman"/>
          <w:i/>
          <w:iCs/>
          <w:noProof/>
          <w:sz w:val="24"/>
          <w:szCs w:val="24"/>
        </w:rPr>
        <w:t>Bata Ilyas Educational Management Review</w:t>
      </w:r>
      <w:r w:rsidRPr="00E46E1F">
        <w:rPr>
          <w:rFonts w:ascii="Times New Roman" w:hAnsi="Times New Roman" w:cs="Times New Roman"/>
          <w:noProof/>
          <w:sz w:val="24"/>
          <w:szCs w:val="24"/>
        </w:rPr>
        <w:t xml:space="preserve">, </w:t>
      </w:r>
      <w:r w:rsidRPr="00E46E1F">
        <w:rPr>
          <w:rFonts w:ascii="Times New Roman" w:hAnsi="Times New Roman" w:cs="Times New Roman"/>
          <w:i/>
          <w:iCs/>
          <w:noProof/>
          <w:sz w:val="24"/>
          <w:szCs w:val="24"/>
        </w:rPr>
        <w:t>3</w:t>
      </w:r>
      <w:r w:rsidRPr="00E46E1F">
        <w:rPr>
          <w:rFonts w:ascii="Times New Roman" w:hAnsi="Times New Roman" w:cs="Times New Roman"/>
          <w:noProof/>
          <w:sz w:val="24"/>
          <w:szCs w:val="24"/>
        </w:rPr>
        <w:t>(2), 1–13.</w:t>
      </w:r>
    </w:p>
    <w:p w14:paraId="03B19C66" w14:textId="77777777" w:rsidR="00F46DB7" w:rsidRPr="00E46E1F" w:rsidRDefault="00F46DB7" w:rsidP="001B29E5">
      <w:pPr>
        <w:widowControl w:val="0"/>
        <w:autoSpaceDE w:val="0"/>
        <w:autoSpaceDN w:val="0"/>
        <w:adjustRightInd w:val="0"/>
        <w:spacing w:after="120" w:line="240" w:lineRule="auto"/>
        <w:ind w:left="480" w:hanging="480"/>
        <w:jc w:val="both"/>
        <w:rPr>
          <w:rFonts w:ascii="Times New Roman" w:hAnsi="Times New Roman" w:cs="Times New Roman"/>
          <w:noProof/>
          <w:sz w:val="24"/>
          <w:szCs w:val="24"/>
        </w:rPr>
      </w:pPr>
      <w:r w:rsidRPr="00E46E1F">
        <w:rPr>
          <w:rFonts w:ascii="Times New Roman" w:hAnsi="Times New Roman" w:cs="Times New Roman"/>
          <w:noProof/>
          <w:sz w:val="24"/>
          <w:szCs w:val="24"/>
        </w:rPr>
        <w:t xml:space="preserve">Panjaitan, F. R., Minan, H. K., &amp; Arief, M. (2023). The Effect of Liquidity, Profitability And Company Size on Company Valuewith Capital Structure As An Intervening Variable In Manufacturing Companies Listed on The Idx In 2016- 2020. </w:t>
      </w:r>
      <w:r w:rsidRPr="00E46E1F">
        <w:rPr>
          <w:rFonts w:ascii="Times New Roman" w:hAnsi="Times New Roman" w:cs="Times New Roman"/>
          <w:i/>
          <w:iCs/>
          <w:noProof/>
          <w:sz w:val="24"/>
          <w:szCs w:val="24"/>
        </w:rPr>
        <w:t>International Journal of Economics and Management</w:t>
      </w:r>
      <w:r w:rsidRPr="00E46E1F">
        <w:rPr>
          <w:rFonts w:ascii="Times New Roman" w:hAnsi="Times New Roman" w:cs="Times New Roman"/>
          <w:noProof/>
          <w:sz w:val="24"/>
          <w:szCs w:val="24"/>
        </w:rPr>
        <w:t xml:space="preserve">, </w:t>
      </w:r>
      <w:r w:rsidRPr="00E46E1F">
        <w:rPr>
          <w:rFonts w:ascii="Times New Roman" w:hAnsi="Times New Roman" w:cs="Times New Roman"/>
          <w:i/>
          <w:iCs/>
          <w:noProof/>
          <w:sz w:val="24"/>
          <w:szCs w:val="24"/>
        </w:rPr>
        <w:t>1</w:t>
      </w:r>
      <w:r w:rsidRPr="00E46E1F">
        <w:rPr>
          <w:rFonts w:ascii="Times New Roman" w:hAnsi="Times New Roman" w:cs="Times New Roman"/>
          <w:noProof/>
          <w:sz w:val="24"/>
          <w:szCs w:val="24"/>
        </w:rPr>
        <w:t>(01), 19–29. https://doi.org/10.54209/iem.v1i01.3</w:t>
      </w:r>
    </w:p>
    <w:p w14:paraId="4FC9B32B" w14:textId="77777777" w:rsidR="00F46DB7" w:rsidRPr="00E46E1F" w:rsidRDefault="00F46DB7" w:rsidP="001B29E5">
      <w:pPr>
        <w:widowControl w:val="0"/>
        <w:autoSpaceDE w:val="0"/>
        <w:autoSpaceDN w:val="0"/>
        <w:adjustRightInd w:val="0"/>
        <w:spacing w:after="120" w:line="240" w:lineRule="auto"/>
        <w:ind w:left="480" w:hanging="480"/>
        <w:jc w:val="both"/>
        <w:rPr>
          <w:rFonts w:ascii="Times New Roman" w:hAnsi="Times New Roman" w:cs="Times New Roman"/>
          <w:noProof/>
          <w:sz w:val="24"/>
          <w:szCs w:val="24"/>
        </w:rPr>
      </w:pPr>
      <w:r w:rsidRPr="00E46E1F">
        <w:rPr>
          <w:rFonts w:ascii="Times New Roman" w:hAnsi="Times New Roman" w:cs="Times New Roman"/>
          <w:noProof/>
          <w:sz w:val="24"/>
          <w:szCs w:val="24"/>
        </w:rPr>
        <w:t xml:space="preserve">Pratiwi, R. D. (2020). Do Capital Structure, Profitability, and Firm Size Affect Firm Value? </w:t>
      </w:r>
      <w:r w:rsidRPr="00E46E1F">
        <w:rPr>
          <w:rFonts w:ascii="Times New Roman" w:hAnsi="Times New Roman" w:cs="Times New Roman"/>
          <w:i/>
          <w:iCs/>
          <w:noProof/>
          <w:sz w:val="24"/>
          <w:szCs w:val="24"/>
        </w:rPr>
        <w:t>Jurnal Penelitan Ekonomi Dan Bisnis</w:t>
      </w:r>
      <w:r w:rsidRPr="00E46E1F">
        <w:rPr>
          <w:rFonts w:ascii="Times New Roman" w:hAnsi="Times New Roman" w:cs="Times New Roman"/>
          <w:noProof/>
          <w:sz w:val="24"/>
          <w:szCs w:val="24"/>
        </w:rPr>
        <w:t xml:space="preserve">, </w:t>
      </w:r>
      <w:r w:rsidRPr="00E46E1F">
        <w:rPr>
          <w:rFonts w:ascii="Times New Roman" w:hAnsi="Times New Roman" w:cs="Times New Roman"/>
          <w:i/>
          <w:iCs/>
          <w:noProof/>
          <w:sz w:val="24"/>
          <w:szCs w:val="24"/>
        </w:rPr>
        <w:t>5</w:t>
      </w:r>
      <w:r w:rsidRPr="00E46E1F">
        <w:rPr>
          <w:rFonts w:ascii="Times New Roman" w:hAnsi="Times New Roman" w:cs="Times New Roman"/>
          <w:noProof/>
          <w:sz w:val="24"/>
          <w:szCs w:val="24"/>
        </w:rPr>
        <w:t>(2), 194–202. https://doi.org/10.33633/jpeb.v5i2.3717</w:t>
      </w:r>
    </w:p>
    <w:p w14:paraId="07EB68B8" w14:textId="77777777" w:rsidR="00F46DB7" w:rsidRPr="00E46E1F" w:rsidRDefault="00F46DB7" w:rsidP="001B29E5">
      <w:pPr>
        <w:widowControl w:val="0"/>
        <w:autoSpaceDE w:val="0"/>
        <w:autoSpaceDN w:val="0"/>
        <w:adjustRightInd w:val="0"/>
        <w:spacing w:after="120" w:line="240" w:lineRule="auto"/>
        <w:ind w:left="480" w:hanging="480"/>
        <w:jc w:val="both"/>
        <w:rPr>
          <w:rFonts w:ascii="Times New Roman" w:hAnsi="Times New Roman" w:cs="Times New Roman"/>
          <w:noProof/>
          <w:sz w:val="24"/>
          <w:szCs w:val="24"/>
        </w:rPr>
      </w:pPr>
      <w:r w:rsidRPr="00E46E1F">
        <w:rPr>
          <w:rFonts w:ascii="Times New Roman" w:hAnsi="Times New Roman" w:cs="Times New Roman"/>
          <w:noProof/>
          <w:sz w:val="24"/>
          <w:szCs w:val="24"/>
        </w:rPr>
        <w:t xml:space="preserve">Putra, R. D., &amp; Gantino, R. (2021). Pengaruh Profitabilitas, Leverage, dan Ukuran Perusahaan Terhadap Nilai Perusahaan. </w:t>
      </w:r>
      <w:r w:rsidRPr="00E46E1F">
        <w:rPr>
          <w:rFonts w:ascii="Times New Roman" w:hAnsi="Times New Roman" w:cs="Times New Roman"/>
          <w:i/>
          <w:iCs/>
          <w:noProof/>
          <w:sz w:val="24"/>
          <w:szCs w:val="24"/>
        </w:rPr>
        <w:t xml:space="preserve">Jurnal Bisnis Dan </w:t>
      </w:r>
      <w:r w:rsidRPr="00E46E1F">
        <w:rPr>
          <w:rFonts w:ascii="Times New Roman" w:hAnsi="Times New Roman" w:cs="Times New Roman"/>
          <w:i/>
          <w:iCs/>
          <w:noProof/>
          <w:sz w:val="24"/>
          <w:szCs w:val="24"/>
        </w:rPr>
        <w:t>Manajamen</w:t>
      </w:r>
      <w:r w:rsidRPr="00E46E1F">
        <w:rPr>
          <w:rFonts w:ascii="Times New Roman" w:hAnsi="Times New Roman" w:cs="Times New Roman"/>
          <w:noProof/>
          <w:sz w:val="24"/>
          <w:szCs w:val="24"/>
        </w:rPr>
        <w:t xml:space="preserve">, </w:t>
      </w:r>
      <w:r w:rsidRPr="00E46E1F">
        <w:rPr>
          <w:rFonts w:ascii="Times New Roman" w:hAnsi="Times New Roman" w:cs="Times New Roman"/>
          <w:i/>
          <w:iCs/>
          <w:noProof/>
          <w:sz w:val="24"/>
          <w:szCs w:val="24"/>
        </w:rPr>
        <w:t>11</w:t>
      </w:r>
      <w:r w:rsidRPr="00E46E1F">
        <w:rPr>
          <w:rFonts w:ascii="Times New Roman" w:hAnsi="Times New Roman" w:cs="Times New Roman"/>
          <w:noProof/>
          <w:sz w:val="24"/>
          <w:szCs w:val="24"/>
        </w:rPr>
        <w:t>(1), 81–96.</w:t>
      </w:r>
    </w:p>
    <w:p w14:paraId="6D1D0420" w14:textId="77777777" w:rsidR="00F46DB7" w:rsidRPr="00E46E1F" w:rsidRDefault="00F46DB7" w:rsidP="001B29E5">
      <w:pPr>
        <w:widowControl w:val="0"/>
        <w:autoSpaceDE w:val="0"/>
        <w:autoSpaceDN w:val="0"/>
        <w:adjustRightInd w:val="0"/>
        <w:spacing w:after="120" w:line="240" w:lineRule="auto"/>
        <w:ind w:left="480" w:hanging="480"/>
        <w:jc w:val="both"/>
        <w:rPr>
          <w:rFonts w:ascii="Times New Roman" w:hAnsi="Times New Roman" w:cs="Times New Roman"/>
          <w:noProof/>
          <w:sz w:val="24"/>
          <w:szCs w:val="24"/>
        </w:rPr>
      </w:pPr>
      <w:r w:rsidRPr="00E46E1F">
        <w:rPr>
          <w:rFonts w:ascii="Times New Roman" w:hAnsi="Times New Roman" w:cs="Times New Roman"/>
          <w:noProof/>
          <w:sz w:val="24"/>
          <w:szCs w:val="24"/>
        </w:rPr>
        <w:t xml:space="preserve">Rahima, A. Y., &amp; Muid, D. (2023). The Effect of Financial Performance and Firm Size om Firm Value (Case Study of Banking Companies Listed on the Indonesia Stock Exchange in 2018-2020). </w:t>
      </w:r>
      <w:r w:rsidRPr="00E46E1F">
        <w:rPr>
          <w:rFonts w:ascii="Times New Roman" w:hAnsi="Times New Roman" w:cs="Times New Roman"/>
          <w:i/>
          <w:iCs/>
          <w:noProof/>
          <w:sz w:val="24"/>
          <w:szCs w:val="24"/>
        </w:rPr>
        <w:t>Tax Accounting Applied Journal</w:t>
      </w:r>
      <w:r w:rsidRPr="00E46E1F">
        <w:rPr>
          <w:rFonts w:ascii="Times New Roman" w:hAnsi="Times New Roman" w:cs="Times New Roman"/>
          <w:noProof/>
          <w:sz w:val="24"/>
          <w:szCs w:val="24"/>
        </w:rPr>
        <w:t xml:space="preserve">, </w:t>
      </w:r>
      <w:r w:rsidRPr="00E46E1F">
        <w:rPr>
          <w:rFonts w:ascii="Times New Roman" w:hAnsi="Times New Roman" w:cs="Times New Roman"/>
          <w:i/>
          <w:iCs/>
          <w:noProof/>
          <w:sz w:val="24"/>
          <w:szCs w:val="24"/>
        </w:rPr>
        <w:t>2</w:t>
      </w:r>
      <w:r w:rsidRPr="00E46E1F">
        <w:rPr>
          <w:rFonts w:ascii="Times New Roman" w:hAnsi="Times New Roman" w:cs="Times New Roman"/>
          <w:noProof/>
          <w:sz w:val="24"/>
          <w:szCs w:val="24"/>
        </w:rPr>
        <w:t>(1), 01–08. https://doi.org/10.52970/grfm.v3i1.312</w:t>
      </w:r>
    </w:p>
    <w:p w14:paraId="0D34430D" w14:textId="77777777" w:rsidR="00F46DB7" w:rsidRPr="00E46E1F" w:rsidRDefault="00F46DB7" w:rsidP="001B29E5">
      <w:pPr>
        <w:widowControl w:val="0"/>
        <w:autoSpaceDE w:val="0"/>
        <w:autoSpaceDN w:val="0"/>
        <w:adjustRightInd w:val="0"/>
        <w:spacing w:after="120" w:line="240" w:lineRule="auto"/>
        <w:ind w:left="480" w:hanging="480"/>
        <w:jc w:val="both"/>
        <w:rPr>
          <w:rFonts w:ascii="Times New Roman" w:hAnsi="Times New Roman" w:cs="Times New Roman"/>
          <w:noProof/>
          <w:sz w:val="24"/>
          <w:szCs w:val="24"/>
        </w:rPr>
      </w:pPr>
      <w:r w:rsidRPr="00E46E1F">
        <w:rPr>
          <w:rFonts w:ascii="Times New Roman" w:hAnsi="Times New Roman" w:cs="Times New Roman"/>
          <w:noProof/>
          <w:sz w:val="24"/>
          <w:szCs w:val="24"/>
        </w:rPr>
        <w:t xml:space="preserve">Sabrin, Satria, B., Takdir, D., &amp; Sujono. (2016). The Effect pf Profitability on Firm Value in Manufacturing Company at Indonesia Stock Exchange. </w:t>
      </w:r>
      <w:r w:rsidRPr="00E46E1F">
        <w:rPr>
          <w:rFonts w:ascii="Times New Roman" w:hAnsi="Times New Roman" w:cs="Times New Roman"/>
          <w:i/>
          <w:iCs/>
          <w:noProof/>
          <w:sz w:val="24"/>
          <w:szCs w:val="24"/>
        </w:rPr>
        <w:t>Develop</w:t>
      </w:r>
      <w:r w:rsidRPr="00E46E1F">
        <w:rPr>
          <w:rFonts w:ascii="Times New Roman" w:hAnsi="Times New Roman" w:cs="Times New Roman"/>
          <w:noProof/>
          <w:sz w:val="24"/>
          <w:szCs w:val="24"/>
        </w:rPr>
        <w:t xml:space="preserve">, </w:t>
      </w:r>
      <w:r w:rsidRPr="00E46E1F">
        <w:rPr>
          <w:rFonts w:ascii="Times New Roman" w:hAnsi="Times New Roman" w:cs="Times New Roman"/>
          <w:i/>
          <w:iCs/>
          <w:noProof/>
          <w:sz w:val="24"/>
          <w:szCs w:val="24"/>
        </w:rPr>
        <w:t>5</w:t>
      </w:r>
      <w:r w:rsidRPr="00E46E1F">
        <w:rPr>
          <w:rFonts w:ascii="Times New Roman" w:hAnsi="Times New Roman" w:cs="Times New Roman"/>
          <w:noProof/>
          <w:sz w:val="24"/>
          <w:szCs w:val="24"/>
        </w:rPr>
        <w:t>(10), 81–99. https://doi.org/10.25139/dev.v2i2.1071</w:t>
      </w:r>
    </w:p>
    <w:p w14:paraId="28FD1447" w14:textId="77777777" w:rsidR="00F46DB7" w:rsidRPr="00E46E1F" w:rsidRDefault="00F46DB7" w:rsidP="001B29E5">
      <w:pPr>
        <w:widowControl w:val="0"/>
        <w:autoSpaceDE w:val="0"/>
        <w:autoSpaceDN w:val="0"/>
        <w:adjustRightInd w:val="0"/>
        <w:spacing w:after="120" w:line="240" w:lineRule="auto"/>
        <w:ind w:left="480" w:hanging="480"/>
        <w:jc w:val="both"/>
        <w:rPr>
          <w:rFonts w:ascii="Times New Roman" w:hAnsi="Times New Roman" w:cs="Times New Roman"/>
          <w:noProof/>
          <w:sz w:val="24"/>
          <w:szCs w:val="24"/>
        </w:rPr>
      </w:pPr>
      <w:r w:rsidRPr="00E46E1F">
        <w:rPr>
          <w:rFonts w:ascii="Times New Roman" w:hAnsi="Times New Roman" w:cs="Times New Roman"/>
          <w:noProof/>
          <w:sz w:val="24"/>
          <w:szCs w:val="24"/>
        </w:rPr>
        <w:t xml:space="preserve">Sari, D. P., &amp; Sulistyowati, E. (2023). Pengaruh Profitabilitas, Likuiditas, Ukuran Perusahaan, dan Kepemilikan Institusional terhadap Nilai Perusahaan. </w:t>
      </w:r>
      <w:r w:rsidRPr="00E46E1F">
        <w:rPr>
          <w:rFonts w:ascii="Times New Roman" w:hAnsi="Times New Roman" w:cs="Times New Roman"/>
          <w:i/>
          <w:iCs/>
          <w:noProof/>
          <w:sz w:val="24"/>
          <w:szCs w:val="24"/>
        </w:rPr>
        <w:t>Ekonomis: Journal of Economics and Business</w:t>
      </w:r>
      <w:r w:rsidRPr="00E46E1F">
        <w:rPr>
          <w:rFonts w:ascii="Times New Roman" w:hAnsi="Times New Roman" w:cs="Times New Roman"/>
          <w:noProof/>
          <w:sz w:val="24"/>
          <w:szCs w:val="24"/>
        </w:rPr>
        <w:t xml:space="preserve">, </w:t>
      </w:r>
      <w:r w:rsidRPr="00E46E1F">
        <w:rPr>
          <w:rFonts w:ascii="Times New Roman" w:hAnsi="Times New Roman" w:cs="Times New Roman"/>
          <w:i/>
          <w:iCs/>
          <w:noProof/>
          <w:sz w:val="24"/>
          <w:szCs w:val="24"/>
        </w:rPr>
        <w:t>7</w:t>
      </w:r>
      <w:r w:rsidRPr="00E46E1F">
        <w:rPr>
          <w:rFonts w:ascii="Times New Roman" w:hAnsi="Times New Roman" w:cs="Times New Roman"/>
          <w:noProof/>
          <w:sz w:val="24"/>
          <w:szCs w:val="24"/>
        </w:rPr>
        <w:t>(1), 621–626. https://doi.org/10.33087/ekonomis.v7i1.781</w:t>
      </w:r>
    </w:p>
    <w:p w14:paraId="0FFFB75F" w14:textId="77777777" w:rsidR="00F46DB7" w:rsidRPr="00E46E1F" w:rsidRDefault="00F46DB7" w:rsidP="001B29E5">
      <w:pPr>
        <w:widowControl w:val="0"/>
        <w:autoSpaceDE w:val="0"/>
        <w:autoSpaceDN w:val="0"/>
        <w:adjustRightInd w:val="0"/>
        <w:spacing w:after="120" w:line="240" w:lineRule="auto"/>
        <w:ind w:left="480" w:hanging="480"/>
        <w:jc w:val="both"/>
        <w:rPr>
          <w:rFonts w:ascii="Times New Roman" w:hAnsi="Times New Roman" w:cs="Times New Roman"/>
          <w:noProof/>
          <w:sz w:val="24"/>
          <w:szCs w:val="24"/>
        </w:rPr>
      </w:pPr>
      <w:r w:rsidRPr="00E46E1F">
        <w:rPr>
          <w:rFonts w:ascii="Times New Roman" w:hAnsi="Times New Roman" w:cs="Times New Roman"/>
          <w:noProof/>
          <w:sz w:val="24"/>
          <w:szCs w:val="24"/>
        </w:rPr>
        <w:t xml:space="preserve">Siahaan, D. B., &amp; Herijawati, E. (2023). Pengaruh Current Ratio, Debt To Equity Ratio, dan Return On Equity Terhadap Nilai Perusahaan (Studi pada Perusahaan Food and Baverage yang Terdaftar di BEI Periode Tahun 2016-2020). </w:t>
      </w:r>
      <w:r w:rsidRPr="00E46E1F">
        <w:rPr>
          <w:rFonts w:ascii="Times New Roman" w:hAnsi="Times New Roman" w:cs="Times New Roman"/>
          <w:i/>
          <w:iCs/>
          <w:noProof/>
          <w:sz w:val="24"/>
          <w:szCs w:val="24"/>
        </w:rPr>
        <w:t>INNOVATIVE: Journal of Social Science Research</w:t>
      </w:r>
      <w:r w:rsidRPr="00E46E1F">
        <w:rPr>
          <w:rFonts w:ascii="Times New Roman" w:hAnsi="Times New Roman" w:cs="Times New Roman"/>
          <w:noProof/>
          <w:sz w:val="24"/>
          <w:szCs w:val="24"/>
        </w:rPr>
        <w:t xml:space="preserve">, </w:t>
      </w:r>
      <w:r w:rsidRPr="00E46E1F">
        <w:rPr>
          <w:rFonts w:ascii="Times New Roman" w:hAnsi="Times New Roman" w:cs="Times New Roman"/>
          <w:i/>
          <w:iCs/>
          <w:noProof/>
          <w:sz w:val="24"/>
          <w:szCs w:val="24"/>
        </w:rPr>
        <w:t>3</w:t>
      </w:r>
      <w:r w:rsidRPr="00E46E1F">
        <w:rPr>
          <w:rFonts w:ascii="Times New Roman" w:hAnsi="Times New Roman" w:cs="Times New Roman"/>
          <w:noProof/>
          <w:sz w:val="24"/>
          <w:szCs w:val="24"/>
        </w:rPr>
        <w:t>(4), 1742–1751. https://doi.org/10.33019/accounting.v2i1.14</w:t>
      </w:r>
    </w:p>
    <w:p w14:paraId="602A673D" w14:textId="77777777" w:rsidR="00F46DB7" w:rsidRPr="00E46E1F" w:rsidRDefault="00F46DB7" w:rsidP="001B29E5">
      <w:pPr>
        <w:widowControl w:val="0"/>
        <w:autoSpaceDE w:val="0"/>
        <w:autoSpaceDN w:val="0"/>
        <w:adjustRightInd w:val="0"/>
        <w:spacing w:after="120" w:line="240" w:lineRule="auto"/>
        <w:ind w:left="480" w:hanging="480"/>
        <w:jc w:val="both"/>
        <w:rPr>
          <w:rFonts w:ascii="Times New Roman" w:hAnsi="Times New Roman" w:cs="Times New Roman"/>
          <w:noProof/>
          <w:sz w:val="24"/>
          <w:szCs w:val="24"/>
        </w:rPr>
      </w:pPr>
      <w:r w:rsidRPr="00E46E1F">
        <w:rPr>
          <w:rFonts w:ascii="Times New Roman" w:hAnsi="Times New Roman" w:cs="Times New Roman"/>
          <w:noProof/>
          <w:sz w:val="24"/>
          <w:szCs w:val="24"/>
        </w:rPr>
        <w:t xml:space="preserve">Sindy, &amp; Butar-Butar, D. T. M. (2023). Impact of Tax Avoidance , State Ownership , Foreign Ownership and Firm Size To Firm Value in Indonesia. </w:t>
      </w:r>
      <w:r w:rsidRPr="00E46E1F">
        <w:rPr>
          <w:rFonts w:ascii="Times New Roman" w:hAnsi="Times New Roman" w:cs="Times New Roman"/>
          <w:i/>
          <w:iCs/>
          <w:noProof/>
          <w:sz w:val="24"/>
          <w:szCs w:val="24"/>
        </w:rPr>
        <w:t>Global Financial Accounting Journal</w:t>
      </w:r>
      <w:r w:rsidRPr="00E46E1F">
        <w:rPr>
          <w:rFonts w:ascii="Times New Roman" w:hAnsi="Times New Roman" w:cs="Times New Roman"/>
          <w:noProof/>
          <w:sz w:val="24"/>
          <w:szCs w:val="24"/>
        </w:rPr>
        <w:t xml:space="preserve">, </w:t>
      </w:r>
      <w:r w:rsidRPr="00E46E1F">
        <w:rPr>
          <w:rFonts w:ascii="Times New Roman" w:hAnsi="Times New Roman" w:cs="Times New Roman"/>
          <w:i/>
          <w:iCs/>
          <w:noProof/>
          <w:sz w:val="24"/>
          <w:szCs w:val="24"/>
        </w:rPr>
        <w:t>07</w:t>
      </w:r>
      <w:r w:rsidRPr="00E46E1F">
        <w:rPr>
          <w:rFonts w:ascii="Times New Roman" w:hAnsi="Times New Roman" w:cs="Times New Roman"/>
          <w:noProof/>
          <w:sz w:val="24"/>
          <w:szCs w:val="24"/>
        </w:rPr>
        <w:t>(01), 57–69.</w:t>
      </w:r>
    </w:p>
    <w:p w14:paraId="55C7840C" w14:textId="77777777" w:rsidR="00F46DB7" w:rsidRPr="00E46E1F" w:rsidRDefault="00F46DB7" w:rsidP="001B29E5">
      <w:pPr>
        <w:widowControl w:val="0"/>
        <w:autoSpaceDE w:val="0"/>
        <w:autoSpaceDN w:val="0"/>
        <w:adjustRightInd w:val="0"/>
        <w:spacing w:after="120" w:line="240" w:lineRule="auto"/>
        <w:ind w:left="480" w:hanging="480"/>
        <w:jc w:val="both"/>
        <w:rPr>
          <w:rFonts w:ascii="Times New Roman" w:hAnsi="Times New Roman" w:cs="Times New Roman"/>
          <w:noProof/>
          <w:sz w:val="24"/>
          <w:szCs w:val="24"/>
        </w:rPr>
      </w:pPr>
      <w:r w:rsidRPr="00E46E1F">
        <w:rPr>
          <w:rFonts w:ascii="Times New Roman" w:hAnsi="Times New Roman" w:cs="Times New Roman"/>
          <w:noProof/>
          <w:sz w:val="24"/>
          <w:szCs w:val="24"/>
        </w:rPr>
        <w:t xml:space="preserve">Sitorus, F. D., Hendry, J. V., &amp; Venny. (2022). Pengaruh Debt to Equity Ratio, Gross Profit Margin, </w:t>
      </w:r>
      <w:r w:rsidRPr="00E46E1F">
        <w:rPr>
          <w:rFonts w:ascii="Times New Roman" w:hAnsi="Times New Roman" w:cs="Times New Roman"/>
          <w:noProof/>
          <w:sz w:val="24"/>
          <w:szCs w:val="24"/>
        </w:rPr>
        <w:lastRenderedPageBreak/>
        <w:t xml:space="preserve">Perputaran Piutang, dan Return on Equity terhadap Nilai Perusahaan pada Perusahaan Consumer Goods di Bursa Efek Indonesia Tahun 2018 – 2020. </w:t>
      </w:r>
      <w:r w:rsidRPr="00E46E1F">
        <w:rPr>
          <w:rFonts w:ascii="Times New Roman" w:hAnsi="Times New Roman" w:cs="Times New Roman"/>
          <w:i/>
          <w:iCs/>
          <w:noProof/>
          <w:sz w:val="24"/>
          <w:szCs w:val="24"/>
        </w:rPr>
        <w:t>Owner: Riset &amp; Jurnal Akuntansi</w:t>
      </w:r>
      <w:r w:rsidRPr="00E46E1F">
        <w:rPr>
          <w:rFonts w:ascii="Times New Roman" w:hAnsi="Times New Roman" w:cs="Times New Roman"/>
          <w:noProof/>
          <w:sz w:val="24"/>
          <w:szCs w:val="24"/>
        </w:rPr>
        <w:t xml:space="preserve">, </w:t>
      </w:r>
      <w:r w:rsidRPr="00E46E1F">
        <w:rPr>
          <w:rFonts w:ascii="Times New Roman" w:hAnsi="Times New Roman" w:cs="Times New Roman"/>
          <w:i/>
          <w:iCs/>
          <w:noProof/>
          <w:sz w:val="24"/>
          <w:szCs w:val="24"/>
        </w:rPr>
        <w:t>6</w:t>
      </w:r>
      <w:r w:rsidRPr="00E46E1F">
        <w:rPr>
          <w:rFonts w:ascii="Times New Roman" w:hAnsi="Times New Roman" w:cs="Times New Roman"/>
          <w:noProof/>
          <w:sz w:val="24"/>
          <w:szCs w:val="24"/>
        </w:rPr>
        <w:t>(3), 2770–2788. https://doi.org/10.33395/owner.v6i3.941</w:t>
      </w:r>
    </w:p>
    <w:p w14:paraId="6221A7FC" w14:textId="77777777" w:rsidR="00F46DB7" w:rsidRPr="00E46E1F" w:rsidRDefault="00F46DB7" w:rsidP="001B29E5">
      <w:pPr>
        <w:widowControl w:val="0"/>
        <w:autoSpaceDE w:val="0"/>
        <w:autoSpaceDN w:val="0"/>
        <w:adjustRightInd w:val="0"/>
        <w:spacing w:after="120" w:line="240" w:lineRule="auto"/>
        <w:ind w:left="480" w:hanging="480"/>
        <w:jc w:val="both"/>
        <w:rPr>
          <w:rFonts w:ascii="Times New Roman" w:hAnsi="Times New Roman" w:cs="Times New Roman"/>
          <w:noProof/>
          <w:sz w:val="24"/>
          <w:szCs w:val="24"/>
        </w:rPr>
      </w:pPr>
      <w:r w:rsidRPr="00E46E1F">
        <w:rPr>
          <w:rFonts w:ascii="Times New Roman" w:hAnsi="Times New Roman" w:cs="Times New Roman"/>
          <w:noProof/>
          <w:sz w:val="24"/>
          <w:szCs w:val="24"/>
        </w:rPr>
        <w:t xml:space="preserve">Spence, M. (1973). Job Market Signaling. </w:t>
      </w:r>
      <w:r w:rsidRPr="00E46E1F">
        <w:rPr>
          <w:rFonts w:ascii="Times New Roman" w:hAnsi="Times New Roman" w:cs="Times New Roman"/>
          <w:i/>
          <w:iCs/>
          <w:noProof/>
          <w:sz w:val="24"/>
          <w:szCs w:val="24"/>
        </w:rPr>
        <w:t>The Quarterly Journal of Economics</w:t>
      </w:r>
      <w:r w:rsidRPr="00E46E1F">
        <w:rPr>
          <w:rFonts w:ascii="Times New Roman" w:hAnsi="Times New Roman" w:cs="Times New Roman"/>
          <w:noProof/>
          <w:sz w:val="24"/>
          <w:szCs w:val="24"/>
        </w:rPr>
        <w:t xml:space="preserve">, </w:t>
      </w:r>
      <w:r w:rsidRPr="00E46E1F">
        <w:rPr>
          <w:rFonts w:ascii="Times New Roman" w:hAnsi="Times New Roman" w:cs="Times New Roman"/>
          <w:i/>
          <w:iCs/>
          <w:noProof/>
          <w:sz w:val="24"/>
          <w:szCs w:val="24"/>
        </w:rPr>
        <w:t>87</w:t>
      </w:r>
      <w:r w:rsidRPr="00E46E1F">
        <w:rPr>
          <w:rFonts w:ascii="Times New Roman" w:hAnsi="Times New Roman" w:cs="Times New Roman"/>
          <w:noProof/>
          <w:sz w:val="24"/>
          <w:szCs w:val="24"/>
        </w:rPr>
        <w:t>(3), 355–374. http://www.jstor.org/stable/1882010</w:t>
      </w:r>
    </w:p>
    <w:p w14:paraId="40365067" w14:textId="77777777" w:rsidR="00F46DB7" w:rsidRPr="00E46E1F" w:rsidRDefault="00F46DB7" w:rsidP="001B29E5">
      <w:pPr>
        <w:widowControl w:val="0"/>
        <w:autoSpaceDE w:val="0"/>
        <w:autoSpaceDN w:val="0"/>
        <w:adjustRightInd w:val="0"/>
        <w:spacing w:after="120" w:line="240" w:lineRule="auto"/>
        <w:ind w:left="480" w:hanging="480"/>
        <w:jc w:val="both"/>
        <w:rPr>
          <w:rFonts w:ascii="Times New Roman" w:hAnsi="Times New Roman" w:cs="Times New Roman"/>
          <w:noProof/>
          <w:sz w:val="24"/>
          <w:szCs w:val="24"/>
        </w:rPr>
      </w:pPr>
      <w:r w:rsidRPr="00E46E1F">
        <w:rPr>
          <w:rFonts w:ascii="Times New Roman" w:hAnsi="Times New Roman" w:cs="Times New Roman"/>
          <w:noProof/>
          <w:sz w:val="24"/>
          <w:szCs w:val="24"/>
        </w:rPr>
        <w:t xml:space="preserve">Sukanti, A. T. W., &amp; Rahmawati, M. I. (2023). Pengaruh Profitabilitas, Likuiditas Dan Ukuran Perusahaan Terhadap Nilai Perusahaan. </w:t>
      </w:r>
      <w:r w:rsidRPr="00E46E1F">
        <w:rPr>
          <w:rFonts w:ascii="Times New Roman" w:hAnsi="Times New Roman" w:cs="Times New Roman"/>
          <w:i/>
          <w:iCs/>
          <w:noProof/>
          <w:sz w:val="24"/>
          <w:szCs w:val="24"/>
        </w:rPr>
        <w:t>Jurnal Ilmiah Akuntansi Dan Keuangan (JIAKu)</w:t>
      </w:r>
      <w:r w:rsidRPr="00E46E1F">
        <w:rPr>
          <w:rFonts w:ascii="Times New Roman" w:hAnsi="Times New Roman" w:cs="Times New Roman"/>
          <w:noProof/>
          <w:sz w:val="24"/>
          <w:szCs w:val="24"/>
        </w:rPr>
        <w:t xml:space="preserve">, </w:t>
      </w:r>
      <w:r w:rsidRPr="00E46E1F">
        <w:rPr>
          <w:rFonts w:ascii="Times New Roman" w:hAnsi="Times New Roman" w:cs="Times New Roman"/>
          <w:i/>
          <w:iCs/>
          <w:noProof/>
          <w:sz w:val="24"/>
          <w:szCs w:val="24"/>
        </w:rPr>
        <w:t>2</w:t>
      </w:r>
      <w:r w:rsidRPr="00E46E1F">
        <w:rPr>
          <w:rFonts w:ascii="Times New Roman" w:hAnsi="Times New Roman" w:cs="Times New Roman"/>
          <w:noProof/>
          <w:sz w:val="24"/>
          <w:szCs w:val="24"/>
        </w:rPr>
        <w:t>(1), 49–62. https://doi.org/10.24034/jiaku.v2i1.5742</w:t>
      </w:r>
    </w:p>
    <w:p w14:paraId="7EB761CC" w14:textId="77777777" w:rsidR="00F46DB7" w:rsidRPr="00E46E1F" w:rsidRDefault="00F46DB7" w:rsidP="001B29E5">
      <w:pPr>
        <w:widowControl w:val="0"/>
        <w:autoSpaceDE w:val="0"/>
        <w:autoSpaceDN w:val="0"/>
        <w:adjustRightInd w:val="0"/>
        <w:spacing w:after="120" w:line="240" w:lineRule="auto"/>
        <w:ind w:left="480" w:hanging="480"/>
        <w:jc w:val="both"/>
        <w:rPr>
          <w:rFonts w:ascii="Times New Roman" w:hAnsi="Times New Roman" w:cs="Times New Roman"/>
          <w:noProof/>
          <w:sz w:val="24"/>
          <w:szCs w:val="24"/>
        </w:rPr>
      </w:pPr>
      <w:r w:rsidRPr="00E46E1F">
        <w:rPr>
          <w:rFonts w:ascii="Times New Roman" w:hAnsi="Times New Roman" w:cs="Times New Roman"/>
          <w:noProof/>
          <w:sz w:val="24"/>
          <w:szCs w:val="24"/>
        </w:rPr>
        <w:t xml:space="preserve">Syambudi, A. F. (2019). Pengaruh Profitabilitas , Leverage Dan Kebijakan Dividen Terhadap Nilai Perusahaan. </w:t>
      </w:r>
      <w:r w:rsidRPr="00E46E1F">
        <w:rPr>
          <w:rFonts w:ascii="Times New Roman" w:hAnsi="Times New Roman" w:cs="Times New Roman"/>
          <w:i/>
          <w:iCs/>
          <w:noProof/>
          <w:sz w:val="24"/>
          <w:szCs w:val="24"/>
        </w:rPr>
        <w:t>Jurnal Ilmu Dan Riset Akuntansi</w:t>
      </w:r>
      <w:r w:rsidRPr="00E46E1F">
        <w:rPr>
          <w:rFonts w:ascii="Times New Roman" w:hAnsi="Times New Roman" w:cs="Times New Roman"/>
          <w:noProof/>
          <w:sz w:val="24"/>
          <w:szCs w:val="24"/>
        </w:rPr>
        <w:t xml:space="preserve">, </w:t>
      </w:r>
      <w:r w:rsidRPr="00E46E1F">
        <w:rPr>
          <w:rFonts w:ascii="Times New Roman" w:hAnsi="Times New Roman" w:cs="Times New Roman"/>
          <w:i/>
          <w:iCs/>
          <w:noProof/>
          <w:sz w:val="24"/>
          <w:szCs w:val="24"/>
        </w:rPr>
        <w:t>12</w:t>
      </w:r>
      <w:r w:rsidRPr="00E46E1F">
        <w:rPr>
          <w:rFonts w:ascii="Times New Roman" w:hAnsi="Times New Roman" w:cs="Times New Roman"/>
          <w:noProof/>
          <w:sz w:val="24"/>
          <w:szCs w:val="24"/>
        </w:rPr>
        <w:t>(9), 1–18.</w:t>
      </w:r>
    </w:p>
    <w:p w14:paraId="5C2FBBE7" w14:textId="77777777" w:rsidR="00F46DB7" w:rsidRPr="00E46E1F" w:rsidRDefault="00F46DB7" w:rsidP="001B29E5">
      <w:pPr>
        <w:widowControl w:val="0"/>
        <w:autoSpaceDE w:val="0"/>
        <w:autoSpaceDN w:val="0"/>
        <w:adjustRightInd w:val="0"/>
        <w:spacing w:after="120" w:line="240" w:lineRule="auto"/>
        <w:ind w:left="480" w:hanging="480"/>
        <w:jc w:val="both"/>
        <w:rPr>
          <w:rFonts w:ascii="Times New Roman" w:hAnsi="Times New Roman" w:cs="Times New Roman"/>
          <w:noProof/>
          <w:sz w:val="24"/>
          <w:szCs w:val="24"/>
        </w:rPr>
      </w:pPr>
      <w:r w:rsidRPr="00E46E1F">
        <w:rPr>
          <w:rFonts w:ascii="Times New Roman" w:hAnsi="Times New Roman" w:cs="Times New Roman"/>
          <w:noProof/>
          <w:sz w:val="24"/>
          <w:szCs w:val="24"/>
        </w:rPr>
        <w:t xml:space="preserve">Zam, F. M. Z., Halilah, &amp; Kusumawati, A. (2023). Analysis of the Influence of Company Size and Profitability on Company Value. </w:t>
      </w:r>
      <w:r w:rsidRPr="00E46E1F">
        <w:rPr>
          <w:rFonts w:ascii="Times New Roman" w:hAnsi="Times New Roman" w:cs="Times New Roman"/>
          <w:i/>
          <w:iCs/>
          <w:noProof/>
          <w:sz w:val="24"/>
          <w:szCs w:val="24"/>
        </w:rPr>
        <w:t>East Asian Journal of Multidiciplinary Research (EAJMR)</w:t>
      </w:r>
      <w:r w:rsidRPr="00E46E1F">
        <w:rPr>
          <w:rFonts w:ascii="Times New Roman" w:hAnsi="Times New Roman" w:cs="Times New Roman"/>
          <w:noProof/>
          <w:sz w:val="24"/>
          <w:szCs w:val="24"/>
        </w:rPr>
        <w:t xml:space="preserve">, </w:t>
      </w:r>
      <w:r w:rsidRPr="00E46E1F">
        <w:rPr>
          <w:rFonts w:ascii="Times New Roman" w:hAnsi="Times New Roman" w:cs="Times New Roman"/>
          <w:i/>
          <w:iCs/>
          <w:noProof/>
          <w:sz w:val="24"/>
          <w:szCs w:val="24"/>
        </w:rPr>
        <w:t>2</w:t>
      </w:r>
      <w:r w:rsidRPr="00E46E1F">
        <w:rPr>
          <w:rFonts w:ascii="Times New Roman" w:hAnsi="Times New Roman" w:cs="Times New Roman"/>
          <w:noProof/>
          <w:sz w:val="24"/>
          <w:szCs w:val="24"/>
        </w:rPr>
        <w:t>(9), 3611–3620. https://doi.org/10.36555/jasa.v5i3.1619</w:t>
      </w:r>
    </w:p>
    <w:p w14:paraId="2E48833B" w14:textId="77777777" w:rsidR="00F46DB7" w:rsidRPr="00E46E1F" w:rsidRDefault="00F46DB7" w:rsidP="001B29E5">
      <w:pPr>
        <w:widowControl w:val="0"/>
        <w:autoSpaceDE w:val="0"/>
        <w:autoSpaceDN w:val="0"/>
        <w:adjustRightInd w:val="0"/>
        <w:spacing w:after="120" w:line="240" w:lineRule="auto"/>
        <w:ind w:left="480" w:hanging="480"/>
        <w:jc w:val="both"/>
        <w:rPr>
          <w:rFonts w:ascii="Times New Roman" w:hAnsi="Times New Roman" w:cs="Times New Roman"/>
          <w:noProof/>
          <w:sz w:val="24"/>
          <w:szCs w:val="24"/>
        </w:rPr>
      </w:pPr>
      <w:r w:rsidRPr="00E46E1F">
        <w:rPr>
          <w:rFonts w:ascii="Times New Roman" w:hAnsi="Times New Roman" w:cs="Times New Roman"/>
          <w:noProof/>
          <w:sz w:val="24"/>
          <w:szCs w:val="24"/>
        </w:rPr>
        <w:t xml:space="preserve">Zuhroh, I. (2019). The Effects of Liquidity, Firm Size, and Profitability on the Firm Value with Mediating Leverage. </w:t>
      </w:r>
      <w:r w:rsidRPr="00E46E1F">
        <w:rPr>
          <w:rFonts w:ascii="Times New Roman" w:hAnsi="Times New Roman" w:cs="Times New Roman"/>
          <w:i/>
          <w:iCs/>
          <w:noProof/>
          <w:sz w:val="24"/>
          <w:szCs w:val="24"/>
        </w:rPr>
        <w:t>KnE Social Sciences</w:t>
      </w:r>
      <w:r w:rsidRPr="00E46E1F">
        <w:rPr>
          <w:rFonts w:ascii="Times New Roman" w:hAnsi="Times New Roman" w:cs="Times New Roman"/>
          <w:noProof/>
          <w:sz w:val="24"/>
          <w:szCs w:val="24"/>
        </w:rPr>
        <w:t>, 203–230. https://doi.org/10.18502/kss.v3i13.4206</w:t>
      </w:r>
    </w:p>
    <w:p w14:paraId="0902D1DD" w14:textId="7D0BDA70" w:rsidR="0024472B" w:rsidRPr="00E46E1F" w:rsidRDefault="00F46DB7" w:rsidP="001B29E5">
      <w:pPr>
        <w:pStyle w:val="Default"/>
        <w:spacing w:after="120"/>
        <w:jc w:val="both"/>
        <w:rPr>
          <w:b/>
        </w:rPr>
      </w:pPr>
      <w:r w:rsidRPr="00E46E1F">
        <w:rPr>
          <w:b/>
        </w:rPr>
        <w:fldChar w:fldCharType="end"/>
      </w:r>
    </w:p>
    <w:p w14:paraId="4C39B58B" w14:textId="77777777" w:rsidR="0024472B" w:rsidRPr="00E46E1F" w:rsidRDefault="0024472B" w:rsidP="001B29E5">
      <w:pPr>
        <w:pStyle w:val="icsmheading1"/>
        <w:spacing w:before="0" w:after="120"/>
        <w:ind w:firstLine="270"/>
        <w:jc w:val="both"/>
        <w:rPr>
          <w:b w:val="0"/>
          <w:sz w:val="24"/>
          <w:szCs w:val="24"/>
          <w:lang w:val="en-US"/>
        </w:rPr>
      </w:pPr>
    </w:p>
    <w:p w14:paraId="5CF6806B" w14:textId="77777777" w:rsidR="0024472B" w:rsidRPr="00E46E1F" w:rsidRDefault="0024472B" w:rsidP="001B29E5">
      <w:pPr>
        <w:pStyle w:val="icsmheading1"/>
        <w:spacing w:before="0" w:after="120"/>
        <w:jc w:val="both"/>
        <w:rPr>
          <w:b w:val="0"/>
          <w:sz w:val="24"/>
          <w:szCs w:val="24"/>
          <w:lang w:val="en-US"/>
        </w:rPr>
      </w:pPr>
    </w:p>
    <w:p w14:paraId="77A96A6D" w14:textId="77777777" w:rsidR="00BE61F2" w:rsidRPr="00E46E1F" w:rsidRDefault="00BE61F2" w:rsidP="001B29E5">
      <w:pPr>
        <w:pStyle w:val="icsmheading1"/>
        <w:spacing w:before="0" w:after="120"/>
        <w:jc w:val="both"/>
        <w:rPr>
          <w:b w:val="0"/>
          <w:sz w:val="24"/>
          <w:szCs w:val="24"/>
          <w:lang w:val="en-US"/>
        </w:rPr>
      </w:pPr>
    </w:p>
    <w:p w14:paraId="3964C478" w14:textId="77777777" w:rsidR="00BE61F2" w:rsidRPr="00E46E1F" w:rsidRDefault="00BE61F2" w:rsidP="001B29E5">
      <w:pPr>
        <w:pStyle w:val="icsmheading1"/>
        <w:spacing w:before="0" w:after="120"/>
        <w:jc w:val="both"/>
        <w:rPr>
          <w:b w:val="0"/>
          <w:sz w:val="24"/>
          <w:szCs w:val="24"/>
          <w:lang w:val="en-US"/>
        </w:rPr>
      </w:pPr>
    </w:p>
    <w:p w14:paraId="69D20695" w14:textId="77777777" w:rsidR="00BE61F2" w:rsidRPr="00E46E1F" w:rsidRDefault="00BE61F2" w:rsidP="001B29E5">
      <w:pPr>
        <w:pStyle w:val="icsmheading1"/>
        <w:spacing w:before="0" w:after="120"/>
        <w:jc w:val="both"/>
        <w:rPr>
          <w:b w:val="0"/>
          <w:sz w:val="24"/>
          <w:szCs w:val="24"/>
          <w:lang w:val="en-US"/>
        </w:rPr>
      </w:pPr>
    </w:p>
    <w:p w14:paraId="39537DE9" w14:textId="77777777" w:rsidR="00BE61F2" w:rsidRPr="00E46E1F" w:rsidRDefault="00BE61F2" w:rsidP="001B29E5">
      <w:pPr>
        <w:pStyle w:val="icsmheading1"/>
        <w:spacing w:before="0" w:after="120"/>
        <w:jc w:val="both"/>
        <w:rPr>
          <w:b w:val="0"/>
          <w:sz w:val="24"/>
          <w:szCs w:val="24"/>
          <w:lang w:val="en-US"/>
        </w:rPr>
      </w:pPr>
    </w:p>
    <w:p w14:paraId="5312302E" w14:textId="77777777" w:rsidR="00BE61F2" w:rsidRPr="00E46E1F" w:rsidRDefault="00BE61F2" w:rsidP="001B29E5">
      <w:pPr>
        <w:pStyle w:val="icsmheading1"/>
        <w:spacing w:before="0" w:after="120"/>
        <w:jc w:val="both"/>
        <w:rPr>
          <w:b w:val="0"/>
          <w:sz w:val="24"/>
          <w:szCs w:val="24"/>
          <w:lang w:val="en-US"/>
        </w:rPr>
      </w:pPr>
    </w:p>
    <w:p w14:paraId="7BCF3B0F" w14:textId="77777777" w:rsidR="00BE61F2" w:rsidRPr="00E46E1F" w:rsidRDefault="00BE61F2" w:rsidP="001B29E5">
      <w:pPr>
        <w:pStyle w:val="icsmheading1"/>
        <w:spacing w:before="0" w:after="120"/>
        <w:jc w:val="both"/>
        <w:rPr>
          <w:b w:val="0"/>
          <w:sz w:val="24"/>
          <w:szCs w:val="24"/>
          <w:lang w:val="en-US"/>
        </w:rPr>
      </w:pPr>
    </w:p>
    <w:p w14:paraId="5819B34C" w14:textId="77777777" w:rsidR="00BE61F2" w:rsidRPr="00E46E1F" w:rsidRDefault="00BE61F2" w:rsidP="001B29E5">
      <w:pPr>
        <w:pStyle w:val="icsmheading1"/>
        <w:spacing w:before="0" w:after="120"/>
        <w:jc w:val="both"/>
        <w:rPr>
          <w:b w:val="0"/>
          <w:sz w:val="24"/>
          <w:szCs w:val="24"/>
          <w:lang w:val="en-US"/>
        </w:rPr>
      </w:pPr>
    </w:p>
    <w:p w14:paraId="6D004665" w14:textId="77777777" w:rsidR="00BE61F2" w:rsidRPr="00E46E1F" w:rsidRDefault="00BE61F2" w:rsidP="001B29E5">
      <w:pPr>
        <w:pStyle w:val="icsmheading1"/>
        <w:spacing w:before="0" w:after="120"/>
        <w:jc w:val="both"/>
        <w:rPr>
          <w:b w:val="0"/>
          <w:sz w:val="24"/>
          <w:szCs w:val="24"/>
          <w:lang w:val="en-US"/>
        </w:rPr>
      </w:pPr>
    </w:p>
    <w:p w14:paraId="3E997E16" w14:textId="77777777" w:rsidR="00BE61F2" w:rsidRPr="00E46E1F" w:rsidRDefault="00BE61F2" w:rsidP="001B29E5">
      <w:pPr>
        <w:pStyle w:val="icsmheading1"/>
        <w:spacing w:before="0" w:after="120"/>
        <w:jc w:val="both"/>
        <w:rPr>
          <w:b w:val="0"/>
          <w:sz w:val="24"/>
          <w:szCs w:val="24"/>
          <w:lang w:val="en-US"/>
        </w:rPr>
      </w:pPr>
    </w:p>
    <w:p w14:paraId="2186F354" w14:textId="77777777" w:rsidR="00BE61F2" w:rsidRPr="00E46E1F" w:rsidRDefault="00BE61F2" w:rsidP="001B29E5">
      <w:pPr>
        <w:pStyle w:val="icsmheading1"/>
        <w:spacing w:before="0" w:after="120"/>
        <w:jc w:val="both"/>
        <w:rPr>
          <w:b w:val="0"/>
          <w:sz w:val="24"/>
          <w:szCs w:val="24"/>
          <w:lang w:val="en-US"/>
        </w:rPr>
      </w:pPr>
    </w:p>
    <w:p w14:paraId="51318F1E" w14:textId="77777777" w:rsidR="00BE61F2" w:rsidRPr="00E46E1F" w:rsidRDefault="00BE61F2" w:rsidP="001B29E5">
      <w:pPr>
        <w:pStyle w:val="icsmheading1"/>
        <w:spacing w:before="0" w:after="120"/>
        <w:jc w:val="both"/>
        <w:rPr>
          <w:b w:val="0"/>
          <w:sz w:val="24"/>
          <w:szCs w:val="24"/>
          <w:lang w:val="en-US"/>
        </w:rPr>
      </w:pPr>
    </w:p>
    <w:p w14:paraId="754C552D" w14:textId="77777777" w:rsidR="00BE61F2" w:rsidRPr="00E46E1F" w:rsidRDefault="00BE61F2" w:rsidP="001B29E5">
      <w:pPr>
        <w:pStyle w:val="icsmheading1"/>
        <w:spacing w:before="0" w:after="120"/>
        <w:jc w:val="both"/>
        <w:rPr>
          <w:b w:val="0"/>
          <w:sz w:val="24"/>
          <w:szCs w:val="24"/>
          <w:lang w:val="en-US"/>
        </w:rPr>
      </w:pPr>
    </w:p>
    <w:p w14:paraId="0C6C930A" w14:textId="77777777" w:rsidR="00BE61F2" w:rsidRPr="00E46E1F" w:rsidRDefault="00BE61F2" w:rsidP="001B29E5">
      <w:pPr>
        <w:pStyle w:val="icsmheading1"/>
        <w:spacing w:before="0" w:after="120"/>
        <w:jc w:val="both"/>
        <w:rPr>
          <w:b w:val="0"/>
          <w:sz w:val="24"/>
          <w:szCs w:val="24"/>
          <w:lang w:val="en-US"/>
        </w:rPr>
      </w:pPr>
    </w:p>
    <w:p w14:paraId="3C51AB7E" w14:textId="77777777" w:rsidR="00BE61F2" w:rsidRPr="00E46E1F" w:rsidRDefault="00BE61F2" w:rsidP="001B29E5">
      <w:pPr>
        <w:pStyle w:val="icsmheading1"/>
        <w:spacing w:before="0" w:after="120"/>
        <w:jc w:val="both"/>
        <w:rPr>
          <w:b w:val="0"/>
          <w:sz w:val="24"/>
          <w:szCs w:val="24"/>
          <w:lang w:val="en-US"/>
        </w:rPr>
      </w:pPr>
    </w:p>
    <w:p w14:paraId="242CD7D8" w14:textId="77777777" w:rsidR="00BE61F2" w:rsidRPr="00E46E1F" w:rsidRDefault="00BE61F2" w:rsidP="001B29E5">
      <w:pPr>
        <w:pStyle w:val="icsmheading1"/>
        <w:spacing w:before="0" w:after="120"/>
        <w:jc w:val="both"/>
        <w:rPr>
          <w:b w:val="0"/>
          <w:sz w:val="24"/>
          <w:szCs w:val="24"/>
          <w:lang w:val="en-US"/>
        </w:rPr>
      </w:pPr>
    </w:p>
    <w:p w14:paraId="67612F7D" w14:textId="77777777" w:rsidR="00BE61F2" w:rsidRPr="00E46E1F" w:rsidRDefault="00BE61F2" w:rsidP="001B29E5">
      <w:pPr>
        <w:pStyle w:val="icsmheading1"/>
        <w:spacing w:before="0" w:after="120"/>
        <w:jc w:val="both"/>
        <w:rPr>
          <w:b w:val="0"/>
          <w:sz w:val="24"/>
          <w:szCs w:val="24"/>
          <w:lang w:val="en-US"/>
        </w:rPr>
      </w:pPr>
    </w:p>
    <w:p w14:paraId="1667CD31" w14:textId="77777777" w:rsidR="00BE61F2" w:rsidRPr="00E46E1F" w:rsidRDefault="00BE61F2" w:rsidP="001B29E5">
      <w:pPr>
        <w:pStyle w:val="icsmheading1"/>
        <w:spacing w:before="0" w:after="120"/>
        <w:jc w:val="both"/>
        <w:rPr>
          <w:b w:val="0"/>
          <w:sz w:val="24"/>
          <w:szCs w:val="24"/>
          <w:lang w:val="en-US"/>
        </w:rPr>
      </w:pPr>
    </w:p>
    <w:p w14:paraId="2737912B" w14:textId="77777777" w:rsidR="00BE61F2" w:rsidRPr="00E46E1F" w:rsidRDefault="00BE61F2" w:rsidP="001B29E5">
      <w:pPr>
        <w:pStyle w:val="icsmheading1"/>
        <w:spacing w:before="0" w:after="120"/>
        <w:jc w:val="both"/>
        <w:rPr>
          <w:b w:val="0"/>
          <w:sz w:val="24"/>
          <w:szCs w:val="24"/>
          <w:lang w:val="en-US"/>
        </w:rPr>
      </w:pPr>
    </w:p>
    <w:p w14:paraId="19C8D339" w14:textId="77777777" w:rsidR="00BE61F2" w:rsidRPr="00E46E1F" w:rsidRDefault="00BE61F2" w:rsidP="001B29E5">
      <w:pPr>
        <w:pStyle w:val="icsmheading1"/>
        <w:spacing w:before="0" w:after="120"/>
        <w:jc w:val="both"/>
        <w:rPr>
          <w:b w:val="0"/>
          <w:sz w:val="24"/>
          <w:szCs w:val="24"/>
          <w:lang w:val="en-US"/>
        </w:rPr>
      </w:pPr>
    </w:p>
    <w:p w14:paraId="485BF8D0" w14:textId="77777777" w:rsidR="00BE61F2" w:rsidRPr="00E46E1F" w:rsidRDefault="00BE61F2" w:rsidP="001B29E5">
      <w:pPr>
        <w:pStyle w:val="icsmheading1"/>
        <w:spacing w:before="0" w:after="120"/>
        <w:jc w:val="both"/>
        <w:rPr>
          <w:b w:val="0"/>
          <w:sz w:val="24"/>
          <w:szCs w:val="24"/>
          <w:lang w:val="en-US"/>
        </w:rPr>
      </w:pPr>
    </w:p>
    <w:p w14:paraId="0B652BDE" w14:textId="77777777" w:rsidR="00BE61F2" w:rsidRPr="00E46E1F" w:rsidRDefault="00BE61F2" w:rsidP="001B29E5">
      <w:pPr>
        <w:pStyle w:val="icsmheading1"/>
        <w:spacing w:before="0" w:after="120"/>
        <w:jc w:val="both"/>
        <w:rPr>
          <w:b w:val="0"/>
          <w:sz w:val="24"/>
          <w:szCs w:val="24"/>
          <w:lang w:val="en-US"/>
        </w:rPr>
      </w:pPr>
    </w:p>
    <w:p w14:paraId="43509121" w14:textId="77777777" w:rsidR="00BE61F2" w:rsidRPr="00E46E1F" w:rsidRDefault="00BE61F2" w:rsidP="001B29E5">
      <w:pPr>
        <w:pStyle w:val="icsmheading1"/>
        <w:spacing w:before="0" w:after="120"/>
        <w:jc w:val="both"/>
        <w:rPr>
          <w:b w:val="0"/>
          <w:sz w:val="24"/>
          <w:szCs w:val="24"/>
          <w:lang w:val="en-US"/>
        </w:rPr>
      </w:pPr>
    </w:p>
    <w:p w14:paraId="04DC82A6" w14:textId="77777777" w:rsidR="00BE61F2" w:rsidRPr="00E46E1F" w:rsidRDefault="00BE61F2" w:rsidP="001B29E5">
      <w:pPr>
        <w:pStyle w:val="icsmheading1"/>
        <w:spacing w:before="0" w:after="120"/>
        <w:jc w:val="both"/>
        <w:rPr>
          <w:b w:val="0"/>
          <w:sz w:val="24"/>
          <w:szCs w:val="24"/>
          <w:lang w:val="en-US"/>
        </w:rPr>
      </w:pPr>
    </w:p>
    <w:p w14:paraId="1A8CBDC0" w14:textId="77777777" w:rsidR="00BE61F2" w:rsidRPr="00E46E1F" w:rsidRDefault="00BE61F2" w:rsidP="001B29E5">
      <w:pPr>
        <w:pStyle w:val="icsmheading1"/>
        <w:spacing w:before="0" w:after="120"/>
        <w:jc w:val="both"/>
        <w:rPr>
          <w:b w:val="0"/>
          <w:sz w:val="24"/>
          <w:szCs w:val="24"/>
          <w:lang w:val="en-US"/>
        </w:rPr>
      </w:pPr>
    </w:p>
    <w:p w14:paraId="24581F01" w14:textId="77777777" w:rsidR="00BE61F2" w:rsidRPr="00E46E1F" w:rsidRDefault="00BE61F2" w:rsidP="001B29E5">
      <w:pPr>
        <w:pStyle w:val="icsmheading1"/>
        <w:spacing w:before="0" w:after="120"/>
        <w:jc w:val="both"/>
        <w:rPr>
          <w:b w:val="0"/>
          <w:sz w:val="24"/>
          <w:szCs w:val="24"/>
          <w:lang w:val="en-US"/>
        </w:rPr>
      </w:pPr>
    </w:p>
    <w:p w14:paraId="63AA424D" w14:textId="77777777" w:rsidR="00BE61F2" w:rsidRPr="00E46E1F" w:rsidRDefault="00BE61F2" w:rsidP="001B29E5">
      <w:pPr>
        <w:pStyle w:val="icsmheading1"/>
        <w:spacing w:before="0" w:after="120"/>
        <w:jc w:val="both"/>
        <w:rPr>
          <w:b w:val="0"/>
          <w:sz w:val="24"/>
          <w:szCs w:val="24"/>
          <w:lang w:val="en-US"/>
        </w:rPr>
      </w:pPr>
    </w:p>
    <w:p w14:paraId="15BE751E" w14:textId="77777777" w:rsidR="00BE61F2" w:rsidRPr="00E46E1F" w:rsidRDefault="00BE61F2" w:rsidP="001B29E5">
      <w:pPr>
        <w:pStyle w:val="icsmheading1"/>
        <w:spacing w:before="0" w:after="120"/>
        <w:jc w:val="both"/>
        <w:rPr>
          <w:b w:val="0"/>
          <w:sz w:val="24"/>
          <w:szCs w:val="24"/>
        </w:rPr>
        <w:sectPr w:rsidR="00BE61F2" w:rsidRPr="00E46E1F" w:rsidSect="0024472B">
          <w:type w:val="continuous"/>
          <w:pgSz w:w="11907" w:h="16840" w:code="9"/>
          <w:pgMar w:top="1418" w:right="1418" w:bottom="1418" w:left="1701" w:header="851" w:footer="737" w:gutter="0"/>
          <w:cols w:num="2" w:space="708"/>
          <w:docGrid w:linePitch="360"/>
        </w:sectPr>
      </w:pPr>
    </w:p>
    <w:p w14:paraId="469FBE04" w14:textId="77777777" w:rsidR="0052659B" w:rsidRPr="00E46E1F" w:rsidRDefault="0052659B" w:rsidP="001B29E5">
      <w:pPr>
        <w:pStyle w:val="icsmheading1"/>
        <w:spacing w:before="0" w:after="120"/>
        <w:jc w:val="both"/>
        <w:rPr>
          <w:b w:val="0"/>
          <w:sz w:val="24"/>
          <w:szCs w:val="24"/>
        </w:rPr>
      </w:pPr>
    </w:p>
    <w:sectPr w:rsidR="0052659B" w:rsidRPr="00E46E1F" w:rsidSect="00BE61F2">
      <w:type w:val="continuous"/>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D8381F" w14:textId="77777777" w:rsidR="00382FF6" w:rsidRDefault="00382FF6" w:rsidP="00E54461">
      <w:pPr>
        <w:spacing w:after="0" w:line="240" w:lineRule="auto"/>
      </w:pPr>
      <w:r>
        <w:separator/>
      </w:r>
    </w:p>
  </w:endnote>
  <w:endnote w:type="continuationSeparator" w:id="0">
    <w:p w14:paraId="5883CE2F" w14:textId="77777777" w:rsidR="00382FF6" w:rsidRDefault="00382FF6"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 w:name="CIDFont+F5">
    <w:altName w:val="Malgun Gothic"/>
    <w:panose1 w:val="00000000000000000000"/>
    <w:charset w:val="81"/>
    <w:family w:val="auto"/>
    <w:notTrueType/>
    <w:pitch w:val="default"/>
    <w:sig w:usb0="00000000" w:usb1="09060000" w:usb2="00000010" w:usb3="00000000" w:csb0="00080000"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2443EF" w14:textId="77777777"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096A152F" wp14:editId="45BB68EA">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3BE7D27"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41B4C5BB" wp14:editId="4F125FEA">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EF66AB4"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B4C5BB" id="_x0000_t202" coordsize="21600,21600" o:spt="202" path="m,l,21600r21600,l21600,xe">
              <v:stroke joinstyle="miter"/>
              <v:path gradientshapeok="t" o:connecttype="rect"/>
            </v:shapetype>
            <v:shape id="Text Box 5" o:spid="_x0000_s1032"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" fillcolor="white [3201]" stroked="f" strokeweight=".5pt">
              <v:textbox>
                <w:txbxContent>
                  <w:p w14:paraId="0EF66AB4"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EE14DD">
          <w:rPr>
            <w:noProof/>
          </w:rPr>
          <w:t>3</w:t>
        </w:r>
        <w:r w:rsidR="003A0116">
          <w:rPr>
            <w:noProof/>
          </w:rPr>
          <w:fldChar w:fldCharType="end"/>
        </w:r>
      </w:sdtContent>
    </w:sdt>
  </w:p>
  <w:p w14:paraId="144EEDCF" w14:textId="77777777" w:rsidR="006C2BF1" w:rsidRPr="005E22AA" w:rsidRDefault="006C2BF1">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49DB41" w14:textId="77777777" w:rsidR="00382FF6" w:rsidRDefault="00382FF6" w:rsidP="00E54461">
      <w:pPr>
        <w:spacing w:after="0" w:line="240" w:lineRule="auto"/>
      </w:pPr>
      <w:r>
        <w:separator/>
      </w:r>
    </w:p>
  </w:footnote>
  <w:footnote w:type="continuationSeparator" w:id="0">
    <w:p w14:paraId="55C5D739" w14:textId="77777777" w:rsidR="00382FF6" w:rsidRDefault="00382FF6" w:rsidP="00E54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1FD74" w14:textId="77777777" w:rsidR="003C5642" w:rsidRPr="003C5642" w:rsidRDefault="003C5642" w:rsidP="003C5642">
    <w:pPr>
      <w:pStyle w:val="Header"/>
      <w:tabs>
        <w:tab w:val="clear" w:pos="4680"/>
        <w:tab w:val="clear" w:pos="9360"/>
      </w:tabs>
      <w:rPr>
        <w:rFonts w:ascii="Times New Roman" w:hAnsi="Times New Roman"/>
        <w:b/>
        <w:sz w:val="18"/>
        <w:szCs w:val="18"/>
      </w:rPr>
    </w:pPr>
    <w:proofErr w:type="spellStart"/>
    <w:r w:rsidRPr="003C5642">
      <w:rPr>
        <w:rFonts w:ascii="Times New Roman" w:hAnsi="Times New Roman"/>
        <w:b/>
        <w:sz w:val="18"/>
        <w:szCs w:val="18"/>
      </w:rPr>
      <w:t>Jurnal</w:t>
    </w:r>
    <w:proofErr w:type="spellEnd"/>
    <w:r w:rsidRPr="003C5642">
      <w:rPr>
        <w:rFonts w:ascii="Times New Roman" w:hAnsi="Times New Roman"/>
        <w:b/>
        <w:sz w:val="18"/>
        <w:szCs w:val="18"/>
      </w:rPr>
      <w:t xml:space="preserve"> </w:t>
    </w:r>
    <w:proofErr w:type="spellStart"/>
    <w:r w:rsidRPr="003C5642">
      <w:rPr>
        <w:rFonts w:ascii="Times New Roman" w:hAnsi="Times New Roman"/>
        <w:b/>
        <w:sz w:val="18"/>
        <w:szCs w:val="18"/>
      </w:rPr>
      <w:t>Kompetitif</w:t>
    </w:r>
    <w:proofErr w:type="spellEnd"/>
    <w:r w:rsidRPr="003C5642">
      <w:rPr>
        <w:rFonts w:ascii="Times New Roman" w:hAnsi="Times New Roman"/>
        <w:b/>
        <w:sz w:val="18"/>
        <w:szCs w:val="18"/>
      </w:rPr>
      <w:t xml:space="preserve">, Vol. </w:t>
    </w:r>
    <w:proofErr w:type="spellStart"/>
    <w:r w:rsidRPr="003C5642">
      <w:rPr>
        <w:rFonts w:ascii="Times New Roman" w:hAnsi="Times New Roman"/>
        <w:b/>
        <w:sz w:val="18"/>
        <w:szCs w:val="18"/>
      </w:rPr>
      <w:t>xy</w:t>
    </w:r>
    <w:proofErr w:type="spellEnd"/>
    <w:r w:rsidRPr="003C5642">
      <w:rPr>
        <w:rFonts w:ascii="Times New Roman" w:hAnsi="Times New Roman"/>
        <w:b/>
        <w:sz w:val="18"/>
        <w:szCs w:val="18"/>
      </w:rPr>
      <w:t xml:space="preserve">, No. </w:t>
    </w:r>
    <w:proofErr w:type="spellStart"/>
    <w:r w:rsidRPr="003C5642">
      <w:rPr>
        <w:rFonts w:ascii="Times New Roman" w:hAnsi="Times New Roman"/>
        <w:b/>
        <w:sz w:val="18"/>
        <w:szCs w:val="18"/>
      </w:rPr>
      <w:t>xz</w:t>
    </w:r>
    <w:proofErr w:type="spellEnd"/>
    <w:r w:rsidRPr="003C5642">
      <w:rPr>
        <w:rFonts w:ascii="Times New Roman" w:hAnsi="Times New Roman"/>
        <w:b/>
        <w:sz w:val="18"/>
        <w:szCs w:val="18"/>
      </w:rPr>
      <w:t xml:space="preserve">, </w:t>
    </w:r>
    <w:proofErr w:type="spellStart"/>
    <w:r w:rsidRPr="003C5642">
      <w:rPr>
        <w:rFonts w:ascii="Times New Roman" w:hAnsi="Times New Roman"/>
        <w:b/>
        <w:sz w:val="18"/>
        <w:szCs w:val="18"/>
      </w:rPr>
      <w:t>hal</w:t>
    </w:r>
    <w:proofErr w:type="spellEnd"/>
    <w:r w:rsidRPr="003C5642">
      <w:rPr>
        <w:rFonts w:ascii="Times New Roman" w:hAnsi="Times New Roman"/>
        <w:b/>
        <w:sz w:val="18"/>
        <w:szCs w:val="18"/>
      </w:rPr>
      <w:t xml:space="preserve">. XX – XX, </w:t>
    </w:r>
    <w:proofErr w:type="spellStart"/>
    <w:r w:rsidR="00EE14DD">
      <w:rPr>
        <w:rFonts w:ascii="Times New Roman" w:hAnsi="Times New Roman"/>
        <w:b/>
        <w:sz w:val="18"/>
        <w:szCs w:val="18"/>
      </w:rPr>
      <w:t>Janauari</w:t>
    </w:r>
    <w:proofErr w:type="spellEnd"/>
    <w:r w:rsidR="00EE14DD">
      <w:rPr>
        <w:rFonts w:ascii="Times New Roman" w:hAnsi="Times New Roman"/>
        <w:b/>
        <w:sz w:val="18"/>
        <w:szCs w:val="18"/>
      </w:rPr>
      <w:t>-</w:t>
    </w:r>
    <w:r w:rsidRPr="003C5642">
      <w:rPr>
        <w:rFonts w:ascii="Times New Roman" w:hAnsi="Times New Roman"/>
        <w:b/>
        <w:sz w:val="18"/>
        <w:szCs w:val="18"/>
      </w:rPr>
      <w:t xml:space="preserve">Juni </w:t>
    </w:r>
    <w:r w:rsidR="00EE14DD">
      <w:rPr>
        <w:rFonts w:ascii="Times New Roman" w:hAnsi="Times New Roman"/>
        <w:b/>
        <w:sz w:val="18"/>
        <w:szCs w:val="18"/>
      </w:rPr>
      <w:t>/ Juli-</w:t>
    </w:r>
    <w:proofErr w:type="spellStart"/>
    <w:r w:rsidR="00EE14DD">
      <w:rPr>
        <w:rFonts w:ascii="Times New Roman" w:hAnsi="Times New Roman"/>
        <w:b/>
        <w:sz w:val="18"/>
        <w:szCs w:val="18"/>
      </w:rPr>
      <w:t>Desember</w:t>
    </w:r>
    <w:proofErr w:type="spellEnd"/>
    <w:r w:rsidR="00EE14DD">
      <w:rPr>
        <w:rFonts w:ascii="Times New Roman" w:hAnsi="Times New Roman"/>
        <w:b/>
        <w:sz w:val="18"/>
        <w:szCs w:val="18"/>
      </w:rPr>
      <w:t xml:space="preserve"> 20xx</w:t>
    </w:r>
  </w:p>
  <w:p w14:paraId="4D152607" w14:textId="77777777" w:rsidR="003C5642" w:rsidRPr="003C5642" w:rsidRDefault="003C5642" w:rsidP="003C5642">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p-ISSN 2302-4585; e-ISSN 2721-3765</w:t>
    </w:r>
  </w:p>
  <w:p w14:paraId="3F60C10C" w14:textId="77777777"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62240E30" wp14:editId="1C411FB5">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19C11ED"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"/>
          </w:pict>
        </mc:Fallback>
      </mc:AlternateContent>
    </w:r>
  </w:p>
  <w:p w14:paraId="7DDAAF6A" w14:textId="77777777"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 w15:restartNumberingAfterBreak="0">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15:restartNumberingAfterBreak="0">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15:restartNumberingAfterBreak="0">
    <w:nsid w:val="1B8042E1"/>
    <w:multiLevelType w:val="singleLevel"/>
    <w:tmpl w:val="087E38B2"/>
    <w:lvl w:ilvl="0">
      <w:start w:val="1"/>
      <w:numFmt w:val="decimal"/>
      <w:lvlText w:val="%1."/>
      <w:lvlJc w:val="left"/>
      <w:pPr>
        <w:ind w:left="720" w:hanging="360"/>
      </w:pPr>
      <w:rPr>
        <w:rFonts w:hint="default"/>
        <w:b/>
      </w:rPr>
    </w:lvl>
  </w:abstractNum>
  <w:abstractNum w:abstractNumId="6" w15:restartNumberingAfterBreak="0">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8" w15:restartNumberingAfterBreak="0">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9" w15:restartNumberingAfterBreak="0">
    <w:nsid w:val="2E6A5B8F"/>
    <w:multiLevelType w:val="hybridMultilevel"/>
    <w:tmpl w:val="765AE4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1" w15:restartNumberingAfterBreak="0">
    <w:nsid w:val="546A34E7"/>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5" w15:restartNumberingAfterBreak="0">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6" w15:restartNumberingAfterBreak="0">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0" w15:restartNumberingAfterBreak="0">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6682315">
    <w:abstractNumId w:val="8"/>
  </w:num>
  <w:num w:numId="2" w16cid:durableId="1782383275">
    <w:abstractNumId w:val="2"/>
  </w:num>
  <w:num w:numId="3" w16cid:durableId="393085127">
    <w:abstractNumId w:val="18"/>
  </w:num>
  <w:num w:numId="4" w16cid:durableId="486939485">
    <w:abstractNumId w:val="10"/>
  </w:num>
  <w:num w:numId="5" w16cid:durableId="1683968400">
    <w:abstractNumId w:val="16"/>
  </w:num>
  <w:num w:numId="6" w16cid:durableId="1782531245">
    <w:abstractNumId w:val="0"/>
  </w:num>
  <w:num w:numId="7" w16cid:durableId="488638390">
    <w:abstractNumId w:val="13"/>
  </w:num>
  <w:num w:numId="8" w16cid:durableId="2070566406">
    <w:abstractNumId w:val="15"/>
  </w:num>
  <w:num w:numId="9" w16cid:durableId="1164124766">
    <w:abstractNumId w:val="4"/>
  </w:num>
  <w:num w:numId="10" w16cid:durableId="165287582">
    <w:abstractNumId w:val="7"/>
  </w:num>
  <w:num w:numId="11" w16cid:durableId="2086488006">
    <w:abstractNumId w:val="3"/>
  </w:num>
  <w:num w:numId="12" w16cid:durableId="309092732">
    <w:abstractNumId w:val="1"/>
  </w:num>
  <w:num w:numId="13" w16cid:durableId="941112852">
    <w:abstractNumId w:val="6"/>
  </w:num>
  <w:num w:numId="14" w16cid:durableId="2094430950">
    <w:abstractNumId w:val="12"/>
  </w:num>
  <w:num w:numId="15" w16cid:durableId="577862523">
    <w:abstractNumId w:val="20"/>
  </w:num>
  <w:num w:numId="16" w16cid:durableId="505677546">
    <w:abstractNumId w:val="19"/>
  </w:num>
  <w:num w:numId="17" w16cid:durableId="1832480447">
    <w:abstractNumId w:val="17"/>
  </w:num>
  <w:num w:numId="18" w16cid:durableId="1654528003">
    <w:abstractNumId w:val="14"/>
  </w:num>
  <w:num w:numId="19" w16cid:durableId="797260857">
    <w:abstractNumId w:val="5"/>
  </w:num>
  <w:num w:numId="20" w16cid:durableId="130482713">
    <w:abstractNumId w:val="11"/>
  </w:num>
  <w:num w:numId="21" w16cid:durableId="1471553154">
    <w:abstractNumId w:val="21"/>
  </w:num>
  <w:num w:numId="22" w16cid:durableId="11119782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activeWritingStyle w:appName="MSWord" w:lang="en-US" w:vendorID="64" w:dllVersion="4096" w:nlCheck="1" w:checkStyle="0"/>
  <w:activeWritingStyle w:appName="MSWord" w:lang="en-GB" w:vendorID="64" w:dllVersion="4096" w:nlCheck="1" w:checkStyle="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461"/>
    <w:rsid w:val="00006F04"/>
    <w:rsid w:val="000077EA"/>
    <w:rsid w:val="00045048"/>
    <w:rsid w:val="000A52AD"/>
    <w:rsid w:val="000C35D5"/>
    <w:rsid w:val="000C5E20"/>
    <w:rsid w:val="000C62C5"/>
    <w:rsid w:val="000F1811"/>
    <w:rsid w:val="001377D5"/>
    <w:rsid w:val="001867A4"/>
    <w:rsid w:val="001B29E5"/>
    <w:rsid w:val="001C52B1"/>
    <w:rsid w:val="001D6C15"/>
    <w:rsid w:val="00200FDD"/>
    <w:rsid w:val="00201938"/>
    <w:rsid w:val="00221BEE"/>
    <w:rsid w:val="0024472B"/>
    <w:rsid w:val="0027569D"/>
    <w:rsid w:val="00321ECF"/>
    <w:rsid w:val="00382FF6"/>
    <w:rsid w:val="003A0116"/>
    <w:rsid w:val="003A0A7E"/>
    <w:rsid w:val="003A1918"/>
    <w:rsid w:val="003A4FD5"/>
    <w:rsid w:val="003B1FAD"/>
    <w:rsid w:val="003C5642"/>
    <w:rsid w:val="003C5898"/>
    <w:rsid w:val="00402774"/>
    <w:rsid w:val="00431B84"/>
    <w:rsid w:val="00456558"/>
    <w:rsid w:val="00480530"/>
    <w:rsid w:val="00480AB6"/>
    <w:rsid w:val="004E7102"/>
    <w:rsid w:val="00507CDB"/>
    <w:rsid w:val="0052659B"/>
    <w:rsid w:val="00532542"/>
    <w:rsid w:val="005345C9"/>
    <w:rsid w:val="00541140"/>
    <w:rsid w:val="00570F86"/>
    <w:rsid w:val="005A2EE2"/>
    <w:rsid w:val="005C3D22"/>
    <w:rsid w:val="005D4408"/>
    <w:rsid w:val="005E22AA"/>
    <w:rsid w:val="005E3350"/>
    <w:rsid w:val="006250FD"/>
    <w:rsid w:val="00637C2B"/>
    <w:rsid w:val="00687AC3"/>
    <w:rsid w:val="006C2BF1"/>
    <w:rsid w:val="006D265E"/>
    <w:rsid w:val="00752495"/>
    <w:rsid w:val="007838C0"/>
    <w:rsid w:val="0079261D"/>
    <w:rsid w:val="007C0FBD"/>
    <w:rsid w:val="00812ABA"/>
    <w:rsid w:val="0081438B"/>
    <w:rsid w:val="00876A0C"/>
    <w:rsid w:val="00881B64"/>
    <w:rsid w:val="008A3326"/>
    <w:rsid w:val="008A5BBC"/>
    <w:rsid w:val="008A7159"/>
    <w:rsid w:val="008A75E2"/>
    <w:rsid w:val="008B38AA"/>
    <w:rsid w:val="008D00C5"/>
    <w:rsid w:val="0093711E"/>
    <w:rsid w:val="0096536D"/>
    <w:rsid w:val="009F0E60"/>
    <w:rsid w:val="00A227F4"/>
    <w:rsid w:val="00A933FB"/>
    <w:rsid w:val="00AF538F"/>
    <w:rsid w:val="00B059B2"/>
    <w:rsid w:val="00B6647A"/>
    <w:rsid w:val="00B76B57"/>
    <w:rsid w:val="00BC58A3"/>
    <w:rsid w:val="00BD5E6C"/>
    <w:rsid w:val="00BE61F2"/>
    <w:rsid w:val="00C32B1A"/>
    <w:rsid w:val="00C906A4"/>
    <w:rsid w:val="00C9155F"/>
    <w:rsid w:val="00C962BE"/>
    <w:rsid w:val="00CA3828"/>
    <w:rsid w:val="00CE710B"/>
    <w:rsid w:val="00D21E7E"/>
    <w:rsid w:val="00D24912"/>
    <w:rsid w:val="00D25DE7"/>
    <w:rsid w:val="00D54AD5"/>
    <w:rsid w:val="00DB71F1"/>
    <w:rsid w:val="00E4159C"/>
    <w:rsid w:val="00E46E1F"/>
    <w:rsid w:val="00E51A9E"/>
    <w:rsid w:val="00E54461"/>
    <w:rsid w:val="00E56AEB"/>
    <w:rsid w:val="00E71687"/>
    <w:rsid w:val="00E71D81"/>
    <w:rsid w:val="00E73AC2"/>
    <w:rsid w:val="00EE14DD"/>
    <w:rsid w:val="00F25418"/>
    <w:rsid w:val="00F46DB7"/>
    <w:rsid w:val="00F90D45"/>
    <w:rsid w:val="00F93D4E"/>
    <w:rsid w:val="00FA55F2"/>
    <w:rsid w:val="00FC0411"/>
    <w:rsid w:val="00FF3B1A"/>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F2F65C"/>
  <w15:docId w15:val="{161774E6-ADCC-408D-ADFB-352B320BB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styleId="UnresolvedMention">
    <w:name w:val="Unresolved Mention"/>
    <w:basedOn w:val="DefaultParagraphFont"/>
    <w:uiPriority w:val="99"/>
    <w:semiHidden/>
    <w:unhideWhenUsed/>
    <w:rsid w:val="00B6647A"/>
    <w:rPr>
      <w:color w:val="605E5C"/>
      <w:shd w:val="clear" w:color="auto" w:fill="E1DFDD"/>
    </w:rPr>
  </w:style>
  <w:style w:type="table" w:styleId="GridTable1Light">
    <w:name w:val="Grid Table 1 Light"/>
    <w:basedOn w:val="TableNormal"/>
    <w:uiPriority w:val="46"/>
    <w:rsid w:val="00F90D45"/>
    <w:pPr>
      <w:spacing w:after="0" w:line="240" w:lineRule="auto"/>
    </w:pPr>
    <w:rPr>
      <w:rFonts w:ascii="Calibri" w:eastAsia="Calibri" w:hAnsi="Calibri" w:cs="Calibri"/>
      <w:lang w:eastAsia="zh-CN" w:bidi="th-TH"/>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sasiska_rani@univ-tridinanti.ac.id" TargetMode="Externa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mailto:pipitrahayu@univ-tridinanti.ac.id" TargetMode="External"/><Relationship Id="rId4" Type="http://schemas.openxmlformats.org/officeDocument/2006/relationships/settings" Target="settings.xml"/><Relationship Id="rId9" Type="http://schemas.openxmlformats.org/officeDocument/2006/relationships/hyperlink" Target="mailto:aidarakhmawati@univ-tridinanti.ac.id"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5E9149-01E3-45F0-93DB-160452D8E0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7895</TotalTime>
  <Pages>9</Pages>
  <Words>13005</Words>
  <Characters>74131</Characters>
  <Application>Microsoft Office Word</Application>
  <DocSecurity>0</DocSecurity>
  <Lines>617</Lines>
  <Paragraphs>173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86963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 [2010]</dc:creator>
  <cp:keywords/>
  <dc:description/>
  <cp:lastModifiedBy>Notebook Asus</cp:lastModifiedBy>
  <cp:revision>26</cp:revision>
  <dcterms:created xsi:type="dcterms:W3CDTF">2022-12-15T20:17:00Z</dcterms:created>
  <dcterms:modified xsi:type="dcterms:W3CDTF">2023-12-19T03:07:00Z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46532887-57b9-34a7-8e46-9c051f6b5d11</vt:lpwstr>
  </property>
  <property fmtid="{D5CDD505-2E9C-101B-9397-08002B2CF9AE}" pid="24" name="Mendeley Citation Style_1">
    <vt:lpwstr>http://www.zotero.org/styles/apa</vt:lpwstr>
  </property>
</Properties>
</file>