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B36" w:rsidRDefault="005D1136" w:rsidP="003C5642">
      <w:pPr>
        <w:pStyle w:val="icsmaddresses"/>
        <w:pBdr>
          <w:bottom w:val="double" w:sz="6" w:space="1" w:color="auto"/>
        </w:pBdr>
        <w:spacing w:after="0"/>
        <w:rPr>
          <w:b/>
          <w:i w:val="0"/>
          <w:sz w:val="24"/>
          <w:szCs w:val="24"/>
          <w:lang w:val="en-US"/>
        </w:rPr>
      </w:pPr>
      <w:r>
        <w:rPr>
          <w:b/>
          <w:i w:val="0"/>
          <w:sz w:val="24"/>
          <w:szCs w:val="24"/>
          <w:lang w:val="en-US"/>
        </w:rPr>
        <w:t xml:space="preserve">ANALISIS PERBANDINGAN LAPORAN KEUANGAN </w:t>
      </w:r>
      <w:r w:rsidR="00812B36">
        <w:rPr>
          <w:b/>
          <w:i w:val="0"/>
          <w:sz w:val="24"/>
          <w:szCs w:val="24"/>
          <w:lang w:val="en-US"/>
        </w:rPr>
        <w:t xml:space="preserve">TAHUN 2022-2023 </w:t>
      </w:r>
    </w:p>
    <w:p w:rsidR="005D1136" w:rsidRDefault="005D1136" w:rsidP="003C5642">
      <w:pPr>
        <w:pStyle w:val="icsmaddresses"/>
        <w:pBdr>
          <w:bottom w:val="double" w:sz="6" w:space="1" w:color="auto"/>
        </w:pBdr>
        <w:spacing w:after="0"/>
        <w:rPr>
          <w:b/>
          <w:i w:val="0"/>
          <w:sz w:val="24"/>
          <w:szCs w:val="24"/>
          <w:lang w:val="en-US"/>
        </w:rPr>
      </w:pPr>
      <w:r>
        <w:rPr>
          <w:b/>
          <w:i w:val="0"/>
          <w:sz w:val="24"/>
          <w:szCs w:val="24"/>
          <w:lang w:val="en-US"/>
        </w:rPr>
        <w:t>PADA PT. TOWER BERSAMA INFRASTRUCTURE TBK</w:t>
      </w:r>
      <w:r w:rsidR="00812B36">
        <w:rPr>
          <w:b/>
          <w:i w:val="0"/>
          <w:sz w:val="24"/>
          <w:szCs w:val="24"/>
          <w:lang w:val="en-US"/>
        </w:rPr>
        <w:t xml:space="preserve"> </w:t>
      </w:r>
    </w:p>
    <w:p w:rsidR="005D1136" w:rsidRDefault="005D1136" w:rsidP="005D1136">
      <w:pPr>
        <w:pStyle w:val="icsmaddresses"/>
        <w:pBdr>
          <w:bottom w:val="double" w:sz="6" w:space="1" w:color="auto"/>
        </w:pBdr>
        <w:spacing w:after="0"/>
        <w:rPr>
          <w:b/>
          <w:i w:val="0"/>
          <w:sz w:val="22"/>
          <w:szCs w:val="22"/>
          <w:lang w:val="en-US"/>
        </w:rPr>
      </w:pPr>
      <w:r>
        <w:rPr>
          <w:b/>
          <w:i w:val="0"/>
          <w:sz w:val="22"/>
          <w:szCs w:val="22"/>
          <w:lang w:val="en-US"/>
        </w:rPr>
        <w:t>Putri Yulianti</w:t>
      </w:r>
      <w:r w:rsidR="003C5642" w:rsidRPr="0027569D">
        <w:rPr>
          <w:b/>
          <w:i w:val="0"/>
          <w:sz w:val="22"/>
          <w:szCs w:val="22"/>
          <w:vertAlign w:val="superscript"/>
          <w:lang w:val="id-ID"/>
        </w:rPr>
        <w:t>1</w:t>
      </w:r>
      <w:r>
        <w:rPr>
          <w:b/>
          <w:i w:val="0"/>
          <w:sz w:val="22"/>
          <w:szCs w:val="22"/>
          <w:lang w:val="en-US"/>
        </w:rPr>
        <w:t>, Poppy Fauziah Dasuki</w:t>
      </w:r>
      <w:r w:rsidR="003C5642" w:rsidRPr="0027569D">
        <w:rPr>
          <w:b/>
          <w:i w:val="0"/>
          <w:sz w:val="22"/>
          <w:szCs w:val="22"/>
          <w:vertAlign w:val="superscript"/>
          <w:lang w:val="en-US"/>
        </w:rPr>
        <w:t>2</w:t>
      </w:r>
      <w:r>
        <w:rPr>
          <w:rFonts w:ascii="Cambria" w:hAnsi="Cambria"/>
          <w:i w:val="0"/>
          <w:sz w:val="28"/>
          <w:szCs w:val="28"/>
          <w:lang w:val="en-ID"/>
        </w:rPr>
        <w:t xml:space="preserve">, </w:t>
      </w:r>
      <w:r>
        <w:rPr>
          <w:b/>
          <w:i w:val="0"/>
          <w:sz w:val="22"/>
          <w:szCs w:val="22"/>
          <w:lang w:val="en-US"/>
        </w:rPr>
        <w:t>Rahma Dian Agustin</w:t>
      </w:r>
      <w:r>
        <w:rPr>
          <w:b/>
          <w:i w:val="0"/>
          <w:sz w:val="22"/>
          <w:szCs w:val="22"/>
          <w:vertAlign w:val="superscript"/>
          <w:lang w:val="en-US"/>
        </w:rPr>
        <w:t>3</w:t>
      </w:r>
      <w:r>
        <w:rPr>
          <w:rFonts w:ascii="Cambria" w:hAnsi="Cambria"/>
          <w:i w:val="0"/>
          <w:sz w:val="28"/>
          <w:szCs w:val="28"/>
          <w:lang w:val="en-ID"/>
        </w:rPr>
        <w:t xml:space="preserve">, </w:t>
      </w:r>
      <w:r>
        <w:rPr>
          <w:b/>
          <w:i w:val="0"/>
          <w:sz w:val="22"/>
          <w:szCs w:val="22"/>
          <w:lang w:val="en-ID"/>
        </w:rPr>
        <w:t>Riska Amelia</w:t>
      </w:r>
      <w:r>
        <w:rPr>
          <w:b/>
          <w:i w:val="0"/>
          <w:sz w:val="22"/>
          <w:szCs w:val="22"/>
          <w:vertAlign w:val="superscript"/>
          <w:lang w:val="en-ID"/>
        </w:rPr>
        <w:t>4</w:t>
      </w:r>
      <w:r>
        <w:rPr>
          <w:rFonts w:ascii="Cambria" w:hAnsi="Cambria"/>
          <w:i w:val="0"/>
          <w:sz w:val="28"/>
          <w:szCs w:val="28"/>
          <w:lang w:val="en-ID"/>
        </w:rPr>
        <w:t>,</w:t>
      </w:r>
      <w:r w:rsidRPr="005D1136">
        <w:rPr>
          <w:b/>
          <w:i w:val="0"/>
          <w:sz w:val="22"/>
          <w:szCs w:val="22"/>
          <w:lang w:val="en-US"/>
        </w:rPr>
        <w:t xml:space="preserve"> </w:t>
      </w:r>
    </w:p>
    <w:p w:rsidR="003C5642" w:rsidRDefault="005D1136" w:rsidP="005D1136">
      <w:pPr>
        <w:pStyle w:val="icsmaddresses"/>
        <w:pBdr>
          <w:bottom w:val="double" w:sz="6" w:space="1" w:color="auto"/>
        </w:pBdr>
        <w:spacing w:after="0"/>
        <w:rPr>
          <w:rFonts w:ascii="Cambria" w:hAnsi="Cambria"/>
          <w:i w:val="0"/>
          <w:sz w:val="28"/>
          <w:szCs w:val="28"/>
          <w:lang w:val="en-US"/>
        </w:rPr>
      </w:pPr>
      <w:r>
        <w:rPr>
          <w:b/>
          <w:i w:val="0"/>
          <w:sz w:val="22"/>
          <w:szCs w:val="22"/>
          <w:lang w:val="en-US"/>
        </w:rPr>
        <w:t>Rizna Kusuma Dewi Al-Ayyubi</w:t>
      </w:r>
      <w:r>
        <w:rPr>
          <w:b/>
          <w:i w:val="0"/>
          <w:sz w:val="22"/>
          <w:szCs w:val="22"/>
          <w:vertAlign w:val="superscript"/>
          <w:lang w:val="en-US"/>
        </w:rPr>
        <w:t>5</w:t>
      </w:r>
      <w:r>
        <w:rPr>
          <w:b/>
          <w:i w:val="0"/>
          <w:sz w:val="22"/>
          <w:szCs w:val="22"/>
          <w:lang w:val="en-US"/>
        </w:rPr>
        <w:t>, Alfitri Novi Fadhila</w:t>
      </w:r>
      <w:r>
        <w:rPr>
          <w:b/>
          <w:i w:val="0"/>
          <w:sz w:val="22"/>
          <w:szCs w:val="22"/>
          <w:vertAlign w:val="superscript"/>
          <w:lang w:val="en-US"/>
        </w:rPr>
        <w:t>6</w:t>
      </w:r>
      <w:r>
        <w:rPr>
          <w:rFonts w:ascii="Cambria" w:hAnsi="Cambria"/>
          <w:i w:val="0"/>
          <w:sz w:val="28"/>
          <w:szCs w:val="28"/>
          <w:lang w:val="id-ID"/>
        </w:rPr>
        <w:t xml:space="preserve"> </w:t>
      </w:r>
    </w:p>
    <w:p w:rsidR="003C5642" w:rsidRPr="00D74149" w:rsidRDefault="003C5642" w:rsidP="003C5642">
      <w:pPr>
        <w:pStyle w:val="icsmaddresses"/>
        <w:pBdr>
          <w:bottom w:val="double" w:sz="6" w:space="1" w:color="auto"/>
        </w:pBdr>
        <w:spacing w:after="0"/>
        <w:rPr>
          <w:i w:val="0"/>
          <w:sz w:val="18"/>
          <w:szCs w:val="18"/>
          <w:lang w:val="en-US"/>
        </w:rPr>
      </w:pPr>
    </w:p>
    <w:p w:rsidR="003C5642" w:rsidRPr="00D74149" w:rsidRDefault="003C5642" w:rsidP="00AD3A50">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AD3A50">
        <w:rPr>
          <w:rFonts w:ascii="Cambria" w:hAnsi="Cambria"/>
          <w:szCs w:val="16"/>
          <w:vertAlign w:val="superscript"/>
          <w:lang w:val="en-ID"/>
        </w:rPr>
        <w:t>23456</w:t>
      </w:r>
      <w:r>
        <w:rPr>
          <w:rFonts w:ascii="Cambria" w:hAnsi="Cambria"/>
          <w:szCs w:val="16"/>
          <w:vertAlign w:val="superscript"/>
          <w:lang w:val="en-US"/>
        </w:rPr>
        <w:t xml:space="preserve"> </w:t>
      </w:r>
      <w:r w:rsidR="00AD3A50">
        <w:rPr>
          <w:rFonts w:ascii="Cambria" w:hAnsi="Cambria"/>
          <w:szCs w:val="16"/>
          <w:lang w:val="en-US"/>
        </w:rPr>
        <w:t>Fakultas Ekonomi Dan Bisnis</w:t>
      </w:r>
      <w:r w:rsidRPr="007C5556">
        <w:rPr>
          <w:rFonts w:ascii="Cambria" w:hAnsi="Cambria"/>
          <w:szCs w:val="16"/>
          <w:lang w:val="en-US"/>
        </w:rPr>
        <w:t>,</w:t>
      </w:r>
      <w:r>
        <w:rPr>
          <w:rFonts w:ascii="Cambria" w:hAnsi="Cambria"/>
          <w:szCs w:val="16"/>
          <w:lang w:val="en-US"/>
        </w:rPr>
        <w:t xml:space="preserve"> Universitas</w:t>
      </w:r>
      <w:r w:rsidR="00AD3A50">
        <w:rPr>
          <w:rFonts w:ascii="Cambria" w:hAnsi="Cambria"/>
          <w:szCs w:val="16"/>
          <w:lang w:val="en-US"/>
        </w:rPr>
        <w:t xml:space="preserve"> Singaperbangsa Karawang</w:t>
      </w:r>
      <w:r>
        <w:rPr>
          <w:rFonts w:ascii="Cambria" w:hAnsi="Cambria"/>
          <w:szCs w:val="16"/>
          <w:lang w:val="en-US"/>
        </w:rPr>
        <w:t xml:space="preserve">, </w:t>
      </w:r>
      <w:r w:rsidR="00AD3A50">
        <w:rPr>
          <w:rFonts w:ascii="Cambria" w:hAnsi="Cambria"/>
          <w:szCs w:val="16"/>
          <w:lang w:val="en-US"/>
        </w:rPr>
        <w:t xml:space="preserve">Karawang </w:t>
      </w:r>
      <w:r>
        <w:rPr>
          <w:rFonts w:ascii="Cambria" w:hAnsi="Cambria"/>
          <w:szCs w:val="16"/>
          <w:lang w:val="en-US"/>
        </w:rPr>
        <w:t xml:space="preserve"> </w:t>
      </w:r>
    </w:p>
    <w:p w:rsidR="003C5642" w:rsidRDefault="003C5642" w:rsidP="00AD3A50">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AD3A50" w:rsidRPr="00F83953">
          <w:rPr>
            <w:rStyle w:val="Hyperlink"/>
          </w:rPr>
          <w:t>putriylianti1211@gmail.com</w:t>
        </w:r>
      </w:hyperlink>
      <w:r w:rsidRPr="003C5642">
        <w:t>,</w:t>
      </w:r>
      <w:r>
        <w:t xml:space="preserve"> </w:t>
      </w:r>
      <w:r w:rsidR="005B4E89">
        <w:rPr>
          <w:rFonts w:ascii="Cambria" w:hAnsi="Cambria"/>
          <w:i w:val="0"/>
          <w:szCs w:val="16"/>
          <w:vertAlign w:val="superscript"/>
          <w:lang w:val="en-US"/>
        </w:rPr>
        <w:t>5</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AD3A50" w:rsidRPr="00F83953">
          <w:rPr>
            <w:rStyle w:val="Hyperlink"/>
          </w:rPr>
          <w:t>riznakusumada@gmail.com</w:t>
        </w:r>
      </w:hyperlink>
    </w:p>
    <w:p w:rsidR="00AD3A50" w:rsidRPr="003C5642" w:rsidRDefault="00AD3A50" w:rsidP="003C5642">
      <w:pPr>
        <w:pStyle w:val="icsmaddresses"/>
        <w:pBdr>
          <w:bottom w:val="double" w:sz="6" w:space="1" w:color="auto"/>
        </w:pBdr>
        <w:spacing w:after="0"/>
        <w:rPr>
          <w:rFonts w:ascii="Cambria" w:hAnsi="Cambria"/>
          <w:szCs w:val="16"/>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2"/>
        <w:gridCol w:w="260"/>
        <w:gridCol w:w="5778"/>
      </w:tblGrid>
      <w:tr w:rsidR="003C5642" w:rsidRPr="004E2A3E" w:rsidTr="00E70CD5">
        <w:tc>
          <w:tcPr>
            <w:tcW w:w="2970" w:type="dxa"/>
            <w:tcBorders>
              <w:top w:val="nil"/>
            </w:tcBorders>
          </w:tcPr>
          <w:p w:rsidR="003C5642" w:rsidRPr="004E2A3E" w:rsidRDefault="003C5642" w:rsidP="00E70CD5">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70CD5">
            <w:pPr>
              <w:pStyle w:val="icsmaddresses"/>
              <w:spacing w:after="0"/>
              <w:rPr>
                <w:lang w:val="en-US"/>
              </w:rPr>
            </w:pPr>
          </w:p>
        </w:tc>
        <w:tc>
          <w:tcPr>
            <w:tcW w:w="6930" w:type="dxa"/>
            <w:tcBorders>
              <w:top w:val="nil"/>
            </w:tcBorders>
          </w:tcPr>
          <w:p w:rsidR="003C5642" w:rsidRPr="004E2A3E" w:rsidRDefault="003C5642" w:rsidP="00E70CD5">
            <w:pPr>
              <w:pStyle w:val="icsmaddresses"/>
              <w:spacing w:after="0"/>
              <w:jc w:val="left"/>
              <w:rPr>
                <w:sz w:val="24"/>
                <w:szCs w:val="24"/>
                <w:lang w:val="en-US"/>
              </w:rPr>
            </w:pPr>
            <w:r w:rsidRPr="004E2A3E">
              <w:rPr>
                <w:sz w:val="24"/>
                <w:szCs w:val="24"/>
                <w:lang w:val="en-US"/>
              </w:rPr>
              <w:t>ABSTRAK</w:t>
            </w:r>
          </w:p>
        </w:tc>
      </w:tr>
      <w:tr w:rsidR="003C5642" w:rsidRPr="004E2A3E" w:rsidTr="00E70CD5">
        <w:trPr>
          <w:trHeight w:val="78"/>
        </w:trPr>
        <w:tc>
          <w:tcPr>
            <w:tcW w:w="2970" w:type="dxa"/>
            <w:tcBorders>
              <w:bottom w:val="nil"/>
            </w:tcBorders>
          </w:tcPr>
          <w:p w:rsidR="003C5642" w:rsidRPr="004E2A3E" w:rsidRDefault="003C5642" w:rsidP="00E70CD5">
            <w:pPr>
              <w:pStyle w:val="icsmaddresses"/>
              <w:spacing w:after="0"/>
              <w:rPr>
                <w:rFonts w:ascii="Cambria" w:hAnsi="Cambria"/>
                <w:lang w:val="en-US"/>
              </w:rPr>
            </w:pPr>
          </w:p>
        </w:tc>
        <w:tc>
          <w:tcPr>
            <w:tcW w:w="270" w:type="dxa"/>
            <w:tcBorders>
              <w:top w:val="nil"/>
              <w:bottom w:val="nil"/>
            </w:tcBorders>
          </w:tcPr>
          <w:p w:rsidR="003C5642" w:rsidRPr="004E2A3E" w:rsidRDefault="003C5642" w:rsidP="00E70CD5">
            <w:pPr>
              <w:pStyle w:val="icsmaddresses"/>
              <w:spacing w:after="0"/>
              <w:rPr>
                <w:rFonts w:ascii="Cambria" w:hAnsi="Cambria"/>
                <w:lang w:val="en-US"/>
              </w:rPr>
            </w:pPr>
          </w:p>
        </w:tc>
        <w:tc>
          <w:tcPr>
            <w:tcW w:w="6930" w:type="dxa"/>
            <w:tcBorders>
              <w:bottom w:val="nil"/>
            </w:tcBorders>
          </w:tcPr>
          <w:p w:rsidR="003C5642" w:rsidRPr="004E2A3E" w:rsidRDefault="003C5642" w:rsidP="00E70CD5">
            <w:pPr>
              <w:pStyle w:val="icsmaddresses"/>
              <w:spacing w:after="0"/>
              <w:rPr>
                <w:rFonts w:ascii="Cambria" w:hAnsi="Cambria"/>
                <w:lang w:val="en-US"/>
              </w:rPr>
            </w:pPr>
          </w:p>
        </w:tc>
      </w:tr>
      <w:tr w:rsidR="003C5642" w:rsidRPr="004E2A3E" w:rsidTr="00E70CD5">
        <w:tc>
          <w:tcPr>
            <w:tcW w:w="2970" w:type="dxa"/>
            <w:tcBorders>
              <w:top w:val="nil"/>
              <w:bottom w:val="single" w:sz="4" w:space="0" w:color="auto"/>
            </w:tcBorders>
          </w:tcPr>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E70CD5">
            <w:pPr>
              <w:autoSpaceDE w:val="0"/>
              <w:autoSpaceDN w:val="0"/>
              <w:adjustRightInd w:val="0"/>
              <w:spacing w:after="0" w:line="240" w:lineRule="auto"/>
              <w:ind w:right="-108"/>
              <w:rPr>
                <w:rFonts w:ascii="Cambria" w:hAnsi="Cambria" w:cs="AdvGulliv-R"/>
                <w:sz w:val="13"/>
                <w:szCs w:val="13"/>
              </w:rPr>
            </w:pP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70CD5">
            <w:pPr>
              <w:pStyle w:val="icsmaddresses"/>
              <w:spacing w:after="0"/>
              <w:rPr>
                <w:rFonts w:ascii="Cambria" w:hAnsi="Cambria"/>
                <w:lang w:val="en-US"/>
              </w:rPr>
            </w:pPr>
          </w:p>
        </w:tc>
        <w:tc>
          <w:tcPr>
            <w:tcW w:w="6930" w:type="dxa"/>
            <w:tcBorders>
              <w:top w:val="nil"/>
              <w:bottom w:val="single" w:sz="4" w:space="0" w:color="auto"/>
            </w:tcBorders>
          </w:tcPr>
          <w:p w:rsidR="00AD3A50" w:rsidRDefault="00AD3A50" w:rsidP="00167E9F">
            <w:pPr>
              <w:spacing w:after="0" w:line="240" w:lineRule="auto"/>
              <w:jc w:val="both"/>
              <w:rPr>
                <w:rFonts w:ascii="Times New Roman" w:hAnsi="Times New Roman"/>
                <w:i/>
                <w:sz w:val="18"/>
                <w:szCs w:val="18"/>
                <w:lang w:val="en-ID"/>
              </w:rPr>
            </w:pPr>
            <w:r w:rsidRPr="00AD3A50">
              <w:rPr>
                <w:rFonts w:ascii="Times New Roman" w:hAnsi="Times New Roman"/>
                <w:i/>
                <w:sz w:val="18"/>
                <w:szCs w:val="18"/>
                <w:lang w:val="en-ID"/>
              </w:rPr>
              <w:t xml:space="preserve">Penelitian ini menganalisis perbandingan laporan keuangan PT Tower Bersama Infrastructure Tbk. (TBIG) untuk periode 2022-2023. TBIG merupakan perusahaan terkemuka di sektor infrastruktur telekomunikasi di Indonesia yang mengalami penurunan pendapatan dan laba bersih pada kuartal pertama tahun 2023. Studi ini menggunakan metode deskriptif </w:t>
            </w:r>
            <w:r w:rsidR="00167E9F">
              <w:rPr>
                <w:rFonts w:ascii="Times New Roman" w:hAnsi="Times New Roman"/>
                <w:i/>
                <w:sz w:val="18"/>
                <w:szCs w:val="18"/>
                <w:lang w:val="en-ID"/>
              </w:rPr>
              <w:t>kualitatif</w:t>
            </w:r>
            <w:r w:rsidRPr="00AD3A50">
              <w:rPr>
                <w:rFonts w:ascii="Times New Roman" w:hAnsi="Times New Roman"/>
                <w:i/>
                <w:sz w:val="18"/>
                <w:szCs w:val="18"/>
                <w:lang w:val="en-ID"/>
              </w:rPr>
              <w:t xml:space="preserve"> dengan pendekatan analisis sekunder untuk mengevaluasi kinerja keuangan perusahaan. Analisis mencakup perhitungan dan perbandingan rasio keuangan utama, seperti likuiditas, solvabilitas, profitabilitas, dan efisiensi operasional. Hasil penelitian menunjukkan adanya perubahan signifikan dalam struktur aset, liabilitas, serta penurunan efisiensi biaya dan likuiditas perusahaan. Temuan ini memberikan gambaran mengenai tantangan yang dihadapi TBIG dalam menghadapi dinamika industri telekomunikasi serta implikasinya bagi manajemen perusahaan dan pemangku kepentingan lainnya dalam pengambilan keputusan strategis. </w:t>
            </w:r>
          </w:p>
          <w:p w:rsidR="00AD3A50" w:rsidRDefault="00AD3A50" w:rsidP="00E70CD5">
            <w:pPr>
              <w:pStyle w:val="icsmaddresses"/>
              <w:spacing w:after="0"/>
              <w:jc w:val="left"/>
              <w:rPr>
                <w:rFonts w:ascii="Cambria" w:hAnsi="Cambria"/>
                <w:b/>
                <w:i w:val="0"/>
                <w:lang w:val="id-ID"/>
              </w:rPr>
            </w:pPr>
          </w:p>
          <w:p w:rsidR="003C5642" w:rsidRPr="00AD3A50" w:rsidRDefault="003C5642" w:rsidP="00AD3A50">
            <w:pPr>
              <w:pStyle w:val="icsmaddresses"/>
              <w:spacing w:after="0"/>
              <w:jc w:val="left"/>
              <w:rPr>
                <w:rFonts w:ascii="Cambria" w:hAnsi="Cambria"/>
                <w:lang w:val="en-ID"/>
              </w:rPr>
            </w:pPr>
            <w:r w:rsidRPr="004E2A3E">
              <w:rPr>
                <w:rFonts w:ascii="Cambria" w:hAnsi="Cambria"/>
                <w:b/>
                <w:i w:val="0"/>
                <w:lang w:val="id-ID"/>
              </w:rPr>
              <w:t>Kata</w:t>
            </w:r>
            <w:r w:rsidRPr="005D1136">
              <w:rPr>
                <w:rFonts w:ascii="Cambria" w:hAnsi="Cambria"/>
                <w:b/>
                <w:i w:val="0"/>
                <w:lang w:val="id-ID"/>
              </w:rPr>
              <w:t xml:space="preserve">kunci: </w:t>
            </w:r>
            <w:r w:rsidR="00AD3A50" w:rsidRPr="00AD3A50">
              <w:rPr>
                <w:rFonts w:ascii="Cambria" w:hAnsi="Cambria"/>
                <w:lang w:val="id-ID"/>
              </w:rPr>
              <w:t>Analisis Rasio Keuangan, Rasio Likuiditas, Rasio Solvabili</w:t>
            </w:r>
            <w:r w:rsidR="00AD3A50">
              <w:rPr>
                <w:rFonts w:ascii="Cambria" w:hAnsi="Cambria"/>
                <w:lang w:val="id-ID"/>
              </w:rPr>
              <w:t>tas, Rasio Kinerja Operasional</w:t>
            </w:r>
          </w:p>
          <w:p w:rsidR="00AD3A50" w:rsidRDefault="00AD3A50" w:rsidP="00E70CD5">
            <w:pPr>
              <w:spacing w:after="0" w:line="240" w:lineRule="auto"/>
              <w:jc w:val="both"/>
              <w:rPr>
                <w:rFonts w:ascii="Cambria" w:hAnsi="Cambria"/>
              </w:rPr>
            </w:pPr>
          </w:p>
          <w:p w:rsidR="003C5642" w:rsidRDefault="003C5642" w:rsidP="00E70CD5">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AD3A50" w:rsidRDefault="00AD3A50" w:rsidP="00E70CD5">
            <w:pPr>
              <w:spacing w:after="0" w:line="240" w:lineRule="auto"/>
              <w:jc w:val="both"/>
              <w:rPr>
                <w:rFonts w:ascii="Cambria" w:hAnsi="Cambria"/>
              </w:rPr>
            </w:pPr>
          </w:p>
          <w:p w:rsidR="00AD3A50" w:rsidRDefault="00AD3A50" w:rsidP="00E70CD5">
            <w:pPr>
              <w:spacing w:after="0" w:line="240" w:lineRule="auto"/>
              <w:jc w:val="both"/>
              <w:rPr>
                <w:rFonts w:ascii="Times New Roman" w:hAnsi="Times New Roman"/>
                <w:i/>
                <w:sz w:val="18"/>
                <w:szCs w:val="18"/>
              </w:rPr>
            </w:pPr>
            <w:r w:rsidRPr="00AD3A50">
              <w:rPr>
                <w:rFonts w:ascii="Times New Roman" w:hAnsi="Times New Roman"/>
                <w:i/>
                <w:sz w:val="18"/>
                <w:szCs w:val="18"/>
              </w:rPr>
              <w:t>This study analyzes the financial statement comparison of PT Tower Bersama Infrastructure Tbk. (TBIG) for the period of 2022-2023. TBIG is a leading company in the telecommunications infrastructure sector in Indonesia, which experienced a decline in revenue and net profit in the first quarter o</w:t>
            </w:r>
            <w:r w:rsidR="00167E9F">
              <w:rPr>
                <w:rFonts w:ascii="Times New Roman" w:hAnsi="Times New Roman"/>
                <w:i/>
                <w:sz w:val="18"/>
                <w:szCs w:val="18"/>
              </w:rPr>
              <w:t>f 2023. The study employs a qualit</w:t>
            </w:r>
            <w:r w:rsidRPr="00AD3A50">
              <w:rPr>
                <w:rFonts w:ascii="Times New Roman" w:hAnsi="Times New Roman"/>
                <w:i/>
                <w:sz w:val="18"/>
                <w:szCs w:val="18"/>
              </w:rPr>
              <w:t xml:space="preserve">ative descriptive method with a secondary analysis approach to evaluate the company's financial performance. The analysis includes the calculation and comparison of key financial ratios such as liquidity, solvency, profitability, and operational efficiency. The results indicate significant changes in the structure of assets, liabilities, as well as a decrease in cost efficiency and company liquidity. These findings provide insights into the challenges faced by TBIG in navigating the dynamics of the telecommunications industry and the implications for company management and other stakeholders in strategic decision-making. </w:t>
            </w:r>
          </w:p>
          <w:p w:rsidR="00AD3A50" w:rsidRDefault="00AD3A50" w:rsidP="00E70CD5">
            <w:pPr>
              <w:pStyle w:val="icsmaddresses"/>
              <w:spacing w:after="0"/>
              <w:jc w:val="left"/>
              <w:rPr>
                <w:rFonts w:ascii="Cambria" w:hAnsi="Cambria"/>
                <w:b/>
                <w:i w:val="0"/>
                <w:lang w:val="en-US"/>
              </w:rPr>
            </w:pPr>
          </w:p>
          <w:p w:rsidR="00AF538F" w:rsidRDefault="003C5642" w:rsidP="00CB16F4">
            <w:pPr>
              <w:pStyle w:val="icsmaddresses"/>
              <w:spacing w:after="0"/>
              <w:jc w:val="left"/>
              <w:rPr>
                <w:rFonts w:ascii="Cambria" w:hAnsi="Cambria"/>
                <w:lang w:val="en-US"/>
              </w:rPr>
            </w:pPr>
            <w:r w:rsidRPr="004E2A3E">
              <w:rPr>
                <w:rFonts w:ascii="Cambria" w:hAnsi="Cambria"/>
                <w:b/>
                <w:i w:val="0"/>
                <w:lang w:val="en-US"/>
              </w:rPr>
              <w:t xml:space="preserve">Keywords: </w:t>
            </w:r>
            <w:r w:rsidR="00AD3A50" w:rsidRPr="00AD3A50">
              <w:rPr>
                <w:rFonts w:ascii="Cambria" w:hAnsi="Cambria"/>
                <w:lang w:val="en-US"/>
              </w:rPr>
              <w:t>Financial Ratio Analysis, Liquidity Ratio, Solvability Rat</w:t>
            </w:r>
            <w:r w:rsidR="00AD3A50">
              <w:rPr>
                <w:rFonts w:ascii="Cambria" w:hAnsi="Cambria"/>
                <w:lang w:val="en-US"/>
              </w:rPr>
              <w:t>io, Operating Performance Ratio</w:t>
            </w:r>
          </w:p>
          <w:p w:rsidR="00CB16F4" w:rsidRDefault="00CB16F4" w:rsidP="00CB16F4">
            <w:pPr>
              <w:pStyle w:val="icsmaddresses"/>
              <w:spacing w:after="0"/>
              <w:jc w:val="left"/>
              <w:rPr>
                <w:rFonts w:ascii="Cambria" w:hAnsi="Cambria"/>
                <w:lang w:val="en-US"/>
              </w:rPr>
            </w:pPr>
          </w:p>
          <w:p w:rsidR="00CB16F4" w:rsidRPr="00CB16F4" w:rsidRDefault="00CB16F4" w:rsidP="00CB16F4">
            <w:pPr>
              <w:pStyle w:val="icsmaddresses"/>
              <w:spacing w:after="0"/>
              <w:jc w:val="left"/>
              <w:rPr>
                <w:rFonts w:ascii="Cambria" w:hAnsi="Cambria"/>
                <w:lang w:val="en-US"/>
              </w:rPr>
            </w:pPr>
          </w:p>
          <w:p w:rsidR="003C5642" w:rsidRPr="004E2A3E" w:rsidRDefault="003C5642" w:rsidP="00E70CD5">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7C0FBD" w:rsidRPr="00ED4655" w:rsidRDefault="0052659B" w:rsidP="00ED4655">
      <w:pPr>
        <w:pStyle w:val="icsmheading1"/>
        <w:numPr>
          <w:ilvl w:val="0"/>
          <w:numId w:val="20"/>
        </w:numPr>
        <w:spacing w:before="0" w:after="0"/>
        <w:ind w:left="284"/>
        <w:outlineLvl w:val="0"/>
        <w:rPr>
          <w:sz w:val="22"/>
          <w:szCs w:val="22"/>
          <w:lang w:val="id-ID"/>
        </w:rPr>
      </w:pPr>
      <w:r w:rsidRPr="00044CE4">
        <w:rPr>
          <w:sz w:val="22"/>
          <w:szCs w:val="22"/>
          <w:lang w:val="en-US"/>
        </w:rPr>
        <w:t>PENDAHULUAN</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PT Tower Bersama Infrastructure Tbk (TBIG) merupakan salah satu perusahaan terkemuka</w:t>
      </w:r>
      <w:r w:rsidR="00ED4655">
        <w:rPr>
          <w:rFonts w:eastAsia="Times New Roman"/>
          <w:color w:val="auto"/>
          <w:sz w:val="22"/>
          <w:szCs w:val="22"/>
        </w:rPr>
        <w:t xml:space="preserve"> </w:t>
      </w:r>
      <w:r w:rsidRPr="00CB16F4">
        <w:rPr>
          <w:rFonts w:eastAsia="Times New Roman"/>
          <w:color w:val="auto"/>
          <w:sz w:val="22"/>
          <w:szCs w:val="22"/>
        </w:rPr>
        <w:t xml:space="preserve"> pada sektor infrastruktur telekomunikasi di Indonesia. Perusahaan ini menyediakan layanan berupa menara telekomunikasi dan infrastruktur pendukung lainnya yang dimanfaatkan oleh berbagai operator seluler. TBIG memainkan peran penting dalam mendukung ekspansi </w:t>
      </w:r>
      <w:r w:rsidRPr="00CB16F4">
        <w:rPr>
          <w:rFonts w:eastAsia="Times New Roman"/>
          <w:color w:val="auto"/>
          <w:sz w:val="22"/>
          <w:szCs w:val="22"/>
        </w:rPr>
        <w:t xml:space="preserve">telekomunikasi di Indonesia, yang mencakup daerah perkotaan dan pedesaan. Seiring dengan kemajuan teknologi dan meningkatnya kebutuhan akan jaringan telekomunikasi yang handal, TBIG memainkan peran krusial dalam mendukung pertumbuhan industri telekomunikasi nasional. Berdasarkan data pada kuartal pertama tahun 2023, PT Tower Bersama Infrastructure Tbk (TBIG) menunjukkan </w:t>
      </w:r>
      <w:r w:rsidRPr="00CB16F4">
        <w:rPr>
          <w:rFonts w:eastAsia="Times New Roman"/>
          <w:color w:val="auto"/>
          <w:sz w:val="22"/>
          <w:szCs w:val="22"/>
        </w:rPr>
        <w:lastRenderedPageBreak/>
        <w:t>bahwa pendapatan perusahaan mengalami penurunan yang cukup tajam. Selain itu, laba bersih TBIG juga anjlok hingga 20% dibandingkan periode yang sama pada tahun</w:t>
      </w:r>
      <w:r>
        <w:rPr>
          <w:rFonts w:eastAsia="Times New Roman"/>
          <w:color w:val="auto"/>
          <w:sz w:val="22"/>
          <w:szCs w:val="22"/>
        </w:rPr>
        <w:t xml:space="preserve"> </w:t>
      </w:r>
      <w:r w:rsidRPr="00CB16F4">
        <w:rPr>
          <w:rFonts w:eastAsia="Times New Roman"/>
          <w:color w:val="auto"/>
          <w:sz w:val="22"/>
          <w:szCs w:val="22"/>
        </w:rPr>
        <w:t xml:space="preserve">sebelumnya. Penurunan ini disebabkan oleh beberapa faktor, termasuk peningkatan beban operasional serta perlambatan pertumbuhan di sektor telekomunikasi. Tantangan ini menimbulkan kekhawatiran mengenai prospek masa depan TBIG, terutama dalam menghadapi ketatnya persaingan di industri dan kondisi ekonomi global yang tidak pasti. Oleh karena itu, analisis perbandingan laporan keuangan perusahaan ini sangat penting untuk menilai kemampuan perusahaan dalam menghadapi dinamika industri yang terus berkembang pesat. </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Dalam analisis perbandingan laporan keuangan, beberapa rasio keuangan utama seperti rasio likuiditas, solvabilitas, profitabilitas, dan efisiensi operasional menjadi fokus penting. Rasio</w:t>
      </w:r>
      <w:r w:rsidR="001457BE">
        <w:rPr>
          <w:rFonts w:eastAsia="Times New Roman"/>
          <w:color w:val="auto"/>
          <w:sz w:val="22"/>
          <w:szCs w:val="22"/>
        </w:rPr>
        <w:t>-</w:t>
      </w:r>
      <w:r w:rsidRPr="00CB16F4">
        <w:rPr>
          <w:rFonts w:eastAsia="Times New Roman"/>
          <w:color w:val="auto"/>
          <w:sz w:val="22"/>
          <w:szCs w:val="22"/>
        </w:rPr>
        <w:t xml:space="preserve">rasio tersebut berguna untuk mengukur kemampuan perusahaan dalam memenuhi kewajiban jangka pendek dan panjang, menghasilkan laba, serta mengelola aset dan modal secara efisien (Kieso, Weygandt, &amp; Warfield, 2020). Dengan membandingkan rasio ini dari satu periode ke periode berikutnya, dapat diketahui bagaimana strategi manajemen TBIG dalam menghadapi tantangan seperti regulasi, kebutuhan investasi yang besar, serta fluktuasi pasar yang mempengaruhi industri telekomunikasi. </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 xml:space="preserve">Selain itu, analisis perbandingan laporan keuangan juga penting untuk menilai posisi PT Tower Bersama Infrastructure Tbk. (TBIG) dibandingkan dengan pesaing di industri yang sama. Perbandingan ini tidak hanya relevan bagi investor yang ingin mengetahui potensi pengembalian investasi, tetapi juga bagi manajemen perusahaan dalam menilai kinerja internal dan mengevaluasi keputusan strategis bisnis. Dengan memanfaatkan data historis dari laporan keuangan, dapat dianalisis apakah perusahaan mampu mempertahankan pertumbuhan berkelanjutan serta bagaimana perusahaan beradaptasi terhadap tantangan eksternal yang terus berubah (Wild, Subramanyam, &amp; Halsey, 2019). </w:t>
      </w:r>
    </w:p>
    <w:p w:rsidR="0052659B" w:rsidRPr="00CB16F4" w:rsidRDefault="00CB16F4" w:rsidP="00CB16F4">
      <w:pPr>
        <w:pStyle w:val="Default"/>
        <w:ind w:firstLine="270"/>
        <w:jc w:val="both"/>
        <w:rPr>
          <w:sz w:val="22"/>
          <w:szCs w:val="22"/>
        </w:rPr>
      </w:pPr>
      <w:r w:rsidRPr="00CB16F4">
        <w:rPr>
          <w:rFonts w:eastAsia="Times New Roman"/>
          <w:color w:val="auto"/>
          <w:sz w:val="22"/>
          <w:szCs w:val="22"/>
        </w:rPr>
        <w:t xml:space="preserve">Oleh karena itu, artikel ini bertujuan untuk menyajikan analisis komparatif laporan </w:t>
      </w:r>
      <w:r w:rsidRPr="00CB16F4">
        <w:rPr>
          <w:rFonts w:eastAsia="Times New Roman"/>
          <w:color w:val="auto"/>
          <w:sz w:val="22"/>
          <w:szCs w:val="22"/>
        </w:rPr>
        <w:t>keuangan PT Tower Bersama Infrastructure Tbk. selama beberapa periode, yang dapat memberikan gambaran lebih rinci mengenai kondisi keuangan dan kinerja operasional perusahaan. Diharapkan, melalui analisis ini, para pemangku kepentingan, baik investor maupun manajemen perusahaan, dapat memperoleh manfaat dalam membuat keputusan yang lebih tepat dengan dasar kondisi keuangan yang terukur dan sistematis.</w:t>
      </w:r>
      <w:r w:rsidR="0052659B" w:rsidRPr="00044CE4">
        <w:rPr>
          <w:sz w:val="22"/>
          <w:szCs w:val="22"/>
        </w:rPr>
        <w:t xml:space="preserve"> </w:t>
      </w:r>
    </w:p>
    <w:p w:rsidR="0024472B" w:rsidRDefault="0024472B" w:rsidP="0052659B">
      <w:pPr>
        <w:pStyle w:val="icsmheading1"/>
        <w:spacing w:before="0" w:after="0"/>
        <w:ind w:firstLine="270"/>
        <w:jc w:val="both"/>
        <w:rPr>
          <w:b w:val="0"/>
          <w:sz w:val="22"/>
          <w:szCs w:val="22"/>
          <w:lang w:val="en-US"/>
        </w:rPr>
      </w:pPr>
    </w:p>
    <w:p w:rsidR="00ED4655" w:rsidRPr="00ED4655" w:rsidRDefault="0024472B" w:rsidP="00ED4655">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rsidR="0024472B" w:rsidRPr="00044CE4" w:rsidRDefault="00ED4655" w:rsidP="00ED4655">
      <w:pPr>
        <w:pStyle w:val="icsmheading1"/>
        <w:spacing w:before="0" w:after="0"/>
        <w:jc w:val="both"/>
        <w:rPr>
          <w:sz w:val="22"/>
          <w:szCs w:val="22"/>
          <w:lang w:val="en-US"/>
        </w:rPr>
      </w:pPr>
      <w:r>
        <w:rPr>
          <w:sz w:val="22"/>
          <w:szCs w:val="22"/>
          <w:lang w:val="en-US"/>
        </w:rPr>
        <w:t>2.1 Jenis Penelitian</w:t>
      </w:r>
    </w:p>
    <w:p w:rsidR="00167E9F" w:rsidRDefault="00ED4655" w:rsidP="00167E9F">
      <w:pPr>
        <w:pStyle w:val="icsmheading1"/>
        <w:spacing w:before="0" w:after="0"/>
        <w:ind w:firstLine="284"/>
        <w:jc w:val="both"/>
        <w:rPr>
          <w:b w:val="0"/>
          <w:sz w:val="22"/>
          <w:szCs w:val="22"/>
        </w:rPr>
      </w:pPr>
      <w:r w:rsidRPr="00ED4655">
        <w:rPr>
          <w:b w:val="0"/>
          <w:sz w:val="22"/>
          <w:szCs w:val="22"/>
        </w:rPr>
        <w:t xml:space="preserve">Jenis penelitian ini adalah penelitian </w:t>
      </w:r>
      <w:r w:rsidR="00167E9F">
        <w:rPr>
          <w:b w:val="0"/>
          <w:sz w:val="22"/>
          <w:szCs w:val="22"/>
        </w:rPr>
        <w:t>kualitatif</w:t>
      </w:r>
      <w:r w:rsidRPr="00ED4655">
        <w:rPr>
          <w:b w:val="0"/>
          <w:sz w:val="22"/>
          <w:szCs w:val="22"/>
        </w:rPr>
        <w:t xml:space="preserve"> dengan </w:t>
      </w:r>
      <w:r w:rsidR="00167E9F">
        <w:rPr>
          <w:b w:val="0"/>
          <w:sz w:val="22"/>
          <w:szCs w:val="22"/>
        </w:rPr>
        <w:t xml:space="preserve">pengelolaan data, penjabaran hasil penelitian secara deskriptif serta diakhiri dengan penarikan kesimpulan yang bersifat kualitatif dengan membandingkan pada data analisis </w:t>
      </w:r>
      <w:r w:rsidRPr="00ED4655">
        <w:rPr>
          <w:b w:val="0"/>
          <w:sz w:val="22"/>
          <w:szCs w:val="22"/>
        </w:rPr>
        <w:t xml:space="preserve">sekunder. Penelitian ini menggunakan data yang diperoleh dari IDX (Bursa Efek Indonesia) sebagai sumber utama, khususnya laporan keuangan perusahaan yang terdaftar. </w:t>
      </w:r>
      <w:r w:rsidR="00167E9F">
        <w:rPr>
          <w:b w:val="0"/>
          <w:sz w:val="22"/>
          <w:szCs w:val="22"/>
        </w:rPr>
        <w:t xml:space="preserve">Populasi penelitian ini adalah laporan keuangan PT. Tower Bersama Infrastructure Tbk dari tahun 2022 sampai 2023. </w:t>
      </w:r>
    </w:p>
    <w:p w:rsidR="00167E9F" w:rsidRPr="00167E9F" w:rsidRDefault="0094006E" w:rsidP="0094006E">
      <w:pPr>
        <w:pStyle w:val="icsmheading1"/>
        <w:spacing w:before="0" w:after="0"/>
        <w:ind w:firstLine="284"/>
        <w:jc w:val="both"/>
        <w:rPr>
          <w:b w:val="0"/>
          <w:bCs/>
          <w:sz w:val="22"/>
          <w:szCs w:val="22"/>
        </w:rPr>
      </w:pPr>
      <w:r>
        <w:rPr>
          <w:b w:val="0"/>
          <w:bCs/>
          <w:sz w:val="22"/>
          <w:szCs w:val="22"/>
        </w:rPr>
        <w:t>Menurut Sugiyono 2013, d</w:t>
      </w:r>
      <w:r w:rsidR="00167E9F" w:rsidRPr="00167E9F">
        <w:rPr>
          <w:b w:val="0"/>
          <w:bCs/>
          <w:sz w:val="22"/>
          <w:szCs w:val="22"/>
        </w:rPr>
        <w:t>ata primer merupakan sumber data yang langsung memberikan data kepada pengumpul data. atau data yang diperoleh secara langsung dari perusahaan berupa data mentah yang perlu diolah lagi, Dan data sekunder merupakan sumber data yang tidak langsung memberikan data kepada pengumpul data, misalnya lewat orang lain atau dokumen. Dalam mengumpulkan data, dilakukan dengan cara studi pustaka dengan literatur yang berh</w:t>
      </w:r>
      <w:r>
        <w:rPr>
          <w:b w:val="0"/>
          <w:bCs/>
          <w:sz w:val="22"/>
          <w:szCs w:val="22"/>
        </w:rPr>
        <w:t>ubungan dengan topik penelitian. M</w:t>
      </w:r>
      <w:r w:rsidR="00167E9F" w:rsidRPr="00167E9F">
        <w:rPr>
          <w:b w:val="0"/>
          <w:bCs/>
          <w:sz w:val="22"/>
          <w:szCs w:val="22"/>
        </w:rPr>
        <w:t>etode deskriptif yaitu dengan mengumpulkan, mengelolah, dan menginterpretasikan data yang diperoleh sehingga dapat memberikan gambaran yang jelas mengenai keadaan yang diteliti</w:t>
      </w:r>
      <w:r>
        <w:rPr>
          <w:b w:val="0"/>
          <w:bCs/>
          <w:sz w:val="22"/>
          <w:szCs w:val="22"/>
        </w:rPr>
        <w:t>.</w:t>
      </w:r>
    </w:p>
    <w:p w:rsidR="00932D53" w:rsidRDefault="00932D53" w:rsidP="00167E9F">
      <w:pPr>
        <w:pStyle w:val="icsmheading1"/>
        <w:spacing w:before="0" w:after="0"/>
        <w:jc w:val="both"/>
        <w:rPr>
          <w:b w:val="0"/>
          <w:sz w:val="22"/>
          <w:szCs w:val="22"/>
        </w:rPr>
      </w:pPr>
      <w:r>
        <w:rPr>
          <w:b w:val="0"/>
          <w:sz w:val="22"/>
          <w:szCs w:val="22"/>
        </w:rPr>
        <w:t>2.2 Analisa Data dan Teknik Analisa Data</w:t>
      </w:r>
    </w:p>
    <w:p w:rsidR="0024472B" w:rsidRPr="0094006E" w:rsidRDefault="00932D53" w:rsidP="0094006E">
      <w:pPr>
        <w:pStyle w:val="icsmheading1"/>
        <w:spacing w:before="0" w:after="0"/>
        <w:ind w:firstLine="284"/>
        <w:jc w:val="both"/>
        <w:rPr>
          <w:b w:val="0"/>
          <w:sz w:val="22"/>
          <w:szCs w:val="22"/>
        </w:rPr>
      </w:pPr>
      <w:r>
        <w:rPr>
          <w:b w:val="0"/>
          <w:sz w:val="22"/>
          <w:szCs w:val="22"/>
        </w:rPr>
        <w:t>Teknik analisis yang penulis gunakan adalah analisis kualitatif dengan pendekatan deskriptif. Menurut Sugiyono (2013) “penelitian deskriptif merupakan penelitian yang bertujuan untuk memberikan dan menjabarkan sebuah keadaan atau fenomena yang terjadi saat ini dengan menggunakan prosedur ilmiah dalam menjawab masalah secara aktual”. Teknik pengumpulan d</w:t>
      </w:r>
      <w:r w:rsidR="00ED4655" w:rsidRPr="00ED4655">
        <w:rPr>
          <w:b w:val="0"/>
          <w:sz w:val="22"/>
          <w:szCs w:val="22"/>
        </w:rPr>
        <w:t xml:space="preserve">ata </w:t>
      </w:r>
      <w:r w:rsidR="00ED4655" w:rsidRPr="00ED4655">
        <w:rPr>
          <w:b w:val="0"/>
          <w:sz w:val="22"/>
          <w:szCs w:val="22"/>
        </w:rPr>
        <w:lastRenderedPageBreak/>
        <w:t xml:space="preserve">yang </w:t>
      </w:r>
      <w:r>
        <w:rPr>
          <w:b w:val="0"/>
          <w:sz w:val="22"/>
          <w:szCs w:val="22"/>
        </w:rPr>
        <w:t xml:space="preserve">digunakan dalam penelitian ini yaitu pengamatan riset pustaka </w:t>
      </w:r>
      <w:r w:rsidR="00ED4655" w:rsidRPr="00ED4655">
        <w:rPr>
          <w:b w:val="0"/>
          <w:sz w:val="22"/>
          <w:szCs w:val="22"/>
        </w:rPr>
        <w:t xml:space="preserve">dari IDX akan dikumpulkan dan dianalisis secara mandiri untuk menggambarkan perbandingan kondisi keuangan perusahaan pada tahun 2022 dan 2023. Metodologi penelitian melibatkan pengumpulan laporan keuangan PT. Tower Bersama Infrastructure Tbk dari IDX, diikuti dengan perhitungan dan analisis </w:t>
      </w:r>
      <w:r w:rsidR="00167E9F">
        <w:rPr>
          <w:b w:val="0"/>
          <w:sz w:val="22"/>
          <w:szCs w:val="22"/>
        </w:rPr>
        <w:t>kualitatif</w:t>
      </w:r>
      <w:r w:rsidR="00ED4655" w:rsidRPr="00ED4655">
        <w:rPr>
          <w:b w:val="0"/>
          <w:sz w:val="22"/>
          <w:szCs w:val="22"/>
        </w:rPr>
        <w:t xml:space="preserve"> untuk menghasilkan gambaran yang jelas mengenai perbandingan kinerja keuangan perusahaan pada tahun 202</w:t>
      </w:r>
      <w:r w:rsidR="00ED4655">
        <w:rPr>
          <w:b w:val="0"/>
          <w:sz w:val="22"/>
          <w:szCs w:val="22"/>
        </w:rPr>
        <w:t>2 dan 2023 yang sedang diteliti</w:t>
      </w:r>
      <w:r w:rsidR="0024472B" w:rsidRPr="00044CE4">
        <w:rPr>
          <w:b w:val="0"/>
          <w:sz w:val="22"/>
          <w:szCs w:val="22"/>
        </w:rPr>
        <w:t>.</w:t>
      </w:r>
    </w:p>
    <w:p w:rsidR="00ED4655" w:rsidRDefault="00ED4655" w:rsidP="007C0FBD">
      <w:pPr>
        <w:pStyle w:val="icsmheading1"/>
        <w:spacing w:before="0" w:after="0"/>
        <w:outlineLvl w:val="0"/>
        <w:rPr>
          <w:sz w:val="22"/>
          <w:szCs w:val="22"/>
          <w:lang w:val="en-US"/>
        </w:rPr>
      </w:pPr>
    </w:p>
    <w:p w:rsidR="000C349F" w:rsidRDefault="007C0FBD" w:rsidP="000C349F">
      <w:pPr>
        <w:pStyle w:val="icsmheading1"/>
        <w:numPr>
          <w:ilvl w:val="0"/>
          <w:numId w:val="20"/>
        </w:numPr>
        <w:spacing w:before="0" w:after="0"/>
        <w:ind w:left="426"/>
        <w:outlineLvl w:val="0"/>
        <w:rPr>
          <w:sz w:val="22"/>
          <w:szCs w:val="22"/>
          <w:lang w:val="en-US"/>
        </w:rPr>
      </w:pPr>
      <w:r>
        <w:rPr>
          <w:sz w:val="22"/>
          <w:szCs w:val="22"/>
          <w:lang w:val="en-US"/>
        </w:rPr>
        <w:t>HASIL DAN PEMBAHASAN</w:t>
      </w:r>
    </w:p>
    <w:p w:rsidR="000C349F" w:rsidRPr="000C349F" w:rsidRDefault="000C349F" w:rsidP="000C349F">
      <w:pPr>
        <w:pStyle w:val="icsmheading1"/>
        <w:spacing w:before="0" w:after="0"/>
        <w:outlineLvl w:val="0"/>
        <w:rPr>
          <w:sz w:val="22"/>
          <w:szCs w:val="22"/>
          <w:lang w:val="en-US"/>
        </w:rPr>
      </w:pPr>
      <w:r>
        <w:rPr>
          <w:sz w:val="22"/>
          <w:szCs w:val="22"/>
          <w:lang w:val="en-US"/>
        </w:rPr>
        <w:t xml:space="preserve">3.1 </w:t>
      </w:r>
      <w:r w:rsidR="00D65287">
        <w:rPr>
          <w:sz w:val="22"/>
          <w:szCs w:val="22"/>
          <w:lang w:val="en-US"/>
        </w:rPr>
        <w:t xml:space="preserve">Analisis </w:t>
      </w:r>
      <w:r>
        <w:rPr>
          <w:sz w:val="22"/>
          <w:szCs w:val="22"/>
          <w:lang w:val="en-US"/>
        </w:rPr>
        <w:t>Laporan Keuangan</w:t>
      </w:r>
    </w:p>
    <w:p w:rsidR="000C349F" w:rsidRDefault="000C349F" w:rsidP="000C349F">
      <w:pPr>
        <w:pStyle w:val="BodyText"/>
        <w:spacing w:before="2"/>
        <w:ind w:right="137" w:firstLine="426"/>
        <w:jc w:val="both"/>
      </w:pPr>
      <w:r>
        <w:t xml:space="preserve">Menurut Subramanyam (2019) Analisis keuangan adalah penggunaan laporan keuangan untuk menganalisis posisi dan kinerja keuangan perusahaan, dan untuk menilai kinerja keuangan di masa depan. Menurut </w:t>
      </w:r>
      <w:r>
        <w:rPr>
          <w:lang w:val="en-ID"/>
        </w:rPr>
        <w:t>Sari dan Imam</w:t>
      </w:r>
      <w:r>
        <w:t xml:space="preserve"> (2022) mengatakan bahwa analis laporan</w:t>
      </w:r>
      <w:r>
        <w:rPr>
          <w:spacing w:val="-14"/>
        </w:rPr>
        <w:t xml:space="preserve"> </w:t>
      </w:r>
      <w:r>
        <w:t>keuangan</w:t>
      </w:r>
      <w:r>
        <w:rPr>
          <w:spacing w:val="-14"/>
        </w:rPr>
        <w:t xml:space="preserve"> </w:t>
      </w:r>
      <w:r>
        <w:t>adalah</w:t>
      </w:r>
      <w:r>
        <w:rPr>
          <w:spacing w:val="-14"/>
        </w:rPr>
        <w:t xml:space="preserve"> </w:t>
      </w:r>
      <w:r>
        <w:t>menguraikan</w:t>
      </w:r>
      <w:r>
        <w:rPr>
          <w:spacing w:val="-13"/>
        </w:rPr>
        <w:t xml:space="preserve"> </w:t>
      </w:r>
      <w:r>
        <w:t>pos-pos</w:t>
      </w:r>
      <w:r>
        <w:rPr>
          <w:spacing w:val="-14"/>
        </w:rPr>
        <w:t xml:space="preserve"> </w:t>
      </w:r>
      <w:r>
        <w:t>laporan</w:t>
      </w:r>
      <w:r>
        <w:rPr>
          <w:spacing w:val="-14"/>
        </w:rPr>
        <w:t xml:space="preserve"> </w:t>
      </w:r>
      <w:r>
        <w:t>keuangan</w:t>
      </w:r>
      <w:r>
        <w:rPr>
          <w:spacing w:val="-14"/>
        </w:rPr>
        <w:t xml:space="preserve"> </w:t>
      </w:r>
      <w:r>
        <w:t>yang</w:t>
      </w:r>
      <w:r>
        <w:rPr>
          <w:spacing w:val="-13"/>
        </w:rPr>
        <w:t xml:space="preserve"> </w:t>
      </w:r>
      <w:r>
        <w:t>melibatkan</w:t>
      </w:r>
      <w:r>
        <w:rPr>
          <w:spacing w:val="-14"/>
        </w:rPr>
        <w:t xml:space="preserve"> </w:t>
      </w:r>
      <w:r>
        <w:t>neraca</w:t>
      </w:r>
      <w:r>
        <w:rPr>
          <w:spacing w:val="-14"/>
        </w:rPr>
        <w:t xml:space="preserve"> </w:t>
      </w:r>
      <w:r>
        <w:t>dan laba</w:t>
      </w:r>
      <w:r>
        <w:rPr>
          <w:spacing w:val="-10"/>
        </w:rPr>
        <w:t xml:space="preserve"> </w:t>
      </w:r>
      <w:r>
        <w:t>rugi</w:t>
      </w:r>
      <w:r>
        <w:rPr>
          <w:spacing w:val="-7"/>
        </w:rPr>
        <w:t xml:space="preserve"> </w:t>
      </w:r>
      <w:r>
        <w:t>untuk</w:t>
      </w:r>
      <w:r>
        <w:rPr>
          <w:spacing w:val="-8"/>
        </w:rPr>
        <w:t xml:space="preserve"> </w:t>
      </w:r>
      <w:r>
        <w:t>mendapatkan</w:t>
      </w:r>
      <w:r>
        <w:rPr>
          <w:spacing w:val="-8"/>
        </w:rPr>
        <w:t xml:space="preserve"> </w:t>
      </w:r>
      <w:r>
        <w:t>informasi</w:t>
      </w:r>
      <w:r>
        <w:rPr>
          <w:spacing w:val="-4"/>
        </w:rPr>
        <w:t xml:space="preserve"> </w:t>
      </w:r>
      <w:r>
        <w:t>kondisi</w:t>
      </w:r>
      <w:r>
        <w:rPr>
          <w:spacing w:val="-7"/>
        </w:rPr>
        <w:t xml:space="preserve"> </w:t>
      </w:r>
      <w:r>
        <w:t>keuangan</w:t>
      </w:r>
      <w:r>
        <w:rPr>
          <w:spacing w:val="-8"/>
        </w:rPr>
        <w:t xml:space="preserve"> </w:t>
      </w:r>
      <w:r>
        <w:t>suatu</w:t>
      </w:r>
      <w:r>
        <w:rPr>
          <w:spacing w:val="-8"/>
        </w:rPr>
        <w:t xml:space="preserve"> </w:t>
      </w:r>
      <w:r>
        <w:t>perusahaan</w:t>
      </w:r>
      <w:r>
        <w:rPr>
          <w:spacing w:val="-7"/>
        </w:rPr>
        <w:t xml:space="preserve"> </w:t>
      </w:r>
      <w:r>
        <w:t>lebih</w:t>
      </w:r>
      <w:r>
        <w:rPr>
          <w:spacing w:val="-8"/>
        </w:rPr>
        <w:t xml:space="preserve"> </w:t>
      </w:r>
      <w:r>
        <w:t>dalam</w:t>
      </w:r>
      <w:r>
        <w:rPr>
          <w:spacing w:val="-7"/>
        </w:rPr>
        <w:t xml:space="preserve"> </w:t>
      </w:r>
      <w:r>
        <w:t>yang sangat penting dalam proses menghasilkan keputusan yang tepat.</w:t>
      </w:r>
    </w:p>
    <w:p w:rsidR="000C349F" w:rsidRDefault="000C349F" w:rsidP="000C349F">
      <w:pPr>
        <w:pStyle w:val="BodyText"/>
        <w:spacing w:before="2"/>
        <w:ind w:right="137" w:firstLine="426"/>
        <w:jc w:val="both"/>
      </w:pPr>
      <w:r>
        <w:t>Sedangkan menurut Thian (2022) analisis laporan keuangan merupakan suatu proses untuk membedah laporan keuangan ke dalam unsur-unsurnya dan menelaah masing-masing dari unsur tersebut dengan tujuan untuk memperoleh pengertian dan pemahaman yang baik dan tepat atas laporan keuangan itu sendiri. Menganalisis laporan keuangan</w:t>
      </w:r>
      <w:r>
        <w:rPr>
          <w:spacing w:val="-10"/>
        </w:rPr>
        <w:t xml:space="preserve"> </w:t>
      </w:r>
      <w:r>
        <w:t>pada</w:t>
      </w:r>
      <w:r>
        <w:rPr>
          <w:spacing w:val="-10"/>
        </w:rPr>
        <w:t xml:space="preserve"> </w:t>
      </w:r>
      <w:r>
        <w:t>suatu</w:t>
      </w:r>
      <w:r>
        <w:rPr>
          <w:spacing w:val="-10"/>
        </w:rPr>
        <w:t xml:space="preserve"> </w:t>
      </w:r>
      <w:r>
        <w:t>perusahaan</w:t>
      </w:r>
      <w:r>
        <w:rPr>
          <w:spacing w:val="-11"/>
        </w:rPr>
        <w:t xml:space="preserve"> </w:t>
      </w:r>
      <w:r>
        <w:t>adalah</w:t>
      </w:r>
      <w:r>
        <w:rPr>
          <w:spacing w:val="-10"/>
        </w:rPr>
        <w:t xml:space="preserve"> </w:t>
      </w:r>
      <w:r>
        <w:t>untuk</w:t>
      </w:r>
      <w:r>
        <w:rPr>
          <w:spacing w:val="-11"/>
        </w:rPr>
        <w:t xml:space="preserve"> </w:t>
      </w:r>
      <w:r>
        <w:t>mengetahui</w:t>
      </w:r>
      <w:r>
        <w:rPr>
          <w:spacing w:val="-9"/>
        </w:rPr>
        <w:t xml:space="preserve"> </w:t>
      </w:r>
      <w:r>
        <w:t>lebih</w:t>
      </w:r>
      <w:r>
        <w:rPr>
          <w:spacing w:val="-13"/>
        </w:rPr>
        <w:t xml:space="preserve"> </w:t>
      </w:r>
      <w:r>
        <w:t>lanjut</w:t>
      </w:r>
      <w:r>
        <w:rPr>
          <w:spacing w:val="-10"/>
        </w:rPr>
        <w:t xml:space="preserve"> </w:t>
      </w:r>
      <w:r>
        <w:t>bagaimana</w:t>
      </w:r>
      <w:r>
        <w:rPr>
          <w:spacing w:val="-11"/>
        </w:rPr>
        <w:t xml:space="preserve"> </w:t>
      </w:r>
      <w:r>
        <w:t xml:space="preserve">kelemahan atau kekuatan kinerja keuangan perusahaan tersebut yaitu dengan cara memproses laporan keuangan (Hutabarat, </w:t>
      </w:r>
      <w:r w:rsidRPr="00541264">
        <w:t xml:space="preserve">F </w:t>
      </w:r>
      <w:r>
        <w:t>2022).</w:t>
      </w:r>
    </w:p>
    <w:p w:rsidR="000C349F" w:rsidRDefault="003D5121" w:rsidP="000C349F">
      <w:pPr>
        <w:pStyle w:val="BodyText"/>
        <w:spacing w:before="2"/>
        <w:ind w:right="137" w:firstLine="426"/>
        <w:jc w:val="both"/>
      </w:pPr>
      <w:r>
        <w:rPr>
          <w:lang w:val="en-ID"/>
        </w:rPr>
        <w:t>Menurut Hutabarat (2022) di</w:t>
      </w:r>
      <w:r>
        <w:t>sisi lain,</w:t>
      </w:r>
      <w:r>
        <w:rPr>
          <w:lang w:val="en-ID"/>
        </w:rPr>
        <w:t xml:space="preserve"> </w:t>
      </w:r>
      <w:r w:rsidR="000C349F">
        <w:t>tujuan analisis laporan keuangan adalah untuk:</w:t>
      </w:r>
    </w:p>
    <w:p w:rsidR="000C349F" w:rsidRDefault="000C349F" w:rsidP="000C349F">
      <w:pPr>
        <w:pStyle w:val="BodyText"/>
        <w:numPr>
          <w:ilvl w:val="0"/>
          <w:numId w:val="27"/>
        </w:numPr>
        <w:spacing w:before="2"/>
        <w:ind w:left="284" w:right="137" w:hanging="284"/>
        <w:jc w:val="both"/>
      </w:pPr>
      <w:r w:rsidRPr="000C349F">
        <w:rPr>
          <w:i/>
          <w:spacing w:val="-2"/>
        </w:rPr>
        <w:t>Screening</w:t>
      </w:r>
    </w:p>
    <w:p w:rsidR="000C349F" w:rsidRDefault="000C349F" w:rsidP="000C349F">
      <w:pPr>
        <w:pStyle w:val="BodyText"/>
        <w:spacing w:before="2"/>
        <w:ind w:left="284" w:right="137"/>
        <w:jc w:val="both"/>
      </w:pPr>
      <w:r>
        <w:t>Analisis</w:t>
      </w:r>
      <w:r w:rsidRPr="000C349F">
        <w:rPr>
          <w:spacing w:val="-14"/>
        </w:rPr>
        <w:t xml:space="preserve"> </w:t>
      </w:r>
      <w:r>
        <w:t>dilakukan</w:t>
      </w:r>
      <w:r w:rsidRPr="000C349F">
        <w:rPr>
          <w:spacing w:val="-13"/>
        </w:rPr>
        <w:t xml:space="preserve"> </w:t>
      </w:r>
      <w:r>
        <w:t>dengan</w:t>
      </w:r>
      <w:r w:rsidRPr="000C349F">
        <w:rPr>
          <w:spacing w:val="-15"/>
        </w:rPr>
        <w:t xml:space="preserve"> </w:t>
      </w:r>
      <w:r>
        <w:t>melihat</w:t>
      </w:r>
      <w:r w:rsidRPr="000C349F">
        <w:rPr>
          <w:spacing w:val="-12"/>
        </w:rPr>
        <w:t xml:space="preserve"> </w:t>
      </w:r>
      <w:r>
        <w:t>secara</w:t>
      </w:r>
      <w:r w:rsidRPr="000C349F">
        <w:rPr>
          <w:spacing w:val="-13"/>
        </w:rPr>
        <w:t xml:space="preserve"> </w:t>
      </w:r>
      <w:r>
        <w:t>krisis</w:t>
      </w:r>
      <w:r w:rsidRPr="000C349F">
        <w:rPr>
          <w:spacing w:val="-12"/>
        </w:rPr>
        <w:t xml:space="preserve"> </w:t>
      </w:r>
      <w:r>
        <w:t>data-data</w:t>
      </w:r>
      <w:r w:rsidRPr="000C349F">
        <w:rPr>
          <w:spacing w:val="-13"/>
        </w:rPr>
        <w:t xml:space="preserve"> </w:t>
      </w:r>
      <w:r>
        <w:t>yang</w:t>
      </w:r>
      <w:r w:rsidRPr="000C349F">
        <w:rPr>
          <w:spacing w:val="-14"/>
        </w:rPr>
        <w:t xml:space="preserve"> </w:t>
      </w:r>
      <w:r>
        <w:t>terkandung</w:t>
      </w:r>
      <w:r w:rsidRPr="000C349F">
        <w:rPr>
          <w:spacing w:val="-13"/>
        </w:rPr>
        <w:t xml:space="preserve"> </w:t>
      </w:r>
      <w:r>
        <w:t>dalam</w:t>
      </w:r>
      <w:r w:rsidRPr="000C349F">
        <w:rPr>
          <w:spacing w:val="-14"/>
        </w:rPr>
        <w:t xml:space="preserve"> </w:t>
      </w:r>
      <w:r>
        <w:t>laporan keuangan untuk kepentingan pemilihan investasi atau kemungkinan merger.</w:t>
      </w:r>
    </w:p>
    <w:p w:rsidR="000C349F" w:rsidRDefault="000C349F" w:rsidP="000C349F">
      <w:pPr>
        <w:pStyle w:val="BodyText"/>
        <w:numPr>
          <w:ilvl w:val="0"/>
          <w:numId w:val="27"/>
        </w:numPr>
        <w:spacing w:before="2"/>
        <w:ind w:left="284" w:right="137" w:hanging="284"/>
        <w:jc w:val="both"/>
      </w:pPr>
      <w:r w:rsidRPr="000C349F">
        <w:rPr>
          <w:i/>
          <w:spacing w:val="-2"/>
        </w:rPr>
        <w:t>Forecasting</w:t>
      </w:r>
    </w:p>
    <w:p w:rsidR="000C349F" w:rsidRDefault="000C349F" w:rsidP="000C349F">
      <w:pPr>
        <w:pStyle w:val="BodyText"/>
        <w:spacing w:before="2"/>
        <w:ind w:left="284" w:right="137"/>
        <w:jc w:val="both"/>
      </w:pPr>
      <w:r>
        <w:t xml:space="preserve">Analisis dilakukan untuk memprediksi kondisi keuangan perusahaan dimasa yang akan </w:t>
      </w:r>
      <w:r w:rsidRPr="000C349F">
        <w:rPr>
          <w:spacing w:val="-2"/>
        </w:rPr>
        <w:t>datang.</w:t>
      </w:r>
    </w:p>
    <w:p w:rsidR="000C349F" w:rsidRDefault="000C349F" w:rsidP="000C349F">
      <w:pPr>
        <w:pStyle w:val="BodyText"/>
        <w:numPr>
          <w:ilvl w:val="0"/>
          <w:numId w:val="27"/>
        </w:numPr>
        <w:spacing w:before="2"/>
        <w:ind w:left="284" w:right="137" w:hanging="284"/>
        <w:jc w:val="both"/>
      </w:pPr>
      <w:r w:rsidRPr="000C349F">
        <w:rPr>
          <w:i/>
          <w:spacing w:val="-2"/>
        </w:rPr>
        <w:t>Diagnosis</w:t>
      </w:r>
    </w:p>
    <w:p w:rsidR="000C349F" w:rsidRPr="000C349F" w:rsidRDefault="000C349F" w:rsidP="000C349F">
      <w:pPr>
        <w:pStyle w:val="BodyText"/>
        <w:spacing w:before="2"/>
        <w:ind w:left="284" w:right="137"/>
        <w:jc w:val="both"/>
      </w:pPr>
      <w:r>
        <w:t>Analisis</w:t>
      </w:r>
      <w:r w:rsidRPr="000C349F">
        <w:rPr>
          <w:spacing w:val="29"/>
        </w:rPr>
        <w:t xml:space="preserve"> </w:t>
      </w:r>
      <w:r>
        <w:t>dilakukan</w:t>
      </w:r>
      <w:r w:rsidRPr="000C349F">
        <w:rPr>
          <w:spacing w:val="29"/>
        </w:rPr>
        <w:t xml:space="preserve"> </w:t>
      </w:r>
      <w:r>
        <w:t>untuk</w:t>
      </w:r>
      <w:r w:rsidRPr="000C349F">
        <w:rPr>
          <w:spacing w:val="27"/>
        </w:rPr>
        <w:t xml:space="preserve"> </w:t>
      </w:r>
      <w:r>
        <w:t>melihat</w:t>
      </w:r>
      <w:r w:rsidRPr="000C349F">
        <w:rPr>
          <w:spacing w:val="30"/>
        </w:rPr>
        <w:t xml:space="preserve"> </w:t>
      </w:r>
      <w:r>
        <w:t>kemungkinan</w:t>
      </w:r>
      <w:r w:rsidRPr="000C349F">
        <w:rPr>
          <w:spacing w:val="29"/>
        </w:rPr>
        <w:t xml:space="preserve"> </w:t>
      </w:r>
      <w:r>
        <w:t>adanya</w:t>
      </w:r>
      <w:r w:rsidRPr="000C349F">
        <w:rPr>
          <w:spacing w:val="30"/>
        </w:rPr>
        <w:t xml:space="preserve"> </w:t>
      </w:r>
      <w:r>
        <w:t>masalah-masalah</w:t>
      </w:r>
      <w:r w:rsidRPr="000C349F">
        <w:rPr>
          <w:spacing w:val="29"/>
        </w:rPr>
        <w:t xml:space="preserve"> </w:t>
      </w:r>
      <w:r>
        <w:t>yang</w:t>
      </w:r>
      <w:r w:rsidRPr="000C349F">
        <w:rPr>
          <w:spacing w:val="28"/>
        </w:rPr>
        <w:t xml:space="preserve"> </w:t>
      </w:r>
      <w:r>
        <w:t>terjadi dalam</w:t>
      </w:r>
      <w:r w:rsidRPr="000C349F">
        <w:rPr>
          <w:spacing w:val="-5"/>
        </w:rPr>
        <w:t xml:space="preserve"> </w:t>
      </w:r>
      <w:r>
        <w:t>perusahaan,</w:t>
      </w:r>
      <w:r w:rsidRPr="000C349F">
        <w:rPr>
          <w:spacing w:val="-4"/>
        </w:rPr>
        <w:t xml:space="preserve"> </w:t>
      </w:r>
      <w:r>
        <w:t>baik</w:t>
      </w:r>
      <w:r w:rsidRPr="000C349F">
        <w:rPr>
          <w:spacing w:val="-3"/>
        </w:rPr>
        <w:t xml:space="preserve"> </w:t>
      </w:r>
      <w:r>
        <w:t>dalam</w:t>
      </w:r>
      <w:r w:rsidRPr="000C349F">
        <w:rPr>
          <w:spacing w:val="-6"/>
        </w:rPr>
        <w:t xml:space="preserve"> </w:t>
      </w:r>
      <w:r>
        <w:t>manajemen</w:t>
      </w:r>
      <w:r w:rsidRPr="000C349F">
        <w:rPr>
          <w:spacing w:val="-3"/>
        </w:rPr>
        <w:t xml:space="preserve"> </w:t>
      </w:r>
      <w:r>
        <w:t>operasi,</w:t>
      </w:r>
      <w:r w:rsidRPr="000C349F">
        <w:rPr>
          <w:spacing w:val="-4"/>
        </w:rPr>
        <w:t xml:space="preserve"> </w:t>
      </w:r>
      <w:r>
        <w:t>keuangan,</w:t>
      </w:r>
      <w:r w:rsidRPr="000C349F">
        <w:rPr>
          <w:spacing w:val="-6"/>
        </w:rPr>
        <w:t xml:space="preserve"> </w:t>
      </w:r>
      <w:r>
        <w:t>atau</w:t>
      </w:r>
      <w:r w:rsidRPr="000C349F">
        <w:rPr>
          <w:spacing w:val="-4"/>
        </w:rPr>
        <w:t xml:space="preserve"> </w:t>
      </w:r>
      <w:r>
        <w:t>pun</w:t>
      </w:r>
      <w:r w:rsidRPr="000C349F">
        <w:rPr>
          <w:spacing w:val="-6"/>
        </w:rPr>
        <w:t xml:space="preserve"> </w:t>
      </w:r>
      <w:r>
        <w:t>masalah</w:t>
      </w:r>
      <w:r w:rsidRPr="000C349F">
        <w:rPr>
          <w:spacing w:val="-3"/>
        </w:rPr>
        <w:t xml:space="preserve"> </w:t>
      </w:r>
      <w:r w:rsidRPr="000C349F">
        <w:rPr>
          <w:spacing w:val="-2"/>
        </w:rPr>
        <w:t>lainnya.</w:t>
      </w:r>
    </w:p>
    <w:p w:rsidR="000C349F" w:rsidRDefault="000C349F" w:rsidP="000C349F">
      <w:pPr>
        <w:pStyle w:val="BodyText"/>
        <w:numPr>
          <w:ilvl w:val="0"/>
          <w:numId w:val="27"/>
        </w:numPr>
        <w:spacing w:before="2"/>
        <w:ind w:left="284" w:right="137" w:hanging="284"/>
        <w:jc w:val="both"/>
      </w:pPr>
      <w:r w:rsidRPr="000C349F">
        <w:rPr>
          <w:i/>
          <w:spacing w:val="-2"/>
        </w:rPr>
        <w:t>Evaluation</w:t>
      </w:r>
    </w:p>
    <w:p w:rsidR="000C349F" w:rsidRDefault="000C349F" w:rsidP="000C349F">
      <w:pPr>
        <w:pStyle w:val="BodyText"/>
        <w:spacing w:before="2"/>
        <w:ind w:left="284" w:right="137"/>
        <w:jc w:val="both"/>
      </w:pPr>
      <w:r>
        <w:t>Analisis</w:t>
      </w:r>
      <w:r w:rsidRPr="000C349F">
        <w:rPr>
          <w:spacing w:val="40"/>
        </w:rPr>
        <w:t xml:space="preserve"> </w:t>
      </w:r>
      <w:r>
        <w:t>dilakukan</w:t>
      </w:r>
      <w:r w:rsidRPr="000C349F">
        <w:rPr>
          <w:spacing w:val="40"/>
        </w:rPr>
        <w:t xml:space="preserve"> </w:t>
      </w:r>
      <w:r>
        <w:t>untuk</w:t>
      </w:r>
      <w:r w:rsidRPr="000C349F">
        <w:rPr>
          <w:spacing w:val="40"/>
        </w:rPr>
        <w:t xml:space="preserve"> </w:t>
      </w:r>
      <w:r>
        <w:t>menilai</w:t>
      </w:r>
      <w:r w:rsidRPr="000C349F">
        <w:rPr>
          <w:spacing w:val="40"/>
        </w:rPr>
        <w:t xml:space="preserve"> </w:t>
      </w:r>
      <w:r>
        <w:t>prestasi</w:t>
      </w:r>
      <w:r w:rsidRPr="000C349F">
        <w:rPr>
          <w:spacing w:val="40"/>
        </w:rPr>
        <w:t xml:space="preserve"> </w:t>
      </w:r>
      <w:r>
        <w:t>manajemen,</w:t>
      </w:r>
      <w:r w:rsidRPr="000C349F">
        <w:rPr>
          <w:spacing w:val="40"/>
        </w:rPr>
        <w:t xml:space="preserve"> </w:t>
      </w:r>
      <w:r>
        <w:t>kinerja</w:t>
      </w:r>
      <w:r w:rsidRPr="000C349F">
        <w:rPr>
          <w:spacing w:val="40"/>
        </w:rPr>
        <w:t xml:space="preserve"> </w:t>
      </w:r>
      <w:r>
        <w:t>operasional,</w:t>
      </w:r>
      <w:r w:rsidRPr="000C349F">
        <w:rPr>
          <w:spacing w:val="40"/>
        </w:rPr>
        <w:t xml:space="preserve"> </w:t>
      </w:r>
      <w:r>
        <w:t>tingkat efisiensi dan lain sebagainya.</w:t>
      </w:r>
    </w:p>
    <w:p w:rsidR="000C349F" w:rsidRDefault="000C349F" w:rsidP="000C349F">
      <w:pPr>
        <w:pStyle w:val="BodyText"/>
        <w:numPr>
          <w:ilvl w:val="0"/>
          <w:numId w:val="27"/>
        </w:numPr>
        <w:spacing w:before="2"/>
        <w:ind w:left="284" w:right="137" w:hanging="284"/>
        <w:jc w:val="both"/>
      </w:pPr>
      <w:r w:rsidRPr="000C349F">
        <w:rPr>
          <w:i/>
          <w:spacing w:val="-2"/>
        </w:rPr>
        <w:t>Understanding</w:t>
      </w:r>
    </w:p>
    <w:p w:rsidR="000C349F" w:rsidRDefault="000C349F" w:rsidP="000C349F">
      <w:pPr>
        <w:pStyle w:val="BodyText"/>
        <w:spacing w:before="2"/>
        <w:ind w:left="284" w:right="137"/>
        <w:jc w:val="both"/>
      </w:pPr>
      <w:r>
        <w:t>Dengan</w:t>
      </w:r>
      <w:r w:rsidRPr="000C349F">
        <w:rPr>
          <w:spacing w:val="40"/>
        </w:rPr>
        <w:t xml:space="preserve"> </w:t>
      </w:r>
      <w:r>
        <w:t>melakukan</w:t>
      </w:r>
      <w:r w:rsidRPr="000C349F">
        <w:rPr>
          <w:spacing w:val="40"/>
        </w:rPr>
        <w:t xml:space="preserve"> </w:t>
      </w:r>
      <w:r>
        <w:t>analisis</w:t>
      </w:r>
      <w:r w:rsidRPr="000C349F">
        <w:rPr>
          <w:spacing w:val="40"/>
        </w:rPr>
        <w:t xml:space="preserve"> </w:t>
      </w:r>
      <w:r>
        <w:t>laporan</w:t>
      </w:r>
      <w:r w:rsidRPr="000C349F">
        <w:rPr>
          <w:spacing w:val="40"/>
        </w:rPr>
        <w:t xml:space="preserve"> </w:t>
      </w:r>
      <w:r>
        <w:t>keuangan,</w:t>
      </w:r>
      <w:r w:rsidRPr="000C349F">
        <w:rPr>
          <w:spacing w:val="40"/>
        </w:rPr>
        <w:t xml:space="preserve"> </w:t>
      </w:r>
      <w:r>
        <w:t>informasi</w:t>
      </w:r>
      <w:r w:rsidRPr="000C349F">
        <w:rPr>
          <w:spacing w:val="40"/>
        </w:rPr>
        <w:t xml:space="preserve"> </w:t>
      </w:r>
      <w:r>
        <w:t>mentah</w:t>
      </w:r>
      <w:r w:rsidRPr="000C349F">
        <w:rPr>
          <w:spacing w:val="40"/>
        </w:rPr>
        <w:t xml:space="preserve"> </w:t>
      </w:r>
      <w:r>
        <w:t>yang</w:t>
      </w:r>
      <w:r w:rsidRPr="000C349F">
        <w:rPr>
          <w:spacing w:val="40"/>
        </w:rPr>
        <w:t xml:space="preserve"> </w:t>
      </w:r>
      <w:r>
        <w:t>dapat</w:t>
      </w:r>
      <w:r w:rsidRPr="000C349F">
        <w:rPr>
          <w:spacing w:val="40"/>
        </w:rPr>
        <w:t xml:space="preserve"> </w:t>
      </w:r>
      <w:r>
        <w:t>dalam laporan keuangan akan menjadi lebih bermakna.</w:t>
      </w:r>
    </w:p>
    <w:p w:rsidR="000C349F" w:rsidRPr="000C349F" w:rsidRDefault="000C349F" w:rsidP="000C349F">
      <w:pPr>
        <w:pStyle w:val="icsmheading1"/>
        <w:spacing w:before="0" w:after="0"/>
        <w:outlineLvl w:val="0"/>
        <w:rPr>
          <w:sz w:val="22"/>
          <w:szCs w:val="22"/>
          <w:lang w:val="id"/>
        </w:rPr>
      </w:pPr>
    </w:p>
    <w:p w:rsidR="0024472B" w:rsidRPr="00044CE4" w:rsidRDefault="000C349F" w:rsidP="007C0FBD">
      <w:pPr>
        <w:pStyle w:val="icsmheading1"/>
        <w:spacing w:before="0" w:after="0"/>
        <w:outlineLvl w:val="0"/>
        <w:rPr>
          <w:b w:val="0"/>
          <w:sz w:val="22"/>
          <w:szCs w:val="22"/>
          <w:lang w:val="en-US"/>
        </w:rPr>
      </w:pPr>
      <w:r>
        <w:rPr>
          <w:sz w:val="22"/>
          <w:szCs w:val="22"/>
          <w:lang w:val="en-US"/>
        </w:rPr>
        <w:t xml:space="preserve">3.2 </w:t>
      </w:r>
      <w:r w:rsidR="000856FF">
        <w:rPr>
          <w:sz w:val="22"/>
          <w:szCs w:val="22"/>
          <w:lang w:val="en-US"/>
        </w:rPr>
        <w:t>Perbandingan Horizontal</w:t>
      </w:r>
    </w:p>
    <w:p w:rsidR="003F2284" w:rsidRDefault="000856FF" w:rsidP="003F2284">
      <w:pPr>
        <w:pStyle w:val="Default"/>
        <w:ind w:firstLine="284"/>
        <w:jc w:val="both"/>
        <w:rPr>
          <w:rFonts w:eastAsia="Times New Roman"/>
          <w:color w:val="auto"/>
          <w:sz w:val="22"/>
          <w:szCs w:val="22"/>
        </w:rPr>
      </w:pPr>
      <w:r w:rsidRPr="000856FF">
        <w:rPr>
          <w:rFonts w:eastAsia="Times New Roman"/>
          <w:color w:val="auto"/>
          <w:sz w:val="22"/>
          <w:szCs w:val="22"/>
        </w:rPr>
        <w:t xml:space="preserve">Analisis Horizontal, analisis yang membandingkan laporan keuangan perusahaan pada beberapa periode. Hasil analisis dapat menunjukkan </w:t>
      </w:r>
      <w:r w:rsidR="00136397">
        <w:rPr>
          <w:rFonts w:eastAsia="Times New Roman"/>
          <w:color w:val="auto"/>
          <w:sz w:val="22"/>
          <w:szCs w:val="22"/>
        </w:rPr>
        <w:t>perkembangan kinerja perusahaan.</w:t>
      </w:r>
    </w:p>
    <w:p w:rsidR="001457BE" w:rsidRPr="001457BE"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ParaPr>
          <m:jc m:val="left"/>
        </m:oMathParaPr>
        <m:oMath>
          <m:r>
            <w:rPr>
              <w:rFonts w:ascii="Cambria Math" w:hAnsi="Cambria Math" w:cstheme="majorBidi"/>
              <w:sz w:val="18"/>
              <w:szCs w:val="18"/>
            </w:rPr>
            <m:t>Selisih</m:t>
          </m:r>
          <m:r>
            <m:rPr>
              <m:sty m:val="p"/>
            </m:rPr>
            <w:rPr>
              <w:rFonts w:ascii="Cambria Math" w:hAnsi="Cambria Math" w:cstheme="majorBidi"/>
              <w:sz w:val="18"/>
              <w:szCs w:val="18"/>
            </w:rPr>
            <m:t>=</m:t>
          </m:r>
          <m:r>
            <w:rPr>
              <w:rFonts w:ascii="Cambria Math" w:hAnsi="Cambria Math" w:cstheme="majorBidi"/>
              <w:sz w:val="18"/>
              <w:szCs w:val="18"/>
            </w:rPr>
            <m:t>Tahun 2023-Tahun 202</m:t>
          </m:r>
          <m:r>
            <w:rPr>
              <w:rFonts w:ascii="Cambria Math" w:hAnsi="Cambria Math" w:cstheme="majorBidi"/>
              <w:sz w:val="18"/>
              <w:szCs w:val="18"/>
            </w:rPr>
            <m:t>2</m:t>
          </m:r>
        </m:oMath>
      </m:oMathPara>
    </w:p>
    <w:p w:rsidR="001457BE" w:rsidRPr="001457BE"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w:p>
    <w:p w:rsidR="001457BE" w:rsidRPr="001457BE"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ParaPr>
          <m:jc m:val="left"/>
        </m:oMathParaPr>
        <m:oMath>
          <m:r>
            <w:rPr>
              <w:rFonts w:ascii="Cambria Math" w:hAnsi="Cambria Math" w:cstheme="majorBidi"/>
              <w:sz w:val="18"/>
              <w:szCs w:val="18"/>
            </w:rPr>
            <m:t>Persentase</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Tahun 2023-Tahun 2022</m:t>
              </m:r>
            </m:num>
            <m:den>
              <m:r>
                <m:rPr>
                  <m:sty m:val="p"/>
                </m:rPr>
                <w:rPr>
                  <w:rFonts w:ascii="Cambria Math" w:hAnsi="Cambria Math" w:cstheme="majorBidi"/>
                  <w:sz w:val="18"/>
                  <w:szCs w:val="18"/>
                </w:rPr>
                <m:t>T</m:t>
              </m:r>
              <m:r>
                <m:rPr>
                  <m:sty m:val="p"/>
                </m:rPr>
                <w:rPr>
                  <w:rFonts w:ascii="Cambria Math" w:hAnsi="Cambria Math" w:cstheme="majorBidi"/>
                  <w:sz w:val="18"/>
                  <w:szCs w:val="18"/>
                </w:rPr>
                <m:t>ahun 2023</m:t>
              </m:r>
            </m:den>
          </m:f>
          <m:r>
            <w:rPr>
              <w:rFonts w:ascii="Cambria Math" w:hAnsi="Cambria Math" w:cstheme="majorBidi"/>
              <w:sz w:val="18"/>
              <w:szCs w:val="18"/>
            </w:rPr>
            <m:t xml:space="preserve"> x 100</m:t>
          </m:r>
          <m:r>
            <w:rPr>
              <w:rFonts w:ascii="Cambria Math" w:hAnsi="Cambria Math" w:cstheme="majorBidi"/>
              <w:sz w:val="18"/>
              <w:szCs w:val="18"/>
            </w:rPr>
            <m:t>%</m:t>
          </m:r>
        </m:oMath>
      </m:oMathPara>
    </w:p>
    <w:p w:rsidR="000856FF" w:rsidRPr="00D936EE" w:rsidRDefault="00136397" w:rsidP="00D936EE">
      <w:pPr>
        <w:pStyle w:val="Default"/>
        <w:jc w:val="both"/>
        <w:rPr>
          <w:rFonts w:eastAsia="Times New Roman"/>
          <w:b/>
          <w:bCs/>
          <w:color w:val="auto"/>
          <w:sz w:val="22"/>
          <w:szCs w:val="22"/>
        </w:rPr>
      </w:pPr>
      <w:r w:rsidRPr="00D936EE">
        <w:rPr>
          <w:rFonts w:eastAsia="Times New Roman"/>
          <w:b/>
          <w:bCs/>
          <w:color w:val="auto"/>
          <w:sz w:val="22"/>
          <w:szCs w:val="22"/>
        </w:rPr>
        <w:t>Tabel 1.</w:t>
      </w:r>
      <w:r w:rsidR="000856FF" w:rsidRPr="00D936EE">
        <w:rPr>
          <w:rFonts w:eastAsia="Times New Roman"/>
          <w:b/>
          <w:bCs/>
          <w:color w:val="auto"/>
          <w:sz w:val="22"/>
          <w:szCs w:val="22"/>
        </w:rPr>
        <w:t xml:space="preserve"> Neraca Perbandingan Horizontal </w:t>
      </w:r>
    </w:p>
    <w:tbl>
      <w:tblPr>
        <w:tblW w:w="4684"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98"/>
        <w:gridCol w:w="992"/>
        <w:gridCol w:w="1276"/>
        <w:gridCol w:w="851"/>
        <w:gridCol w:w="567"/>
      </w:tblGrid>
      <w:tr w:rsidR="00136397" w:rsidTr="003F2284">
        <w:trPr>
          <w:trHeight w:val="278"/>
        </w:trPr>
        <w:tc>
          <w:tcPr>
            <w:tcW w:w="998" w:type="dxa"/>
          </w:tcPr>
          <w:p w:rsidR="000856FF" w:rsidRPr="00A2078C" w:rsidRDefault="000856FF" w:rsidP="00E70CD5">
            <w:pPr>
              <w:pStyle w:val="TableParagraph"/>
              <w:spacing w:before="10" w:line="248" w:lineRule="exact"/>
              <w:ind w:left="1175"/>
              <w:rPr>
                <w:b/>
                <w:lang w:val="en-ID"/>
              </w:rPr>
            </w:pPr>
          </w:p>
        </w:tc>
        <w:tc>
          <w:tcPr>
            <w:tcW w:w="992" w:type="dxa"/>
          </w:tcPr>
          <w:p w:rsidR="000856FF" w:rsidRDefault="000856FF" w:rsidP="00136397">
            <w:pPr>
              <w:pStyle w:val="TableParagraph"/>
              <w:spacing w:before="10" w:line="248" w:lineRule="exact"/>
              <w:ind w:right="127"/>
              <w:jc w:val="center"/>
              <w:rPr>
                <w:b/>
              </w:rPr>
            </w:pPr>
            <w:r>
              <w:rPr>
                <w:b/>
              </w:rPr>
              <w:t>Tahun</w:t>
            </w:r>
            <w:r>
              <w:rPr>
                <w:b/>
                <w:spacing w:val="-2"/>
              </w:rPr>
              <w:t xml:space="preserve"> </w:t>
            </w:r>
            <w:r>
              <w:rPr>
                <w:b/>
                <w:spacing w:val="-4"/>
              </w:rPr>
              <w:t>2022</w:t>
            </w:r>
          </w:p>
        </w:tc>
        <w:tc>
          <w:tcPr>
            <w:tcW w:w="1276" w:type="dxa"/>
          </w:tcPr>
          <w:p w:rsidR="000856FF" w:rsidRDefault="000856FF" w:rsidP="003F2284">
            <w:pPr>
              <w:pStyle w:val="TableParagraph"/>
              <w:spacing w:before="10" w:line="248" w:lineRule="exact"/>
              <w:ind w:right="187"/>
              <w:jc w:val="center"/>
              <w:rPr>
                <w:b/>
              </w:rPr>
            </w:pPr>
            <w:r>
              <w:rPr>
                <w:b/>
              </w:rPr>
              <w:t>Tahun</w:t>
            </w:r>
            <w:r>
              <w:rPr>
                <w:b/>
                <w:spacing w:val="-2"/>
              </w:rPr>
              <w:t xml:space="preserve"> </w:t>
            </w:r>
            <w:r>
              <w:rPr>
                <w:b/>
                <w:spacing w:val="-4"/>
              </w:rPr>
              <w:t>2023</w:t>
            </w:r>
          </w:p>
        </w:tc>
        <w:tc>
          <w:tcPr>
            <w:tcW w:w="851" w:type="dxa"/>
          </w:tcPr>
          <w:p w:rsidR="000856FF" w:rsidRDefault="000856FF" w:rsidP="00E70CD5">
            <w:pPr>
              <w:pStyle w:val="TableParagraph"/>
              <w:spacing w:before="10" w:line="248" w:lineRule="exact"/>
              <w:ind w:right="26"/>
              <w:jc w:val="center"/>
              <w:rPr>
                <w:b/>
              </w:rPr>
            </w:pPr>
            <w:r>
              <w:rPr>
                <w:b/>
                <w:spacing w:val="-2"/>
              </w:rPr>
              <w:t>Selisih</w:t>
            </w:r>
          </w:p>
        </w:tc>
        <w:tc>
          <w:tcPr>
            <w:tcW w:w="567" w:type="dxa"/>
          </w:tcPr>
          <w:p w:rsidR="000856FF" w:rsidRPr="00136397" w:rsidRDefault="00136397" w:rsidP="00E70CD5">
            <w:pPr>
              <w:pStyle w:val="TableParagraph"/>
              <w:spacing w:before="10" w:line="248" w:lineRule="exact"/>
              <w:ind w:left="30" w:right="1"/>
              <w:jc w:val="center"/>
              <w:rPr>
                <w:b/>
                <w:lang w:val="en-ID"/>
              </w:rPr>
            </w:pPr>
            <w:r>
              <w:rPr>
                <w:b/>
                <w:spacing w:val="-2"/>
                <w:lang w:val="en-ID"/>
              </w:rPr>
              <w:t>%</w:t>
            </w:r>
          </w:p>
        </w:tc>
      </w:tr>
      <w:tr w:rsidR="00136397" w:rsidTr="003F2284">
        <w:trPr>
          <w:trHeight w:val="280"/>
        </w:trPr>
        <w:tc>
          <w:tcPr>
            <w:tcW w:w="998" w:type="dxa"/>
          </w:tcPr>
          <w:p w:rsidR="000856FF" w:rsidRPr="00136397" w:rsidRDefault="000856FF" w:rsidP="00E70CD5">
            <w:pPr>
              <w:pStyle w:val="TableParagraph"/>
              <w:spacing w:before="10" w:line="250" w:lineRule="exact"/>
              <w:ind w:left="122"/>
              <w:rPr>
                <w:sz w:val="20"/>
                <w:szCs w:val="20"/>
              </w:rPr>
            </w:pPr>
            <w:r w:rsidRPr="00136397">
              <w:rPr>
                <w:spacing w:val="-2"/>
                <w:sz w:val="20"/>
                <w:szCs w:val="20"/>
              </w:rPr>
              <w:t>Asset</w:t>
            </w:r>
          </w:p>
        </w:tc>
        <w:tc>
          <w:tcPr>
            <w:tcW w:w="992" w:type="dxa"/>
          </w:tcPr>
          <w:p w:rsidR="000856FF" w:rsidRDefault="000856FF" w:rsidP="00E70CD5">
            <w:pPr>
              <w:pStyle w:val="TableParagraph"/>
              <w:spacing w:before="0"/>
              <w:rPr>
                <w:sz w:val="20"/>
              </w:rPr>
            </w:pPr>
          </w:p>
        </w:tc>
        <w:tc>
          <w:tcPr>
            <w:tcW w:w="1276" w:type="dxa"/>
          </w:tcPr>
          <w:p w:rsidR="000856FF" w:rsidRDefault="000856FF" w:rsidP="00E70CD5">
            <w:pPr>
              <w:pStyle w:val="TableParagraph"/>
              <w:spacing w:before="0"/>
              <w:rPr>
                <w:sz w:val="20"/>
              </w:rPr>
            </w:pPr>
          </w:p>
        </w:tc>
        <w:tc>
          <w:tcPr>
            <w:tcW w:w="851" w:type="dxa"/>
          </w:tcPr>
          <w:p w:rsidR="000856FF" w:rsidRDefault="000856FF" w:rsidP="00E70CD5">
            <w:pPr>
              <w:pStyle w:val="TableParagraph"/>
              <w:spacing w:before="0"/>
              <w:rPr>
                <w:sz w:val="20"/>
              </w:rPr>
            </w:pPr>
          </w:p>
        </w:tc>
        <w:tc>
          <w:tcPr>
            <w:tcW w:w="567" w:type="dxa"/>
          </w:tcPr>
          <w:p w:rsidR="000856FF" w:rsidRDefault="000856FF" w:rsidP="00E70CD5">
            <w:pPr>
              <w:pStyle w:val="TableParagraph"/>
              <w:spacing w:before="0"/>
              <w:rPr>
                <w:sz w:val="20"/>
              </w:rPr>
            </w:pPr>
          </w:p>
        </w:tc>
      </w:tr>
      <w:tr w:rsidR="00136397" w:rsidTr="003F2284">
        <w:trPr>
          <w:trHeight w:val="278"/>
        </w:trPr>
        <w:tc>
          <w:tcPr>
            <w:tcW w:w="998" w:type="dxa"/>
          </w:tcPr>
          <w:p w:rsidR="000856FF" w:rsidRPr="00136397" w:rsidRDefault="000856FF" w:rsidP="00E70CD5">
            <w:pPr>
              <w:pStyle w:val="TableParagraph"/>
              <w:spacing w:line="250" w:lineRule="exact"/>
              <w:ind w:left="122"/>
              <w:rPr>
                <w:sz w:val="20"/>
                <w:szCs w:val="20"/>
              </w:rPr>
            </w:pPr>
            <w:r w:rsidRPr="00136397">
              <w:rPr>
                <w:sz w:val="20"/>
                <w:szCs w:val="20"/>
              </w:rPr>
              <w:t>Jumlah</w:t>
            </w:r>
            <w:r w:rsidRPr="00136397">
              <w:rPr>
                <w:spacing w:val="-2"/>
                <w:sz w:val="20"/>
                <w:szCs w:val="20"/>
              </w:rPr>
              <w:t xml:space="preserve"> </w:t>
            </w:r>
            <w:r w:rsidRPr="00136397">
              <w:rPr>
                <w:sz w:val="20"/>
                <w:szCs w:val="20"/>
              </w:rPr>
              <w:t>Aset</w:t>
            </w:r>
            <w:r w:rsidRPr="00136397">
              <w:rPr>
                <w:spacing w:val="-1"/>
                <w:sz w:val="20"/>
                <w:szCs w:val="20"/>
              </w:rPr>
              <w:t xml:space="preserve"> </w:t>
            </w:r>
            <w:r w:rsidRPr="00136397">
              <w:rPr>
                <w:spacing w:val="-2"/>
                <w:sz w:val="20"/>
                <w:szCs w:val="20"/>
              </w:rPr>
              <w:t>Lancar</w:t>
            </w:r>
          </w:p>
        </w:tc>
        <w:tc>
          <w:tcPr>
            <w:tcW w:w="992" w:type="dxa"/>
          </w:tcPr>
          <w:p w:rsidR="000856FF" w:rsidRPr="003F2284" w:rsidRDefault="000856FF" w:rsidP="00E70CD5">
            <w:pPr>
              <w:pStyle w:val="TableParagraph"/>
              <w:spacing w:line="250" w:lineRule="exact"/>
              <w:ind w:right="245"/>
              <w:jc w:val="right"/>
              <w:rPr>
                <w:sz w:val="18"/>
                <w:szCs w:val="18"/>
              </w:rPr>
            </w:pPr>
            <w:r w:rsidRPr="003F2284">
              <w:rPr>
                <w:spacing w:val="-2"/>
                <w:sz w:val="18"/>
                <w:szCs w:val="18"/>
              </w:rPr>
              <w:t>3.565.804</w:t>
            </w:r>
          </w:p>
        </w:tc>
        <w:tc>
          <w:tcPr>
            <w:tcW w:w="1276" w:type="dxa"/>
          </w:tcPr>
          <w:p w:rsidR="000856FF" w:rsidRPr="003F2284" w:rsidRDefault="000856FF" w:rsidP="00A43ECA">
            <w:pPr>
              <w:pStyle w:val="TableParagraph"/>
              <w:spacing w:line="250" w:lineRule="exact"/>
              <w:jc w:val="center"/>
              <w:rPr>
                <w:sz w:val="18"/>
                <w:szCs w:val="18"/>
                <w:lang w:val="en-ID"/>
              </w:rPr>
            </w:pPr>
            <w:r w:rsidRPr="003F2284">
              <w:rPr>
                <w:spacing w:val="-2"/>
                <w:sz w:val="18"/>
                <w:szCs w:val="18"/>
              </w:rPr>
              <w:t>5.257.597</w:t>
            </w:r>
            <w:r w:rsidR="00A43ECA" w:rsidRPr="003F2284">
              <w:rPr>
                <w:spacing w:val="-2"/>
                <w:sz w:val="18"/>
                <w:szCs w:val="18"/>
                <w:lang w:val="en-ID"/>
              </w:rPr>
              <w:t xml:space="preserve">  </w:t>
            </w:r>
          </w:p>
        </w:tc>
        <w:tc>
          <w:tcPr>
            <w:tcW w:w="851" w:type="dxa"/>
          </w:tcPr>
          <w:p w:rsidR="000856FF" w:rsidRPr="003F2284" w:rsidRDefault="000856FF" w:rsidP="00E70CD5">
            <w:pPr>
              <w:pStyle w:val="TableParagraph"/>
              <w:spacing w:line="250" w:lineRule="exact"/>
              <w:ind w:right="26"/>
              <w:jc w:val="center"/>
              <w:rPr>
                <w:b/>
                <w:sz w:val="18"/>
                <w:szCs w:val="18"/>
              </w:rPr>
            </w:pPr>
            <w:r w:rsidRPr="003F2284">
              <w:rPr>
                <w:b/>
                <w:spacing w:val="-2"/>
                <w:sz w:val="18"/>
                <w:szCs w:val="18"/>
              </w:rPr>
              <w:t>1.691.793</w:t>
            </w:r>
          </w:p>
        </w:tc>
        <w:tc>
          <w:tcPr>
            <w:tcW w:w="567" w:type="dxa"/>
          </w:tcPr>
          <w:p w:rsidR="000856FF" w:rsidRPr="003F2284" w:rsidRDefault="000856FF" w:rsidP="00E70CD5">
            <w:pPr>
              <w:pStyle w:val="TableParagraph"/>
              <w:spacing w:line="250" w:lineRule="exact"/>
              <w:ind w:left="30"/>
              <w:jc w:val="center"/>
              <w:rPr>
                <w:b/>
                <w:sz w:val="18"/>
                <w:szCs w:val="18"/>
              </w:rPr>
            </w:pPr>
            <w:r w:rsidRPr="003F2284">
              <w:rPr>
                <w:b/>
                <w:spacing w:val="-5"/>
                <w:sz w:val="18"/>
                <w:szCs w:val="18"/>
              </w:rPr>
              <w:t>32%</w:t>
            </w:r>
          </w:p>
        </w:tc>
      </w:tr>
      <w:tr w:rsidR="00136397" w:rsidTr="003F2284">
        <w:trPr>
          <w:trHeight w:val="277"/>
        </w:trPr>
        <w:tc>
          <w:tcPr>
            <w:tcW w:w="998" w:type="dxa"/>
          </w:tcPr>
          <w:p w:rsidR="000856FF" w:rsidRPr="00136397" w:rsidRDefault="000856FF" w:rsidP="00E70CD5">
            <w:pPr>
              <w:pStyle w:val="TableParagraph"/>
              <w:spacing w:line="249" w:lineRule="exact"/>
              <w:ind w:left="122"/>
              <w:rPr>
                <w:sz w:val="20"/>
                <w:szCs w:val="20"/>
              </w:rPr>
            </w:pPr>
            <w:r w:rsidRPr="00136397">
              <w:rPr>
                <w:sz w:val="20"/>
                <w:szCs w:val="20"/>
              </w:rPr>
              <w:t>Jumlah</w:t>
            </w:r>
            <w:r w:rsidRPr="00136397">
              <w:rPr>
                <w:spacing w:val="-4"/>
                <w:sz w:val="20"/>
                <w:szCs w:val="20"/>
              </w:rPr>
              <w:t xml:space="preserve"> </w:t>
            </w:r>
            <w:r w:rsidRPr="00136397">
              <w:rPr>
                <w:sz w:val="20"/>
                <w:szCs w:val="20"/>
              </w:rPr>
              <w:t>Aktiva</w:t>
            </w:r>
            <w:r w:rsidRPr="00136397">
              <w:rPr>
                <w:spacing w:val="-4"/>
                <w:sz w:val="20"/>
                <w:szCs w:val="20"/>
              </w:rPr>
              <w:t xml:space="preserve"> Tetap</w:t>
            </w:r>
          </w:p>
        </w:tc>
        <w:tc>
          <w:tcPr>
            <w:tcW w:w="992" w:type="dxa"/>
          </w:tcPr>
          <w:p w:rsidR="000856FF" w:rsidRPr="003F2284" w:rsidRDefault="000856FF" w:rsidP="00E70CD5">
            <w:pPr>
              <w:pStyle w:val="TableParagraph"/>
              <w:spacing w:line="249" w:lineRule="exact"/>
              <w:ind w:right="190"/>
              <w:jc w:val="right"/>
              <w:rPr>
                <w:sz w:val="18"/>
                <w:szCs w:val="18"/>
              </w:rPr>
            </w:pPr>
            <w:r w:rsidRPr="003F2284">
              <w:rPr>
                <w:spacing w:val="-2"/>
                <w:sz w:val="18"/>
                <w:szCs w:val="18"/>
              </w:rPr>
              <w:t>39.574.164</w:t>
            </w:r>
          </w:p>
        </w:tc>
        <w:tc>
          <w:tcPr>
            <w:tcW w:w="1276" w:type="dxa"/>
          </w:tcPr>
          <w:p w:rsidR="000856FF" w:rsidRPr="003F2284" w:rsidRDefault="000856FF" w:rsidP="00E70CD5">
            <w:pPr>
              <w:pStyle w:val="TableParagraph"/>
              <w:spacing w:line="249" w:lineRule="exact"/>
              <w:ind w:right="249"/>
              <w:jc w:val="right"/>
              <w:rPr>
                <w:sz w:val="18"/>
                <w:szCs w:val="18"/>
              </w:rPr>
            </w:pPr>
            <w:r w:rsidRPr="003F2284">
              <w:rPr>
                <w:spacing w:val="-2"/>
                <w:sz w:val="18"/>
                <w:szCs w:val="18"/>
              </w:rPr>
              <w:t>41.708.869</w:t>
            </w:r>
          </w:p>
        </w:tc>
        <w:tc>
          <w:tcPr>
            <w:tcW w:w="851" w:type="dxa"/>
          </w:tcPr>
          <w:p w:rsidR="000856FF" w:rsidRPr="003F2284" w:rsidRDefault="000856FF" w:rsidP="00E70CD5">
            <w:pPr>
              <w:pStyle w:val="TableParagraph"/>
              <w:spacing w:line="249" w:lineRule="exact"/>
              <w:ind w:right="26"/>
              <w:jc w:val="center"/>
              <w:rPr>
                <w:b/>
                <w:sz w:val="18"/>
                <w:szCs w:val="18"/>
              </w:rPr>
            </w:pPr>
            <w:r w:rsidRPr="003F2284">
              <w:rPr>
                <w:b/>
                <w:spacing w:val="-2"/>
                <w:sz w:val="18"/>
                <w:szCs w:val="18"/>
              </w:rPr>
              <w:t>2.134.705</w:t>
            </w:r>
          </w:p>
        </w:tc>
        <w:tc>
          <w:tcPr>
            <w:tcW w:w="567" w:type="dxa"/>
          </w:tcPr>
          <w:p w:rsidR="000856FF" w:rsidRPr="003F2284" w:rsidRDefault="000856FF" w:rsidP="00E70CD5">
            <w:pPr>
              <w:pStyle w:val="TableParagraph"/>
              <w:spacing w:line="249" w:lineRule="exact"/>
              <w:ind w:left="30" w:right="4"/>
              <w:jc w:val="center"/>
              <w:rPr>
                <w:b/>
                <w:sz w:val="18"/>
                <w:szCs w:val="18"/>
              </w:rPr>
            </w:pPr>
            <w:r w:rsidRPr="003F2284">
              <w:rPr>
                <w:b/>
                <w:spacing w:val="-5"/>
                <w:sz w:val="18"/>
                <w:szCs w:val="18"/>
              </w:rPr>
              <w:t>5%</w:t>
            </w:r>
          </w:p>
        </w:tc>
      </w:tr>
      <w:tr w:rsidR="003F2284" w:rsidTr="003F2284">
        <w:trPr>
          <w:trHeight w:val="277"/>
        </w:trPr>
        <w:tc>
          <w:tcPr>
            <w:tcW w:w="998" w:type="dxa"/>
          </w:tcPr>
          <w:p w:rsidR="000856FF" w:rsidRPr="00136397" w:rsidRDefault="000856FF" w:rsidP="00E70CD5">
            <w:pPr>
              <w:pStyle w:val="TableParagraph"/>
              <w:spacing w:before="7" w:line="250" w:lineRule="exact"/>
              <w:ind w:left="122"/>
              <w:rPr>
                <w:b/>
                <w:sz w:val="20"/>
                <w:szCs w:val="20"/>
              </w:rPr>
            </w:pPr>
            <w:r w:rsidRPr="00136397">
              <w:rPr>
                <w:b/>
                <w:sz w:val="20"/>
                <w:szCs w:val="20"/>
              </w:rPr>
              <w:t>Total</w:t>
            </w:r>
            <w:r w:rsidRPr="00136397">
              <w:rPr>
                <w:b/>
                <w:spacing w:val="-2"/>
                <w:sz w:val="20"/>
                <w:szCs w:val="20"/>
              </w:rPr>
              <w:t xml:space="preserve"> Aktiva</w:t>
            </w:r>
          </w:p>
        </w:tc>
        <w:tc>
          <w:tcPr>
            <w:tcW w:w="992" w:type="dxa"/>
            <w:tcBorders>
              <w:bottom w:val="single" w:sz="4" w:space="0" w:color="auto"/>
            </w:tcBorders>
          </w:tcPr>
          <w:p w:rsidR="000856FF" w:rsidRPr="003F2284" w:rsidRDefault="000856FF" w:rsidP="00E70CD5">
            <w:pPr>
              <w:pStyle w:val="TableParagraph"/>
              <w:spacing w:before="7" w:line="250" w:lineRule="exact"/>
              <w:ind w:right="190"/>
              <w:jc w:val="right"/>
              <w:rPr>
                <w:b/>
                <w:sz w:val="18"/>
                <w:szCs w:val="18"/>
              </w:rPr>
            </w:pPr>
            <w:r w:rsidRPr="003F2284">
              <w:rPr>
                <w:b/>
                <w:spacing w:val="-2"/>
                <w:sz w:val="18"/>
                <w:szCs w:val="18"/>
              </w:rPr>
              <w:t>43.139.968</w:t>
            </w:r>
          </w:p>
        </w:tc>
        <w:tc>
          <w:tcPr>
            <w:tcW w:w="1276" w:type="dxa"/>
            <w:tcBorders>
              <w:bottom w:val="single" w:sz="4" w:space="0" w:color="auto"/>
            </w:tcBorders>
          </w:tcPr>
          <w:p w:rsidR="000856FF" w:rsidRPr="003F2284" w:rsidRDefault="000856FF" w:rsidP="00E70CD5">
            <w:pPr>
              <w:pStyle w:val="TableParagraph"/>
              <w:spacing w:before="7" w:line="250" w:lineRule="exact"/>
              <w:ind w:right="249"/>
              <w:jc w:val="right"/>
              <w:rPr>
                <w:b/>
                <w:sz w:val="18"/>
                <w:szCs w:val="18"/>
              </w:rPr>
            </w:pPr>
            <w:r w:rsidRPr="003F2284">
              <w:rPr>
                <w:b/>
                <w:spacing w:val="-2"/>
                <w:sz w:val="18"/>
                <w:szCs w:val="18"/>
              </w:rPr>
              <w:t>46.966.466</w:t>
            </w:r>
          </w:p>
        </w:tc>
        <w:tc>
          <w:tcPr>
            <w:tcW w:w="851" w:type="dxa"/>
            <w:tcBorders>
              <w:bottom w:val="single" w:sz="4" w:space="0" w:color="auto"/>
            </w:tcBorders>
          </w:tcPr>
          <w:p w:rsidR="000856FF" w:rsidRPr="003F2284" w:rsidRDefault="000856FF" w:rsidP="00E70CD5">
            <w:pPr>
              <w:pStyle w:val="TableParagraph"/>
              <w:spacing w:before="7" w:line="250" w:lineRule="exact"/>
              <w:ind w:right="26"/>
              <w:jc w:val="center"/>
              <w:rPr>
                <w:b/>
                <w:sz w:val="18"/>
                <w:szCs w:val="18"/>
              </w:rPr>
            </w:pPr>
            <w:r w:rsidRPr="003F2284">
              <w:rPr>
                <w:b/>
                <w:spacing w:val="-2"/>
                <w:sz w:val="18"/>
                <w:szCs w:val="18"/>
              </w:rPr>
              <w:t>3.826.498</w:t>
            </w:r>
          </w:p>
        </w:tc>
        <w:tc>
          <w:tcPr>
            <w:tcW w:w="567" w:type="dxa"/>
            <w:tcBorders>
              <w:bottom w:val="single" w:sz="4" w:space="0" w:color="auto"/>
            </w:tcBorders>
          </w:tcPr>
          <w:p w:rsidR="000856FF" w:rsidRPr="003F2284" w:rsidRDefault="000856FF" w:rsidP="00E70CD5">
            <w:pPr>
              <w:pStyle w:val="TableParagraph"/>
              <w:spacing w:before="7" w:line="250" w:lineRule="exact"/>
              <w:ind w:left="30" w:right="4"/>
              <w:jc w:val="center"/>
              <w:rPr>
                <w:b/>
                <w:sz w:val="18"/>
                <w:szCs w:val="18"/>
              </w:rPr>
            </w:pPr>
            <w:r w:rsidRPr="003F2284">
              <w:rPr>
                <w:b/>
                <w:spacing w:val="-5"/>
                <w:sz w:val="18"/>
                <w:szCs w:val="18"/>
              </w:rPr>
              <w:t>8%</w:t>
            </w:r>
          </w:p>
        </w:tc>
      </w:tr>
      <w:tr w:rsidR="00136397" w:rsidTr="003F2284">
        <w:trPr>
          <w:trHeight w:val="261"/>
        </w:trPr>
        <w:tc>
          <w:tcPr>
            <w:tcW w:w="998" w:type="dxa"/>
            <w:tcBorders>
              <w:right w:val="single" w:sz="4" w:space="0" w:color="auto"/>
            </w:tcBorders>
          </w:tcPr>
          <w:p w:rsidR="000856FF" w:rsidRPr="00136397" w:rsidRDefault="000856FF" w:rsidP="00E70CD5">
            <w:pPr>
              <w:pStyle w:val="TableParagraph"/>
              <w:spacing w:line="233" w:lineRule="exact"/>
              <w:ind w:left="122"/>
              <w:rPr>
                <w:sz w:val="20"/>
                <w:szCs w:val="20"/>
              </w:rPr>
            </w:pPr>
            <w:r w:rsidRPr="00136397">
              <w:rPr>
                <w:sz w:val="20"/>
                <w:szCs w:val="20"/>
              </w:rPr>
              <w:t>Liabilitas</w:t>
            </w:r>
            <w:r w:rsidRPr="00136397">
              <w:rPr>
                <w:spacing w:val="-4"/>
                <w:sz w:val="20"/>
                <w:szCs w:val="20"/>
              </w:rPr>
              <w:t xml:space="preserve"> </w:t>
            </w:r>
            <w:r w:rsidRPr="00136397">
              <w:rPr>
                <w:sz w:val="20"/>
                <w:szCs w:val="20"/>
              </w:rPr>
              <w:t>dan</w:t>
            </w:r>
            <w:r w:rsidRPr="00136397">
              <w:rPr>
                <w:spacing w:val="-6"/>
                <w:sz w:val="20"/>
                <w:szCs w:val="20"/>
              </w:rPr>
              <w:t xml:space="preserve"> </w:t>
            </w:r>
            <w:r w:rsidRPr="00136397">
              <w:rPr>
                <w:spacing w:val="-2"/>
                <w:sz w:val="20"/>
                <w:szCs w:val="20"/>
              </w:rPr>
              <w:t>Ekuitas</w:t>
            </w:r>
          </w:p>
        </w:tc>
        <w:tc>
          <w:tcPr>
            <w:tcW w:w="992"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1276"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851"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567"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Jumlah Liabilitas Jangka</w:t>
            </w:r>
          </w:p>
          <w:p w:rsidR="003F2284" w:rsidRPr="003F2284" w:rsidRDefault="003F2284" w:rsidP="003F2284">
            <w:pPr>
              <w:pStyle w:val="TableParagraph"/>
              <w:spacing w:line="233" w:lineRule="exact"/>
              <w:ind w:left="122"/>
              <w:rPr>
                <w:sz w:val="20"/>
                <w:szCs w:val="20"/>
              </w:rPr>
            </w:pPr>
            <w:r w:rsidRPr="003F2284">
              <w:rPr>
                <w:sz w:val="20"/>
                <w:szCs w:val="20"/>
              </w:rPr>
              <w:t>Pendek</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8.728.182</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15.257.626</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6.529.444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43%</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Jumlah Liabilitas Jangka Panjang</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23.491.403</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19.347.813</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lang w:val="en-ID"/>
              </w:rPr>
              <w:t>-</w:t>
            </w:r>
            <w:r w:rsidRPr="003F2284">
              <w:rPr>
                <w:sz w:val="18"/>
                <w:szCs w:val="18"/>
              </w:rPr>
              <w:t>4.143.590</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-21%</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Total Liabilitas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32.219.585</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34.605.439</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2.385.854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7%</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lastRenderedPageBreak/>
              <w:t>Total Ekuitas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10.920.383</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12.361.027</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1.440.644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12%</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Total Liabilitas dan Ekuitas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43.139.968</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46.966.466</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3.826.498</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8%</w:t>
            </w:r>
          </w:p>
        </w:tc>
      </w:tr>
    </w:tbl>
    <w:p w:rsidR="000856FF" w:rsidRPr="00E70CD5" w:rsidRDefault="00136397" w:rsidP="00D936EE">
      <w:pPr>
        <w:pStyle w:val="Default"/>
        <w:jc w:val="both"/>
        <w:rPr>
          <w:rFonts w:eastAsia="Times New Roman"/>
          <w:color w:val="auto"/>
          <w:sz w:val="20"/>
          <w:szCs w:val="20"/>
        </w:rPr>
      </w:pPr>
      <w:r w:rsidRPr="00E70CD5">
        <w:rPr>
          <w:rFonts w:eastAsia="Times New Roman"/>
          <w:color w:val="auto"/>
          <w:sz w:val="20"/>
          <w:szCs w:val="20"/>
        </w:rPr>
        <w:t>Sumber: data neraca PT. TBIG yang sudah dianalisis</w:t>
      </w:r>
    </w:p>
    <w:p w:rsidR="003F2284" w:rsidRDefault="003F2284" w:rsidP="000C349F">
      <w:pPr>
        <w:pStyle w:val="Default"/>
        <w:jc w:val="both"/>
        <w:rPr>
          <w:rFonts w:eastAsia="Times New Roman"/>
          <w:color w:val="auto"/>
          <w:sz w:val="22"/>
          <w:szCs w:val="22"/>
        </w:rPr>
      </w:pPr>
    </w:p>
    <w:p w:rsidR="00136397" w:rsidRPr="003F2284" w:rsidRDefault="00136397" w:rsidP="00D936EE">
      <w:pPr>
        <w:pStyle w:val="Default"/>
        <w:jc w:val="both"/>
        <w:rPr>
          <w:rFonts w:eastAsia="Times New Roman"/>
          <w:b/>
          <w:bCs/>
          <w:color w:val="auto"/>
          <w:sz w:val="22"/>
          <w:szCs w:val="22"/>
        </w:rPr>
      </w:pPr>
      <w:r w:rsidRPr="003F2284">
        <w:rPr>
          <w:rFonts w:eastAsia="Times New Roman"/>
          <w:b/>
          <w:bCs/>
          <w:color w:val="auto"/>
          <w:sz w:val="22"/>
          <w:szCs w:val="22"/>
        </w:rPr>
        <w:t xml:space="preserve">Tabel 2. Laba Rugi Perbandingan Horizontal </w:t>
      </w:r>
    </w:p>
    <w:tbl>
      <w:tblPr>
        <w:tblW w:w="4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40"/>
        <w:gridCol w:w="987"/>
        <w:gridCol w:w="850"/>
        <w:gridCol w:w="850"/>
        <w:gridCol w:w="567"/>
      </w:tblGrid>
      <w:tr w:rsidR="003F2284" w:rsidTr="003D5121">
        <w:trPr>
          <w:trHeight w:val="20"/>
        </w:trPr>
        <w:tc>
          <w:tcPr>
            <w:tcW w:w="1140" w:type="dxa"/>
          </w:tcPr>
          <w:p w:rsidR="00136397" w:rsidRDefault="00136397" w:rsidP="00E70CD5">
            <w:pPr>
              <w:pStyle w:val="TableParagraph"/>
              <w:spacing w:before="125"/>
              <w:ind w:left="125"/>
              <w:jc w:val="center"/>
              <w:rPr>
                <w:b/>
              </w:rPr>
            </w:pPr>
            <w:r>
              <w:rPr>
                <w:b/>
                <w:spacing w:val="-2"/>
              </w:rPr>
              <w:t>Uraian</w:t>
            </w:r>
          </w:p>
        </w:tc>
        <w:tc>
          <w:tcPr>
            <w:tcW w:w="987" w:type="dxa"/>
          </w:tcPr>
          <w:p w:rsidR="00136397" w:rsidRDefault="00136397" w:rsidP="003F2284">
            <w:pPr>
              <w:pStyle w:val="TableParagraph"/>
              <w:spacing w:before="0" w:line="254" w:lineRule="exact"/>
              <w:ind w:right="304"/>
              <w:jc w:val="center"/>
              <w:rPr>
                <w:b/>
              </w:rPr>
            </w:pPr>
            <w:r>
              <w:rPr>
                <w:b/>
                <w:spacing w:val="-2"/>
              </w:rPr>
              <w:t xml:space="preserve">Tahun </w:t>
            </w:r>
            <w:r w:rsidR="00A43ECA">
              <w:rPr>
                <w:b/>
                <w:spacing w:val="-4"/>
              </w:rPr>
              <w:t>20</w:t>
            </w:r>
            <w:r w:rsidR="00A43ECA">
              <w:rPr>
                <w:b/>
                <w:spacing w:val="-4"/>
                <w:lang w:val="en-ID"/>
              </w:rPr>
              <w:t>2</w:t>
            </w:r>
            <w:r>
              <w:rPr>
                <w:b/>
                <w:spacing w:val="-4"/>
              </w:rPr>
              <w:t>2</w:t>
            </w:r>
          </w:p>
        </w:tc>
        <w:tc>
          <w:tcPr>
            <w:tcW w:w="850" w:type="dxa"/>
          </w:tcPr>
          <w:p w:rsidR="00136397" w:rsidRDefault="00136397" w:rsidP="003F2284">
            <w:pPr>
              <w:pStyle w:val="TableParagraph"/>
              <w:spacing w:before="125"/>
              <w:ind w:right="75"/>
              <w:jc w:val="center"/>
              <w:rPr>
                <w:b/>
              </w:rPr>
            </w:pPr>
            <w:r>
              <w:rPr>
                <w:b/>
              </w:rPr>
              <w:t>Tahun</w:t>
            </w:r>
            <w:r>
              <w:rPr>
                <w:b/>
                <w:spacing w:val="-2"/>
              </w:rPr>
              <w:t xml:space="preserve"> </w:t>
            </w:r>
            <w:r>
              <w:rPr>
                <w:b/>
                <w:spacing w:val="-4"/>
              </w:rPr>
              <w:t>2023</w:t>
            </w:r>
          </w:p>
        </w:tc>
        <w:tc>
          <w:tcPr>
            <w:tcW w:w="850" w:type="dxa"/>
          </w:tcPr>
          <w:p w:rsidR="00136397" w:rsidRDefault="00136397" w:rsidP="003F2284">
            <w:pPr>
              <w:pStyle w:val="TableParagraph"/>
              <w:spacing w:before="125"/>
              <w:ind w:right="49"/>
              <w:jc w:val="center"/>
              <w:rPr>
                <w:b/>
              </w:rPr>
            </w:pPr>
            <w:r>
              <w:rPr>
                <w:b/>
                <w:spacing w:val="-2"/>
              </w:rPr>
              <w:t>Selisih</w:t>
            </w:r>
          </w:p>
        </w:tc>
        <w:tc>
          <w:tcPr>
            <w:tcW w:w="567" w:type="dxa"/>
          </w:tcPr>
          <w:p w:rsidR="00136397" w:rsidRPr="00A43ECA" w:rsidRDefault="00A43ECA" w:rsidP="00E70CD5">
            <w:pPr>
              <w:pStyle w:val="TableParagraph"/>
              <w:spacing w:before="125"/>
              <w:ind w:left="45" w:right="3"/>
              <w:jc w:val="center"/>
              <w:rPr>
                <w:b/>
                <w:lang w:val="en-ID"/>
              </w:rPr>
            </w:pPr>
            <w:r>
              <w:rPr>
                <w:b/>
                <w:spacing w:val="-2"/>
                <w:lang w:val="en-ID"/>
              </w:rPr>
              <w:t>%</w:t>
            </w:r>
          </w:p>
        </w:tc>
      </w:tr>
      <w:tr w:rsidR="003F2284" w:rsidTr="003D5121">
        <w:trPr>
          <w:trHeight w:val="279"/>
        </w:trPr>
        <w:tc>
          <w:tcPr>
            <w:tcW w:w="1140" w:type="dxa"/>
          </w:tcPr>
          <w:p w:rsidR="00136397" w:rsidRDefault="00136397" w:rsidP="003F2284">
            <w:pPr>
              <w:pStyle w:val="TableParagraph"/>
              <w:spacing w:before="9" w:line="250" w:lineRule="exact"/>
            </w:pPr>
            <w:r>
              <w:t>Pendapatan</w:t>
            </w:r>
            <w:r>
              <w:rPr>
                <w:spacing w:val="-4"/>
              </w:rPr>
              <w:t xml:space="preserve"> </w:t>
            </w:r>
            <w:r>
              <w:rPr>
                <w:spacing w:val="-2"/>
              </w:rPr>
              <w:t>Usaha</w:t>
            </w:r>
          </w:p>
        </w:tc>
        <w:tc>
          <w:tcPr>
            <w:tcW w:w="987" w:type="dxa"/>
          </w:tcPr>
          <w:p w:rsidR="00136397" w:rsidRDefault="00136397" w:rsidP="00E70CD5">
            <w:pPr>
              <w:pStyle w:val="TableParagraph"/>
              <w:spacing w:before="0"/>
              <w:rPr>
                <w:sz w:val="20"/>
              </w:rPr>
            </w:pPr>
          </w:p>
        </w:tc>
        <w:tc>
          <w:tcPr>
            <w:tcW w:w="850" w:type="dxa"/>
          </w:tcPr>
          <w:p w:rsidR="00136397" w:rsidRDefault="00136397" w:rsidP="00E70CD5">
            <w:pPr>
              <w:pStyle w:val="TableParagraph"/>
              <w:spacing w:before="0"/>
              <w:rPr>
                <w:sz w:val="20"/>
              </w:rPr>
            </w:pPr>
          </w:p>
        </w:tc>
        <w:tc>
          <w:tcPr>
            <w:tcW w:w="850" w:type="dxa"/>
          </w:tcPr>
          <w:p w:rsidR="00136397" w:rsidRDefault="00136397" w:rsidP="00E70CD5">
            <w:pPr>
              <w:pStyle w:val="TableParagraph"/>
              <w:spacing w:before="0"/>
              <w:rPr>
                <w:sz w:val="20"/>
              </w:rPr>
            </w:pPr>
          </w:p>
        </w:tc>
        <w:tc>
          <w:tcPr>
            <w:tcW w:w="567" w:type="dxa"/>
          </w:tcPr>
          <w:p w:rsidR="00136397" w:rsidRDefault="00136397" w:rsidP="00E70CD5">
            <w:pPr>
              <w:pStyle w:val="TableParagraph"/>
              <w:spacing w:before="0"/>
              <w:rPr>
                <w:sz w:val="20"/>
              </w:rPr>
            </w:pPr>
          </w:p>
        </w:tc>
      </w:tr>
      <w:tr w:rsidR="003F2284" w:rsidTr="003D5121">
        <w:trPr>
          <w:trHeight w:val="278"/>
        </w:trPr>
        <w:tc>
          <w:tcPr>
            <w:tcW w:w="1140" w:type="dxa"/>
          </w:tcPr>
          <w:p w:rsidR="00136397" w:rsidRDefault="00136397" w:rsidP="003F2284">
            <w:pPr>
              <w:pStyle w:val="TableParagraph"/>
              <w:spacing w:line="250" w:lineRule="exact"/>
            </w:pPr>
            <w:r>
              <w:rPr>
                <w:spacing w:val="-2"/>
              </w:rPr>
              <w:t>Penjualan</w:t>
            </w:r>
          </w:p>
        </w:tc>
        <w:tc>
          <w:tcPr>
            <w:tcW w:w="987" w:type="dxa"/>
          </w:tcPr>
          <w:p w:rsidR="00136397" w:rsidRPr="003F2284" w:rsidRDefault="00136397" w:rsidP="00A43ECA">
            <w:pPr>
              <w:pStyle w:val="TableParagraph"/>
              <w:spacing w:line="250" w:lineRule="exact"/>
              <w:ind w:right="178"/>
              <w:jc w:val="right"/>
              <w:rPr>
                <w:sz w:val="18"/>
                <w:szCs w:val="18"/>
              </w:rPr>
            </w:pPr>
            <w:r w:rsidRPr="003F2284">
              <w:rPr>
                <w:spacing w:val="-2"/>
                <w:sz w:val="18"/>
                <w:szCs w:val="18"/>
              </w:rPr>
              <w:t>6.524.369</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6.640.645</w:t>
            </w:r>
          </w:p>
        </w:tc>
        <w:tc>
          <w:tcPr>
            <w:tcW w:w="850" w:type="dxa"/>
          </w:tcPr>
          <w:p w:rsidR="00136397" w:rsidRPr="003F2284" w:rsidRDefault="00136397" w:rsidP="00E70CD5">
            <w:pPr>
              <w:pStyle w:val="TableParagraph"/>
              <w:spacing w:line="250" w:lineRule="exact"/>
              <w:ind w:left="2" w:right="49"/>
              <w:jc w:val="center"/>
              <w:rPr>
                <w:b/>
                <w:sz w:val="18"/>
                <w:szCs w:val="18"/>
              </w:rPr>
            </w:pPr>
            <w:r w:rsidRPr="003F2284">
              <w:rPr>
                <w:b/>
                <w:spacing w:val="-2"/>
                <w:sz w:val="18"/>
                <w:szCs w:val="18"/>
              </w:rPr>
              <w:t>116.276</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2%</w:t>
            </w:r>
          </w:p>
        </w:tc>
      </w:tr>
      <w:tr w:rsidR="003F2284" w:rsidTr="003D5121">
        <w:trPr>
          <w:trHeight w:val="278"/>
        </w:trPr>
        <w:tc>
          <w:tcPr>
            <w:tcW w:w="1140" w:type="dxa"/>
          </w:tcPr>
          <w:p w:rsidR="00136397" w:rsidRDefault="00136397" w:rsidP="00136397">
            <w:pPr>
              <w:pStyle w:val="TableParagraph"/>
              <w:spacing w:line="250" w:lineRule="exact"/>
            </w:pPr>
            <w:r>
              <w:t>Beban</w:t>
            </w:r>
            <w:r>
              <w:rPr>
                <w:spacing w:val="-2"/>
              </w:rPr>
              <w:t xml:space="preserve"> </w:t>
            </w:r>
            <w:r>
              <w:t>Pokok</w:t>
            </w:r>
            <w:r>
              <w:rPr>
                <w:spacing w:val="-2"/>
              </w:rPr>
              <w:t xml:space="preserve"> Penjualan</w:t>
            </w:r>
          </w:p>
        </w:tc>
        <w:tc>
          <w:tcPr>
            <w:tcW w:w="987" w:type="dxa"/>
          </w:tcPr>
          <w:p w:rsidR="00136397" w:rsidRPr="003F2284" w:rsidRDefault="00136397" w:rsidP="00E70CD5">
            <w:pPr>
              <w:pStyle w:val="TableParagraph"/>
              <w:spacing w:line="250" w:lineRule="exact"/>
              <w:ind w:right="178"/>
              <w:jc w:val="right"/>
              <w:rPr>
                <w:sz w:val="18"/>
                <w:szCs w:val="18"/>
              </w:rPr>
            </w:pPr>
            <w:r w:rsidRPr="003F2284">
              <w:rPr>
                <w:spacing w:val="-2"/>
                <w:sz w:val="18"/>
                <w:szCs w:val="18"/>
              </w:rPr>
              <w:t>1.783.325</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1.902.397</w:t>
            </w:r>
          </w:p>
        </w:tc>
        <w:tc>
          <w:tcPr>
            <w:tcW w:w="850" w:type="dxa"/>
          </w:tcPr>
          <w:p w:rsidR="00136397" w:rsidRPr="003F2284" w:rsidRDefault="00136397" w:rsidP="00E70CD5">
            <w:pPr>
              <w:pStyle w:val="TableParagraph"/>
              <w:spacing w:line="250" w:lineRule="exact"/>
              <w:ind w:left="2" w:right="49"/>
              <w:jc w:val="center"/>
              <w:rPr>
                <w:b/>
                <w:sz w:val="18"/>
                <w:szCs w:val="18"/>
              </w:rPr>
            </w:pPr>
            <w:r w:rsidRPr="003F2284">
              <w:rPr>
                <w:b/>
                <w:spacing w:val="-2"/>
                <w:sz w:val="18"/>
                <w:szCs w:val="18"/>
              </w:rPr>
              <w:t>119.072</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6%</w:t>
            </w:r>
          </w:p>
        </w:tc>
      </w:tr>
      <w:tr w:rsidR="003F2284" w:rsidTr="003D5121">
        <w:trPr>
          <w:trHeight w:val="278"/>
        </w:trPr>
        <w:tc>
          <w:tcPr>
            <w:tcW w:w="1140" w:type="dxa"/>
          </w:tcPr>
          <w:p w:rsidR="00136397" w:rsidRPr="00A43ECA" w:rsidRDefault="00136397" w:rsidP="00136397">
            <w:pPr>
              <w:pStyle w:val="TableParagraph"/>
              <w:spacing w:line="250" w:lineRule="exact"/>
              <w:rPr>
                <w:lang w:val="en-ID"/>
              </w:rPr>
            </w:pPr>
            <w:r>
              <w:t xml:space="preserve">Laba </w:t>
            </w:r>
            <w:r>
              <w:rPr>
                <w:spacing w:val="-2"/>
              </w:rPr>
              <w:t>Kotor</w:t>
            </w:r>
          </w:p>
        </w:tc>
        <w:tc>
          <w:tcPr>
            <w:tcW w:w="987" w:type="dxa"/>
          </w:tcPr>
          <w:p w:rsidR="00136397" w:rsidRPr="003F2284" w:rsidRDefault="00136397" w:rsidP="00E70CD5">
            <w:pPr>
              <w:pStyle w:val="TableParagraph"/>
              <w:spacing w:line="250" w:lineRule="exact"/>
              <w:ind w:right="178"/>
              <w:jc w:val="right"/>
              <w:rPr>
                <w:sz w:val="18"/>
                <w:szCs w:val="18"/>
              </w:rPr>
            </w:pPr>
            <w:r w:rsidRPr="003F2284">
              <w:rPr>
                <w:spacing w:val="-2"/>
                <w:sz w:val="18"/>
                <w:szCs w:val="18"/>
              </w:rPr>
              <w:t>4.741.044</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4.738.248</w:t>
            </w:r>
          </w:p>
        </w:tc>
        <w:tc>
          <w:tcPr>
            <w:tcW w:w="850" w:type="dxa"/>
          </w:tcPr>
          <w:p w:rsidR="00136397" w:rsidRPr="003F2284" w:rsidRDefault="00136397" w:rsidP="00E70CD5">
            <w:pPr>
              <w:pStyle w:val="TableParagraph"/>
              <w:spacing w:line="250" w:lineRule="exact"/>
              <w:ind w:right="49"/>
              <w:jc w:val="center"/>
              <w:rPr>
                <w:b/>
                <w:sz w:val="18"/>
                <w:szCs w:val="18"/>
              </w:rPr>
            </w:pPr>
            <w:r w:rsidRPr="003F2284">
              <w:rPr>
                <w:b/>
                <w:sz w:val="18"/>
                <w:szCs w:val="18"/>
              </w:rPr>
              <w:t>-</w:t>
            </w:r>
            <w:r w:rsidRPr="003F2284">
              <w:rPr>
                <w:b/>
                <w:spacing w:val="-2"/>
                <w:sz w:val="18"/>
                <w:szCs w:val="18"/>
              </w:rPr>
              <w:t>2.796</w:t>
            </w:r>
          </w:p>
        </w:tc>
        <w:tc>
          <w:tcPr>
            <w:tcW w:w="567" w:type="dxa"/>
          </w:tcPr>
          <w:p w:rsidR="00136397" w:rsidRPr="003F2284" w:rsidRDefault="003F2284" w:rsidP="00E70CD5">
            <w:pPr>
              <w:pStyle w:val="TableParagraph"/>
              <w:spacing w:line="250" w:lineRule="exact"/>
              <w:ind w:left="45" w:right="2"/>
              <w:jc w:val="center"/>
              <w:rPr>
                <w:b/>
                <w:sz w:val="18"/>
                <w:szCs w:val="18"/>
              </w:rPr>
            </w:pPr>
            <w:r w:rsidRPr="003F2284">
              <w:rPr>
                <w:b/>
                <w:sz w:val="18"/>
                <w:szCs w:val="18"/>
                <w:lang w:val="en-ID"/>
              </w:rPr>
              <w:t>-</w:t>
            </w:r>
            <w:r w:rsidRPr="003F2284">
              <w:rPr>
                <w:b/>
                <w:spacing w:val="-2"/>
                <w:sz w:val="18"/>
                <w:szCs w:val="18"/>
              </w:rPr>
              <w:t>0,</w:t>
            </w:r>
            <w:r w:rsidR="00136397" w:rsidRPr="003F2284">
              <w:rPr>
                <w:b/>
                <w:spacing w:val="-2"/>
                <w:sz w:val="18"/>
                <w:szCs w:val="18"/>
              </w:rPr>
              <w:t>6%</w:t>
            </w:r>
          </w:p>
        </w:tc>
      </w:tr>
      <w:tr w:rsidR="003F2284" w:rsidTr="003D5121">
        <w:trPr>
          <w:trHeight w:val="277"/>
        </w:trPr>
        <w:tc>
          <w:tcPr>
            <w:tcW w:w="1140" w:type="dxa"/>
          </w:tcPr>
          <w:p w:rsidR="00136397" w:rsidRDefault="00136397" w:rsidP="00136397">
            <w:pPr>
              <w:pStyle w:val="TableParagraph"/>
              <w:spacing w:line="249" w:lineRule="exact"/>
            </w:pPr>
            <w:r>
              <w:t xml:space="preserve">Laba </w:t>
            </w:r>
            <w:r>
              <w:rPr>
                <w:spacing w:val="-2"/>
              </w:rPr>
              <w:t>Operasional</w:t>
            </w:r>
          </w:p>
        </w:tc>
        <w:tc>
          <w:tcPr>
            <w:tcW w:w="987" w:type="dxa"/>
          </w:tcPr>
          <w:p w:rsidR="00136397" w:rsidRPr="003F2284" w:rsidRDefault="00136397" w:rsidP="00E70CD5">
            <w:pPr>
              <w:pStyle w:val="TableParagraph"/>
              <w:spacing w:line="249" w:lineRule="exact"/>
              <w:ind w:right="226"/>
              <w:jc w:val="right"/>
              <w:rPr>
                <w:sz w:val="18"/>
                <w:szCs w:val="18"/>
              </w:rPr>
            </w:pPr>
            <w:r w:rsidRPr="003F2284">
              <w:rPr>
                <w:sz w:val="18"/>
                <w:szCs w:val="18"/>
              </w:rPr>
              <w:t>-</w:t>
            </w:r>
            <w:r w:rsidRPr="003F2284">
              <w:rPr>
                <w:spacing w:val="-2"/>
                <w:sz w:val="18"/>
                <w:szCs w:val="18"/>
              </w:rPr>
              <w:t>493.433</w:t>
            </w:r>
          </w:p>
        </w:tc>
        <w:tc>
          <w:tcPr>
            <w:tcW w:w="850" w:type="dxa"/>
          </w:tcPr>
          <w:p w:rsidR="00136397" w:rsidRPr="003F2284" w:rsidRDefault="00136397" w:rsidP="00E70CD5">
            <w:pPr>
              <w:pStyle w:val="TableParagraph"/>
              <w:spacing w:line="249" w:lineRule="exact"/>
              <w:ind w:right="75"/>
              <w:jc w:val="center"/>
              <w:rPr>
                <w:sz w:val="18"/>
                <w:szCs w:val="18"/>
              </w:rPr>
            </w:pPr>
            <w:r w:rsidRPr="003F2284">
              <w:rPr>
                <w:sz w:val="18"/>
                <w:szCs w:val="18"/>
              </w:rPr>
              <w:t>-</w:t>
            </w:r>
            <w:r w:rsidRPr="003F2284">
              <w:rPr>
                <w:spacing w:val="-2"/>
                <w:sz w:val="18"/>
                <w:szCs w:val="18"/>
              </w:rPr>
              <w:t>565.719</w:t>
            </w:r>
          </w:p>
        </w:tc>
        <w:tc>
          <w:tcPr>
            <w:tcW w:w="850" w:type="dxa"/>
          </w:tcPr>
          <w:p w:rsidR="00136397" w:rsidRPr="003F2284" w:rsidRDefault="00136397" w:rsidP="00E70CD5">
            <w:pPr>
              <w:pStyle w:val="TableParagraph"/>
              <w:spacing w:line="249" w:lineRule="exact"/>
              <w:ind w:right="49"/>
              <w:jc w:val="center"/>
              <w:rPr>
                <w:b/>
                <w:sz w:val="18"/>
                <w:szCs w:val="18"/>
              </w:rPr>
            </w:pPr>
            <w:r w:rsidRPr="003F2284">
              <w:rPr>
                <w:b/>
                <w:sz w:val="18"/>
                <w:szCs w:val="18"/>
              </w:rPr>
              <w:t>-</w:t>
            </w:r>
            <w:r w:rsidRPr="003F2284">
              <w:rPr>
                <w:b/>
                <w:spacing w:val="-2"/>
                <w:sz w:val="18"/>
                <w:szCs w:val="18"/>
              </w:rPr>
              <w:t>72.286</w:t>
            </w:r>
          </w:p>
        </w:tc>
        <w:tc>
          <w:tcPr>
            <w:tcW w:w="567" w:type="dxa"/>
          </w:tcPr>
          <w:p w:rsidR="00136397" w:rsidRPr="003F2284" w:rsidRDefault="00136397" w:rsidP="00E70CD5">
            <w:pPr>
              <w:pStyle w:val="TableParagraph"/>
              <w:spacing w:line="249" w:lineRule="exact"/>
              <w:ind w:left="45" w:right="2"/>
              <w:jc w:val="center"/>
              <w:rPr>
                <w:b/>
                <w:sz w:val="18"/>
                <w:szCs w:val="18"/>
              </w:rPr>
            </w:pPr>
            <w:r w:rsidRPr="003F2284">
              <w:rPr>
                <w:b/>
                <w:spacing w:val="-5"/>
                <w:sz w:val="18"/>
                <w:szCs w:val="18"/>
              </w:rPr>
              <w:t>13%</w:t>
            </w:r>
          </w:p>
        </w:tc>
      </w:tr>
      <w:tr w:rsidR="003F2284" w:rsidTr="003D5121">
        <w:trPr>
          <w:trHeight w:val="277"/>
        </w:trPr>
        <w:tc>
          <w:tcPr>
            <w:tcW w:w="1140" w:type="dxa"/>
          </w:tcPr>
          <w:p w:rsidR="00136397" w:rsidRDefault="00136397" w:rsidP="00136397">
            <w:pPr>
              <w:pStyle w:val="TableParagraph"/>
              <w:spacing w:before="7" w:line="250" w:lineRule="exact"/>
            </w:pPr>
            <w:r>
              <w:t>Pendapatan</w:t>
            </w:r>
            <w:r>
              <w:rPr>
                <w:spacing w:val="-4"/>
              </w:rPr>
              <w:t xml:space="preserve"> </w:t>
            </w:r>
            <w:r>
              <w:t>Non</w:t>
            </w:r>
            <w:r w:rsidR="00A43ECA">
              <w:rPr>
                <w:spacing w:val="-2"/>
                <w:lang w:val="en-ID"/>
              </w:rPr>
              <w:t xml:space="preserve"> </w:t>
            </w:r>
            <w:r>
              <w:rPr>
                <w:spacing w:val="-2"/>
              </w:rPr>
              <w:t>Operasional</w:t>
            </w:r>
          </w:p>
        </w:tc>
        <w:tc>
          <w:tcPr>
            <w:tcW w:w="987" w:type="dxa"/>
          </w:tcPr>
          <w:p w:rsidR="00136397" w:rsidRPr="003F2284" w:rsidRDefault="00136397" w:rsidP="00E70CD5">
            <w:pPr>
              <w:pStyle w:val="TableParagraph"/>
              <w:spacing w:before="7" w:line="250" w:lineRule="exact"/>
              <w:ind w:right="226"/>
              <w:jc w:val="right"/>
              <w:rPr>
                <w:sz w:val="18"/>
                <w:szCs w:val="18"/>
              </w:rPr>
            </w:pPr>
            <w:r w:rsidRPr="003F2284">
              <w:rPr>
                <w:sz w:val="18"/>
                <w:szCs w:val="18"/>
              </w:rPr>
              <w:t>-</w:t>
            </w:r>
            <w:r w:rsidRPr="003F2284">
              <w:rPr>
                <w:spacing w:val="-2"/>
                <w:sz w:val="18"/>
                <w:szCs w:val="18"/>
              </w:rPr>
              <w:t>222.325</w:t>
            </w:r>
          </w:p>
        </w:tc>
        <w:tc>
          <w:tcPr>
            <w:tcW w:w="850" w:type="dxa"/>
          </w:tcPr>
          <w:p w:rsidR="00136397" w:rsidRPr="003F2284" w:rsidRDefault="00136397" w:rsidP="00E70CD5">
            <w:pPr>
              <w:pStyle w:val="TableParagraph"/>
              <w:spacing w:before="7" w:line="250" w:lineRule="exact"/>
              <w:ind w:right="75"/>
              <w:jc w:val="center"/>
              <w:rPr>
                <w:sz w:val="18"/>
                <w:szCs w:val="18"/>
              </w:rPr>
            </w:pPr>
            <w:r w:rsidRPr="003F2284">
              <w:rPr>
                <w:sz w:val="18"/>
                <w:szCs w:val="18"/>
              </w:rPr>
              <w:t>-</w:t>
            </w:r>
            <w:r w:rsidRPr="003F2284">
              <w:rPr>
                <w:spacing w:val="-2"/>
                <w:sz w:val="18"/>
                <w:szCs w:val="18"/>
              </w:rPr>
              <w:t>182.825</w:t>
            </w:r>
          </w:p>
        </w:tc>
        <w:tc>
          <w:tcPr>
            <w:tcW w:w="850" w:type="dxa"/>
          </w:tcPr>
          <w:p w:rsidR="00136397" w:rsidRPr="003F2284" w:rsidRDefault="00136397" w:rsidP="00E70CD5">
            <w:pPr>
              <w:pStyle w:val="TableParagraph"/>
              <w:spacing w:before="7" w:line="250" w:lineRule="exact"/>
              <w:ind w:left="2" w:right="49"/>
              <w:jc w:val="center"/>
              <w:rPr>
                <w:b/>
                <w:sz w:val="18"/>
                <w:szCs w:val="18"/>
              </w:rPr>
            </w:pPr>
            <w:r w:rsidRPr="003F2284">
              <w:rPr>
                <w:b/>
                <w:spacing w:val="-2"/>
                <w:sz w:val="18"/>
                <w:szCs w:val="18"/>
              </w:rPr>
              <w:t>39.500</w:t>
            </w:r>
          </w:p>
        </w:tc>
        <w:tc>
          <w:tcPr>
            <w:tcW w:w="567" w:type="dxa"/>
          </w:tcPr>
          <w:p w:rsidR="00136397" w:rsidRPr="003F2284" w:rsidRDefault="00136397" w:rsidP="00E70CD5">
            <w:pPr>
              <w:pStyle w:val="TableParagraph"/>
              <w:spacing w:before="7" w:line="250" w:lineRule="exact"/>
              <w:ind w:left="45"/>
              <w:jc w:val="center"/>
              <w:rPr>
                <w:b/>
                <w:sz w:val="18"/>
                <w:szCs w:val="18"/>
              </w:rPr>
            </w:pPr>
            <w:r w:rsidRPr="003F2284">
              <w:rPr>
                <w:b/>
                <w:sz w:val="18"/>
                <w:szCs w:val="18"/>
              </w:rPr>
              <w:t>-</w:t>
            </w:r>
            <w:r w:rsidRPr="003F2284">
              <w:rPr>
                <w:b/>
                <w:spacing w:val="-5"/>
                <w:sz w:val="18"/>
                <w:szCs w:val="18"/>
              </w:rPr>
              <w:t>22%</w:t>
            </w:r>
          </w:p>
        </w:tc>
      </w:tr>
      <w:tr w:rsidR="003F2284" w:rsidTr="003D5121">
        <w:trPr>
          <w:trHeight w:val="278"/>
        </w:trPr>
        <w:tc>
          <w:tcPr>
            <w:tcW w:w="1140" w:type="dxa"/>
          </w:tcPr>
          <w:p w:rsidR="00136397" w:rsidRDefault="00136397" w:rsidP="00136397">
            <w:pPr>
              <w:pStyle w:val="TableParagraph"/>
              <w:spacing w:line="250" w:lineRule="exact"/>
            </w:pPr>
            <w:r>
              <w:t>Laba</w:t>
            </w:r>
            <w:r>
              <w:rPr>
                <w:spacing w:val="-3"/>
              </w:rPr>
              <w:t xml:space="preserve"> </w:t>
            </w:r>
            <w:r>
              <w:t>Sebelum</w:t>
            </w:r>
            <w:r>
              <w:rPr>
                <w:spacing w:val="-1"/>
              </w:rPr>
              <w:t xml:space="preserve"> </w:t>
            </w:r>
            <w:r>
              <w:rPr>
                <w:spacing w:val="-4"/>
              </w:rPr>
              <w:t>Pajak</w:t>
            </w:r>
          </w:p>
        </w:tc>
        <w:tc>
          <w:tcPr>
            <w:tcW w:w="987" w:type="dxa"/>
          </w:tcPr>
          <w:p w:rsidR="00136397" w:rsidRPr="003F2284" w:rsidRDefault="00136397" w:rsidP="00E70CD5">
            <w:pPr>
              <w:pStyle w:val="TableParagraph"/>
              <w:spacing w:line="250" w:lineRule="exact"/>
              <w:ind w:right="142"/>
              <w:jc w:val="right"/>
              <w:rPr>
                <w:sz w:val="18"/>
                <w:szCs w:val="18"/>
              </w:rPr>
            </w:pPr>
            <w:r w:rsidRPr="003F2284">
              <w:rPr>
                <w:sz w:val="18"/>
                <w:szCs w:val="18"/>
              </w:rPr>
              <w:t>-</w:t>
            </w:r>
            <w:r w:rsidRPr="003F2284">
              <w:rPr>
                <w:spacing w:val="-2"/>
                <w:sz w:val="18"/>
                <w:szCs w:val="18"/>
              </w:rPr>
              <w:t>2.335.845</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z w:val="18"/>
                <w:szCs w:val="18"/>
              </w:rPr>
              <w:t>-</w:t>
            </w:r>
            <w:r w:rsidRPr="003F2284">
              <w:rPr>
                <w:spacing w:val="-2"/>
                <w:sz w:val="18"/>
                <w:szCs w:val="18"/>
              </w:rPr>
              <w:t>2.368.010</w:t>
            </w:r>
          </w:p>
        </w:tc>
        <w:tc>
          <w:tcPr>
            <w:tcW w:w="850" w:type="dxa"/>
          </w:tcPr>
          <w:p w:rsidR="00136397" w:rsidRPr="003F2284" w:rsidRDefault="00136397" w:rsidP="00E70CD5">
            <w:pPr>
              <w:pStyle w:val="TableParagraph"/>
              <w:spacing w:line="250" w:lineRule="exact"/>
              <w:ind w:right="49"/>
              <w:jc w:val="center"/>
              <w:rPr>
                <w:b/>
                <w:sz w:val="18"/>
                <w:szCs w:val="18"/>
              </w:rPr>
            </w:pPr>
            <w:r w:rsidRPr="003F2284">
              <w:rPr>
                <w:b/>
                <w:sz w:val="18"/>
                <w:szCs w:val="18"/>
              </w:rPr>
              <w:t>-</w:t>
            </w:r>
            <w:r w:rsidRPr="003F2284">
              <w:rPr>
                <w:b/>
                <w:spacing w:val="-2"/>
                <w:sz w:val="18"/>
                <w:szCs w:val="18"/>
              </w:rPr>
              <w:t>32.165</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1%</w:t>
            </w:r>
          </w:p>
        </w:tc>
      </w:tr>
      <w:tr w:rsidR="003F2284" w:rsidTr="003D5121">
        <w:trPr>
          <w:trHeight w:val="275"/>
        </w:trPr>
        <w:tc>
          <w:tcPr>
            <w:tcW w:w="1140" w:type="dxa"/>
          </w:tcPr>
          <w:p w:rsidR="00136397" w:rsidRDefault="00136397" w:rsidP="00136397">
            <w:pPr>
              <w:pStyle w:val="TableParagraph"/>
              <w:spacing w:line="248" w:lineRule="exact"/>
              <w:rPr>
                <w:b/>
              </w:rPr>
            </w:pPr>
            <w:r>
              <w:rPr>
                <w:b/>
              </w:rPr>
              <w:t>Laba</w:t>
            </w:r>
            <w:r>
              <w:rPr>
                <w:b/>
                <w:spacing w:val="-1"/>
              </w:rPr>
              <w:t xml:space="preserve"> </w:t>
            </w:r>
            <w:r>
              <w:rPr>
                <w:b/>
                <w:spacing w:val="-2"/>
              </w:rPr>
              <w:t>Bersih</w:t>
            </w:r>
          </w:p>
        </w:tc>
        <w:tc>
          <w:tcPr>
            <w:tcW w:w="987" w:type="dxa"/>
          </w:tcPr>
          <w:p w:rsidR="00136397" w:rsidRPr="003F2284" w:rsidRDefault="00136397" w:rsidP="00E70CD5">
            <w:pPr>
              <w:pStyle w:val="TableParagraph"/>
              <w:spacing w:line="248" w:lineRule="exact"/>
              <w:ind w:right="178"/>
              <w:jc w:val="right"/>
              <w:rPr>
                <w:b/>
                <w:sz w:val="18"/>
                <w:szCs w:val="18"/>
              </w:rPr>
            </w:pPr>
            <w:r w:rsidRPr="003F2284">
              <w:rPr>
                <w:b/>
                <w:spacing w:val="-2"/>
                <w:sz w:val="18"/>
                <w:szCs w:val="18"/>
              </w:rPr>
              <w:t>1.689.441</w:t>
            </w:r>
          </w:p>
        </w:tc>
        <w:tc>
          <w:tcPr>
            <w:tcW w:w="850" w:type="dxa"/>
          </w:tcPr>
          <w:p w:rsidR="00136397" w:rsidRPr="003F2284" w:rsidRDefault="00136397" w:rsidP="00E70CD5">
            <w:pPr>
              <w:pStyle w:val="TableParagraph"/>
              <w:spacing w:line="248" w:lineRule="exact"/>
              <w:ind w:left="3" w:right="75"/>
              <w:jc w:val="center"/>
              <w:rPr>
                <w:b/>
                <w:sz w:val="18"/>
                <w:szCs w:val="18"/>
              </w:rPr>
            </w:pPr>
            <w:r w:rsidRPr="003F2284">
              <w:rPr>
                <w:b/>
                <w:spacing w:val="-2"/>
                <w:sz w:val="18"/>
                <w:szCs w:val="18"/>
              </w:rPr>
              <w:t>1.621.694</w:t>
            </w:r>
          </w:p>
        </w:tc>
        <w:tc>
          <w:tcPr>
            <w:tcW w:w="850" w:type="dxa"/>
          </w:tcPr>
          <w:p w:rsidR="00136397" w:rsidRPr="003F2284" w:rsidRDefault="00136397" w:rsidP="00E70CD5">
            <w:pPr>
              <w:pStyle w:val="TableParagraph"/>
              <w:spacing w:line="248" w:lineRule="exact"/>
              <w:ind w:right="49"/>
              <w:jc w:val="center"/>
              <w:rPr>
                <w:b/>
                <w:sz w:val="18"/>
                <w:szCs w:val="18"/>
              </w:rPr>
            </w:pPr>
            <w:r w:rsidRPr="003F2284">
              <w:rPr>
                <w:b/>
                <w:sz w:val="18"/>
                <w:szCs w:val="18"/>
              </w:rPr>
              <w:t>-</w:t>
            </w:r>
            <w:r w:rsidRPr="003F2284">
              <w:rPr>
                <w:b/>
                <w:spacing w:val="-2"/>
                <w:sz w:val="18"/>
                <w:szCs w:val="18"/>
              </w:rPr>
              <w:t>67.747</w:t>
            </w:r>
          </w:p>
        </w:tc>
        <w:tc>
          <w:tcPr>
            <w:tcW w:w="567" w:type="dxa"/>
          </w:tcPr>
          <w:p w:rsidR="00136397" w:rsidRPr="003F2284" w:rsidRDefault="00136397" w:rsidP="00E70CD5">
            <w:pPr>
              <w:pStyle w:val="TableParagraph"/>
              <w:spacing w:line="248" w:lineRule="exact"/>
              <w:ind w:left="45"/>
              <w:jc w:val="center"/>
              <w:rPr>
                <w:b/>
                <w:sz w:val="18"/>
                <w:szCs w:val="18"/>
              </w:rPr>
            </w:pPr>
            <w:r w:rsidRPr="003F2284">
              <w:rPr>
                <w:b/>
                <w:sz w:val="18"/>
                <w:szCs w:val="18"/>
              </w:rPr>
              <w:t>-</w:t>
            </w:r>
            <w:r w:rsidRPr="003F2284">
              <w:rPr>
                <w:b/>
                <w:spacing w:val="-5"/>
                <w:sz w:val="18"/>
                <w:szCs w:val="18"/>
              </w:rPr>
              <w:t>4%</w:t>
            </w:r>
          </w:p>
        </w:tc>
      </w:tr>
    </w:tbl>
    <w:p w:rsidR="005879E5" w:rsidRDefault="003F2284" w:rsidP="005879E5">
      <w:pPr>
        <w:pStyle w:val="Default"/>
        <w:jc w:val="both"/>
        <w:rPr>
          <w:rFonts w:eastAsia="Times New Roman"/>
          <w:color w:val="auto"/>
          <w:sz w:val="20"/>
          <w:szCs w:val="20"/>
        </w:rPr>
      </w:pPr>
      <w:r w:rsidRPr="00E70CD5">
        <w:rPr>
          <w:rFonts w:eastAsia="Times New Roman"/>
          <w:color w:val="auto"/>
          <w:sz w:val="20"/>
          <w:szCs w:val="20"/>
        </w:rPr>
        <w:t>Sumber: data laporan laba rugi PT. TBIG yang sudah dianalisis</w:t>
      </w:r>
    </w:p>
    <w:p w:rsidR="00D936EE" w:rsidRDefault="005879E5" w:rsidP="005879E5">
      <w:pPr>
        <w:pStyle w:val="Default"/>
        <w:ind w:firstLine="426"/>
        <w:jc w:val="both"/>
        <w:rPr>
          <w:rFonts w:eastAsia="Times New Roman"/>
          <w:color w:val="auto"/>
          <w:sz w:val="22"/>
          <w:szCs w:val="22"/>
        </w:rPr>
      </w:pPr>
      <w:r w:rsidRPr="005879E5">
        <w:rPr>
          <w:sz w:val="22"/>
          <w:szCs w:val="22"/>
        </w:rPr>
        <w:t>Aset lancar naik sebesar 32% sedangkan utang lancar naik sebesar 43% dan jika dibandingkan merupakan suatu kenaikan angka yang signifikan dan perlu dianalisis lebih lanjut mengenai apa yang menjadi penyebab peningkatan hutang ini, yang ternyata disebabkan oleh adanya penambahan aset lancar berupa piutang usaha - pihak ketiga yang dihasilkan</w:t>
      </w:r>
      <w:r w:rsidRPr="005879E5">
        <w:rPr>
          <w:spacing w:val="-5"/>
          <w:sz w:val="22"/>
          <w:szCs w:val="22"/>
        </w:rPr>
        <w:t xml:space="preserve"> </w:t>
      </w:r>
      <w:r w:rsidRPr="005879E5">
        <w:rPr>
          <w:sz w:val="22"/>
          <w:szCs w:val="22"/>
        </w:rPr>
        <w:t>dari</w:t>
      </w:r>
      <w:r w:rsidRPr="005879E5">
        <w:rPr>
          <w:spacing w:val="-2"/>
          <w:sz w:val="22"/>
          <w:szCs w:val="22"/>
        </w:rPr>
        <w:t xml:space="preserve"> </w:t>
      </w:r>
      <w:r w:rsidRPr="005879E5">
        <w:rPr>
          <w:sz w:val="22"/>
          <w:szCs w:val="22"/>
        </w:rPr>
        <w:t>kegiatan</w:t>
      </w:r>
      <w:r w:rsidRPr="005879E5">
        <w:rPr>
          <w:spacing w:val="-3"/>
          <w:sz w:val="22"/>
          <w:szCs w:val="22"/>
        </w:rPr>
        <w:t xml:space="preserve"> </w:t>
      </w:r>
      <w:r w:rsidRPr="005879E5">
        <w:rPr>
          <w:sz w:val="22"/>
          <w:szCs w:val="22"/>
        </w:rPr>
        <w:t>operasional perusahaan,</w:t>
      </w:r>
      <w:r w:rsidRPr="005879E5">
        <w:rPr>
          <w:spacing w:val="-6"/>
          <w:sz w:val="22"/>
          <w:szCs w:val="22"/>
        </w:rPr>
        <w:t xml:space="preserve"> </w:t>
      </w:r>
      <w:r w:rsidRPr="005879E5">
        <w:rPr>
          <w:sz w:val="22"/>
          <w:szCs w:val="22"/>
        </w:rPr>
        <w:t>sehingga</w:t>
      </w:r>
      <w:r w:rsidRPr="005879E5">
        <w:rPr>
          <w:spacing w:val="-3"/>
          <w:sz w:val="22"/>
          <w:szCs w:val="22"/>
        </w:rPr>
        <w:t xml:space="preserve"> </w:t>
      </w:r>
      <w:r w:rsidRPr="005879E5">
        <w:rPr>
          <w:sz w:val="22"/>
          <w:szCs w:val="22"/>
        </w:rPr>
        <w:t>aset</w:t>
      </w:r>
      <w:r w:rsidRPr="005879E5">
        <w:rPr>
          <w:spacing w:val="-4"/>
          <w:sz w:val="22"/>
          <w:szCs w:val="22"/>
        </w:rPr>
        <w:t xml:space="preserve"> </w:t>
      </w:r>
      <w:r w:rsidRPr="005879E5">
        <w:rPr>
          <w:sz w:val="22"/>
          <w:szCs w:val="22"/>
        </w:rPr>
        <w:t>lancar</w:t>
      </w:r>
      <w:r w:rsidRPr="005879E5">
        <w:rPr>
          <w:spacing w:val="-2"/>
          <w:sz w:val="22"/>
          <w:szCs w:val="22"/>
        </w:rPr>
        <w:t xml:space="preserve"> </w:t>
      </w:r>
      <w:r w:rsidRPr="005879E5">
        <w:rPr>
          <w:sz w:val="22"/>
          <w:szCs w:val="22"/>
        </w:rPr>
        <w:t>naik</w:t>
      </w:r>
      <w:r w:rsidRPr="005879E5">
        <w:rPr>
          <w:spacing w:val="-6"/>
          <w:sz w:val="22"/>
          <w:szCs w:val="22"/>
        </w:rPr>
        <w:t xml:space="preserve"> </w:t>
      </w:r>
      <w:r w:rsidRPr="005879E5">
        <w:rPr>
          <w:sz w:val="22"/>
          <w:szCs w:val="22"/>
        </w:rPr>
        <w:t>sebesar</w:t>
      </w:r>
      <w:r w:rsidRPr="005879E5">
        <w:rPr>
          <w:spacing w:val="-5"/>
          <w:sz w:val="22"/>
          <w:szCs w:val="22"/>
        </w:rPr>
        <w:t xml:space="preserve"> </w:t>
      </w:r>
      <w:r w:rsidRPr="005879E5">
        <w:rPr>
          <w:sz w:val="22"/>
          <w:szCs w:val="22"/>
        </w:rPr>
        <w:t>8%.</w:t>
      </w:r>
      <w:r w:rsidRPr="005879E5">
        <w:rPr>
          <w:spacing w:val="-3"/>
          <w:sz w:val="22"/>
          <w:szCs w:val="22"/>
        </w:rPr>
        <w:t xml:space="preserve"> </w:t>
      </w:r>
      <w:r w:rsidRPr="005879E5">
        <w:rPr>
          <w:sz w:val="22"/>
          <w:szCs w:val="22"/>
        </w:rPr>
        <w:t>Dan yang perlu diperhatikan lagi bahwa utang lancar ini termasuk dalam kategori utang bank jangka pendek yang pelunasannya harus dilakukan dalam jangka kurang dari satu tahun.</w:t>
      </w:r>
    </w:p>
    <w:p w:rsidR="005879E5" w:rsidRPr="005879E5" w:rsidRDefault="005879E5" w:rsidP="005879E5">
      <w:pPr>
        <w:pStyle w:val="Default"/>
        <w:ind w:firstLine="426"/>
        <w:jc w:val="both"/>
        <w:rPr>
          <w:rFonts w:asciiTheme="majorBidi" w:eastAsia="Times New Roman" w:hAnsiTheme="majorBidi" w:cstheme="majorBidi"/>
          <w:color w:val="auto"/>
          <w:sz w:val="22"/>
          <w:szCs w:val="22"/>
        </w:rPr>
      </w:pPr>
      <w:r w:rsidRPr="005879E5">
        <w:rPr>
          <w:rFonts w:asciiTheme="majorBidi" w:eastAsiaTheme="minorHAnsi" w:hAnsiTheme="majorBidi" w:cstheme="majorBidi"/>
          <w:color w:val="auto"/>
          <w:sz w:val="22"/>
          <w:szCs w:val="22"/>
        </w:rPr>
        <w:t xml:space="preserve">Utang jangka panjang mengalami penurunan sebesar 21%, hal ini menunjukkan adanya kemampuan perusahaan untuk membayar uutang jangka panjangnya sehingga mampu menunjukkan reputasi perusahaan khususnya di mata para kreditor. </w:t>
      </w:r>
      <w:r w:rsidRPr="005879E5">
        <w:rPr>
          <w:rFonts w:asciiTheme="majorBidi" w:eastAsiaTheme="minorHAnsi" w:hAnsiTheme="majorBidi" w:cstheme="majorBidi"/>
          <w:color w:val="auto"/>
          <w:sz w:val="22"/>
          <w:szCs w:val="22"/>
        </w:rPr>
        <w:t>Dengan pengurangan utang jangka panjang yang signifikan, perusahaan dapat memperlihatkan kestabilan finansial dan komitmen y</w:t>
      </w:r>
      <w:r>
        <w:rPr>
          <w:rFonts w:asciiTheme="majorBidi" w:eastAsiaTheme="minorHAnsi" w:hAnsiTheme="majorBidi" w:cstheme="majorBidi"/>
          <w:color w:val="auto"/>
          <w:sz w:val="22"/>
          <w:szCs w:val="22"/>
        </w:rPr>
        <w:t xml:space="preserve">ang kuat terhadap kewajibannya. Hal ini </w:t>
      </w:r>
      <w:r w:rsidRPr="005879E5">
        <w:rPr>
          <w:rFonts w:asciiTheme="majorBidi" w:eastAsiaTheme="minorHAnsi" w:hAnsiTheme="majorBidi" w:cstheme="majorBidi"/>
          <w:color w:val="auto"/>
          <w:sz w:val="22"/>
          <w:szCs w:val="22"/>
        </w:rPr>
        <w:t xml:space="preserve">berpotensi </w:t>
      </w:r>
      <w:r>
        <w:rPr>
          <w:rFonts w:asciiTheme="majorBidi" w:eastAsiaTheme="minorHAnsi" w:hAnsiTheme="majorBidi" w:cstheme="majorBidi"/>
          <w:color w:val="auto"/>
          <w:sz w:val="22"/>
          <w:szCs w:val="22"/>
        </w:rPr>
        <w:t xml:space="preserve">dalam </w:t>
      </w:r>
      <w:r w:rsidRPr="005879E5">
        <w:rPr>
          <w:rFonts w:asciiTheme="majorBidi" w:eastAsiaTheme="minorHAnsi" w:hAnsiTheme="majorBidi" w:cstheme="majorBidi"/>
          <w:color w:val="auto"/>
          <w:sz w:val="22"/>
          <w:szCs w:val="22"/>
        </w:rPr>
        <w:t>meningkatkan kepercayaan dari kreditor dan investor, yang mungkin melihat perusahaan sebagai entitas yang lebih stabil dan kredibel dalam hal pengelolaan utang.</w:t>
      </w:r>
    </w:p>
    <w:p w:rsidR="000856FF" w:rsidRPr="00D936EE" w:rsidRDefault="003D5121" w:rsidP="000856FF">
      <w:pPr>
        <w:pStyle w:val="Default"/>
        <w:jc w:val="both"/>
        <w:rPr>
          <w:rFonts w:eastAsia="Times New Roman"/>
          <w:b/>
          <w:bCs/>
          <w:color w:val="auto"/>
          <w:sz w:val="22"/>
          <w:szCs w:val="22"/>
        </w:rPr>
      </w:pPr>
      <w:r>
        <w:rPr>
          <w:rFonts w:eastAsia="Times New Roman"/>
          <w:b/>
          <w:bCs/>
          <w:color w:val="auto"/>
          <w:sz w:val="22"/>
          <w:szCs w:val="22"/>
        </w:rPr>
        <w:t>3.3</w:t>
      </w:r>
      <w:r w:rsidR="000856FF" w:rsidRPr="00D936EE">
        <w:rPr>
          <w:rFonts w:eastAsia="Times New Roman"/>
          <w:b/>
          <w:bCs/>
          <w:color w:val="auto"/>
          <w:sz w:val="22"/>
          <w:szCs w:val="22"/>
        </w:rPr>
        <w:t xml:space="preserve"> Perbandingan Vertikal</w:t>
      </w:r>
    </w:p>
    <w:p w:rsidR="000856FF" w:rsidRDefault="000856FF" w:rsidP="000856FF">
      <w:pPr>
        <w:pStyle w:val="Default"/>
        <w:ind w:firstLine="284"/>
        <w:jc w:val="both"/>
        <w:rPr>
          <w:sz w:val="22"/>
          <w:szCs w:val="22"/>
        </w:rPr>
      </w:pPr>
      <w:r w:rsidRPr="000856FF">
        <w:rPr>
          <w:sz w:val="22"/>
          <w:szCs w:val="22"/>
        </w:rPr>
        <w:t>Analisis Vertikal, analisis yang dilakukan pada suatu periode perusahaan untuk membandingkan akun-akun pada periode yang sama. Sehingga dapat membandingkan kinerja perusahaan satu dengan yang lainnya pada periode yang sama.</w:t>
      </w:r>
    </w:p>
    <w:p w:rsidR="001457BE" w:rsidRPr="001457BE"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Aset Ratio %</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Aset Lancar</m:t>
              </m:r>
            </m:num>
            <m:den>
              <m:r>
                <m:rPr>
                  <m:sty m:val="p"/>
                </m:rPr>
                <w:rPr>
                  <w:rFonts w:ascii="Cambria Math" w:hAnsi="Cambria Math" w:cstheme="majorBidi"/>
                  <w:sz w:val="18"/>
                  <w:szCs w:val="18"/>
                </w:rPr>
                <m:t xml:space="preserve">Total </m:t>
              </m:r>
              <m:r>
                <m:rPr>
                  <m:sty m:val="p"/>
                </m:rPr>
                <w:rPr>
                  <w:rFonts w:ascii="Cambria Math" w:hAnsi="Cambria Math" w:cstheme="majorBidi"/>
                  <w:sz w:val="18"/>
                  <w:szCs w:val="18"/>
                </w:rPr>
                <m:t>Aktiva</m:t>
              </m:r>
            </m:den>
          </m:f>
          <m:r>
            <w:rPr>
              <w:rFonts w:ascii="Cambria Math" w:hAnsi="Cambria Math" w:cstheme="majorBidi"/>
              <w:sz w:val="18"/>
              <w:szCs w:val="18"/>
            </w:rPr>
            <m:t xml:space="preserve"> x 100%</m:t>
          </m:r>
        </m:oMath>
      </m:oMathPara>
    </w:p>
    <w:p w:rsidR="001457BE" w:rsidRPr="00865BB7"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w:p>
    <w:p w:rsidR="001457BE" w:rsidRPr="00865BB7"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Liabilotas Ratio %</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Liabilitas</m:t>
              </m:r>
            </m:num>
            <m:den>
              <m:r>
                <m:rPr>
                  <m:sty m:val="p"/>
                </m:rPr>
                <w:rPr>
                  <w:rFonts w:ascii="Cambria Math" w:hAnsi="Cambria Math" w:cstheme="majorBidi"/>
                  <w:sz w:val="18"/>
                  <w:szCs w:val="18"/>
                </w:rPr>
                <m:t xml:space="preserve">Total </m:t>
              </m:r>
              <m:r>
                <m:rPr>
                  <m:sty m:val="p"/>
                </m:rPr>
                <w:rPr>
                  <w:rFonts w:ascii="Cambria Math" w:hAnsi="Cambria Math" w:cstheme="majorBidi"/>
                  <w:sz w:val="18"/>
                  <w:szCs w:val="18"/>
                </w:rPr>
                <m:t>Liabilitas</m:t>
              </m:r>
            </m:den>
          </m:f>
          <m:r>
            <w:rPr>
              <w:rFonts w:ascii="Cambria Math" w:hAnsi="Cambria Math" w:cstheme="majorBidi"/>
              <w:sz w:val="18"/>
              <w:szCs w:val="18"/>
            </w:rPr>
            <m:t xml:space="preserve"> x 100%</m:t>
          </m:r>
        </m:oMath>
      </m:oMathPara>
    </w:p>
    <w:p w:rsidR="001457BE" w:rsidRDefault="001457BE" w:rsidP="000856FF">
      <w:pPr>
        <w:pStyle w:val="Default"/>
        <w:ind w:firstLine="284"/>
        <w:jc w:val="both"/>
        <w:rPr>
          <w:sz w:val="22"/>
          <w:szCs w:val="22"/>
        </w:rPr>
      </w:pPr>
    </w:p>
    <w:p w:rsidR="00701E21" w:rsidRPr="00701E21" w:rsidRDefault="00D936EE" w:rsidP="00701E21">
      <w:pPr>
        <w:pStyle w:val="Default"/>
        <w:jc w:val="both"/>
        <w:rPr>
          <w:b/>
          <w:bCs/>
          <w:sz w:val="22"/>
          <w:szCs w:val="22"/>
        </w:rPr>
      </w:pPr>
      <w:r w:rsidRPr="00D936EE">
        <w:rPr>
          <w:b/>
          <w:bCs/>
          <w:sz w:val="22"/>
          <w:szCs w:val="22"/>
        </w:rPr>
        <w:t>Tabel  3. Neraca Perbandingan Vertikal</w:t>
      </w:r>
    </w:p>
    <w:tbl>
      <w:tblPr>
        <w:tblW w:w="43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947"/>
        <w:gridCol w:w="1026"/>
        <w:gridCol w:w="666"/>
        <w:gridCol w:w="1026"/>
        <w:gridCol w:w="666"/>
      </w:tblGrid>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Uraian</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Tahun 2022</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Tahun 2023</w:t>
            </w:r>
          </w:p>
        </w:tc>
        <w:tc>
          <w:tcPr>
            <w:tcW w:w="666" w:type="dxa"/>
            <w:noWrap/>
            <w:vAlign w:val="bottom"/>
            <w:hideMark/>
          </w:tcPr>
          <w:p w:rsidR="00D936EE" w:rsidRPr="00D936EE" w:rsidRDefault="00701E21" w:rsidP="00D936EE">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Asset</w:t>
            </w:r>
          </w:p>
        </w:tc>
        <w:tc>
          <w:tcPr>
            <w:tcW w:w="1026"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Jumlah Aset Lancar </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 3,565,804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8%</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5,257,597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11%</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Aktiva Tetap</w:t>
            </w:r>
          </w:p>
        </w:tc>
        <w:tc>
          <w:tcPr>
            <w:tcW w:w="1026" w:type="dxa"/>
            <w:noWrap/>
            <w:vAlign w:val="bottom"/>
            <w:hideMark/>
          </w:tcPr>
          <w:p w:rsidR="00D936EE" w:rsidRPr="00D936EE" w:rsidRDefault="00D936EE" w:rsidP="00701E21">
            <w:pPr>
              <w:spacing w:after="0" w:line="240" w:lineRule="auto"/>
              <w:ind w:right="-29"/>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39,574,164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92%</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41,708,869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89%</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Total Aktiva</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43,139,968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46,966,466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Liabilitas dan Ekuitas</w:t>
            </w:r>
          </w:p>
        </w:tc>
        <w:tc>
          <w:tcPr>
            <w:tcW w:w="1026" w:type="dxa"/>
            <w:noWrap/>
            <w:vAlign w:val="bottom"/>
            <w:hideMark/>
          </w:tcPr>
          <w:p w:rsidR="00D936EE" w:rsidRPr="00D936EE" w:rsidRDefault="00D936EE" w:rsidP="00701E21">
            <w:pPr>
              <w:spacing w:after="0" w:line="240" w:lineRule="auto"/>
              <w:ind w:hanging="673"/>
              <w:jc w:val="right"/>
              <w:rPr>
                <w:rFonts w:asciiTheme="majorBidi" w:eastAsia="Times New Roman" w:hAnsiTheme="majorBidi" w:cstheme="majorBidi"/>
                <w:color w:val="000000"/>
                <w:sz w:val="18"/>
                <w:szCs w:val="18"/>
              </w:rPr>
            </w:pP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Liabilitas Jangka Pendek</w:t>
            </w:r>
          </w:p>
        </w:tc>
        <w:tc>
          <w:tcPr>
            <w:tcW w:w="1026" w:type="dxa"/>
            <w:noWrap/>
            <w:vAlign w:val="bottom"/>
            <w:hideMark/>
          </w:tcPr>
          <w:p w:rsidR="00D936EE" w:rsidRPr="00D936EE"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w:t>
            </w:r>
            <w:r w:rsidR="00D936EE" w:rsidRPr="00D936EE">
              <w:rPr>
                <w:rFonts w:asciiTheme="majorBidi" w:eastAsia="Times New Roman" w:hAnsiTheme="majorBidi" w:cstheme="majorBidi"/>
                <w:color w:val="000000"/>
                <w:sz w:val="18"/>
                <w:szCs w:val="18"/>
              </w:rPr>
              <w:t xml:space="preserve">8,728,182 </w:t>
            </w:r>
          </w:p>
        </w:tc>
        <w:tc>
          <w:tcPr>
            <w:tcW w:w="666" w:type="dxa"/>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20%</w:t>
            </w:r>
          </w:p>
        </w:tc>
        <w:tc>
          <w:tcPr>
            <w:tcW w:w="1026" w:type="dxa"/>
            <w:tcBorders>
              <w:right w:val="single" w:sz="4" w:space="0" w:color="auto"/>
            </w:tcBorders>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15,257,626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32%</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Liabilitas Jangka Panjang</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23,491,403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54%</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19,347,813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41%</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Total Liabilitas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32,219,585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75%</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34,605,439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74%</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Total Ekuitas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10,920,383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25%</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12,361,027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26%</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Total Liabilitas dan Ekuitas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43,139,968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46,966,466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r>
    </w:tbl>
    <w:p w:rsidR="00D936EE" w:rsidRPr="00E70CD5" w:rsidRDefault="00701E21" w:rsidP="00D936EE">
      <w:pPr>
        <w:pStyle w:val="Default"/>
        <w:jc w:val="both"/>
        <w:rPr>
          <w:rFonts w:eastAsia="Times New Roman"/>
          <w:color w:val="auto"/>
          <w:sz w:val="20"/>
          <w:szCs w:val="20"/>
        </w:rPr>
      </w:pPr>
      <w:r w:rsidRPr="00E70CD5">
        <w:rPr>
          <w:rFonts w:eastAsia="Times New Roman"/>
          <w:color w:val="auto"/>
          <w:sz w:val="20"/>
          <w:szCs w:val="20"/>
        </w:rPr>
        <w:t>Sumber: data neraca PT. TBIG yang sudah dianalisis</w:t>
      </w:r>
    </w:p>
    <w:p w:rsidR="00701E21" w:rsidRDefault="00701E21" w:rsidP="00D936EE">
      <w:pPr>
        <w:pStyle w:val="Default"/>
        <w:jc w:val="both"/>
        <w:rPr>
          <w:b/>
          <w:bCs/>
          <w:sz w:val="22"/>
          <w:szCs w:val="22"/>
        </w:rPr>
      </w:pPr>
    </w:p>
    <w:p w:rsidR="001457BE" w:rsidRDefault="001457BE" w:rsidP="00D936EE">
      <w:pPr>
        <w:pStyle w:val="Default"/>
        <w:jc w:val="both"/>
        <w:rPr>
          <w:b/>
          <w:bCs/>
          <w:sz w:val="22"/>
          <w:szCs w:val="22"/>
        </w:rPr>
      </w:pPr>
    </w:p>
    <w:p w:rsidR="001457BE" w:rsidRDefault="001457BE" w:rsidP="00D936EE">
      <w:pPr>
        <w:pStyle w:val="Default"/>
        <w:jc w:val="both"/>
        <w:rPr>
          <w:b/>
          <w:bCs/>
          <w:sz w:val="22"/>
          <w:szCs w:val="22"/>
        </w:rPr>
      </w:pPr>
    </w:p>
    <w:p w:rsidR="00701E21" w:rsidRDefault="00701E21" w:rsidP="00D936EE">
      <w:pPr>
        <w:pStyle w:val="Default"/>
        <w:jc w:val="both"/>
        <w:rPr>
          <w:b/>
          <w:bCs/>
          <w:sz w:val="22"/>
          <w:szCs w:val="22"/>
        </w:rPr>
      </w:pPr>
      <w:r>
        <w:rPr>
          <w:b/>
          <w:bCs/>
          <w:sz w:val="22"/>
          <w:szCs w:val="22"/>
        </w:rPr>
        <w:lastRenderedPageBreak/>
        <w:t>Tabel 4. Laba Rugi Perbandingan Vertikal</w:t>
      </w:r>
    </w:p>
    <w:tbl>
      <w:tblPr>
        <w:tblW w:w="427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131"/>
        <w:gridCol w:w="936"/>
        <w:gridCol w:w="636"/>
        <w:gridCol w:w="936"/>
        <w:gridCol w:w="636"/>
      </w:tblGrid>
      <w:tr w:rsidR="00701E21" w:rsidRPr="00701E21" w:rsidTr="00701E21">
        <w:trPr>
          <w:trHeight w:val="270"/>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Uraian</w:t>
            </w:r>
            <w:r w:rsidRPr="00701E21">
              <w:rPr>
                <w:rFonts w:asciiTheme="majorBidi" w:eastAsia="Times New Roman" w:hAnsiTheme="majorBidi" w:cstheme="majorBidi"/>
                <w:color w:val="000000"/>
                <w:sz w:val="18"/>
                <w:szCs w:val="18"/>
              </w:rPr>
              <w:t> </w:t>
            </w:r>
          </w:p>
        </w:tc>
        <w:tc>
          <w:tcPr>
            <w:tcW w:w="9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Tahun 2022</w:t>
            </w:r>
          </w:p>
        </w:tc>
        <w:tc>
          <w:tcPr>
            <w:tcW w:w="6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c>
          <w:tcPr>
            <w:tcW w:w="9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Tahun 2023</w:t>
            </w:r>
          </w:p>
        </w:tc>
        <w:tc>
          <w:tcPr>
            <w:tcW w:w="6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w:t>
            </w:r>
          </w:p>
        </w:tc>
      </w:tr>
      <w:tr w:rsidR="00701E21" w:rsidRPr="00701E21" w:rsidTr="00701E21">
        <w:trPr>
          <w:trHeight w:val="270"/>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Pendapatan Usaha </w:t>
            </w:r>
          </w:p>
        </w:tc>
        <w:tc>
          <w:tcPr>
            <w:tcW w:w="936"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p>
        </w:tc>
        <w:tc>
          <w:tcPr>
            <w:tcW w:w="6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c>
          <w:tcPr>
            <w:tcW w:w="9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c>
          <w:tcPr>
            <w:tcW w:w="6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Penjualan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6,524,369</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100%</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6,640,645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100%</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Beban Pokok Penjualan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1,783,325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27%</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1,902,397</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29%</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Kotor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4,741,044</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73%</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4,738,248</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71%</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Operasional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-493,433</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-8%</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-565,719</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-9%</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Pendapatan Non Operasional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-222,325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-182,825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Sebelum Pajak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-2,335,845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-36%</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-2,368,010</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-36%</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Laba Bersih</w:t>
            </w:r>
            <w:r w:rsidRPr="00701E21">
              <w:rPr>
                <w:rFonts w:asciiTheme="majorBidi" w:eastAsia="Times New Roman" w:hAnsiTheme="majorBidi" w:cstheme="majorBidi"/>
                <w:color w:val="000000"/>
                <w:sz w:val="18"/>
                <w:szCs w:val="18"/>
              </w:rPr>
              <w:t>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1,689,441</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26%</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1,621,694</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24%</w:t>
            </w:r>
          </w:p>
        </w:tc>
      </w:tr>
    </w:tbl>
    <w:p w:rsidR="00701E21" w:rsidRPr="00E70CD5" w:rsidRDefault="00701E21" w:rsidP="00E70CD5">
      <w:pPr>
        <w:pStyle w:val="Default"/>
        <w:jc w:val="both"/>
        <w:rPr>
          <w:rFonts w:eastAsia="Times New Roman"/>
          <w:color w:val="auto"/>
          <w:sz w:val="20"/>
          <w:szCs w:val="20"/>
        </w:rPr>
      </w:pPr>
      <w:r w:rsidRPr="00E70CD5">
        <w:rPr>
          <w:rFonts w:eastAsia="Times New Roman"/>
          <w:color w:val="auto"/>
          <w:sz w:val="20"/>
          <w:szCs w:val="20"/>
        </w:rPr>
        <w:t xml:space="preserve">Sumber: data </w:t>
      </w:r>
      <w:r w:rsidR="00E70CD5">
        <w:rPr>
          <w:rFonts w:eastAsia="Times New Roman"/>
          <w:color w:val="auto"/>
          <w:sz w:val="20"/>
          <w:szCs w:val="20"/>
        </w:rPr>
        <w:t>laporan laba rugi</w:t>
      </w:r>
      <w:r w:rsidRPr="00E70CD5">
        <w:rPr>
          <w:rFonts w:eastAsia="Times New Roman"/>
          <w:color w:val="auto"/>
          <w:sz w:val="20"/>
          <w:szCs w:val="20"/>
        </w:rPr>
        <w:t xml:space="preserve"> PT. TBIG yang sudah dianalisis</w:t>
      </w:r>
    </w:p>
    <w:p w:rsidR="00701E21" w:rsidRPr="00D936EE" w:rsidRDefault="00701E21" w:rsidP="00D936EE">
      <w:pPr>
        <w:pStyle w:val="Default"/>
        <w:jc w:val="both"/>
        <w:rPr>
          <w:b/>
          <w:bCs/>
          <w:sz w:val="22"/>
          <w:szCs w:val="22"/>
        </w:rPr>
      </w:pPr>
    </w:p>
    <w:p w:rsidR="000856FF" w:rsidRPr="00D936EE" w:rsidRDefault="003D5121" w:rsidP="000856FF">
      <w:pPr>
        <w:pStyle w:val="Default"/>
        <w:jc w:val="both"/>
        <w:rPr>
          <w:b/>
          <w:bCs/>
          <w:sz w:val="22"/>
          <w:szCs w:val="22"/>
        </w:rPr>
      </w:pPr>
      <w:r>
        <w:rPr>
          <w:b/>
          <w:bCs/>
          <w:sz w:val="22"/>
          <w:szCs w:val="22"/>
        </w:rPr>
        <w:t>3.4</w:t>
      </w:r>
      <w:r w:rsidR="000856FF" w:rsidRPr="00D936EE">
        <w:rPr>
          <w:b/>
          <w:bCs/>
          <w:sz w:val="22"/>
          <w:szCs w:val="22"/>
        </w:rPr>
        <w:t xml:space="preserve"> Rasio Keuangan </w:t>
      </w:r>
    </w:p>
    <w:p w:rsidR="000856FF" w:rsidRDefault="000856FF" w:rsidP="000C349F">
      <w:pPr>
        <w:pStyle w:val="Default"/>
        <w:ind w:firstLine="284"/>
        <w:jc w:val="both"/>
        <w:rPr>
          <w:sz w:val="22"/>
          <w:szCs w:val="22"/>
        </w:rPr>
      </w:pPr>
      <w:r w:rsidRPr="000856FF">
        <w:rPr>
          <w:sz w:val="22"/>
          <w:szCs w:val="22"/>
        </w:rPr>
        <w:t>Dalam analisis laporan keuangan manajemen berusaha untuk mengetahui kondisi serta kinerja setiap aset, hutang, dan modal. Terdapat beberapa rasio yang harus dianalisis, sep</w:t>
      </w:r>
      <w:r>
        <w:rPr>
          <w:sz w:val="22"/>
          <w:szCs w:val="22"/>
        </w:rPr>
        <w:t xml:space="preserve">erti menurut </w:t>
      </w:r>
      <w:r w:rsidR="000C349F">
        <w:rPr>
          <w:sz w:val="22"/>
          <w:szCs w:val="22"/>
        </w:rPr>
        <w:t>Riswan</w:t>
      </w:r>
      <w:r>
        <w:rPr>
          <w:sz w:val="22"/>
          <w:szCs w:val="22"/>
        </w:rPr>
        <w:t xml:space="preserve"> (2014) : </w:t>
      </w:r>
    </w:p>
    <w:p w:rsidR="000856FF" w:rsidRDefault="000856FF" w:rsidP="000856FF">
      <w:pPr>
        <w:pStyle w:val="Default"/>
        <w:numPr>
          <w:ilvl w:val="0"/>
          <w:numId w:val="23"/>
        </w:numPr>
        <w:ind w:left="284" w:hanging="284"/>
        <w:jc w:val="both"/>
        <w:rPr>
          <w:sz w:val="22"/>
          <w:szCs w:val="22"/>
        </w:rPr>
      </w:pPr>
      <w:r w:rsidRPr="000856FF">
        <w:rPr>
          <w:sz w:val="22"/>
          <w:szCs w:val="22"/>
        </w:rPr>
        <w:t xml:space="preserve">Likuiditas menunjukan kemampuan suatu perusahaan untuk memenuhi kewajiban keuangannya yang harus segera dipenuhi, atau kemampuan perusahaan untuk memenuhi </w:t>
      </w:r>
      <w:r>
        <w:rPr>
          <w:sz w:val="22"/>
          <w:szCs w:val="22"/>
        </w:rPr>
        <w:t xml:space="preserve">kewajiban pada saat ditagih. </w:t>
      </w:r>
    </w:p>
    <w:p w:rsidR="000856FF" w:rsidRDefault="000856FF" w:rsidP="000856FF">
      <w:pPr>
        <w:pStyle w:val="Default"/>
        <w:numPr>
          <w:ilvl w:val="0"/>
          <w:numId w:val="23"/>
        </w:numPr>
        <w:ind w:left="284" w:hanging="284"/>
        <w:jc w:val="both"/>
        <w:rPr>
          <w:sz w:val="22"/>
          <w:szCs w:val="22"/>
        </w:rPr>
      </w:pPr>
      <w:r w:rsidRPr="000856FF">
        <w:rPr>
          <w:sz w:val="22"/>
          <w:szCs w:val="22"/>
        </w:rPr>
        <w:t>Profitabilitas menunjukan kemampuan perusahaan untuk menghasilkan l</w:t>
      </w:r>
      <w:r>
        <w:rPr>
          <w:sz w:val="22"/>
          <w:szCs w:val="22"/>
        </w:rPr>
        <w:t xml:space="preserve">aba selama periode tertentu. </w:t>
      </w:r>
    </w:p>
    <w:p w:rsidR="000856FF" w:rsidRDefault="000856FF" w:rsidP="000856FF">
      <w:pPr>
        <w:pStyle w:val="Default"/>
        <w:numPr>
          <w:ilvl w:val="0"/>
          <w:numId w:val="23"/>
        </w:numPr>
        <w:ind w:left="284" w:hanging="284"/>
        <w:jc w:val="both"/>
        <w:rPr>
          <w:sz w:val="22"/>
          <w:szCs w:val="22"/>
        </w:rPr>
      </w:pPr>
      <w:r w:rsidRPr="000856FF">
        <w:rPr>
          <w:sz w:val="22"/>
          <w:szCs w:val="22"/>
        </w:rPr>
        <w:t>Solvabilitas menunjukan kemampuan perusahaan untuk memenuhi kewajiban keuangan apabila perusahaan tersebut dilikuidasikan baik kewajiban keuangan jangka p</w:t>
      </w:r>
      <w:r>
        <w:rPr>
          <w:sz w:val="22"/>
          <w:szCs w:val="22"/>
        </w:rPr>
        <w:t xml:space="preserve">endek maupun jangka panjang. </w:t>
      </w:r>
    </w:p>
    <w:p w:rsidR="000856FF" w:rsidRDefault="000856FF" w:rsidP="000856FF">
      <w:pPr>
        <w:pStyle w:val="Default"/>
        <w:numPr>
          <w:ilvl w:val="0"/>
          <w:numId w:val="23"/>
        </w:numPr>
        <w:ind w:left="284" w:hanging="284"/>
        <w:jc w:val="both"/>
        <w:rPr>
          <w:sz w:val="22"/>
          <w:szCs w:val="22"/>
        </w:rPr>
      </w:pPr>
      <w:r w:rsidRPr="000856FF">
        <w:rPr>
          <w:sz w:val="22"/>
          <w:szCs w:val="22"/>
        </w:rPr>
        <w:t xml:space="preserve">Aktivitas menunjukan kemampuan perusahaan untuk mengukur seberapa </w:t>
      </w:r>
      <w:bookmarkStart w:id="0" w:name="_GoBack"/>
      <w:bookmarkEnd w:id="0"/>
      <w:r w:rsidRPr="000856FF">
        <w:rPr>
          <w:sz w:val="22"/>
          <w:szCs w:val="22"/>
        </w:rPr>
        <w:t>efektif hasil guna perusahaan menggunakan sumber dayanya.</w:t>
      </w:r>
    </w:p>
    <w:p w:rsidR="00E70CD5" w:rsidRDefault="00E70CD5" w:rsidP="00E70CD5">
      <w:pPr>
        <w:autoSpaceDE w:val="0"/>
        <w:autoSpaceDN w:val="0"/>
        <w:adjustRightInd w:val="0"/>
        <w:spacing w:after="0" w:line="240" w:lineRule="auto"/>
        <w:jc w:val="both"/>
        <w:rPr>
          <w:rFonts w:asciiTheme="majorBidi" w:hAnsiTheme="majorBidi" w:cstheme="majorBidi"/>
          <w:b/>
          <w:bCs/>
        </w:rPr>
      </w:pPr>
      <w:r w:rsidRPr="00E70CD5">
        <w:rPr>
          <w:rFonts w:asciiTheme="majorBidi" w:hAnsiTheme="majorBidi" w:cstheme="majorBidi"/>
          <w:b/>
          <w:bCs/>
        </w:rPr>
        <w:t xml:space="preserve">Rasio Likuiditas </w:t>
      </w:r>
    </w:p>
    <w:p w:rsidR="00D65287" w:rsidRDefault="00D65287" w:rsidP="0023590C">
      <w:pPr>
        <w:autoSpaceDE w:val="0"/>
        <w:autoSpaceDN w:val="0"/>
        <w:adjustRightInd w:val="0"/>
        <w:spacing w:after="0" w:line="240" w:lineRule="auto"/>
        <w:jc w:val="both"/>
        <w:rPr>
          <w:rFonts w:asciiTheme="majorBidi" w:hAnsiTheme="majorBidi" w:cstheme="majorBidi"/>
        </w:rPr>
      </w:pPr>
      <w:r>
        <w:rPr>
          <w:rFonts w:asciiTheme="majorBidi" w:hAnsiTheme="majorBidi" w:cstheme="majorBidi"/>
        </w:rPr>
        <w:t>Rasio Li</w:t>
      </w:r>
      <w:r w:rsidR="0023590C">
        <w:rPr>
          <w:rFonts w:asciiTheme="majorBidi" w:hAnsiTheme="majorBidi" w:cstheme="majorBidi"/>
        </w:rPr>
        <w:t xml:space="preserve">kuiditas </w:t>
      </w:r>
      <w:r w:rsidRPr="00D65287">
        <w:rPr>
          <w:rFonts w:asciiTheme="majorBidi" w:hAnsiTheme="majorBidi" w:cstheme="majorBidi"/>
        </w:rPr>
        <w:t>adalah rasio yang bertujuan untuk mengetahui kemampuan perusahaan dalam membayar kewajiban jangka pendek.</w:t>
      </w:r>
    </w:p>
    <w:p w:rsidR="00D65287" w:rsidRPr="00865BB7" w:rsidRDefault="00D65287" w:rsidP="0023590C">
      <w:pPr>
        <w:pStyle w:val="ListParagraph"/>
        <w:numPr>
          <w:ilvl w:val="0"/>
          <w:numId w:val="28"/>
        </w:numPr>
        <w:autoSpaceDE w:val="0"/>
        <w:autoSpaceDN w:val="0"/>
        <w:adjustRightInd w:val="0"/>
        <w:spacing w:after="0" w:line="240" w:lineRule="auto"/>
        <w:ind w:left="284" w:hanging="284"/>
        <w:jc w:val="both"/>
        <w:rPr>
          <w:rFonts w:asciiTheme="majorBidi" w:hAnsiTheme="majorBidi" w:cstheme="majorBidi"/>
        </w:rPr>
      </w:pPr>
      <w:r w:rsidRPr="00865BB7">
        <w:rPr>
          <w:rFonts w:asciiTheme="majorBidi" w:hAnsiTheme="majorBidi" w:cstheme="majorBidi"/>
        </w:rPr>
        <w:t xml:space="preserve">Rasio lancar adalah pengukuran yang digunakan secara luas untuk mengevaluasi likuiditas perusahaan dan kemampuan membayar utang jangka pendek menurut </w:t>
      </w:r>
      <w:r w:rsidR="0023590C">
        <w:rPr>
          <w:rFonts w:asciiTheme="majorBidi" w:hAnsiTheme="majorBidi" w:cstheme="majorBidi"/>
        </w:rPr>
        <w:t>Kieso</w:t>
      </w:r>
      <w:r w:rsidRPr="00865BB7">
        <w:rPr>
          <w:rFonts w:asciiTheme="majorBidi" w:hAnsiTheme="majorBidi" w:cstheme="majorBidi"/>
        </w:rPr>
        <w:t>, et al. (2008: 396).</w:t>
      </w:r>
    </w:p>
    <w:p w:rsidR="00E70CD5" w:rsidRPr="00D65287" w:rsidRDefault="00D65287" w:rsidP="00D65287">
      <w:pPr>
        <w:autoSpaceDE w:val="0"/>
        <w:autoSpaceDN w:val="0"/>
        <w:adjustRightInd w:val="0"/>
        <w:spacing w:after="0" w:line="240" w:lineRule="auto"/>
        <w:ind w:right="-355"/>
        <w:jc w:val="both"/>
        <w:rPr>
          <w:rFonts w:asciiTheme="majorBidi" w:eastAsia="CIDFont+F5" w:hAnsiTheme="majorBidi" w:cstheme="majorBidi"/>
          <w:sz w:val="18"/>
          <w:szCs w:val="18"/>
        </w:rPr>
      </w:pPr>
      <m:oMathPara>
        <m:oMath>
          <m:r>
            <w:rPr>
              <w:rFonts w:ascii="Cambria Math" w:hAnsi="Cambria Math" w:cstheme="majorBidi"/>
              <w:sz w:val="18"/>
              <w:szCs w:val="18"/>
            </w:rPr>
            <m:t xml:space="preserve">Current </m:t>
          </m:r>
          <m:r>
            <w:rPr>
              <w:rFonts w:ascii="Cambria Math" w:hAnsi="Cambria Math" w:cstheme="majorBidi"/>
              <w:sz w:val="18"/>
              <w:szCs w:val="18"/>
            </w:rPr>
            <m:t>Ratio</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Total Current Asset</m:t>
              </m:r>
            </m:num>
            <m:den>
              <m:r>
                <m:rPr>
                  <m:sty m:val="p"/>
                </m:rPr>
                <w:rPr>
                  <w:rFonts w:ascii="Cambria Math" w:hAnsi="Cambria Math" w:cstheme="majorBidi"/>
                  <w:sz w:val="18"/>
                  <w:szCs w:val="18"/>
                </w:rPr>
                <m:t>Total Current Liability</m:t>
              </m:r>
            </m:den>
          </m:f>
          <m:r>
            <w:rPr>
              <w:rFonts w:ascii="Cambria Math" w:hAnsi="Cambria Math" w:cstheme="majorBidi"/>
              <w:sz w:val="18"/>
              <w:szCs w:val="18"/>
            </w:rPr>
            <m:t xml:space="preserve"> x 100%</m:t>
          </m:r>
        </m:oMath>
      </m:oMathPara>
    </w:p>
    <w:p w:rsidR="00D65287" w:rsidRDefault="0023590C" w:rsidP="00865BB7">
      <w:pPr>
        <w:pStyle w:val="ListParagraph"/>
        <w:numPr>
          <w:ilvl w:val="0"/>
          <w:numId w:val="28"/>
        </w:numPr>
        <w:autoSpaceDE w:val="0"/>
        <w:autoSpaceDN w:val="0"/>
        <w:adjustRightInd w:val="0"/>
        <w:spacing w:after="0" w:line="240" w:lineRule="auto"/>
        <w:ind w:left="284" w:hanging="284"/>
        <w:jc w:val="both"/>
        <w:rPr>
          <w:rFonts w:asciiTheme="majorBidi" w:hAnsiTheme="majorBidi" w:cstheme="majorBidi"/>
        </w:rPr>
      </w:pPr>
      <w:r>
        <w:rPr>
          <w:rFonts w:asciiTheme="majorBidi" w:hAnsiTheme="majorBidi" w:cstheme="majorBidi"/>
        </w:rPr>
        <w:t>R</w:t>
      </w:r>
      <w:r w:rsidR="00D65287" w:rsidRPr="00865BB7">
        <w:rPr>
          <w:rFonts w:asciiTheme="majorBidi" w:hAnsiTheme="majorBidi" w:cstheme="majorBidi"/>
        </w:rPr>
        <w:t>asio cepat mengukur kemampuan aktiva lancar minus persediaan untuk membayar kewajiban lancar</w:t>
      </w:r>
      <w:r w:rsidR="00865BB7">
        <w:rPr>
          <w:rFonts w:asciiTheme="majorBidi" w:hAnsiTheme="majorBidi" w:cstheme="majorBidi"/>
        </w:rPr>
        <w:t>.</w:t>
      </w:r>
    </w:p>
    <w:p w:rsidR="00865BB7" w:rsidRPr="0023590C" w:rsidRDefault="00865BB7" w:rsidP="0023590C">
      <w:pPr>
        <w:autoSpaceDE w:val="0"/>
        <w:autoSpaceDN w:val="0"/>
        <w:adjustRightInd w:val="0"/>
        <w:spacing w:after="0" w:line="240" w:lineRule="auto"/>
        <w:ind w:right="-355"/>
        <w:jc w:val="both"/>
        <w:rPr>
          <w:rFonts w:asciiTheme="majorBidi" w:eastAsia="CIDFont+F5" w:hAnsiTheme="majorBidi" w:cstheme="majorBidi"/>
          <w:sz w:val="18"/>
          <w:szCs w:val="18"/>
        </w:rPr>
      </w:pPr>
      <m:oMathPara>
        <m:oMath>
          <m:r>
            <w:rPr>
              <w:rFonts w:ascii="Cambria Math" w:hAnsi="Cambria Math" w:cstheme="majorBidi"/>
              <w:sz w:val="16"/>
              <w:szCs w:val="16"/>
            </w:rPr>
            <m:t>Quick Ratio</m:t>
          </m:r>
          <m:r>
            <m:rPr>
              <m:sty m:val="p"/>
            </m:rPr>
            <w:rPr>
              <w:rFonts w:ascii="Cambria Math" w:hAnsi="Cambria Math" w:cstheme="majorBidi"/>
              <w:sz w:val="16"/>
              <w:szCs w:val="16"/>
            </w:rPr>
            <m:t>=</m:t>
          </m:r>
          <m:f>
            <m:fPr>
              <m:ctrlPr>
                <w:rPr>
                  <w:rFonts w:ascii="Cambria Math" w:hAnsi="Cambria Math" w:cstheme="majorBidi"/>
                  <w:sz w:val="16"/>
                  <w:szCs w:val="16"/>
                </w:rPr>
              </m:ctrlPr>
            </m:fPr>
            <m:num>
              <m:r>
                <m:rPr>
                  <m:sty m:val="p"/>
                </m:rPr>
                <w:rPr>
                  <w:rFonts w:ascii="Cambria Math" w:hAnsi="Cambria Math" w:cstheme="majorBidi"/>
                  <w:sz w:val="16"/>
                  <w:szCs w:val="16"/>
                </w:rPr>
                <m:t>Total Current Asset</m:t>
              </m:r>
              <m:r>
                <m:rPr>
                  <m:sty m:val="p"/>
                </m:rPr>
                <w:rPr>
                  <w:rFonts w:ascii="Cambria Math" w:hAnsi="Cambria Math" w:cstheme="majorBidi"/>
                  <w:sz w:val="16"/>
                  <w:szCs w:val="16"/>
                </w:rPr>
                <m:t>-Persediaan</m:t>
              </m:r>
            </m:num>
            <m:den>
              <m:r>
                <m:rPr>
                  <m:sty m:val="p"/>
                </m:rPr>
                <w:rPr>
                  <w:rFonts w:ascii="Cambria Math" w:hAnsi="Cambria Math" w:cstheme="majorBidi"/>
                  <w:sz w:val="16"/>
                  <w:szCs w:val="16"/>
                </w:rPr>
                <m:t>Total Current Liability</m:t>
              </m:r>
            </m:den>
          </m:f>
          <m:r>
            <w:rPr>
              <w:rFonts w:ascii="Cambria Math" w:hAnsi="Cambria Math" w:cstheme="majorBidi"/>
              <w:sz w:val="16"/>
              <w:szCs w:val="16"/>
            </w:rPr>
            <m:t xml:space="preserve"> x 100%</m:t>
          </m:r>
        </m:oMath>
      </m:oMathPara>
    </w:p>
    <w:p w:rsidR="00E70CD5" w:rsidRDefault="00E70CD5" w:rsidP="00E70CD5">
      <w:pPr>
        <w:autoSpaceDE w:val="0"/>
        <w:autoSpaceDN w:val="0"/>
        <w:adjustRightInd w:val="0"/>
        <w:spacing w:after="0" w:line="240" w:lineRule="auto"/>
        <w:jc w:val="both"/>
        <w:rPr>
          <w:rFonts w:asciiTheme="majorBidi" w:hAnsiTheme="majorBidi" w:cstheme="majorBidi"/>
          <w:b/>
          <w:bCs/>
        </w:rPr>
      </w:pPr>
      <w:r w:rsidRPr="00E70CD5">
        <w:rPr>
          <w:rFonts w:asciiTheme="majorBidi" w:hAnsiTheme="majorBidi" w:cstheme="majorBidi"/>
          <w:b/>
          <w:bCs/>
        </w:rPr>
        <w:t xml:space="preserve">Rasio Solvabilitas </w:t>
      </w:r>
    </w:p>
    <w:p w:rsidR="00865BB7" w:rsidRDefault="00865BB7" w:rsidP="0023590C">
      <w:pPr>
        <w:autoSpaceDE w:val="0"/>
        <w:autoSpaceDN w:val="0"/>
        <w:adjustRightInd w:val="0"/>
        <w:spacing w:after="0" w:line="240" w:lineRule="auto"/>
        <w:jc w:val="both"/>
        <w:rPr>
          <w:rFonts w:asciiTheme="majorBidi" w:hAnsiTheme="majorBidi" w:cstheme="majorBidi"/>
        </w:rPr>
      </w:pPr>
      <w:r w:rsidRPr="00865BB7">
        <w:rPr>
          <w:rFonts w:asciiTheme="majorBidi" w:hAnsiTheme="majorBidi" w:cstheme="majorBidi"/>
        </w:rPr>
        <w:t xml:space="preserve">Menurut </w:t>
      </w:r>
      <w:r w:rsidR="0023590C">
        <w:rPr>
          <w:rFonts w:asciiTheme="majorBidi" w:hAnsiTheme="majorBidi" w:cstheme="majorBidi"/>
        </w:rPr>
        <w:t>Kieso</w:t>
      </w:r>
      <w:r w:rsidRPr="00865BB7">
        <w:rPr>
          <w:rFonts w:asciiTheme="majorBidi" w:hAnsiTheme="majorBidi" w:cstheme="majorBidi"/>
        </w:rPr>
        <w:t>, et al. (2008: 406), rasio solvabilitas mengukur kemampuan perusahaan untuk bertahan slama periode waktu yang panjang.</w:t>
      </w:r>
    </w:p>
    <w:p w:rsidR="00865BB7" w:rsidRPr="00865BB7" w:rsidRDefault="00865BB7" w:rsidP="00865BB7">
      <w:pPr>
        <w:pStyle w:val="ListParagraph"/>
        <w:numPr>
          <w:ilvl w:val="0"/>
          <w:numId w:val="29"/>
        </w:numPr>
        <w:autoSpaceDE w:val="0"/>
        <w:autoSpaceDN w:val="0"/>
        <w:adjustRightInd w:val="0"/>
        <w:spacing w:after="0" w:line="240" w:lineRule="auto"/>
        <w:ind w:left="284" w:hanging="284"/>
        <w:jc w:val="both"/>
        <w:rPr>
          <w:rFonts w:asciiTheme="majorBidi" w:eastAsia="CIDFont+F5" w:hAnsiTheme="majorBidi" w:cstheme="majorBidi"/>
          <w:b/>
          <w:bCs/>
        </w:rPr>
      </w:pPr>
      <w:r w:rsidRPr="00865BB7">
        <w:rPr>
          <w:rFonts w:asciiTheme="majorBidi" w:hAnsiTheme="majorBidi" w:cstheme="majorBidi"/>
        </w:rPr>
        <w:t>Debt to Equity Ratio. Rasio hutang dengan modal sendiri merupakan imbangan antara hutang yang dimiliki perusahaan dengan modal sendiri</w:t>
      </w:r>
    </w:p>
    <w:p w:rsidR="00865BB7" w:rsidRPr="00865BB7" w:rsidRDefault="00865BB7" w:rsidP="00865BB7">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 xml:space="preserve">Debt to Equity </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Total Liability</m:t>
              </m:r>
            </m:num>
            <m:den>
              <m:r>
                <m:rPr>
                  <m:sty m:val="p"/>
                </m:rPr>
                <w:rPr>
                  <w:rFonts w:ascii="Cambria Math" w:hAnsi="Cambria Math" w:cstheme="majorBidi"/>
                  <w:sz w:val="18"/>
                  <w:szCs w:val="18"/>
                </w:rPr>
                <m:t>Total Equity</m:t>
              </m:r>
            </m:den>
          </m:f>
          <m:r>
            <w:rPr>
              <w:rFonts w:ascii="Cambria Math" w:hAnsi="Cambria Math" w:cstheme="majorBidi"/>
              <w:sz w:val="18"/>
              <w:szCs w:val="18"/>
            </w:rPr>
            <m:t xml:space="preserve"> x 100%</m:t>
          </m:r>
        </m:oMath>
      </m:oMathPara>
    </w:p>
    <w:p w:rsidR="00865BB7" w:rsidRPr="00865BB7" w:rsidRDefault="00865BB7" w:rsidP="00865BB7">
      <w:pPr>
        <w:pStyle w:val="ListParagraph"/>
        <w:numPr>
          <w:ilvl w:val="0"/>
          <w:numId w:val="29"/>
        </w:numPr>
        <w:autoSpaceDE w:val="0"/>
        <w:autoSpaceDN w:val="0"/>
        <w:adjustRightInd w:val="0"/>
        <w:spacing w:after="0" w:line="240" w:lineRule="auto"/>
        <w:ind w:left="284" w:hanging="284"/>
        <w:jc w:val="both"/>
        <w:rPr>
          <w:rFonts w:asciiTheme="majorBidi" w:eastAsia="CIDFont+F5" w:hAnsiTheme="majorBidi" w:cstheme="majorBidi"/>
          <w:b/>
          <w:bCs/>
        </w:rPr>
      </w:pPr>
      <w:r w:rsidRPr="00865BB7">
        <w:rPr>
          <w:rFonts w:asciiTheme="majorBidi" w:hAnsiTheme="majorBidi" w:cstheme="majorBidi"/>
        </w:rPr>
        <w:t>Debt Ratio. Ratio ini mengukur jumlah aktiva perusahaan yang dibiayai oleh modal yang berasal dari kreditur</w:t>
      </w:r>
    </w:p>
    <w:p w:rsidR="00E70CD5" w:rsidRPr="001457BE" w:rsidRDefault="00865BB7"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Debt Ratio</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Total Liability</m:t>
              </m:r>
            </m:num>
            <m:den>
              <m:r>
                <m:rPr>
                  <m:sty m:val="p"/>
                </m:rPr>
                <w:rPr>
                  <w:rFonts w:ascii="Cambria Math" w:hAnsi="Cambria Math" w:cstheme="majorBidi"/>
                  <w:sz w:val="18"/>
                  <w:szCs w:val="18"/>
                </w:rPr>
                <m:t xml:space="preserve">Total </m:t>
              </m:r>
              <m:r>
                <m:rPr>
                  <m:sty m:val="p"/>
                </m:rPr>
                <w:rPr>
                  <w:rFonts w:ascii="Cambria Math" w:hAnsi="Cambria Math" w:cstheme="majorBidi"/>
                  <w:sz w:val="18"/>
                  <w:szCs w:val="18"/>
                </w:rPr>
                <m:t>Aktiva</m:t>
              </m:r>
            </m:den>
          </m:f>
          <m:r>
            <w:rPr>
              <w:rFonts w:ascii="Cambria Math" w:hAnsi="Cambria Math" w:cstheme="majorBidi"/>
              <w:sz w:val="18"/>
              <w:szCs w:val="18"/>
            </w:rPr>
            <m:t xml:space="preserve"> x 100%</m:t>
          </m:r>
        </m:oMath>
      </m:oMathPara>
    </w:p>
    <w:p w:rsidR="001457BE" w:rsidRPr="001457BE" w:rsidRDefault="001457BE" w:rsidP="001457BE">
      <w:pPr>
        <w:autoSpaceDE w:val="0"/>
        <w:autoSpaceDN w:val="0"/>
        <w:adjustRightInd w:val="0"/>
        <w:spacing w:after="0" w:line="240" w:lineRule="auto"/>
        <w:ind w:left="360" w:right="-355"/>
        <w:jc w:val="both"/>
        <w:rPr>
          <w:rFonts w:asciiTheme="majorBidi" w:eastAsia="CIDFont+F5" w:hAnsiTheme="majorBidi" w:cstheme="majorBidi"/>
          <w:sz w:val="18"/>
          <w:szCs w:val="18"/>
        </w:rPr>
      </w:pPr>
    </w:p>
    <w:p w:rsidR="00865BB7" w:rsidRDefault="00E70CD5" w:rsidP="00865BB7">
      <w:pPr>
        <w:autoSpaceDE w:val="0"/>
        <w:autoSpaceDN w:val="0"/>
        <w:adjustRightInd w:val="0"/>
        <w:spacing w:after="0" w:line="240" w:lineRule="auto"/>
        <w:jc w:val="both"/>
        <w:rPr>
          <w:rFonts w:asciiTheme="majorBidi" w:hAnsiTheme="majorBidi" w:cstheme="majorBidi"/>
          <w:b/>
          <w:bCs/>
        </w:rPr>
      </w:pPr>
      <w:r w:rsidRPr="00E70CD5">
        <w:rPr>
          <w:rFonts w:asciiTheme="majorBidi" w:hAnsiTheme="majorBidi" w:cstheme="majorBidi"/>
          <w:b/>
          <w:bCs/>
        </w:rPr>
        <w:t xml:space="preserve">Rasio </w:t>
      </w:r>
      <w:r w:rsidR="00865BB7">
        <w:rPr>
          <w:rFonts w:asciiTheme="majorBidi" w:hAnsiTheme="majorBidi" w:cstheme="majorBidi"/>
          <w:b/>
          <w:bCs/>
        </w:rPr>
        <w:t>Profitabilitas</w:t>
      </w:r>
    </w:p>
    <w:p w:rsidR="00E70CD5" w:rsidRDefault="00865BB7" w:rsidP="00865BB7">
      <w:pPr>
        <w:autoSpaceDE w:val="0"/>
        <w:autoSpaceDN w:val="0"/>
        <w:adjustRightInd w:val="0"/>
        <w:spacing w:after="0" w:line="240" w:lineRule="auto"/>
        <w:jc w:val="both"/>
        <w:rPr>
          <w:rFonts w:asciiTheme="majorBidi" w:hAnsiTheme="majorBidi" w:cstheme="majorBidi"/>
          <w:b/>
          <w:bCs/>
        </w:rPr>
      </w:pPr>
      <w:r w:rsidRPr="0023590C">
        <w:rPr>
          <w:rFonts w:asciiTheme="majorBidi" w:hAnsiTheme="majorBidi" w:cstheme="majorBidi"/>
        </w:rPr>
        <w:t xml:space="preserve">Menurut Harahap (2006: 304) rasio profitabilitas menggambarkan kemampuan perusahaan mendapatkan laba melalui semua kemampuan dan sumber yang ada seperti kegiatan penjualan, kas, modal, jumlah karyawan, jumlah cabang dan sebagainya. </w:t>
      </w:r>
      <w:r w:rsidR="00E70CD5" w:rsidRPr="0023590C">
        <w:rPr>
          <w:rFonts w:asciiTheme="majorBidi" w:hAnsiTheme="majorBidi" w:cstheme="majorBidi"/>
          <w:b/>
          <w:bCs/>
        </w:rPr>
        <w:t xml:space="preserve"> </w:t>
      </w:r>
    </w:p>
    <w:p w:rsidR="0023590C" w:rsidRPr="0094006E" w:rsidRDefault="0023590C" w:rsidP="0094006E">
      <w:pPr>
        <w:pStyle w:val="ListParagraph"/>
        <w:numPr>
          <w:ilvl w:val="0"/>
          <w:numId w:val="31"/>
        </w:numPr>
        <w:autoSpaceDE w:val="0"/>
        <w:autoSpaceDN w:val="0"/>
        <w:adjustRightInd w:val="0"/>
        <w:spacing w:after="0" w:line="240" w:lineRule="auto"/>
        <w:ind w:left="284" w:hanging="284"/>
        <w:jc w:val="both"/>
        <w:rPr>
          <w:rFonts w:asciiTheme="majorBidi" w:eastAsia="CIDFont+F5" w:hAnsiTheme="majorBidi" w:cstheme="majorBidi"/>
          <w:b/>
          <w:bCs/>
        </w:rPr>
      </w:pPr>
      <w:r w:rsidRPr="0094006E">
        <w:rPr>
          <w:rFonts w:asciiTheme="majorBidi" w:hAnsiTheme="majorBidi" w:cstheme="majorBidi"/>
          <w:i/>
          <w:iCs/>
        </w:rPr>
        <w:t xml:space="preserve">Gross Profit Margin (GPM) </w:t>
      </w:r>
      <w:r w:rsidRPr="0094006E">
        <w:rPr>
          <w:rFonts w:asciiTheme="majorBidi" w:hAnsiTheme="majorBidi" w:cstheme="majorBidi"/>
        </w:rPr>
        <w:t>merupakan rasio yang digunakan untuk mengukur besarnya persenta</w:t>
      </w:r>
      <w:r w:rsidR="0094006E">
        <w:rPr>
          <w:rFonts w:asciiTheme="majorBidi" w:hAnsiTheme="majorBidi" w:cstheme="majorBidi"/>
        </w:rPr>
        <w:t>se laba kotor atas penjualan. (H</w:t>
      </w:r>
      <w:r w:rsidRPr="0094006E">
        <w:rPr>
          <w:rFonts w:asciiTheme="majorBidi" w:hAnsiTheme="majorBidi" w:cstheme="majorBidi"/>
        </w:rPr>
        <w:t>ery, 2016).</w:t>
      </w:r>
    </w:p>
    <w:p w:rsidR="00E70CD5" w:rsidRPr="0094006E" w:rsidRDefault="0094006E" w:rsidP="0094006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GPM</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Laba Kotor</m:t>
              </m:r>
            </m:num>
            <m:den>
              <m:r>
                <m:rPr>
                  <m:sty m:val="p"/>
                </m:rPr>
                <w:rPr>
                  <w:rFonts w:ascii="Cambria Math" w:hAnsi="Cambria Math" w:cstheme="majorBidi"/>
                  <w:sz w:val="18"/>
                  <w:szCs w:val="18"/>
                </w:rPr>
                <m:t>Penjualan Bersih</m:t>
              </m:r>
            </m:den>
          </m:f>
          <m:r>
            <w:rPr>
              <w:rFonts w:ascii="Cambria Math" w:hAnsi="Cambria Math" w:cstheme="majorBidi"/>
              <w:sz w:val="18"/>
              <w:szCs w:val="18"/>
            </w:rPr>
            <m:t xml:space="preserve"> x 100%</m:t>
          </m:r>
        </m:oMath>
      </m:oMathPara>
    </w:p>
    <w:p w:rsidR="0023590C" w:rsidRDefault="0023590C" w:rsidP="0094006E">
      <w:pPr>
        <w:pStyle w:val="ListParagraph"/>
        <w:numPr>
          <w:ilvl w:val="0"/>
          <w:numId w:val="31"/>
        </w:numPr>
        <w:autoSpaceDE w:val="0"/>
        <w:autoSpaceDN w:val="0"/>
        <w:adjustRightInd w:val="0"/>
        <w:spacing w:after="0" w:line="240" w:lineRule="auto"/>
        <w:ind w:left="284" w:hanging="284"/>
        <w:jc w:val="both"/>
        <w:rPr>
          <w:rFonts w:asciiTheme="majorBidi" w:hAnsiTheme="majorBidi" w:cstheme="majorBidi"/>
        </w:rPr>
      </w:pPr>
      <w:r w:rsidRPr="0094006E">
        <w:rPr>
          <w:rFonts w:asciiTheme="majorBidi" w:hAnsiTheme="majorBidi" w:cstheme="majorBidi"/>
          <w:i/>
          <w:iCs/>
        </w:rPr>
        <w:t xml:space="preserve">Operating Profit Margin (OPM). </w:t>
      </w:r>
      <w:r w:rsidRPr="0094006E">
        <w:rPr>
          <w:rFonts w:asciiTheme="majorBidi" w:hAnsiTheme="majorBidi" w:cstheme="majorBidi"/>
        </w:rPr>
        <w:t>Rasio ini menggambarkan beban-beban operasional perusahaan serta h</w:t>
      </w:r>
      <w:r w:rsidR="00932D53" w:rsidRPr="0094006E">
        <w:rPr>
          <w:rFonts w:asciiTheme="majorBidi" w:hAnsiTheme="majorBidi" w:cstheme="majorBidi"/>
        </w:rPr>
        <w:t xml:space="preserve">arga pokok penjualannya. </w:t>
      </w:r>
      <w:r w:rsidR="00932D53" w:rsidRPr="0094006E">
        <w:rPr>
          <w:rFonts w:asciiTheme="majorBidi" w:hAnsiTheme="majorBidi" w:cstheme="majorBidi"/>
        </w:rPr>
        <w:t>Operating Profit Margin merupakan rasio yang menggambarkan apa yang biasanya disebut pure profit yang diterima atas setiap rupia</w:t>
      </w:r>
      <w:r w:rsidR="00167E9F" w:rsidRPr="0094006E">
        <w:rPr>
          <w:rFonts w:asciiTheme="majorBidi" w:hAnsiTheme="majorBidi" w:cstheme="majorBidi"/>
        </w:rPr>
        <w:t>h dari penjualan yang dilakukan.</w:t>
      </w:r>
    </w:p>
    <w:p w:rsidR="0094006E" w:rsidRPr="0094006E" w:rsidRDefault="0094006E" w:rsidP="0094006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OPM</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Laba Operasional</m:t>
              </m:r>
            </m:num>
            <m:den>
              <m:r>
                <m:rPr>
                  <m:sty m:val="p"/>
                </m:rPr>
                <w:rPr>
                  <w:rFonts w:ascii="Cambria Math" w:hAnsi="Cambria Math" w:cstheme="majorBidi"/>
                  <w:sz w:val="18"/>
                  <w:szCs w:val="18"/>
                </w:rPr>
                <m:t>Penjualan Bersih</m:t>
              </m:r>
            </m:den>
          </m:f>
          <m:r>
            <w:rPr>
              <w:rFonts w:ascii="Cambria Math" w:hAnsi="Cambria Math" w:cstheme="majorBidi"/>
              <w:sz w:val="18"/>
              <w:szCs w:val="18"/>
            </w:rPr>
            <m:t xml:space="preserve"> x 100%</m:t>
          </m:r>
        </m:oMath>
      </m:oMathPara>
    </w:p>
    <w:p w:rsidR="00932D53" w:rsidRDefault="00932D53" w:rsidP="0094006E">
      <w:pPr>
        <w:pStyle w:val="ListParagraph"/>
        <w:numPr>
          <w:ilvl w:val="0"/>
          <w:numId w:val="31"/>
        </w:numPr>
        <w:autoSpaceDE w:val="0"/>
        <w:autoSpaceDN w:val="0"/>
        <w:adjustRightInd w:val="0"/>
        <w:spacing w:after="0" w:line="240" w:lineRule="auto"/>
        <w:ind w:left="284" w:hanging="284"/>
        <w:jc w:val="both"/>
        <w:rPr>
          <w:rFonts w:asciiTheme="majorBidi" w:hAnsiTheme="majorBidi" w:cstheme="majorBidi"/>
        </w:rPr>
      </w:pPr>
      <w:r w:rsidRPr="0094006E">
        <w:rPr>
          <w:rFonts w:asciiTheme="majorBidi" w:hAnsiTheme="majorBidi" w:cstheme="majorBidi"/>
        </w:rPr>
        <w:t>Net Profit Margin merupakan rasio yang digunakan untuk mengukur besarnya persentase laba</w:t>
      </w:r>
      <w:r w:rsidR="0094006E">
        <w:rPr>
          <w:rFonts w:asciiTheme="majorBidi" w:hAnsiTheme="majorBidi" w:cstheme="majorBidi"/>
        </w:rPr>
        <w:t xml:space="preserve"> bersih atas penjualan bersih (H</w:t>
      </w:r>
      <w:r w:rsidRPr="0094006E">
        <w:rPr>
          <w:rFonts w:asciiTheme="majorBidi" w:hAnsiTheme="majorBidi" w:cstheme="majorBidi"/>
        </w:rPr>
        <w:t>ary, 2016). Rasio ini dihitung dengan membagi laba bersih terhadap penjualan bersih.</w:t>
      </w:r>
    </w:p>
    <w:p w:rsidR="0094006E" w:rsidRPr="0094006E" w:rsidRDefault="0094006E" w:rsidP="0094006E">
      <w:pPr>
        <w:autoSpaceDE w:val="0"/>
        <w:autoSpaceDN w:val="0"/>
        <w:adjustRightInd w:val="0"/>
        <w:spacing w:after="0" w:line="240" w:lineRule="auto"/>
        <w:ind w:left="360" w:right="-355"/>
        <w:jc w:val="both"/>
        <w:rPr>
          <w:rFonts w:asciiTheme="majorBidi" w:eastAsia="CIDFont+F5" w:hAnsiTheme="majorBidi" w:cstheme="majorBidi"/>
          <w:sz w:val="18"/>
          <w:szCs w:val="18"/>
        </w:rPr>
      </w:pPr>
      <m:oMathPara>
        <m:oMath>
          <m:r>
            <w:rPr>
              <w:rFonts w:ascii="Cambria Math" w:hAnsi="Cambria Math" w:cstheme="majorBidi"/>
              <w:sz w:val="18"/>
              <w:szCs w:val="18"/>
            </w:rPr>
            <m:t>NPM</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Laba Bersih</m:t>
              </m:r>
            </m:num>
            <m:den>
              <m:r>
                <m:rPr>
                  <m:sty m:val="p"/>
                </m:rPr>
                <w:rPr>
                  <w:rFonts w:ascii="Cambria Math" w:hAnsi="Cambria Math" w:cstheme="majorBidi"/>
                  <w:sz w:val="18"/>
                  <w:szCs w:val="18"/>
                </w:rPr>
                <m:t>Penjualan Bersih</m:t>
              </m:r>
            </m:den>
          </m:f>
          <m:r>
            <w:rPr>
              <w:rFonts w:ascii="Cambria Math" w:hAnsi="Cambria Math" w:cstheme="majorBidi"/>
              <w:sz w:val="18"/>
              <w:szCs w:val="18"/>
            </w:rPr>
            <m:t xml:space="preserve"> x 100%</m:t>
          </m:r>
        </m:oMath>
      </m:oMathPara>
    </w:p>
    <w:p w:rsidR="0094006E" w:rsidRPr="0094006E" w:rsidRDefault="0094006E" w:rsidP="0094006E">
      <w:pPr>
        <w:pStyle w:val="ListParagraph"/>
        <w:autoSpaceDE w:val="0"/>
        <w:autoSpaceDN w:val="0"/>
        <w:adjustRightInd w:val="0"/>
        <w:spacing w:after="0" w:line="240" w:lineRule="auto"/>
        <w:ind w:left="284"/>
        <w:jc w:val="both"/>
        <w:rPr>
          <w:rFonts w:asciiTheme="majorBidi" w:hAnsiTheme="majorBidi" w:cstheme="majorBidi"/>
        </w:rPr>
      </w:pPr>
    </w:p>
    <w:p w:rsidR="003F2284" w:rsidRPr="003F2284" w:rsidRDefault="003F2284" w:rsidP="005879E5">
      <w:pPr>
        <w:pStyle w:val="Default"/>
        <w:jc w:val="both"/>
        <w:rPr>
          <w:b/>
          <w:bCs/>
          <w:sz w:val="22"/>
          <w:szCs w:val="22"/>
        </w:rPr>
      </w:pPr>
      <w:r w:rsidRPr="003F2284">
        <w:rPr>
          <w:b/>
          <w:bCs/>
          <w:sz w:val="22"/>
          <w:szCs w:val="22"/>
        </w:rPr>
        <w:lastRenderedPageBreak/>
        <w:t>Gambar 1. Analisis Ratio Laporan Keuangan</w:t>
      </w:r>
    </w:p>
    <w:p w:rsidR="003F2284" w:rsidRPr="00044CE4" w:rsidRDefault="003F2284" w:rsidP="003F2284">
      <w:pPr>
        <w:pStyle w:val="Default"/>
        <w:jc w:val="both"/>
        <w:rPr>
          <w:sz w:val="22"/>
          <w:szCs w:val="22"/>
        </w:rPr>
      </w:pPr>
      <w:r>
        <w:rPr>
          <w:noProof/>
        </w:rPr>
        <w:drawing>
          <wp:inline distT="0" distB="0" distL="0" distR="0" wp14:anchorId="5C64BDB9" wp14:editId="0BA221EC">
            <wp:extent cx="2564765" cy="25336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8979" cy="2547692"/>
                    </a:xfrm>
                    <a:prstGeom prst="rect">
                      <a:avLst/>
                    </a:prstGeom>
                  </pic:spPr>
                </pic:pic>
              </a:graphicData>
            </a:graphic>
          </wp:inline>
        </w:drawing>
      </w:r>
    </w:p>
    <w:p w:rsidR="00E70CD5" w:rsidRPr="00E70CD5" w:rsidRDefault="00E70CD5" w:rsidP="00E70CD5">
      <w:pPr>
        <w:pStyle w:val="Default"/>
        <w:jc w:val="both"/>
        <w:rPr>
          <w:rFonts w:eastAsia="Times New Roman"/>
          <w:color w:val="auto"/>
          <w:sz w:val="20"/>
          <w:szCs w:val="20"/>
        </w:rPr>
      </w:pPr>
      <w:r w:rsidRPr="00E70CD5">
        <w:rPr>
          <w:rFonts w:eastAsia="Times New Roman"/>
          <w:color w:val="auto"/>
          <w:sz w:val="20"/>
          <w:szCs w:val="20"/>
        </w:rPr>
        <w:t xml:space="preserve">Sumber: data </w:t>
      </w:r>
      <w:r>
        <w:rPr>
          <w:rFonts w:eastAsia="Times New Roman"/>
          <w:color w:val="auto"/>
          <w:sz w:val="20"/>
          <w:szCs w:val="20"/>
        </w:rPr>
        <w:t>laporan keuangan</w:t>
      </w:r>
      <w:r w:rsidRPr="00E70CD5">
        <w:rPr>
          <w:rFonts w:eastAsia="Times New Roman"/>
          <w:color w:val="auto"/>
          <w:sz w:val="20"/>
          <w:szCs w:val="20"/>
        </w:rPr>
        <w:t xml:space="preserve"> PT. TBIG yang sudah dianalisis</w:t>
      </w:r>
    </w:p>
    <w:p w:rsidR="00E70CD5" w:rsidRDefault="00E70CD5" w:rsidP="000C349F">
      <w:pPr>
        <w:pStyle w:val="BodyText"/>
        <w:spacing w:before="62"/>
        <w:ind w:right="140" w:firstLine="284"/>
        <w:jc w:val="both"/>
      </w:pPr>
      <w:r>
        <w:t>Dari</w:t>
      </w:r>
      <w:r w:rsidRPr="00E70CD5">
        <w:rPr>
          <w:spacing w:val="-7"/>
        </w:rPr>
        <w:t xml:space="preserve"> </w:t>
      </w:r>
      <w:r>
        <w:rPr>
          <w:lang w:val="en-ID"/>
        </w:rPr>
        <w:t>hasil</w:t>
      </w:r>
      <w:r w:rsidRPr="00E70CD5">
        <w:rPr>
          <w:spacing w:val="-7"/>
        </w:rPr>
        <w:t xml:space="preserve"> </w:t>
      </w:r>
      <w:r w:rsidRPr="00E70CD5">
        <w:rPr>
          <w:i/>
          <w:iCs/>
        </w:rPr>
        <w:t>likuiditas</w:t>
      </w:r>
      <w:r>
        <w:rPr>
          <w:spacing w:val="-8"/>
          <w:lang w:val="en-ID"/>
        </w:rPr>
        <w:t xml:space="preserve"> ratio</w:t>
      </w:r>
      <w:r w:rsidRPr="00E70CD5">
        <w:rPr>
          <w:spacing w:val="-8"/>
        </w:rPr>
        <w:t xml:space="preserve"> </w:t>
      </w:r>
      <w:r>
        <w:t>mengalami</w:t>
      </w:r>
      <w:r w:rsidRPr="00E70CD5">
        <w:rPr>
          <w:spacing w:val="-7"/>
        </w:rPr>
        <w:t xml:space="preserve"> </w:t>
      </w:r>
      <w:r>
        <w:t>penurunan</w:t>
      </w:r>
      <w:r w:rsidRPr="00E70CD5">
        <w:rPr>
          <w:spacing w:val="-8"/>
        </w:rPr>
        <w:t xml:space="preserve"> </w:t>
      </w:r>
      <w:r>
        <w:t>pada</w:t>
      </w:r>
      <w:r w:rsidRPr="00E70CD5">
        <w:rPr>
          <w:spacing w:val="-8"/>
        </w:rPr>
        <w:t xml:space="preserve"> </w:t>
      </w:r>
      <w:r>
        <w:t>tingkat</w:t>
      </w:r>
      <w:r w:rsidRPr="00E70CD5">
        <w:rPr>
          <w:spacing w:val="-9"/>
        </w:rPr>
        <w:t xml:space="preserve"> </w:t>
      </w:r>
      <w:r>
        <w:t>current</w:t>
      </w:r>
      <w:r w:rsidRPr="00E70CD5">
        <w:rPr>
          <w:spacing w:val="-7"/>
        </w:rPr>
        <w:t xml:space="preserve"> </w:t>
      </w:r>
      <w:r>
        <w:t>ratio</w:t>
      </w:r>
      <w:r w:rsidRPr="00E70CD5">
        <w:rPr>
          <w:spacing w:val="-8"/>
        </w:rPr>
        <w:t xml:space="preserve"> </w:t>
      </w:r>
      <w:r>
        <w:t>41%</w:t>
      </w:r>
      <w:r w:rsidRPr="00E70CD5">
        <w:rPr>
          <w:spacing w:val="-7"/>
        </w:rPr>
        <w:t xml:space="preserve"> </w:t>
      </w:r>
      <w:r>
        <w:t>yang</w:t>
      </w:r>
      <w:r w:rsidRPr="00E70CD5">
        <w:rPr>
          <w:spacing w:val="-8"/>
        </w:rPr>
        <w:t xml:space="preserve"> </w:t>
      </w:r>
      <w:r>
        <w:t>berarti</w:t>
      </w:r>
      <w:r w:rsidRPr="00E70CD5">
        <w:rPr>
          <w:spacing w:val="-7"/>
        </w:rPr>
        <w:t xml:space="preserve"> </w:t>
      </w:r>
      <w:r>
        <w:t>setiap Rp</w:t>
      </w:r>
      <w:r w:rsidRPr="00E70CD5">
        <w:rPr>
          <w:spacing w:val="19"/>
        </w:rPr>
        <w:t xml:space="preserve"> </w:t>
      </w:r>
      <w:r>
        <w:t>1</w:t>
      </w:r>
      <w:r w:rsidRPr="00E70CD5">
        <w:rPr>
          <w:spacing w:val="19"/>
        </w:rPr>
        <w:t xml:space="preserve"> </w:t>
      </w:r>
      <w:r>
        <w:t>hutang</w:t>
      </w:r>
      <w:r w:rsidRPr="00E70CD5">
        <w:rPr>
          <w:spacing w:val="17"/>
        </w:rPr>
        <w:t xml:space="preserve"> </w:t>
      </w:r>
      <w:r>
        <w:t>lancar</w:t>
      </w:r>
      <w:r w:rsidRPr="00E70CD5">
        <w:rPr>
          <w:spacing w:val="18"/>
        </w:rPr>
        <w:t xml:space="preserve"> </w:t>
      </w:r>
      <w:r>
        <w:t>perusahaan</w:t>
      </w:r>
      <w:r w:rsidRPr="00E70CD5">
        <w:rPr>
          <w:spacing w:val="19"/>
        </w:rPr>
        <w:t xml:space="preserve"> </w:t>
      </w:r>
      <w:r>
        <w:t>hanya</w:t>
      </w:r>
      <w:r w:rsidRPr="00E70CD5">
        <w:rPr>
          <w:spacing w:val="17"/>
        </w:rPr>
        <w:t xml:space="preserve"> </w:t>
      </w:r>
      <w:r>
        <w:t>mampu</w:t>
      </w:r>
      <w:r w:rsidRPr="00E70CD5">
        <w:rPr>
          <w:spacing w:val="17"/>
        </w:rPr>
        <w:t xml:space="preserve"> </w:t>
      </w:r>
      <w:r>
        <w:t>menjamin</w:t>
      </w:r>
      <w:r w:rsidRPr="00E70CD5">
        <w:rPr>
          <w:spacing w:val="17"/>
        </w:rPr>
        <w:t xml:space="preserve"> </w:t>
      </w:r>
      <w:r>
        <w:t>sebesar</w:t>
      </w:r>
      <w:r w:rsidRPr="00E70CD5">
        <w:rPr>
          <w:spacing w:val="20"/>
        </w:rPr>
        <w:t xml:space="preserve"> </w:t>
      </w:r>
      <w:r>
        <w:t>Rp</w:t>
      </w:r>
      <w:r w:rsidRPr="00E70CD5">
        <w:rPr>
          <w:spacing w:val="24"/>
        </w:rPr>
        <w:t xml:space="preserve"> </w:t>
      </w:r>
      <w:r>
        <w:t>0,41.</w:t>
      </w:r>
      <w:r w:rsidRPr="00E70CD5">
        <w:rPr>
          <w:spacing w:val="19"/>
        </w:rPr>
        <w:t xml:space="preserve"> </w:t>
      </w:r>
      <w:r>
        <w:t>Dan</w:t>
      </w:r>
      <w:r w:rsidRPr="00E70CD5">
        <w:rPr>
          <w:spacing w:val="15"/>
        </w:rPr>
        <w:t xml:space="preserve"> </w:t>
      </w:r>
      <w:r>
        <w:t>juga</w:t>
      </w:r>
      <w:r w:rsidRPr="00E70CD5">
        <w:rPr>
          <w:spacing w:val="17"/>
        </w:rPr>
        <w:t xml:space="preserve"> </w:t>
      </w:r>
      <w:r>
        <w:t xml:space="preserve">pada kondisi </w:t>
      </w:r>
      <w:r>
        <w:rPr>
          <w:i/>
        </w:rPr>
        <w:t xml:space="preserve">quick ratio </w:t>
      </w:r>
      <w:r>
        <w:t>juga mengalami penurunan sebesar 4% yang berarti perusahaan hanya mampu menjamin hutang jangka sebesar Rp 0,04.</w:t>
      </w:r>
      <w:r w:rsidRPr="00E70CD5">
        <w:t xml:space="preserve"> </w:t>
      </w:r>
      <w:r>
        <w:t xml:space="preserve">Dari hasil perhitungan </w:t>
      </w:r>
      <w:r>
        <w:rPr>
          <w:i/>
          <w:iCs/>
        </w:rPr>
        <w:t>s</w:t>
      </w:r>
      <w:r w:rsidRPr="00E70CD5">
        <w:rPr>
          <w:i/>
          <w:iCs/>
        </w:rPr>
        <w:t>olvabilitas ratio</w:t>
      </w:r>
      <w:r w:rsidRPr="00E70CD5">
        <w:rPr>
          <w:spacing w:val="-1"/>
        </w:rPr>
        <w:t xml:space="preserve"> </w:t>
      </w:r>
      <w:r>
        <w:t>perusahaan</w:t>
      </w:r>
      <w:r w:rsidRPr="00E70CD5">
        <w:rPr>
          <w:spacing w:val="-5"/>
        </w:rPr>
        <w:t xml:space="preserve"> </w:t>
      </w:r>
      <w:r>
        <w:t>mengalami penurunan</w:t>
      </w:r>
      <w:r w:rsidRPr="00E70CD5">
        <w:rPr>
          <w:spacing w:val="-2"/>
        </w:rPr>
        <w:t xml:space="preserve"> </w:t>
      </w:r>
      <w:r>
        <w:t>sebesar –15% yang</w:t>
      </w:r>
      <w:r w:rsidRPr="00E70CD5">
        <w:rPr>
          <w:spacing w:val="-2"/>
        </w:rPr>
        <w:t xml:space="preserve"> </w:t>
      </w:r>
      <w:r>
        <w:t>berarti</w:t>
      </w:r>
      <w:r w:rsidRPr="00E70CD5">
        <w:rPr>
          <w:spacing w:val="-1"/>
        </w:rPr>
        <w:t xml:space="preserve"> </w:t>
      </w:r>
      <w:r>
        <w:t>perusahaan</w:t>
      </w:r>
      <w:r w:rsidRPr="00E70CD5">
        <w:rPr>
          <w:spacing w:val="-2"/>
        </w:rPr>
        <w:t xml:space="preserve"> </w:t>
      </w:r>
      <w:r>
        <w:t>tidak mampu meningkatkan peranan modal sebesar Rp 0,15 di dalam setiap Rp 1 nya.</w:t>
      </w:r>
      <w:r>
        <w:rPr>
          <w:lang w:val="en-ID"/>
        </w:rPr>
        <w:t xml:space="preserve"> </w:t>
      </w:r>
      <w:r w:rsidRPr="00E70CD5">
        <w:rPr>
          <w:spacing w:val="-2"/>
        </w:rPr>
        <w:t>Dari</w:t>
      </w:r>
      <w:r w:rsidRPr="00E70CD5">
        <w:rPr>
          <w:spacing w:val="-5"/>
        </w:rPr>
        <w:t xml:space="preserve"> </w:t>
      </w:r>
      <w:r>
        <w:rPr>
          <w:spacing w:val="-2"/>
        </w:rPr>
        <w:t>hasil</w:t>
      </w:r>
      <w:r w:rsidRPr="00E70CD5">
        <w:rPr>
          <w:spacing w:val="-2"/>
        </w:rPr>
        <w:t xml:space="preserve"> </w:t>
      </w:r>
      <w:r w:rsidRPr="00E70CD5">
        <w:rPr>
          <w:i/>
          <w:spacing w:val="-2"/>
        </w:rPr>
        <w:t>operating</w:t>
      </w:r>
      <w:r w:rsidRPr="00E70CD5">
        <w:rPr>
          <w:i/>
          <w:spacing w:val="-6"/>
        </w:rPr>
        <w:t xml:space="preserve"> </w:t>
      </w:r>
      <w:r w:rsidRPr="00E70CD5">
        <w:rPr>
          <w:i/>
          <w:spacing w:val="-2"/>
        </w:rPr>
        <w:t>performance ratio</w:t>
      </w:r>
      <w:r w:rsidRPr="00E70CD5">
        <w:rPr>
          <w:spacing w:val="-2"/>
        </w:rPr>
        <w:t xml:space="preserve">, </w:t>
      </w:r>
      <w:r w:rsidRPr="00E70CD5">
        <w:rPr>
          <w:i/>
          <w:spacing w:val="-2"/>
        </w:rPr>
        <w:t>gross profit margin</w:t>
      </w:r>
      <w:r w:rsidRPr="00E70CD5">
        <w:rPr>
          <w:i/>
          <w:spacing w:val="-5"/>
        </w:rPr>
        <w:t xml:space="preserve"> </w:t>
      </w:r>
      <w:r w:rsidRPr="00E70CD5">
        <w:rPr>
          <w:spacing w:val="-2"/>
        </w:rPr>
        <w:t>menurun</w:t>
      </w:r>
      <w:r w:rsidRPr="00E70CD5">
        <w:rPr>
          <w:spacing w:val="-6"/>
        </w:rPr>
        <w:t xml:space="preserve"> </w:t>
      </w:r>
      <w:r w:rsidRPr="00E70CD5">
        <w:rPr>
          <w:spacing w:val="-2"/>
        </w:rPr>
        <w:t>sebesar 1,3%.</w:t>
      </w:r>
      <w:r w:rsidRPr="00E70CD5">
        <w:rPr>
          <w:spacing w:val="-4"/>
        </w:rPr>
        <w:t xml:space="preserve"> </w:t>
      </w:r>
      <w:r w:rsidRPr="00E70CD5">
        <w:rPr>
          <w:i/>
          <w:spacing w:val="-2"/>
        </w:rPr>
        <w:t xml:space="preserve">operating </w:t>
      </w:r>
      <w:r w:rsidRPr="00E70CD5">
        <w:rPr>
          <w:i/>
        </w:rPr>
        <w:t>income</w:t>
      </w:r>
      <w:r w:rsidRPr="00E70CD5">
        <w:rPr>
          <w:i/>
          <w:spacing w:val="-5"/>
        </w:rPr>
        <w:t xml:space="preserve"> </w:t>
      </w:r>
      <w:r w:rsidRPr="00E70CD5">
        <w:rPr>
          <w:i/>
        </w:rPr>
        <w:t>margin</w:t>
      </w:r>
      <w:r w:rsidRPr="00E70CD5">
        <w:rPr>
          <w:i/>
          <w:spacing w:val="-4"/>
        </w:rPr>
        <w:t xml:space="preserve"> </w:t>
      </w:r>
      <w:r>
        <w:t>sebesar</w:t>
      </w:r>
      <w:r w:rsidRPr="00E70CD5">
        <w:rPr>
          <w:spacing w:val="-1"/>
        </w:rPr>
        <w:t xml:space="preserve"> </w:t>
      </w:r>
      <w:r>
        <w:t>1%</w:t>
      </w:r>
      <w:r w:rsidRPr="00E70CD5">
        <w:rPr>
          <w:spacing w:val="-4"/>
        </w:rPr>
        <w:t xml:space="preserve"> </w:t>
      </w:r>
      <w:r>
        <w:t xml:space="preserve">dan </w:t>
      </w:r>
      <w:r w:rsidRPr="00E70CD5">
        <w:rPr>
          <w:i/>
        </w:rPr>
        <w:t>net</w:t>
      </w:r>
      <w:r w:rsidRPr="00E70CD5">
        <w:rPr>
          <w:i/>
          <w:spacing w:val="-1"/>
        </w:rPr>
        <w:t xml:space="preserve"> </w:t>
      </w:r>
      <w:r w:rsidRPr="00E70CD5">
        <w:rPr>
          <w:i/>
        </w:rPr>
        <w:t>operating</w:t>
      </w:r>
      <w:r w:rsidRPr="00E70CD5">
        <w:rPr>
          <w:i/>
          <w:spacing w:val="-2"/>
        </w:rPr>
        <w:t xml:space="preserve"> </w:t>
      </w:r>
      <w:r w:rsidRPr="00E70CD5">
        <w:rPr>
          <w:i/>
        </w:rPr>
        <w:t>margin</w:t>
      </w:r>
      <w:r w:rsidRPr="00E70CD5">
        <w:rPr>
          <w:i/>
          <w:spacing w:val="-3"/>
        </w:rPr>
        <w:t xml:space="preserve"> </w:t>
      </w:r>
      <w:r>
        <w:t>sebesar</w:t>
      </w:r>
      <w:r w:rsidRPr="00E70CD5">
        <w:rPr>
          <w:spacing w:val="-1"/>
        </w:rPr>
        <w:t xml:space="preserve"> </w:t>
      </w:r>
      <w:r>
        <w:t>1,5%</w:t>
      </w:r>
      <w:r w:rsidRPr="00E70CD5">
        <w:rPr>
          <w:spacing w:val="-4"/>
        </w:rPr>
        <w:t xml:space="preserve"> </w:t>
      </w:r>
      <w:r>
        <w:t>yang</w:t>
      </w:r>
      <w:r w:rsidRPr="00E70CD5">
        <w:rPr>
          <w:spacing w:val="-4"/>
        </w:rPr>
        <w:t xml:space="preserve"> </w:t>
      </w:r>
      <w:r>
        <w:t>berarti</w:t>
      </w:r>
      <w:r w:rsidRPr="00E70CD5">
        <w:rPr>
          <w:spacing w:val="-3"/>
        </w:rPr>
        <w:t xml:space="preserve"> </w:t>
      </w:r>
      <w:r>
        <w:t>perusahaan tidak mampu meningkatkan kinerja perusahaan menjadi lebih efisien.</w:t>
      </w:r>
    </w:p>
    <w:p w:rsidR="007C0FBD" w:rsidRDefault="007C0FBD" w:rsidP="007C0FBD">
      <w:pPr>
        <w:pStyle w:val="Default"/>
        <w:jc w:val="both"/>
        <w:rPr>
          <w:b/>
          <w:bCs/>
          <w:sz w:val="22"/>
          <w:szCs w:val="22"/>
        </w:rPr>
      </w:pPr>
    </w:p>
    <w:p w:rsidR="0024472B" w:rsidRPr="00044CE4" w:rsidRDefault="0024472B" w:rsidP="003D5121">
      <w:pPr>
        <w:pStyle w:val="icsmheading1"/>
        <w:numPr>
          <w:ilvl w:val="0"/>
          <w:numId w:val="20"/>
        </w:numPr>
        <w:spacing w:before="0" w:after="0"/>
        <w:ind w:left="284" w:hanging="284"/>
        <w:jc w:val="both"/>
        <w:rPr>
          <w:sz w:val="22"/>
          <w:szCs w:val="22"/>
          <w:lang w:val="id-ID"/>
        </w:rPr>
      </w:pPr>
      <w:r w:rsidRPr="00044CE4">
        <w:rPr>
          <w:sz w:val="22"/>
          <w:szCs w:val="22"/>
          <w:lang w:val="en-US"/>
        </w:rPr>
        <w:t>KESIMPULAN</w:t>
      </w:r>
    </w:p>
    <w:p w:rsidR="00690701" w:rsidRPr="00690701" w:rsidRDefault="00690701" w:rsidP="00690701">
      <w:pPr>
        <w:pStyle w:val="Default"/>
        <w:ind w:firstLine="284"/>
        <w:jc w:val="both"/>
        <w:rPr>
          <w:rFonts w:asciiTheme="majorBidi" w:hAnsiTheme="majorBidi" w:cstheme="majorBidi"/>
          <w:spacing w:val="-2"/>
          <w:sz w:val="22"/>
          <w:szCs w:val="22"/>
        </w:rPr>
      </w:pPr>
      <w:r w:rsidRPr="00690701">
        <w:rPr>
          <w:rFonts w:asciiTheme="majorBidi" w:hAnsiTheme="majorBidi" w:cstheme="majorBidi"/>
          <w:sz w:val="22"/>
          <w:szCs w:val="22"/>
        </w:rPr>
        <w:t>Analisis perbandingan laporan keuangan PT Tower Bersama Infrasturcture Tbk. menunjukkan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adanya</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fluktuasi</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pada</w:t>
      </w:r>
      <w:r w:rsidRPr="00690701">
        <w:rPr>
          <w:rFonts w:asciiTheme="majorBidi" w:hAnsiTheme="majorBidi" w:cstheme="majorBidi"/>
          <w:spacing w:val="-13"/>
          <w:sz w:val="22"/>
          <w:szCs w:val="22"/>
        </w:rPr>
        <w:t xml:space="preserve"> </w:t>
      </w:r>
      <w:r w:rsidRPr="00690701">
        <w:rPr>
          <w:rFonts w:asciiTheme="majorBidi" w:hAnsiTheme="majorBidi" w:cstheme="majorBidi"/>
          <w:sz w:val="22"/>
          <w:szCs w:val="22"/>
        </w:rPr>
        <w:t>posisi</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keuangan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perusahaan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selama</w:t>
      </w:r>
      <w:r w:rsidRPr="00690701">
        <w:rPr>
          <w:rFonts w:asciiTheme="majorBidi" w:hAnsiTheme="majorBidi" w:cstheme="majorBidi"/>
          <w:spacing w:val="-13"/>
          <w:sz w:val="22"/>
          <w:szCs w:val="22"/>
        </w:rPr>
        <w:t xml:space="preserve"> </w:t>
      </w:r>
      <w:r w:rsidRPr="00690701">
        <w:rPr>
          <w:rFonts w:asciiTheme="majorBidi" w:hAnsiTheme="majorBidi" w:cstheme="majorBidi"/>
          <w:sz w:val="22"/>
          <w:szCs w:val="22"/>
        </w:rPr>
        <w:t>dua</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periode</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 xml:space="preserve">yang </w:t>
      </w:r>
      <w:r w:rsidRPr="00690701">
        <w:rPr>
          <w:rFonts w:asciiTheme="majorBidi" w:hAnsiTheme="majorBidi" w:cstheme="majorBidi"/>
          <w:spacing w:val="-2"/>
          <w:sz w:val="22"/>
          <w:szCs w:val="22"/>
        </w:rPr>
        <w:t>dianalisis.</w:t>
      </w:r>
      <w:r>
        <w:rPr>
          <w:rFonts w:asciiTheme="majorBidi" w:hAnsiTheme="majorBidi" w:cstheme="majorBidi"/>
          <w:spacing w:val="-2"/>
          <w:sz w:val="22"/>
          <w:szCs w:val="22"/>
        </w:rPr>
        <w:t xml:space="preserve"> </w:t>
      </w:r>
      <w:r w:rsidRPr="00690701">
        <w:rPr>
          <w:rFonts w:asciiTheme="majorBidi" w:hAnsiTheme="majorBidi" w:cstheme="majorBidi"/>
          <w:sz w:val="22"/>
          <w:szCs w:val="22"/>
        </w:rPr>
        <w:t>Dari sisi rasio likuiditas, perusahaan mengalami peningkatan kemampuan dalam memenuhi</w:t>
      </w:r>
      <w:r w:rsidRPr="00690701">
        <w:rPr>
          <w:rFonts w:asciiTheme="majorBidi" w:hAnsiTheme="majorBidi" w:cstheme="majorBidi"/>
          <w:spacing w:val="-10"/>
          <w:sz w:val="22"/>
          <w:szCs w:val="22"/>
        </w:rPr>
        <w:t xml:space="preserve"> </w:t>
      </w:r>
      <w:r w:rsidRPr="00690701">
        <w:rPr>
          <w:rFonts w:asciiTheme="majorBidi" w:hAnsiTheme="majorBidi" w:cstheme="majorBidi"/>
          <w:sz w:val="22"/>
          <w:szCs w:val="22"/>
        </w:rPr>
        <w:t>kewajiban</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jangka</w:t>
      </w:r>
      <w:r w:rsidRPr="00690701">
        <w:rPr>
          <w:rFonts w:asciiTheme="majorBidi" w:hAnsiTheme="majorBidi" w:cstheme="majorBidi"/>
          <w:spacing w:val="-9"/>
          <w:sz w:val="22"/>
          <w:szCs w:val="22"/>
        </w:rPr>
        <w:t xml:space="preserve"> </w:t>
      </w:r>
      <w:r w:rsidRPr="00690701">
        <w:rPr>
          <w:rFonts w:asciiTheme="majorBidi" w:hAnsiTheme="majorBidi" w:cstheme="majorBidi"/>
          <w:sz w:val="22"/>
          <w:szCs w:val="22"/>
        </w:rPr>
        <w:t>pendeknya,</w:t>
      </w:r>
      <w:r w:rsidRPr="00690701">
        <w:rPr>
          <w:rFonts w:asciiTheme="majorBidi" w:hAnsiTheme="majorBidi" w:cstheme="majorBidi"/>
          <w:spacing w:val="-9"/>
          <w:sz w:val="22"/>
          <w:szCs w:val="22"/>
        </w:rPr>
        <w:t xml:space="preserve"> </w:t>
      </w:r>
      <w:r w:rsidRPr="00690701">
        <w:rPr>
          <w:rFonts w:asciiTheme="majorBidi" w:hAnsiTheme="majorBidi" w:cstheme="majorBidi"/>
          <w:sz w:val="22"/>
          <w:szCs w:val="22"/>
        </w:rPr>
        <w:t>yang</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terlihat</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dari</w:t>
      </w:r>
      <w:r w:rsidRPr="00690701">
        <w:rPr>
          <w:rFonts w:asciiTheme="majorBidi" w:hAnsiTheme="majorBidi" w:cstheme="majorBidi"/>
          <w:spacing w:val="-10"/>
          <w:sz w:val="22"/>
          <w:szCs w:val="22"/>
        </w:rPr>
        <w:t xml:space="preserve"> </w:t>
      </w:r>
      <w:r w:rsidRPr="00690701">
        <w:rPr>
          <w:rFonts w:asciiTheme="majorBidi" w:hAnsiTheme="majorBidi" w:cstheme="majorBidi"/>
          <w:sz w:val="22"/>
          <w:szCs w:val="22"/>
        </w:rPr>
        <w:t>kenaikan</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rasio</w:t>
      </w:r>
      <w:r w:rsidRPr="00690701">
        <w:rPr>
          <w:rFonts w:asciiTheme="majorBidi" w:hAnsiTheme="majorBidi" w:cstheme="majorBidi"/>
          <w:spacing w:val="-12"/>
          <w:sz w:val="22"/>
          <w:szCs w:val="22"/>
        </w:rPr>
        <w:t xml:space="preserve"> </w:t>
      </w:r>
      <w:r w:rsidRPr="00690701">
        <w:rPr>
          <w:rFonts w:asciiTheme="majorBidi" w:hAnsiTheme="majorBidi" w:cstheme="majorBidi"/>
          <w:sz w:val="22"/>
          <w:szCs w:val="22"/>
        </w:rPr>
        <w:t>lancar</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w:t>
      </w:r>
      <w:r w:rsidRPr="00690701">
        <w:rPr>
          <w:rFonts w:asciiTheme="majorBidi" w:hAnsiTheme="majorBidi" w:cstheme="majorBidi"/>
          <w:i/>
          <w:sz w:val="22"/>
          <w:szCs w:val="22"/>
        </w:rPr>
        <w:t>current ratio</w:t>
      </w:r>
      <w:r w:rsidRPr="00690701">
        <w:rPr>
          <w:rFonts w:asciiTheme="majorBidi" w:hAnsiTheme="majorBidi" w:cstheme="majorBidi"/>
          <w:sz w:val="22"/>
          <w:szCs w:val="22"/>
        </w:rPr>
        <w:t>) dan rasio cepat (</w:t>
      </w:r>
      <w:r w:rsidRPr="00690701">
        <w:rPr>
          <w:rFonts w:asciiTheme="majorBidi" w:hAnsiTheme="majorBidi" w:cstheme="majorBidi"/>
          <w:i/>
          <w:sz w:val="22"/>
          <w:szCs w:val="22"/>
        </w:rPr>
        <w:t>quick ratio</w:t>
      </w:r>
      <w:r w:rsidRPr="00690701">
        <w:rPr>
          <w:rFonts w:asciiTheme="majorBidi" w:hAnsiTheme="majorBidi" w:cstheme="majorBidi"/>
          <w:sz w:val="22"/>
          <w:szCs w:val="22"/>
        </w:rPr>
        <w:t>).</w:t>
      </w:r>
    </w:p>
    <w:p w:rsidR="00690701" w:rsidRDefault="00690701" w:rsidP="00690701">
      <w:pPr>
        <w:pStyle w:val="Default"/>
        <w:ind w:firstLine="284"/>
        <w:jc w:val="both"/>
        <w:rPr>
          <w:rFonts w:asciiTheme="majorBidi" w:hAnsiTheme="majorBidi" w:cstheme="majorBidi"/>
          <w:sz w:val="22"/>
          <w:szCs w:val="22"/>
        </w:rPr>
      </w:pPr>
      <w:r w:rsidRPr="00690701">
        <w:rPr>
          <w:rFonts w:asciiTheme="majorBidi" w:hAnsiTheme="majorBidi" w:cstheme="majorBidi"/>
          <w:sz w:val="22"/>
          <w:szCs w:val="22"/>
        </w:rPr>
        <w:t xml:space="preserve">Analisis rasio solvabilitas menunjukkan penurunan penggunaan utang oleh perusahaan untuk membiayai operasionalnya, hal ini </w:t>
      </w:r>
      <w:r w:rsidRPr="00690701">
        <w:rPr>
          <w:rFonts w:asciiTheme="majorBidi" w:hAnsiTheme="majorBidi" w:cstheme="majorBidi"/>
          <w:sz w:val="22"/>
          <w:szCs w:val="22"/>
        </w:rPr>
        <w:t>terlihat dari penurunan rasio utang terhadap ekuitas (</w:t>
      </w:r>
      <w:r w:rsidRPr="00690701">
        <w:rPr>
          <w:rFonts w:asciiTheme="majorBidi" w:hAnsiTheme="majorBidi" w:cstheme="majorBidi"/>
          <w:i/>
          <w:sz w:val="22"/>
          <w:szCs w:val="22"/>
        </w:rPr>
        <w:t>debt to equity ratio</w:t>
      </w:r>
      <w:r w:rsidRPr="00690701">
        <w:rPr>
          <w:rFonts w:asciiTheme="majorBidi" w:hAnsiTheme="majorBidi" w:cstheme="majorBidi"/>
          <w:sz w:val="22"/>
          <w:szCs w:val="22"/>
        </w:rPr>
        <w:t>).</w:t>
      </w:r>
      <w:r>
        <w:rPr>
          <w:rFonts w:asciiTheme="majorBidi" w:hAnsiTheme="majorBidi" w:cstheme="majorBidi"/>
          <w:sz w:val="22"/>
          <w:szCs w:val="22"/>
        </w:rPr>
        <w:t xml:space="preserve"> </w:t>
      </w:r>
      <w:r w:rsidRPr="00690701">
        <w:rPr>
          <w:rFonts w:asciiTheme="majorBidi" w:hAnsiTheme="majorBidi" w:cstheme="majorBidi"/>
          <w:sz w:val="22"/>
          <w:szCs w:val="22"/>
        </w:rPr>
        <w:t xml:space="preserve">Ditinjau dari rasio profitabilitas, perusahaan tidak mengalami peningkatan efisiensi dan </w:t>
      </w:r>
      <w:r w:rsidRPr="00690701">
        <w:rPr>
          <w:rFonts w:asciiTheme="majorBidi" w:hAnsiTheme="majorBidi" w:cstheme="majorBidi"/>
          <w:spacing w:val="-2"/>
          <w:sz w:val="22"/>
          <w:szCs w:val="22"/>
        </w:rPr>
        <w:t>efektivitas</w:t>
      </w:r>
      <w:r w:rsidRPr="00690701">
        <w:rPr>
          <w:rFonts w:asciiTheme="majorBidi" w:hAnsiTheme="majorBidi" w:cstheme="majorBidi"/>
          <w:spacing w:val="-3"/>
          <w:sz w:val="22"/>
          <w:szCs w:val="22"/>
        </w:rPr>
        <w:t xml:space="preserve"> </w:t>
      </w:r>
      <w:r w:rsidRPr="00690701">
        <w:rPr>
          <w:rFonts w:asciiTheme="majorBidi" w:hAnsiTheme="majorBidi" w:cstheme="majorBidi"/>
          <w:spacing w:val="-2"/>
          <w:sz w:val="22"/>
          <w:szCs w:val="22"/>
        </w:rPr>
        <w:t>manajemen dalam mengelola perusahaan, yang tercermin dari kenaikan</w:t>
      </w:r>
      <w:r w:rsidRPr="00690701">
        <w:rPr>
          <w:rFonts w:asciiTheme="majorBidi" w:hAnsiTheme="majorBidi" w:cstheme="majorBidi"/>
          <w:spacing w:val="-4"/>
          <w:sz w:val="22"/>
          <w:szCs w:val="22"/>
        </w:rPr>
        <w:t xml:space="preserve"> </w:t>
      </w:r>
      <w:r w:rsidRPr="00690701">
        <w:rPr>
          <w:rFonts w:asciiTheme="majorBidi" w:hAnsiTheme="majorBidi" w:cstheme="majorBidi"/>
          <w:spacing w:val="-2"/>
          <w:sz w:val="22"/>
          <w:szCs w:val="22"/>
        </w:rPr>
        <w:t xml:space="preserve">marjin </w:t>
      </w:r>
      <w:r w:rsidRPr="00690701">
        <w:rPr>
          <w:rFonts w:asciiTheme="majorBidi" w:hAnsiTheme="majorBidi" w:cstheme="majorBidi"/>
          <w:sz w:val="22"/>
          <w:szCs w:val="22"/>
        </w:rPr>
        <w:t>laba kotor, marjin laba operasi, dan marjin laba bersih.</w:t>
      </w:r>
    </w:p>
    <w:p w:rsidR="00690701" w:rsidRPr="00690701" w:rsidRDefault="00690701" w:rsidP="00690701">
      <w:pPr>
        <w:pStyle w:val="Default"/>
        <w:ind w:firstLine="284"/>
        <w:jc w:val="both"/>
        <w:rPr>
          <w:rFonts w:asciiTheme="majorBidi" w:hAnsiTheme="majorBidi" w:cstheme="majorBidi"/>
          <w:sz w:val="22"/>
          <w:szCs w:val="22"/>
        </w:rPr>
      </w:pPr>
      <w:r w:rsidRPr="00690701">
        <w:rPr>
          <w:sz w:val="22"/>
          <w:szCs w:val="22"/>
        </w:rPr>
        <w:t xml:space="preserve">Perusahaan perlu mempertahankan dan terus meningkatkan kemampuan dalam mengelola aset lancar dan kewajiban lancarnya untuk menjaga tingkat likuiditas yang </w:t>
      </w:r>
      <w:r w:rsidRPr="00690701">
        <w:rPr>
          <w:spacing w:val="-2"/>
          <w:sz w:val="22"/>
          <w:szCs w:val="22"/>
        </w:rPr>
        <w:t>baik.</w:t>
      </w:r>
      <w:r w:rsidRPr="00690701">
        <w:rPr>
          <w:sz w:val="22"/>
          <w:szCs w:val="22"/>
        </w:rPr>
        <w:t xml:space="preserve"> Manajemen harus tetap berhati-hati dalam penggunaan utang, namun juga dapat memanfaatkan sumber pendanaan eksternal secara optimal untuk mendukung rencana pengembangan usaha. Perusahaan disarankan untuk terus melakukan evaluasi dan perbaikan pada aspek operasional guna mempertahankan efisiensi dan efektivitas, sehingga dapat meningkatkan profitabilitas perusahaan.</w:t>
      </w:r>
    </w:p>
    <w:p w:rsidR="0024472B" w:rsidRPr="00044CE4" w:rsidRDefault="0024472B" w:rsidP="0024472B">
      <w:pPr>
        <w:pStyle w:val="Default"/>
        <w:jc w:val="both"/>
        <w:rPr>
          <w:sz w:val="22"/>
          <w:szCs w:val="22"/>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23590C" w:rsidRDefault="0023590C" w:rsidP="00690701">
      <w:pPr>
        <w:pStyle w:val="BodyText"/>
        <w:spacing w:before="1" w:line="252" w:lineRule="exact"/>
        <w:ind w:left="284" w:hanging="284"/>
        <w:jc w:val="both"/>
      </w:pPr>
      <w:r>
        <w:t xml:space="preserve">Harahap, Sofyan Syafri. 2006. </w:t>
      </w:r>
      <w:r w:rsidRPr="0023590C">
        <w:rPr>
          <w:i/>
          <w:iCs/>
        </w:rPr>
        <w:t>Analisis Kritis atas Laporan Keuangan</w:t>
      </w:r>
      <w:r>
        <w:t>. Edisi Pertama. Penerbit PT Raja Grafindo Persada</w:t>
      </w:r>
    </w:p>
    <w:p w:rsidR="00167E9F" w:rsidRPr="00167E9F" w:rsidRDefault="00167E9F" w:rsidP="00167E9F">
      <w:pPr>
        <w:pStyle w:val="BodyText"/>
        <w:spacing w:before="1" w:line="252" w:lineRule="exact"/>
        <w:ind w:left="284" w:hanging="284"/>
        <w:jc w:val="both"/>
        <w:rPr>
          <w:rFonts w:asciiTheme="majorBidi" w:hAnsiTheme="majorBidi" w:cstheme="majorBidi"/>
          <w:lang w:val="en-ID"/>
        </w:rPr>
      </w:pPr>
      <w:r>
        <w:t>Hery, 2016</w:t>
      </w:r>
      <w:r>
        <w:t xml:space="preserve">. </w:t>
      </w:r>
      <w:r>
        <w:rPr>
          <w:i/>
          <w:iCs/>
        </w:rPr>
        <w:t>Analisis Laporan Keuangan Integrated and Comprehensive Edition</w:t>
      </w:r>
      <w:r>
        <w:t xml:space="preserve">. </w:t>
      </w:r>
      <w:r>
        <w:t>Grasin</w:t>
      </w:r>
      <w:r>
        <w:rPr>
          <w:lang w:val="en-ID"/>
        </w:rPr>
        <w:t>do, Jakarta</w:t>
      </w:r>
    </w:p>
    <w:p w:rsidR="00690701" w:rsidRPr="00047084" w:rsidRDefault="00690701" w:rsidP="00690701">
      <w:pPr>
        <w:pStyle w:val="BodyText"/>
        <w:spacing w:before="1" w:line="252" w:lineRule="exact"/>
        <w:ind w:left="284" w:hanging="284"/>
        <w:jc w:val="both"/>
        <w:rPr>
          <w:rFonts w:asciiTheme="majorBidi" w:hAnsiTheme="majorBidi" w:cstheme="majorBidi"/>
          <w:spacing w:val="-2"/>
          <w:lang w:val="en-ID"/>
        </w:rPr>
      </w:pPr>
      <w:r w:rsidRPr="00047084">
        <w:rPr>
          <w:rFonts w:asciiTheme="majorBidi" w:hAnsiTheme="majorBidi" w:cstheme="majorBidi"/>
        </w:rPr>
        <w:t>Hutabarat</w:t>
      </w:r>
      <w:r w:rsidRPr="00047084">
        <w:rPr>
          <w:rFonts w:asciiTheme="majorBidi" w:hAnsiTheme="majorBidi" w:cstheme="majorBidi"/>
          <w:lang w:val="en-ID"/>
        </w:rPr>
        <w:t>.</w:t>
      </w:r>
      <w:r w:rsidRPr="00047084">
        <w:rPr>
          <w:rFonts w:asciiTheme="majorBidi" w:hAnsiTheme="majorBidi" w:cstheme="majorBidi"/>
          <w:spacing w:val="65"/>
          <w:w w:val="150"/>
        </w:rPr>
        <w:t xml:space="preserve"> </w:t>
      </w:r>
      <w:r w:rsidRPr="00047084">
        <w:rPr>
          <w:rFonts w:asciiTheme="majorBidi" w:hAnsiTheme="majorBidi" w:cstheme="majorBidi"/>
        </w:rPr>
        <w:t>F</w:t>
      </w:r>
      <w:r w:rsidRPr="00047084">
        <w:rPr>
          <w:rFonts w:asciiTheme="majorBidi" w:hAnsiTheme="majorBidi" w:cstheme="majorBidi"/>
          <w:lang w:val="en-ID"/>
        </w:rPr>
        <w:t>,</w:t>
      </w:r>
      <w:r w:rsidRPr="00047084">
        <w:rPr>
          <w:rFonts w:asciiTheme="majorBidi" w:hAnsiTheme="majorBidi" w:cstheme="majorBidi"/>
          <w:spacing w:val="67"/>
          <w:w w:val="150"/>
        </w:rPr>
        <w:t xml:space="preserve"> </w:t>
      </w:r>
      <w:r w:rsidRPr="00047084">
        <w:rPr>
          <w:rFonts w:asciiTheme="majorBidi" w:hAnsiTheme="majorBidi" w:cstheme="majorBidi"/>
        </w:rPr>
        <w:t>2020</w:t>
      </w:r>
      <w:r w:rsidRPr="00047084">
        <w:rPr>
          <w:rFonts w:asciiTheme="majorBidi" w:hAnsiTheme="majorBidi" w:cstheme="majorBidi"/>
          <w:lang w:val="en-ID"/>
        </w:rPr>
        <w:t>,</w:t>
      </w:r>
      <w:r w:rsidRPr="00047084">
        <w:rPr>
          <w:rFonts w:asciiTheme="majorBidi" w:hAnsiTheme="majorBidi" w:cstheme="majorBidi"/>
          <w:spacing w:val="77"/>
        </w:rPr>
        <w:t xml:space="preserve"> </w:t>
      </w:r>
      <w:r w:rsidRPr="00047084">
        <w:rPr>
          <w:rFonts w:asciiTheme="majorBidi" w:hAnsiTheme="majorBidi" w:cstheme="majorBidi"/>
          <w:i/>
          <w:iCs/>
        </w:rPr>
        <w:t>A</w:t>
      </w:r>
      <w:r w:rsidRPr="00047084">
        <w:rPr>
          <w:rFonts w:asciiTheme="majorBidi" w:hAnsiTheme="majorBidi" w:cstheme="majorBidi"/>
          <w:i/>
          <w:iCs/>
          <w:lang w:val="en-ID"/>
        </w:rPr>
        <w:t xml:space="preserve">nalisis Kinerja Keuangan Perusahaan, </w:t>
      </w:r>
      <w:r w:rsidRPr="00047084">
        <w:rPr>
          <w:rFonts w:asciiTheme="majorBidi" w:hAnsiTheme="majorBidi" w:cstheme="majorBidi"/>
        </w:rPr>
        <w:t>Desanta</w:t>
      </w:r>
      <w:r w:rsidRPr="00047084">
        <w:rPr>
          <w:rFonts w:asciiTheme="majorBidi" w:hAnsiTheme="majorBidi" w:cstheme="majorBidi"/>
          <w:spacing w:val="-5"/>
        </w:rPr>
        <w:t xml:space="preserve"> </w:t>
      </w:r>
      <w:r w:rsidRPr="00047084">
        <w:rPr>
          <w:rFonts w:asciiTheme="majorBidi" w:hAnsiTheme="majorBidi" w:cstheme="majorBidi"/>
          <w:spacing w:val="-2"/>
        </w:rPr>
        <w:t>Muliavistama</w:t>
      </w:r>
      <w:r w:rsidRPr="00047084">
        <w:rPr>
          <w:rFonts w:asciiTheme="majorBidi" w:hAnsiTheme="majorBidi" w:cstheme="majorBidi"/>
          <w:spacing w:val="-2"/>
          <w:lang w:val="en-ID"/>
        </w:rPr>
        <w:t>, Semarang</w:t>
      </w:r>
    </w:p>
    <w:p w:rsidR="00690701" w:rsidRPr="00047084" w:rsidRDefault="00690701" w:rsidP="00690701">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Kieso,</w:t>
      </w:r>
      <w:r w:rsidRPr="00047084">
        <w:rPr>
          <w:rFonts w:asciiTheme="majorBidi" w:hAnsiTheme="majorBidi" w:cstheme="majorBidi"/>
          <w:spacing w:val="34"/>
        </w:rPr>
        <w:t xml:space="preserve"> </w:t>
      </w:r>
      <w:r w:rsidRPr="00047084">
        <w:rPr>
          <w:rFonts w:asciiTheme="majorBidi" w:hAnsiTheme="majorBidi" w:cstheme="majorBidi"/>
        </w:rPr>
        <w:t>D.E.,</w:t>
      </w:r>
      <w:r w:rsidRPr="00047084">
        <w:rPr>
          <w:rFonts w:asciiTheme="majorBidi" w:hAnsiTheme="majorBidi" w:cstheme="majorBidi"/>
          <w:spacing w:val="26"/>
        </w:rPr>
        <w:t xml:space="preserve"> </w:t>
      </w:r>
      <w:r w:rsidRPr="00047084">
        <w:rPr>
          <w:rFonts w:asciiTheme="majorBidi" w:hAnsiTheme="majorBidi" w:cstheme="majorBidi"/>
        </w:rPr>
        <w:t>Weygandt,</w:t>
      </w:r>
      <w:r w:rsidRPr="00047084">
        <w:rPr>
          <w:rFonts w:asciiTheme="majorBidi" w:hAnsiTheme="majorBidi" w:cstheme="majorBidi"/>
          <w:spacing w:val="34"/>
        </w:rPr>
        <w:t xml:space="preserve"> </w:t>
      </w:r>
      <w:r w:rsidRPr="00047084">
        <w:rPr>
          <w:rFonts w:asciiTheme="majorBidi" w:hAnsiTheme="majorBidi" w:cstheme="majorBidi"/>
        </w:rPr>
        <w:t>J.J.,</w:t>
      </w:r>
      <w:r w:rsidRPr="00047084">
        <w:rPr>
          <w:rFonts w:asciiTheme="majorBidi" w:hAnsiTheme="majorBidi" w:cstheme="majorBidi"/>
          <w:spacing w:val="34"/>
        </w:rPr>
        <w:t xml:space="preserve"> </w:t>
      </w:r>
      <w:r w:rsidRPr="00047084">
        <w:rPr>
          <w:rFonts w:asciiTheme="majorBidi" w:hAnsiTheme="majorBidi" w:cstheme="majorBidi"/>
        </w:rPr>
        <w:t>&amp;</w:t>
      </w:r>
      <w:r w:rsidRPr="00047084">
        <w:rPr>
          <w:rFonts w:asciiTheme="majorBidi" w:hAnsiTheme="majorBidi" w:cstheme="majorBidi"/>
          <w:spacing w:val="27"/>
        </w:rPr>
        <w:t xml:space="preserve"> </w:t>
      </w:r>
      <w:r w:rsidRPr="00047084">
        <w:rPr>
          <w:rFonts w:asciiTheme="majorBidi" w:hAnsiTheme="majorBidi" w:cstheme="majorBidi"/>
        </w:rPr>
        <w:t>Warfield,</w:t>
      </w:r>
      <w:r w:rsidRPr="00047084">
        <w:rPr>
          <w:rFonts w:asciiTheme="majorBidi" w:hAnsiTheme="majorBidi" w:cstheme="majorBidi"/>
          <w:spacing w:val="26"/>
        </w:rPr>
        <w:t xml:space="preserve"> </w:t>
      </w:r>
      <w:r w:rsidRPr="00047084">
        <w:rPr>
          <w:rFonts w:asciiTheme="majorBidi" w:hAnsiTheme="majorBidi" w:cstheme="majorBidi"/>
        </w:rPr>
        <w:t>T.D</w:t>
      </w:r>
      <w:r w:rsidRPr="00047084">
        <w:rPr>
          <w:rFonts w:asciiTheme="majorBidi" w:hAnsiTheme="majorBidi" w:cstheme="majorBidi"/>
          <w:lang w:val="en-ID"/>
        </w:rPr>
        <w:t xml:space="preserve">, </w:t>
      </w:r>
      <w:r w:rsidRPr="00047084">
        <w:rPr>
          <w:rFonts w:asciiTheme="majorBidi" w:hAnsiTheme="majorBidi" w:cstheme="majorBidi"/>
        </w:rPr>
        <w:t>2020</w:t>
      </w:r>
      <w:r w:rsidRPr="00047084">
        <w:rPr>
          <w:rFonts w:asciiTheme="majorBidi" w:hAnsiTheme="majorBidi" w:cstheme="majorBidi"/>
          <w:lang w:val="en-ID"/>
        </w:rPr>
        <w:t>,</w:t>
      </w:r>
      <w:r w:rsidRPr="00047084">
        <w:rPr>
          <w:rFonts w:asciiTheme="majorBidi" w:hAnsiTheme="majorBidi" w:cstheme="majorBidi"/>
          <w:spacing w:val="34"/>
        </w:rPr>
        <w:t xml:space="preserve"> </w:t>
      </w:r>
      <w:r w:rsidRPr="00047084">
        <w:rPr>
          <w:rFonts w:asciiTheme="majorBidi" w:hAnsiTheme="majorBidi" w:cstheme="majorBidi"/>
          <w:i/>
          <w:iCs/>
        </w:rPr>
        <w:t>Intermediate Accounting</w:t>
      </w:r>
      <w:r w:rsidRPr="00047084">
        <w:rPr>
          <w:rFonts w:asciiTheme="majorBidi" w:hAnsiTheme="majorBidi" w:cstheme="majorBidi"/>
        </w:rPr>
        <w:t>.</w:t>
      </w:r>
      <w:r w:rsidRPr="00047084">
        <w:rPr>
          <w:rFonts w:asciiTheme="majorBidi" w:hAnsiTheme="majorBidi" w:cstheme="majorBidi"/>
          <w:spacing w:val="34"/>
        </w:rPr>
        <w:t xml:space="preserve"> </w:t>
      </w:r>
      <w:r w:rsidRPr="00047084">
        <w:rPr>
          <w:rFonts w:asciiTheme="majorBidi" w:hAnsiTheme="majorBidi" w:cstheme="majorBidi"/>
        </w:rPr>
        <w:t>John Wiley &amp; Sons.</w:t>
      </w:r>
      <w:r w:rsidRPr="00047084">
        <w:rPr>
          <w:rFonts w:asciiTheme="majorBidi" w:hAnsiTheme="majorBidi" w:cstheme="majorBidi"/>
          <w:lang w:val="en-ID"/>
        </w:rPr>
        <w:t xml:space="preserve"> New York</w:t>
      </w:r>
    </w:p>
    <w:p w:rsidR="00047084" w:rsidRPr="00047084" w:rsidRDefault="00047084" w:rsidP="00047084">
      <w:pPr>
        <w:spacing w:after="0" w:line="240" w:lineRule="auto"/>
        <w:ind w:left="284" w:hanging="284"/>
        <w:jc w:val="both"/>
        <w:rPr>
          <w:rFonts w:asciiTheme="majorBidi" w:hAnsiTheme="majorBidi" w:cstheme="majorBidi"/>
        </w:rPr>
      </w:pPr>
      <w:r w:rsidRPr="00047084">
        <w:rPr>
          <w:rFonts w:asciiTheme="majorBidi" w:hAnsiTheme="majorBidi" w:cstheme="majorBidi"/>
        </w:rPr>
        <w:t>Riswan,</w:t>
      </w:r>
      <w:r w:rsidRPr="00047084">
        <w:rPr>
          <w:rFonts w:asciiTheme="majorBidi" w:hAnsiTheme="majorBidi" w:cstheme="majorBidi"/>
          <w:spacing w:val="-14"/>
        </w:rPr>
        <w:t xml:space="preserve"> </w:t>
      </w:r>
      <w:r w:rsidRPr="00047084">
        <w:rPr>
          <w:rFonts w:asciiTheme="majorBidi" w:hAnsiTheme="majorBidi" w:cstheme="majorBidi"/>
        </w:rPr>
        <w:t>K.</w:t>
      </w:r>
      <w:r w:rsidRPr="00047084">
        <w:rPr>
          <w:rFonts w:asciiTheme="majorBidi" w:hAnsiTheme="majorBidi" w:cstheme="majorBidi"/>
          <w:spacing w:val="-14"/>
        </w:rPr>
        <w:t xml:space="preserve"> </w:t>
      </w:r>
      <w:r w:rsidRPr="00047084">
        <w:rPr>
          <w:rFonts w:asciiTheme="majorBidi" w:hAnsiTheme="majorBidi" w:cstheme="majorBidi"/>
        </w:rPr>
        <w:t>Y.</w:t>
      </w:r>
      <w:r w:rsidRPr="00047084">
        <w:rPr>
          <w:rFonts w:asciiTheme="majorBidi" w:hAnsiTheme="majorBidi" w:cstheme="majorBidi"/>
          <w:spacing w:val="-14"/>
        </w:rPr>
        <w:t xml:space="preserve"> </w:t>
      </w:r>
      <w:r w:rsidRPr="00047084">
        <w:rPr>
          <w:rFonts w:asciiTheme="majorBidi" w:hAnsiTheme="majorBidi" w:cstheme="majorBidi"/>
        </w:rPr>
        <w:t>F.</w:t>
      </w:r>
      <w:r w:rsidRPr="00047084">
        <w:rPr>
          <w:rFonts w:asciiTheme="majorBidi" w:hAnsiTheme="majorBidi" w:cstheme="majorBidi"/>
          <w:spacing w:val="-13"/>
        </w:rPr>
        <w:t xml:space="preserve"> </w:t>
      </w:r>
      <w:r w:rsidRPr="00047084">
        <w:rPr>
          <w:rFonts w:asciiTheme="majorBidi" w:hAnsiTheme="majorBidi" w:cstheme="majorBidi"/>
        </w:rPr>
        <w:t>2014.</w:t>
      </w:r>
      <w:r w:rsidRPr="00047084">
        <w:rPr>
          <w:rFonts w:asciiTheme="majorBidi" w:hAnsiTheme="majorBidi" w:cstheme="majorBidi"/>
          <w:spacing w:val="-14"/>
        </w:rPr>
        <w:t xml:space="preserve"> </w:t>
      </w:r>
      <w:r w:rsidRPr="00047084">
        <w:rPr>
          <w:rFonts w:asciiTheme="majorBidi" w:hAnsiTheme="majorBidi" w:cstheme="majorBidi"/>
        </w:rPr>
        <w:t>Analisis Laporan Keuangan Sebagai Dasar Dalam Penilaian Kinerja Keuangan PT. Budi Satria Wahana Motor</w:t>
      </w:r>
      <w:r w:rsidRPr="00047084">
        <w:rPr>
          <w:rFonts w:asciiTheme="majorBidi" w:hAnsiTheme="majorBidi" w:cstheme="majorBidi"/>
          <w:i/>
          <w:iCs/>
        </w:rPr>
        <w:t>. Jurnal Akuntansi</w:t>
      </w:r>
      <w:r w:rsidRPr="00047084">
        <w:rPr>
          <w:rFonts w:asciiTheme="majorBidi" w:hAnsiTheme="majorBidi" w:cstheme="majorBidi"/>
          <w:i/>
          <w:iCs/>
          <w:spacing w:val="-13"/>
        </w:rPr>
        <w:t xml:space="preserve"> </w:t>
      </w:r>
      <w:r w:rsidRPr="00047084">
        <w:rPr>
          <w:rFonts w:asciiTheme="majorBidi" w:hAnsiTheme="majorBidi" w:cstheme="majorBidi"/>
          <w:i/>
          <w:iCs/>
        </w:rPr>
        <w:t>&amp;</w:t>
      </w:r>
      <w:r w:rsidRPr="00047084">
        <w:rPr>
          <w:rFonts w:asciiTheme="majorBidi" w:hAnsiTheme="majorBidi" w:cstheme="majorBidi"/>
          <w:i/>
          <w:iCs/>
          <w:spacing w:val="-6"/>
        </w:rPr>
        <w:t xml:space="preserve"> </w:t>
      </w:r>
      <w:r w:rsidRPr="00047084">
        <w:rPr>
          <w:rFonts w:asciiTheme="majorBidi" w:hAnsiTheme="majorBidi" w:cstheme="majorBidi"/>
          <w:i/>
          <w:iCs/>
        </w:rPr>
        <w:t>Keuangan</w:t>
      </w:r>
      <w:r w:rsidRPr="00047084">
        <w:rPr>
          <w:rFonts w:asciiTheme="majorBidi" w:hAnsiTheme="majorBidi" w:cstheme="majorBidi"/>
        </w:rPr>
        <w:t>.</w:t>
      </w:r>
      <w:r w:rsidRPr="00047084">
        <w:rPr>
          <w:rFonts w:asciiTheme="majorBidi" w:hAnsiTheme="majorBidi" w:cstheme="majorBidi"/>
          <w:spacing w:val="-13"/>
        </w:rPr>
        <w:t xml:space="preserve"> </w:t>
      </w:r>
      <w:r w:rsidRPr="00047084">
        <w:rPr>
          <w:rFonts w:asciiTheme="majorBidi" w:hAnsiTheme="majorBidi" w:cstheme="majorBidi"/>
        </w:rPr>
        <w:t>Vol.</w:t>
      </w:r>
      <w:r w:rsidRPr="00047084">
        <w:rPr>
          <w:rFonts w:asciiTheme="majorBidi" w:hAnsiTheme="majorBidi" w:cstheme="majorBidi"/>
          <w:spacing w:val="-10"/>
        </w:rPr>
        <w:t xml:space="preserve"> </w:t>
      </w:r>
      <w:r w:rsidRPr="00047084">
        <w:rPr>
          <w:rFonts w:asciiTheme="majorBidi" w:hAnsiTheme="majorBidi" w:cstheme="majorBidi"/>
        </w:rPr>
        <w:t>5,</w:t>
      </w:r>
      <w:r w:rsidRPr="00047084">
        <w:rPr>
          <w:rFonts w:asciiTheme="majorBidi" w:hAnsiTheme="majorBidi" w:cstheme="majorBidi"/>
          <w:spacing w:val="-7"/>
        </w:rPr>
        <w:t xml:space="preserve"> </w:t>
      </w:r>
      <w:r w:rsidRPr="00047084">
        <w:rPr>
          <w:rFonts w:asciiTheme="majorBidi" w:hAnsiTheme="majorBidi" w:cstheme="majorBidi"/>
        </w:rPr>
        <w:t>No.</w:t>
      </w:r>
      <w:r w:rsidRPr="00047084">
        <w:rPr>
          <w:rFonts w:asciiTheme="majorBidi" w:hAnsiTheme="majorBidi" w:cstheme="majorBidi"/>
          <w:spacing w:val="-6"/>
        </w:rPr>
        <w:t xml:space="preserve"> </w:t>
      </w:r>
      <w:r w:rsidRPr="00047084">
        <w:rPr>
          <w:rFonts w:asciiTheme="majorBidi" w:hAnsiTheme="majorBidi" w:cstheme="majorBidi"/>
          <w:spacing w:val="-10"/>
        </w:rPr>
        <w:t>1</w:t>
      </w:r>
    </w:p>
    <w:p w:rsidR="00047084"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Sari, P. A, dan Imam, H. 2022</w:t>
      </w:r>
      <w:r w:rsidRPr="00047084">
        <w:rPr>
          <w:rFonts w:asciiTheme="majorBidi" w:hAnsiTheme="majorBidi" w:cstheme="majorBidi"/>
          <w:lang w:val="en-ID"/>
        </w:rPr>
        <w:t>,</w:t>
      </w:r>
      <w:r w:rsidRPr="00047084">
        <w:rPr>
          <w:rFonts w:asciiTheme="majorBidi" w:hAnsiTheme="majorBidi" w:cstheme="majorBidi"/>
        </w:rPr>
        <w:t xml:space="preserve"> </w:t>
      </w:r>
      <w:r w:rsidRPr="00047084">
        <w:rPr>
          <w:rFonts w:asciiTheme="majorBidi" w:hAnsiTheme="majorBidi" w:cstheme="majorBidi"/>
          <w:i/>
          <w:iCs/>
        </w:rPr>
        <w:t>A</w:t>
      </w:r>
      <w:r w:rsidRPr="00047084">
        <w:rPr>
          <w:rFonts w:asciiTheme="majorBidi" w:hAnsiTheme="majorBidi" w:cstheme="majorBidi"/>
          <w:i/>
          <w:iCs/>
          <w:lang w:val="en-ID"/>
        </w:rPr>
        <w:t>nalisis Laporan Keuangan</w:t>
      </w:r>
      <w:r w:rsidR="00047084" w:rsidRPr="00047084">
        <w:rPr>
          <w:rFonts w:asciiTheme="majorBidi" w:hAnsiTheme="majorBidi" w:cstheme="majorBidi"/>
          <w:i/>
          <w:iCs/>
          <w:lang w:val="en-ID"/>
        </w:rPr>
        <w:t xml:space="preserve">, </w:t>
      </w:r>
      <w:r w:rsidR="00047084" w:rsidRPr="00047084">
        <w:rPr>
          <w:rFonts w:asciiTheme="majorBidi" w:hAnsiTheme="majorBidi" w:cstheme="majorBidi"/>
        </w:rPr>
        <w:t>CV.E</w:t>
      </w:r>
      <w:r w:rsidR="00047084" w:rsidRPr="00047084">
        <w:rPr>
          <w:rFonts w:asciiTheme="majorBidi" w:hAnsiTheme="majorBidi" w:cstheme="majorBidi"/>
          <w:lang w:val="en-ID"/>
        </w:rPr>
        <w:t>ureka Media Aksara</w:t>
      </w:r>
      <w:r w:rsidR="00047084" w:rsidRPr="00047084">
        <w:rPr>
          <w:rFonts w:asciiTheme="majorBidi" w:hAnsiTheme="majorBidi" w:cstheme="majorBidi"/>
          <w:i/>
          <w:iCs/>
          <w:lang w:val="en-ID"/>
        </w:rPr>
        <w:t xml:space="preserve">. </w:t>
      </w:r>
      <w:r w:rsidR="00047084" w:rsidRPr="00047084">
        <w:rPr>
          <w:rFonts w:asciiTheme="majorBidi" w:hAnsiTheme="majorBidi" w:cstheme="majorBidi"/>
        </w:rPr>
        <w:t>Purbalingga</w:t>
      </w:r>
    </w:p>
    <w:p w:rsidR="00167E9F" w:rsidRDefault="00690701" w:rsidP="00167E9F">
      <w:pPr>
        <w:pStyle w:val="BodyText"/>
        <w:spacing w:before="1" w:line="252" w:lineRule="exact"/>
        <w:ind w:left="284" w:hanging="284"/>
        <w:jc w:val="both"/>
        <w:rPr>
          <w:rFonts w:asciiTheme="majorBidi" w:hAnsiTheme="majorBidi" w:cstheme="majorBidi"/>
          <w:spacing w:val="-2"/>
          <w:lang w:val="en-ID"/>
        </w:rPr>
      </w:pPr>
      <w:r w:rsidRPr="00047084">
        <w:rPr>
          <w:rFonts w:asciiTheme="majorBidi" w:hAnsiTheme="majorBidi" w:cstheme="majorBidi"/>
        </w:rPr>
        <w:t>Subramanyam,</w:t>
      </w:r>
      <w:r w:rsidRPr="00047084">
        <w:rPr>
          <w:rFonts w:asciiTheme="majorBidi" w:hAnsiTheme="majorBidi" w:cstheme="majorBidi"/>
          <w:spacing w:val="37"/>
        </w:rPr>
        <w:t xml:space="preserve"> </w:t>
      </w:r>
      <w:r w:rsidRPr="00047084">
        <w:rPr>
          <w:rFonts w:asciiTheme="majorBidi" w:hAnsiTheme="majorBidi" w:cstheme="majorBidi"/>
        </w:rPr>
        <w:t>K.</w:t>
      </w:r>
      <w:r w:rsidRPr="00047084">
        <w:rPr>
          <w:rFonts w:asciiTheme="majorBidi" w:hAnsiTheme="majorBidi" w:cstheme="majorBidi"/>
          <w:spacing w:val="37"/>
        </w:rPr>
        <w:t xml:space="preserve"> </w:t>
      </w:r>
      <w:r w:rsidRPr="00047084">
        <w:rPr>
          <w:rFonts w:asciiTheme="majorBidi" w:hAnsiTheme="majorBidi" w:cstheme="majorBidi"/>
        </w:rPr>
        <w:t>R.</w:t>
      </w:r>
      <w:r w:rsidR="00047084" w:rsidRPr="00047084">
        <w:rPr>
          <w:rFonts w:asciiTheme="majorBidi" w:hAnsiTheme="majorBidi" w:cstheme="majorBidi"/>
          <w:spacing w:val="37"/>
          <w:lang w:val="en-ID"/>
        </w:rPr>
        <w:t xml:space="preserve"> </w:t>
      </w:r>
      <w:r w:rsidR="00047084" w:rsidRPr="00047084">
        <w:rPr>
          <w:rFonts w:asciiTheme="majorBidi" w:hAnsiTheme="majorBidi" w:cstheme="majorBidi"/>
        </w:rPr>
        <w:t>2014</w:t>
      </w:r>
      <w:r w:rsidRPr="00047084">
        <w:rPr>
          <w:rFonts w:asciiTheme="majorBidi" w:hAnsiTheme="majorBidi" w:cstheme="majorBidi"/>
        </w:rPr>
        <w:t>.</w:t>
      </w:r>
      <w:r w:rsidRPr="00047084">
        <w:rPr>
          <w:rFonts w:asciiTheme="majorBidi" w:hAnsiTheme="majorBidi" w:cstheme="majorBidi"/>
          <w:spacing w:val="37"/>
        </w:rPr>
        <w:t xml:space="preserve"> </w:t>
      </w:r>
      <w:r w:rsidRPr="00047084">
        <w:rPr>
          <w:rFonts w:asciiTheme="majorBidi" w:hAnsiTheme="majorBidi" w:cstheme="majorBidi"/>
          <w:i/>
          <w:iCs/>
        </w:rPr>
        <w:t>Financial</w:t>
      </w:r>
      <w:r w:rsidRPr="00047084">
        <w:rPr>
          <w:rFonts w:asciiTheme="majorBidi" w:hAnsiTheme="majorBidi" w:cstheme="majorBidi"/>
          <w:i/>
          <w:iCs/>
          <w:spacing w:val="38"/>
        </w:rPr>
        <w:t xml:space="preserve"> </w:t>
      </w:r>
      <w:r w:rsidRPr="00047084">
        <w:rPr>
          <w:rFonts w:asciiTheme="majorBidi" w:hAnsiTheme="majorBidi" w:cstheme="majorBidi"/>
          <w:i/>
          <w:iCs/>
        </w:rPr>
        <w:t>Statement Analysis.</w:t>
      </w:r>
      <w:r w:rsidR="00047084" w:rsidRPr="00047084">
        <w:rPr>
          <w:rFonts w:asciiTheme="majorBidi" w:hAnsiTheme="majorBidi" w:cstheme="majorBidi"/>
          <w:spacing w:val="37"/>
          <w:lang w:val="en-ID"/>
        </w:rPr>
        <w:t xml:space="preserve"> </w:t>
      </w:r>
      <w:r w:rsidRPr="00047084">
        <w:rPr>
          <w:rFonts w:asciiTheme="majorBidi" w:hAnsiTheme="majorBidi" w:cstheme="majorBidi"/>
        </w:rPr>
        <w:t xml:space="preserve">McGraw-Hill </w:t>
      </w:r>
      <w:r w:rsidRPr="00047084">
        <w:rPr>
          <w:rFonts w:asciiTheme="majorBidi" w:hAnsiTheme="majorBidi" w:cstheme="majorBidi"/>
          <w:spacing w:val="-2"/>
        </w:rPr>
        <w:t>Education</w:t>
      </w:r>
      <w:r w:rsidR="00047084" w:rsidRPr="00047084">
        <w:rPr>
          <w:rFonts w:asciiTheme="majorBidi" w:hAnsiTheme="majorBidi" w:cstheme="majorBidi"/>
          <w:spacing w:val="-2"/>
          <w:lang w:val="en-ID"/>
        </w:rPr>
        <w:t xml:space="preserve">, New York </w:t>
      </w:r>
    </w:p>
    <w:p w:rsidR="00167E9F" w:rsidRPr="00047084" w:rsidRDefault="00167E9F" w:rsidP="00167E9F">
      <w:pPr>
        <w:pStyle w:val="BodyText"/>
        <w:spacing w:before="1" w:line="252" w:lineRule="exact"/>
        <w:ind w:left="284" w:hanging="284"/>
        <w:jc w:val="both"/>
        <w:rPr>
          <w:rFonts w:asciiTheme="majorBidi" w:hAnsiTheme="majorBidi" w:cstheme="majorBidi"/>
          <w:lang w:val="en-ID"/>
        </w:rPr>
      </w:pPr>
      <w:r>
        <w:rPr>
          <w:rFonts w:asciiTheme="majorBidi" w:hAnsiTheme="majorBidi" w:cstheme="majorBidi"/>
          <w:spacing w:val="-2"/>
          <w:lang w:val="en-ID"/>
        </w:rPr>
        <w:t xml:space="preserve">Sugiyono. 2013 </w:t>
      </w:r>
      <w:r w:rsidRPr="00167E9F">
        <w:rPr>
          <w:rFonts w:asciiTheme="majorBidi" w:hAnsiTheme="majorBidi" w:cstheme="majorBidi"/>
          <w:i/>
          <w:iCs/>
          <w:spacing w:val="-2"/>
          <w:lang w:val="en-ID"/>
        </w:rPr>
        <w:t>Metodologi Penelitian Kuantitatif Kualitatif dan R&amp;D,</w:t>
      </w:r>
      <w:r>
        <w:rPr>
          <w:rFonts w:asciiTheme="majorBidi" w:hAnsiTheme="majorBidi" w:cstheme="majorBidi"/>
          <w:spacing w:val="-2"/>
          <w:lang w:val="en-ID"/>
        </w:rPr>
        <w:t xml:space="preserve"> CV. Alfabeta, Bandung </w:t>
      </w:r>
    </w:p>
    <w:p w:rsidR="00047084"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Thian,</w:t>
      </w:r>
      <w:r w:rsidRPr="00047084">
        <w:rPr>
          <w:rFonts w:asciiTheme="majorBidi" w:hAnsiTheme="majorBidi" w:cstheme="majorBidi"/>
          <w:spacing w:val="-14"/>
        </w:rPr>
        <w:t xml:space="preserve"> </w:t>
      </w:r>
      <w:r w:rsidRPr="00047084">
        <w:rPr>
          <w:rFonts w:asciiTheme="majorBidi" w:hAnsiTheme="majorBidi" w:cstheme="majorBidi"/>
        </w:rPr>
        <w:t>A.</w:t>
      </w:r>
      <w:r w:rsidRPr="00047084">
        <w:rPr>
          <w:rFonts w:asciiTheme="majorBidi" w:hAnsiTheme="majorBidi" w:cstheme="majorBidi"/>
          <w:spacing w:val="-14"/>
        </w:rPr>
        <w:t xml:space="preserve"> </w:t>
      </w:r>
      <w:r w:rsidR="00047084" w:rsidRPr="00047084">
        <w:rPr>
          <w:rFonts w:asciiTheme="majorBidi" w:hAnsiTheme="majorBidi" w:cstheme="majorBidi"/>
        </w:rPr>
        <w:t>2022</w:t>
      </w:r>
      <w:r w:rsidRPr="00047084">
        <w:rPr>
          <w:rFonts w:asciiTheme="majorBidi" w:hAnsiTheme="majorBidi" w:cstheme="majorBidi"/>
        </w:rPr>
        <w:t>.</w:t>
      </w:r>
      <w:r w:rsidRPr="00047084">
        <w:rPr>
          <w:rFonts w:asciiTheme="majorBidi" w:hAnsiTheme="majorBidi" w:cstheme="majorBidi"/>
          <w:spacing w:val="-14"/>
        </w:rPr>
        <w:t xml:space="preserve"> </w:t>
      </w:r>
      <w:r w:rsidRPr="00047084">
        <w:rPr>
          <w:rFonts w:asciiTheme="majorBidi" w:hAnsiTheme="majorBidi" w:cstheme="majorBidi"/>
          <w:i/>
          <w:iCs/>
        </w:rPr>
        <w:t>Analisis</w:t>
      </w:r>
      <w:r w:rsidRPr="00047084">
        <w:rPr>
          <w:rFonts w:asciiTheme="majorBidi" w:hAnsiTheme="majorBidi" w:cstheme="majorBidi"/>
          <w:i/>
          <w:iCs/>
          <w:spacing w:val="-13"/>
        </w:rPr>
        <w:t xml:space="preserve"> </w:t>
      </w:r>
      <w:r w:rsidRPr="00047084">
        <w:rPr>
          <w:rFonts w:asciiTheme="majorBidi" w:hAnsiTheme="majorBidi" w:cstheme="majorBidi"/>
          <w:i/>
          <w:iCs/>
        </w:rPr>
        <w:t>Laporan</w:t>
      </w:r>
      <w:r w:rsidRPr="00047084">
        <w:rPr>
          <w:rFonts w:asciiTheme="majorBidi" w:hAnsiTheme="majorBidi" w:cstheme="majorBidi"/>
          <w:i/>
          <w:iCs/>
          <w:spacing w:val="-14"/>
        </w:rPr>
        <w:t xml:space="preserve"> </w:t>
      </w:r>
      <w:r w:rsidRPr="00047084">
        <w:rPr>
          <w:rFonts w:asciiTheme="majorBidi" w:hAnsiTheme="majorBidi" w:cstheme="majorBidi"/>
          <w:i/>
          <w:iCs/>
        </w:rPr>
        <w:t>Keuangan</w:t>
      </w:r>
      <w:r w:rsidRPr="00047084">
        <w:rPr>
          <w:rFonts w:asciiTheme="majorBidi" w:hAnsiTheme="majorBidi" w:cstheme="majorBidi"/>
        </w:rPr>
        <w:t>.</w:t>
      </w:r>
      <w:r w:rsidRPr="00047084">
        <w:rPr>
          <w:rFonts w:asciiTheme="majorBidi" w:hAnsiTheme="majorBidi" w:cstheme="majorBidi"/>
          <w:spacing w:val="-14"/>
        </w:rPr>
        <w:t xml:space="preserve"> </w:t>
      </w:r>
      <w:r w:rsidRPr="00047084">
        <w:rPr>
          <w:rFonts w:asciiTheme="majorBidi" w:hAnsiTheme="majorBidi" w:cstheme="majorBidi"/>
        </w:rPr>
        <w:t>Penerbit</w:t>
      </w:r>
      <w:r w:rsidRPr="00047084">
        <w:rPr>
          <w:rFonts w:asciiTheme="majorBidi" w:hAnsiTheme="majorBidi" w:cstheme="majorBidi"/>
          <w:spacing w:val="-13"/>
        </w:rPr>
        <w:t xml:space="preserve"> </w:t>
      </w:r>
      <w:r w:rsidRPr="00047084">
        <w:rPr>
          <w:rFonts w:asciiTheme="majorBidi" w:hAnsiTheme="majorBidi" w:cstheme="majorBidi"/>
          <w:spacing w:val="-4"/>
        </w:rPr>
        <w:t>Andi</w:t>
      </w:r>
      <w:r w:rsidR="00047084" w:rsidRPr="00047084">
        <w:rPr>
          <w:rFonts w:asciiTheme="majorBidi" w:hAnsiTheme="majorBidi" w:cstheme="majorBidi"/>
          <w:spacing w:val="-4"/>
          <w:lang w:val="en-ID"/>
        </w:rPr>
        <w:t>, Yogyakarta</w:t>
      </w:r>
    </w:p>
    <w:p w:rsidR="00690701"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Wild,</w:t>
      </w:r>
      <w:r w:rsidRPr="00047084">
        <w:rPr>
          <w:rFonts w:asciiTheme="majorBidi" w:hAnsiTheme="majorBidi" w:cstheme="majorBidi"/>
          <w:spacing w:val="25"/>
        </w:rPr>
        <w:t xml:space="preserve"> </w:t>
      </w:r>
      <w:r w:rsidRPr="00047084">
        <w:rPr>
          <w:rFonts w:asciiTheme="majorBidi" w:hAnsiTheme="majorBidi" w:cstheme="majorBidi"/>
        </w:rPr>
        <w:t>J.J.,</w:t>
      </w:r>
      <w:r w:rsidRPr="00047084">
        <w:rPr>
          <w:rFonts w:asciiTheme="majorBidi" w:hAnsiTheme="majorBidi" w:cstheme="majorBidi"/>
          <w:spacing w:val="29"/>
        </w:rPr>
        <w:t xml:space="preserve"> </w:t>
      </w:r>
      <w:r w:rsidRPr="00047084">
        <w:rPr>
          <w:rFonts w:asciiTheme="majorBidi" w:hAnsiTheme="majorBidi" w:cstheme="majorBidi"/>
        </w:rPr>
        <w:t>Subramanyam,</w:t>
      </w:r>
      <w:r w:rsidRPr="00047084">
        <w:rPr>
          <w:rFonts w:asciiTheme="majorBidi" w:hAnsiTheme="majorBidi" w:cstheme="majorBidi"/>
          <w:spacing w:val="27"/>
        </w:rPr>
        <w:t xml:space="preserve"> </w:t>
      </w:r>
      <w:r w:rsidRPr="00047084">
        <w:rPr>
          <w:rFonts w:asciiTheme="majorBidi" w:hAnsiTheme="majorBidi" w:cstheme="majorBidi"/>
        </w:rPr>
        <w:t>K.R.,</w:t>
      </w:r>
      <w:r w:rsidRPr="00047084">
        <w:rPr>
          <w:rFonts w:asciiTheme="majorBidi" w:hAnsiTheme="majorBidi" w:cstheme="majorBidi"/>
          <w:spacing w:val="30"/>
        </w:rPr>
        <w:t xml:space="preserve"> </w:t>
      </w:r>
      <w:r w:rsidRPr="00047084">
        <w:rPr>
          <w:rFonts w:asciiTheme="majorBidi" w:hAnsiTheme="majorBidi" w:cstheme="majorBidi"/>
        </w:rPr>
        <w:t>&amp;</w:t>
      </w:r>
      <w:r w:rsidRPr="00047084">
        <w:rPr>
          <w:rFonts w:asciiTheme="majorBidi" w:hAnsiTheme="majorBidi" w:cstheme="majorBidi"/>
          <w:spacing w:val="29"/>
        </w:rPr>
        <w:t xml:space="preserve"> </w:t>
      </w:r>
      <w:r w:rsidRPr="00047084">
        <w:rPr>
          <w:rFonts w:asciiTheme="majorBidi" w:hAnsiTheme="majorBidi" w:cstheme="majorBidi"/>
        </w:rPr>
        <w:t>Halsey,</w:t>
      </w:r>
      <w:r w:rsidRPr="00047084">
        <w:rPr>
          <w:rFonts w:asciiTheme="majorBidi" w:hAnsiTheme="majorBidi" w:cstheme="majorBidi"/>
          <w:spacing w:val="27"/>
        </w:rPr>
        <w:t xml:space="preserve"> </w:t>
      </w:r>
      <w:r w:rsidRPr="00047084">
        <w:rPr>
          <w:rFonts w:asciiTheme="majorBidi" w:hAnsiTheme="majorBidi" w:cstheme="majorBidi"/>
        </w:rPr>
        <w:t>R.F.</w:t>
      </w:r>
      <w:r w:rsidRPr="00047084">
        <w:rPr>
          <w:rFonts w:asciiTheme="majorBidi" w:hAnsiTheme="majorBidi" w:cstheme="majorBidi"/>
          <w:spacing w:val="27"/>
        </w:rPr>
        <w:t xml:space="preserve"> </w:t>
      </w:r>
      <w:r w:rsidR="00047084" w:rsidRPr="00047084">
        <w:rPr>
          <w:rFonts w:asciiTheme="majorBidi" w:hAnsiTheme="majorBidi" w:cstheme="majorBidi"/>
        </w:rPr>
        <w:t>2019</w:t>
      </w:r>
      <w:r w:rsidRPr="00047084">
        <w:rPr>
          <w:rFonts w:asciiTheme="majorBidi" w:hAnsiTheme="majorBidi" w:cstheme="majorBidi"/>
        </w:rPr>
        <w:t>.</w:t>
      </w:r>
      <w:r w:rsidRPr="00047084">
        <w:rPr>
          <w:rFonts w:asciiTheme="majorBidi" w:hAnsiTheme="majorBidi" w:cstheme="majorBidi"/>
          <w:spacing w:val="30"/>
        </w:rPr>
        <w:t xml:space="preserve"> </w:t>
      </w:r>
      <w:r w:rsidRPr="00047084">
        <w:rPr>
          <w:rFonts w:asciiTheme="majorBidi" w:hAnsiTheme="majorBidi" w:cstheme="majorBidi"/>
          <w:i/>
          <w:iCs/>
        </w:rPr>
        <w:t>Financial</w:t>
      </w:r>
      <w:r w:rsidRPr="00047084">
        <w:rPr>
          <w:rFonts w:asciiTheme="majorBidi" w:hAnsiTheme="majorBidi" w:cstheme="majorBidi"/>
          <w:i/>
          <w:iCs/>
          <w:spacing w:val="29"/>
        </w:rPr>
        <w:t xml:space="preserve"> </w:t>
      </w:r>
      <w:r w:rsidRPr="00047084">
        <w:rPr>
          <w:rFonts w:asciiTheme="majorBidi" w:hAnsiTheme="majorBidi" w:cstheme="majorBidi"/>
          <w:i/>
          <w:iCs/>
        </w:rPr>
        <w:t>Statement</w:t>
      </w:r>
      <w:r w:rsidRPr="00047084">
        <w:rPr>
          <w:rFonts w:asciiTheme="majorBidi" w:hAnsiTheme="majorBidi" w:cstheme="majorBidi"/>
          <w:i/>
          <w:iCs/>
          <w:spacing w:val="14"/>
        </w:rPr>
        <w:t xml:space="preserve"> </w:t>
      </w:r>
      <w:r w:rsidRPr="00047084">
        <w:rPr>
          <w:rFonts w:asciiTheme="majorBidi" w:hAnsiTheme="majorBidi" w:cstheme="majorBidi"/>
          <w:i/>
          <w:iCs/>
          <w:spacing w:val="-2"/>
        </w:rPr>
        <w:t>Analysis</w:t>
      </w:r>
      <w:r w:rsidRPr="00047084">
        <w:rPr>
          <w:rFonts w:asciiTheme="majorBidi" w:hAnsiTheme="majorBidi" w:cstheme="majorBidi"/>
          <w:spacing w:val="-2"/>
        </w:rPr>
        <w:t>.</w:t>
      </w:r>
      <w:r w:rsidR="00047084" w:rsidRPr="00047084">
        <w:rPr>
          <w:rFonts w:asciiTheme="majorBidi" w:hAnsiTheme="majorBidi" w:cstheme="majorBidi"/>
          <w:lang w:val="en-ID"/>
        </w:rPr>
        <w:t xml:space="preserve"> </w:t>
      </w:r>
      <w:r w:rsidRPr="00047084">
        <w:rPr>
          <w:rFonts w:asciiTheme="majorBidi" w:hAnsiTheme="majorBidi" w:cstheme="majorBidi"/>
        </w:rPr>
        <w:t>McGraw-Hill</w:t>
      </w:r>
      <w:r w:rsidRPr="00047084">
        <w:rPr>
          <w:rFonts w:asciiTheme="majorBidi" w:hAnsiTheme="majorBidi" w:cstheme="majorBidi"/>
          <w:spacing w:val="-9"/>
        </w:rPr>
        <w:t xml:space="preserve"> </w:t>
      </w:r>
      <w:r w:rsidRPr="00047084">
        <w:rPr>
          <w:rFonts w:asciiTheme="majorBidi" w:hAnsiTheme="majorBidi" w:cstheme="majorBidi"/>
          <w:spacing w:val="-2"/>
        </w:rPr>
        <w:t>Ed</w:t>
      </w:r>
      <w:r w:rsidR="00047084" w:rsidRPr="00047084">
        <w:rPr>
          <w:rFonts w:asciiTheme="majorBidi" w:hAnsiTheme="majorBidi" w:cstheme="majorBidi"/>
          <w:spacing w:val="-2"/>
        </w:rPr>
        <w:t>ucation</w:t>
      </w:r>
      <w:r w:rsidR="00047084" w:rsidRPr="00047084">
        <w:rPr>
          <w:rFonts w:asciiTheme="majorBidi" w:hAnsiTheme="majorBidi" w:cstheme="majorBidi"/>
          <w:spacing w:val="-2"/>
          <w:lang w:val="en-ID"/>
        </w:rPr>
        <w:t xml:space="preserve">, New York </w:t>
      </w:r>
    </w:p>
    <w:p w:rsidR="00690701" w:rsidRPr="00690701" w:rsidRDefault="00690701" w:rsidP="00690701">
      <w:pPr>
        <w:pStyle w:val="BodyText"/>
        <w:spacing w:before="1" w:line="252" w:lineRule="exact"/>
        <w:ind w:left="284" w:hanging="284"/>
        <w:jc w:val="both"/>
        <w:rPr>
          <w:spacing w:val="-2"/>
        </w:rPr>
      </w:pPr>
    </w:p>
    <w:p w:rsidR="0024472B" w:rsidRDefault="0024472B" w:rsidP="00047084">
      <w:pPr>
        <w:pStyle w:val="icsmheading1"/>
        <w:spacing w:before="0" w:after="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047084">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CD5" w:rsidRDefault="00E70CD5" w:rsidP="00E54461">
      <w:pPr>
        <w:spacing w:after="0" w:line="240" w:lineRule="auto"/>
      </w:pPr>
      <w:r>
        <w:separator/>
      </w:r>
    </w:p>
  </w:endnote>
  <w:endnote w:type="continuationSeparator" w:id="0">
    <w:p w:rsidR="00E70CD5" w:rsidRDefault="00E70CD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CD5" w:rsidRDefault="00E70CD5">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5C123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70CD5" w:rsidRPr="0052659B" w:rsidRDefault="00E70CD5"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3C5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E70CD5" w:rsidRPr="0052659B" w:rsidRDefault="00E70CD5"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457BE">
          <w:rPr>
            <w:noProof/>
          </w:rPr>
          <w:t>7</w:t>
        </w:r>
        <w:r>
          <w:rPr>
            <w:noProof/>
          </w:rPr>
          <w:fldChar w:fldCharType="end"/>
        </w:r>
      </w:sdtContent>
    </w:sdt>
  </w:p>
  <w:p w:rsidR="00E70CD5" w:rsidRPr="005E22AA" w:rsidRDefault="00E70CD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CD5" w:rsidRDefault="00E70CD5" w:rsidP="00E54461">
      <w:pPr>
        <w:spacing w:after="0" w:line="240" w:lineRule="auto"/>
      </w:pPr>
      <w:r>
        <w:separator/>
      </w:r>
    </w:p>
  </w:footnote>
  <w:footnote w:type="continuationSeparator" w:id="0">
    <w:p w:rsidR="00E70CD5" w:rsidRDefault="00E70CD5"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CD5" w:rsidRPr="003C5642" w:rsidRDefault="00E70CD5"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E70CD5" w:rsidRPr="003C5642" w:rsidRDefault="00E70CD5"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rsidR="00E70CD5" w:rsidRPr="003C5642" w:rsidRDefault="00E70CD5"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DC518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E70CD5" w:rsidRPr="003C5642" w:rsidRDefault="00E70CD5"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234F"/>
    <w:multiLevelType w:val="hybridMultilevel"/>
    <w:tmpl w:val="76BA32EE"/>
    <w:lvl w:ilvl="0" w:tplc="2CDE86A2">
      <w:start w:val="1"/>
      <w:numFmt w:val="lowerLetter"/>
      <w:lvlText w:val="%1."/>
      <w:lvlJc w:val="left"/>
      <w:pPr>
        <w:ind w:left="503" w:hanging="360"/>
      </w:pPr>
      <w:rPr>
        <w:rFonts w:ascii="Times New Roman" w:eastAsia="Times New Roman" w:hAnsi="Times New Roman" w:cs="Times New Roman" w:hint="default"/>
        <w:b/>
        <w:bCs/>
        <w:i w:val="0"/>
        <w:iCs w:val="0"/>
        <w:spacing w:val="0"/>
        <w:w w:val="100"/>
        <w:sz w:val="22"/>
        <w:szCs w:val="22"/>
        <w:lang w:val="id" w:eastAsia="en-US" w:bidi="ar-SA"/>
      </w:rPr>
    </w:lvl>
    <w:lvl w:ilvl="1" w:tplc="672EC3E8">
      <w:start w:val="1"/>
      <w:numFmt w:val="decimal"/>
      <w:lvlText w:val="%2."/>
      <w:lvlJc w:val="left"/>
      <w:pPr>
        <w:ind w:left="86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4F6EA3B4">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tplc="A9408540">
      <w:numFmt w:val="bullet"/>
      <w:lvlText w:val="•"/>
      <w:lvlJc w:val="left"/>
      <w:pPr>
        <w:ind w:left="1851" w:hanging="360"/>
      </w:pPr>
      <w:rPr>
        <w:rFonts w:hint="default"/>
        <w:lang w:val="id" w:eastAsia="en-US" w:bidi="ar-SA"/>
      </w:rPr>
    </w:lvl>
    <w:lvl w:ilvl="4" w:tplc="575A778C">
      <w:numFmt w:val="bullet"/>
      <w:lvlText w:val="•"/>
      <w:lvlJc w:val="left"/>
      <w:pPr>
        <w:ind w:left="2842" w:hanging="360"/>
      </w:pPr>
      <w:rPr>
        <w:rFonts w:hint="default"/>
        <w:lang w:val="id" w:eastAsia="en-US" w:bidi="ar-SA"/>
      </w:rPr>
    </w:lvl>
    <w:lvl w:ilvl="5" w:tplc="C700E858">
      <w:numFmt w:val="bullet"/>
      <w:lvlText w:val="•"/>
      <w:lvlJc w:val="left"/>
      <w:pPr>
        <w:ind w:left="3833" w:hanging="360"/>
      </w:pPr>
      <w:rPr>
        <w:rFonts w:hint="default"/>
        <w:lang w:val="id" w:eastAsia="en-US" w:bidi="ar-SA"/>
      </w:rPr>
    </w:lvl>
    <w:lvl w:ilvl="6" w:tplc="18DABA7C">
      <w:numFmt w:val="bullet"/>
      <w:lvlText w:val="•"/>
      <w:lvlJc w:val="left"/>
      <w:pPr>
        <w:ind w:left="4824" w:hanging="360"/>
      </w:pPr>
      <w:rPr>
        <w:rFonts w:hint="default"/>
        <w:lang w:val="id" w:eastAsia="en-US" w:bidi="ar-SA"/>
      </w:rPr>
    </w:lvl>
    <w:lvl w:ilvl="7" w:tplc="9D60F96A">
      <w:numFmt w:val="bullet"/>
      <w:lvlText w:val="•"/>
      <w:lvlJc w:val="left"/>
      <w:pPr>
        <w:ind w:left="5815" w:hanging="360"/>
      </w:pPr>
      <w:rPr>
        <w:rFonts w:hint="default"/>
        <w:lang w:val="id" w:eastAsia="en-US" w:bidi="ar-SA"/>
      </w:rPr>
    </w:lvl>
    <w:lvl w:ilvl="8" w:tplc="1C8EE7A4">
      <w:numFmt w:val="bullet"/>
      <w:lvlText w:val="•"/>
      <w:lvlJc w:val="left"/>
      <w:pPr>
        <w:ind w:left="6806" w:hanging="360"/>
      </w:pPr>
      <w:rPr>
        <w:rFonts w:hint="default"/>
        <w:lang w:val="id" w:eastAsia="en-US" w:bidi="ar-SA"/>
      </w:r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3540E"/>
    <w:multiLevelType w:val="hybridMultilevel"/>
    <w:tmpl w:val="B5A04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505CD"/>
    <w:multiLevelType w:val="hybridMultilevel"/>
    <w:tmpl w:val="2D06CF1A"/>
    <w:lvl w:ilvl="0" w:tplc="B3EAB3E0">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C6493"/>
    <w:multiLevelType w:val="hybridMultilevel"/>
    <w:tmpl w:val="58EE391E"/>
    <w:lvl w:ilvl="0" w:tplc="851E69DC">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7486AD14">
      <w:numFmt w:val="bullet"/>
      <w:lvlText w:val="•"/>
      <w:lvlJc w:val="left"/>
      <w:pPr>
        <w:ind w:left="1652" w:hanging="360"/>
      </w:pPr>
      <w:rPr>
        <w:rFonts w:hint="default"/>
        <w:lang w:val="id" w:eastAsia="en-US" w:bidi="ar-SA"/>
      </w:rPr>
    </w:lvl>
    <w:lvl w:ilvl="2" w:tplc="52EA2CAA">
      <w:numFmt w:val="bullet"/>
      <w:lvlText w:val="•"/>
      <w:lvlJc w:val="left"/>
      <w:pPr>
        <w:ind w:left="2445" w:hanging="360"/>
      </w:pPr>
      <w:rPr>
        <w:rFonts w:hint="default"/>
        <w:lang w:val="id" w:eastAsia="en-US" w:bidi="ar-SA"/>
      </w:rPr>
    </w:lvl>
    <w:lvl w:ilvl="3" w:tplc="DAA8E97C">
      <w:numFmt w:val="bullet"/>
      <w:lvlText w:val="•"/>
      <w:lvlJc w:val="left"/>
      <w:pPr>
        <w:ind w:left="3238" w:hanging="360"/>
      </w:pPr>
      <w:rPr>
        <w:rFonts w:hint="default"/>
        <w:lang w:val="id" w:eastAsia="en-US" w:bidi="ar-SA"/>
      </w:rPr>
    </w:lvl>
    <w:lvl w:ilvl="4" w:tplc="D04A6384">
      <w:numFmt w:val="bullet"/>
      <w:lvlText w:val="•"/>
      <w:lvlJc w:val="left"/>
      <w:pPr>
        <w:ind w:left="4031" w:hanging="360"/>
      </w:pPr>
      <w:rPr>
        <w:rFonts w:hint="default"/>
        <w:lang w:val="id" w:eastAsia="en-US" w:bidi="ar-SA"/>
      </w:rPr>
    </w:lvl>
    <w:lvl w:ilvl="5" w:tplc="1A86ED26">
      <w:numFmt w:val="bullet"/>
      <w:lvlText w:val="•"/>
      <w:lvlJc w:val="left"/>
      <w:pPr>
        <w:ind w:left="4824" w:hanging="360"/>
      </w:pPr>
      <w:rPr>
        <w:rFonts w:hint="default"/>
        <w:lang w:val="id" w:eastAsia="en-US" w:bidi="ar-SA"/>
      </w:rPr>
    </w:lvl>
    <w:lvl w:ilvl="6" w:tplc="892A9F64">
      <w:numFmt w:val="bullet"/>
      <w:lvlText w:val="•"/>
      <w:lvlJc w:val="left"/>
      <w:pPr>
        <w:ind w:left="5617" w:hanging="360"/>
      </w:pPr>
      <w:rPr>
        <w:rFonts w:hint="default"/>
        <w:lang w:val="id" w:eastAsia="en-US" w:bidi="ar-SA"/>
      </w:rPr>
    </w:lvl>
    <w:lvl w:ilvl="7" w:tplc="60E22DF8">
      <w:numFmt w:val="bullet"/>
      <w:lvlText w:val="•"/>
      <w:lvlJc w:val="left"/>
      <w:pPr>
        <w:ind w:left="6409" w:hanging="360"/>
      </w:pPr>
      <w:rPr>
        <w:rFonts w:hint="default"/>
        <w:lang w:val="id" w:eastAsia="en-US" w:bidi="ar-SA"/>
      </w:rPr>
    </w:lvl>
    <w:lvl w:ilvl="8" w:tplc="E7205202">
      <w:numFmt w:val="bullet"/>
      <w:lvlText w:val="•"/>
      <w:lvlJc w:val="left"/>
      <w:pPr>
        <w:ind w:left="7202" w:hanging="360"/>
      </w:pPr>
      <w:rPr>
        <w:rFonts w:hint="default"/>
        <w:lang w:val="id" w:eastAsia="en-US" w:bidi="ar-SA"/>
      </w:rPr>
    </w:lvl>
  </w:abstractNum>
  <w:abstractNum w:abstractNumId="11"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2BC71BA9"/>
    <w:multiLevelType w:val="hybridMultilevel"/>
    <w:tmpl w:val="1584CE3A"/>
    <w:lvl w:ilvl="0" w:tplc="34169E22">
      <w:start w:val="1"/>
      <w:numFmt w:val="decimal"/>
      <w:lvlText w:val="%1."/>
      <w:lvlJc w:val="left"/>
      <w:pPr>
        <w:ind w:left="720" w:hanging="360"/>
      </w:pPr>
      <w:rPr>
        <w:rFonts w:eastAsiaTheme="minorHAnsi"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36EB7"/>
    <w:multiLevelType w:val="hybridMultilevel"/>
    <w:tmpl w:val="ED28A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F2305"/>
    <w:multiLevelType w:val="hybridMultilevel"/>
    <w:tmpl w:val="FF248B56"/>
    <w:lvl w:ilvl="0" w:tplc="B34E3B72">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3B557A50"/>
    <w:multiLevelType w:val="hybridMultilevel"/>
    <w:tmpl w:val="6F048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644FE"/>
    <w:multiLevelType w:val="hybridMultilevel"/>
    <w:tmpl w:val="F9605A96"/>
    <w:lvl w:ilvl="0" w:tplc="C8D2CF72">
      <w:start w:val="1"/>
      <w:numFmt w:val="lowerLetter"/>
      <w:lvlText w:val="%1."/>
      <w:lvlJc w:val="left"/>
      <w:pPr>
        <w:ind w:left="503" w:hanging="360"/>
      </w:pPr>
      <w:rPr>
        <w:rFonts w:ascii="Times New Roman" w:eastAsia="Times New Roman" w:hAnsi="Times New Roman" w:cs="Times New Roman" w:hint="default"/>
        <w:b/>
        <w:bCs/>
        <w:i w:val="0"/>
        <w:iCs w:val="0"/>
        <w:spacing w:val="0"/>
        <w:w w:val="100"/>
        <w:sz w:val="22"/>
        <w:szCs w:val="22"/>
        <w:lang w:val="id" w:eastAsia="en-US" w:bidi="ar-SA"/>
      </w:rPr>
    </w:lvl>
    <w:lvl w:ilvl="1" w:tplc="04127E16">
      <w:start w:val="1"/>
      <w:numFmt w:val="lowerLetter"/>
      <w:lvlText w:val="%2."/>
      <w:lvlJc w:val="left"/>
      <w:pPr>
        <w:ind w:left="594"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A5B82504">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tplc="8AAC8C42">
      <w:numFmt w:val="bullet"/>
      <w:lvlText w:val="•"/>
      <w:lvlJc w:val="left"/>
      <w:pPr>
        <w:ind w:left="1120" w:hanging="360"/>
      </w:pPr>
      <w:rPr>
        <w:rFonts w:hint="default"/>
        <w:lang w:val="id" w:eastAsia="en-US" w:bidi="ar-SA"/>
      </w:rPr>
    </w:lvl>
    <w:lvl w:ilvl="4" w:tplc="69647D86">
      <w:numFmt w:val="bullet"/>
      <w:lvlText w:val="•"/>
      <w:lvlJc w:val="left"/>
      <w:pPr>
        <w:ind w:left="1381" w:hanging="360"/>
      </w:pPr>
      <w:rPr>
        <w:rFonts w:hint="default"/>
        <w:lang w:val="id" w:eastAsia="en-US" w:bidi="ar-SA"/>
      </w:rPr>
    </w:lvl>
    <w:lvl w:ilvl="5" w:tplc="E8B621BC">
      <w:numFmt w:val="bullet"/>
      <w:lvlText w:val="•"/>
      <w:lvlJc w:val="left"/>
      <w:pPr>
        <w:ind w:left="1642" w:hanging="360"/>
      </w:pPr>
      <w:rPr>
        <w:rFonts w:hint="default"/>
        <w:lang w:val="id" w:eastAsia="en-US" w:bidi="ar-SA"/>
      </w:rPr>
    </w:lvl>
    <w:lvl w:ilvl="6" w:tplc="73CCB4D2">
      <w:numFmt w:val="bullet"/>
      <w:lvlText w:val="•"/>
      <w:lvlJc w:val="left"/>
      <w:pPr>
        <w:ind w:left="1903" w:hanging="360"/>
      </w:pPr>
      <w:rPr>
        <w:rFonts w:hint="default"/>
        <w:lang w:val="id" w:eastAsia="en-US" w:bidi="ar-SA"/>
      </w:rPr>
    </w:lvl>
    <w:lvl w:ilvl="7" w:tplc="6DE8F252">
      <w:numFmt w:val="bullet"/>
      <w:lvlText w:val="•"/>
      <w:lvlJc w:val="left"/>
      <w:pPr>
        <w:ind w:left="2163" w:hanging="360"/>
      </w:pPr>
      <w:rPr>
        <w:rFonts w:hint="default"/>
        <w:lang w:val="id" w:eastAsia="en-US" w:bidi="ar-SA"/>
      </w:rPr>
    </w:lvl>
    <w:lvl w:ilvl="8" w:tplc="FD066F5E">
      <w:numFmt w:val="bullet"/>
      <w:lvlText w:val="•"/>
      <w:lvlJc w:val="left"/>
      <w:pPr>
        <w:ind w:left="2424" w:hanging="360"/>
      </w:pPr>
      <w:rPr>
        <w:rFonts w:hint="default"/>
        <w:lang w:val="id" w:eastAsia="en-US" w:bidi="ar-SA"/>
      </w:rPr>
    </w:lvl>
  </w:abstractNum>
  <w:abstractNum w:abstractNumId="19" w15:restartNumberingAfterBreak="0">
    <w:nsid w:val="44581AAC"/>
    <w:multiLevelType w:val="hybridMultilevel"/>
    <w:tmpl w:val="732CE00C"/>
    <w:lvl w:ilvl="0" w:tplc="04090019">
      <w:start w:val="1"/>
      <w:numFmt w:val="low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27"/>
  </w:num>
  <w:num w:numId="4">
    <w:abstractNumId w:val="16"/>
  </w:num>
  <w:num w:numId="5">
    <w:abstractNumId w:val="25"/>
  </w:num>
  <w:num w:numId="6">
    <w:abstractNumId w:val="1"/>
  </w:num>
  <w:num w:numId="7">
    <w:abstractNumId w:val="22"/>
  </w:num>
  <w:num w:numId="8">
    <w:abstractNumId w:val="24"/>
  </w:num>
  <w:num w:numId="9">
    <w:abstractNumId w:val="6"/>
  </w:num>
  <w:num w:numId="10">
    <w:abstractNumId w:val="11"/>
  </w:num>
  <w:num w:numId="11">
    <w:abstractNumId w:val="5"/>
  </w:num>
  <w:num w:numId="12">
    <w:abstractNumId w:val="3"/>
  </w:num>
  <w:num w:numId="13">
    <w:abstractNumId w:val="8"/>
  </w:num>
  <w:num w:numId="14">
    <w:abstractNumId w:val="21"/>
  </w:num>
  <w:num w:numId="15">
    <w:abstractNumId w:val="29"/>
  </w:num>
  <w:num w:numId="16">
    <w:abstractNumId w:val="28"/>
  </w:num>
  <w:num w:numId="17">
    <w:abstractNumId w:val="26"/>
  </w:num>
  <w:num w:numId="18">
    <w:abstractNumId w:val="23"/>
  </w:num>
  <w:num w:numId="19">
    <w:abstractNumId w:val="7"/>
  </w:num>
  <w:num w:numId="20">
    <w:abstractNumId w:val="20"/>
  </w:num>
  <w:num w:numId="21">
    <w:abstractNumId w:val="30"/>
  </w:num>
  <w:num w:numId="22">
    <w:abstractNumId w:val="19"/>
  </w:num>
  <w:num w:numId="23">
    <w:abstractNumId w:val="2"/>
  </w:num>
  <w:num w:numId="24">
    <w:abstractNumId w:val="18"/>
  </w:num>
  <w:num w:numId="25">
    <w:abstractNumId w:val="10"/>
  </w:num>
  <w:num w:numId="26">
    <w:abstractNumId w:val="0"/>
  </w:num>
  <w:num w:numId="27">
    <w:abstractNumId w:val="14"/>
  </w:num>
  <w:num w:numId="28">
    <w:abstractNumId w:val="17"/>
  </w:num>
  <w:num w:numId="29">
    <w:abstractNumId w:val="15"/>
  </w:num>
  <w:num w:numId="30">
    <w:abstractNumId w:val="13"/>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3004A"/>
    <w:rsid w:val="00047084"/>
    <w:rsid w:val="00062801"/>
    <w:rsid w:val="000856FF"/>
    <w:rsid w:val="000A52AD"/>
    <w:rsid w:val="000C349F"/>
    <w:rsid w:val="000C35D5"/>
    <w:rsid w:val="000E42A8"/>
    <w:rsid w:val="00136397"/>
    <w:rsid w:val="001457BE"/>
    <w:rsid w:val="00167E9F"/>
    <w:rsid w:val="001D6C15"/>
    <w:rsid w:val="001F0271"/>
    <w:rsid w:val="00201938"/>
    <w:rsid w:val="00221BEE"/>
    <w:rsid w:val="0023590C"/>
    <w:rsid w:val="0024472B"/>
    <w:rsid w:val="0027569D"/>
    <w:rsid w:val="003A0116"/>
    <w:rsid w:val="003A0A7E"/>
    <w:rsid w:val="003A4FD5"/>
    <w:rsid w:val="003B1FAD"/>
    <w:rsid w:val="003C5642"/>
    <w:rsid w:val="003D5121"/>
    <w:rsid w:val="003F2284"/>
    <w:rsid w:val="00431B84"/>
    <w:rsid w:val="004E7102"/>
    <w:rsid w:val="00507CDB"/>
    <w:rsid w:val="0052659B"/>
    <w:rsid w:val="00541140"/>
    <w:rsid w:val="005879E5"/>
    <w:rsid w:val="005A2EE2"/>
    <w:rsid w:val="005B4E89"/>
    <w:rsid w:val="005C3D22"/>
    <w:rsid w:val="005D1136"/>
    <w:rsid w:val="005E22AA"/>
    <w:rsid w:val="00690701"/>
    <w:rsid w:val="006C2BF1"/>
    <w:rsid w:val="00701E21"/>
    <w:rsid w:val="007838C0"/>
    <w:rsid w:val="007C0FBD"/>
    <w:rsid w:val="007C3422"/>
    <w:rsid w:val="00812ABA"/>
    <w:rsid w:val="00812B36"/>
    <w:rsid w:val="0081438B"/>
    <w:rsid w:val="00865BB7"/>
    <w:rsid w:val="008D00C5"/>
    <w:rsid w:val="00932D53"/>
    <w:rsid w:val="0093711E"/>
    <w:rsid w:val="0094006E"/>
    <w:rsid w:val="009F0E60"/>
    <w:rsid w:val="00A227F4"/>
    <w:rsid w:val="00A43ECA"/>
    <w:rsid w:val="00A933FB"/>
    <w:rsid w:val="00AD3A50"/>
    <w:rsid w:val="00AF538F"/>
    <w:rsid w:val="00BC58A3"/>
    <w:rsid w:val="00BE61F2"/>
    <w:rsid w:val="00BF562C"/>
    <w:rsid w:val="00C32B1A"/>
    <w:rsid w:val="00C71CCC"/>
    <w:rsid w:val="00C9155F"/>
    <w:rsid w:val="00C962BE"/>
    <w:rsid w:val="00CA3828"/>
    <w:rsid w:val="00CB16F4"/>
    <w:rsid w:val="00D21E7E"/>
    <w:rsid w:val="00D65287"/>
    <w:rsid w:val="00D936EE"/>
    <w:rsid w:val="00DB71F1"/>
    <w:rsid w:val="00E4159C"/>
    <w:rsid w:val="00E54461"/>
    <w:rsid w:val="00E56AEB"/>
    <w:rsid w:val="00E70CD5"/>
    <w:rsid w:val="00E71D81"/>
    <w:rsid w:val="00E73AC2"/>
    <w:rsid w:val="00ED4655"/>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A6C22A4"/>
  <w15:docId w15:val="{438A7DC6-61A3-493C-99BF-07CF1CAE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TableParagraph">
    <w:name w:val="Table Paragraph"/>
    <w:basedOn w:val="Normal"/>
    <w:uiPriority w:val="1"/>
    <w:qFormat/>
    <w:rsid w:val="000856FF"/>
    <w:pPr>
      <w:widowControl w:val="0"/>
      <w:autoSpaceDE w:val="0"/>
      <w:autoSpaceDN w:val="0"/>
      <w:spacing w:before="8" w:after="0" w:line="240" w:lineRule="auto"/>
    </w:pPr>
    <w:rPr>
      <w:rFonts w:ascii="Times New Roman" w:eastAsia="Times New Roman" w:hAnsi="Times New Roman" w:cs="Times New Roman"/>
      <w:lang w:val="id"/>
    </w:rPr>
  </w:style>
  <w:style w:type="character" w:customStyle="1" w:styleId="font131">
    <w:name w:val="font131"/>
    <w:basedOn w:val="DefaultParagraphFont"/>
    <w:rsid w:val="00701E21"/>
    <w:rPr>
      <w:rFonts w:ascii="Times New Roman" w:hAnsi="Times New Roman" w:cs="Times New Roman" w:hint="default"/>
      <w:b w:val="0"/>
      <w:bCs w:val="0"/>
      <w:i w:val="0"/>
      <w:iCs w:val="0"/>
      <w:strike w:val="0"/>
      <w:dstrike w:val="0"/>
      <w:color w:val="000000"/>
      <w:sz w:val="22"/>
      <w:szCs w:val="22"/>
      <w:u w:val="none"/>
      <w:effect w:val="none"/>
    </w:rPr>
  </w:style>
  <w:style w:type="paragraph" w:styleId="BodyText">
    <w:name w:val="Body Text"/>
    <w:basedOn w:val="Normal"/>
    <w:link w:val="BodyTextChar"/>
    <w:uiPriority w:val="1"/>
    <w:qFormat/>
    <w:rsid w:val="00E70CD5"/>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E70CD5"/>
    <w:rPr>
      <w:rFonts w:ascii="Times New Roman" w:eastAsia="Times New Roman" w:hAnsi="Times New Roman" w:cs="Times New Roman"/>
      <w:lang w:val="id"/>
    </w:rPr>
  </w:style>
  <w:style w:type="character" w:styleId="PlaceholderText">
    <w:name w:val="Placeholder Text"/>
    <w:basedOn w:val="DefaultParagraphFont"/>
    <w:uiPriority w:val="99"/>
    <w:semiHidden/>
    <w:rsid w:val="00D652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4162">
      <w:bodyDiv w:val="1"/>
      <w:marLeft w:val="0"/>
      <w:marRight w:val="0"/>
      <w:marTop w:val="0"/>
      <w:marBottom w:val="0"/>
      <w:divBdr>
        <w:top w:val="none" w:sz="0" w:space="0" w:color="auto"/>
        <w:left w:val="none" w:sz="0" w:space="0" w:color="auto"/>
        <w:bottom w:val="none" w:sz="0" w:space="0" w:color="auto"/>
        <w:right w:val="none" w:sz="0" w:space="0" w:color="auto"/>
      </w:divBdr>
    </w:div>
    <w:div w:id="59016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triylianti121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iznakusumada@gmail.co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8CA"/>
    <w:rsid w:val="00900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08C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AB76CA-A02B-427D-B8F9-B06C57006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3019</Words>
  <Characters>17214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Yulianti</dc:creator>
  <cp:keywords>putriylianti1211@gmail.com</cp:keywords>
  <cp:lastModifiedBy>Putri Yulianti</cp:lastModifiedBy>
  <cp:revision>3</cp:revision>
  <dcterms:created xsi:type="dcterms:W3CDTF">2025-08-13T07:17:00Z</dcterms:created>
  <dcterms:modified xsi:type="dcterms:W3CDTF">2025-08-13T08:32:00Z</dcterms:modified>
</cp:coreProperties>
</file>